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76D5F" w14:textId="77777777" w:rsidR="00754C9A" w:rsidRDefault="00754C9A" w:rsidP="00F50B20">
      <w:pPr>
        <w:pStyle w:val="Title"/>
        <w:spacing w:after="0"/>
        <w:jc w:val="both"/>
        <w:rPr>
          <w:rFonts w:ascii="Arial" w:hAnsi="Arial" w:cs="Arial"/>
        </w:rPr>
      </w:pPr>
    </w:p>
    <w:p w14:paraId="7AF3A5BB" w14:textId="1E212904" w:rsidR="00503E1B" w:rsidRPr="00503E1B" w:rsidRDefault="00503E1B" w:rsidP="00F50B20">
      <w:pPr>
        <w:pStyle w:val="Author"/>
        <w:spacing w:line="240" w:lineRule="auto"/>
        <w:jc w:val="both"/>
        <w:rPr>
          <w:rFonts w:ascii="Arial" w:hAnsi="Arial" w:cs="Arial"/>
          <w:bCs/>
          <w:iCs/>
          <w:kern w:val="28"/>
          <w:sz w:val="36"/>
        </w:rPr>
      </w:pPr>
      <w:r w:rsidRPr="00503E1B">
        <w:rPr>
          <w:rFonts w:ascii="Arial" w:hAnsi="Arial" w:cs="Arial"/>
          <w:bCs/>
          <w:iCs/>
          <w:kern w:val="28"/>
          <w:sz w:val="36"/>
        </w:rPr>
        <w:t xml:space="preserve">Modified Logistic Growth Model Incorporating Water Quality Dynamics for Sustainable Tilapia Harvesting: A Case Study of </w:t>
      </w:r>
      <w:proofErr w:type="spellStart"/>
      <w:r w:rsidRPr="00503E1B">
        <w:rPr>
          <w:rFonts w:ascii="Arial" w:hAnsi="Arial" w:cs="Arial"/>
          <w:bCs/>
          <w:iCs/>
          <w:kern w:val="28"/>
          <w:sz w:val="36"/>
        </w:rPr>
        <w:t>Aquasamaki</w:t>
      </w:r>
      <w:proofErr w:type="spellEnd"/>
      <w:r w:rsidRPr="00503E1B">
        <w:rPr>
          <w:rFonts w:ascii="Arial" w:hAnsi="Arial" w:cs="Arial"/>
          <w:bCs/>
          <w:iCs/>
          <w:kern w:val="28"/>
          <w:sz w:val="36"/>
        </w:rPr>
        <w:t xml:space="preserve"> Farm, </w:t>
      </w:r>
      <w:proofErr w:type="spellStart"/>
      <w:r w:rsidRPr="00503E1B">
        <w:rPr>
          <w:rFonts w:ascii="Arial" w:hAnsi="Arial" w:cs="Arial"/>
          <w:bCs/>
          <w:iCs/>
          <w:kern w:val="28"/>
          <w:sz w:val="36"/>
        </w:rPr>
        <w:t>Mogotio</w:t>
      </w:r>
      <w:proofErr w:type="spellEnd"/>
      <w:r w:rsidRPr="00503E1B">
        <w:rPr>
          <w:rFonts w:ascii="Arial" w:hAnsi="Arial" w:cs="Arial"/>
          <w:bCs/>
          <w:iCs/>
          <w:kern w:val="28"/>
          <w:sz w:val="36"/>
        </w:rPr>
        <w:t>, Kenya</w:t>
      </w:r>
    </w:p>
    <w:p w14:paraId="78A4D0A1" w14:textId="77777777" w:rsidR="00503E1B" w:rsidRDefault="00503E1B" w:rsidP="00F50B20">
      <w:pPr>
        <w:pStyle w:val="Author"/>
        <w:spacing w:line="240" w:lineRule="auto"/>
        <w:jc w:val="both"/>
        <w:rPr>
          <w:rFonts w:ascii="Arial" w:hAnsi="Arial" w:cs="Arial"/>
          <w:bCs/>
          <w:iCs/>
          <w:kern w:val="28"/>
          <w:sz w:val="36"/>
        </w:rPr>
      </w:pPr>
    </w:p>
    <w:p w14:paraId="2D612F72" w14:textId="77777777" w:rsidR="0096149D" w:rsidRPr="00503E1B" w:rsidRDefault="0096149D" w:rsidP="00F50B20">
      <w:pPr>
        <w:pStyle w:val="Affiliation"/>
        <w:jc w:val="both"/>
        <w:rPr>
          <w:rFonts w:ascii="Arial" w:hAnsi="Arial" w:cs="Arial"/>
          <w:i/>
        </w:rPr>
      </w:pPr>
    </w:p>
    <w:p w14:paraId="7D718D55" w14:textId="77777777" w:rsidR="00B01FCD" w:rsidRPr="00FB3A86" w:rsidRDefault="00BE1762" w:rsidP="00F50B20">
      <w:pPr>
        <w:pStyle w:val="Copyright"/>
        <w:spacing w:after="0" w:line="240" w:lineRule="auto"/>
        <w:jc w:val="both"/>
        <w:rPr>
          <w:rFonts w:ascii="Arial" w:hAnsi="Arial" w:cs="Arial"/>
        </w:rPr>
        <w:sectPr w:rsidR="00B01FCD" w:rsidRPr="00FB3A86" w:rsidSect="00193B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916A05">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847EDEB" w14:textId="2120152D" w:rsidR="00B01FCD" w:rsidRDefault="00B01FCD" w:rsidP="00F50B20">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7F038C" w14:textId="77777777" w:rsidR="00790ADA" w:rsidRPr="00FB3A86" w:rsidRDefault="00790ADA" w:rsidP="00F50B2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012889B" w14:textId="77777777" w:rsidTr="001E44FE">
        <w:tc>
          <w:tcPr>
            <w:tcW w:w="9576" w:type="dxa"/>
            <w:shd w:val="clear" w:color="auto" w:fill="F2F2F2"/>
          </w:tcPr>
          <w:p w14:paraId="6E1D960E" w14:textId="792F4B54" w:rsidR="00505F06" w:rsidRPr="0014350C" w:rsidRDefault="0014350C" w:rsidP="00F50B20">
            <w:pPr>
              <w:spacing w:line="338" w:lineRule="auto"/>
              <w:jc w:val="both"/>
              <w:rPr>
                <w:sz w:val="24"/>
                <w:szCs w:val="24"/>
              </w:rPr>
            </w:pPr>
            <w:r w:rsidRPr="0014350C">
              <w:rPr>
                <w:rFonts w:ascii="Arial" w:hAnsi="Arial" w:cs="Arial"/>
              </w:rPr>
              <w:t>Aquaculture plays an increasingly important role in food security, nutrition, and income generation in Kenya.</w:t>
            </w:r>
            <w:r w:rsidRPr="0014350C">
              <w:rPr>
                <w:rFonts w:ascii="Arial" w:hAnsi="Arial" w:cs="Arial"/>
                <w:spacing w:val="40"/>
              </w:rPr>
              <w:t xml:space="preserve"> </w:t>
            </w:r>
            <w:r w:rsidRPr="0014350C">
              <w:rPr>
                <w:rFonts w:ascii="Arial" w:hAnsi="Arial" w:cs="Arial"/>
              </w:rPr>
              <w:t>However, sustainable</w:t>
            </w:r>
            <w:r w:rsidRPr="0014350C">
              <w:rPr>
                <w:rFonts w:ascii="Arial" w:hAnsi="Arial" w:cs="Arial"/>
                <w:spacing w:val="40"/>
              </w:rPr>
              <w:t xml:space="preserve"> fish </w:t>
            </w:r>
            <w:r w:rsidRPr="0014350C">
              <w:rPr>
                <w:rFonts w:ascii="Arial" w:hAnsi="Arial" w:cs="Arial"/>
              </w:rPr>
              <w:t>production remains constrained</w:t>
            </w:r>
            <w:r w:rsidRPr="0014350C">
              <w:rPr>
                <w:rFonts w:ascii="Arial" w:hAnsi="Arial" w:cs="Arial"/>
                <w:spacing w:val="40"/>
              </w:rPr>
              <w:t xml:space="preserve"> </w:t>
            </w:r>
            <w:r w:rsidRPr="0014350C">
              <w:rPr>
                <w:rFonts w:ascii="Arial" w:hAnsi="Arial" w:cs="Arial"/>
              </w:rPr>
              <w:t>by</w:t>
            </w:r>
            <w:r w:rsidRPr="0014350C">
              <w:rPr>
                <w:rFonts w:ascii="Arial" w:hAnsi="Arial" w:cs="Arial"/>
                <w:spacing w:val="40"/>
              </w:rPr>
              <w:t xml:space="preserve"> </w:t>
            </w:r>
            <w:r w:rsidRPr="0014350C">
              <w:rPr>
                <w:rFonts w:ascii="Arial" w:hAnsi="Arial" w:cs="Arial"/>
              </w:rPr>
              <w:t>poor</w:t>
            </w:r>
            <w:r w:rsidRPr="0014350C">
              <w:rPr>
                <w:rFonts w:ascii="Arial" w:hAnsi="Arial" w:cs="Arial"/>
                <w:spacing w:val="40"/>
              </w:rPr>
              <w:t xml:space="preserve"> </w:t>
            </w:r>
            <w:r w:rsidRPr="0014350C">
              <w:rPr>
                <w:rFonts w:ascii="Arial" w:hAnsi="Arial" w:cs="Arial"/>
              </w:rPr>
              <w:t>harvesting</w:t>
            </w:r>
            <w:r w:rsidRPr="0014350C">
              <w:rPr>
                <w:rFonts w:ascii="Arial" w:hAnsi="Arial" w:cs="Arial"/>
                <w:spacing w:val="40"/>
              </w:rPr>
              <w:t xml:space="preserve"> </w:t>
            </w:r>
            <w:r w:rsidRPr="0014350C">
              <w:rPr>
                <w:rFonts w:ascii="Arial" w:hAnsi="Arial" w:cs="Arial"/>
              </w:rPr>
              <w:t>strategies</w:t>
            </w:r>
            <w:r w:rsidRPr="0014350C">
              <w:rPr>
                <w:rFonts w:ascii="Arial" w:hAnsi="Arial" w:cs="Arial"/>
                <w:spacing w:val="40"/>
              </w:rPr>
              <w:t xml:space="preserve"> </w:t>
            </w:r>
            <w:r w:rsidRPr="0014350C">
              <w:rPr>
                <w:rFonts w:ascii="Arial" w:hAnsi="Arial" w:cs="Arial"/>
              </w:rPr>
              <w:t>and</w:t>
            </w:r>
            <w:r w:rsidRPr="0014350C">
              <w:rPr>
                <w:rFonts w:ascii="Arial" w:hAnsi="Arial" w:cs="Arial"/>
                <w:spacing w:val="40"/>
              </w:rPr>
              <w:t xml:space="preserve"> </w:t>
            </w:r>
            <w:r w:rsidRPr="0014350C">
              <w:rPr>
                <w:rFonts w:ascii="Arial" w:hAnsi="Arial" w:cs="Arial"/>
              </w:rPr>
              <w:t>fluctuating</w:t>
            </w:r>
            <w:r w:rsidRPr="0014350C">
              <w:rPr>
                <w:rFonts w:ascii="Arial" w:hAnsi="Arial" w:cs="Arial"/>
                <w:spacing w:val="40"/>
              </w:rPr>
              <w:t xml:space="preserve"> </w:t>
            </w:r>
            <w:r w:rsidRPr="0014350C">
              <w:rPr>
                <w:rFonts w:ascii="Arial" w:hAnsi="Arial" w:cs="Arial"/>
              </w:rPr>
              <w:t>environmental</w:t>
            </w:r>
            <w:r w:rsidRPr="0014350C">
              <w:rPr>
                <w:rFonts w:ascii="Arial" w:hAnsi="Arial" w:cs="Arial"/>
                <w:spacing w:val="40"/>
              </w:rPr>
              <w:t xml:space="preserve"> </w:t>
            </w:r>
            <w:r w:rsidRPr="0014350C">
              <w:rPr>
                <w:rFonts w:ascii="Arial" w:hAnsi="Arial" w:cs="Arial"/>
              </w:rPr>
              <w:t xml:space="preserve">conditions. This study develops a modified logistic growth model for tilapia harvesting at </w:t>
            </w:r>
            <w:proofErr w:type="spellStart"/>
            <w:r w:rsidRPr="0014350C">
              <w:rPr>
                <w:rFonts w:ascii="Arial" w:hAnsi="Arial" w:cs="Arial"/>
              </w:rPr>
              <w:t>Aquasamaki</w:t>
            </w:r>
            <w:proofErr w:type="spellEnd"/>
            <w:r w:rsidRPr="0014350C">
              <w:rPr>
                <w:rFonts w:ascii="Arial" w:hAnsi="Arial" w:cs="Arial"/>
              </w:rPr>
              <w:t xml:space="preserve"> Farm, </w:t>
            </w:r>
            <w:proofErr w:type="spellStart"/>
            <w:r w:rsidRPr="0014350C">
              <w:rPr>
                <w:rFonts w:ascii="Arial" w:hAnsi="Arial" w:cs="Arial"/>
              </w:rPr>
              <w:t>Mogotio</w:t>
            </w:r>
            <w:proofErr w:type="spellEnd"/>
            <w:r w:rsidRPr="0014350C">
              <w:rPr>
                <w:rFonts w:ascii="Arial" w:hAnsi="Arial" w:cs="Arial"/>
              </w:rPr>
              <w:t>, Kenya, by incorporating a dynamic environmental quality factor into the classical logistic framework.</w:t>
            </w:r>
            <w:r w:rsidRPr="0014350C">
              <w:rPr>
                <w:rFonts w:ascii="Arial" w:hAnsi="Arial" w:cs="Arial"/>
                <w:spacing w:val="40"/>
              </w:rPr>
              <w:t xml:space="preserve"> </w:t>
            </w:r>
            <w:r w:rsidRPr="0014350C">
              <w:rPr>
                <w:rFonts w:ascii="Arial" w:hAnsi="Arial" w:cs="Arial"/>
              </w:rPr>
              <w:t>The environmental quality factor is mode</w:t>
            </w:r>
            <w:r w:rsidR="00BC2ED2">
              <w:rPr>
                <w:rFonts w:ascii="Arial" w:hAnsi="Arial" w:cs="Arial"/>
              </w:rPr>
              <w:t>l</w:t>
            </w:r>
            <w:r w:rsidRPr="0014350C">
              <w:rPr>
                <w:rFonts w:ascii="Arial" w:hAnsi="Arial" w:cs="Arial"/>
              </w:rPr>
              <w:t>led as a function of pH, alkalinity, and ammonia oxygen balance, thereby allowing</w:t>
            </w:r>
            <w:r w:rsidRPr="0014350C">
              <w:rPr>
                <w:rFonts w:ascii="Arial" w:hAnsi="Arial" w:cs="Arial"/>
                <w:spacing w:val="39"/>
              </w:rPr>
              <w:t xml:space="preserve"> </w:t>
            </w:r>
            <w:r w:rsidRPr="0014350C">
              <w:rPr>
                <w:rFonts w:ascii="Arial" w:hAnsi="Arial" w:cs="Arial"/>
              </w:rPr>
              <w:t>the</w:t>
            </w:r>
            <w:r w:rsidRPr="0014350C">
              <w:rPr>
                <w:rFonts w:ascii="Arial" w:hAnsi="Arial" w:cs="Arial"/>
                <w:spacing w:val="39"/>
              </w:rPr>
              <w:t xml:space="preserve"> </w:t>
            </w:r>
            <w:r w:rsidRPr="0014350C">
              <w:rPr>
                <w:rFonts w:ascii="Arial" w:hAnsi="Arial" w:cs="Arial"/>
              </w:rPr>
              <w:t>intrinsic</w:t>
            </w:r>
            <w:r w:rsidRPr="0014350C">
              <w:rPr>
                <w:rFonts w:ascii="Arial" w:hAnsi="Arial" w:cs="Arial"/>
                <w:spacing w:val="39"/>
              </w:rPr>
              <w:t xml:space="preserve"> </w:t>
            </w:r>
            <w:r w:rsidRPr="0014350C">
              <w:rPr>
                <w:rFonts w:ascii="Arial" w:hAnsi="Arial" w:cs="Arial"/>
              </w:rPr>
              <w:t>growth</w:t>
            </w:r>
            <w:r w:rsidRPr="0014350C">
              <w:rPr>
                <w:rFonts w:ascii="Arial" w:hAnsi="Arial" w:cs="Arial"/>
                <w:spacing w:val="39"/>
              </w:rPr>
              <w:t xml:space="preserve"> </w:t>
            </w:r>
            <w:r w:rsidRPr="0014350C">
              <w:rPr>
                <w:rFonts w:ascii="Arial" w:hAnsi="Arial" w:cs="Arial"/>
              </w:rPr>
              <w:t>rate</w:t>
            </w:r>
            <w:r w:rsidRPr="0014350C">
              <w:rPr>
                <w:rFonts w:ascii="Arial" w:hAnsi="Arial" w:cs="Arial"/>
                <w:spacing w:val="39"/>
              </w:rPr>
              <w:t xml:space="preserve"> </w:t>
            </w:r>
            <w:r w:rsidRPr="0014350C">
              <w:rPr>
                <w:rFonts w:ascii="Arial" w:hAnsi="Arial" w:cs="Arial"/>
              </w:rPr>
              <w:t>of</w:t>
            </w:r>
            <w:r w:rsidRPr="0014350C">
              <w:rPr>
                <w:rFonts w:ascii="Arial" w:hAnsi="Arial" w:cs="Arial"/>
                <w:spacing w:val="39"/>
              </w:rPr>
              <w:t xml:space="preserve"> </w:t>
            </w:r>
            <w:r w:rsidRPr="0014350C">
              <w:rPr>
                <w:rFonts w:ascii="Arial" w:hAnsi="Arial" w:cs="Arial"/>
              </w:rPr>
              <w:t>the</w:t>
            </w:r>
            <w:r w:rsidRPr="0014350C">
              <w:rPr>
                <w:rFonts w:ascii="Arial" w:hAnsi="Arial" w:cs="Arial"/>
                <w:spacing w:val="80"/>
              </w:rPr>
              <w:t xml:space="preserve"> fish</w:t>
            </w:r>
            <w:r w:rsidRPr="0014350C">
              <w:rPr>
                <w:rFonts w:ascii="Arial" w:hAnsi="Arial" w:cs="Arial"/>
              </w:rPr>
              <w:t xml:space="preserve"> population</w:t>
            </w:r>
            <w:r w:rsidRPr="0014350C">
              <w:rPr>
                <w:rFonts w:ascii="Arial" w:hAnsi="Arial" w:cs="Arial"/>
                <w:spacing w:val="39"/>
              </w:rPr>
              <w:t xml:space="preserve"> </w:t>
            </w:r>
            <w:r w:rsidRPr="0014350C">
              <w:rPr>
                <w:rFonts w:ascii="Arial" w:hAnsi="Arial" w:cs="Arial"/>
              </w:rPr>
              <w:t>to</w:t>
            </w:r>
            <w:r w:rsidRPr="0014350C">
              <w:rPr>
                <w:rFonts w:ascii="Arial" w:hAnsi="Arial" w:cs="Arial"/>
                <w:spacing w:val="39"/>
              </w:rPr>
              <w:t xml:space="preserve"> </w:t>
            </w:r>
            <w:r w:rsidRPr="0014350C">
              <w:rPr>
                <w:rFonts w:ascii="Arial" w:hAnsi="Arial" w:cs="Arial"/>
              </w:rPr>
              <w:t>vary</w:t>
            </w:r>
            <w:r w:rsidRPr="0014350C">
              <w:rPr>
                <w:rFonts w:ascii="Arial" w:hAnsi="Arial" w:cs="Arial"/>
                <w:spacing w:val="39"/>
              </w:rPr>
              <w:t xml:space="preserve"> </w:t>
            </w:r>
            <w:r w:rsidRPr="0014350C">
              <w:rPr>
                <w:rFonts w:ascii="Arial" w:hAnsi="Arial" w:cs="Arial"/>
              </w:rPr>
              <w:t>with</w:t>
            </w:r>
            <w:r w:rsidRPr="0014350C">
              <w:rPr>
                <w:rFonts w:ascii="Arial" w:hAnsi="Arial" w:cs="Arial"/>
                <w:spacing w:val="39"/>
              </w:rPr>
              <w:t xml:space="preserve"> </w:t>
            </w:r>
            <w:r w:rsidRPr="0014350C">
              <w:rPr>
                <w:rFonts w:ascii="Arial" w:hAnsi="Arial" w:cs="Arial"/>
              </w:rPr>
              <w:t>water</w:t>
            </w:r>
            <w:r w:rsidRPr="0014350C">
              <w:rPr>
                <w:rFonts w:ascii="Arial" w:hAnsi="Arial" w:cs="Arial"/>
                <w:spacing w:val="39"/>
              </w:rPr>
              <w:t xml:space="preserve"> </w:t>
            </w:r>
            <w:r w:rsidRPr="0014350C">
              <w:rPr>
                <w:rFonts w:ascii="Arial" w:hAnsi="Arial" w:cs="Arial"/>
              </w:rPr>
              <w:t>quality conditions.</w:t>
            </w:r>
            <w:r w:rsidRPr="0014350C">
              <w:rPr>
                <w:rFonts w:ascii="Arial" w:hAnsi="Arial" w:cs="Arial"/>
                <w:spacing w:val="40"/>
              </w:rPr>
              <w:t xml:space="preserve"> </w:t>
            </w:r>
            <w:r w:rsidRPr="0014350C">
              <w:rPr>
                <w:rFonts w:ascii="Arial" w:hAnsi="Arial" w:cs="Arial"/>
              </w:rPr>
              <w:t>The resulting model is further extended to include harvesting, and equilibrium analysis is undertaken to determine sustainable population levels under different</w:t>
            </w:r>
            <w:r w:rsidRPr="0014350C">
              <w:rPr>
                <w:rFonts w:ascii="Arial" w:hAnsi="Arial" w:cs="Arial"/>
                <w:spacing w:val="40"/>
              </w:rPr>
              <w:t xml:space="preserve"> </w:t>
            </w:r>
            <w:r w:rsidRPr="0014350C">
              <w:rPr>
                <w:rFonts w:ascii="Arial" w:hAnsi="Arial" w:cs="Arial"/>
              </w:rPr>
              <w:t>environmental</w:t>
            </w:r>
            <w:r w:rsidRPr="0014350C">
              <w:rPr>
                <w:rFonts w:ascii="Arial" w:hAnsi="Arial" w:cs="Arial"/>
                <w:spacing w:val="40"/>
              </w:rPr>
              <w:t xml:space="preserve"> </w:t>
            </w:r>
            <w:r w:rsidRPr="0014350C">
              <w:rPr>
                <w:rFonts w:ascii="Arial" w:hAnsi="Arial" w:cs="Arial"/>
              </w:rPr>
              <w:t>regimes.</w:t>
            </w:r>
            <w:r w:rsidRPr="0014350C">
              <w:rPr>
                <w:rFonts w:ascii="Arial" w:hAnsi="Arial" w:cs="Arial"/>
                <w:spacing w:val="80"/>
              </w:rPr>
              <w:t xml:space="preserve"> </w:t>
            </w:r>
            <w:r w:rsidRPr="0014350C">
              <w:rPr>
                <w:rFonts w:ascii="Arial" w:hAnsi="Arial" w:cs="Arial"/>
              </w:rPr>
              <w:t>Numerical</w:t>
            </w:r>
            <w:r w:rsidRPr="0014350C">
              <w:rPr>
                <w:rFonts w:ascii="Arial" w:hAnsi="Arial" w:cs="Arial"/>
                <w:spacing w:val="40"/>
              </w:rPr>
              <w:t xml:space="preserve"> </w:t>
            </w:r>
            <w:r w:rsidRPr="0014350C">
              <w:rPr>
                <w:rFonts w:ascii="Arial" w:hAnsi="Arial" w:cs="Arial"/>
              </w:rPr>
              <w:t>results</w:t>
            </w:r>
            <w:r w:rsidRPr="0014350C">
              <w:rPr>
                <w:rFonts w:ascii="Arial" w:hAnsi="Arial" w:cs="Arial"/>
                <w:spacing w:val="40"/>
              </w:rPr>
              <w:t xml:space="preserve"> </w:t>
            </w:r>
            <w:r w:rsidRPr="0014350C">
              <w:rPr>
                <w:rFonts w:ascii="Arial" w:hAnsi="Arial" w:cs="Arial"/>
              </w:rPr>
              <w:t>show</w:t>
            </w:r>
            <w:r w:rsidRPr="0014350C">
              <w:rPr>
                <w:rFonts w:ascii="Arial" w:hAnsi="Arial" w:cs="Arial"/>
                <w:spacing w:val="40"/>
              </w:rPr>
              <w:t xml:space="preserve"> </w:t>
            </w:r>
            <w:r w:rsidRPr="0014350C">
              <w:rPr>
                <w:rFonts w:ascii="Arial" w:hAnsi="Arial" w:cs="Arial"/>
              </w:rPr>
              <w:t>that</w:t>
            </w:r>
            <w:r w:rsidRPr="0014350C">
              <w:rPr>
                <w:rFonts w:ascii="Arial" w:hAnsi="Arial" w:cs="Arial"/>
                <w:spacing w:val="40"/>
              </w:rPr>
              <w:t xml:space="preserve"> </w:t>
            </w:r>
            <w:r w:rsidRPr="0014350C">
              <w:rPr>
                <w:rFonts w:ascii="Arial" w:hAnsi="Arial" w:cs="Arial"/>
              </w:rPr>
              <w:t>under</w:t>
            </w:r>
            <w:r w:rsidRPr="0014350C">
              <w:rPr>
                <w:rFonts w:ascii="Arial" w:hAnsi="Arial" w:cs="Arial"/>
                <w:spacing w:val="40"/>
              </w:rPr>
              <w:t xml:space="preserve"> </w:t>
            </w:r>
            <w:r w:rsidRPr="0014350C">
              <w:rPr>
                <w:rFonts w:ascii="Arial" w:hAnsi="Arial" w:cs="Arial"/>
              </w:rPr>
              <w:t>optimal</w:t>
            </w:r>
            <w:r w:rsidRPr="0014350C">
              <w:rPr>
                <w:rFonts w:ascii="Arial" w:hAnsi="Arial" w:cs="Arial"/>
                <w:spacing w:val="40"/>
              </w:rPr>
              <w:t xml:space="preserve"> </w:t>
            </w:r>
            <w:r w:rsidRPr="0014350C">
              <w:rPr>
                <w:rFonts w:ascii="Arial" w:hAnsi="Arial" w:cs="Arial"/>
              </w:rPr>
              <w:t>water quality conditions, the fish population stabilizes near its carrying capacity, supporting sustainable harvesting.</w:t>
            </w:r>
            <w:r w:rsidRPr="0014350C">
              <w:rPr>
                <w:rFonts w:ascii="Arial" w:hAnsi="Arial" w:cs="Arial"/>
                <w:spacing w:val="31"/>
              </w:rPr>
              <w:t xml:space="preserve"> </w:t>
            </w:r>
            <w:r w:rsidRPr="0014350C">
              <w:rPr>
                <w:rFonts w:ascii="Arial" w:hAnsi="Arial" w:cs="Arial"/>
              </w:rPr>
              <w:t>Under moderate environmental stress, the equilibrium population declines substantially, indicating reduced resilience and increased vulnerability to overharvesting.</w:t>
            </w:r>
            <w:r w:rsidRPr="0014350C">
              <w:rPr>
                <w:rFonts w:ascii="Arial" w:hAnsi="Arial" w:cs="Arial"/>
                <w:spacing w:val="40"/>
              </w:rPr>
              <w:t xml:space="preserve"> </w:t>
            </w:r>
            <w:r w:rsidRPr="0014350C">
              <w:rPr>
                <w:rFonts w:ascii="Arial" w:hAnsi="Arial" w:cs="Arial"/>
              </w:rPr>
              <w:t xml:space="preserve">Under severe stress, no biologically feasible equilibrium exists, implying that population collapses will occur if harvesting is maintained. Graphical simulations further demonstrate that worsening water quality shifts the equilibrium population downward and may eliminate </w:t>
            </w:r>
            <w:r w:rsidRPr="00E0551A">
              <w:rPr>
                <w:rFonts w:ascii="Arial" w:hAnsi="Arial" w:cs="Arial"/>
                <w:highlight w:val="yellow"/>
              </w:rPr>
              <w:t>it.</w:t>
            </w:r>
            <w:r w:rsidRPr="00E0551A">
              <w:rPr>
                <w:rFonts w:ascii="Arial" w:hAnsi="Arial" w:cs="Arial"/>
                <w:spacing w:val="40"/>
                <w:highlight w:val="yellow"/>
              </w:rPr>
              <w:t xml:space="preserve"> </w:t>
            </w:r>
            <w:r w:rsidRPr="00E0551A">
              <w:rPr>
                <w:rFonts w:ascii="Arial" w:hAnsi="Arial" w:cs="Arial"/>
                <w:highlight w:val="yellow"/>
              </w:rPr>
              <w:t>The study</w:t>
            </w:r>
            <w:r w:rsidRPr="0014350C">
              <w:rPr>
                <w:rFonts w:ascii="Arial" w:hAnsi="Arial" w:cs="Arial"/>
              </w:rPr>
              <w:t xml:space="preserve"> concludes that sustainable tilapia harvesting depends jointly on harvesting pressure and environmental quality.</w:t>
            </w:r>
            <w:r w:rsidRPr="0014350C">
              <w:rPr>
                <w:rFonts w:ascii="Arial" w:hAnsi="Arial" w:cs="Arial"/>
                <w:spacing w:val="34"/>
              </w:rPr>
              <w:t xml:space="preserve"> </w:t>
            </w:r>
            <w:r w:rsidRPr="0014350C">
              <w:rPr>
                <w:rFonts w:ascii="Arial" w:hAnsi="Arial" w:cs="Arial"/>
              </w:rPr>
              <w:t>It therefore recommends adaptive harvesting policies, supported by real-time water quality monitoring, to improve sustainability and productivity in aquaculture systems</w:t>
            </w:r>
            <w:r w:rsidRPr="001825E7">
              <w:rPr>
                <w:sz w:val="24"/>
                <w:szCs w:val="24"/>
              </w:rPr>
              <w:t>.</w:t>
            </w:r>
          </w:p>
        </w:tc>
      </w:tr>
    </w:tbl>
    <w:p w14:paraId="620F5CFA" w14:textId="77777777" w:rsidR="00636EB2" w:rsidRDefault="00636EB2" w:rsidP="00F50B20">
      <w:pPr>
        <w:pStyle w:val="Body"/>
        <w:spacing w:after="0"/>
        <w:rPr>
          <w:rFonts w:ascii="Arial" w:hAnsi="Arial" w:cs="Arial"/>
          <w:i/>
        </w:rPr>
      </w:pPr>
    </w:p>
    <w:p w14:paraId="4C9025F0" w14:textId="6BC4582C" w:rsidR="00505F06" w:rsidRDefault="00A24E7E" w:rsidP="00A86A89">
      <w:pPr>
        <w:pStyle w:val="Body"/>
        <w:spacing w:after="0"/>
        <w:rPr>
          <w:rFonts w:ascii="Arial" w:hAnsi="Arial" w:cs="Arial"/>
          <w:highlight w:val="yellow"/>
        </w:rPr>
      </w:pPr>
      <w:r w:rsidRPr="00C1007C">
        <w:rPr>
          <w:rFonts w:ascii="Arial" w:hAnsi="Arial" w:cs="Arial"/>
          <w:b/>
          <w:bCs/>
          <w:i/>
        </w:rPr>
        <w:t>Keywords:</w:t>
      </w:r>
      <w:r w:rsidR="00A86A89">
        <w:rPr>
          <w:rFonts w:ascii="Arial" w:hAnsi="Arial" w:cs="Arial"/>
          <w:b/>
          <w:bCs/>
          <w:i/>
        </w:rPr>
        <w:t xml:space="preserve"> </w:t>
      </w:r>
      <w:r w:rsidR="00C1007C" w:rsidRPr="00C1007C">
        <w:rPr>
          <w:rFonts w:ascii="Arial" w:hAnsi="Arial" w:cs="Arial"/>
          <w:i/>
        </w:rPr>
        <w:t>Logistic growth model</w:t>
      </w:r>
      <w:r w:rsidR="002B59D2">
        <w:rPr>
          <w:rFonts w:ascii="Arial" w:hAnsi="Arial" w:cs="Arial"/>
          <w:i/>
        </w:rPr>
        <w:t xml:space="preserve">, </w:t>
      </w:r>
      <w:r w:rsidR="00C1007C" w:rsidRPr="00C1007C">
        <w:rPr>
          <w:rFonts w:ascii="Arial" w:hAnsi="Arial" w:cs="Arial"/>
          <w:i/>
        </w:rPr>
        <w:t>Water quality dynamics</w:t>
      </w:r>
      <w:r w:rsidR="002B59D2">
        <w:rPr>
          <w:rFonts w:ascii="Arial" w:hAnsi="Arial" w:cs="Arial"/>
          <w:i/>
        </w:rPr>
        <w:t xml:space="preserve">, </w:t>
      </w:r>
      <w:r w:rsidR="00C1007C" w:rsidRPr="00F50B20">
        <w:rPr>
          <w:rFonts w:ascii="Arial" w:hAnsi="Arial" w:cs="Arial"/>
          <w:i/>
          <w:highlight w:val="yellow"/>
        </w:rPr>
        <w:t>Sustainable Tilapia Harvesting</w:t>
      </w:r>
      <w:r w:rsidR="002B59D2">
        <w:rPr>
          <w:rFonts w:ascii="Arial" w:hAnsi="Arial" w:cs="Arial"/>
          <w:i/>
        </w:rPr>
        <w:t xml:space="preserve">, </w:t>
      </w:r>
      <w:r w:rsidR="00F50B20" w:rsidRPr="00F50B20">
        <w:rPr>
          <w:rFonts w:ascii="Arial" w:hAnsi="Arial" w:cs="Arial"/>
          <w:highlight w:val="yellow"/>
        </w:rPr>
        <w:t>aquaculture systems</w:t>
      </w:r>
    </w:p>
    <w:p w14:paraId="66777A3B" w14:textId="77777777" w:rsidR="00A86A89" w:rsidRPr="00A86A89" w:rsidRDefault="00A86A89" w:rsidP="00A86A89">
      <w:pPr>
        <w:pStyle w:val="Body"/>
        <w:spacing w:after="0"/>
        <w:rPr>
          <w:rFonts w:ascii="Arial" w:hAnsi="Arial" w:cs="Arial"/>
          <w:b/>
          <w:bCs/>
          <w:i/>
        </w:rPr>
      </w:pPr>
    </w:p>
    <w:p w14:paraId="510C3656" w14:textId="7645E91B" w:rsidR="007F7B32" w:rsidRDefault="00902823" w:rsidP="00F50B2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8D6C63" w14:textId="77777777" w:rsidR="00790ADA" w:rsidRPr="00FB3A86" w:rsidRDefault="00790ADA" w:rsidP="00F50B20">
      <w:pPr>
        <w:pStyle w:val="AbstHead"/>
        <w:spacing w:after="0"/>
        <w:jc w:val="both"/>
        <w:rPr>
          <w:rFonts w:ascii="Arial" w:hAnsi="Arial" w:cs="Arial"/>
        </w:rPr>
      </w:pPr>
    </w:p>
    <w:p w14:paraId="790FBD25" w14:textId="7176772C" w:rsidR="00C1007C" w:rsidRPr="00C1007C" w:rsidRDefault="00F50B20" w:rsidP="00F50B20">
      <w:pPr>
        <w:jc w:val="both"/>
        <w:rPr>
          <w:rFonts w:ascii="Arial" w:hAnsi="Arial" w:cs="Arial"/>
        </w:rPr>
      </w:pPr>
      <w:r w:rsidRPr="00E0551A">
        <w:rPr>
          <w:rFonts w:ascii="Arial" w:hAnsi="Arial" w:cs="Arial"/>
          <w:color w:val="333333"/>
          <w:sz w:val="22"/>
          <w:szCs w:val="26"/>
          <w:highlight w:val="yellow"/>
          <w:shd w:val="clear" w:color="auto" w:fill="FFFFFF"/>
        </w:rPr>
        <w:t>Mathematical model</w:t>
      </w:r>
      <w:r w:rsidR="00A86A89">
        <w:rPr>
          <w:rFonts w:ascii="Arial" w:hAnsi="Arial" w:cs="Arial"/>
          <w:color w:val="333333"/>
          <w:sz w:val="22"/>
          <w:szCs w:val="26"/>
          <w:highlight w:val="yellow"/>
          <w:shd w:val="clear" w:color="auto" w:fill="FFFFFF"/>
        </w:rPr>
        <w:t xml:space="preserve">ling </w:t>
      </w:r>
      <w:proofErr w:type="spellStart"/>
      <w:r w:rsidR="00A86A89">
        <w:rPr>
          <w:rFonts w:ascii="Arial" w:hAnsi="Arial" w:cs="Arial"/>
          <w:color w:val="333333"/>
          <w:sz w:val="22"/>
          <w:szCs w:val="26"/>
          <w:highlight w:val="yellow"/>
          <w:shd w:val="clear" w:color="auto" w:fill="FFFFFF"/>
        </w:rPr>
        <w:t>utilis</w:t>
      </w:r>
      <w:r w:rsidRPr="00E0551A">
        <w:rPr>
          <w:rFonts w:ascii="Arial" w:hAnsi="Arial" w:cs="Arial"/>
          <w:color w:val="333333"/>
          <w:sz w:val="22"/>
          <w:szCs w:val="26"/>
          <w:highlight w:val="yellow"/>
          <w:shd w:val="clear" w:color="auto" w:fill="FFFFFF"/>
        </w:rPr>
        <w:t>es</w:t>
      </w:r>
      <w:proofErr w:type="spellEnd"/>
      <w:r w:rsidRPr="00E0551A">
        <w:rPr>
          <w:rFonts w:ascii="Arial" w:hAnsi="Arial" w:cs="Arial"/>
          <w:color w:val="333333"/>
          <w:sz w:val="22"/>
          <w:szCs w:val="26"/>
          <w:highlight w:val="yellow"/>
          <w:shd w:val="clear" w:color="auto" w:fill="FFFFFF"/>
        </w:rPr>
        <w:t xml:space="preserve"> a differential equation, either a partial differential equation or </w:t>
      </w:r>
      <w:r w:rsidR="00A86A89">
        <w:rPr>
          <w:rFonts w:ascii="Arial" w:hAnsi="Arial" w:cs="Arial"/>
          <w:color w:val="333333"/>
          <w:sz w:val="22"/>
          <w:szCs w:val="26"/>
          <w:highlight w:val="yellow"/>
          <w:shd w:val="clear" w:color="auto" w:fill="FFFFFF"/>
        </w:rPr>
        <w:t xml:space="preserve">an </w:t>
      </w:r>
      <w:r w:rsidRPr="00E0551A">
        <w:rPr>
          <w:rFonts w:ascii="Arial" w:hAnsi="Arial" w:cs="Arial"/>
          <w:color w:val="333333"/>
          <w:sz w:val="22"/>
          <w:szCs w:val="26"/>
          <w:highlight w:val="yellow"/>
          <w:shd w:val="clear" w:color="auto" w:fill="FFFFFF"/>
        </w:rPr>
        <w:t>ordinary differential equation</w:t>
      </w:r>
      <w:r w:rsidR="00A86A89">
        <w:rPr>
          <w:rFonts w:ascii="Arial" w:hAnsi="Arial" w:cs="Arial"/>
          <w:color w:val="333333"/>
          <w:sz w:val="22"/>
          <w:szCs w:val="26"/>
          <w:highlight w:val="yellow"/>
          <w:shd w:val="clear" w:color="auto" w:fill="FFFFFF"/>
        </w:rPr>
        <w:t>,</w:t>
      </w:r>
      <w:r w:rsidRPr="00E0551A">
        <w:rPr>
          <w:rFonts w:ascii="Arial" w:hAnsi="Arial" w:cs="Arial"/>
          <w:color w:val="333333"/>
          <w:sz w:val="22"/>
          <w:szCs w:val="26"/>
          <w:highlight w:val="yellow"/>
          <w:shd w:val="clear" w:color="auto" w:fill="FFFFFF"/>
        </w:rPr>
        <w:t xml:space="preserve"> to depict physical scenarios, such as </w:t>
      </w:r>
      <w:r w:rsidRPr="00E0551A">
        <w:rPr>
          <w:rFonts w:ascii="Arial" w:hAnsi="Arial" w:cs="Arial"/>
          <w:color w:val="333333"/>
          <w:sz w:val="22"/>
          <w:szCs w:val="26"/>
          <w:highlight w:val="yellow"/>
          <w:shd w:val="clear" w:color="auto" w:fill="FFFFFF"/>
        </w:rPr>
        <w:lastRenderedPageBreak/>
        <w:t>Tilapia harvesting strategies and other population dynamics models. Fish farming constitutes the cornerstone of the Kenyan economy, notably in Baringo, where it serves as the primary economic activity. Additionally, it holds significance in the health sector due to the nutritious protein provision derived from the harvested fish</w:t>
      </w:r>
      <w:r w:rsidR="00400D6D">
        <w:rPr>
          <w:rFonts w:ascii="Arial" w:hAnsi="Arial" w:cs="Arial"/>
          <w:color w:val="333333"/>
          <w:sz w:val="22"/>
          <w:szCs w:val="26"/>
          <w:highlight w:val="yellow"/>
          <w:shd w:val="clear" w:color="auto" w:fill="FFFFFF"/>
        </w:rPr>
        <w:t xml:space="preserve"> (</w:t>
      </w:r>
      <w:proofErr w:type="spellStart"/>
      <w:r w:rsidR="00400D6D" w:rsidRPr="002278A1">
        <w:rPr>
          <w:rFonts w:ascii="Arial" w:hAnsi="Arial" w:cs="Arial"/>
          <w:color w:val="333333"/>
          <w:highlight w:val="yellow"/>
        </w:rPr>
        <w:t>Nugroho</w:t>
      </w:r>
      <w:proofErr w:type="spellEnd"/>
      <w:r w:rsidR="00400D6D">
        <w:rPr>
          <w:rFonts w:ascii="Arial" w:hAnsi="Arial" w:cs="Arial"/>
          <w:color w:val="333333"/>
          <w:highlight w:val="yellow"/>
        </w:rPr>
        <w:t xml:space="preserve"> et al., 2023</w:t>
      </w:r>
      <w:r w:rsidR="00400D6D">
        <w:rPr>
          <w:rFonts w:ascii="Arial" w:hAnsi="Arial" w:cs="Arial"/>
          <w:color w:val="333333"/>
          <w:sz w:val="22"/>
          <w:szCs w:val="26"/>
          <w:highlight w:val="yellow"/>
          <w:shd w:val="clear" w:color="auto" w:fill="FFFFFF"/>
        </w:rPr>
        <w:t>)</w:t>
      </w:r>
      <w:r w:rsidRPr="00E0551A">
        <w:rPr>
          <w:rFonts w:ascii="Arial" w:hAnsi="Arial" w:cs="Arial"/>
          <w:color w:val="333333"/>
          <w:sz w:val="22"/>
          <w:szCs w:val="26"/>
          <w:highlight w:val="yellow"/>
          <w:shd w:val="clear" w:color="auto" w:fill="FFFFFF"/>
        </w:rPr>
        <w:t>.</w:t>
      </w:r>
      <w:r w:rsidRPr="00E0551A">
        <w:rPr>
          <w:rFonts w:ascii="Arial" w:hAnsi="Arial" w:cs="Arial"/>
          <w:color w:val="333333"/>
          <w:sz w:val="22"/>
          <w:szCs w:val="26"/>
          <w:shd w:val="clear" w:color="auto" w:fill="FFFFFF"/>
        </w:rPr>
        <w:t> </w:t>
      </w:r>
      <w:r w:rsidRPr="00E0551A">
        <w:rPr>
          <w:rFonts w:ascii="Arial" w:hAnsi="Arial" w:cs="Arial"/>
          <w:sz w:val="16"/>
        </w:rPr>
        <w:t xml:space="preserve"> </w:t>
      </w:r>
      <w:r w:rsidR="00C1007C" w:rsidRPr="00C1007C">
        <w:rPr>
          <w:rFonts w:ascii="Arial" w:hAnsi="Arial" w:cs="Arial"/>
        </w:rPr>
        <w:t xml:space="preserve">Aquaculture has emerged as a vital sector in enhancing food security, nutritional health, and economic development in many developing countries, including Kenya. In the </w:t>
      </w:r>
      <w:proofErr w:type="spellStart"/>
      <w:r w:rsidR="00C1007C" w:rsidRPr="00C1007C">
        <w:rPr>
          <w:rFonts w:ascii="Arial" w:hAnsi="Arial" w:cs="Arial"/>
        </w:rPr>
        <w:t>Mogotio</w:t>
      </w:r>
      <w:proofErr w:type="spellEnd"/>
      <w:r w:rsidR="00C1007C" w:rsidRPr="00C1007C">
        <w:rPr>
          <w:rFonts w:ascii="Arial" w:hAnsi="Arial" w:cs="Arial"/>
        </w:rPr>
        <w:t xml:space="preserve"> Sub-County of Baringo County, tilapia farming has gained prominence due to its high market demand, nutritional value, and potential to support household incomes. Despite this growth, many fish farms continue to face serious challenges, including inconsistent yields, environmental degradation, and suboptimal harvesting strategies.</w:t>
      </w:r>
    </w:p>
    <w:p w14:paraId="6BD83BE9" w14:textId="2669BD4B" w:rsidR="00C1007C" w:rsidRPr="00C1007C" w:rsidRDefault="00C1007C" w:rsidP="00F50B20">
      <w:pPr>
        <w:jc w:val="both"/>
        <w:rPr>
          <w:rFonts w:ascii="Arial" w:hAnsi="Arial" w:cs="Arial"/>
        </w:rPr>
      </w:pPr>
      <w:r w:rsidRPr="00C1007C">
        <w:rPr>
          <w:rFonts w:ascii="Arial" w:hAnsi="Arial" w:cs="Arial"/>
        </w:rPr>
        <w:t>Mathematical modeling has long been recognized as an important tool for understanding population dynamics and guiding sustainable resource management.</w:t>
      </w:r>
      <w:r w:rsidR="00B9151B">
        <w:rPr>
          <w:rFonts w:ascii="Arial" w:hAnsi="Arial" w:cs="Arial"/>
        </w:rPr>
        <w:t xml:space="preserve"> </w:t>
      </w:r>
      <w:r w:rsidR="00B9151B" w:rsidRPr="00E0551A">
        <w:rPr>
          <w:rFonts w:ascii="Arial" w:hAnsi="Arial" w:cs="Arial"/>
          <w:color w:val="333333"/>
          <w:sz w:val="22"/>
          <w:szCs w:val="26"/>
          <w:highlight w:val="yellow"/>
          <w:shd w:val="clear" w:color="auto" w:fill="FFFFFF"/>
        </w:rPr>
        <w:t>The logistic growth model is a cornerstone of fisheries science, providing a mathematical framework for understanding population dynamics and optimizing harvesting rates. Recent advancements in modeling techniques and data analytics have enhanced the model's applicability to Tilapia aquaculture</w:t>
      </w:r>
      <w:r w:rsidR="00400D6D">
        <w:rPr>
          <w:rFonts w:ascii="Arial" w:hAnsi="Arial" w:cs="Arial"/>
          <w:color w:val="333333"/>
          <w:sz w:val="22"/>
          <w:szCs w:val="26"/>
          <w:highlight w:val="yellow"/>
          <w:shd w:val="clear" w:color="auto" w:fill="FFFFFF"/>
        </w:rPr>
        <w:t xml:space="preserve"> </w:t>
      </w:r>
      <w:r w:rsidR="00400D6D" w:rsidRPr="00220DC6">
        <w:rPr>
          <w:rFonts w:ascii="Arial" w:hAnsi="Arial" w:cs="Arial"/>
          <w:color w:val="333333"/>
          <w:sz w:val="22"/>
          <w:szCs w:val="26"/>
          <w:highlight w:val="yellow"/>
          <w:shd w:val="clear" w:color="auto" w:fill="FFFFFF"/>
        </w:rPr>
        <w:t>(</w:t>
      </w:r>
      <w:proofErr w:type="spellStart"/>
      <w:r w:rsidR="0091280D" w:rsidRPr="00E0551A">
        <w:rPr>
          <w:rFonts w:ascii="Arial" w:hAnsi="Arial" w:cs="Arial"/>
          <w:color w:val="222222"/>
          <w:highlight w:val="yellow"/>
          <w:shd w:val="clear" w:color="auto" w:fill="FFFFFF"/>
        </w:rPr>
        <w:t>Chahid</w:t>
      </w:r>
      <w:proofErr w:type="spellEnd"/>
      <w:r w:rsidR="0091280D" w:rsidRPr="00220DC6">
        <w:rPr>
          <w:rFonts w:ascii="Arial" w:hAnsi="Arial" w:cs="Arial"/>
          <w:color w:val="333333"/>
          <w:highlight w:val="yellow"/>
        </w:rPr>
        <w:t xml:space="preserve"> </w:t>
      </w:r>
      <w:r w:rsidR="0091280D" w:rsidRPr="004F3C48">
        <w:rPr>
          <w:rFonts w:ascii="Arial" w:hAnsi="Arial" w:cs="Arial"/>
          <w:color w:val="333333"/>
          <w:highlight w:val="yellow"/>
        </w:rPr>
        <w:t xml:space="preserve">et </w:t>
      </w:r>
      <w:r w:rsidR="0091280D">
        <w:rPr>
          <w:rFonts w:ascii="Arial" w:hAnsi="Arial" w:cs="Arial"/>
          <w:color w:val="333333"/>
          <w:highlight w:val="yellow"/>
        </w:rPr>
        <w:t>al., 2021;</w:t>
      </w:r>
      <w:r w:rsidR="00220DC6">
        <w:rPr>
          <w:rFonts w:ascii="Arial" w:hAnsi="Arial" w:cs="Arial"/>
          <w:color w:val="333333"/>
          <w:highlight w:val="yellow"/>
        </w:rPr>
        <w:t xml:space="preserve"> </w:t>
      </w:r>
      <w:proofErr w:type="spellStart"/>
      <w:r w:rsidR="00400D6D" w:rsidRPr="002278A1">
        <w:rPr>
          <w:rFonts w:ascii="Arial" w:hAnsi="Arial" w:cs="Arial"/>
          <w:color w:val="333333"/>
          <w:highlight w:val="yellow"/>
        </w:rPr>
        <w:t>Nugroho</w:t>
      </w:r>
      <w:proofErr w:type="spellEnd"/>
      <w:r w:rsidR="00400D6D">
        <w:rPr>
          <w:rFonts w:ascii="Arial" w:hAnsi="Arial" w:cs="Arial"/>
          <w:color w:val="333333"/>
          <w:highlight w:val="yellow"/>
        </w:rPr>
        <w:t xml:space="preserve"> et al., 2023</w:t>
      </w:r>
      <w:r w:rsidR="00400D6D">
        <w:rPr>
          <w:rFonts w:ascii="Arial" w:hAnsi="Arial" w:cs="Arial"/>
          <w:color w:val="333333"/>
          <w:sz w:val="22"/>
          <w:szCs w:val="26"/>
          <w:highlight w:val="yellow"/>
          <w:shd w:val="clear" w:color="auto" w:fill="FFFFFF"/>
        </w:rPr>
        <w:t>)</w:t>
      </w:r>
      <w:r w:rsidR="00B9151B" w:rsidRPr="00E0551A">
        <w:rPr>
          <w:rFonts w:ascii="Arial" w:hAnsi="Arial" w:cs="Arial"/>
          <w:color w:val="333333"/>
          <w:sz w:val="22"/>
          <w:szCs w:val="26"/>
          <w:highlight w:val="yellow"/>
          <w:shd w:val="clear" w:color="auto" w:fill="FFFFFF"/>
        </w:rPr>
        <w:t>.</w:t>
      </w:r>
      <w:r w:rsidR="00B9151B" w:rsidRPr="00E0551A">
        <w:rPr>
          <w:rFonts w:ascii="Arial" w:hAnsi="Arial" w:cs="Arial"/>
          <w:color w:val="333333"/>
          <w:sz w:val="22"/>
          <w:szCs w:val="26"/>
          <w:shd w:val="clear" w:color="auto" w:fill="FFFFFF"/>
        </w:rPr>
        <w:t> </w:t>
      </w:r>
      <w:r w:rsidRPr="00C1007C">
        <w:rPr>
          <w:rFonts w:ascii="Arial" w:hAnsi="Arial" w:cs="Arial"/>
        </w:rPr>
        <w:t>The logistic growth model, originally proposed by Verhulst, provides a useful framework for describing how populations grow under limited resources. It has been widely applied in fisheries and aquaculture to estimate carrying capacity, growth dynamics, and maximum sustainable yield. Nevertheless, many existing logistic-based harvesting models assume constant environmental conditions and a fixed intrinsic growth rate, assumptions that rarely hold in practical aquaculture systems.</w:t>
      </w:r>
      <w:r w:rsidR="001109AF">
        <w:rPr>
          <w:rFonts w:ascii="Arial" w:hAnsi="Arial" w:cs="Arial"/>
        </w:rPr>
        <w:t xml:space="preserve"> </w:t>
      </w:r>
      <w:r w:rsidR="001109AF" w:rsidRPr="00E0551A">
        <w:rPr>
          <w:rFonts w:ascii="Georgia" w:hAnsi="Georgia"/>
          <w:color w:val="1F1F1F"/>
          <w:highlight w:val="yellow"/>
        </w:rPr>
        <w:t>As commercial fish production continues to increase, its effects and reliance on protein sources provided by ocean fisheries are likely to expand. Adequate growth models are relevant for efficient aquaculture management to mitigate these effects because they provide an optimized protocol for feeding and monitoring fish welfare throughout the grow-out cycle from stocking through harvesting</w:t>
      </w:r>
      <w:r w:rsidR="00FB7A08">
        <w:rPr>
          <w:rFonts w:ascii="Georgia" w:hAnsi="Georgia"/>
          <w:color w:val="1F1F1F"/>
          <w:highlight w:val="yellow"/>
        </w:rPr>
        <w:t xml:space="preserve"> (</w:t>
      </w:r>
      <w:proofErr w:type="spellStart"/>
      <w:r w:rsidR="00FB7A08" w:rsidRPr="00E0551A">
        <w:rPr>
          <w:rFonts w:ascii="Arial" w:hAnsi="Arial" w:cs="Arial"/>
          <w:color w:val="222222"/>
          <w:highlight w:val="yellow"/>
          <w:shd w:val="clear" w:color="auto" w:fill="FFFFFF"/>
        </w:rPr>
        <w:t>Aljehani</w:t>
      </w:r>
      <w:proofErr w:type="spellEnd"/>
      <w:r w:rsidR="00FB7A08" w:rsidRPr="00E0551A">
        <w:rPr>
          <w:rFonts w:ascii="Arial" w:hAnsi="Arial" w:cs="Arial"/>
          <w:color w:val="222222"/>
          <w:highlight w:val="yellow"/>
          <w:shd w:val="clear" w:color="auto" w:fill="FFFFFF"/>
        </w:rPr>
        <w:t xml:space="preserve"> et al., 2023</w:t>
      </w:r>
      <w:r w:rsidR="00FB7A08" w:rsidRPr="00D451C6">
        <w:rPr>
          <w:rFonts w:ascii="Georgia" w:hAnsi="Georgia"/>
          <w:color w:val="1F1F1F"/>
          <w:highlight w:val="yellow"/>
        </w:rPr>
        <w:t>)</w:t>
      </w:r>
      <w:r w:rsidR="001109AF" w:rsidRPr="00E0551A">
        <w:rPr>
          <w:rFonts w:ascii="Georgia" w:hAnsi="Georgia"/>
          <w:color w:val="1F1F1F"/>
          <w:highlight w:val="yellow"/>
        </w:rPr>
        <w:t>.</w:t>
      </w:r>
    </w:p>
    <w:p w14:paraId="617F4311" w14:textId="77777777" w:rsidR="00C1007C" w:rsidRPr="00C1007C" w:rsidRDefault="00C1007C" w:rsidP="00F50B20">
      <w:pPr>
        <w:jc w:val="both"/>
        <w:rPr>
          <w:rFonts w:ascii="Arial" w:hAnsi="Arial" w:cs="Arial"/>
        </w:rPr>
      </w:pPr>
      <w:r w:rsidRPr="00C1007C">
        <w:rPr>
          <w:rFonts w:ascii="Arial" w:hAnsi="Arial" w:cs="Arial"/>
        </w:rPr>
        <w:t xml:space="preserve">A field visit conducted by the researchers to </w:t>
      </w:r>
      <w:proofErr w:type="spellStart"/>
      <w:r w:rsidRPr="00C1007C">
        <w:rPr>
          <w:rFonts w:ascii="Arial" w:hAnsi="Arial" w:cs="Arial"/>
        </w:rPr>
        <w:t>Aquasamaki</w:t>
      </w:r>
      <w:proofErr w:type="spellEnd"/>
      <w:r w:rsidRPr="00C1007C">
        <w:rPr>
          <w:rFonts w:ascii="Arial" w:hAnsi="Arial" w:cs="Arial"/>
        </w:rPr>
        <w:t xml:space="preserve"> Farm in </w:t>
      </w:r>
      <w:proofErr w:type="spellStart"/>
      <w:r w:rsidRPr="00C1007C">
        <w:rPr>
          <w:rFonts w:ascii="Arial" w:hAnsi="Arial" w:cs="Arial"/>
        </w:rPr>
        <w:t>Mogotio</w:t>
      </w:r>
      <w:proofErr w:type="spellEnd"/>
      <w:r w:rsidRPr="00C1007C">
        <w:rPr>
          <w:rFonts w:ascii="Arial" w:hAnsi="Arial" w:cs="Arial"/>
        </w:rPr>
        <w:t xml:space="preserve"> revealed that water quality parameters, including pH, dissolved oxygen, alkalinity, and ammonia concentration, are central determinants of tilapia growth, survival, and overall productivity. Variations in these parameters were observed to influence stocking efficiency, feeding response, and mortality patterns. Such observations support previous studies showing that water quality is one of the most significant drivers of aquaculture performance.</w:t>
      </w:r>
    </w:p>
    <w:p w14:paraId="6A3CD2E4" w14:textId="418FAFC0" w:rsidR="00C1007C" w:rsidRPr="00C1007C" w:rsidRDefault="00C1007C" w:rsidP="00F50B20">
      <w:pPr>
        <w:jc w:val="both"/>
        <w:rPr>
          <w:rFonts w:ascii="Arial" w:hAnsi="Arial" w:cs="Arial"/>
        </w:rPr>
      </w:pPr>
      <w:r w:rsidRPr="00C1007C">
        <w:rPr>
          <w:rFonts w:ascii="Arial" w:hAnsi="Arial" w:cs="Arial"/>
        </w:rPr>
        <w:t xml:space="preserve">The main limitation of most classical harvesting models is that they neglect this environmental variability. Consequently, such models may overestimate sustainable yields and recommend harvesting levels that are not feasible under changing pond conditions. This </w:t>
      </w:r>
      <w:r w:rsidRPr="00E0551A">
        <w:rPr>
          <w:rFonts w:ascii="Arial" w:hAnsi="Arial" w:cs="Arial"/>
          <w:highlight w:val="yellow"/>
        </w:rPr>
        <w:t>disconnect between</w:t>
      </w:r>
      <w:r w:rsidRPr="00C1007C">
        <w:rPr>
          <w:rFonts w:ascii="Arial" w:hAnsi="Arial" w:cs="Arial"/>
        </w:rPr>
        <w:t xml:space="preserve"> theory and practice motivates the present study.</w:t>
      </w:r>
    </w:p>
    <w:p w14:paraId="3A736E5D" w14:textId="77777777" w:rsidR="00C1007C" w:rsidRPr="00C1007C" w:rsidRDefault="00C1007C" w:rsidP="00F50B20">
      <w:pPr>
        <w:jc w:val="both"/>
        <w:rPr>
          <w:rFonts w:ascii="Arial" w:hAnsi="Arial" w:cs="Arial"/>
        </w:rPr>
      </w:pPr>
      <w:r w:rsidRPr="00C1007C">
        <w:rPr>
          <w:rFonts w:ascii="Arial" w:hAnsi="Arial" w:cs="Arial"/>
        </w:rPr>
        <w:t xml:space="preserve">To address this limitation, this work develops a modified logistic growth model in which the effective growth rate is adjusted by a dynamic environmental quality factor, denoted by </w:t>
      </w:r>
      <w:r w:rsidRPr="00C1007C">
        <w:rPr>
          <w:rFonts w:ascii="Arial" w:hAnsi="Arial" w:cs="Arial"/>
          <w:i/>
        </w:rPr>
        <w:t>Q</w:t>
      </w:r>
      <w:r w:rsidRPr="00C1007C">
        <w:rPr>
          <w:rFonts w:ascii="Arial" w:hAnsi="Arial" w:cs="Arial"/>
        </w:rPr>
        <w:t>(</w:t>
      </w:r>
      <w:r w:rsidRPr="00C1007C">
        <w:rPr>
          <w:rFonts w:ascii="Arial" w:hAnsi="Arial" w:cs="Arial"/>
          <w:i/>
        </w:rPr>
        <w:t>t</w:t>
      </w:r>
      <w:r w:rsidRPr="00C1007C">
        <w:rPr>
          <w:rFonts w:ascii="Arial" w:hAnsi="Arial" w:cs="Arial"/>
        </w:rPr>
        <w:t>). This factor depends on key water quality variables, namely pH, alkalinity, and ammonia oxygen balance. The study then incorporates harvesting into the model and investigates how equilibrium population levels vary under optimal, moderate-stress, and severe-stress water quality conditions.</w:t>
      </w:r>
    </w:p>
    <w:p w14:paraId="795DB116" w14:textId="77777777" w:rsidR="00C1007C" w:rsidRPr="00C1007C" w:rsidRDefault="00C1007C" w:rsidP="00F50B20">
      <w:pPr>
        <w:jc w:val="both"/>
        <w:rPr>
          <w:rFonts w:ascii="Arial" w:hAnsi="Arial" w:cs="Arial"/>
        </w:rPr>
      </w:pPr>
      <w:r w:rsidRPr="00C1007C">
        <w:rPr>
          <w:rFonts w:ascii="Arial" w:hAnsi="Arial" w:cs="Arial"/>
        </w:rPr>
        <w:t xml:space="preserve">The study contributes to the literature by linking mathematical population dynamics with practical aquaculture management. In particular, it provides a framework for predicting sustainable harvesting windows, identifying environmentally induced population stress, and supporting adaptive decision-making for harvesting, feeding, and aeration. The findings are expected to inform sustainable tilapia production at </w:t>
      </w:r>
      <w:proofErr w:type="spellStart"/>
      <w:r w:rsidRPr="00C1007C">
        <w:rPr>
          <w:rFonts w:ascii="Arial" w:hAnsi="Arial" w:cs="Arial"/>
        </w:rPr>
        <w:t>Aquasamaki</w:t>
      </w:r>
      <w:proofErr w:type="spellEnd"/>
      <w:r w:rsidRPr="00C1007C">
        <w:rPr>
          <w:rFonts w:ascii="Arial" w:hAnsi="Arial" w:cs="Arial"/>
        </w:rPr>
        <w:t xml:space="preserve"> Farm and similar aquaculture systems.</w:t>
      </w:r>
      <w:bookmarkStart w:id="0" w:name="Definition_of_Terms"/>
      <w:bookmarkEnd w:id="0"/>
    </w:p>
    <w:p w14:paraId="493E4326" w14:textId="77777777" w:rsidR="00C1007C" w:rsidRDefault="00C1007C" w:rsidP="00F50B20">
      <w:pPr>
        <w:pStyle w:val="Body"/>
        <w:spacing w:after="0"/>
        <w:rPr>
          <w:rFonts w:ascii="Arial" w:hAnsi="Arial" w:cs="Arial"/>
        </w:rPr>
      </w:pPr>
    </w:p>
    <w:p w14:paraId="6FA37414" w14:textId="72B3FBC5" w:rsidR="00790ADA" w:rsidRPr="006F19A4" w:rsidRDefault="006F19A4" w:rsidP="00F50B20">
      <w:pPr>
        <w:pStyle w:val="Body"/>
        <w:spacing w:after="0"/>
        <w:rPr>
          <w:rFonts w:ascii="Arial" w:hAnsi="Arial" w:cs="Arial"/>
          <w:b/>
          <w:bCs/>
          <w:sz w:val="22"/>
          <w:szCs w:val="22"/>
        </w:rPr>
      </w:pPr>
      <w:r w:rsidRPr="006F19A4">
        <w:rPr>
          <w:rFonts w:ascii="Arial" w:hAnsi="Arial" w:cs="Arial"/>
          <w:b/>
          <w:bCs/>
          <w:sz w:val="22"/>
          <w:szCs w:val="22"/>
        </w:rPr>
        <w:t>2. LITERATURE REVIEW</w:t>
      </w:r>
    </w:p>
    <w:p w14:paraId="69FD0902" w14:textId="77777777" w:rsidR="009D76B5" w:rsidRDefault="009D76B5" w:rsidP="00F50B20">
      <w:pPr>
        <w:pStyle w:val="Body"/>
        <w:rPr>
          <w:rFonts w:ascii="Arial" w:hAnsi="Arial" w:cs="Arial"/>
          <w:b/>
        </w:rPr>
      </w:pPr>
    </w:p>
    <w:p w14:paraId="6945A625" w14:textId="6BD1C846" w:rsidR="006F19A4" w:rsidRPr="006F19A4" w:rsidRDefault="006F19A4" w:rsidP="00F50B20">
      <w:pPr>
        <w:pStyle w:val="Body"/>
        <w:rPr>
          <w:rFonts w:ascii="Arial" w:hAnsi="Arial" w:cs="Arial"/>
        </w:rPr>
      </w:pPr>
      <w:r w:rsidRPr="006F19A4">
        <w:rPr>
          <w:rFonts w:ascii="Arial" w:hAnsi="Arial" w:cs="Arial"/>
        </w:rPr>
        <w:t>The logistic growth model has been extensively used in biological and resource management studies to explain population growth under environmental constraints. Verhulst introduced the model to account for the fact that population growth slows as the population approaches the carrying capacity. This framework has since become one of the most widely used models in population dynamics.</w:t>
      </w:r>
    </w:p>
    <w:p w14:paraId="3003DA52" w14:textId="77777777" w:rsidR="006F19A4" w:rsidRPr="006F19A4" w:rsidRDefault="006F19A4" w:rsidP="00F50B20">
      <w:pPr>
        <w:pStyle w:val="Body"/>
        <w:rPr>
          <w:rFonts w:ascii="Arial" w:hAnsi="Arial" w:cs="Arial"/>
        </w:rPr>
      </w:pPr>
      <w:r w:rsidRPr="006F19A4">
        <w:rPr>
          <w:rFonts w:ascii="Arial" w:hAnsi="Arial" w:cs="Arial"/>
        </w:rPr>
        <w:t xml:space="preserve">In fisheries and aquaculture, logistic-type models have been applied to determine harvesting strategies, estimate carrying capacity, and identify maximum sustainable yield. Pan (2021) discussed yield optimization in fishery systems and emphasized the importance of balancing biological sustainability with harvesting intensity. Similarly, Okeri, Wesley, and Cleophas (2025) applied the logistic growth model to sustainable tilapia harvesting at Omega Farm and found that periodic harvesting could improve sustainability under controlled assumptions </w:t>
      </w:r>
      <w:r w:rsidRPr="006F19A4">
        <w:rPr>
          <w:rFonts w:ascii="Arial" w:hAnsi="Arial" w:cs="Arial"/>
        </w:rPr>
        <w:fldChar w:fldCharType="begin"/>
      </w:r>
      <w:r w:rsidRPr="006F19A4">
        <w:rPr>
          <w:rFonts w:ascii="Arial" w:hAnsi="Arial" w:cs="Arial"/>
        </w:rPr>
        <w:instrText xml:space="preserve"> ADDIN EN.CITE &lt;EndNote&gt;&lt;Cite&gt;&lt;Author&gt;Okeri&lt;/Author&gt;&lt;Year&gt;2025&lt;/Year&gt;&lt;RecNum&gt;56&lt;/RecNum&gt;&lt;DisplayText&gt;[1]&lt;/DisplayText&gt;&lt;record&gt;&lt;rec-number&gt;56&lt;/rec-number&gt;&lt;foreign-keys&gt;&lt;key app="EN" db-id="z05ps9wsevztree0wzqx9wx4wwef5d50etr9" timestamp="1764325819"&gt;56&lt;/key&gt;&lt;/foreign-keys&gt;&lt;ref-type name="Journal Article"&gt;17&lt;/ref-type&gt;&lt;contributors&gt;&lt;authors&gt;&lt;author&gt;Okeri, Dolphine&lt;/author&gt;&lt;author&gt;Wesley, Koech&lt;/author&gt;&lt;author&gt;Cleophas, Kweyu&lt;/author&gt;&lt;/authors&gt;&lt;/contributors&gt;&lt;titles&gt;&lt;title&gt;Using the Logistic Growth Model to Assess Fishing Techniques for Sustainable Tilapia Catch and Management at Omega Farm&lt;/title&gt;&lt;secondary-title&gt;Pure and Applied Mathematics Journal&lt;/secondary-title&gt;&lt;/titles&gt;&lt;periodical&gt;&lt;full-title&gt;Pure and Applied Mathematics Journal&lt;/full-title&gt;&lt;/periodical&gt;&lt;pages&gt;1-7&lt;/pages&gt;&lt;volume&gt;14&lt;/volume&gt;&lt;number&gt;1&lt;/number&gt;&lt;dates&gt;&lt;year&gt;2025&lt;/year&gt;&lt;/dates&gt;&lt;isbn&gt;2326-9812&lt;/isbn&gt;&lt;urls&gt;&lt;/urls&gt;&lt;/record&gt;&lt;/Cite&gt;&lt;/EndNote&gt;</w:instrText>
      </w:r>
      <w:r w:rsidRPr="006F19A4">
        <w:rPr>
          <w:rFonts w:ascii="Arial" w:hAnsi="Arial" w:cs="Arial"/>
        </w:rPr>
        <w:fldChar w:fldCharType="separate"/>
      </w:r>
      <w:r w:rsidRPr="006F19A4">
        <w:rPr>
          <w:rFonts w:ascii="Arial" w:hAnsi="Arial" w:cs="Arial"/>
        </w:rPr>
        <w:t>[1]</w:t>
      </w:r>
      <w:r w:rsidRPr="006F19A4">
        <w:rPr>
          <w:rFonts w:ascii="Arial" w:hAnsi="Arial" w:cs="Arial"/>
        </w:rPr>
        <w:fldChar w:fldCharType="end"/>
      </w:r>
      <w:r w:rsidRPr="006F19A4">
        <w:rPr>
          <w:rFonts w:ascii="Arial" w:hAnsi="Arial" w:cs="Arial"/>
        </w:rPr>
        <w:t>.</w:t>
      </w:r>
    </w:p>
    <w:p w14:paraId="1EDB3F74" w14:textId="77777777" w:rsidR="006F19A4" w:rsidRPr="006F19A4" w:rsidRDefault="006F19A4" w:rsidP="00F50B20">
      <w:pPr>
        <w:pStyle w:val="Body"/>
        <w:rPr>
          <w:rFonts w:ascii="Arial" w:hAnsi="Arial" w:cs="Arial"/>
        </w:rPr>
      </w:pPr>
      <w:r w:rsidRPr="006F19A4">
        <w:rPr>
          <w:rFonts w:ascii="Arial" w:hAnsi="Arial" w:cs="Arial"/>
        </w:rPr>
        <w:t xml:space="preserve">Although these studies provide valuable insights, they commonly assume constant intrinsic growth and stable environmental conditions. In practice, aquaculture systems are highly sensitive to changes in water quality. Devi, </w:t>
      </w:r>
      <w:proofErr w:type="spellStart"/>
      <w:r w:rsidRPr="006F19A4">
        <w:rPr>
          <w:rFonts w:ascii="Arial" w:hAnsi="Arial" w:cs="Arial"/>
        </w:rPr>
        <w:t>Padmavathy</w:t>
      </w:r>
      <w:proofErr w:type="spellEnd"/>
      <w:r w:rsidRPr="006F19A4">
        <w:rPr>
          <w:rFonts w:ascii="Arial" w:hAnsi="Arial" w:cs="Arial"/>
        </w:rPr>
        <w:t xml:space="preserve">, </w:t>
      </w:r>
      <w:proofErr w:type="spellStart"/>
      <w:r w:rsidRPr="006F19A4">
        <w:rPr>
          <w:rFonts w:ascii="Arial" w:hAnsi="Arial" w:cs="Arial"/>
        </w:rPr>
        <w:t>Aanand</w:t>
      </w:r>
      <w:proofErr w:type="spellEnd"/>
      <w:r w:rsidRPr="006F19A4">
        <w:rPr>
          <w:rFonts w:ascii="Arial" w:hAnsi="Arial" w:cs="Arial"/>
        </w:rPr>
        <w:t xml:space="preserve">, and </w:t>
      </w:r>
      <w:proofErr w:type="spellStart"/>
      <w:r w:rsidRPr="006F19A4">
        <w:rPr>
          <w:rFonts w:ascii="Arial" w:hAnsi="Arial" w:cs="Arial"/>
        </w:rPr>
        <w:t>Aruljothi</w:t>
      </w:r>
      <w:proofErr w:type="spellEnd"/>
      <w:r w:rsidRPr="006F19A4">
        <w:rPr>
          <w:rFonts w:ascii="Arial" w:hAnsi="Arial" w:cs="Arial"/>
        </w:rPr>
        <w:t xml:space="preserve"> (2017) reviewed freshwater cage fish culture and observed that dissolved oxygen, ammonia concentration, pH, and temperature are among the key parameters affecting fish health and productivity </w:t>
      </w:r>
      <w:r w:rsidRPr="006F19A4">
        <w:rPr>
          <w:rFonts w:ascii="Arial" w:hAnsi="Arial" w:cs="Arial"/>
        </w:rPr>
        <w:fldChar w:fldCharType="begin"/>
      </w:r>
      <w:r w:rsidRPr="006F19A4">
        <w:rPr>
          <w:rFonts w:ascii="Arial" w:hAnsi="Arial" w:cs="Arial"/>
        </w:rPr>
        <w:instrText xml:space="preserve"> ADDIN EN.CITE &lt;EndNote&gt;&lt;Cite&gt;&lt;Author&gt;Devi&lt;/Author&gt;&lt;Year&gt;2017&lt;/Year&gt;&lt;RecNum&gt;145&lt;/RecNum&gt;&lt;DisplayText&gt;[2]&lt;/DisplayText&gt;&lt;record&gt;&lt;rec-number&gt;145&lt;/rec-number&gt;&lt;foreign-keys&gt;&lt;key app="EN" db-id="z05ps9wsevztree0wzqx9wx4wwef5d50etr9" timestamp="1773903529"&gt;145&lt;/key&gt;&lt;/foreign-keys&gt;&lt;ref-type name="Journal Article"&gt;17&lt;/ref-type&gt;&lt;contributors&gt;&lt;authors&gt;&lt;author&gt;Devi, P Anusuya&lt;/author&gt;&lt;author&gt;Padmavathy, P&lt;/author&gt;&lt;author&gt;Aanand, S&lt;/author&gt;&lt;author&gt;Aruljothi, K&lt;/author&gt;&lt;/authors&gt;&lt;/contributors&gt;&lt;titles&gt;&lt;title&gt;Review on water quality parameters in freshwater cage fish culture&lt;/title&gt;&lt;secondary-title&gt;International Journal of Applied Research&lt;/secondary-title&gt;&lt;/titles&gt;&lt;periodical&gt;&lt;full-title&gt;International Journal of Applied Research&lt;/full-title&gt;&lt;/periodical&gt;&lt;pages&gt;114-120&lt;/pages&gt;&lt;volume&gt;3&lt;/volume&gt;&lt;number&gt;5&lt;/number&gt;&lt;dates&gt;&lt;year&gt;2017&lt;/year&gt;&lt;/dates&gt;&lt;urls&gt;&lt;/urls&gt;&lt;/record&gt;&lt;/Cite&gt;&lt;/EndNote&gt;</w:instrText>
      </w:r>
      <w:r w:rsidRPr="006F19A4">
        <w:rPr>
          <w:rFonts w:ascii="Arial" w:hAnsi="Arial" w:cs="Arial"/>
        </w:rPr>
        <w:fldChar w:fldCharType="separate"/>
      </w:r>
      <w:r w:rsidRPr="006F19A4">
        <w:rPr>
          <w:rFonts w:ascii="Arial" w:hAnsi="Arial" w:cs="Arial"/>
        </w:rPr>
        <w:t>[2]</w:t>
      </w:r>
      <w:r w:rsidRPr="006F19A4">
        <w:rPr>
          <w:rFonts w:ascii="Arial" w:hAnsi="Arial" w:cs="Arial"/>
        </w:rPr>
        <w:fldChar w:fldCharType="end"/>
      </w:r>
      <w:r w:rsidRPr="006F19A4">
        <w:rPr>
          <w:rFonts w:ascii="Arial" w:hAnsi="Arial" w:cs="Arial"/>
        </w:rPr>
        <w:t xml:space="preserve">. Mariu et al. (2023) further showed that fluctuations in temperature, pH, salinity, and dissolved oxygen significantly influence fish survival and physiological performance </w:t>
      </w:r>
      <w:r w:rsidRPr="006F19A4">
        <w:rPr>
          <w:rFonts w:ascii="Arial" w:hAnsi="Arial" w:cs="Arial"/>
        </w:rPr>
        <w:fldChar w:fldCharType="begin"/>
      </w:r>
      <w:r w:rsidRPr="006F19A4">
        <w:rPr>
          <w:rFonts w:ascii="Arial" w:hAnsi="Arial" w:cs="Arial"/>
        </w:rPr>
        <w:instrText xml:space="preserve"> ADDIN EN.CITE &lt;EndNote&gt;&lt;Cite&gt;&lt;Author&gt;Mariu&lt;/Author&gt;&lt;Year&gt;2023&lt;/Year&gt;&lt;RecNum&gt;144&lt;/RecNum&gt;&lt;DisplayText&gt;[3]&lt;/DisplayText&gt;&lt;record&gt;&lt;rec-number&gt;144&lt;/rec-number&gt;&lt;foreign-keys&gt;&lt;key app="EN" db-id="z05ps9wsevztree0wzqx9wx4wwef5d50etr9" timestamp="1773903479"&gt;144&lt;/key&gt;&lt;/foreign-keys&gt;&lt;ref-type name="Journal Article"&gt;17&lt;/ref-type&gt;&lt;contributors&gt;&lt;authors&gt;&lt;author&gt;Mariu, Amna&lt;/author&gt;&lt;author&gt;Chatha, Ahmad Manan Mustafa&lt;/author&gt;&lt;author&gt;Naz, Saima&lt;/author&gt;&lt;author&gt;Khan, Muhammad Farhan&lt;/author&gt;&lt;author&gt;Safdar, Warda&lt;/author&gt;&lt;author&gt;Ashraf, Iqra&lt;/author&gt;&lt;/authors&gt;&lt;/contributors&gt;&lt;titles&gt;&lt;title&gt;Effect of temperature, pH, salinity and dissolved oxygen on fishes&lt;/title&gt;&lt;secondary-title&gt;Journal of Zoology and Systematics&lt;/secondary-title&gt;&lt;/titles&gt;&lt;periodical&gt;&lt;full-title&gt;Journal of Zoology and Systematics&lt;/full-title&gt;&lt;/periodical&gt;&lt;pages&gt;1-12&lt;/pages&gt;&lt;volume&gt;1&lt;/volume&gt;&lt;number&gt;2&lt;/number&gt;&lt;dates&gt;&lt;year&gt;2023&lt;/year&gt;&lt;/dates&gt;&lt;urls&gt;&lt;/urls&gt;&lt;/record&gt;&lt;/Cite&gt;&lt;/EndNote&gt;</w:instrText>
      </w:r>
      <w:r w:rsidRPr="006F19A4">
        <w:rPr>
          <w:rFonts w:ascii="Arial" w:hAnsi="Arial" w:cs="Arial"/>
        </w:rPr>
        <w:fldChar w:fldCharType="separate"/>
      </w:r>
      <w:r w:rsidRPr="006F19A4">
        <w:rPr>
          <w:rFonts w:ascii="Arial" w:hAnsi="Arial" w:cs="Arial"/>
        </w:rPr>
        <w:t>[3]</w:t>
      </w:r>
      <w:r w:rsidRPr="006F19A4">
        <w:rPr>
          <w:rFonts w:ascii="Arial" w:hAnsi="Arial" w:cs="Arial"/>
        </w:rPr>
        <w:fldChar w:fldCharType="end"/>
      </w:r>
      <w:r w:rsidRPr="006F19A4">
        <w:rPr>
          <w:rFonts w:ascii="Arial" w:hAnsi="Arial" w:cs="Arial"/>
        </w:rPr>
        <w:t>.</w:t>
      </w:r>
    </w:p>
    <w:p w14:paraId="5C1DF970" w14:textId="77777777" w:rsidR="006F19A4" w:rsidRPr="006F19A4" w:rsidRDefault="006F19A4" w:rsidP="00F50B20">
      <w:pPr>
        <w:pStyle w:val="Body"/>
        <w:rPr>
          <w:rFonts w:ascii="Arial" w:hAnsi="Arial" w:cs="Arial"/>
        </w:rPr>
      </w:pPr>
      <w:r w:rsidRPr="006F19A4">
        <w:rPr>
          <w:rFonts w:ascii="Arial" w:hAnsi="Arial" w:cs="Arial"/>
        </w:rPr>
        <w:t>The broader aquaculture literature also stresses the importance of water quality management for sustainable production. Boyd et al. (2020) argued that long-term aquaculture sustainability depends not only on harvesting and feeding strategies but also on sound environmental management</w:t>
      </w:r>
      <w:r w:rsidRPr="006F19A4">
        <w:rPr>
          <w:rFonts w:ascii="Arial" w:hAnsi="Arial" w:cs="Arial"/>
        </w:rPr>
        <w:fldChar w:fldCharType="begin"/>
      </w:r>
      <w:r w:rsidRPr="006F19A4">
        <w:rPr>
          <w:rFonts w:ascii="Arial" w:hAnsi="Arial" w:cs="Arial"/>
        </w:rPr>
        <w:instrText xml:space="preserve"> ADDIN EN.CITE &lt;EndNote&gt;&lt;Cite&gt;&lt;Author&gt;Boyd&lt;/Author&gt;&lt;Year&gt;2020&lt;/Year&gt;&lt;RecNum&gt;146&lt;/RecNum&gt;&lt;DisplayText&gt;[4]&lt;/DisplayText&gt;&lt;record&gt;&lt;rec-number&gt;146&lt;/rec-number&gt;&lt;foreign-keys&gt;&lt;key app="EN" db-id="z05ps9wsevztree0wzqx9wx4wwef5d50etr9" timestamp="1773903852"&gt;146&lt;/key&gt;&lt;/foreign-keys&gt;&lt;ref-type name="Journal Article"&gt;17&lt;/ref-type&gt;&lt;contributors&gt;&lt;authors&gt;&lt;author&gt;Boyd, Claude E&lt;/author&gt;&lt;author&gt;D&amp;apos;Abramo, Louis R&lt;/author&gt;&lt;author&gt;Glencross, Brent D&lt;/author&gt;&lt;author&gt;Huyben, David C&lt;/author&gt;&lt;author&gt;Juarez, Lorenzo M&lt;/author&gt;&lt;author&gt;Lockwood, George S&lt;/author&gt;&lt;author&gt;McNevin, Aaron A&lt;/author&gt;&lt;author&gt;Tacon, Albert GJ&lt;/author&gt;&lt;author&gt;Teletchea, Fabrice&lt;/author&gt;&lt;author&gt;Tomasso Jr, Joseph R&lt;/author&gt;&lt;/authors&gt;&lt;/contributors&gt;&lt;titles&gt;&lt;title&gt;Achieving sustainable aquaculture: Historical and current perspectives and future needs and challenges&lt;/title&gt;&lt;secondary-title&gt;Journal of the world aquaculture society&lt;/secondary-title&gt;&lt;/titles&gt;&lt;periodical&gt;&lt;full-title&gt;Journal of the World Aquaculture Society&lt;/full-title&gt;&lt;/periodical&gt;&lt;pages&gt;578-633&lt;/pages&gt;&lt;volume&gt;51&lt;/volume&gt;&lt;number&gt;3&lt;/number&gt;&lt;dates&gt;&lt;year&gt;2020&lt;/year&gt;&lt;/dates&gt;&lt;isbn&gt;0893-8849&lt;/isbn&gt;&lt;urls&gt;&lt;/urls&gt;&lt;/record&gt;&lt;/Cite&gt;&lt;/EndNote&gt;</w:instrText>
      </w:r>
      <w:r w:rsidRPr="006F19A4">
        <w:rPr>
          <w:rFonts w:ascii="Arial" w:hAnsi="Arial" w:cs="Arial"/>
        </w:rPr>
        <w:fldChar w:fldCharType="separate"/>
      </w:r>
      <w:r w:rsidRPr="006F19A4">
        <w:rPr>
          <w:rFonts w:ascii="Arial" w:hAnsi="Arial" w:cs="Arial"/>
        </w:rPr>
        <w:t>[4]</w:t>
      </w:r>
      <w:r w:rsidRPr="006F19A4">
        <w:rPr>
          <w:rFonts w:ascii="Arial" w:hAnsi="Arial" w:cs="Arial"/>
        </w:rPr>
        <w:fldChar w:fldCharType="end"/>
      </w:r>
      <w:r w:rsidRPr="006F19A4">
        <w:rPr>
          <w:rFonts w:ascii="Arial" w:hAnsi="Arial" w:cs="Arial"/>
        </w:rPr>
        <w:t>. Mahmoud (2015) demonstrated that pond management practices substantially affect both water quality and fish productivity</w:t>
      </w:r>
      <w:r w:rsidRPr="006F19A4">
        <w:rPr>
          <w:rFonts w:ascii="Arial" w:hAnsi="Arial" w:cs="Arial"/>
        </w:rPr>
        <w:fldChar w:fldCharType="begin"/>
      </w:r>
      <w:r w:rsidRPr="006F19A4">
        <w:rPr>
          <w:rFonts w:ascii="Arial" w:hAnsi="Arial" w:cs="Arial"/>
        </w:rPr>
        <w:instrText xml:space="preserve"> ADDIN EN.CITE &lt;EndNote&gt;&lt;Cite&gt;&lt;Author&gt;Mahmoud&lt;/Author&gt;&lt;Year&gt;2015&lt;/Year&gt;&lt;RecNum&gt;151&lt;/RecNum&gt;&lt;DisplayText&gt;[5]&lt;/DisplayText&gt;&lt;record&gt;&lt;rec-number&gt;151&lt;/rec-number&gt;&lt;foreign-keys&gt;&lt;key app="EN" db-id="z05ps9wsevztree0wzqx9wx4wwef5d50etr9" timestamp="1773905258"&gt;151&lt;/key&gt;&lt;/foreign-keys&gt;&lt;ref-type name="Journal Article"&gt;17&lt;/ref-type&gt;&lt;contributors&gt;&lt;authors&gt;&lt;author&gt;Mahmoud, AEA&lt;/author&gt;&lt;/authors&gt;&lt;/contributors&gt;&lt;titles&gt;&lt;title&gt;Effect of Different Management of Fish Ponds on Fish Productivity and Water Quality&lt;/title&gt;&lt;secondary-title&gt;Benha University&lt;/secondary-title&gt;&lt;/titles&gt;&lt;periodical&gt;&lt;full-title&gt;Benha University&lt;/full-title&gt;&lt;/periodical&gt;&lt;dates&gt;&lt;year&gt;2015&lt;/year&gt;&lt;/dates&gt;&lt;urls&gt;&lt;/urls&gt;&lt;/record&gt;&lt;/Cite&gt;&lt;/EndNote&gt;</w:instrText>
      </w:r>
      <w:r w:rsidRPr="006F19A4">
        <w:rPr>
          <w:rFonts w:ascii="Arial" w:hAnsi="Arial" w:cs="Arial"/>
        </w:rPr>
        <w:fldChar w:fldCharType="separate"/>
      </w:r>
      <w:r w:rsidRPr="006F19A4">
        <w:rPr>
          <w:rFonts w:ascii="Arial" w:hAnsi="Arial" w:cs="Arial"/>
        </w:rPr>
        <w:t>[5]</w:t>
      </w:r>
      <w:r w:rsidRPr="006F19A4">
        <w:rPr>
          <w:rFonts w:ascii="Arial" w:hAnsi="Arial" w:cs="Arial"/>
        </w:rPr>
        <w:fldChar w:fldCharType="end"/>
      </w:r>
      <w:r w:rsidRPr="006F19A4">
        <w:rPr>
          <w:rFonts w:ascii="Arial" w:hAnsi="Arial" w:cs="Arial"/>
        </w:rPr>
        <w:t>. Ruiz-</w:t>
      </w:r>
      <w:proofErr w:type="spellStart"/>
      <w:r w:rsidRPr="006F19A4">
        <w:rPr>
          <w:rFonts w:ascii="Arial" w:hAnsi="Arial" w:cs="Arial"/>
        </w:rPr>
        <w:t>Vanoye</w:t>
      </w:r>
      <w:proofErr w:type="spellEnd"/>
      <w:r w:rsidRPr="006F19A4">
        <w:rPr>
          <w:rFonts w:ascii="Arial" w:hAnsi="Arial" w:cs="Arial"/>
        </w:rPr>
        <w:t xml:space="preserve"> et al. (2025) emphasized the growing need for integrated monitoring and adaptive management in aquaculture systems</w:t>
      </w:r>
      <w:r w:rsidRPr="006F19A4">
        <w:rPr>
          <w:rFonts w:ascii="Arial" w:hAnsi="Arial" w:cs="Arial"/>
        </w:rPr>
        <w:fldChar w:fldCharType="begin"/>
      </w:r>
      <w:r w:rsidRPr="006F19A4">
        <w:rPr>
          <w:rFonts w:ascii="Arial" w:hAnsi="Arial" w:cs="Arial"/>
        </w:rPr>
        <w:instrText xml:space="preserve"> ADDIN EN.CITE &lt;EndNote&gt;&lt;Cite&gt;&lt;Author&gt;Ruiz-Vanoye&lt;/Author&gt;&lt;Year&gt;2025&lt;/Year&gt;&lt;RecNum&gt;147&lt;/RecNum&gt;&lt;DisplayText&gt;[6]&lt;/DisplayText&gt;&lt;record&gt;&lt;rec-number&gt;147&lt;/rec-number&gt;&lt;foreign-keys&gt;&lt;key app="EN" db-id="z05ps9wsevztree0wzqx9wx4wwef5d50etr9" timestamp="1773904086"&gt;147&lt;/key&gt;&lt;/foreign-keys&gt;&lt;ref-type name="Journal Article"&gt;17&lt;/ref-type&gt;&lt;contributors&gt;&lt;authors&gt;&lt;author&gt;Ruiz-Vanoye, Jorge A&lt;/author&gt;&lt;author&gt;Diaz-Parra, Ocotlan&lt;/author&gt;&lt;author&gt;Márquez Vera, Marco A&lt;/author&gt;&lt;author&gt;Fuentes-Penna, Alejandro&lt;/author&gt;&lt;author&gt;Barrera-Cámara, Ricardo A&lt;/author&gt;&lt;author&gt;Ruiz-Jaimes, Miguel A&lt;/author&gt;&lt;author&gt;Toledo-Navarro, Yadira&lt;/author&gt;&lt;author&gt;Bernábe-Loranca, María Beatríz&lt;/author&gt;&lt;author&gt;Simancas-Acevedo, Eric&lt;/author&gt;&lt;author&gt;Trejo-Macotela, Francisco R&lt;/author&gt;&lt;/authors&gt;&lt;/contributors&gt;&lt;titles&gt;&lt;title&gt;A comprehensive review of quality of aquaculture services in integrated multi-trophic systems&lt;/title&gt;&lt;secondary-title&gt;Fishes&lt;/secondary-title&gt;&lt;/titles&gt;&lt;periodical&gt;&lt;full-title&gt;Fishes&lt;/full-title&gt;&lt;/periodical&gt;&lt;pages&gt;54&lt;/pages&gt;&lt;volume&gt;10&lt;/volume&gt;&lt;number&gt;2&lt;/number&gt;&lt;dates&gt;&lt;year&gt;2025&lt;/year&gt;&lt;/dates&gt;&lt;isbn&gt;2410-3888&lt;/isbn&gt;&lt;urls&gt;&lt;/urls&gt;&lt;/record&gt;&lt;/Cite&gt;&lt;/EndNote&gt;</w:instrText>
      </w:r>
      <w:r w:rsidRPr="006F19A4">
        <w:rPr>
          <w:rFonts w:ascii="Arial" w:hAnsi="Arial" w:cs="Arial"/>
        </w:rPr>
        <w:fldChar w:fldCharType="separate"/>
      </w:r>
      <w:r w:rsidRPr="006F19A4">
        <w:rPr>
          <w:rFonts w:ascii="Arial" w:hAnsi="Arial" w:cs="Arial"/>
        </w:rPr>
        <w:t>[6]</w:t>
      </w:r>
      <w:r w:rsidRPr="006F19A4">
        <w:rPr>
          <w:rFonts w:ascii="Arial" w:hAnsi="Arial" w:cs="Arial"/>
        </w:rPr>
        <w:fldChar w:fldCharType="end"/>
      </w:r>
      <w:r w:rsidRPr="006F19A4">
        <w:rPr>
          <w:rFonts w:ascii="Arial" w:hAnsi="Arial" w:cs="Arial"/>
        </w:rPr>
        <w:t>.</w:t>
      </w:r>
    </w:p>
    <w:p w14:paraId="04F735A7" w14:textId="77777777" w:rsidR="006F19A4" w:rsidRPr="006F19A4" w:rsidRDefault="006F19A4" w:rsidP="00F50B20">
      <w:pPr>
        <w:pStyle w:val="Body"/>
        <w:rPr>
          <w:rFonts w:ascii="Arial" w:hAnsi="Arial" w:cs="Arial"/>
        </w:rPr>
      </w:pPr>
      <w:r w:rsidRPr="006F19A4">
        <w:rPr>
          <w:rFonts w:ascii="Arial" w:hAnsi="Arial" w:cs="Arial"/>
        </w:rPr>
        <w:t xml:space="preserve">From a modeling perspective, environmentally responsive modifications to classical biological models have been shown to improve realism and predictive performance. Clark (2010) and </w:t>
      </w:r>
      <w:proofErr w:type="spellStart"/>
      <w:r w:rsidRPr="006F19A4">
        <w:rPr>
          <w:rFonts w:ascii="Arial" w:hAnsi="Arial" w:cs="Arial"/>
        </w:rPr>
        <w:t>Lopatkin</w:t>
      </w:r>
      <w:proofErr w:type="spellEnd"/>
      <w:r w:rsidRPr="006F19A4">
        <w:rPr>
          <w:rFonts w:ascii="Arial" w:hAnsi="Arial" w:cs="Arial"/>
        </w:rPr>
        <w:t xml:space="preserve"> &amp; Collins Murray (2020) both emphasized that ecological models become more useful when they incorporate environmental feedback mechanisms</w:t>
      </w:r>
      <w:r w:rsidRPr="006F19A4">
        <w:rPr>
          <w:rFonts w:ascii="Arial" w:hAnsi="Arial" w:cs="Arial"/>
        </w:rPr>
        <w:fldChar w:fldCharType="begin"/>
      </w:r>
      <w:r w:rsidRPr="006F19A4">
        <w:rPr>
          <w:rFonts w:ascii="Arial" w:hAnsi="Arial" w:cs="Arial"/>
        </w:rPr>
        <w:instrText xml:space="preserve"> ADDIN EN.CITE &lt;EndNote&gt;&lt;Cite&gt;&lt;Author&gt;Clark&lt;/Author&gt;&lt;Year&gt;2010&lt;/Year&gt;&lt;RecNum&gt;90&lt;/RecNum&gt;&lt;DisplayText&gt;[7]&lt;/DisplayText&gt;&lt;record&gt;&lt;rec-number&gt;90&lt;/rec-number&gt;&lt;foreign-keys&gt;&lt;key app="EN" db-id="z05ps9wsevztree0wzqx9wx4wwef5d50etr9" timestamp="1769932140"&gt;90&lt;/key&gt;&lt;/foreign-keys&gt;&lt;ref-type name="Book"&gt;6&lt;/ref-type&gt;&lt;contributors&gt;&lt;authors&gt;&lt;author&gt;Clark, Colin W&lt;/author&gt;&lt;/authors&gt;&lt;/contributors&gt;&lt;titles&gt;&lt;title&gt;Mathematical bioeconomics: the mathematics of conservation&lt;/title&gt;&lt;/titles&gt;&lt;dates&gt;&lt;year&gt;2010&lt;/year&gt;&lt;/dates&gt;&lt;publisher&gt;John Wiley &amp;amp; Sons&lt;/publisher&gt;&lt;isbn&gt;0470372990&lt;/isbn&gt;&lt;urls&gt;&lt;/urls&gt;&lt;/record&gt;&lt;/Cite&gt;&lt;/EndNote&gt;</w:instrText>
      </w:r>
      <w:r w:rsidRPr="006F19A4">
        <w:rPr>
          <w:rFonts w:ascii="Arial" w:hAnsi="Arial" w:cs="Arial"/>
        </w:rPr>
        <w:fldChar w:fldCharType="separate"/>
      </w:r>
      <w:r w:rsidRPr="006F19A4">
        <w:rPr>
          <w:rFonts w:ascii="Arial" w:hAnsi="Arial" w:cs="Arial"/>
        </w:rPr>
        <w:t>[7]</w:t>
      </w:r>
      <w:r w:rsidRPr="006F19A4">
        <w:rPr>
          <w:rFonts w:ascii="Arial" w:hAnsi="Arial" w:cs="Arial"/>
        </w:rPr>
        <w:fldChar w:fldCharType="end"/>
      </w:r>
      <w:r w:rsidRPr="006F19A4">
        <w:rPr>
          <w:rFonts w:ascii="Arial" w:hAnsi="Arial" w:cs="Arial"/>
        </w:rPr>
        <w:t xml:space="preserve"> </w:t>
      </w:r>
      <w:r w:rsidRPr="006F19A4">
        <w:rPr>
          <w:rFonts w:ascii="Arial" w:hAnsi="Arial" w:cs="Arial"/>
        </w:rPr>
        <w:fldChar w:fldCharType="begin"/>
      </w:r>
      <w:r w:rsidRPr="006F19A4">
        <w:rPr>
          <w:rFonts w:ascii="Arial" w:hAnsi="Arial" w:cs="Arial"/>
        </w:rPr>
        <w:instrText xml:space="preserve"> ADDIN EN.CITE &lt;EndNote&gt;&lt;Cite&gt;&lt;Author&gt;Lopatkin&lt;/Author&gt;&lt;Year&gt;2020&lt;/Year&gt;&lt;RecNum&gt;154&lt;/RecNum&gt;&lt;DisplayText&gt;[8]&lt;/DisplayText&gt;&lt;record&gt;&lt;rec-number&gt;154&lt;/rec-number&gt;&lt;foreign-keys&gt;&lt;key app="EN" db-id="z05ps9wsevztree0wzqx9wx4wwef5d50etr9" timestamp="1774020986"&gt;154&lt;/key&gt;&lt;/foreign-keys&gt;&lt;ref-type name="Journal Article"&gt;17&lt;/ref-type&gt;&lt;contributors&gt;&lt;authors&gt;&lt;author&gt;Lopatkin, Allison J&lt;/author&gt;&lt;author&gt;Collins, James J&lt;/author&gt;&lt;/authors&gt;&lt;/contributors&gt;&lt;titles&gt;&lt;title&gt;Predictive biology: modelling, understanding and harnessing microbial complexity&lt;/title&gt;&lt;secondary-title&gt;Nature Reviews Microbiology&lt;/secondary-title&gt;&lt;/titles&gt;&lt;periodical&gt;&lt;full-title&gt;Nature Reviews Microbiology&lt;/full-title&gt;&lt;/periodical&gt;&lt;pages&gt;507-520&lt;/pages&gt;&lt;volume&gt;18&lt;/volume&gt;&lt;number&gt;9&lt;/number&gt;&lt;dates&gt;&lt;year&gt;2020&lt;/year&gt;&lt;/dates&gt;&lt;isbn&gt;1740-1526&lt;/isbn&gt;&lt;urls&gt;&lt;/urls&gt;&lt;/record&gt;&lt;/Cite&gt;&lt;/EndNote&gt;</w:instrText>
      </w:r>
      <w:r w:rsidRPr="006F19A4">
        <w:rPr>
          <w:rFonts w:ascii="Arial" w:hAnsi="Arial" w:cs="Arial"/>
        </w:rPr>
        <w:fldChar w:fldCharType="separate"/>
      </w:r>
      <w:r w:rsidRPr="006F19A4">
        <w:rPr>
          <w:rFonts w:ascii="Arial" w:hAnsi="Arial" w:cs="Arial"/>
        </w:rPr>
        <w:t>[8]</w:t>
      </w:r>
      <w:r w:rsidRPr="006F19A4">
        <w:rPr>
          <w:rFonts w:ascii="Arial" w:hAnsi="Arial" w:cs="Arial"/>
        </w:rPr>
        <w:fldChar w:fldCharType="end"/>
      </w:r>
      <w:r w:rsidRPr="006F19A4">
        <w:rPr>
          <w:rFonts w:ascii="Arial" w:hAnsi="Arial" w:cs="Arial"/>
        </w:rPr>
        <w:t>. However, relatively few studies have explicitly embedded water quality factors into a logistic harvesting model for tilapia aquaculture in a farm-specific context.</w:t>
      </w:r>
    </w:p>
    <w:p w14:paraId="391ACAFC" w14:textId="041B4802" w:rsidR="006F19A4" w:rsidRPr="00FB3A86" w:rsidRDefault="006F19A4" w:rsidP="00F50B20">
      <w:pPr>
        <w:pStyle w:val="Body"/>
        <w:rPr>
          <w:rFonts w:ascii="Arial" w:hAnsi="Arial" w:cs="Arial"/>
        </w:rPr>
      </w:pPr>
      <w:r w:rsidRPr="006F19A4">
        <w:rPr>
          <w:rFonts w:ascii="Arial" w:hAnsi="Arial" w:cs="Arial"/>
        </w:rPr>
        <w:t>This study addresses that gap by developing a modified logistic model that incorporates a dynamic environmental quality factor based on pH, alkalinity, and ammonia oxygen balance. In doing so, it extends previous harvesting models and provides a more practical tool for supporting sustainable aquaculture management.</w:t>
      </w:r>
    </w:p>
    <w:p w14:paraId="6CA912D5" w14:textId="13195621" w:rsidR="007F7B32" w:rsidRDefault="006F19A4" w:rsidP="00F50B20">
      <w:pPr>
        <w:pStyle w:val="AbstHead"/>
        <w:spacing w:after="0"/>
        <w:jc w:val="both"/>
        <w:rPr>
          <w:rFonts w:ascii="Arial" w:hAnsi="Arial" w:cs="Arial"/>
        </w:rPr>
      </w:pPr>
      <w:r>
        <w:rPr>
          <w:rFonts w:ascii="Arial" w:hAnsi="Arial" w:cs="Arial"/>
        </w:rPr>
        <w:t xml:space="preserve">3. </w:t>
      </w:r>
      <w:r w:rsidR="006B57D0">
        <w:rPr>
          <w:rFonts w:ascii="Arial" w:hAnsi="Arial" w:cs="Arial"/>
        </w:rPr>
        <w:t>methodolog</w:t>
      </w:r>
      <w:r w:rsidR="00AB4A88">
        <w:rPr>
          <w:rFonts w:ascii="Arial" w:hAnsi="Arial" w:cs="Arial"/>
        </w:rPr>
        <w:t>y</w:t>
      </w:r>
    </w:p>
    <w:p w14:paraId="2D44610D" w14:textId="77777777" w:rsidR="00790ADA" w:rsidRPr="00FB3A86" w:rsidRDefault="00790ADA" w:rsidP="00F50B20">
      <w:pPr>
        <w:pStyle w:val="AbstHead"/>
        <w:spacing w:after="0"/>
        <w:jc w:val="both"/>
        <w:rPr>
          <w:rFonts w:ascii="Arial" w:hAnsi="Arial" w:cs="Arial"/>
        </w:rPr>
      </w:pPr>
    </w:p>
    <w:p w14:paraId="6B5CFFBA" w14:textId="78965D90" w:rsidR="00615712" w:rsidRPr="00615712" w:rsidRDefault="00615712" w:rsidP="00F50B20">
      <w:pPr>
        <w:pStyle w:val="Body"/>
        <w:numPr>
          <w:ilvl w:val="1"/>
          <w:numId w:val="35"/>
        </w:numPr>
        <w:rPr>
          <w:rFonts w:ascii="Arial" w:hAnsi="Arial" w:cs="Arial"/>
          <w:b/>
        </w:rPr>
      </w:pPr>
      <w:r w:rsidRPr="00615712">
        <w:rPr>
          <w:rFonts w:ascii="Arial" w:hAnsi="Arial" w:cs="Arial"/>
          <w:b/>
        </w:rPr>
        <w:t>Model Formulation</w:t>
      </w:r>
    </w:p>
    <w:p w14:paraId="3CB2D6B7" w14:textId="7AAE6F4A" w:rsidR="00615712" w:rsidRPr="00615712" w:rsidRDefault="00615712" w:rsidP="00F50B20">
      <w:pPr>
        <w:pStyle w:val="Body"/>
        <w:rPr>
          <w:rFonts w:ascii="Arial" w:hAnsi="Arial" w:cs="Arial"/>
        </w:rPr>
      </w:pPr>
      <w:r w:rsidRPr="00615712">
        <w:rPr>
          <w:rFonts w:ascii="Arial" w:hAnsi="Arial" w:cs="Arial"/>
        </w:rPr>
        <w:t xml:space="preserve">We begin with the classical exponential growth model describing the evolution of the tilapia population </w:t>
      </w:r>
      <w:r w:rsidRPr="00615712">
        <w:rPr>
          <w:rFonts w:ascii="Arial" w:hAnsi="Arial" w:cs="Arial"/>
          <w:i/>
        </w:rPr>
        <w:t xml:space="preserve">T </w:t>
      </w:r>
      <w:r w:rsidRPr="00615712">
        <w:rPr>
          <w:rFonts w:ascii="Arial" w:hAnsi="Arial" w:cs="Arial"/>
        </w:rPr>
        <w:t>(</w:t>
      </w:r>
      <w:r w:rsidRPr="00615712">
        <w:rPr>
          <w:rFonts w:ascii="Arial" w:hAnsi="Arial" w:cs="Arial"/>
          <w:i/>
        </w:rPr>
        <w:t>t</w:t>
      </w:r>
      <w:r w:rsidRPr="00615712">
        <w:rPr>
          <w:rFonts w:ascii="Arial" w:hAnsi="Arial" w:cs="Arial"/>
        </w:rPr>
        <w:t>)</w:t>
      </w:r>
    </w:p>
    <w:bookmarkStart w:id="1" w:name="_bookmark0"/>
    <w:bookmarkEnd w:id="1"/>
    <w:p w14:paraId="4D3EB2B2" w14:textId="453CB892" w:rsidR="00615712" w:rsidRPr="00615712"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=kT, k&gt;0</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Pr>
          <w:rFonts w:ascii="Arial" w:hAnsi="Arial" w:cs="Arial"/>
        </w:rPr>
        <w:tab/>
      </w:r>
      <w:r w:rsidR="00615712" w:rsidRPr="00615712">
        <w:rPr>
          <w:rFonts w:ascii="Arial" w:hAnsi="Arial" w:cs="Arial"/>
        </w:rPr>
        <w:t>(</w:t>
      </w:r>
      <w:r w:rsidR="00AE2E45">
        <w:rPr>
          <w:rFonts w:ascii="Arial" w:hAnsi="Arial" w:cs="Arial"/>
        </w:rPr>
        <w:t>3.</w:t>
      </w:r>
      <w:r w:rsidR="00615712" w:rsidRPr="00615712">
        <w:rPr>
          <w:rFonts w:ascii="Arial" w:hAnsi="Arial" w:cs="Arial"/>
        </w:rPr>
        <w:t>1)</w:t>
      </w:r>
    </w:p>
    <w:p w14:paraId="795A23FD" w14:textId="527E6CA0" w:rsidR="00615712" w:rsidRPr="00615712" w:rsidRDefault="00615712" w:rsidP="00F50B20">
      <w:pPr>
        <w:pStyle w:val="Body"/>
        <w:rPr>
          <w:rFonts w:ascii="Arial" w:hAnsi="Arial" w:cs="Arial"/>
        </w:rPr>
      </w:pPr>
      <w:r w:rsidRPr="00615712">
        <w:rPr>
          <w:rFonts w:ascii="Arial" w:hAnsi="Arial" w:cs="Arial"/>
        </w:rPr>
        <w:t xml:space="preserve">where </w:t>
      </w:r>
      <w:r w:rsidRPr="00615712">
        <w:rPr>
          <w:rFonts w:ascii="Arial" w:hAnsi="Arial" w:cs="Arial"/>
          <w:i/>
        </w:rPr>
        <w:t xml:space="preserve">k </w:t>
      </w:r>
      <w:r w:rsidRPr="00615712">
        <w:rPr>
          <w:rFonts w:ascii="Arial" w:hAnsi="Arial" w:cs="Arial"/>
        </w:rPr>
        <w:t xml:space="preserve">denotes the intrinsic growth rate. Equation </w:t>
      </w:r>
      <w:hyperlink w:anchor="_bookmark0"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.1)</w:t>
        </w:r>
      </w:hyperlink>
      <w:r w:rsidRPr="00615712">
        <w:rPr>
          <w:rFonts w:ascii="Arial" w:hAnsi="Arial" w:cs="Arial"/>
        </w:rPr>
        <w:t xml:space="preserve"> implies unbounded exponential growth, which is unrealistic in a finite pond environment.</w:t>
      </w:r>
    </w:p>
    <w:p w14:paraId="78C3CB7D" w14:textId="2541D480" w:rsidR="00615712" w:rsidRPr="00615712" w:rsidRDefault="00615712" w:rsidP="00F50B20">
      <w:pPr>
        <w:pStyle w:val="Body"/>
        <w:rPr>
          <w:rFonts w:ascii="Arial" w:hAnsi="Arial" w:cs="Arial"/>
        </w:rPr>
      </w:pPr>
      <w:r w:rsidRPr="00615712">
        <w:rPr>
          <w:rFonts w:ascii="Arial" w:hAnsi="Arial" w:cs="Arial"/>
        </w:rPr>
        <w:t>To account for resource limitation, the model is extended to the logistic growth equation</w:t>
      </w:r>
      <w:r w:rsidR="00BE1762">
        <w:rPr>
          <w:rFonts w:ascii="Arial" w:hAnsi="Arial" w:cs="Arial"/>
        </w:rPr>
        <w:pict w14:anchorId="5D7FF950">
          <v:shapetype id="_x0000_t202" coordsize="21600,21600" o:spt="202" path="m,l,21600r21600,l21600,xe">
            <v:stroke joinstyle="miter"/>
            <v:path gradientshapeok="t" o:connecttype="rect"/>
          </v:shapetype>
          <v:shape id="Textbox 3" o:spid="_x0000_s1028" type="#_x0000_t202" style="position:absolute;left:0;text-align:left;margin-left:296.95pt;margin-top:7.45pt;width:51.1pt;height:44.3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N0lAEAABoDAAAOAAAAZHJzL2Uyb0RvYy54bWysUsFuEzEQvSPxD5bvxGloQ1llUwEVCKmi&#10;SIUPcLx2dsXaY2ac7ObvGTubBNFbxcUee8Zv3nvj1d3oe7G3SB2EWl7N5lLYYKDpwraWP398fnMr&#10;BSUdGt1DsLU8WJJ369evVkOs7AJa6BuLgkECVUOsZZtSrJQi01qvaQbRBk46QK8TH3GrGtQDo/te&#10;LebzpRoAm4hgLBHf3h+Tcl3wnbMmPTpHNom+lswtlRXLusmrWq90tUUd285MNPQLWHjdBW56hrrX&#10;SYsdds+gfGcQCFyaGfAKnOuMLRpYzdX8HzVPrY62aGFzKJ5tov8Ha77tn+J3FGn8CCMPsIig+ADm&#10;F7E3aohUTTXZU6qIq7PQ0aHPO0sQ/JC9PZz9tGMShi+X17fv33HGcOpm+XZxfZP9VpfHESl9seBF&#10;DmqJPK5CQO8fKB1LTyUTl2P7TCSNm5FLcriB5sAaBh5jLen3TqOVov8a2Kc881OAp2BzCjD1n6D8&#10;jCwlwIddAteVzhfcqTMPoHCfPkue8N/nUnX50us/AAAA//8DAFBLAwQUAAYACAAAACEAmid2J98A&#10;AAAKAQAADwAAAGRycy9kb3ducmV2LnhtbEyPwU7DMBBE70j8g7VI3KhdChZJ41QVghMSIg2HHp3Y&#10;TazG6xC7bfh7lhOcVrszmn1TbGY/sLOdoguoYLkQwCy2wTjsFHzWr3dPwGLSaPQQ0Cr4thE25fVV&#10;oXMTLljZ8y51jEIw5lpBn9KYcx7b3nodF2G0SNohTF4nWqeOm0lfKNwP/F4Iyb12SB96Pdrn3rbH&#10;3ckr2O6xenFf781HdahcXWcC3+RRqdubebsGluyc/szwi0/oUBJTE05oIhsUPGarjKwkPNAkg8zk&#10;ElhDB7GSwMuC/69Q/gAAAP//AwBQSwECLQAUAAYACAAAACEAtoM4kv4AAADhAQAAEwAAAAAAAAAA&#10;AAAAAAAAAAAAW0NvbnRlbnRfVHlwZXNdLnhtbFBLAQItABQABgAIAAAAIQA4/SH/1gAAAJQBAAAL&#10;AAAAAAAAAAAAAAAAAC8BAABfcmVscy8ucmVsc1BLAQItABQABgAIAAAAIQBXFwN0lAEAABoDAAAO&#10;AAAAAAAAAAAAAAAAAC4CAABkcnMvZTJvRG9jLnhtbFBLAQItABQABgAIAAAAIQCaJ3Yn3wAAAAoB&#10;AAAPAAAAAAAAAAAAAAAAAO4DAABkcnMvZG93bnJldi54bWxQSwUGAAAAAAQABADzAAAA+gQAAAAA&#10;" filled="f" stroked="f">
            <v:textbox inset="0,0,0,0">
              <w:txbxContent>
                <w:p w14:paraId="7DF2EC37" w14:textId="77777777" w:rsidR="00615712" w:rsidRDefault="00615712" w:rsidP="00615712">
                  <w:pPr>
                    <w:tabs>
                      <w:tab w:val="left" w:pos="845"/>
                    </w:tabs>
                    <w:spacing w:line="230" w:lineRule="exact"/>
                    <w:rPr>
                      <w:rFonts w:ascii="Arial MT"/>
                      <w:sz w:val="24"/>
                    </w:rPr>
                  </w:pPr>
                  <w:r>
                    <w:rPr>
                      <w:rFonts w:ascii="Arial MT"/>
                      <w:w w:val="263"/>
                      <w:sz w:val="24"/>
                    </w:rPr>
                    <w:t xml:space="preserve"> </w:t>
                  </w:r>
                  <w:r>
                    <w:rPr>
                      <w:rFonts w:ascii="Arial MT"/>
                      <w:sz w:val="24"/>
                    </w:rPr>
                    <w:tab/>
                  </w:r>
                  <w:r>
                    <w:rPr>
                      <w:rFonts w:ascii="Arial MT"/>
                      <w:w w:val="263"/>
                      <w:sz w:val="24"/>
                    </w:rPr>
                    <w:t xml:space="preserve"> </w:t>
                  </w:r>
                </w:p>
              </w:txbxContent>
            </v:textbox>
            <w10:wrap anchorx="page"/>
          </v:shape>
        </w:pict>
      </w:r>
    </w:p>
    <w:p w14:paraId="0A628422" w14:textId="0FAFD411" w:rsidR="00615712" w:rsidRPr="00615712"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=kT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 xml:space="preserve">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Pr>
          <w:rFonts w:ascii="Arial" w:hAnsi="Arial" w:cs="Arial"/>
        </w:rPr>
        <w:tab/>
      </w:r>
      <w:r w:rsidR="00615712" w:rsidRPr="00615712">
        <w:rPr>
          <w:rFonts w:ascii="Arial" w:hAnsi="Arial" w:cs="Arial"/>
        </w:rPr>
        <w:t>(</w:t>
      </w:r>
      <w:r w:rsidR="00AE2E45">
        <w:rPr>
          <w:rFonts w:ascii="Arial" w:hAnsi="Arial" w:cs="Arial"/>
        </w:rPr>
        <w:t>3</w:t>
      </w:r>
      <w:r w:rsidR="00615712" w:rsidRPr="00615712">
        <w:rPr>
          <w:rFonts w:ascii="Arial" w:hAnsi="Arial" w:cs="Arial"/>
        </w:rPr>
        <w:t>.2)</w:t>
      </w:r>
    </w:p>
    <w:p w14:paraId="64B3E633" w14:textId="5C75EED0" w:rsidR="00615712" w:rsidRPr="00615712" w:rsidRDefault="00615712" w:rsidP="00F50B20">
      <w:pPr>
        <w:pStyle w:val="Body"/>
        <w:rPr>
          <w:rFonts w:ascii="Arial" w:hAnsi="Arial" w:cs="Arial"/>
        </w:rPr>
      </w:pPr>
      <w:r w:rsidRPr="00615712">
        <w:rPr>
          <w:rFonts w:ascii="Arial" w:hAnsi="Arial" w:cs="Arial"/>
        </w:rPr>
        <w:t xml:space="preserve">where </w:t>
      </w:r>
      <w:r w:rsidRPr="00615712">
        <w:rPr>
          <w:rFonts w:ascii="Arial" w:hAnsi="Arial" w:cs="Arial"/>
          <w:i/>
        </w:rPr>
        <w:t xml:space="preserve">N </w:t>
      </w:r>
      <w:r w:rsidRPr="00615712">
        <w:rPr>
          <w:rFonts w:ascii="Arial" w:hAnsi="Arial" w:cs="Arial"/>
        </w:rPr>
        <w:t>is the carrying capacity of the pond</w:t>
      </w:r>
      <w:r w:rsidR="006104E7">
        <w:rPr>
          <w:rFonts w:ascii="Arial" w:hAnsi="Arial" w:cs="Arial"/>
        </w:rPr>
        <w:t>, t</w:t>
      </w:r>
      <w:r w:rsidR="00880E28">
        <w:rPr>
          <w:rFonts w:ascii="Arial" w:hAnsi="Arial" w:cs="Arial"/>
        </w:rPr>
        <w:t xml:space="preserve"> is the period</w:t>
      </w:r>
      <w:r w:rsidRPr="00615712">
        <w:rPr>
          <w:rFonts w:ascii="Arial" w:hAnsi="Arial" w:cs="Arial"/>
        </w:rPr>
        <w:t xml:space="preserve">. Equation </w:t>
      </w:r>
      <w:hyperlink w:anchor="_bookmark1"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.2)</w:t>
        </w:r>
      </w:hyperlink>
      <w:r w:rsidRPr="00615712">
        <w:rPr>
          <w:rFonts w:ascii="Arial" w:hAnsi="Arial" w:cs="Arial"/>
        </w:rPr>
        <w:t xml:space="preserve"> captures density-dependent regulation.</w:t>
      </w:r>
    </w:p>
    <w:p w14:paraId="649317C1" w14:textId="21BBAFDB" w:rsidR="00615712" w:rsidRPr="00615712" w:rsidRDefault="00615712" w:rsidP="00F50B20">
      <w:pPr>
        <w:pStyle w:val="Body"/>
        <w:numPr>
          <w:ilvl w:val="1"/>
          <w:numId w:val="35"/>
        </w:numPr>
        <w:rPr>
          <w:rFonts w:ascii="Arial" w:hAnsi="Arial" w:cs="Arial"/>
          <w:b/>
        </w:rPr>
      </w:pPr>
      <w:bookmarkStart w:id="2" w:name="Incorporation_of_Environmental_Effects"/>
      <w:bookmarkEnd w:id="2"/>
      <w:r w:rsidRPr="00615712">
        <w:rPr>
          <w:rFonts w:ascii="Arial" w:hAnsi="Arial" w:cs="Arial"/>
          <w:b/>
        </w:rPr>
        <w:t>Incorporation of Environmental Effects</w:t>
      </w:r>
    </w:p>
    <w:p w14:paraId="675B880F" w14:textId="22CC0BBC" w:rsidR="00615712" w:rsidRPr="00615712" w:rsidRDefault="00615712" w:rsidP="00F50B20">
      <w:pPr>
        <w:pStyle w:val="Body"/>
        <w:rPr>
          <w:rFonts w:ascii="Arial" w:hAnsi="Arial" w:cs="Arial"/>
        </w:rPr>
      </w:pPr>
      <w:r w:rsidRPr="00615712">
        <w:rPr>
          <w:rFonts w:ascii="Arial" w:hAnsi="Arial" w:cs="Arial"/>
        </w:rPr>
        <w:t xml:space="preserve">In practical aquaculture systems, fish growth depends strongly on water quality conditions. To account for this, we introduce a time-dependent environmental quality factor </w:t>
      </w:r>
      <w:r w:rsidRPr="00615712">
        <w:rPr>
          <w:rFonts w:ascii="Arial" w:hAnsi="Arial" w:cs="Arial"/>
          <w:i/>
        </w:rPr>
        <w:t>Q</w:t>
      </w:r>
      <w:r w:rsidRPr="00615712">
        <w:rPr>
          <w:rFonts w:ascii="Arial" w:hAnsi="Arial" w:cs="Arial"/>
        </w:rPr>
        <w:t>(</w:t>
      </w:r>
      <w:r w:rsidRPr="00615712">
        <w:rPr>
          <w:rFonts w:ascii="Arial" w:hAnsi="Arial" w:cs="Arial"/>
          <w:i/>
        </w:rPr>
        <w:t>t</w:t>
      </w:r>
      <w:r w:rsidRPr="00615712">
        <w:rPr>
          <w:rFonts w:ascii="Arial" w:hAnsi="Arial" w:cs="Arial"/>
        </w:rPr>
        <w:t>), defined by</w:t>
      </w:r>
    </w:p>
    <w:p w14:paraId="609DF965" w14:textId="4F170F3F" w:rsidR="00615712" w:rsidRPr="00615712" w:rsidRDefault="00615712" w:rsidP="00F50B20">
      <w:pPr>
        <w:pStyle w:val="Body"/>
        <w:rPr>
          <w:rFonts w:ascii="Arial" w:hAnsi="Arial" w:cs="Arial"/>
        </w:rPr>
      </w:pPr>
      <m:oMath>
        <m:r>
          <w:rPr>
            <w:rFonts w:ascii="Cambria Math" w:hAnsi="Cambria Math" w:cs="Arial"/>
          </w:rPr>
          <m:t>Q</m:t>
        </m:r>
        <m:d>
          <m:dPr>
            <m:ctrlPr>
              <w:rPr>
                <w:rFonts w:ascii="Cambria Math" w:hAnsi="Cambria Math" w:cs="Arial"/>
                <w:i/>
                <w:iCs/>
              </w:rPr>
            </m:ctrlPr>
          </m:dPr>
          <m:e>
            <m:r>
              <w:rPr>
                <w:rFonts w:ascii="Cambria Math" w:hAnsi="Cambria Math" w:cs="Arial"/>
              </w:rPr>
              <m:t>t</m:t>
            </m:r>
          </m:e>
        </m:d>
        <m:r>
          <w:rPr>
            <w:rFonts w:ascii="Cambria Math" w:hAnsi="Cambria Math" w:cs="Arial"/>
          </w:rPr>
          <m:t>=f</m:t>
        </m:r>
        <m:d>
          <m:dPr>
            <m:ctrlPr>
              <w:rPr>
                <w:rFonts w:ascii="Cambria Math" w:hAnsi="Cambria Math" w:cs="Arial"/>
                <w:i/>
                <w:iCs/>
              </w:rPr>
            </m:ctrlPr>
          </m:dPr>
          <m:e>
            <m:r>
              <w:rPr>
                <w:rFonts w:ascii="Cambria Math" w:hAnsi="Cambria Math" w:cs="Arial"/>
              </w:rPr>
              <m:t>pH</m:t>
            </m:r>
            <m:d>
              <m:dPr>
                <m:ctrlPr>
                  <w:rPr>
                    <w:rFonts w:ascii="Cambria Math" w:hAnsi="Cambria Math" w:cs="Arial"/>
                    <w:i/>
                    <w:iCs/>
                  </w:rPr>
                </m:ctrlPr>
              </m:dPr>
              <m:e>
                <m:r>
                  <w:rPr>
                    <w:rFonts w:ascii="Cambria Math" w:hAnsi="Cambria Math" w:cs="Arial"/>
                  </w:rPr>
                  <m:t>t</m:t>
                </m:r>
              </m:e>
            </m:d>
          </m:e>
        </m:d>
        <m:r>
          <w:rPr>
            <w:rFonts w:ascii="Cambria Math" w:hAnsi="Cambria Math" w:cs="Arial"/>
          </w:rPr>
          <m:t>. f</m:t>
        </m:r>
        <m:d>
          <m:dPr>
            <m:ctrlPr>
              <w:rPr>
                <w:rFonts w:ascii="Cambria Math" w:hAnsi="Cambria Math" w:cs="Arial"/>
                <w:i/>
                <w:iCs/>
              </w:rPr>
            </m:ctrlPr>
          </m:dPr>
          <m:e>
            <m:r>
              <w:rPr>
                <w:rFonts w:ascii="Cambria Math" w:hAnsi="Cambria Math" w:cs="Arial"/>
              </w:rPr>
              <m:t>Alk(t)</m:t>
            </m:r>
          </m:e>
        </m:d>
        <m:r>
          <w:rPr>
            <w:rFonts w:ascii="Cambria Math" w:hAnsi="Cambria Math" w:cs="Arial"/>
          </w:rPr>
          <m:t>.f</m:t>
        </m:r>
        <m:d>
          <m:dPr>
            <m:ctrlPr>
              <w:rPr>
                <w:rFonts w:ascii="Cambria Math" w:hAnsi="Cambria Math" w:cs="Arial"/>
                <w:i/>
                <w:iCs/>
              </w:rPr>
            </m:ctrlPr>
          </m:dPr>
          <m:e>
            <m:f>
              <m:fPr>
                <m:ctrlPr>
                  <w:rPr>
                    <w:rFonts w:ascii="Cambria Math" w:hAnsi="Cambria Math" w:cs="Arial"/>
                    <w:i/>
                    <w:iCs/>
                  </w:rPr>
                </m:ctrlPr>
              </m:fPr>
              <m:num>
                <m:r>
                  <w:rPr>
                    <w:rFonts w:ascii="Cambria Math" w:hAnsi="Cambria Math" w:cs="Arial"/>
                  </w:rPr>
                  <m:t>N</m:t>
                </m:r>
                <m:sSub>
                  <m:sSubPr>
                    <m:ctrlPr>
                      <w:rPr>
                        <w:rFonts w:ascii="Cambria Math" w:hAnsi="Cambria Math" w:cs="Arial"/>
                        <w:i/>
                        <w:iCs/>
                      </w:rPr>
                    </m:ctrlPr>
                  </m:sSubPr>
                  <m:e>
                    <m:r>
                      <w:rPr>
                        <w:rFonts w:ascii="Cambria Math" w:hAnsi="Cambria Math" w:cs="Arial"/>
                      </w:rPr>
                      <m:t>H</m:t>
                    </m:r>
                  </m:e>
                  <m:sub>
                    <m:r>
                      <w:rPr>
                        <w:rFonts w:ascii="Cambria Math" w:hAnsi="Cambria Math" w:cs="Arial"/>
                      </w:rPr>
                      <m:t>3</m:t>
                    </m:r>
                  </m:sub>
                </m:sSub>
              </m:num>
              <m:den>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den>
            </m:f>
            <m:d>
              <m:dPr>
                <m:ctrlPr>
                  <w:rPr>
                    <w:rFonts w:ascii="Cambria Math" w:hAnsi="Cambria Math" w:cs="Arial"/>
                    <w:i/>
                    <w:iCs/>
                  </w:rPr>
                </m:ctrlPr>
              </m:dPr>
              <m:e>
                <m:r>
                  <w:rPr>
                    <w:rFonts w:ascii="Cambria Math" w:hAnsi="Cambria Math" w:cs="Arial"/>
                  </w:rPr>
                  <m:t>t</m:t>
                </m:r>
              </m:e>
            </m:d>
          </m:e>
        </m:d>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.3)</w:t>
      </w:r>
    </w:p>
    <w:p w14:paraId="277593B3" w14:textId="77777777" w:rsidR="00615712" w:rsidRPr="00615712" w:rsidRDefault="00615712" w:rsidP="00F50B20">
      <w:pPr>
        <w:pStyle w:val="Body"/>
        <w:rPr>
          <w:rFonts w:ascii="Arial" w:hAnsi="Arial" w:cs="Arial"/>
        </w:rPr>
      </w:pPr>
      <w:r w:rsidRPr="00615712">
        <w:rPr>
          <w:rFonts w:ascii="Arial" w:hAnsi="Arial" w:cs="Arial"/>
        </w:rPr>
        <w:t>where each component function takes values in the interval [0</w:t>
      </w:r>
      <w:r w:rsidRPr="00615712">
        <w:rPr>
          <w:rFonts w:ascii="Arial" w:hAnsi="Arial" w:cs="Arial"/>
          <w:i/>
        </w:rPr>
        <w:t xml:space="preserve">, </w:t>
      </w:r>
      <w:r w:rsidRPr="00615712">
        <w:rPr>
          <w:rFonts w:ascii="Arial" w:hAnsi="Arial" w:cs="Arial"/>
        </w:rPr>
        <w:t>1], with 1 representing optimal conditions and 0 representing lethal conditions.</w:t>
      </w:r>
    </w:p>
    <w:p w14:paraId="4FC0B6CC" w14:textId="04C526EA" w:rsidR="00615712" w:rsidRPr="00615712" w:rsidRDefault="00615712" w:rsidP="00F50B20">
      <w:pPr>
        <w:pStyle w:val="Body"/>
        <w:rPr>
          <w:rFonts w:ascii="Arial" w:hAnsi="Arial" w:cs="Arial"/>
        </w:rPr>
      </w:pPr>
      <w:r w:rsidRPr="00615712">
        <w:rPr>
          <w:rFonts w:ascii="Arial" w:hAnsi="Arial" w:cs="Arial"/>
        </w:rPr>
        <w:t>The pH modifier is defined as</w:t>
      </w:r>
    </w:p>
    <w:p w14:paraId="1B6356FE" w14:textId="1625F935" w:rsidR="00615712" w:rsidRPr="00615712" w:rsidRDefault="00BE1762" w:rsidP="00F50B20">
      <w:pPr>
        <w:pStyle w:val="Body"/>
        <w:rPr>
          <w:rFonts w:ascii="Arial" w:hAnsi="Arial" w:cs="Arial"/>
          <w:iCs/>
        </w:rPr>
      </w:pPr>
      <m:oMath>
        <m:sSub>
          <m:sSubPr>
            <m:ctrlPr>
              <w:rPr>
                <w:rFonts w:ascii="Cambria Math" w:hAnsi="Cambria Math" w:cs="Arial"/>
                <w:i/>
                <w:iCs/>
              </w:rPr>
            </m:ctrlPr>
          </m:sSubPr>
          <m:e>
            <m:r>
              <w:rPr>
                <w:rFonts w:ascii="Cambria Math" w:hAnsi="Cambria Math" w:cs="Arial"/>
              </w:rPr>
              <m:t>f</m:t>
            </m:r>
          </m:e>
          <m:sub>
            <m:r>
              <w:rPr>
                <w:rFonts w:ascii="Cambria Math" w:hAnsi="Cambria Math" w:cs="Arial"/>
              </w:rPr>
              <m:t>pH</m:t>
            </m:r>
          </m:sub>
        </m:sSub>
        <m:d>
          <m:dPr>
            <m:ctrlPr>
              <w:rPr>
                <w:rFonts w:ascii="Cambria Math" w:hAnsi="Cambria Math" w:cs="Arial"/>
                <w:i/>
              </w:rPr>
            </m:ctrlPr>
          </m:dPr>
          <m:e>
            <m:r>
              <w:rPr>
                <w:rFonts w:ascii="Cambria Math" w:hAnsi="Cambria Math" w:cs="Arial"/>
              </w:rPr>
              <m:t>pH</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d>
              <m:dPr>
                <m:ctrlPr>
                  <w:rPr>
                    <w:rFonts w:ascii="Cambria Math" w:hAnsi="Cambria Math" w:cs="Arial"/>
                    <w:i/>
                    <w:iCs/>
                  </w:rPr>
                </m:ctrlPr>
              </m:dPr>
              <m:e>
                <m:r>
                  <w:rPr>
                    <w:rFonts w:ascii="Cambria Math" w:hAnsi="Cambria Math" w:cs="Arial"/>
                  </w:rPr>
                  <m:t>-</m:t>
                </m:r>
                <m:sSup>
                  <m:sSupPr>
                    <m:ctrlPr>
                      <w:rPr>
                        <w:rFonts w:ascii="Cambria Math" w:hAnsi="Cambria Math" w:cs="Arial"/>
                        <w:i/>
                        <w:iCs/>
                      </w:rPr>
                    </m:ctrlPr>
                  </m:sSupPr>
                  <m:e>
                    <m:d>
                      <m:dPr>
                        <m:ctrlPr>
                          <w:rPr>
                            <w:rFonts w:ascii="Cambria Math" w:hAnsi="Cambria Math" w:cs="Arial"/>
                            <w:i/>
                            <w:iCs/>
                          </w:rPr>
                        </m:ctrlPr>
                      </m:dPr>
                      <m:e>
                        <m:f>
                          <m:fPr>
                            <m:ctrlPr>
                              <w:rPr>
                                <w:rFonts w:ascii="Cambria Math" w:hAnsi="Cambria Math" w:cs="Arial"/>
                                <w:i/>
                                <w:iCs/>
                              </w:rPr>
                            </m:ctrlPr>
                          </m:fPr>
                          <m:num>
                            <m:r>
                              <w:rPr>
                                <w:rFonts w:ascii="Cambria Math" w:hAnsi="Cambria Math" w:cs="Arial"/>
                              </w:rPr>
                              <m:t>pH-8</m:t>
                            </m:r>
                          </m:num>
                          <m:den>
                            <m:r>
                              <w:rPr>
                                <w:rFonts w:ascii="Cambria Math" w:hAnsi="Cambria Math" w:cs="Arial"/>
                              </w:rPr>
                              <m:t>1.0</m:t>
                            </m:r>
                          </m:den>
                        </m:f>
                      </m:e>
                    </m:d>
                  </m:e>
                  <m:sup>
                    <m:r>
                      <w:rPr>
                        <w:rFonts w:ascii="Cambria Math" w:hAnsi="Cambria Math" w:cs="Arial"/>
                      </w:rPr>
                      <m:t>2</m:t>
                    </m:r>
                  </m:sup>
                </m:sSup>
              </m:e>
            </m:d>
          </m:sup>
        </m:sSup>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.4)</w:t>
      </w:r>
    </w:p>
    <w:p w14:paraId="4D0D1D3F" w14:textId="77777777" w:rsidR="00615712" w:rsidRPr="00615712" w:rsidRDefault="00615712" w:rsidP="00F50B20">
      <w:pPr>
        <w:pStyle w:val="Body"/>
        <w:rPr>
          <w:rFonts w:ascii="Arial" w:hAnsi="Arial" w:cs="Arial"/>
        </w:rPr>
      </w:pPr>
      <w:r w:rsidRPr="00615712">
        <w:rPr>
          <w:rFonts w:ascii="Arial" w:hAnsi="Arial" w:cs="Arial"/>
        </w:rPr>
        <w:t>The alkalinity modifier is defined as</w:t>
      </w:r>
    </w:p>
    <w:p w14:paraId="0B27E4F6" w14:textId="2EF15134" w:rsidR="00615712" w:rsidRPr="00615712" w:rsidRDefault="00BE1762" w:rsidP="00F50B20">
      <w:pPr>
        <w:pStyle w:val="Body"/>
        <w:rPr>
          <w:rFonts w:ascii="Arial" w:hAnsi="Arial" w:cs="Arial"/>
        </w:rPr>
      </w:pPr>
      <m:oMath>
        <m:sSub>
          <m:sSubPr>
            <m:ctrlPr>
              <w:rPr>
                <w:rFonts w:ascii="Cambria Math" w:hAnsi="Cambria Math" w:cs="Arial"/>
                <w:i/>
                <w:iCs/>
              </w:rPr>
            </m:ctrlPr>
          </m:sSubPr>
          <m:e>
            <m:r>
              <w:rPr>
                <w:rFonts w:ascii="Cambria Math" w:hAnsi="Cambria Math" w:cs="Arial"/>
              </w:rPr>
              <m:t>f</m:t>
            </m:r>
          </m:e>
          <m:sub>
            <m:r>
              <w:rPr>
                <w:rFonts w:ascii="Cambria Math" w:hAnsi="Cambria Math" w:cs="Arial"/>
              </w:rPr>
              <m:t>Alk</m:t>
            </m:r>
          </m:sub>
        </m:sSub>
        <m:d>
          <m:dPr>
            <m:ctrlPr>
              <w:rPr>
                <w:rFonts w:ascii="Cambria Math" w:hAnsi="Cambria Math" w:cs="Arial"/>
                <w:i/>
              </w:rPr>
            </m:ctrlPr>
          </m:dPr>
          <m:e>
            <m:r>
              <w:rPr>
                <w:rFonts w:ascii="Cambria Math" w:hAnsi="Cambria Math" w:cs="Arial"/>
              </w:rPr>
              <m:t>Alk</m:t>
            </m:r>
          </m:e>
        </m:d>
        <m:r>
          <w:rPr>
            <w:rFonts w:ascii="Cambria Math" w:hAnsi="Cambria Math" w:cs="Arial"/>
          </w:rPr>
          <m:t>=</m:t>
        </m:r>
        <m:f>
          <m:fPr>
            <m:ctrlPr>
              <w:rPr>
                <w:rFonts w:ascii="Cambria Math" w:hAnsi="Cambria Math" w:cs="Arial"/>
                <w:i/>
                <w:iCs/>
              </w:rPr>
            </m:ctrlPr>
          </m:fPr>
          <m:num>
            <m:r>
              <w:rPr>
                <w:rFonts w:ascii="Cambria Math" w:hAnsi="Cambria Math" w:cs="Arial"/>
              </w:rPr>
              <m:t>Alk</m:t>
            </m:r>
          </m:num>
          <m:den>
            <m:r>
              <w:rPr>
                <w:rFonts w:ascii="Cambria Math" w:hAnsi="Cambria Math" w:cs="Arial"/>
              </w:rPr>
              <m:t>Alk+50</m:t>
            </m:r>
          </m:den>
        </m:f>
        <m:r>
          <w:rPr>
            <w:rFonts w:ascii="Cambria Math" w:hAnsi="Cambria Math" w:cs="Arial"/>
          </w:rPr>
          <m:t xml:space="preserve">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.5)</w:t>
      </w:r>
      <m:oMath>
        <m:r>
          <m:rPr>
            <m:sty m:val="p"/>
          </m:rPr>
          <w:rPr>
            <w:rFonts w:ascii="Cambria Math" w:hAnsi="Cambria Math" w:cs="Arial"/>
          </w:rPr>
          <w:br/>
        </m:r>
      </m:oMath>
    </w:p>
    <w:p w14:paraId="14877A80" w14:textId="77777777" w:rsidR="00615712" w:rsidRPr="00615712" w:rsidRDefault="00615712" w:rsidP="00F50B20">
      <w:pPr>
        <w:pStyle w:val="Body"/>
        <w:rPr>
          <w:rFonts w:ascii="Arial" w:hAnsi="Arial" w:cs="Arial"/>
        </w:rPr>
      </w:pPr>
      <w:r w:rsidRPr="00615712">
        <w:rPr>
          <w:rFonts w:ascii="Arial" w:hAnsi="Arial" w:cs="Arial"/>
        </w:rPr>
        <w:t>The ammonia oxygen balance modifier is defined as</w:t>
      </w:r>
    </w:p>
    <w:p w14:paraId="5C3BBCDE" w14:textId="3F3271BD" w:rsidR="00615712" w:rsidRPr="00615712" w:rsidRDefault="00BE1762" w:rsidP="00F50B20">
      <w:pPr>
        <w:pStyle w:val="Body"/>
        <w:rPr>
          <w:rFonts w:ascii="Arial" w:hAnsi="Arial" w:cs="Arial"/>
        </w:rPr>
      </w:pPr>
      <m:oMath>
        <m:sSub>
          <m:sSubPr>
            <m:ctrlPr>
              <w:rPr>
                <w:rFonts w:ascii="Cambria Math" w:hAnsi="Cambria Math" w:cs="Arial"/>
                <w:i/>
                <w:iCs/>
              </w:rPr>
            </m:ctrlPr>
          </m:sSubPr>
          <m:e>
            <m:r>
              <w:rPr>
                <w:rFonts w:ascii="Cambria Math" w:hAnsi="Cambria Math" w:cs="Arial"/>
              </w:rPr>
              <m:t>f</m:t>
            </m:r>
          </m:e>
          <m:sub>
            <m:f>
              <m:fPr>
                <m:ctrlPr>
                  <w:rPr>
                    <w:rFonts w:ascii="Cambria Math" w:hAnsi="Cambria Math" w:cs="Arial"/>
                    <w:i/>
                    <w:iCs/>
                  </w:rPr>
                </m:ctrlPr>
              </m:fPr>
              <m:num>
                <m:r>
                  <w:rPr>
                    <w:rFonts w:ascii="Cambria Math" w:hAnsi="Cambria Math" w:cs="Arial"/>
                  </w:rPr>
                  <m:t>N</m:t>
                </m:r>
                <m:sSub>
                  <m:sSubPr>
                    <m:ctrlPr>
                      <w:rPr>
                        <w:rFonts w:ascii="Cambria Math" w:hAnsi="Cambria Math" w:cs="Arial"/>
                        <w:i/>
                        <w:iCs/>
                      </w:rPr>
                    </m:ctrlPr>
                  </m:sSubPr>
                  <m:e>
                    <m:r>
                      <w:rPr>
                        <w:rFonts w:ascii="Cambria Math" w:hAnsi="Cambria Math" w:cs="Arial"/>
                      </w:rPr>
                      <m:t>H</m:t>
                    </m:r>
                  </m:e>
                  <m:sub>
                    <m:r>
                      <w:rPr>
                        <w:rFonts w:ascii="Cambria Math" w:hAnsi="Cambria Math" w:cs="Arial"/>
                      </w:rPr>
                      <m:t>3</m:t>
                    </m:r>
                  </m:sub>
                </m:sSub>
              </m:num>
              <m:den>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den>
            </m:f>
          </m:sub>
        </m:sSub>
        <m:r>
          <w:rPr>
            <w:rFonts w:ascii="Cambria Math" w:hAnsi="Cambria Math" w:cs="Arial"/>
          </w:rPr>
          <m:t>=</m:t>
        </m:r>
        <m:sSup>
          <m:sSupPr>
            <m:ctrlPr>
              <w:rPr>
                <w:rFonts w:ascii="Cambria Math" w:hAnsi="Cambria Math" w:cs="Arial"/>
                <w:i/>
                <w:iCs/>
              </w:rPr>
            </m:ctrlPr>
          </m:sSupPr>
          <m:e>
            <m:r>
              <w:rPr>
                <w:rFonts w:ascii="Cambria Math" w:hAnsi="Cambria Math" w:cs="Arial"/>
              </w:rPr>
              <m:t>e</m:t>
            </m:r>
          </m:e>
          <m:sup>
            <m:d>
              <m:dPr>
                <m:ctrlPr>
                  <w:rPr>
                    <w:rFonts w:ascii="Cambria Math" w:hAnsi="Cambria Math" w:cs="Arial"/>
                    <w:i/>
                    <w:iCs/>
                  </w:rPr>
                </m:ctrlPr>
              </m:dPr>
              <m:e>
                <m:r>
                  <w:rPr>
                    <w:rFonts w:ascii="Cambria Math" w:hAnsi="Cambria Math" w:cs="Arial"/>
                  </w:rPr>
                  <m:t>-2.</m:t>
                </m:r>
                <m:f>
                  <m:fPr>
                    <m:ctrlPr>
                      <w:rPr>
                        <w:rFonts w:ascii="Cambria Math" w:hAnsi="Cambria Math" w:cs="Arial"/>
                        <w:i/>
                        <w:iCs/>
                      </w:rPr>
                    </m:ctrlPr>
                  </m:fPr>
                  <m:num>
                    <m:r>
                      <w:rPr>
                        <w:rFonts w:ascii="Cambria Math" w:hAnsi="Cambria Math" w:cs="Arial"/>
                      </w:rPr>
                      <m:t>N</m:t>
                    </m:r>
                    <m:sSub>
                      <m:sSubPr>
                        <m:ctrlPr>
                          <w:rPr>
                            <w:rFonts w:ascii="Cambria Math" w:hAnsi="Cambria Math" w:cs="Arial"/>
                            <w:i/>
                            <w:iCs/>
                          </w:rPr>
                        </m:ctrlPr>
                      </m:sSubPr>
                      <m:e>
                        <m:r>
                          <w:rPr>
                            <w:rFonts w:ascii="Cambria Math" w:hAnsi="Cambria Math" w:cs="Arial"/>
                          </w:rPr>
                          <m:t>H</m:t>
                        </m:r>
                      </m:e>
                      <m:sub>
                        <m:r>
                          <w:rPr>
                            <w:rFonts w:ascii="Cambria Math" w:hAnsi="Cambria Math" w:cs="Arial"/>
                          </w:rPr>
                          <m:t>3</m:t>
                        </m:r>
                      </m:sub>
                    </m:sSub>
                  </m:num>
                  <m:den>
                    <m:sSub>
                      <m:sSubPr>
                        <m:ctrlPr>
                          <w:rPr>
                            <w:rFonts w:ascii="Cambria Math" w:hAnsi="Cambria Math" w:cs="Arial"/>
                            <w:i/>
                            <w:iCs/>
                          </w:rPr>
                        </m:ctrlPr>
                      </m:sSubPr>
                      <m:e>
                        <m:r>
                          <w:rPr>
                            <w:rFonts w:ascii="Cambria Math" w:hAnsi="Cambria Math" w:cs="Arial"/>
                          </w:rPr>
                          <m:t>O</m:t>
                        </m:r>
                      </m:e>
                      <m:sub>
                        <m:r>
                          <w:rPr>
                            <w:rFonts w:ascii="Cambria Math" w:hAnsi="Cambria Math" w:cs="Arial"/>
                          </w:rPr>
                          <m:t>2</m:t>
                        </m:r>
                      </m:sub>
                    </m:sSub>
                  </m:den>
                </m:f>
              </m:e>
            </m:d>
          </m:sup>
        </m:sSup>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.6)</w:t>
      </w:r>
    </w:p>
    <w:p w14:paraId="1F03ACAF" w14:textId="6DAFBACB" w:rsidR="00615712" w:rsidRPr="00615712" w:rsidRDefault="00615712" w:rsidP="00F50B20">
      <w:pPr>
        <w:pStyle w:val="Body"/>
        <w:rPr>
          <w:rFonts w:ascii="Arial" w:hAnsi="Arial" w:cs="Arial"/>
        </w:rPr>
      </w:pPr>
      <w:r w:rsidRPr="00615712">
        <w:rPr>
          <w:rFonts w:ascii="Arial" w:hAnsi="Arial" w:cs="Arial"/>
        </w:rPr>
        <w:t xml:space="preserve">Substituting </w:t>
      </w:r>
      <w:hyperlink w:anchor="_bookmark2"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.3)</w:t>
        </w:r>
      </w:hyperlink>
      <w:r w:rsidRPr="00615712">
        <w:rPr>
          <w:rFonts w:ascii="Arial" w:hAnsi="Arial" w:cs="Arial"/>
        </w:rPr>
        <w:t xml:space="preserve"> into the logistic model yields the environmentally modified logistic equation:</w:t>
      </w:r>
    </w:p>
    <w:p w14:paraId="25A04DFB" w14:textId="6E148A6F" w:rsidR="00615712" w:rsidRPr="00615712"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=k.Q</m:t>
        </m:r>
        <m:d>
          <m:dPr>
            <m:ctrlPr>
              <w:rPr>
                <w:rFonts w:ascii="Cambria Math" w:hAnsi="Cambria Math" w:cs="Arial"/>
                <w:i/>
                <w:iCs/>
              </w:rPr>
            </m:ctrlPr>
          </m:dPr>
          <m:e>
            <m:r>
              <w:rPr>
                <w:rFonts w:ascii="Cambria Math" w:hAnsi="Cambria Math" w:cs="Arial"/>
              </w:rPr>
              <m:t>t</m:t>
            </m:r>
          </m:e>
        </m:d>
        <m:r>
          <w:rPr>
            <w:rFonts w:ascii="Cambria Math" w:hAnsi="Cambria Math" w:cs="Arial"/>
          </w:rPr>
          <m:t>.T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.7)</w:t>
      </w:r>
    </w:p>
    <w:p w14:paraId="4C449B95" w14:textId="57B7554A" w:rsidR="00615712" w:rsidRPr="00615712" w:rsidRDefault="00615712" w:rsidP="00F50B20">
      <w:pPr>
        <w:pStyle w:val="Body"/>
        <w:rPr>
          <w:rFonts w:ascii="Arial" w:hAnsi="Arial" w:cs="Arial"/>
        </w:rPr>
      </w:pPr>
      <w:r w:rsidRPr="00615712">
        <w:rPr>
          <w:rFonts w:ascii="Arial" w:hAnsi="Arial" w:cs="Arial"/>
        </w:rPr>
        <w:t xml:space="preserve">Where </w:t>
      </w:r>
      <m:oMath>
        <m:r>
          <w:rPr>
            <w:rFonts w:ascii="Cambria Math" w:hAnsi="Cambria Math" w:cs="Arial"/>
          </w:rPr>
          <m:t>0≤Q(t)≤1</m:t>
        </m:r>
      </m:oMath>
    </w:p>
    <w:p w14:paraId="7F117B51" w14:textId="77777777" w:rsidR="00615712" w:rsidRPr="00615712" w:rsidRDefault="00615712" w:rsidP="00F50B20">
      <w:pPr>
        <w:pStyle w:val="Body"/>
        <w:numPr>
          <w:ilvl w:val="1"/>
          <w:numId w:val="35"/>
        </w:numPr>
        <w:rPr>
          <w:rFonts w:ascii="Arial" w:hAnsi="Arial" w:cs="Arial"/>
          <w:b/>
        </w:rPr>
      </w:pPr>
      <w:bookmarkStart w:id="3" w:name="Harvesting_Model"/>
      <w:bookmarkEnd w:id="3"/>
      <w:r w:rsidRPr="00615712">
        <w:rPr>
          <w:rFonts w:ascii="Arial" w:hAnsi="Arial" w:cs="Arial"/>
          <w:b/>
        </w:rPr>
        <w:t>Harvesting Model</w:t>
      </w:r>
    </w:p>
    <w:p w14:paraId="5CB4CA9C" w14:textId="77777777" w:rsidR="00615712" w:rsidRPr="00615712" w:rsidRDefault="00615712" w:rsidP="00F50B20">
      <w:pPr>
        <w:pStyle w:val="Body"/>
        <w:rPr>
          <w:rFonts w:ascii="Arial" w:hAnsi="Arial" w:cs="Arial"/>
        </w:rPr>
      </w:pPr>
      <w:r w:rsidRPr="00615712">
        <w:rPr>
          <w:rFonts w:ascii="Arial" w:hAnsi="Arial" w:cs="Arial"/>
        </w:rPr>
        <w:t xml:space="preserve">To account for fish removal from the pond, a harvesting term </w:t>
      </w:r>
      <w:r w:rsidRPr="00615712">
        <w:rPr>
          <w:rFonts w:ascii="Arial" w:hAnsi="Arial" w:cs="Arial"/>
          <w:i/>
        </w:rPr>
        <w:t>H</w:t>
      </w:r>
      <w:r w:rsidRPr="00615712">
        <w:rPr>
          <w:rFonts w:ascii="Arial" w:hAnsi="Arial" w:cs="Arial"/>
        </w:rPr>
        <w:t>(</w:t>
      </w:r>
      <w:r w:rsidRPr="00615712">
        <w:rPr>
          <w:rFonts w:ascii="Arial" w:hAnsi="Arial" w:cs="Arial"/>
          <w:i/>
        </w:rPr>
        <w:t>t</w:t>
      </w:r>
      <w:r w:rsidRPr="00615712">
        <w:rPr>
          <w:rFonts w:ascii="Arial" w:hAnsi="Arial" w:cs="Arial"/>
        </w:rPr>
        <w:t>) is introduced. The resulting model becomes:</w:t>
      </w:r>
    </w:p>
    <w:p w14:paraId="1ECDAA00" w14:textId="46F4F3CE" w:rsidR="00615712" w:rsidRPr="00615712"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=k.Q</m:t>
        </m:r>
        <m:d>
          <m:dPr>
            <m:ctrlPr>
              <w:rPr>
                <w:rFonts w:ascii="Cambria Math" w:hAnsi="Cambria Math" w:cs="Arial"/>
                <w:i/>
                <w:iCs/>
              </w:rPr>
            </m:ctrlPr>
          </m:dPr>
          <m:e>
            <m:r>
              <w:rPr>
                <w:rFonts w:ascii="Cambria Math" w:hAnsi="Cambria Math" w:cs="Arial"/>
              </w:rPr>
              <m:t>t</m:t>
            </m:r>
          </m:e>
        </m:d>
        <m:r>
          <w:rPr>
            <w:rFonts w:ascii="Cambria Math" w:hAnsi="Cambria Math" w:cs="Arial"/>
          </w:rPr>
          <m:t>.T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-H</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.8)</w:t>
      </w:r>
      <m:oMath>
        <m:r>
          <m:rPr>
            <m:sty m:val="p"/>
          </m:rPr>
          <w:rPr>
            <w:rFonts w:ascii="Cambria Math" w:hAnsi="Cambria Math" w:cs="Arial"/>
          </w:rPr>
          <w:br/>
        </m:r>
      </m:oMath>
      <w:r w:rsidR="00615712" w:rsidRPr="00615712">
        <w:rPr>
          <w:rFonts w:ascii="Arial" w:hAnsi="Arial" w:cs="Arial"/>
        </w:rPr>
        <w:t> where</w:t>
      </w:r>
      <w:r w:rsidR="00AE2E45">
        <w:rPr>
          <w:rFonts w:ascii="Arial" w:hAnsi="Arial" w:cs="Arial"/>
        </w:rPr>
        <w:t>;</w:t>
      </w:r>
    </w:p>
    <w:p w14:paraId="52FF87FB" w14:textId="77777777" w:rsidR="00615712" w:rsidRPr="00615712" w:rsidRDefault="00615712" w:rsidP="00F50B20">
      <w:pPr>
        <w:pStyle w:val="Body"/>
        <w:rPr>
          <w:rFonts w:ascii="Arial" w:hAnsi="Arial" w:cs="Arial"/>
        </w:rPr>
      </w:pPr>
      <w:r w:rsidRPr="00615712">
        <w:rPr>
          <w:rFonts w:ascii="Arial" w:hAnsi="Arial" w:cs="Arial"/>
        </w:rPr>
        <w:t xml:space="preserve">   </w:t>
      </w:r>
      <w:r w:rsidRPr="00615712">
        <w:rPr>
          <w:rFonts w:ascii="Arial" w:hAnsi="Arial" w:cs="Arial"/>
          <w:i/>
        </w:rPr>
        <w:t xml:space="preserve">k </w:t>
      </w:r>
      <w:r w:rsidRPr="00615712">
        <w:rPr>
          <w:rFonts w:ascii="Arial" w:hAnsi="Arial" w:cs="Arial"/>
        </w:rPr>
        <w:t>is the intrinsic growth rate,</w:t>
      </w:r>
    </w:p>
    <w:p w14:paraId="30109B0D" w14:textId="77777777" w:rsidR="00615712" w:rsidRPr="00615712" w:rsidRDefault="00615712" w:rsidP="00F50B20">
      <w:pPr>
        <w:pStyle w:val="Body"/>
        <w:rPr>
          <w:rFonts w:ascii="Arial" w:hAnsi="Arial" w:cs="Arial"/>
        </w:rPr>
      </w:pPr>
      <w:r w:rsidRPr="00615712">
        <w:rPr>
          <w:rFonts w:ascii="Arial" w:hAnsi="Arial" w:cs="Arial"/>
        </w:rPr>
        <w:t xml:space="preserve">   </w:t>
      </w:r>
      <w:r w:rsidRPr="00615712">
        <w:rPr>
          <w:rFonts w:ascii="Arial" w:hAnsi="Arial" w:cs="Arial"/>
          <w:i/>
        </w:rPr>
        <w:t xml:space="preserve">N </w:t>
      </w:r>
      <w:r w:rsidRPr="00615712">
        <w:rPr>
          <w:rFonts w:ascii="Arial" w:hAnsi="Arial" w:cs="Arial"/>
        </w:rPr>
        <w:t>is the carrying capacity,</w:t>
      </w:r>
    </w:p>
    <w:p w14:paraId="081906A9" w14:textId="77777777" w:rsidR="00615712" w:rsidRPr="00615712" w:rsidRDefault="00615712" w:rsidP="00F50B20">
      <w:pPr>
        <w:pStyle w:val="Body"/>
        <w:rPr>
          <w:rFonts w:ascii="Arial" w:hAnsi="Arial" w:cs="Arial"/>
        </w:rPr>
      </w:pPr>
      <w:r w:rsidRPr="00615712">
        <w:rPr>
          <w:rFonts w:ascii="Arial" w:hAnsi="Arial" w:cs="Arial"/>
        </w:rPr>
        <w:t xml:space="preserve">   </w:t>
      </w:r>
      <w:r w:rsidRPr="00615712">
        <w:rPr>
          <w:rFonts w:ascii="Arial" w:hAnsi="Arial" w:cs="Arial"/>
          <w:i/>
        </w:rPr>
        <w:t>Q</w:t>
      </w:r>
      <w:r w:rsidRPr="00615712">
        <w:rPr>
          <w:rFonts w:ascii="Arial" w:hAnsi="Arial" w:cs="Arial"/>
        </w:rPr>
        <w:t>(</w:t>
      </w:r>
      <w:r w:rsidRPr="00615712">
        <w:rPr>
          <w:rFonts w:ascii="Arial" w:hAnsi="Arial" w:cs="Arial"/>
          <w:i/>
        </w:rPr>
        <w:t>t</w:t>
      </w:r>
      <w:r w:rsidRPr="00615712">
        <w:rPr>
          <w:rFonts w:ascii="Arial" w:hAnsi="Arial" w:cs="Arial"/>
        </w:rPr>
        <w:t>) is the environmental quality factor,</w:t>
      </w:r>
    </w:p>
    <w:p w14:paraId="6C971970" w14:textId="1EB6DFFA" w:rsidR="00615712" w:rsidRPr="00615712" w:rsidRDefault="00615712" w:rsidP="00F50B20">
      <w:pPr>
        <w:pStyle w:val="Body"/>
        <w:rPr>
          <w:rFonts w:ascii="Arial" w:hAnsi="Arial" w:cs="Arial"/>
        </w:rPr>
      </w:pPr>
      <w:r w:rsidRPr="00615712">
        <w:rPr>
          <w:rFonts w:ascii="Arial" w:hAnsi="Arial" w:cs="Arial"/>
          <w:i/>
        </w:rPr>
        <w:t xml:space="preserve">     H</w:t>
      </w:r>
      <w:r w:rsidRPr="00615712">
        <w:rPr>
          <w:rFonts w:ascii="Arial" w:hAnsi="Arial" w:cs="Arial"/>
        </w:rPr>
        <w:t>(</w:t>
      </w:r>
      <w:r w:rsidRPr="00615712">
        <w:rPr>
          <w:rFonts w:ascii="Arial" w:hAnsi="Arial" w:cs="Arial"/>
          <w:i/>
        </w:rPr>
        <w:t>t</w:t>
      </w:r>
      <w:r w:rsidRPr="00615712">
        <w:rPr>
          <w:rFonts w:ascii="Arial" w:hAnsi="Arial" w:cs="Arial"/>
        </w:rPr>
        <w:t>) is the harvesting rate.</w:t>
      </w:r>
    </w:p>
    <w:p w14:paraId="7BB7DCD6" w14:textId="77777777" w:rsidR="00615712" w:rsidRPr="00615712" w:rsidRDefault="00615712" w:rsidP="00F50B20">
      <w:pPr>
        <w:pStyle w:val="Body"/>
        <w:numPr>
          <w:ilvl w:val="1"/>
          <w:numId w:val="35"/>
        </w:numPr>
        <w:rPr>
          <w:rFonts w:ascii="Arial" w:hAnsi="Arial" w:cs="Arial"/>
          <w:b/>
        </w:rPr>
      </w:pPr>
      <w:bookmarkStart w:id="4" w:name="Equilibrium_Analysis"/>
      <w:bookmarkEnd w:id="4"/>
      <w:r w:rsidRPr="00615712">
        <w:rPr>
          <w:rFonts w:ascii="Arial" w:hAnsi="Arial" w:cs="Arial"/>
          <w:b/>
        </w:rPr>
        <w:t>Equilibrium Analysis</w:t>
      </w:r>
    </w:p>
    <w:p w14:paraId="31482E5E" w14:textId="4F466F1C" w:rsidR="00615712" w:rsidRPr="00615712" w:rsidRDefault="00615712" w:rsidP="00F50B20">
      <w:pPr>
        <w:pStyle w:val="Body"/>
        <w:rPr>
          <w:rFonts w:ascii="Arial" w:hAnsi="Arial" w:cs="Arial"/>
        </w:rPr>
      </w:pPr>
      <w:r w:rsidRPr="00615712">
        <w:rPr>
          <w:rFonts w:ascii="Arial" w:hAnsi="Arial" w:cs="Arial"/>
        </w:rPr>
        <w:t>At equilibrium, the population remains constant, so</w:t>
      </w:r>
    </w:p>
    <w:p w14:paraId="3EFE24C4" w14:textId="656DF38B" w:rsidR="00615712" w:rsidRPr="00615712"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dT</m:t>
            </m:r>
          </m:num>
          <m:den>
            <m:r>
              <w:rPr>
                <w:rFonts w:ascii="Cambria Math" w:hAnsi="Cambria Math" w:cs="Arial"/>
              </w:rPr>
              <m:t>dt</m:t>
            </m:r>
          </m:den>
        </m:f>
        <m:r>
          <w:rPr>
            <w:rFonts w:ascii="Cambria Math" w:hAnsi="Cambria Math" w:cs="Arial"/>
          </w:rPr>
          <m:t>=0 </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.9)</w:t>
      </w:r>
    </w:p>
    <w:p w14:paraId="30698BA0" w14:textId="2C00861A" w:rsidR="00615712" w:rsidRPr="00615712" w:rsidRDefault="00615712" w:rsidP="00F50B20">
      <w:pPr>
        <w:pStyle w:val="Body"/>
        <w:rPr>
          <w:rFonts w:ascii="Arial" w:hAnsi="Arial" w:cs="Arial"/>
        </w:rPr>
      </w:pPr>
      <w:bookmarkStart w:id="5" w:name="_bookmark4"/>
      <w:bookmarkEnd w:id="5"/>
      <w:r w:rsidRPr="00615712">
        <w:rPr>
          <w:rFonts w:ascii="Arial" w:hAnsi="Arial" w:cs="Arial"/>
        </w:rPr>
        <w:t xml:space="preserve">Substituting </w:t>
      </w:r>
      <w:hyperlink w:anchor="_bookmark3"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.8)</w:t>
        </w:r>
      </w:hyperlink>
      <w:r w:rsidRPr="00615712">
        <w:rPr>
          <w:rFonts w:ascii="Arial" w:hAnsi="Arial" w:cs="Arial"/>
        </w:rPr>
        <w:t xml:space="preserve"> into </w:t>
      </w:r>
      <w:hyperlink w:anchor="_bookmark4"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.9)</w:t>
        </w:r>
      </w:hyperlink>
      <w:r w:rsidRPr="00615712">
        <w:rPr>
          <w:rFonts w:ascii="Arial" w:hAnsi="Arial" w:cs="Arial"/>
        </w:rPr>
        <w:t xml:space="preserve"> gives</w:t>
      </w:r>
    </w:p>
    <w:p w14:paraId="11398CBA" w14:textId="68113876" w:rsidR="00615712" w:rsidRPr="00615712" w:rsidRDefault="00615712" w:rsidP="00F50B20">
      <w:pPr>
        <w:pStyle w:val="Body"/>
        <w:rPr>
          <w:rFonts w:ascii="Arial" w:hAnsi="Arial" w:cs="Arial"/>
        </w:rPr>
      </w:pPr>
      <m:oMath>
        <m:r>
          <w:rPr>
            <w:rFonts w:ascii="Cambria Math" w:hAnsi="Cambria Math" w:cs="Arial"/>
          </w:rPr>
          <m:t>0 =k.Q.T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-H</m:t>
        </m:r>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00AE2E45">
        <w:rPr>
          <w:rFonts w:ascii="Arial" w:hAnsi="Arial" w:cs="Arial"/>
        </w:rPr>
        <w:t xml:space="preserve"> </w:t>
      </w:r>
      <w:r w:rsidR="00AE2E45">
        <w:rPr>
          <w:rFonts w:ascii="Arial" w:hAnsi="Arial" w:cs="Arial"/>
        </w:rPr>
        <w:tab/>
      </w:r>
      <w:r w:rsidRPr="00615712">
        <w:rPr>
          <w:rFonts w:ascii="Arial" w:hAnsi="Arial" w:cs="Arial"/>
        </w:rPr>
        <w:t>(</w:t>
      </w:r>
      <w:r w:rsidR="00AE2E45">
        <w:rPr>
          <w:rFonts w:ascii="Arial" w:hAnsi="Arial" w:cs="Arial"/>
        </w:rPr>
        <w:t>3</w:t>
      </w:r>
      <w:r w:rsidRPr="00615712">
        <w:rPr>
          <w:rFonts w:ascii="Arial" w:hAnsi="Arial" w:cs="Arial"/>
        </w:rPr>
        <w:t>.10)</w:t>
      </w:r>
    </w:p>
    <w:p w14:paraId="67D87111" w14:textId="77777777" w:rsidR="00615712" w:rsidRPr="00615712" w:rsidRDefault="00615712" w:rsidP="00F50B20">
      <w:pPr>
        <w:pStyle w:val="Body"/>
        <w:rPr>
          <w:rFonts w:ascii="Arial" w:hAnsi="Arial" w:cs="Arial"/>
        </w:rPr>
      </w:pPr>
      <w:r w:rsidRPr="00615712">
        <w:rPr>
          <w:rFonts w:ascii="Arial" w:hAnsi="Arial" w:cs="Arial"/>
        </w:rPr>
        <w:t>Hence,</w:t>
      </w:r>
    </w:p>
    <w:p w14:paraId="75768D89" w14:textId="775DB717" w:rsidR="00615712" w:rsidRPr="00615712" w:rsidRDefault="00615712" w:rsidP="00F50B20">
      <w:pPr>
        <w:pStyle w:val="Body"/>
        <w:rPr>
          <w:rFonts w:ascii="Arial" w:hAnsi="Arial" w:cs="Arial"/>
        </w:rPr>
      </w:pPr>
      <m:oMath>
        <m:r>
          <w:rPr>
            <w:rFonts w:ascii="Cambria Math" w:hAnsi="Cambria Math" w:cs="Arial"/>
          </w:rPr>
          <m:t>k.Q.T</m:t>
        </m:r>
        <m:d>
          <m:dPr>
            <m:ctrlPr>
              <w:rPr>
                <w:rFonts w:ascii="Cambria Math" w:hAnsi="Cambria Math" w:cs="Arial"/>
                <w:i/>
                <w:iCs/>
              </w:rPr>
            </m:ctrlPr>
          </m:dPr>
          <m:e>
            <m:r>
              <w:rPr>
                <w:rFonts w:ascii="Cambria Math" w:hAnsi="Cambria Math" w:cs="Arial"/>
              </w:rPr>
              <m:t>1-</m:t>
            </m:r>
            <m:f>
              <m:fPr>
                <m:ctrlPr>
                  <w:rPr>
                    <w:rFonts w:ascii="Cambria Math" w:hAnsi="Cambria Math" w:cs="Arial"/>
                    <w:i/>
                    <w:iCs/>
                  </w:rPr>
                </m:ctrlPr>
              </m:fPr>
              <m:num>
                <m:r>
                  <w:rPr>
                    <w:rFonts w:ascii="Cambria Math" w:hAnsi="Cambria Math" w:cs="Arial"/>
                  </w:rPr>
                  <m:t>T</m:t>
                </m:r>
              </m:num>
              <m:den>
                <m:r>
                  <w:rPr>
                    <w:rFonts w:ascii="Cambria Math" w:hAnsi="Cambria Math" w:cs="Arial"/>
                  </w:rPr>
                  <m:t>N</m:t>
                </m:r>
              </m:den>
            </m:f>
          </m:e>
        </m:d>
        <m:r>
          <w:rPr>
            <w:rFonts w:ascii="Cambria Math" w:hAnsi="Cambria Math" w:cs="Arial"/>
          </w:rPr>
          <m:t xml:space="preserve">=H  </m:t>
        </m:r>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.11)</w:t>
      </w:r>
      <m:oMath>
        <m:r>
          <m:rPr>
            <m:sty m:val="p"/>
          </m:rPr>
          <w:rPr>
            <w:rFonts w:ascii="Cambria Math" w:hAnsi="Cambria Math" w:cs="Arial"/>
          </w:rPr>
          <w:br/>
        </m:r>
      </m:oMath>
      <w:r w:rsidRPr="00615712">
        <w:rPr>
          <w:rFonts w:ascii="Arial" w:hAnsi="Arial" w:cs="Arial"/>
        </w:rPr>
        <w:t xml:space="preserve">                                             </w:t>
      </w:r>
    </w:p>
    <w:p w14:paraId="6020C458" w14:textId="05FD0B4D" w:rsidR="00615712" w:rsidRPr="00615712" w:rsidRDefault="00615712" w:rsidP="00F50B20">
      <w:pPr>
        <w:pStyle w:val="Body"/>
        <w:rPr>
          <w:rFonts w:ascii="Arial" w:hAnsi="Arial" w:cs="Arial"/>
        </w:rPr>
      </w:pPr>
      <w:r w:rsidRPr="00615712">
        <w:rPr>
          <w:rFonts w:ascii="Arial" w:hAnsi="Arial" w:cs="Arial"/>
        </w:rPr>
        <w:t xml:space="preserve">Expanding </w:t>
      </w:r>
      <w:hyperlink w:anchor="_bookmark5"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.11)</w:t>
        </w:r>
      </w:hyperlink>
      <w:r w:rsidRPr="00615712">
        <w:rPr>
          <w:rFonts w:ascii="Arial" w:hAnsi="Arial" w:cs="Arial"/>
        </w:rPr>
        <w:t xml:space="preserve"> yields</w:t>
      </w:r>
    </w:p>
    <w:p w14:paraId="64193C4F" w14:textId="52F56DC9" w:rsidR="00615712" w:rsidRPr="00615712" w:rsidRDefault="00615712" w:rsidP="00F50B20">
      <w:pPr>
        <w:pStyle w:val="Body"/>
        <w:rPr>
          <w:rFonts w:ascii="Arial" w:hAnsi="Arial" w:cs="Arial"/>
        </w:rPr>
      </w:pPr>
      <m:oMath>
        <m:r>
          <w:rPr>
            <w:rFonts w:ascii="Cambria Math" w:hAnsi="Cambria Math" w:cs="Arial"/>
          </w:rPr>
          <m:t>kQ.T-</m:t>
        </m:r>
        <m:f>
          <m:fPr>
            <m:ctrlPr>
              <w:rPr>
                <w:rFonts w:ascii="Cambria Math" w:hAnsi="Cambria Math" w:cs="Arial"/>
                <w:i/>
                <w:iCs/>
              </w:rPr>
            </m:ctrlPr>
          </m:fPr>
          <m:num>
            <m:r>
              <w:rPr>
                <w:rFonts w:ascii="Cambria Math" w:hAnsi="Cambria Math" w:cs="Arial"/>
              </w:rPr>
              <m:t>kQ</m:t>
            </m:r>
          </m:num>
          <m:den>
            <m:r>
              <w:rPr>
                <w:rFonts w:ascii="Cambria Math" w:hAnsi="Cambria Math" w:cs="Arial"/>
              </w:rPr>
              <m:t>N</m:t>
            </m:r>
          </m:den>
        </m:f>
        <m:r>
          <w:rPr>
            <w:rFonts w:ascii="Cambria Math" w:hAnsi="Cambria Math" w:cs="Arial"/>
          </w:rPr>
          <m:t>.</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=H</m:t>
        </m:r>
      </m:oMath>
      <w:bookmarkStart w:id="6" w:name="_bookmark5"/>
      <w:bookmarkEnd w:id="6"/>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.12)</w:t>
      </w:r>
    </w:p>
    <w:p w14:paraId="1B38A197" w14:textId="22ED5283" w:rsidR="00615712" w:rsidRPr="00615712" w:rsidRDefault="00615712" w:rsidP="00F50B20">
      <w:pPr>
        <w:pStyle w:val="Body"/>
        <w:rPr>
          <w:rFonts w:ascii="Arial" w:hAnsi="Arial" w:cs="Arial"/>
        </w:rPr>
      </w:pPr>
      <w:r w:rsidRPr="00615712">
        <w:rPr>
          <w:rFonts w:ascii="Arial" w:hAnsi="Arial" w:cs="Arial"/>
        </w:rPr>
        <w:t>Rearranging gives the quadratic equilibrium equation</w:t>
      </w:r>
    </w:p>
    <w:p w14:paraId="059D3A51" w14:textId="6CC55DD4" w:rsidR="00615712" w:rsidRPr="00615712"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kQ</m:t>
            </m:r>
          </m:num>
          <m:den>
            <m:r>
              <w:rPr>
                <w:rFonts w:ascii="Cambria Math" w:hAnsi="Cambria Math" w:cs="Arial"/>
              </w:rPr>
              <m:t>N</m:t>
            </m:r>
          </m:den>
        </m:f>
        <m:r>
          <w:rPr>
            <w:rFonts w:ascii="Cambria Math" w:hAnsi="Cambria Math" w:cs="Arial"/>
          </w:rPr>
          <m:t>.</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-kQ.T+H=0</m:t>
        </m:r>
      </m:oMath>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r>
      <w:r w:rsidR="00615712" w:rsidRPr="00615712">
        <w:rPr>
          <w:rFonts w:ascii="Arial" w:hAnsi="Arial" w:cs="Arial"/>
        </w:rPr>
        <w:tab/>
        <w:t>(</w:t>
      </w:r>
      <w:r w:rsidR="00AE2E45">
        <w:rPr>
          <w:rFonts w:ascii="Arial" w:hAnsi="Arial" w:cs="Arial"/>
        </w:rPr>
        <w:t>3</w:t>
      </w:r>
      <w:r w:rsidR="00615712" w:rsidRPr="00615712">
        <w:rPr>
          <w:rFonts w:ascii="Arial" w:hAnsi="Arial" w:cs="Arial"/>
        </w:rPr>
        <w:t>.13)</w:t>
      </w:r>
    </w:p>
    <w:p w14:paraId="676E3E5F" w14:textId="0D770F85" w:rsidR="00615712" w:rsidRPr="00615712" w:rsidRDefault="00615712" w:rsidP="00F50B20">
      <w:pPr>
        <w:pStyle w:val="Body"/>
        <w:rPr>
          <w:rFonts w:ascii="Arial" w:hAnsi="Arial" w:cs="Arial"/>
        </w:rPr>
      </w:pPr>
      <w:r w:rsidRPr="00615712">
        <w:rPr>
          <w:rFonts w:ascii="Arial" w:hAnsi="Arial" w:cs="Arial"/>
        </w:rPr>
        <w:t xml:space="preserve">The equilibrium population levels are obtained by solving </w:t>
      </w:r>
      <w:hyperlink w:anchor="_bookmark6" w:history="1">
        <w:r w:rsidRPr="00615712">
          <w:rPr>
            <w:rStyle w:val="Hyperlink"/>
            <w:rFonts w:ascii="Arial" w:hAnsi="Arial" w:cs="Arial"/>
          </w:rPr>
          <w:t>(</w:t>
        </w:r>
        <w:r w:rsidR="00AE2E45">
          <w:rPr>
            <w:rStyle w:val="Hyperlink"/>
            <w:rFonts w:ascii="Arial" w:hAnsi="Arial" w:cs="Arial"/>
          </w:rPr>
          <w:t>3</w:t>
        </w:r>
        <w:r w:rsidRPr="00615712">
          <w:rPr>
            <w:rStyle w:val="Hyperlink"/>
            <w:rFonts w:ascii="Arial" w:hAnsi="Arial" w:cs="Arial"/>
          </w:rPr>
          <w:t>.13).</w:t>
        </w:r>
      </w:hyperlink>
    </w:p>
    <w:p w14:paraId="0B5B9E01" w14:textId="77777777" w:rsidR="00615712" w:rsidRPr="00615712" w:rsidRDefault="00615712" w:rsidP="00F50B20">
      <w:pPr>
        <w:pStyle w:val="Body"/>
        <w:numPr>
          <w:ilvl w:val="1"/>
          <w:numId w:val="35"/>
        </w:numPr>
        <w:rPr>
          <w:rFonts w:ascii="Arial" w:hAnsi="Arial" w:cs="Arial"/>
          <w:b/>
        </w:rPr>
      </w:pPr>
      <w:bookmarkStart w:id="7" w:name="Parameterization_and_Simulation"/>
      <w:bookmarkEnd w:id="7"/>
      <w:r w:rsidRPr="00615712">
        <w:rPr>
          <w:rFonts w:ascii="Arial" w:hAnsi="Arial" w:cs="Arial"/>
          <w:b/>
        </w:rPr>
        <w:t>Parameterization and Simulation</w:t>
      </w:r>
    </w:p>
    <w:p w14:paraId="4663DB22" w14:textId="1D18CDD5" w:rsidR="00615712" w:rsidRPr="00615712" w:rsidRDefault="00615712" w:rsidP="00F50B20">
      <w:pPr>
        <w:pStyle w:val="Body"/>
        <w:rPr>
          <w:rFonts w:ascii="Arial" w:hAnsi="Arial" w:cs="Arial"/>
        </w:rPr>
      </w:pPr>
      <w:r w:rsidRPr="00615712">
        <w:rPr>
          <w:rFonts w:ascii="Arial" w:hAnsi="Arial" w:cs="Arial"/>
        </w:rPr>
        <w:t xml:space="preserve">Based on field observations at </w:t>
      </w:r>
      <w:proofErr w:type="spellStart"/>
      <w:r w:rsidRPr="00615712">
        <w:rPr>
          <w:rFonts w:ascii="Arial" w:hAnsi="Arial" w:cs="Arial"/>
        </w:rPr>
        <w:t>Aquasamaki</w:t>
      </w:r>
      <w:proofErr w:type="spellEnd"/>
      <w:r w:rsidRPr="00615712">
        <w:rPr>
          <w:rFonts w:ascii="Arial" w:hAnsi="Arial" w:cs="Arial"/>
        </w:rPr>
        <w:t xml:space="preserve"> Farm and standard aquaculture guidelines, environmental conditions were grouped into three categories, </w:t>
      </w:r>
      <w:r w:rsidR="006104E7">
        <w:rPr>
          <w:rFonts w:ascii="Arial" w:hAnsi="Arial" w:cs="Arial"/>
        </w:rPr>
        <w:t xml:space="preserve">as </w:t>
      </w:r>
      <w:r w:rsidRPr="00615712">
        <w:rPr>
          <w:rFonts w:ascii="Arial" w:hAnsi="Arial" w:cs="Arial"/>
        </w:rPr>
        <w:t xml:space="preserve">shown in Table </w:t>
      </w:r>
      <w:hyperlink w:anchor="_bookmark7" w:history="1">
        <w:r w:rsidRPr="00615712">
          <w:rPr>
            <w:rStyle w:val="Hyperlink"/>
            <w:rFonts w:ascii="Arial" w:hAnsi="Arial" w:cs="Arial"/>
          </w:rPr>
          <w:t>1.</w:t>
        </w:r>
      </w:hyperlink>
    </w:p>
    <w:p w14:paraId="7FDA7DD1" w14:textId="77777777" w:rsidR="00615712" w:rsidRPr="00615712" w:rsidRDefault="00615712" w:rsidP="00F50B20">
      <w:pPr>
        <w:pStyle w:val="Body"/>
        <w:rPr>
          <w:rFonts w:ascii="Arial" w:hAnsi="Arial" w:cs="Arial"/>
        </w:rPr>
      </w:pPr>
      <w:bookmarkStart w:id="8" w:name="_bookmark7"/>
      <w:bookmarkEnd w:id="8"/>
      <w:r w:rsidRPr="00615712">
        <w:rPr>
          <w:rFonts w:ascii="Arial" w:hAnsi="Arial" w:cs="Arial"/>
        </w:rPr>
        <w:t>Table 1: Environmental condition categories and corresponding quality factors</w:t>
      </w:r>
    </w:p>
    <w:p w14:paraId="7C19AC4A" w14:textId="77777777" w:rsidR="00615712" w:rsidRPr="00615712" w:rsidRDefault="00615712" w:rsidP="00F50B20">
      <w:pPr>
        <w:pStyle w:val="Body"/>
        <w:rPr>
          <w:rFonts w:ascii="Arial" w:hAnsi="Arial" w:cs="Arial"/>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1"/>
        <w:gridCol w:w="5009"/>
        <w:gridCol w:w="1494"/>
      </w:tblGrid>
      <w:tr w:rsidR="00615712" w:rsidRPr="00615712" w14:paraId="3124408B" w14:textId="77777777" w:rsidTr="00650219">
        <w:trPr>
          <w:trHeight w:val="575"/>
        </w:trPr>
        <w:tc>
          <w:tcPr>
            <w:tcW w:w="2061" w:type="dxa"/>
          </w:tcPr>
          <w:p w14:paraId="7FF38C57" w14:textId="77777777" w:rsidR="00615712" w:rsidRPr="00615712" w:rsidRDefault="00615712" w:rsidP="00F50B20">
            <w:pPr>
              <w:pStyle w:val="Body"/>
              <w:rPr>
                <w:rFonts w:ascii="Arial" w:hAnsi="Arial" w:cs="Arial"/>
              </w:rPr>
            </w:pPr>
            <w:r w:rsidRPr="00615712">
              <w:rPr>
                <w:rFonts w:ascii="Arial" w:hAnsi="Arial" w:cs="Arial"/>
              </w:rPr>
              <w:t>Condition</w:t>
            </w:r>
          </w:p>
        </w:tc>
        <w:tc>
          <w:tcPr>
            <w:tcW w:w="5009" w:type="dxa"/>
          </w:tcPr>
          <w:p w14:paraId="3D5BD061" w14:textId="77777777" w:rsidR="00615712" w:rsidRPr="00615712" w:rsidRDefault="00615712" w:rsidP="00F50B20">
            <w:pPr>
              <w:pStyle w:val="Body"/>
              <w:rPr>
                <w:rFonts w:ascii="Arial" w:hAnsi="Arial" w:cs="Arial"/>
              </w:rPr>
            </w:pPr>
            <w:r w:rsidRPr="00615712">
              <w:rPr>
                <w:rFonts w:ascii="Arial" w:hAnsi="Arial" w:cs="Arial"/>
              </w:rPr>
              <w:t>Water quality range</w:t>
            </w:r>
          </w:p>
        </w:tc>
        <w:tc>
          <w:tcPr>
            <w:tcW w:w="1494" w:type="dxa"/>
          </w:tcPr>
          <w:p w14:paraId="0655ECF0" w14:textId="77777777" w:rsidR="00615712" w:rsidRPr="00615712" w:rsidRDefault="00615712" w:rsidP="00F50B20">
            <w:pPr>
              <w:pStyle w:val="Body"/>
              <w:rPr>
                <w:rFonts w:ascii="Arial" w:hAnsi="Arial" w:cs="Arial"/>
                <w:i/>
              </w:rPr>
            </w:pPr>
            <w:r w:rsidRPr="00615712">
              <w:rPr>
                <w:rFonts w:ascii="Arial" w:hAnsi="Arial" w:cs="Arial"/>
              </w:rPr>
              <w:t xml:space="preserve">Typical </w:t>
            </w:r>
            <w:r w:rsidRPr="00615712">
              <w:rPr>
                <w:rFonts w:ascii="Arial" w:hAnsi="Arial" w:cs="Arial"/>
                <w:i/>
              </w:rPr>
              <w:t>Q</w:t>
            </w:r>
          </w:p>
          <w:p w14:paraId="296F628B" w14:textId="77777777" w:rsidR="00615712" w:rsidRPr="00615712" w:rsidRDefault="00615712" w:rsidP="00F50B20">
            <w:pPr>
              <w:pStyle w:val="Body"/>
              <w:rPr>
                <w:rFonts w:ascii="Arial" w:hAnsi="Arial" w:cs="Arial"/>
              </w:rPr>
            </w:pPr>
            <w:r w:rsidRPr="00615712">
              <w:rPr>
                <w:rFonts w:ascii="Arial" w:hAnsi="Arial" w:cs="Arial"/>
              </w:rPr>
              <w:t>range</w:t>
            </w:r>
          </w:p>
        </w:tc>
      </w:tr>
      <w:tr w:rsidR="00615712" w:rsidRPr="00615712" w14:paraId="0F66C888" w14:textId="77777777" w:rsidTr="00650219">
        <w:trPr>
          <w:trHeight w:val="864"/>
        </w:trPr>
        <w:tc>
          <w:tcPr>
            <w:tcW w:w="2061" w:type="dxa"/>
          </w:tcPr>
          <w:p w14:paraId="56CCEA5D" w14:textId="77777777" w:rsidR="00615712" w:rsidRPr="00615712" w:rsidRDefault="00615712" w:rsidP="00F50B20">
            <w:pPr>
              <w:pStyle w:val="Body"/>
              <w:rPr>
                <w:rFonts w:ascii="Arial" w:hAnsi="Arial" w:cs="Arial"/>
              </w:rPr>
            </w:pPr>
            <w:r w:rsidRPr="00615712">
              <w:rPr>
                <w:rFonts w:ascii="Arial" w:hAnsi="Arial" w:cs="Arial"/>
              </w:rPr>
              <w:lastRenderedPageBreak/>
              <w:t>Optimal conditions</w:t>
            </w:r>
          </w:p>
        </w:tc>
        <w:tc>
          <w:tcPr>
            <w:tcW w:w="5009" w:type="dxa"/>
          </w:tcPr>
          <w:p w14:paraId="0E47D1C6" w14:textId="77777777" w:rsidR="00615712" w:rsidRPr="00615712" w:rsidRDefault="00615712" w:rsidP="00F50B20">
            <w:pPr>
              <w:pStyle w:val="Body"/>
              <w:rPr>
                <w:rFonts w:ascii="Arial" w:hAnsi="Arial" w:cs="Arial"/>
              </w:rPr>
            </w:pPr>
            <w:r w:rsidRPr="00615712">
              <w:rPr>
                <w:rFonts w:ascii="Arial" w:hAnsi="Arial" w:cs="Arial"/>
              </w:rPr>
              <w:t>pH: 6.5 9.0; Alkalinity:  100 200 mg/L; Dis-</w:t>
            </w:r>
          </w:p>
          <w:p w14:paraId="74474030" w14:textId="38921551" w:rsidR="00615712" w:rsidRPr="00615712" w:rsidRDefault="00615712" w:rsidP="00F50B20">
            <w:pPr>
              <w:pStyle w:val="Body"/>
              <w:rPr>
                <w:rFonts w:ascii="Arial" w:hAnsi="Arial" w:cs="Arial"/>
              </w:rPr>
            </w:pPr>
            <w:r w:rsidRPr="00615712">
              <w:rPr>
                <w:rFonts w:ascii="Arial" w:hAnsi="Arial" w:cs="Arial"/>
              </w:rPr>
              <w:t xml:space="preserve">solved oxygen: </w:t>
            </w:r>
            <w:r w:rsidRPr="00615712">
              <w:rPr>
                <w:rFonts w:ascii="Arial" w:hAnsi="Arial" w:cs="Arial"/>
                <w:i/>
              </w:rPr>
              <w:t>&gt;</w:t>
            </w:r>
            <w:r w:rsidRPr="00615712">
              <w:rPr>
                <w:rFonts w:ascii="Arial" w:hAnsi="Arial" w:cs="Arial"/>
              </w:rPr>
              <w:t xml:space="preserve">5 mg/L; Ammonia: </w:t>
            </w:r>
            <w:r w:rsidRPr="00615712">
              <w:rPr>
                <w:rFonts w:ascii="Arial" w:hAnsi="Arial" w:cs="Arial"/>
                <w:i/>
              </w:rPr>
              <w:t>&lt;</w:t>
            </w:r>
            <w:r w:rsidRPr="00615712">
              <w:rPr>
                <w:rFonts w:ascii="Arial" w:hAnsi="Arial" w:cs="Arial"/>
              </w:rPr>
              <w:t>0.05 mg/L; Temperature: 25</w:t>
            </w:r>
            <w:r w:rsidR="009D76B5">
              <w:rPr>
                <w:rFonts w:ascii="Arial" w:hAnsi="Arial" w:cs="Arial"/>
              </w:rPr>
              <w:t>-</w:t>
            </w:r>
            <w:r w:rsidRPr="00615712">
              <w:rPr>
                <w:rFonts w:ascii="Arial" w:hAnsi="Arial" w:cs="Arial"/>
              </w:rPr>
              <w:t>32</w:t>
            </w:r>
            <w:r w:rsidRPr="00615712">
              <w:rPr>
                <w:rFonts w:ascii="Arial" w:hAnsi="Arial" w:cs="Arial"/>
                <w:i/>
                <w:vertAlign w:val="superscript"/>
              </w:rPr>
              <w:t>◦</w:t>
            </w:r>
            <w:r w:rsidRPr="00615712">
              <w:rPr>
                <w:rFonts w:ascii="Arial" w:hAnsi="Arial" w:cs="Arial"/>
              </w:rPr>
              <w:t>C</w:t>
            </w:r>
          </w:p>
        </w:tc>
        <w:tc>
          <w:tcPr>
            <w:tcW w:w="1494" w:type="dxa"/>
          </w:tcPr>
          <w:p w14:paraId="6C767888" w14:textId="77777777" w:rsidR="00615712" w:rsidRPr="00615712" w:rsidRDefault="00615712" w:rsidP="00F50B20">
            <w:pPr>
              <w:pStyle w:val="Body"/>
              <w:rPr>
                <w:rFonts w:ascii="Arial" w:hAnsi="Arial" w:cs="Arial"/>
                <w:i/>
              </w:rPr>
            </w:pPr>
            <w:r w:rsidRPr="00615712">
              <w:rPr>
                <w:rFonts w:ascii="Arial" w:hAnsi="Arial" w:cs="Arial"/>
              </w:rPr>
              <w:t>0</w:t>
            </w:r>
            <w:r w:rsidRPr="00615712">
              <w:rPr>
                <w:rFonts w:ascii="Arial" w:hAnsi="Arial" w:cs="Arial"/>
                <w:i/>
              </w:rPr>
              <w:t>.</w:t>
            </w:r>
            <w:r w:rsidRPr="00615712">
              <w:rPr>
                <w:rFonts w:ascii="Arial" w:hAnsi="Arial" w:cs="Arial"/>
              </w:rPr>
              <w:t xml:space="preserve">8 </w:t>
            </w:r>
            <w:r w:rsidRPr="00615712">
              <w:rPr>
                <w:rFonts w:ascii="Arial" w:hAnsi="Arial" w:cs="Arial"/>
                <w:i/>
              </w:rPr>
              <w:t>≤ Q ≤</w:t>
            </w:r>
          </w:p>
          <w:p w14:paraId="17FAE66E" w14:textId="77777777" w:rsidR="00615712" w:rsidRPr="00615712" w:rsidRDefault="00615712" w:rsidP="00F50B20">
            <w:pPr>
              <w:pStyle w:val="Body"/>
              <w:rPr>
                <w:rFonts w:ascii="Arial" w:hAnsi="Arial" w:cs="Arial"/>
              </w:rPr>
            </w:pPr>
            <w:r w:rsidRPr="00615712">
              <w:rPr>
                <w:rFonts w:ascii="Arial" w:hAnsi="Arial" w:cs="Arial"/>
              </w:rPr>
              <w:t>0</w:t>
            </w:r>
            <w:r w:rsidRPr="00615712">
              <w:rPr>
                <w:rFonts w:ascii="Arial" w:hAnsi="Arial" w:cs="Arial"/>
                <w:i/>
              </w:rPr>
              <w:t>.</w:t>
            </w:r>
            <w:r w:rsidRPr="00615712">
              <w:rPr>
                <w:rFonts w:ascii="Arial" w:hAnsi="Arial" w:cs="Arial"/>
              </w:rPr>
              <w:t>9</w:t>
            </w:r>
          </w:p>
        </w:tc>
      </w:tr>
      <w:tr w:rsidR="00615712" w:rsidRPr="00615712" w14:paraId="7D41EF3E" w14:textId="77777777" w:rsidTr="00650219">
        <w:trPr>
          <w:trHeight w:val="864"/>
        </w:trPr>
        <w:tc>
          <w:tcPr>
            <w:tcW w:w="2061" w:type="dxa"/>
          </w:tcPr>
          <w:p w14:paraId="7527B037" w14:textId="77777777" w:rsidR="00615712" w:rsidRPr="00615712" w:rsidRDefault="00615712" w:rsidP="00F50B20">
            <w:pPr>
              <w:pStyle w:val="Body"/>
              <w:rPr>
                <w:rFonts w:ascii="Arial" w:hAnsi="Arial" w:cs="Arial"/>
              </w:rPr>
            </w:pPr>
            <w:r w:rsidRPr="00615712">
              <w:rPr>
                <w:rFonts w:ascii="Arial" w:hAnsi="Arial" w:cs="Arial"/>
              </w:rPr>
              <w:t>Moderate stress</w:t>
            </w:r>
          </w:p>
        </w:tc>
        <w:tc>
          <w:tcPr>
            <w:tcW w:w="5009" w:type="dxa"/>
          </w:tcPr>
          <w:p w14:paraId="0EA031A2" w14:textId="77777777" w:rsidR="00615712" w:rsidRPr="00615712" w:rsidRDefault="00615712" w:rsidP="00F50B20">
            <w:pPr>
              <w:pStyle w:val="Body"/>
              <w:rPr>
                <w:rFonts w:ascii="Arial" w:hAnsi="Arial" w:cs="Arial"/>
              </w:rPr>
            </w:pPr>
            <w:r w:rsidRPr="00615712">
              <w:rPr>
                <w:rFonts w:ascii="Arial" w:hAnsi="Arial" w:cs="Arial"/>
              </w:rPr>
              <w:t xml:space="preserve">pH fluctuations </w:t>
            </w:r>
            <w:r w:rsidRPr="00615712">
              <w:rPr>
                <w:rFonts w:ascii="Arial" w:hAnsi="Arial" w:cs="Arial"/>
                <w:i/>
              </w:rPr>
              <w:t>&gt;</w:t>
            </w:r>
            <w:r w:rsidRPr="00615712">
              <w:rPr>
                <w:rFonts w:ascii="Arial" w:hAnsi="Arial" w:cs="Arial"/>
              </w:rPr>
              <w:t>1 unit/day; Alkalinity: 50 99</w:t>
            </w:r>
          </w:p>
          <w:p w14:paraId="329CCCE0" w14:textId="16E9B404" w:rsidR="00615712" w:rsidRPr="00615712" w:rsidRDefault="00615712" w:rsidP="00F50B20">
            <w:pPr>
              <w:pStyle w:val="Body"/>
              <w:rPr>
                <w:rFonts w:ascii="Arial" w:hAnsi="Arial" w:cs="Arial"/>
              </w:rPr>
            </w:pPr>
            <w:r w:rsidRPr="00615712">
              <w:rPr>
                <w:rFonts w:ascii="Arial" w:hAnsi="Arial" w:cs="Arial"/>
              </w:rPr>
              <w:t>mg/L; Dissolved oxygen: 4 5 mg/L; Ammonia: 0.05 0.1 mg/L; Temperature: 32</w:t>
            </w:r>
            <w:r w:rsidR="009D76B5">
              <w:rPr>
                <w:rFonts w:ascii="Arial" w:hAnsi="Arial" w:cs="Arial"/>
              </w:rPr>
              <w:t>-</w:t>
            </w:r>
            <w:r w:rsidRPr="00615712">
              <w:rPr>
                <w:rFonts w:ascii="Arial" w:hAnsi="Arial" w:cs="Arial"/>
              </w:rPr>
              <w:t>34</w:t>
            </w:r>
            <w:r w:rsidRPr="00615712">
              <w:rPr>
                <w:rFonts w:ascii="Arial" w:hAnsi="Arial" w:cs="Arial"/>
                <w:i/>
                <w:vertAlign w:val="superscript"/>
              </w:rPr>
              <w:t>◦</w:t>
            </w:r>
            <w:r w:rsidRPr="00615712">
              <w:rPr>
                <w:rFonts w:ascii="Arial" w:hAnsi="Arial" w:cs="Arial"/>
              </w:rPr>
              <w:t>C</w:t>
            </w:r>
          </w:p>
        </w:tc>
        <w:tc>
          <w:tcPr>
            <w:tcW w:w="1494" w:type="dxa"/>
          </w:tcPr>
          <w:p w14:paraId="446C699E" w14:textId="77777777" w:rsidR="00615712" w:rsidRPr="00615712" w:rsidRDefault="00615712" w:rsidP="00F50B20">
            <w:pPr>
              <w:pStyle w:val="Body"/>
              <w:rPr>
                <w:rFonts w:ascii="Arial" w:hAnsi="Arial" w:cs="Arial"/>
                <w:i/>
              </w:rPr>
            </w:pPr>
            <w:r w:rsidRPr="00615712">
              <w:rPr>
                <w:rFonts w:ascii="Arial" w:hAnsi="Arial" w:cs="Arial"/>
              </w:rPr>
              <w:t>0</w:t>
            </w:r>
            <w:r w:rsidRPr="00615712">
              <w:rPr>
                <w:rFonts w:ascii="Arial" w:hAnsi="Arial" w:cs="Arial"/>
                <w:i/>
              </w:rPr>
              <w:t>.</w:t>
            </w:r>
            <w:r w:rsidRPr="00615712">
              <w:rPr>
                <w:rFonts w:ascii="Arial" w:hAnsi="Arial" w:cs="Arial"/>
              </w:rPr>
              <w:t xml:space="preserve">4 </w:t>
            </w:r>
            <w:r w:rsidRPr="00615712">
              <w:rPr>
                <w:rFonts w:ascii="Arial" w:hAnsi="Arial" w:cs="Arial"/>
                <w:i/>
              </w:rPr>
              <w:t>≤ Q ≤</w:t>
            </w:r>
          </w:p>
          <w:p w14:paraId="0E1CADBD" w14:textId="77777777" w:rsidR="00615712" w:rsidRPr="00615712" w:rsidRDefault="00615712" w:rsidP="00F50B20">
            <w:pPr>
              <w:pStyle w:val="Body"/>
              <w:rPr>
                <w:rFonts w:ascii="Arial" w:hAnsi="Arial" w:cs="Arial"/>
              </w:rPr>
            </w:pPr>
            <w:r w:rsidRPr="00615712">
              <w:rPr>
                <w:rFonts w:ascii="Arial" w:hAnsi="Arial" w:cs="Arial"/>
              </w:rPr>
              <w:t>0</w:t>
            </w:r>
            <w:r w:rsidRPr="00615712">
              <w:rPr>
                <w:rFonts w:ascii="Arial" w:hAnsi="Arial" w:cs="Arial"/>
                <w:i/>
              </w:rPr>
              <w:t>.</w:t>
            </w:r>
            <w:r w:rsidRPr="00615712">
              <w:rPr>
                <w:rFonts w:ascii="Arial" w:hAnsi="Arial" w:cs="Arial"/>
              </w:rPr>
              <w:t>6</w:t>
            </w:r>
          </w:p>
        </w:tc>
      </w:tr>
      <w:tr w:rsidR="00615712" w:rsidRPr="00615712" w14:paraId="112DBD7F" w14:textId="77777777" w:rsidTr="00650219">
        <w:trPr>
          <w:trHeight w:val="864"/>
        </w:trPr>
        <w:tc>
          <w:tcPr>
            <w:tcW w:w="2061" w:type="dxa"/>
          </w:tcPr>
          <w:p w14:paraId="65841794" w14:textId="77777777" w:rsidR="00615712" w:rsidRPr="00615712" w:rsidRDefault="00615712" w:rsidP="00F50B20">
            <w:pPr>
              <w:pStyle w:val="Body"/>
              <w:rPr>
                <w:rFonts w:ascii="Arial" w:hAnsi="Arial" w:cs="Arial"/>
              </w:rPr>
            </w:pPr>
            <w:r w:rsidRPr="00615712">
              <w:rPr>
                <w:rFonts w:ascii="Arial" w:hAnsi="Arial" w:cs="Arial"/>
              </w:rPr>
              <w:t>Severe stress</w:t>
            </w:r>
          </w:p>
        </w:tc>
        <w:tc>
          <w:tcPr>
            <w:tcW w:w="5009" w:type="dxa"/>
          </w:tcPr>
          <w:p w14:paraId="178984ED" w14:textId="77777777" w:rsidR="00615712" w:rsidRPr="00615712" w:rsidRDefault="00615712" w:rsidP="00F50B20">
            <w:pPr>
              <w:pStyle w:val="Body"/>
              <w:rPr>
                <w:rFonts w:ascii="Arial" w:hAnsi="Arial" w:cs="Arial"/>
              </w:rPr>
            </w:pPr>
            <w:r w:rsidRPr="00615712">
              <w:rPr>
                <w:rFonts w:ascii="Arial" w:hAnsi="Arial" w:cs="Arial"/>
              </w:rPr>
              <w:t xml:space="preserve">pH </w:t>
            </w:r>
            <w:r w:rsidRPr="00615712">
              <w:rPr>
                <w:rFonts w:ascii="Arial" w:hAnsi="Arial" w:cs="Arial"/>
                <w:i/>
              </w:rPr>
              <w:t>&lt;</w:t>
            </w:r>
            <w:r w:rsidRPr="00615712">
              <w:rPr>
                <w:rFonts w:ascii="Arial" w:hAnsi="Arial" w:cs="Arial"/>
              </w:rPr>
              <w:t xml:space="preserve">6.5 or </w:t>
            </w:r>
            <w:r w:rsidRPr="00615712">
              <w:rPr>
                <w:rFonts w:ascii="Arial" w:hAnsi="Arial" w:cs="Arial"/>
                <w:i/>
              </w:rPr>
              <w:t>&gt;</w:t>
            </w:r>
            <w:r w:rsidRPr="00615712">
              <w:rPr>
                <w:rFonts w:ascii="Arial" w:hAnsi="Arial" w:cs="Arial"/>
              </w:rPr>
              <w:t xml:space="preserve">9.5; Alkalinity </w:t>
            </w:r>
            <w:r w:rsidRPr="00615712">
              <w:rPr>
                <w:rFonts w:ascii="Arial" w:hAnsi="Arial" w:cs="Arial"/>
                <w:i/>
              </w:rPr>
              <w:t>&lt;</w:t>
            </w:r>
            <w:r w:rsidRPr="00615712">
              <w:rPr>
                <w:rFonts w:ascii="Arial" w:hAnsi="Arial" w:cs="Arial"/>
              </w:rPr>
              <w:t>50 mg/L; Dis-</w:t>
            </w:r>
          </w:p>
          <w:p w14:paraId="11BD2AC1" w14:textId="77777777" w:rsidR="00615712" w:rsidRPr="00615712" w:rsidRDefault="00615712" w:rsidP="00F50B20">
            <w:pPr>
              <w:pStyle w:val="Body"/>
              <w:rPr>
                <w:rFonts w:ascii="Arial" w:hAnsi="Arial" w:cs="Arial"/>
              </w:rPr>
            </w:pPr>
            <w:r w:rsidRPr="00615712">
              <w:rPr>
                <w:rFonts w:ascii="Arial" w:hAnsi="Arial" w:cs="Arial"/>
              </w:rPr>
              <w:t xml:space="preserve">solved oxygen </w:t>
            </w:r>
            <w:r w:rsidRPr="00615712">
              <w:rPr>
                <w:rFonts w:ascii="Arial" w:hAnsi="Arial" w:cs="Arial"/>
                <w:i/>
              </w:rPr>
              <w:t>&lt;</w:t>
            </w:r>
            <w:r w:rsidRPr="00615712">
              <w:rPr>
                <w:rFonts w:ascii="Arial" w:hAnsi="Arial" w:cs="Arial"/>
              </w:rPr>
              <w:t xml:space="preserve">4 mg/L; Ammonia </w:t>
            </w:r>
            <w:r w:rsidRPr="00615712">
              <w:rPr>
                <w:rFonts w:ascii="Arial" w:hAnsi="Arial" w:cs="Arial"/>
                <w:i/>
              </w:rPr>
              <w:t>&gt;</w:t>
            </w:r>
            <w:r w:rsidRPr="00615712">
              <w:rPr>
                <w:rFonts w:ascii="Arial" w:hAnsi="Arial" w:cs="Arial"/>
              </w:rPr>
              <w:t xml:space="preserve">0.1 mg/L; Temperature </w:t>
            </w:r>
            <w:r w:rsidRPr="00615712">
              <w:rPr>
                <w:rFonts w:ascii="Arial" w:hAnsi="Arial" w:cs="Arial"/>
                <w:i/>
              </w:rPr>
              <w:t>&gt;</w:t>
            </w:r>
            <w:r w:rsidRPr="00615712">
              <w:rPr>
                <w:rFonts w:ascii="Arial" w:hAnsi="Arial" w:cs="Arial"/>
              </w:rPr>
              <w:t>34</w:t>
            </w:r>
            <w:r w:rsidRPr="00615712">
              <w:rPr>
                <w:rFonts w:ascii="Arial" w:hAnsi="Arial" w:cs="Arial"/>
                <w:i/>
                <w:vertAlign w:val="superscript"/>
              </w:rPr>
              <w:t>◦</w:t>
            </w:r>
            <w:r w:rsidRPr="00615712">
              <w:rPr>
                <w:rFonts w:ascii="Arial" w:hAnsi="Arial" w:cs="Arial"/>
              </w:rPr>
              <w:t>C</w:t>
            </w:r>
          </w:p>
        </w:tc>
        <w:tc>
          <w:tcPr>
            <w:tcW w:w="1494" w:type="dxa"/>
          </w:tcPr>
          <w:p w14:paraId="211DD980" w14:textId="77777777" w:rsidR="00615712" w:rsidRPr="00615712" w:rsidRDefault="00615712" w:rsidP="00F50B20">
            <w:pPr>
              <w:pStyle w:val="Body"/>
              <w:rPr>
                <w:rFonts w:ascii="Arial" w:hAnsi="Arial" w:cs="Arial"/>
              </w:rPr>
            </w:pPr>
            <w:r w:rsidRPr="00615712">
              <w:rPr>
                <w:rFonts w:ascii="Arial" w:hAnsi="Arial" w:cs="Arial"/>
                <w:i/>
              </w:rPr>
              <w:t xml:space="preserve">Q ≈ </w:t>
            </w:r>
            <w:r w:rsidRPr="00615712">
              <w:rPr>
                <w:rFonts w:ascii="Arial" w:hAnsi="Arial" w:cs="Arial"/>
              </w:rPr>
              <w:t>0</w:t>
            </w:r>
            <w:r w:rsidRPr="00615712">
              <w:rPr>
                <w:rFonts w:ascii="Arial" w:hAnsi="Arial" w:cs="Arial"/>
                <w:i/>
              </w:rPr>
              <w:t>.</w:t>
            </w:r>
            <w:r w:rsidRPr="00615712">
              <w:rPr>
                <w:rFonts w:ascii="Arial" w:hAnsi="Arial" w:cs="Arial"/>
              </w:rPr>
              <w:t>2</w:t>
            </w:r>
          </w:p>
        </w:tc>
      </w:tr>
    </w:tbl>
    <w:p w14:paraId="22CB7B3E" w14:textId="77777777" w:rsidR="00615712" w:rsidRPr="00615712" w:rsidRDefault="00615712" w:rsidP="00F50B20">
      <w:pPr>
        <w:pStyle w:val="Body"/>
        <w:rPr>
          <w:rFonts w:ascii="Arial" w:hAnsi="Arial" w:cs="Arial"/>
        </w:rPr>
      </w:pPr>
    </w:p>
    <w:p w14:paraId="7343C5A6" w14:textId="77777777" w:rsidR="00615712" w:rsidRPr="00615712" w:rsidRDefault="00615712" w:rsidP="00F50B20">
      <w:pPr>
        <w:pStyle w:val="Body"/>
        <w:rPr>
          <w:rFonts w:ascii="Arial" w:hAnsi="Arial" w:cs="Arial"/>
        </w:rPr>
      </w:pPr>
      <w:r w:rsidRPr="00615712">
        <w:rPr>
          <w:rFonts w:ascii="Arial" w:hAnsi="Arial" w:cs="Arial"/>
        </w:rPr>
        <w:t>The model was evaluated using the parameter values</w:t>
      </w:r>
    </w:p>
    <w:p w14:paraId="4ABBCA15" w14:textId="62DC720B" w:rsidR="00503E1B" w:rsidRDefault="00615712" w:rsidP="00F50B20">
      <w:pPr>
        <w:pStyle w:val="Body"/>
        <w:rPr>
          <w:rFonts w:ascii="Arial" w:hAnsi="Arial" w:cs="Arial"/>
        </w:rPr>
      </w:pPr>
      <m:oMath>
        <m:r>
          <w:rPr>
            <w:rFonts w:ascii="Cambria Math" w:hAnsi="Cambria Math" w:cs="Arial"/>
          </w:rPr>
          <m:t>k=0.5,         N=1000,       H=50</m:t>
        </m:r>
      </m:oMath>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r>
      <w:r w:rsidRPr="00615712">
        <w:rPr>
          <w:rFonts w:ascii="Arial" w:hAnsi="Arial" w:cs="Arial"/>
        </w:rPr>
        <w:tab/>
        <w:t>(</w:t>
      </w:r>
      <w:r w:rsidR="00AE2E45">
        <w:rPr>
          <w:rFonts w:ascii="Arial" w:hAnsi="Arial" w:cs="Arial"/>
        </w:rPr>
        <w:t>3</w:t>
      </w:r>
      <w:r w:rsidRPr="00615712">
        <w:rPr>
          <w:rFonts w:ascii="Arial" w:hAnsi="Arial" w:cs="Arial"/>
        </w:rPr>
        <w:t>.14)</w:t>
      </w:r>
    </w:p>
    <w:p w14:paraId="6EF3C939" w14:textId="77777777" w:rsidR="00AE2E45" w:rsidRPr="00FB3A86" w:rsidRDefault="00AE2E45" w:rsidP="00F50B20">
      <w:pPr>
        <w:pStyle w:val="Body"/>
        <w:rPr>
          <w:rFonts w:ascii="Arial" w:hAnsi="Arial" w:cs="Arial"/>
        </w:rPr>
      </w:pPr>
    </w:p>
    <w:p w14:paraId="46C8591A" w14:textId="4F2F202F" w:rsidR="00902823" w:rsidRDefault="00AE2E45" w:rsidP="00F50B20">
      <w:pPr>
        <w:pStyle w:val="Head1"/>
        <w:spacing w:after="0"/>
        <w:jc w:val="both"/>
        <w:rPr>
          <w:rFonts w:ascii="Arial" w:hAnsi="Arial" w:cs="Arial"/>
        </w:rPr>
      </w:pPr>
      <w:r>
        <w:rPr>
          <w:rFonts w:ascii="Arial" w:hAnsi="Arial" w:cs="Arial"/>
        </w:rPr>
        <w:t xml:space="preserve">4. </w:t>
      </w:r>
      <w:r w:rsidR="00000F8F">
        <w:rPr>
          <w:rFonts w:ascii="Arial" w:hAnsi="Arial" w:cs="Arial"/>
        </w:rPr>
        <w:t xml:space="preserve">results and </w:t>
      </w:r>
      <w:bookmarkStart w:id="9" w:name="_GoBack"/>
      <w:r w:rsidR="00000F8F">
        <w:rPr>
          <w:rFonts w:ascii="Arial" w:hAnsi="Arial" w:cs="Arial"/>
        </w:rPr>
        <w:t>discu</w:t>
      </w:r>
      <w:bookmarkEnd w:id="9"/>
      <w:r w:rsidR="00000F8F">
        <w:rPr>
          <w:rFonts w:ascii="Arial" w:hAnsi="Arial" w:cs="Arial"/>
        </w:rPr>
        <w:t>ssion</w:t>
      </w:r>
    </w:p>
    <w:p w14:paraId="0F0F273F" w14:textId="77777777" w:rsidR="00790ADA" w:rsidRPr="00FB3A86" w:rsidRDefault="00790ADA" w:rsidP="00F50B20">
      <w:pPr>
        <w:pStyle w:val="Head1"/>
        <w:spacing w:after="0"/>
        <w:jc w:val="both"/>
        <w:rPr>
          <w:rFonts w:ascii="Arial" w:hAnsi="Arial" w:cs="Arial"/>
        </w:rPr>
      </w:pPr>
    </w:p>
    <w:p w14:paraId="0A28097A" w14:textId="3975C56D" w:rsidR="003B2B26" w:rsidRPr="003B2B26" w:rsidRDefault="00AE2E45" w:rsidP="00F50B20">
      <w:pPr>
        <w:pStyle w:val="Body"/>
        <w:ind w:left="719"/>
        <w:rPr>
          <w:rFonts w:ascii="Arial" w:hAnsi="Arial" w:cs="Arial"/>
          <w:b/>
          <w:bCs/>
        </w:rPr>
      </w:pPr>
      <w:r>
        <w:rPr>
          <w:rFonts w:ascii="Arial" w:hAnsi="Arial" w:cs="Arial"/>
          <w:b/>
          <w:bCs/>
        </w:rPr>
        <w:t xml:space="preserve">4.1 </w:t>
      </w:r>
      <w:r w:rsidR="003B2B26" w:rsidRPr="003B2B26">
        <w:rPr>
          <w:rFonts w:ascii="Arial" w:hAnsi="Arial" w:cs="Arial"/>
          <w:b/>
          <w:bCs/>
        </w:rPr>
        <w:t xml:space="preserve">Optimal Conditions: </w:t>
      </w:r>
      <w:r w:rsidR="003B2B26" w:rsidRPr="003B2B26">
        <w:rPr>
          <w:rFonts w:ascii="Arial" w:hAnsi="Arial" w:cs="Arial"/>
          <w:b/>
          <w:bCs/>
          <w:i/>
        </w:rPr>
        <w:t xml:space="preserve">Q </w:t>
      </w:r>
      <w:r w:rsidR="003B2B26" w:rsidRPr="003B2B26">
        <w:rPr>
          <w:rFonts w:ascii="Arial" w:hAnsi="Arial" w:cs="Arial"/>
          <w:b/>
          <w:bCs/>
        </w:rPr>
        <w:t>= 0</w:t>
      </w:r>
      <w:r w:rsidR="003B2B26" w:rsidRPr="003B2B26">
        <w:rPr>
          <w:rFonts w:ascii="Arial" w:hAnsi="Arial" w:cs="Arial"/>
          <w:b/>
          <w:bCs/>
          <w:i/>
        </w:rPr>
        <w:t>.</w:t>
      </w:r>
      <w:r w:rsidR="003B2B26" w:rsidRPr="003B2B26">
        <w:rPr>
          <w:rFonts w:ascii="Arial" w:hAnsi="Arial" w:cs="Arial"/>
          <w:b/>
          <w:bCs/>
        </w:rPr>
        <w:t>9</w:t>
      </w:r>
    </w:p>
    <w:p w14:paraId="3D0049DD" w14:textId="4018A6C2" w:rsidR="003B2B26" w:rsidRPr="003B2B26" w:rsidRDefault="003B2B26" w:rsidP="00F50B20">
      <w:pPr>
        <w:pStyle w:val="Body"/>
        <w:rPr>
          <w:rFonts w:ascii="Arial" w:hAnsi="Arial" w:cs="Arial"/>
        </w:rPr>
      </w:pPr>
      <w:r w:rsidRPr="003B2B26">
        <w:rPr>
          <w:rFonts w:ascii="Arial" w:hAnsi="Arial" w:cs="Arial"/>
        </w:rPr>
        <w:t xml:space="preserve">Under optimal conditions, equation </w:t>
      </w:r>
      <w:hyperlink w:anchor="_bookmark6" w:history="1">
        <w:r w:rsidRPr="003B2B26">
          <w:rPr>
            <w:rStyle w:val="Hyperlink"/>
            <w:rFonts w:ascii="Arial" w:hAnsi="Arial" w:cs="Arial"/>
          </w:rPr>
          <w:t>(</w:t>
        </w:r>
        <w:r w:rsidR="00AE2E45">
          <w:rPr>
            <w:rStyle w:val="Hyperlink"/>
            <w:rFonts w:ascii="Arial" w:hAnsi="Arial" w:cs="Arial"/>
          </w:rPr>
          <w:t>3</w:t>
        </w:r>
        <w:r w:rsidRPr="003B2B26">
          <w:rPr>
            <w:rStyle w:val="Hyperlink"/>
            <w:rFonts w:ascii="Arial" w:hAnsi="Arial" w:cs="Arial"/>
          </w:rPr>
          <w:t>.13)</w:t>
        </w:r>
      </w:hyperlink>
      <w:r w:rsidRPr="003B2B26">
        <w:rPr>
          <w:rFonts w:ascii="Arial" w:hAnsi="Arial" w:cs="Arial"/>
        </w:rPr>
        <w:t xml:space="preserve"> becomes</w:t>
      </w:r>
    </w:p>
    <w:p w14:paraId="5E5A15D0" w14:textId="035EB42A" w:rsidR="003B2B26" w:rsidRPr="003B2B26" w:rsidRDefault="00BE1762" w:rsidP="00F50B20">
      <w:pPr>
        <w:pStyle w:val="Body"/>
        <w:rPr>
          <w:rFonts w:ascii="Arial" w:hAnsi="Arial" w:cs="Arial"/>
        </w:rPr>
      </w:pPr>
      <m:oMath>
        <m:f>
          <m:fPr>
            <m:ctrlPr>
              <w:rPr>
                <w:rFonts w:ascii="Cambria Math" w:hAnsi="Cambria Math" w:cs="Arial"/>
                <w:i/>
                <w:iCs/>
              </w:rPr>
            </m:ctrlPr>
          </m:fPr>
          <m:num>
            <m:r>
              <w:rPr>
                <w:rFonts w:ascii="Cambria Math" w:hAnsi="Cambria Math" w:cs="Arial"/>
              </w:rPr>
              <m:t>0.45</m:t>
            </m:r>
          </m:num>
          <m:den>
            <m:r>
              <w:rPr>
                <w:rFonts w:ascii="Cambria Math" w:hAnsi="Cambria Math" w:cs="Arial"/>
              </w:rPr>
              <m:t>1000</m:t>
            </m:r>
          </m:den>
        </m:f>
        <m:r>
          <w:rPr>
            <w:rFonts w:ascii="Cambria Math" w:hAnsi="Cambria Math" w:cs="Arial"/>
          </w:rPr>
          <m:t>.</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-0.45T+50=0</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(4.1)</w:t>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p>
    <w:p w14:paraId="4103C81F" w14:textId="77777777" w:rsidR="003B2B26" w:rsidRPr="003B2B26" w:rsidRDefault="003B2B26" w:rsidP="00F50B20">
      <w:pPr>
        <w:pStyle w:val="Body"/>
        <w:rPr>
          <w:rFonts w:ascii="Arial" w:hAnsi="Arial" w:cs="Arial"/>
        </w:rPr>
      </w:pPr>
      <w:r w:rsidRPr="003B2B26">
        <w:rPr>
          <w:rFonts w:ascii="Arial" w:hAnsi="Arial" w:cs="Arial"/>
        </w:rPr>
        <w:t>Multiplying through by 1000 gives</w:t>
      </w:r>
    </w:p>
    <w:p w14:paraId="152B618C" w14:textId="3C1CF55D" w:rsidR="003B2B26" w:rsidRPr="003B2B26" w:rsidRDefault="003B2B26" w:rsidP="00F50B20">
      <w:pPr>
        <w:pStyle w:val="Body"/>
        <w:rPr>
          <w:rFonts w:ascii="Arial" w:hAnsi="Arial" w:cs="Arial"/>
        </w:rPr>
      </w:pPr>
      <m:oMath>
        <m:r>
          <w:rPr>
            <w:rFonts w:ascii="Cambria Math" w:hAnsi="Cambria Math" w:cs="Arial"/>
          </w:rPr>
          <m:t>0.45</m:t>
        </m:r>
        <m:sSup>
          <m:sSupPr>
            <m:ctrlPr>
              <w:rPr>
                <w:rFonts w:ascii="Cambria Math" w:hAnsi="Cambria Math" w:cs="Arial"/>
                <w:i/>
                <w:iCs/>
              </w:rPr>
            </m:ctrlPr>
          </m:sSupPr>
          <m:e>
            <m:r>
              <w:rPr>
                <w:rFonts w:ascii="Cambria Math" w:hAnsi="Cambria Math" w:cs="Arial"/>
              </w:rPr>
              <m:t>T</m:t>
            </m:r>
          </m:e>
          <m:sup>
            <m:r>
              <w:rPr>
                <w:rFonts w:ascii="Cambria Math" w:hAnsi="Cambria Math" w:cs="Arial"/>
              </w:rPr>
              <m:t>2</m:t>
            </m:r>
          </m:sup>
        </m:sSup>
        <m:r>
          <w:rPr>
            <w:rFonts w:ascii="Cambria Math" w:hAnsi="Cambria Math" w:cs="Arial"/>
          </w:rPr>
          <m:t>-450T+50000=0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2</w:t>
      </w:r>
      <w:r w:rsidRPr="003B2B26">
        <w:rPr>
          <w:rFonts w:ascii="Arial" w:hAnsi="Arial" w:cs="Arial"/>
        </w:rPr>
        <w:t>)</w:t>
      </w:r>
    </w:p>
    <w:p w14:paraId="7B5D2DD5" w14:textId="1C43CF3E" w:rsidR="003B2B26" w:rsidRPr="003B2B26" w:rsidRDefault="003B2B26" w:rsidP="00F50B20">
      <w:pPr>
        <w:pStyle w:val="Body"/>
        <w:rPr>
          <w:rFonts w:ascii="Arial" w:hAnsi="Arial" w:cs="Arial"/>
        </w:rPr>
      </w:pPr>
      <w:bookmarkStart w:id="10" w:name="_bookmark8"/>
      <w:bookmarkEnd w:id="10"/>
      <w:r w:rsidRPr="003B2B26">
        <w:rPr>
          <w:rFonts w:ascii="Arial" w:hAnsi="Arial" w:cs="Arial"/>
        </w:rPr>
        <w:t xml:space="preserve">Solving </w:t>
      </w:r>
      <w:hyperlink w:anchor="_bookmark8" w:history="1">
        <w:r w:rsidRPr="003B2B26">
          <w:rPr>
            <w:rStyle w:val="Hyperlink"/>
            <w:rFonts w:ascii="Arial" w:hAnsi="Arial" w:cs="Arial"/>
          </w:rPr>
          <w:t>(4.</w:t>
        </w:r>
        <w:r w:rsidR="00AE2E45">
          <w:rPr>
            <w:rStyle w:val="Hyperlink"/>
            <w:rFonts w:ascii="Arial" w:hAnsi="Arial" w:cs="Arial"/>
          </w:rPr>
          <w:t>2</w:t>
        </w:r>
        <w:r w:rsidRPr="003B2B26">
          <w:rPr>
            <w:rStyle w:val="Hyperlink"/>
            <w:rFonts w:ascii="Arial" w:hAnsi="Arial" w:cs="Arial"/>
          </w:rPr>
          <w:t>)</w:t>
        </w:r>
      </w:hyperlink>
      <w:r w:rsidRPr="003B2B26">
        <w:rPr>
          <w:rFonts w:ascii="Arial" w:hAnsi="Arial" w:cs="Arial"/>
        </w:rPr>
        <w:t xml:space="preserve"> yields</w:t>
      </w:r>
    </w:p>
    <w:p w14:paraId="40B44242" w14:textId="3526BBAD" w:rsidR="003B2B26" w:rsidRPr="003B2B26" w:rsidRDefault="003B2B26" w:rsidP="00F50B20">
      <w:pPr>
        <w:pStyle w:val="Body"/>
        <w:rPr>
          <w:rFonts w:ascii="Arial" w:hAnsi="Arial" w:cs="Arial"/>
        </w:rPr>
      </w:pPr>
      <m:oMath>
        <m:r>
          <w:rPr>
            <w:rFonts w:ascii="Cambria Math" w:hAnsi="Cambria Math" w:cs="Arial"/>
          </w:rPr>
          <m:t>T=</m:t>
        </m:r>
        <m:f>
          <m:fPr>
            <m:ctrlPr>
              <w:rPr>
                <w:rFonts w:ascii="Cambria Math" w:hAnsi="Cambria Math" w:cs="Arial"/>
                <w:i/>
                <w:iCs/>
              </w:rPr>
            </m:ctrlPr>
          </m:fPr>
          <m:num>
            <m:r>
              <m:rPr>
                <m:sty m:val="p"/>
              </m:rPr>
              <w:rPr>
                <w:rFonts w:ascii="Cambria Math" w:hAnsi="Cambria Math" w:cs="Arial"/>
              </w:rPr>
              <m:t>450±</m:t>
            </m:r>
            <m:rad>
              <m:radPr>
                <m:degHide m:val="1"/>
                <m:ctrlPr>
                  <w:rPr>
                    <w:rFonts w:ascii="Cambria Math" w:hAnsi="Cambria Math" w:cs="Arial"/>
                    <w:i/>
                    <w:iCs/>
                  </w:rPr>
                </m:ctrlPr>
              </m:radPr>
              <m:deg/>
              <m:e>
                <m:r>
                  <m:rPr>
                    <m:sty m:val="p"/>
                  </m:rPr>
                  <w:rPr>
                    <w:rFonts w:ascii="Cambria Math" w:hAnsi="Cambria Math" w:cs="Arial"/>
                  </w:rPr>
                  <m:t>(450)²-4(0.45)(50000)</m:t>
                </m:r>
              </m:e>
            </m:rad>
          </m:num>
          <m:den>
            <m:r>
              <m:rPr>
                <m:sty m:val="p"/>
              </m:rPr>
              <w:rPr>
                <w:rFonts w:ascii="Cambria Math" w:hAnsi="Cambria Math" w:cs="Arial"/>
              </w:rPr>
              <m:t>2(0.45)</m:t>
            </m:r>
          </m:den>
        </m:f>
      </m:oMath>
      <w:r w:rsidRPr="003B2B26">
        <w:rPr>
          <w:rFonts w:ascii="Arial" w:hAnsi="Arial" w:cs="Arial"/>
        </w:rPr>
        <w:tab/>
        <w:t xml:space="preserve">   </w:t>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.3</w:t>
      </w:r>
      <w:r w:rsidRPr="003B2B26">
        <w:rPr>
          <w:rFonts w:ascii="Arial" w:hAnsi="Arial" w:cs="Arial"/>
        </w:rPr>
        <w:t>)</w:t>
      </w:r>
    </w:p>
    <w:p w14:paraId="5E5EBDCF" w14:textId="77777777" w:rsidR="003B2B26" w:rsidRPr="003B2B26" w:rsidRDefault="003B2B26" w:rsidP="00F50B20">
      <w:pPr>
        <w:pStyle w:val="Body"/>
        <w:rPr>
          <w:rFonts w:ascii="Arial" w:hAnsi="Arial" w:cs="Arial"/>
        </w:rPr>
      </w:pPr>
      <w:r w:rsidRPr="003B2B26">
        <w:rPr>
          <w:rFonts w:ascii="Arial" w:hAnsi="Arial" w:cs="Arial"/>
        </w:rPr>
        <w:t>Hence,</w:t>
      </w:r>
    </w:p>
    <w:p w14:paraId="02BE2AFC" w14:textId="60155D65" w:rsidR="003B2B26" w:rsidRPr="003B2B26" w:rsidRDefault="00BE1762" w:rsidP="00F50B20">
      <w:pPr>
        <w:pStyle w:val="Body"/>
        <w:rPr>
          <w:rFonts w:ascii="Arial" w:hAnsi="Arial" w:cs="Arial"/>
        </w:rPr>
      </w:pPr>
      <m:oMath>
        <m:sSub>
          <m:sSubPr>
            <m:ctrlPr>
              <w:rPr>
                <w:rFonts w:ascii="Cambria Math" w:hAnsi="Cambria Math" w:cs="Arial"/>
                <w:i/>
                <w:iCs/>
              </w:rPr>
            </m:ctrlPr>
          </m:sSubPr>
          <m:e>
            <m:r>
              <w:rPr>
                <w:rFonts w:ascii="Cambria Math" w:hAnsi="Cambria Math" w:cs="Arial"/>
              </w:rPr>
              <m:t>T</m:t>
            </m:r>
          </m:e>
          <m:sub>
            <m:r>
              <w:rPr>
                <w:rFonts w:ascii="Cambria Math" w:hAnsi="Cambria Math" w:cs="Arial"/>
              </w:rPr>
              <m:t>1</m:t>
            </m:r>
          </m:sub>
        </m:sSub>
        <m:r>
          <w:rPr>
            <w:rFonts w:ascii="Cambria Math" w:hAnsi="Cambria Math" w:cs="Arial"/>
          </w:rPr>
          <m:t>≈872</m:t>
        </m:r>
      </m:oMath>
      <w:r w:rsidR="003B2B26" w:rsidRPr="003B2B26">
        <w:rPr>
          <w:rFonts w:ascii="Arial" w:hAnsi="Arial" w:cs="Arial"/>
        </w:rPr>
        <w:t xml:space="preserve"> </w:t>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2</m:t>
            </m:r>
          </m:sub>
        </m:sSub>
        <m:r>
          <w:rPr>
            <w:rFonts w:ascii="Cambria Math" w:hAnsi="Cambria Math" w:cs="Arial"/>
          </w:rPr>
          <m:t> ≈127</m:t>
        </m:r>
      </m:oMath>
      <w:r w:rsidR="003B2B26" w:rsidRPr="003B2B26">
        <w:rPr>
          <w:rFonts w:ascii="Arial" w:hAnsi="Arial" w:cs="Arial"/>
        </w:rPr>
        <w:t xml:space="preserve"> </w:t>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w:t>
      </w:r>
      <w:r w:rsidR="00AE2E45">
        <w:rPr>
          <w:rFonts w:ascii="Arial" w:hAnsi="Arial" w:cs="Arial"/>
        </w:rPr>
        <w:t>4</w:t>
      </w:r>
      <w:r w:rsidR="003B2B26" w:rsidRPr="003B2B26">
        <w:rPr>
          <w:rFonts w:ascii="Arial" w:hAnsi="Arial" w:cs="Arial"/>
        </w:rPr>
        <w:t>)</w:t>
      </w:r>
    </w:p>
    <w:p w14:paraId="7386DD6C" w14:textId="77777777" w:rsidR="00BD0C18" w:rsidRDefault="003B2B26" w:rsidP="00F50B20">
      <w:pPr>
        <w:pStyle w:val="Body"/>
        <w:rPr>
          <w:rFonts w:ascii="Arial" w:hAnsi="Arial" w:cs="Arial"/>
        </w:rPr>
      </w:pPr>
      <w:r w:rsidRPr="003B2B26">
        <w:rPr>
          <w:rFonts w:ascii="Arial" w:hAnsi="Arial" w:cs="Arial"/>
        </w:rPr>
        <w:t>The higher equilibrium is stable and lies close to the carrying capacity, while the lower equilibrium serves as a threshold. This indicates that a harvesting rate of 50 fish per unit time is sustainable when water conditions are favorable.</w:t>
      </w:r>
    </w:p>
    <w:p w14:paraId="79F232DB" w14:textId="77777777" w:rsidR="00851A53" w:rsidRPr="00851A53" w:rsidRDefault="00851A53" w:rsidP="00F50B20">
      <w:pPr>
        <w:pStyle w:val="Body"/>
        <w:rPr>
          <w:rFonts w:ascii="Arial" w:hAnsi="Arial" w:cs="Arial"/>
        </w:rPr>
      </w:pPr>
      <w:r w:rsidRPr="00851A53">
        <w:rPr>
          <w:rFonts w:ascii="Arial" w:hAnsi="Arial" w:cs="Arial"/>
        </w:rPr>
        <w:t xml:space="preserve">Under optimal water quality conditions, the system exhibits two equilibria: a lower unstable threshold at approximately </w:t>
      </w:r>
      <w:r w:rsidRPr="004534B5">
        <w:rPr>
          <w:rFonts w:ascii="Arial" w:hAnsi="Arial" w:cs="Arial"/>
        </w:rPr>
        <w:t>127 fish</w:t>
      </w:r>
      <w:r w:rsidRPr="00851A53">
        <w:rPr>
          <w:rFonts w:ascii="Arial" w:hAnsi="Arial" w:cs="Arial"/>
        </w:rPr>
        <w:t xml:space="preserve"> and a higher stable equilibrium near </w:t>
      </w:r>
      <w:r w:rsidRPr="004534B5">
        <w:rPr>
          <w:rFonts w:ascii="Arial" w:hAnsi="Arial" w:cs="Arial"/>
        </w:rPr>
        <w:t>872 fish</w:t>
      </w:r>
      <w:r w:rsidRPr="00851A53">
        <w:rPr>
          <w:rFonts w:ascii="Arial" w:hAnsi="Arial" w:cs="Arial"/>
        </w:rPr>
        <w:t xml:space="preserve">. The stable equilibrium lies close to the carrying capacity, indicating that the population can withstand a </w:t>
      </w:r>
      <w:r w:rsidRPr="00851A53">
        <w:rPr>
          <w:rFonts w:ascii="Arial" w:hAnsi="Arial" w:cs="Arial"/>
        </w:rPr>
        <w:lastRenderedPageBreak/>
        <w:t>harvest rate of 50 fish per unit time without collapsing. This resilience arises because biological growth exceeds harvest pressure, allowing the population to recover after disturbances.</w:t>
      </w:r>
    </w:p>
    <w:p w14:paraId="5B95EC06" w14:textId="24B4C702" w:rsidR="00851A53" w:rsidRDefault="00851A53" w:rsidP="00F50B20">
      <w:pPr>
        <w:pStyle w:val="Body"/>
        <w:rPr>
          <w:rFonts w:ascii="Arial" w:hAnsi="Arial" w:cs="Arial"/>
        </w:rPr>
      </w:pPr>
      <w:r w:rsidRPr="00851A53">
        <w:rPr>
          <w:rFonts w:ascii="Arial" w:hAnsi="Arial" w:cs="Arial"/>
        </w:rPr>
        <w:t xml:space="preserve">The lower equilibrium functions as a </w:t>
      </w:r>
      <w:r w:rsidRPr="004534B5">
        <w:rPr>
          <w:rFonts w:ascii="Arial" w:hAnsi="Arial" w:cs="Arial"/>
        </w:rPr>
        <w:t>critical threshold.</w:t>
      </w:r>
      <w:r w:rsidRPr="00851A53">
        <w:rPr>
          <w:rFonts w:ascii="Arial" w:hAnsi="Arial" w:cs="Arial"/>
        </w:rPr>
        <w:t xml:space="preserve"> If the population falls below this level, natural growth cannot compensate for harvesting, and the system risks sliding toward extinction. Conversely, populations above this threshold are drawn toward the stable equilibrium, ensuring long-term sustainability. This dual equilibrium structure reflects the </w:t>
      </w:r>
      <w:r w:rsidRPr="004534B5">
        <w:rPr>
          <w:rFonts w:ascii="Arial" w:hAnsi="Arial" w:cs="Arial"/>
        </w:rPr>
        <w:t>nonlinear dynamics of logistic growth under harvesting</w:t>
      </w:r>
      <w:r w:rsidRPr="00851A53">
        <w:rPr>
          <w:rFonts w:ascii="Arial" w:hAnsi="Arial" w:cs="Arial"/>
        </w:rPr>
        <w:t>, where stability depends not only on carrying capacity but also on the balance between harvest intensity and environmental quality.</w:t>
      </w:r>
    </w:p>
    <w:p w14:paraId="464354B8" w14:textId="56F61D5E" w:rsidR="00B11D18" w:rsidRDefault="00B11D18" w:rsidP="00F50B20">
      <w:pPr>
        <w:pStyle w:val="Body"/>
        <w:rPr>
          <w:rFonts w:ascii="Arial" w:hAnsi="Arial" w:cs="Arial"/>
        </w:rPr>
      </w:pPr>
    </w:p>
    <w:p w14:paraId="3AD17804" w14:textId="10F5F544" w:rsidR="00B11D18" w:rsidRDefault="00B11D18" w:rsidP="00F50B20">
      <w:pPr>
        <w:pStyle w:val="Body"/>
        <w:rPr>
          <w:rFonts w:ascii="Arial" w:hAnsi="Arial" w:cs="Arial"/>
        </w:rPr>
      </w:pPr>
    </w:p>
    <w:p w14:paraId="46CEF3F1" w14:textId="0C712DE9" w:rsidR="00B11D18" w:rsidRDefault="00B11D18" w:rsidP="00F50B20">
      <w:pPr>
        <w:pStyle w:val="Body"/>
        <w:rPr>
          <w:rFonts w:ascii="Arial" w:hAnsi="Arial" w:cs="Arial"/>
        </w:rPr>
      </w:pPr>
    </w:p>
    <w:p w14:paraId="6CFAF073" w14:textId="71E75D71" w:rsidR="00B11D18" w:rsidRDefault="00B11D18" w:rsidP="00F50B20">
      <w:pPr>
        <w:pStyle w:val="Body"/>
        <w:rPr>
          <w:rFonts w:ascii="Arial" w:hAnsi="Arial" w:cs="Arial"/>
        </w:rPr>
      </w:pPr>
    </w:p>
    <w:p w14:paraId="53F8A705" w14:textId="77777777" w:rsidR="00B11D18" w:rsidRPr="00851A53" w:rsidRDefault="00B11D18" w:rsidP="00F50B20">
      <w:pPr>
        <w:pStyle w:val="Body"/>
        <w:rPr>
          <w:rFonts w:ascii="Arial" w:hAnsi="Arial" w:cs="Arial"/>
        </w:rPr>
      </w:pPr>
    </w:p>
    <w:p w14:paraId="5952EFE6" w14:textId="7A56EB1E" w:rsidR="003B2B26" w:rsidRPr="003B2B26" w:rsidRDefault="003B2B26" w:rsidP="00F50B20">
      <w:pPr>
        <w:pStyle w:val="Body"/>
        <w:rPr>
          <w:rFonts w:ascii="Arial" w:hAnsi="Arial" w:cs="Arial"/>
        </w:rPr>
      </w:pPr>
      <w:r w:rsidRPr="003B2B26">
        <w:rPr>
          <w:rFonts w:ascii="Arial" w:hAnsi="Arial" w:cs="Arial"/>
          <w:noProof/>
        </w:rPr>
        <w:drawing>
          <wp:anchor distT="0" distB="0" distL="114300" distR="114300" simplePos="0" relativeHeight="251656192" behindDoc="0" locked="0" layoutInCell="1" allowOverlap="1" wp14:anchorId="40BBFA4F" wp14:editId="067E7654">
            <wp:simplePos x="0" y="0"/>
            <wp:positionH relativeFrom="column">
              <wp:posOffset>333375</wp:posOffset>
            </wp:positionH>
            <wp:positionV relativeFrom="paragraph">
              <wp:posOffset>167640</wp:posOffset>
            </wp:positionV>
            <wp:extent cx="4305300" cy="2844800"/>
            <wp:effectExtent l="0" t="0" r="0" b="0"/>
            <wp:wrapNone/>
            <wp:docPr id="129463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34570" name=""/>
                    <pic:cNvPicPr/>
                  </pic:nvPicPr>
                  <pic:blipFill rotWithShape="1">
                    <a:blip r:embed="rId14" cstate="print">
                      <a:extLst>
                        <a:ext uri="{28A0092B-C50C-407E-A947-70E740481C1C}">
                          <a14:useLocalDpi xmlns:a14="http://schemas.microsoft.com/office/drawing/2010/main" val="0"/>
                        </a:ext>
                      </a:extLst>
                    </a:blip>
                    <a:srcRect l="24031" t="23627" r="31340" b="16716"/>
                    <a:stretch>
                      <a:fillRect/>
                    </a:stretch>
                  </pic:blipFill>
                  <pic:spPr bwMode="auto">
                    <a:xfrm>
                      <a:off x="0" y="0"/>
                      <a:ext cx="4305300" cy="28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A3F37" w14:textId="77777777" w:rsidR="003B2B26" w:rsidRPr="003B2B26" w:rsidRDefault="003B2B26" w:rsidP="00F50B20">
      <w:pPr>
        <w:pStyle w:val="Body"/>
        <w:rPr>
          <w:rFonts w:ascii="Arial" w:hAnsi="Arial" w:cs="Arial"/>
        </w:rPr>
      </w:pPr>
    </w:p>
    <w:p w14:paraId="32E81A11" w14:textId="77777777" w:rsidR="003B2B26" w:rsidRPr="003B2B26" w:rsidRDefault="003B2B26" w:rsidP="00F50B20">
      <w:pPr>
        <w:pStyle w:val="Body"/>
        <w:rPr>
          <w:rFonts w:ascii="Arial" w:hAnsi="Arial" w:cs="Arial"/>
        </w:rPr>
      </w:pPr>
    </w:p>
    <w:p w14:paraId="0D3CC609" w14:textId="77777777" w:rsidR="003B2B26" w:rsidRPr="003B2B26" w:rsidRDefault="003B2B26" w:rsidP="00F50B20">
      <w:pPr>
        <w:pStyle w:val="Body"/>
        <w:rPr>
          <w:rFonts w:ascii="Arial" w:hAnsi="Arial" w:cs="Arial"/>
        </w:rPr>
      </w:pPr>
    </w:p>
    <w:p w14:paraId="6F860229" w14:textId="77777777" w:rsidR="003B2B26" w:rsidRPr="003B2B26" w:rsidRDefault="003B2B26" w:rsidP="00F50B20">
      <w:pPr>
        <w:pStyle w:val="Body"/>
        <w:rPr>
          <w:rFonts w:ascii="Arial" w:hAnsi="Arial" w:cs="Arial"/>
        </w:rPr>
      </w:pPr>
    </w:p>
    <w:p w14:paraId="030DD642" w14:textId="77777777" w:rsidR="003B2B26" w:rsidRPr="003B2B26" w:rsidRDefault="003B2B26" w:rsidP="00F50B20">
      <w:pPr>
        <w:pStyle w:val="Body"/>
        <w:rPr>
          <w:rFonts w:ascii="Arial" w:hAnsi="Arial" w:cs="Arial"/>
        </w:rPr>
      </w:pPr>
    </w:p>
    <w:p w14:paraId="66BA8444" w14:textId="77777777" w:rsidR="003B2B26" w:rsidRDefault="003B2B26" w:rsidP="00F50B20">
      <w:pPr>
        <w:pStyle w:val="Body"/>
        <w:rPr>
          <w:rFonts w:ascii="Arial" w:hAnsi="Arial" w:cs="Arial"/>
        </w:rPr>
      </w:pPr>
    </w:p>
    <w:p w14:paraId="7533232B" w14:textId="77777777" w:rsidR="00851A53" w:rsidRDefault="00851A53" w:rsidP="00F50B20">
      <w:pPr>
        <w:pStyle w:val="Body"/>
        <w:rPr>
          <w:rFonts w:ascii="Arial" w:hAnsi="Arial" w:cs="Arial"/>
        </w:rPr>
      </w:pPr>
    </w:p>
    <w:p w14:paraId="142EEA17" w14:textId="77777777" w:rsidR="00851A53" w:rsidRDefault="00851A53" w:rsidP="00F50B20">
      <w:pPr>
        <w:pStyle w:val="Body"/>
        <w:rPr>
          <w:rFonts w:ascii="Arial" w:hAnsi="Arial" w:cs="Arial"/>
        </w:rPr>
      </w:pPr>
    </w:p>
    <w:p w14:paraId="20255856" w14:textId="77777777" w:rsidR="00851A53" w:rsidRPr="003B2B26" w:rsidRDefault="00851A53" w:rsidP="00F50B20">
      <w:pPr>
        <w:pStyle w:val="Body"/>
        <w:rPr>
          <w:rFonts w:ascii="Arial" w:hAnsi="Arial" w:cs="Arial"/>
        </w:rPr>
      </w:pPr>
    </w:p>
    <w:p w14:paraId="49E52BFF" w14:textId="77777777" w:rsidR="003F77BD" w:rsidRDefault="003F77BD" w:rsidP="00F50B20">
      <w:pPr>
        <w:pStyle w:val="Body"/>
        <w:rPr>
          <w:rFonts w:ascii="Arial" w:hAnsi="Arial" w:cs="Arial"/>
        </w:rPr>
      </w:pPr>
    </w:p>
    <w:p w14:paraId="2E6C013B" w14:textId="12C5E235" w:rsidR="003F77BD" w:rsidRDefault="003F77BD" w:rsidP="00F50B20">
      <w:pPr>
        <w:pStyle w:val="Body"/>
        <w:rPr>
          <w:rFonts w:ascii="Arial" w:hAnsi="Arial" w:cs="Arial"/>
        </w:rPr>
      </w:pPr>
      <w:r>
        <w:rPr>
          <w:rFonts w:ascii="Arial" w:hAnsi="Arial" w:cs="Arial"/>
        </w:rPr>
        <w:t>Fig 1: Net population change under water quality factor Q=0.9</w:t>
      </w:r>
    </w:p>
    <w:p w14:paraId="3FF54E77" w14:textId="4C7E9020" w:rsidR="003B2B26" w:rsidRDefault="003B2B26" w:rsidP="00F50B20">
      <w:pPr>
        <w:pStyle w:val="Body"/>
        <w:rPr>
          <w:rFonts w:ascii="Arial" w:hAnsi="Arial" w:cs="Arial"/>
        </w:rPr>
      </w:pPr>
      <w:r w:rsidRPr="003B2B26">
        <w:rPr>
          <w:rFonts w:ascii="Arial" w:hAnsi="Arial" w:cs="Arial"/>
        </w:rPr>
        <w:t xml:space="preserve">Figure </w:t>
      </w:r>
      <w:hyperlink w:anchor="_bookmark9" w:history="1">
        <w:r w:rsidRPr="003B2B26">
          <w:rPr>
            <w:rStyle w:val="Hyperlink"/>
            <w:rFonts w:ascii="Arial" w:hAnsi="Arial" w:cs="Arial"/>
          </w:rPr>
          <w:t>1</w:t>
        </w:r>
      </w:hyperlink>
      <w:r w:rsidRPr="003B2B26">
        <w:rPr>
          <w:rFonts w:ascii="Arial" w:hAnsi="Arial" w:cs="Arial"/>
        </w:rPr>
        <w:t xml:space="preserve"> shows that the net growth function </w:t>
      </w:r>
      <w:r w:rsidR="00851A53">
        <w:rPr>
          <w:rFonts w:ascii="Arial" w:hAnsi="Arial" w:cs="Arial"/>
        </w:rPr>
        <w:t>intersects</w:t>
      </w:r>
      <w:r w:rsidRPr="003B2B26">
        <w:rPr>
          <w:rFonts w:ascii="Arial" w:hAnsi="Arial" w:cs="Arial"/>
        </w:rPr>
        <w:t xml:space="preserve"> the horizontal axis at two points. The upper equilibrium near 872 fish is the biologically desirable stable state</w:t>
      </w:r>
      <w:r w:rsidR="00851A53">
        <w:rPr>
          <w:rFonts w:ascii="Arial" w:hAnsi="Arial" w:cs="Arial"/>
        </w:rPr>
        <w:t xml:space="preserve">, </w:t>
      </w:r>
      <w:r w:rsidR="00212E21" w:rsidRPr="00851A53">
        <w:rPr>
          <w:rFonts w:ascii="Arial" w:hAnsi="Arial" w:cs="Arial"/>
        </w:rPr>
        <w:t>while the lower equilibrium highlights the danger zone</w:t>
      </w:r>
      <w:r w:rsidRPr="003B2B26">
        <w:rPr>
          <w:rFonts w:ascii="Arial" w:hAnsi="Arial" w:cs="Arial"/>
        </w:rPr>
        <w:t>. The result implies that under good water quality, the fish population remains strong enough to recover from harvesting and stabilize at high level</w:t>
      </w:r>
      <w:r w:rsidR="00212E21">
        <w:rPr>
          <w:rFonts w:ascii="Arial" w:hAnsi="Arial" w:cs="Arial"/>
        </w:rPr>
        <w:t xml:space="preserve">s, </w:t>
      </w:r>
      <w:r w:rsidR="00212E21" w:rsidRPr="00851A53">
        <w:rPr>
          <w:rFonts w:ascii="Arial" w:hAnsi="Arial" w:cs="Arial"/>
        </w:rPr>
        <w:t>underscoring the importance of maintaining optimal environmental conditions.</w:t>
      </w:r>
    </w:p>
    <w:p w14:paraId="40D00ECF" w14:textId="02DB372C" w:rsidR="003B2B26" w:rsidRPr="003B2B26" w:rsidRDefault="003B2B26" w:rsidP="00F50B20">
      <w:pPr>
        <w:pStyle w:val="Body"/>
        <w:numPr>
          <w:ilvl w:val="1"/>
          <w:numId w:val="32"/>
        </w:numPr>
        <w:rPr>
          <w:rFonts w:ascii="Arial" w:hAnsi="Arial" w:cs="Arial"/>
          <w:b/>
          <w:bCs/>
        </w:rPr>
      </w:pPr>
      <w:bookmarkStart w:id="11" w:name="Moderate_Stress:_Q=0.5"/>
      <w:bookmarkEnd w:id="11"/>
      <w:r w:rsidRPr="003B2B26">
        <w:rPr>
          <w:rFonts w:ascii="Arial" w:hAnsi="Arial" w:cs="Arial"/>
          <w:b/>
          <w:bCs/>
        </w:rPr>
        <w:lastRenderedPageBreak/>
        <w:t xml:space="preserve">Moderate Stress: </w:t>
      </w:r>
      <w:r w:rsidRPr="003B2B26">
        <w:rPr>
          <w:rFonts w:ascii="Arial" w:hAnsi="Arial" w:cs="Arial"/>
          <w:b/>
          <w:bCs/>
          <w:i/>
        </w:rPr>
        <w:t xml:space="preserve">Q </w:t>
      </w:r>
      <w:r w:rsidRPr="003B2B26">
        <w:rPr>
          <w:rFonts w:ascii="Arial" w:hAnsi="Arial" w:cs="Arial"/>
          <w:b/>
          <w:bCs/>
        </w:rPr>
        <w:t>= 0</w:t>
      </w:r>
      <w:r w:rsidRPr="003B2B26">
        <w:rPr>
          <w:rFonts w:ascii="Arial" w:hAnsi="Arial" w:cs="Arial"/>
          <w:b/>
          <w:bCs/>
          <w:i/>
        </w:rPr>
        <w:t>.</w:t>
      </w:r>
      <w:r w:rsidRPr="003B2B26">
        <w:rPr>
          <w:rFonts w:ascii="Arial" w:hAnsi="Arial" w:cs="Arial"/>
          <w:b/>
          <w:bCs/>
        </w:rPr>
        <w:t>5</w:t>
      </w:r>
    </w:p>
    <w:p w14:paraId="08D50467" w14:textId="2FCC051F" w:rsidR="003B2B26" w:rsidRPr="003B2B26" w:rsidRDefault="003B2B26" w:rsidP="00F50B20">
      <w:pPr>
        <w:pStyle w:val="Body"/>
        <w:rPr>
          <w:rFonts w:ascii="Arial" w:hAnsi="Arial" w:cs="Arial"/>
        </w:rPr>
      </w:pPr>
      <w:r w:rsidRPr="003B2B26">
        <w:rPr>
          <w:rFonts w:ascii="Arial" w:hAnsi="Arial" w:cs="Arial"/>
        </w:rPr>
        <w:t xml:space="preserve">Under moderate stress, equation </w:t>
      </w:r>
      <w:hyperlink w:anchor="_bookmark6" w:history="1">
        <w:r w:rsidRPr="003B2B26">
          <w:rPr>
            <w:rStyle w:val="Hyperlink"/>
            <w:rFonts w:ascii="Arial" w:hAnsi="Arial" w:cs="Arial"/>
          </w:rPr>
          <w:t>(</w:t>
        </w:r>
        <w:r w:rsidR="00AE2E45">
          <w:rPr>
            <w:rStyle w:val="Hyperlink"/>
            <w:rFonts w:ascii="Arial" w:hAnsi="Arial" w:cs="Arial"/>
          </w:rPr>
          <w:t>3</w:t>
        </w:r>
        <w:r w:rsidRPr="003B2B26">
          <w:rPr>
            <w:rStyle w:val="Hyperlink"/>
            <w:rFonts w:ascii="Arial" w:hAnsi="Arial" w:cs="Arial"/>
          </w:rPr>
          <w:t>.13)</w:t>
        </w:r>
      </w:hyperlink>
      <w:r w:rsidRPr="003B2B26">
        <w:rPr>
          <w:rFonts w:ascii="Arial" w:hAnsi="Arial" w:cs="Arial"/>
        </w:rPr>
        <w:t xml:space="preserve"> becomes</w:t>
      </w:r>
    </w:p>
    <w:p w14:paraId="75200E82" w14:textId="423CE27A" w:rsidR="003B2B26" w:rsidRPr="003B2B26" w:rsidRDefault="00BE1762" w:rsidP="00F50B20">
      <w:pPr>
        <w:pStyle w:val="Body"/>
        <w:rPr>
          <w:rFonts w:ascii="Arial" w:hAnsi="Arial" w:cs="Arial"/>
        </w:rPr>
      </w:pPr>
      <m:oMath>
        <m:f>
          <m:fPr>
            <m:ctrlPr>
              <w:rPr>
                <w:rFonts w:ascii="Cambria Math" w:hAnsi="Cambria Math" w:cs="Arial"/>
              </w:rPr>
            </m:ctrlPr>
          </m:fPr>
          <m:num>
            <m:r>
              <w:rPr>
                <w:rFonts w:ascii="Cambria Math" w:hAnsi="Cambria Math" w:cs="Arial"/>
              </w:rPr>
              <m:t>0.25</m:t>
            </m:r>
          </m:num>
          <m:den>
            <m:r>
              <w:rPr>
                <w:rFonts w:ascii="Cambria Math" w:hAnsi="Cambria Math" w:cs="Arial"/>
              </w:rPr>
              <m:t>1000</m:t>
            </m:r>
          </m:den>
        </m:f>
        <m:r>
          <w:rPr>
            <w:rFonts w:ascii="Cambria Math" w:hAnsi="Cambria Math" w:cs="Arial"/>
          </w:rPr>
          <m:t>.</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-0.25T+50=0</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w:t>
      </w:r>
      <w:r w:rsidR="00AE2E45">
        <w:rPr>
          <w:rFonts w:ascii="Arial" w:hAnsi="Arial" w:cs="Arial"/>
        </w:rPr>
        <w:t>5</w:t>
      </w:r>
      <w:r w:rsidR="003B2B26" w:rsidRPr="003B2B26">
        <w:rPr>
          <w:rFonts w:ascii="Arial" w:hAnsi="Arial" w:cs="Arial"/>
        </w:rPr>
        <w:t>)</w:t>
      </w:r>
    </w:p>
    <w:p w14:paraId="69D9983F" w14:textId="77777777" w:rsidR="003B2B26" w:rsidRPr="003B2B26" w:rsidRDefault="003B2B26" w:rsidP="00F50B20">
      <w:pPr>
        <w:pStyle w:val="Body"/>
        <w:rPr>
          <w:rFonts w:ascii="Arial" w:hAnsi="Arial" w:cs="Arial"/>
        </w:rPr>
      </w:pPr>
      <w:r w:rsidRPr="003B2B26">
        <w:rPr>
          <w:rFonts w:ascii="Arial" w:hAnsi="Arial" w:cs="Arial"/>
        </w:rPr>
        <w:t>Multiplying through by 1000 gives</w:t>
      </w:r>
    </w:p>
    <w:p w14:paraId="6C255608" w14:textId="3F8B6CCD" w:rsidR="003B2B26" w:rsidRPr="003B2B26" w:rsidRDefault="003B2B26" w:rsidP="00F50B20">
      <w:pPr>
        <w:pStyle w:val="Body"/>
        <w:rPr>
          <w:rFonts w:ascii="Arial" w:hAnsi="Arial" w:cs="Arial"/>
        </w:rPr>
      </w:pPr>
      <m:oMath>
        <m:r>
          <w:rPr>
            <w:rFonts w:ascii="Cambria Math" w:hAnsi="Cambria Math" w:cs="Arial"/>
          </w:rPr>
          <m:t>0.25</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-250T+50000=0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6</w:t>
      </w:r>
      <w:r w:rsidRPr="003B2B26">
        <w:rPr>
          <w:rFonts w:ascii="Arial" w:hAnsi="Arial" w:cs="Arial"/>
        </w:rPr>
        <w:t>)</w:t>
      </w:r>
    </w:p>
    <w:p w14:paraId="2AFC7A90" w14:textId="4C0042F8" w:rsidR="003B2B26" w:rsidRPr="003B2B26" w:rsidRDefault="003B2B26" w:rsidP="00F50B20">
      <w:pPr>
        <w:pStyle w:val="Body"/>
        <w:rPr>
          <w:rFonts w:ascii="Arial" w:hAnsi="Arial" w:cs="Arial"/>
        </w:rPr>
      </w:pPr>
      <w:bookmarkStart w:id="12" w:name="_bookmark10"/>
      <w:bookmarkEnd w:id="12"/>
      <w:r w:rsidRPr="003B2B26">
        <w:rPr>
          <w:rFonts w:ascii="Arial" w:hAnsi="Arial" w:cs="Arial"/>
        </w:rPr>
        <w:t xml:space="preserve">Solving </w:t>
      </w:r>
      <w:hyperlink w:anchor="_bookmark10" w:history="1">
        <w:r w:rsidRPr="003B2B26">
          <w:rPr>
            <w:rStyle w:val="Hyperlink"/>
            <w:rFonts w:ascii="Arial" w:hAnsi="Arial" w:cs="Arial"/>
          </w:rPr>
          <w:t>(4.</w:t>
        </w:r>
        <w:r w:rsidR="00AE2E45">
          <w:rPr>
            <w:rStyle w:val="Hyperlink"/>
            <w:rFonts w:ascii="Arial" w:hAnsi="Arial" w:cs="Arial"/>
          </w:rPr>
          <w:t>6</w:t>
        </w:r>
        <w:r w:rsidRPr="003B2B26">
          <w:rPr>
            <w:rStyle w:val="Hyperlink"/>
            <w:rFonts w:ascii="Arial" w:hAnsi="Arial" w:cs="Arial"/>
          </w:rPr>
          <w:t>)</w:t>
        </w:r>
      </w:hyperlink>
      <w:r w:rsidRPr="003B2B26">
        <w:rPr>
          <w:rFonts w:ascii="Arial" w:hAnsi="Arial" w:cs="Arial"/>
        </w:rPr>
        <w:t xml:space="preserve"> gives</w:t>
      </w:r>
    </w:p>
    <w:p w14:paraId="3DD7B99E" w14:textId="714F994F" w:rsidR="003B2B26" w:rsidRPr="003B2B26" w:rsidRDefault="00BE1762" w:rsidP="00F50B20">
      <w:pPr>
        <w:pStyle w:val="Body"/>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1</m:t>
            </m:r>
          </m:sub>
        </m:sSub>
        <m:r>
          <w:rPr>
            <w:rFonts w:ascii="Cambria Math" w:hAnsi="Cambria Math" w:cs="Arial"/>
          </w:rPr>
          <m:t>≈724</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m:oMath>
        <m:sSub>
          <m:sSubPr>
            <m:ctrlPr>
              <w:rPr>
                <w:rFonts w:ascii="Cambria Math" w:hAnsi="Cambria Math" w:cs="Arial"/>
                <w:i/>
              </w:rPr>
            </m:ctrlPr>
          </m:sSubPr>
          <m:e>
            <m:r>
              <w:rPr>
                <w:rFonts w:ascii="Cambria Math" w:hAnsi="Cambria Math" w:cs="Arial"/>
              </w:rPr>
              <m:t>T</m:t>
            </m:r>
          </m:e>
          <m:sub>
            <m:r>
              <w:rPr>
                <w:rFonts w:ascii="Cambria Math" w:hAnsi="Cambria Math" w:cs="Arial"/>
              </w:rPr>
              <m:t>2</m:t>
            </m:r>
          </m:sub>
        </m:sSub>
        <m:r>
          <w:rPr>
            <w:rFonts w:ascii="Cambria Math" w:hAnsi="Cambria Math" w:cs="Arial"/>
          </w:rPr>
          <m:t>≈276</m:t>
        </m:r>
      </m:oMath>
      <w:r w:rsidR="003B2B26" w:rsidRPr="003B2B26">
        <w:rPr>
          <w:rFonts w:ascii="Arial" w:hAnsi="Arial" w:cs="Arial"/>
        </w:rPr>
        <w:t xml:space="preserve">  </w:t>
      </w:r>
      <w:r w:rsidR="003B2B26" w:rsidRPr="003B2B26">
        <w:rPr>
          <w:rFonts w:ascii="Arial" w:hAnsi="Arial" w:cs="Arial"/>
        </w:rPr>
        <w:tab/>
      </w:r>
      <w:r w:rsidR="003B2B26" w:rsidRPr="003B2B26">
        <w:rPr>
          <w:rFonts w:ascii="Arial" w:hAnsi="Arial" w:cs="Arial"/>
        </w:rPr>
        <w:tab/>
        <w:t>(4.</w:t>
      </w:r>
      <w:r w:rsidR="00AE2E45">
        <w:rPr>
          <w:rFonts w:ascii="Arial" w:hAnsi="Arial" w:cs="Arial"/>
        </w:rPr>
        <w:t>7</w:t>
      </w:r>
      <w:r w:rsidR="003B2B26" w:rsidRPr="003B2B26">
        <w:rPr>
          <w:rFonts w:ascii="Arial" w:hAnsi="Arial" w:cs="Arial"/>
        </w:rPr>
        <w:t>)</w:t>
      </w:r>
    </w:p>
    <w:p w14:paraId="3CE43BA0" w14:textId="55B00D23" w:rsidR="003B2B26" w:rsidRPr="003B2B26" w:rsidRDefault="003B2B26" w:rsidP="00F50B20">
      <w:pPr>
        <w:pStyle w:val="Body"/>
        <w:rPr>
          <w:rFonts w:ascii="Arial" w:hAnsi="Arial" w:cs="Arial"/>
        </w:rPr>
      </w:pPr>
      <w:r w:rsidRPr="003B2B26">
        <w:rPr>
          <w:rFonts w:ascii="Arial" w:hAnsi="Arial" w:cs="Arial"/>
        </w:rPr>
        <w:t>The stable equilibrium decreases from approximately 872 fish to about 724 fish. This indicates that the system becomes less resilient as water quality declines.</w:t>
      </w:r>
    </w:p>
    <w:p w14:paraId="18249E51" w14:textId="77777777" w:rsidR="00212E21" w:rsidRPr="00212E21" w:rsidRDefault="00212E21" w:rsidP="00F50B20">
      <w:pPr>
        <w:pStyle w:val="Body"/>
        <w:rPr>
          <w:rFonts w:ascii="Arial" w:hAnsi="Arial" w:cs="Arial"/>
        </w:rPr>
      </w:pPr>
      <w:r w:rsidRPr="00212E21">
        <w:rPr>
          <w:rFonts w:ascii="Arial" w:hAnsi="Arial" w:cs="Arial"/>
        </w:rPr>
        <w:t xml:space="preserve">When water quality declines to moderate stress levels, the equilibria shift to </w:t>
      </w:r>
      <w:r w:rsidRPr="004534B5">
        <w:rPr>
          <w:rFonts w:ascii="Arial" w:hAnsi="Arial" w:cs="Arial"/>
        </w:rPr>
        <w:t>276 fish (threshold)</w:t>
      </w:r>
      <w:r w:rsidRPr="00212E21">
        <w:rPr>
          <w:rFonts w:ascii="Arial" w:hAnsi="Arial" w:cs="Arial"/>
        </w:rPr>
        <w:t xml:space="preserve"> and </w:t>
      </w:r>
      <w:r w:rsidRPr="004534B5">
        <w:rPr>
          <w:rFonts w:ascii="Arial" w:hAnsi="Arial" w:cs="Arial"/>
        </w:rPr>
        <w:t>724 fish (stable equilibrium)</w:t>
      </w:r>
      <w:r w:rsidRPr="00212E21">
        <w:rPr>
          <w:rFonts w:ascii="Arial" w:hAnsi="Arial" w:cs="Arial"/>
        </w:rPr>
        <w:t>. The reduction in the stable equilibrium from 872 to 724 fish demonstrates that the system becomes less resilient as environmental quality deteriorates. Biological growth slows, and harvest pressure becomes relatively greater, narrowing the margin of safety.</w:t>
      </w:r>
    </w:p>
    <w:p w14:paraId="1AD03C86" w14:textId="6995B9D7" w:rsidR="003B2B26" w:rsidRPr="003B2B26" w:rsidRDefault="003B2B26" w:rsidP="00F50B20">
      <w:pPr>
        <w:pStyle w:val="Body"/>
        <w:rPr>
          <w:rFonts w:ascii="Arial" w:hAnsi="Arial" w:cs="Arial"/>
        </w:rPr>
      </w:pPr>
      <w:r w:rsidRPr="003B2B26">
        <w:rPr>
          <w:rFonts w:ascii="Arial" w:hAnsi="Arial" w:cs="Arial"/>
          <w:noProof/>
        </w:rPr>
        <w:drawing>
          <wp:anchor distT="0" distB="0" distL="114300" distR="114300" simplePos="0" relativeHeight="251658240" behindDoc="0" locked="0" layoutInCell="1" allowOverlap="1" wp14:anchorId="3C8E2EE3" wp14:editId="35A9810C">
            <wp:simplePos x="0" y="0"/>
            <wp:positionH relativeFrom="margin">
              <wp:posOffset>654050</wp:posOffset>
            </wp:positionH>
            <wp:positionV relativeFrom="paragraph">
              <wp:posOffset>62230</wp:posOffset>
            </wp:positionV>
            <wp:extent cx="4352117" cy="2660650"/>
            <wp:effectExtent l="0" t="0" r="0" b="6350"/>
            <wp:wrapNone/>
            <wp:docPr id="895971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971674" name=""/>
                    <pic:cNvPicPr/>
                  </pic:nvPicPr>
                  <pic:blipFill rotWithShape="1">
                    <a:blip r:embed="rId15" cstate="print">
                      <a:extLst>
                        <a:ext uri="{28A0092B-C50C-407E-A947-70E740481C1C}">
                          <a14:useLocalDpi xmlns:a14="http://schemas.microsoft.com/office/drawing/2010/main" val="0"/>
                        </a:ext>
                      </a:extLst>
                    </a:blip>
                    <a:srcRect l="24363" t="23430" r="32004" b="16728"/>
                    <a:stretch>
                      <a:fillRect/>
                    </a:stretch>
                  </pic:blipFill>
                  <pic:spPr bwMode="auto">
                    <a:xfrm>
                      <a:off x="0" y="0"/>
                      <a:ext cx="4367201" cy="26698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E9A86" w14:textId="77777777" w:rsidR="003B2B26" w:rsidRPr="003B2B26" w:rsidRDefault="003B2B26" w:rsidP="00F50B20">
      <w:pPr>
        <w:pStyle w:val="Body"/>
        <w:rPr>
          <w:rFonts w:ascii="Arial" w:hAnsi="Arial" w:cs="Arial"/>
        </w:rPr>
      </w:pPr>
    </w:p>
    <w:p w14:paraId="626AE935" w14:textId="77777777" w:rsidR="003B2B26" w:rsidRPr="003B2B26" w:rsidRDefault="003B2B26" w:rsidP="00F50B20">
      <w:pPr>
        <w:pStyle w:val="Body"/>
        <w:rPr>
          <w:rFonts w:ascii="Arial" w:hAnsi="Arial" w:cs="Arial"/>
        </w:rPr>
      </w:pPr>
    </w:p>
    <w:p w14:paraId="3A8190FD" w14:textId="77777777" w:rsidR="003B2B26" w:rsidRPr="003B2B26" w:rsidRDefault="003B2B26" w:rsidP="00F50B20">
      <w:pPr>
        <w:pStyle w:val="Body"/>
        <w:rPr>
          <w:rFonts w:ascii="Arial" w:hAnsi="Arial" w:cs="Arial"/>
        </w:rPr>
      </w:pPr>
    </w:p>
    <w:p w14:paraId="17A4019F" w14:textId="77777777" w:rsidR="003B2B26" w:rsidRPr="003B2B26" w:rsidRDefault="003B2B26" w:rsidP="00F50B20">
      <w:pPr>
        <w:pStyle w:val="Body"/>
        <w:rPr>
          <w:rFonts w:ascii="Arial" w:hAnsi="Arial" w:cs="Arial"/>
        </w:rPr>
      </w:pPr>
    </w:p>
    <w:p w14:paraId="09DEDDB9" w14:textId="77777777" w:rsidR="003B2B26" w:rsidRPr="003B2B26" w:rsidRDefault="003B2B26" w:rsidP="00F50B20">
      <w:pPr>
        <w:pStyle w:val="Body"/>
        <w:rPr>
          <w:rFonts w:ascii="Arial" w:hAnsi="Arial" w:cs="Arial"/>
        </w:rPr>
      </w:pPr>
    </w:p>
    <w:p w14:paraId="45ECB515" w14:textId="77777777" w:rsidR="003B2B26" w:rsidRPr="003B2B26" w:rsidRDefault="003B2B26" w:rsidP="00F50B20">
      <w:pPr>
        <w:pStyle w:val="Body"/>
        <w:rPr>
          <w:rFonts w:ascii="Arial" w:hAnsi="Arial" w:cs="Arial"/>
        </w:rPr>
      </w:pPr>
    </w:p>
    <w:p w14:paraId="24EBCD48" w14:textId="77777777" w:rsidR="003B2B26" w:rsidRPr="003B2B26" w:rsidRDefault="003B2B26" w:rsidP="00F50B20">
      <w:pPr>
        <w:pStyle w:val="Body"/>
        <w:rPr>
          <w:rFonts w:ascii="Arial" w:hAnsi="Arial" w:cs="Arial"/>
        </w:rPr>
      </w:pPr>
    </w:p>
    <w:p w14:paraId="52D6D4F8" w14:textId="77777777" w:rsidR="003B2B26" w:rsidRDefault="003B2B26" w:rsidP="00F50B20">
      <w:pPr>
        <w:pStyle w:val="Body"/>
        <w:rPr>
          <w:rFonts w:ascii="Arial" w:hAnsi="Arial" w:cs="Arial"/>
        </w:rPr>
      </w:pPr>
    </w:p>
    <w:p w14:paraId="0A4F050E" w14:textId="77777777" w:rsidR="00212E21" w:rsidRPr="003B2B26" w:rsidRDefault="00212E21" w:rsidP="00F50B20">
      <w:pPr>
        <w:pStyle w:val="Body"/>
        <w:rPr>
          <w:rFonts w:ascii="Arial" w:hAnsi="Arial" w:cs="Arial"/>
        </w:rPr>
      </w:pPr>
    </w:p>
    <w:p w14:paraId="6A487C17" w14:textId="5010D151" w:rsidR="003F77BD" w:rsidRDefault="003F77BD" w:rsidP="00F50B20">
      <w:pPr>
        <w:pStyle w:val="Body"/>
        <w:rPr>
          <w:rFonts w:ascii="Arial" w:hAnsi="Arial" w:cs="Arial"/>
        </w:rPr>
      </w:pPr>
      <w:r w:rsidRPr="003F77BD">
        <w:rPr>
          <w:rFonts w:ascii="Arial" w:hAnsi="Arial" w:cs="Arial"/>
        </w:rPr>
        <w:t xml:space="preserve">Fig </w:t>
      </w:r>
      <w:r>
        <w:rPr>
          <w:rFonts w:ascii="Arial" w:hAnsi="Arial" w:cs="Arial"/>
        </w:rPr>
        <w:t>2</w:t>
      </w:r>
      <w:r w:rsidRPr="003F77BD">
        <w:rPr>
          <w:rFonts w:ascii="Arial" w:hAnsi="Arial" w:cs="Arial"/>
        </w:rPr>
        <w:t>: Net population change under water quality factor Q=0.</w:t>
      </w:r>
      <w:r>
        <w:rPr>
          <w:rFonts w:ascii="Arial" w:hAnsi="Arial" w:cs="Arial"/>
        </w:rPr>
        <w:t>5</w:t>
      </w:r>
    </w:p>
    <w:p w14:paraId="0AB43A5C" w14:textId="764FB10F" w:rsidR="00212E21" w:rsidRPr="00212E21" w:rsidRDefault="003B2B26" w:rsidP="00F50B20">
      <w:pPr>
        <w:pStyle w:val="Body"/>
        <w:rPr>
          <w:rFonts w:ascii="Arial" w:hAnsi="Arial" w:cs="Arial"/>
        </w:rPr>
      </w:pPr>
      <w:r w:rsidRPr="003B2B26">
        <w:rPr>
          <w:rFonts w:ascii="Arial" w:hAnsi="Arial" w:cs="Arial"/>
        </w:rPr>
        <w:t xml:space="preserve">Figure </w:t>
      </w:r>
      <w:hyperlink w:anchor="_bookmark11" w:history="1">
        <w:r w:rsidRPr="003B2B26">
          <w:rPr>
            <w:rStyle w:val="Hyperlink"/>
            <w:rFonts w:ascii="Arial" w:hAnsi="Arial" w:cs="Arial"/>
          </w:rPr>
          <w:t>2</w:t>
        </w:r>
      </w:hyperlink>
      <w:r w:rsidRPr="003B2B26">
        <w:rPr>
          <w:rFonts w:ascii="Arial" w:hAnsi="Arial" w:cs="Arial"/>
        </w:rPr>
        <w:t xml:space="preserve"> shows that the growth curve shifts downward under moderate stress.</w:t>
      </w:r>
      <w:r w:rsidR="00212E21" w:rsidRPr="00212E21">
        <w:rPr>
          <w:rFonts w:ascii="Arial" w:hAnsi="Arial" w:cs="Arial"/>
        </w:rPr>
        <w:t xml:space="preserve"> The harvest rate of 50 fish per unit time, which was sustainable under optimal conditions, now exerts a heavier burden on the population. Although harvesting remains possible, the reduced equilibrium implies that the system is more vulnerable to shocks such as disease outbreaks, sudden drops in dissolved oxygen,</w:t>
      </w:r>
      <w:r w:rsidR="007D3878">
        <w:rPr>
          <w:rFonts w:ascii="Arial" w:hAnsi="Arial" w:cs="Arial"/>
        </w:rPr>
        <w:t xml:space="preserve"> rise in ammonia levels, pH fluctuations from the optimal</w:t>
      </w:r>
      <w:r w:rsidR="00212E21" w:rsidRPr="00212E21">
        <w:rPr>
          <w:rFonts w:ascii="Arial" w:hAnsi="Arial" w:cs="Arial"/>
        </w:rPr>
        <w:t xml:space="preserve"> or mismanagement of feeding regimes. If the population dips below the threshold of 276 fish, recovery becomes impossible, and collapse ensues.</w:t>
      </w:r>
    </w:p>
    <w:p w14:paraId="7A22BC82" w14:textId="6EF28AC5" w:rsidR="00212E21" w:rsidRDefault="00212E21" w:rsidP="00F50B20">
      <w:pPr>
        <w:pStyle w:val="Body"/>
        <w:rPr>
          <w:rFonts w:ascii="Arial" w:hAnsi="Arial" w:cs="Arial"/>
        </w:rPr>
      </w:pPr>
      <w:r w:rsidRPr="00212E21">
        <w:rPr>
          <w:rFonts w:ascii="Arial" w:hAnsi="Arial" w:cs="Arial"/>
        </w:rPr>
        <w:lastRenderedPageBreak/>
        <w:t xml:space="preserve">This result highlights the sensitivity of aquaculture systems to environmental stressors. Even moderate declines in water quality significantly reduce resilience, meaning that managers must adjust harvest strategies accordingly. In practice, this could involve reducing harvest frequency, lowering harvest quotas, or implementing rotational harvesting to allow recovery periods. The findings </w:t>
      </w:r>
      <w:r w:rsidR="007D3878">
        <w:rPr>
          <w:rFonts w:ascii="Arial" w:hAnsi="Arial" w:cs="Arial"/>
        </w:rPr>
        <w:t xml:space="preserve">on </w:t>
      </w:r>
      <w:proofErr w:type="spellStart"/>
      <w:r w:rsidR="007D3878">
        <w:rPr>
          <w:rFonts w:ascii="Arial" w:hAnsi="Arial" w:cs="Arial"/>
        </w:rPr>
        <w:t>Aquasamaki</w:t>
      </w:r>
      <w:proofErr w:type="spellEnd"/>
      <w:r w:rsidR="007D3878">
        <w:rPr>
          <w:rFonts w:ascii="Arial" w:hAnsi="Arial" w:cs="Arial"/>
        </w:rPr>
        <w:t xml:space="preserve"> Farm </w:t>
      </w:r>
      <w:r w:rsidRPr="00212E21">
        <w:rPr>
          <w:rFonts w:ascii="Arial" w:hAnsi="Arial" w:cs="Arial"/>
        </w:rPr>
        <w:t>emphasize that sustainability is not a fixed property of the system but a dynamic balance that shifts with environmental conditions.</w:t>
      </w:r>
    </w:p>
    <w:p w14:paraId="4F1A66B1" w14:textId="3A62C4C0" w:rsidR="003B2B26" w:rsidRPr="003B2B26" w:rsidRDefault="003B2B26" w:rsidP="00F50B20">
      <w:pPr>
        <w:pStyle w:val="Body"/>
        <w:rPr>
          <w:rFonts w:ascii="Arial" w:hAnsi="Arial" w:cs="Arial"/>
          <w:b/>
          <w:bCs/>
        </w:rPr>
      </w:pPr>
      <w:r w:rsidRPr="003B2B26">
        <w:rPr>
          <w:rFonts w:ascii="Arial" w:hAnsi="Arial" w:cs="Arial"/>
          <w:b/>
          <w:bCs/>
        </w:rPr>
        <w:t xml:space="preserve">Severe Stress: </w:t>
      </w:r>
      <w:r w:rsidRPr="003B2B26">
        <w:rPr>
          <w:rFonts w:ascii="Arial" w:hAnsi="Arial" w:cs="Arial"/>
          <w:b/>
          <w:bCs/>
          <w:i/>
        </w:rPr>
        <w:t xml:space="preserve">Q </w:t>
      </w:r>
      <w:r w:rsidRPr="003B2B26">
        <w:rPr>
          <w:rFonts w:ascii="Arial" w:hAnsi="Arial" w:cs="Arial"/>
          <w:b/>
          <w:bCs/>
        </w:rPr>
        <w:t>= 0</w:t>
      </w:r>
      <w:r w:rsidRPr="003B2B26">
        <w:rPr>
          <w:rFonts w:ascii="Arial" w:hAnsi="Arial" w:cs="Arial"/>
          <w:b/>
          <w:bCs/>
          <w:i/>
        </w:rPr>
        <w:t>.</w:t>
      </w:r>
      <w:r w:rsidRPr="003B2B26">
        <w:rPr>
          <w:rFonts w:ascii="Arial" w:hAnsi="Arial" w:cs="Arial"/>
          <w:b/>
          <w:bCs/>
        </w:rPr>
        <w:t>2</w:t>
      </w:r>
    </w:p>
    <w:p w14:paraId="02A85844" w14:textId="79E289AD" w:rsidR="003B2B26" w:rsidRPr="003B2B26" w:rsidRDefault="003B2B26" w:rsidP="00F50B20">
      <w:pPr>
        <w:pStyle w:val="Body"/>
        <w:rPr>
          <w:rFonts w:ascii="Arial" w:hAnsi="Arial" w:cs="Arial"/>
        </w:rPr>
      </w:pPr>
      <w:r w:rsidRPr="003B2B26">
        <w:rPr>
          <w:rFonts w:ascii="Arial" w:hAnsi="Arial" w:cs="Arial"/>
        </w:rPr>
        <w:t xml:space="preserve">Under severe stress, equation </w:t>
      </w:r>
      <w:hyperlink w:anchor="_bookmark6" w:history="1">
        <w:r w:rsidRPr="003B2B26">
          <w:rPr>
            <w:rStyle w:val="Hyperlink"/>
            <w:rFonts w:ascii="Arial" w:hAnsi="Arial" w:cs="Arial"/>
          </w:rPr>
          <w:t>(</w:t>
        </w:r>
        <w:r w:rsidR="00AE2E45">
          <w:rPr>
            <w:rStyle w:val="Hyperlink"/>
            <w:rFonts w:ascii="Arial" w:hAnsi="Arial" w:cs="Arial"/>
          </w:rPr>
          <w:t>3</w:t>
        </w:r>
        <w:r w:rsidRPr="003B2B26">
          <w:rPr>
            <w:rStyle w:val="Hyperlink"/>
            <w:rFonts w:ascii="Arial" w:hAnsi="Arial" w:cs="Arial"/>
          </w:rPr>
          <w:t>.13)</w:t>
        </w:r>
      </w:hyperlink>
      <w:r w:rsidRPr="003B2B26">
        <w:rPr>
          <w:rFonts w:ascii="Arial" w:hAnsi="Arial" w:cs="Arial"/>
        </w:rPr>
        <w:t xml:space="preserve"> becomes</w:t>
      </w:r>
    </w:p>
    <w:p w14:paraId="5CC9A042" w14:textId="38306954" w:rsidR="003B2B26" w:rsidRPr="003B2B26" w:rsidRDefault="00BE1762" w:rsidP="00F50B20">
      <w:pPr>
        <w:pStyle w:val="Body"/>
        <w:rPr>
          <w:rFonts w:ascii="Arial" w:hAnsi="Arial" w:cs="Arial"/>
        </w:rPr>
      </w:pPr>
      <m:oMath>
        <m:f>
          <m:fPr>
            <m:ctrlPr>
              <w:rPr>
                <w:rFonts w:ascii="Cambria Math" w:hAnsi="Cambria Math" w:cs="Arial"/>
              </w:rPr>
            </m:ctrlPr>
          </m:fPr>
          <m:num>
            <m:r>
              <w:rPr>
                <w:rFonts w:ascii="Cambria Math" w:hAnsi="Cambria Math" w:cs="Arial"/>
              </w:rPr>
              <m:t>0.10</m:t>
            </m:r>
          </m:num>
          <m:den>
            <m:r>
              <w:rPr>
                <w:rFonts w:ascii="Cambria Math" w:hAnsi="Cambria Math" w:cs="Arial"/>
              </w:rPr>
              <m:t>1000</m:t>
            </m:r>
          </m:den>
        </m:f>
        <m:r>
          <w:rPr>
            <w:rFonts w:ascii="Cambria Math" w:hAnsi="Cambria Math" w:cs="Arial"/>
          </w:rPr>
          <m:t>.</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-0.10T+50=0</m:t>
        </m:r>
      </m:oMath>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r>
      <w:r w:rsidR="003B2B26" w:rsidRPr="003B2B26">
        <w:rPr>
          <w:rFonts w:ascii="Arial" w:hAnsi="Arial" w:cs="Arial"/>
        </w:rPr>
        <w:tab/>
        <w:t>(4.</w:t>
      </w:r>
      <w:r w:rsidR="00AE2E45">
        <w:rPr>
          <w:rFonts w:ascii="Arial" w:hAnsi="Arial" w:cs="Arial"/>
        </w:rPr>
        <w:t>8</w:t>
      </w:r>
      <w:r w:rsidR="003B2B26" w:rsidRPr="003B2B26">
        <w:rPr>
          <w:rFonts w:ascii="Arial" w:hAnsi="Arial" w:cs="Arial"/>
        </w:rPr>
        <w:t>)</w:t>
      </w:r>
    </w:p>
    <w:p w14:paraId="6A3B91F4" w14:textId="287955BB" w:rsidR="003B2B26" w:rsidRPr="003B2B26" w:rsidRDefault="003B2B26" w:rsidP="00F50B20">
      <w:pPr>
        <w:pStyle w:val="Body"/>
        <w:rPr>
          <w:rFonts w:ascii="Arial" w:hAnsi="Arial" w:cs="Arial"/>
        </w:rPr>
      </w:pPr>
      <w:r w:rsidRPr="003B2B26">
        <w:rPr>
          <w:rFonts w:ascii="Arial" w:hAnsi="Arial" w:cs="Arial"/>
        </w:rPr>
        <w:t>Multiplying through by 1000 gives</w:t>
      </w:r>
    </w:p>
    <w:p w14:paraId="2C7ACB57" w14:textId="54D5994F" w:rsidR="003B2B26" w:rsidRPr="003B2B26" w:rsidRDefault="003B2B26" w:rsidP="00F50B20">
      <w:pPr>
        <w:pStyle w:val="Body"/>
        <w:rPr>
          <w:rFonts w:ascii="Arial" w:hAnsi="Arial" w:cs="Arial"/>
        </w:rPr>
      </w:pPr>
      <m:oMath>
        <m:r>
          <w:rPr>
            <w:rFonts w:ascii="Cambria Math" w:hAnsi="Cambria Math" w:cs="Arial"/>
          </w:rPr>
          <m:t>0.10</m:t>
        </m:r>
        <m:sSup>
          <m:sSupPr>
            <m:ctrlPr>
              <w:rPr>
                <w:rFonts w:ascii="Cambria Math" w:hAnsi="Cambria Math" w:cs="Arial"/>
              </w:rPr>
            </m:ctrlPr>
          </m:sSupPr>
          <m:e>
            <m:r>
              <w:rPr>
                <w:rFonts w:ascii="Cambria Math" w:hAnsi="Cambria Math" w:cs="Arial"/>
              </w:rPr>
              <m:t>T</m:t>
            </m:r>
          </m:e>
          <m:sup>
            <m:r>
              <w:rPr>
                <w:rFonts w:ascii="Cambria Math" w:hAnsi="Cambria Math" w:cs="Arial"/>
              </w:rPr>
              <m:t>2</m:t>
            </m:r>
          </m:sup>
        </m:sSup>
        <m:r>
          <w:rPr>
            <w:rFonts w:ascii="Cambria Math" w:hAnsi="Cambria Math" w:cs="Arial"/>
          </w:rPr>
          <m:t>-100T+50000=0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t>(4.</w:t>
      </w:r>
      <w:r w:rsidR="00AE2E45">
        <w:rPr>
          <w:rFonts w:ascii="Arial" w:hAnsi="Arial" w:cs="Arial"/>
        </w:rPr>
        <w:t>9</w:t>
      </w:r>
      <w:r w:rsidRPr="003B2B26">
        <w:rPr>
          <w:rFonts w:ascii="Arial" w:hAnsi="Arial" w:cs="Arial"/>
        </w:rPr>
        <w:t>)</w:t>
      </w:r>
    </w:p>
    <w:p w14:paraId="7DD7A237" w14:textId="77777777" w:rsidR="003B2B26" w:rsidRPr="003B2B26" w:rsidRDefault="003B2B26" w:rsidP="00F50B20">
      <w:pPr>
        <w:pStyle w:val="Body"/>
        <w:rPr>
          <w:rFonts w:ascii="Arial" w:hAnsi="Arial" w:cs="Arial"/>
        </w:rPr>
      </w:pPr>
      <w:bookmarkStart w:id="13" w:name="_bookmark12"/>
      <w:bookmarkEnd w:id="13"/>
      <w:r w:rsidRPr="003B2B26">
        <w:rPr>
          <w:rFonts w:ascii="Arial" w:hAnsi="Arial" w:cs="Arial"/>
        </w:rPr>
        <w:t>The discriminant is</w:t>
      </w:r>
    </w:p>
    <w:p w14:paraId="794C04C8" w14:textId="4A2B9ABE" w:rsidR="003B2B26" w:rsidRPr="003B2B26" w:rsidRDefault="003B2B26" w:rsidP="00F50B20">
      <w:pPr>
        <w:pStyle w:val="Body"/>
        <w:rPr>
          <w:rFonts w:ascii="Arial" w:hAnsi="Arial" w:cs="Arial"/>
        </w:rPr>
      </w:pPr>
      <m:oMath>
        <m:r>
          <w:rPr>
            <w:rFonts w:ascii="Cambria Math" w:hAnsi="Cambria Math" w:cs="Arial"/>
          </w:rPr>
          <m:t>∆=</m:t>
        </m:r>
        <m:sSup>
          <m:sSupPr>
            <m:ctrlPr>
              <w:rPr>
                <w:rFonts w:ascii="Cambria Math" w:hAnsi="Cambria Math" w:cs="Arial"/>
                <w:i/>
              </w:rPr>
            </m:ctrlPr>
          </m:sSupPr>
          <m:e>
            <m:r>
              <w:rPr>
                <w:rFonts w:ascii="Cambria Math" w:hAnsi="Cambria Math" w:cs="Arial"/>
              </w:rPr>
              <m:t>(-100)</m:t>
            </m:r>
          </m:e>
          <m:sup>
            <m:r>
              <w:rPr>
                <w:rFonts w:ascii="Cambria Math" w:hAnsi="Cambria Math" w:cs="Arial"/>
              </w:rPr>
              <m:t>2</m:t>
            </m:r>
          </m:sup>
        </m:sSup>
        <m:r>
          <w:rPr>
            <w:rFonts w:ascii="Cambria Math" w:hAnsi="Cambria Math" w:cs="Arial"/>
          </w:rPr>
          <m:t>-4</m:t>
        </m:r>
        <m:d>
          <m:dPr>
            <m:ctrlPr>
              <w:rPr>
                <w:rFonts w:ascii="Cambria Math" w:hAnsi="Cambria Math" w:cs="Arial"/>
                <w:i/>
              </w:rPr>
            </m:ctrlPr>
          </m:dPr>
          <m:e>
            <m:r>
              <w:rPr>
                <w:rFonts w:ascii="Cambria Math" w:hAnsi="Cambria Math" w:cs="Arial"/>
              </w:rPr>
              <m:t>0.10</m:t>
            </m:r>
          </m:e>
        </m:d>
        <m:d>
          <m:dPr>
            <m:ctrlPr>
              <w:rPr>
                <w:rFonts w:ascii="Cambria Math" w:hAnsi="Cambria Math" w:cs="Arial"/>
                <w:i/>
              </w:rPr>
            </m:ctrlPr>
          </m:dPr>
          <m:e>
            <m:r>
              <w:rPr>
                <w:rFonts w:ascii="Cambria Math" w:hAnsi="Cambria Math" w:cs="Arial"/>
              </w:rPr>
              <m:t>50000</m:t>
            </m:r>
          </m:e>
        </m:d>
        <m:r>
          <w:rPr>
            <w:rFonts w:ascii="Cambria Math" w:hAnsi="Cambria Math" w:cs="Arial"/>
          </w:rPr>
          <m:t>=-1000&lt;0</m:t>
        </m:r>
      </m:oMath>
      <w:r w:rsidRPr="003B2B26">
        <w:rPr>
          <w:rFonts w:ascii="Arial" w:hAnsi="Arial" w:cs="Arial"/>
        </w:rPr>
        <w:tab/>
      </w:r>
      <w:r w:rsidRPr="003B2B26">
        <w:rPr>
          <w:rFonts w:ascii="Arial" w:hAnsi="Arial" w:cs="Arial"/>
        </w:rPr>
        <w:tab/>
      </w:r>
      <w:r w:rsidRPr="003B2B26">
        <w:rPr>
          <w:rFonts w:ascii="Arial" w:hAnsi="Arial" w:cs="Arial"/>
        </w:rPr>
        <w:tab/>
      </w:r>
      <w:r w:rsidRPr="003B2B26">
        <w:rPr>
          <w:rFonts w:ascii="Arial" w:hAnsi="Arial" w:cs="Arial"/>
        </w:rPr>
        <w:tab/>
      </w:r>
      <w:r w:rsidR="007C494C">
        <w:rPr>
          <w:rFonts w:ascii="Arial" w:hAnsi="Arial" w:cs="Arial"/>
        </w:rPr>
        <w:tab/>
      </w:r>
      <w:r w:rsidRPr="003B2B26">
        <w:rPr>
          <w:rFonts w:ascii="Arial" w:hAnsi="Arial" w:cs="Arial"/>
        </w:rPr>
        <w:t>(4.</w:t>
      </w:r>
      <w:r w:rsidR="007C494C">
        <w:rPr>
          <w:rFonts w:ascii="Arial" w:hAnsi="Arial" w:cs="Arial"/>
        </w:rPr>
        <w:t>10</w:t>
      </w:r>
      <w:r w:rsidRPr="003B2B26">
        <w:rPr>
          <w:rFonts w:ascii="Arial" w:hAnsi="Arial" w:cs="Arial"/>
        </w:rPr>
        <w:t>)</w:t>
      </w:r>
    </w:p>
    <w:p w14:paraId="315FAFB4" w14:textId="5FC46537" w:rsidR="003B2B26" w:rsidRPr="003B2B26" w:rsidRDefault="003B2B26" w:rsidP="00F50B20">
      <w:pPr>
        <w:pStyle w:val="Body"/>
        <w:rPr>
          <w:rFonts w:ascii="Arial" w:hAnsi="Arial" w:cs="Arial"/>
        </w:rPr>
      </w:pPr>
      <w:r w:rsidRPr="003B2B26">
        <w:rPr>
          <w:rFonts w:ascii="Arial" w:hAnsi="Arial" w:cs="Arial"/>
        </w:rPr>
        <w:t xml:space="preserve">Since the discriminant is negative, equation </w:t>
      </w:r>
      <w:hyperlink w:anchor="_bookmark12" w:history="1">
        <w:r w:rsidRPr="003B2B26">
          <w:rPr>
            <w:rStyle w:val="Hyperlink"/>
            <w:rFonts w:ascii="Arial" w:hAnsi="Arial" w:cs="Arial"/>
          </w:rPr>
          <w:t>(4.</w:t>
        </w:r>
        <w:r w:rsidR="007C494C">
          <w:rPr>
            <w:rStyle w:val="Hyperlink"/>
            <w:rFonts w:ascii="Arial" w:hAnsi="Arial" w:cs="Arial"/>
          </w:rPr>
          <w:t>9</w:t>
        </w:r>
        <w:r w:rsidRPr="003B2B26">
          <w:rPr>
            <w:rStyle w:val="Hyperlink"/>
            <w:rFonts w:ascii="Arial" w:hAnsi="Arial" w:cs="Arial"/>
          </w:rPr>
          <w:t>)</w:t>
        </w:r>
      </w:hyperlink>
      <w:r w:rsidRPr="003B2B26">
        <w:rPr>
          <w:rFonts w:ascii="Arial" w:hAnsi="Arial" w:cs="Arial"/>
        </w:rPr>
        <w:t xml:space="preserve"> has no real solution. Therefore, no biologically feasible equilibrium exists under severe environmental stress.</w:t>
      </w:r>
    </w:p>
    <w:p w14:paraId="590ACFEF" w14:textId="3EE717AB" w:rsidR="003B2B26" w:rsidRPr="003B2B26" w:rsidRDefault="00F26E03" w:rsidP="00F50B20">
      <w:pPr>
        <w:pStyle w:val="Body"/>
        <w:rPr>
          <w:rFonts w:ascii="Arial" w:hAnsi="Arial" w:cs="Arial"/>
        </w:rPr>
      </w:pPr>
      <w:bookmarkStart w:id="14" w:name="_bookmark13"/>
      <w:bookmarkEnd w:id="14"/>
      <w:r w:rsidRPr="003B2B26">
        <w:rPr>
          <w:rFonts w:ascii="Arial" w:hAnsi="Arial" w:cs="Arial"/>
          <w:noProof/>
        </w:rPr>
        <w:drawing>
          <wp:anchor distT="0" distB="0" distL="114300" distR="114300" simplePos="0" relativeHeight="251660288" behindDoc="0" locked="0" layoutInCell="1" allowOverlap="1" wp14:anchorId="4283CD51" wp14:editId="5568803B">
            <wp:simplePos x="0" y="0"/>
            <wp:positionH relativeFrom="margin">
              <wp:posOffset>0</wp:posOffset>
            </wp:positionH>
            <wp:positionV relativeFrom="paragraph">
              <wp:posOffset>0</wp:posOffset>
            </wp:positionV>
            <wp:extent cx="4397375" cy="2701925"/>
            <wp:effectExtent l="0" t="0" r="0" b="0"/>
            <wp:wrapNone/>
            <wp:docPr id="607316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16346" name=""/>
                    <pic:cNvPicPr/>
                  </pic:nvPicPr>
                  <pic:blipFill rotWithShape="1">
                    <a:blip r:embed="rId16" cstate="print">
                      <a:extLst>
                        <a:ext uri="{28A0092B-C50C-407E-A947-70E740481C1C}">
                          <a14:useLocalDpi xmlns:a14="http://schemas.microsoft.com/office/drawing/2010/main" val="0"/>
                        </a:ext>
                      </a:extLst>
                    </a:blip>
                    <a:srcRect l="24363" t="25000" r="31908" b="18291"/>
                    <a:stretch>
                      <a:fillRect/>
                    </a:stretch>
                  </pic:blipFill>
                  <pic:spPr bwMode="auto">
                    <a:xfrm>
                      <a:off x="0" y="0"/>
                      <a:ext cx="4397375" cy="2701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D7F532" w14:textId="77777777" w:rsidR="003B2B26" w:rsidRPr="003B2B26" w:rsidRDefault="003B2B26" w:rsidP="00F50B20">
      <w:pPr>
        <w:pStyle w:val="Body"/>
        <w:rPr>
          <w:rFonts w:ascii="Arial" w:hAnsi="Arial" w:cs="Arial"/>
        </w:rPr>
      </w:pPr>
    </w:p>
    <w:p w14:paraId="0DE62BD3" w14:textId="77777777" w:rsidR="003B2B26" w:rsidRPr="003B2B26" w:rsidRDefault="003B2B26" w:rsidP="00F50B20">
      <w:pPr>
        <w:pStyle w:val="Body"/>
        <w:rPr>
          <w:rFonts w:ascii="Arial" w:hAnsi="Arial" w:cs="Arial"/>
        </w:rPr>
      </w:pPr>
    </w:p>
    <w:p w14:paraId="522BFB05" w14:textId="77777777" w:rsidR="003B2B26" w:rsidRPr="003B2B26" w:rsidRDefault="003B2B26" w:rsidP="00F50B20">
      <w:pPr>
        <w:pStyle w:val="Body"/>
        <w:rPr>
          <w:rFonts w:ascii="Arial" w:hAnsi="Arial" w:cs="Arial"/>
        </w:rPr>
      </w:pPr>
    </w:p>
    <w:p w14:paraId="7C49BF96" w14:textId="77777777" w:rsidR="003B2B26" w:rsidRPr="003B2B26" w:rsidRDefault="003B2B26" w:rsidP="00F50B20">
      <w:pPr>
        <w:pStyle w:val="Body"/>
        <w:rPr>
          <w:rFonts w:ascii="Arial" w:hAnsi="Arial" w:cs="Arial"/>
        </w:rPr>
      </w:pPr>
    </w:p>
    <w:p w14:paraId="3447D65A" w14:textId="77777777" w:rsidR="003B2B26" w:rsidRPr="003B2B26" w:rsidRDefault="003B2B26" w:rsidP="00F50B20">
      <w:pPr>
        <w:pStyle w:val="Body"/>
        <w:rPr>
          <w:rFonts w:ascii="Arial" w:hAnsi="Arial" w:cs="Arial"/>
        </w:rPr>
      </w:pPr>
    </w:p>
    <w:p w14:paraId="42F71416" w14:textId="77777777" w:rsidR="003B2B26" w:rsidRPr="003B2B26" w:rsidRDefault="003B2B26" w:rsidP="00F50B20">
      <w:pPr>
        <w:pStyle w:val="Body"/>
        <w:rPr>
          <w:rFonts w:ascii="Arial" w:hAnsi="Arial" w:cs="Arial"/>
        </w:rPr>
      </w:pPr>
    </w:p>
    <w:p w14:paraId="484C38A9" w14:textId="77777777" w:rsidR="003B2B26" w:rsidRPr="003B2B26" w:rsidRDefault="003B2B26" w:rsidP="00F50B20">
      <w:pPr>
        <w:pStyle w:val="Body"/>
        <w:rPr>
          <w:rFonts w:ascii="Arial" w:hAnsi="Arial" w:cs="Arial"/>
        </w:rPr>
      </w:pPr>
    </w:p>
    <w:p w14:paraId="25D3EF62" w14:textId="77777777" w:rsidR="004534B5" w:rsidRDefault="003B2B26" w:rsidP="00F50B20">
      <w:pPr>
        <w:pStyle w:val="Body"/>
        <w:rPr>
          <w:rFonts w:ascii="Arial" w:hAnsi="Arial" w:cs="Arial"/>
        </w:rPr>
      </w:pPr>
      <w:r w:rsidRPr="003B2B26">
        <w:rPr>
          <w:rFonts w:ascii="Arial" w:hAnsi="Arial" w:cs="Arial"/>
        </w:rPr>
        <w:t xml:space="preserve">Figure </w:t>
      </w:r>
      <w:hyperlink w:anchor="_bookmark13" w:history="1">
        <w:r w:rsidRPr="003B2B26">
          <w:rPr>
            <w:rStyle w:val="Hyperlink"/>
            <w:rFonts w:ascii="Arial" w:hAnsi="Arial" w:cs="Arial"/>
          </w:rPr>
          <w:t>3</w:t>
        </w:r>
      </w:hyperlink>
      <w:r w:rsidRPr="003B2B26">
        <w:rPr>
          <w:rFonts w:ascii="Arial" w:hAnsi="Arial" w:cs="Arial"/>
        </w:rPr>
        <w:t xml:space="preserve"> indicates that the net growth remains negative for all population sizes.</w:t>
      </w:r>
    </w:p>
    <w:p w14:paraId="78D619B8" w14:textId="77777777" w:rsidR="003F77BD" w:rsidRDefault="003F77BD" w:rsidP="00F50B20">
      <w:pPr>
        <w:pStyle w:val="Body"/>
        <w:rPr>
          <w:rFonts w:ascii="Arial" w:hAnsi="Arial" w:cs="Arial"/>
        </w:rPr>
      </w:pPr>
    </w:p>
    <w:p w14:paraId="13AE82D2" w14:textId="61D1CFF7" w:rsidR="003F77BD" w:rsidRDefault="003F77BD" w:rsidP="00F50B20">
      <w:pPr>
        <w:pStyle w:val="Body"/>
        <w:rPr>
          <w:rFonts w:ascii="Arial" w:hAnsi="Arial" w:cs="Arial"/>
        </w:rPr>
      </w:pPr>
      <w:r w:rsidRPr="003F77BD">
        <w:rPr>
          <w:rFonts w:ascii="Arial" w:hAnsi="Arial" w:cs="Arial"/>
        </w:rPr>
        <w:t xml:space="preserve">Fig </w:t>
      </w:r>
      <w:r>
        <w:rPr>
          <w:rFonts w:ascii="Arial" w:hAnsi="Arial" w:cs="Arial"/>
        </w:rPr>
        <w:t>3</w:t>
      </w:r>
      <w:r w:rsidRPr="003F77BD">
        <w:rPr>
          <w:rFonts w:ascii="Arial" w:hAnsi="Arial" w:cs="Arial"/>
        </w:rPr>
        <w:t>: Net population change under water quality factor Q=0.</w:t>
      </w:r>
      <w:r>
        <w:rPr>
          <w:rFonts w:ascii="Arial" w:hAnsi="Arial" w:cs="Arial"/>
        </w:rPr>
        <w:t>2</w:t>
      </w:r>
    </w:p>
    <w:p w14:paraId="71E97674" w14:textId="48A59769" w:rsidR="003B2B26" w:rsidRDefault="004534B5" w:rsidP="00F50B20">
      <w:pPr>
        <w:pStyle w:val="Body"/>
        <w:rPr>
          <w:rFonts w:ascii="Arial" w:hAnsi="Arial" w:cs="Arial"/>
        </w:rPr>
      </w:pPr>
      <w:r>
        <w:rPr>
          <w:rFonts w:ascii="Arial" w:hAnsi="Arial" w:cs="Arial"/>
        </w:rPr>
        <w:t>Figure 3 shows negative growth rate on all population sizes under severe stress.</w:t>
      </w:r>
      <w:r w:rsidR="003B2B26" w:rsidRPr="003B2B26">
        <w:rPr>
          <w:rFonts w:ascii="Arial" w:hAnsi="Arial" w:cs="Arial"/>
        </w:rPr>
        <w:t xml:space="preserve"> </w:t>
      </w:r>
    </w:p>
    <w:p w14:paraId="3B2B496F" w14:textId="77777777" w:rsidR="00D65652" w:rsidRPr="00D65652" w:rsidRDefault="00D65652" w:rsidP="00F50B20">
      <w:pPr>
        <w:pStyle w:val="Body"/>
        <w:rPr>
          <w:rFonts w:ascii="Arial" w:hAnsi="Arial" w:cs="Arial"/>
        </w:rPr>
      </w:pPr>
      <w:r w:rsidRPr="00D65652">
        <w:rPr>
          <w:rFonts w:ascii="Arial" w:hAnsi="Arial" w:cs="Arial"/>
        </w:rPr>
        <w:t xml:space="preserve">Under severe stress, the discriminant of the equilibrium equation becomes negative, indicating that </w:t>
      </w:r>
      <w:r w:rsidRPr="004534B5">
        <w:rPr>
          <w:rFonts w:ascii="Arial" w:hAnsi="Arial" w:cs="Arial"/>
        </w:rPr>
        <w:t>no real equilibrium exists.</w:t>
      </w:r>
      <w:r w:rsidRPr="00D65652">
        <w:rPr>
          <w:rFonts w:ascii="Arial" w:hAnsi="Arial" w:cs="Arial"/>
        </w:rPr>
        <w:t xml:space="preserve"> Figure 3 confirms that net growth remains negative across all population sizes, meaning that biological growth cannot balance harvest pressure </w:t>
      </w:r>
      <w:r w:rsidRPr="00D65652">
        <w:rPr>
          <w:rFonts w:ascii="Arial" w:hAnsi="Arial" w:cs="Arial"/>
        </w:rPr>
        <w:lastRenderedPageBreak/>
        <w:t>under such conditions. Continued harvesting would drive the population toward collapse, regardless of initial population size.</w:t>
      </w:r>
    </w:p>
    <w:p w14:paraId="06ACF973" w14:textId="77777777" w:rsidR="00D65652" w:rsidRPr="00D65652" w:rsidRDefault="00D65652" w:rsidP="00F50B20">
      <w:pPr>
        <w:pStyle w:val="Body"/>
        <w:rPr>
          <w:rFonts w:ascii="Arial" w:hAnsi="Arial" w:cs="Arial"/>
        </w:rPr>
      </w:pPr>
      <w:r w:rsidRPr="00D65652">
        <w:rPr>
          <w:rFonts w:ascii="Arial" w:hAnsi="Arial" w:cs="Arial"/>
        </w:rPr>
        <w:t xml:space="preserve">This scenario represents a </w:t>
      </w:r>
      <w:r w:rsidRPr="004534B5">
        <w:rPr>
          <w:rFonts w:ascii="Arial" w:hAnsi="Arial" w:cs="Arial"/>
        </w:rPr>
        <w:t>critical failure point.</w:t>
      </w:r>
      <w:r w:rsidRPr="00D65652">
        <w:rPr>
          <w:rFonts w:ascii="Arial" w:hAnsi="Arial" w:cs="Arial"/>
        </w:rPr>
        <w:t xml:space="preserve"> When water quality deteriorates to such an extent, the system loses its capacity to sustain harvesting altogether. The absence of equilibrium implies that the population cannot stabilize, and any removal of fish accelerates decline. The only viable management strategy under severe stress is to </w:t>
      </w:r>
      <w:r w:rsidRPr="004534B5">
        <w:rPr>
          <w:rFonts w:ascii="Arial" w:hAnsi="Arial" w:cs="Arial"/>
        </w:rPr>
        <w:t>suspend harvesting entirely</w:t>
      </w:r>
      <w:r w:rsidRPr="00D65652">
        <w:rPr>
          <w:rFonts w:ascii="Arial" w:hAnsi="Arial" w:cs="Arial"/>
        </w:rPr>
        <w:t xml:space="preserve"> until water quality improves.</w:t>
      </w:r>
    </w:p>
    <w:p w14:paraId="3055BC20" w14:textId="5E47637C" w:rsidR="00D65652" w:rsidRPr="003B2B26" w:rsidRDefault="00D65652" w:rsidP="00F50B20">
      <w:pPr>
        <w:pStyle w:val="Body"/>
        <w:rPr>
          <w:rFonts w:ascii="Arial" w:hAnsi="Arial" w:cs="Arial"/>
        </w:rPr>
      </w:pPr>
      <w:r w:rsidRPr="00D65652">
        <w:rPr>
          <w:rFonts w:ascii="Arial" w:hAnsi="Arial" w:cs="Arial"/>
        </w:rPr>
        <w:t>From a practical perspective</w:t>
      </w:r>
      <w:r w:rsidR="00F26E03">
        <w:rPr>
          <w:rFonts w:ascii="Arial" w:hAnsi="Arial" w:cs="Arial"/>
        </w:rPr>
        <w:t xml:space="preserve"> at </w:t>
      </w:r>
      <w:proofErr w:type="spellStart"/>
      <w:r w:rsidR="00F26E03">
        <w:rPr>
          <w:rFonts w:ascii="Arial" w:hAnsi="Arial" w:cs="Arial"/>
        </w:rPr>
        <w:t>Aquasamaki</w:t>
      </w:r>
      <w:proofErr w:type="spellEnd"/>
      <w:r w:rsidR="00F26E03">
        <w:rPr>
          <w:rFonts w:ascii="Arial" w:hAnsi="Arial" w:cs="Arial"/>
        </w:rPr>
        <w:t xml:space="preserve"> Farm</w:t>
      </w:r>
      <w:r w:rsidRPr="00D65652">
        <w:rPr>
          <w:rFonts w:ascii="Arial" w:hAnsi="Arial" w:cs="Arial"/>
        </w:rPr>
        <w:t xml:space="preserve">, this finding underscores the importance of </w:t>
      </w:r>
      <w:r w:rsidRPr="004534B5">
        <w:rPr>
          <w:rFonts w:ascii="Arial" w:hAnsi="Arial" w:cs="Arial"/>
        </w:rPr>
        <w:t>real-time monitoring</w:t>
      </w:r>
      <w:r w:rsidRPr="00D65652">
        <w:rPr>
          <w:rFonts w:ascii="Arial" w:hAnsi="Arial" w:cs="Arial"/>
        </w:rPr>
        <w:t xml:space="preserve"> of water quality parameters. Severe stress conditions may arise from acute events such as algal blooms, </w:t>
      </w:r>
      <w:r w:rsidR="00A33856">
        <w:rPr>
          <w:rFonts w:ascii="Arial" w:hAnsi="Arial" w:cs="Arial"/>
        </w:rPr>
        <w:t xml:space="preserve">pH changes from the optimal, </w:t>
      </w:r>
      <w:r w:rsidRPr="00D65652">
        <w:rPr>
          <w:rFonts w:ascii="Arial" w:hAnsi="Arial" w:cs="Arial"/>
        </w:rPr>
        <w:t>ammonia spikes, or prolonged oxygen depletion. Detecting these changes early allows managers to halt harvesting before irreversible damage occurs. The model demonstrates that once environmental quality falls below a critical threshold, collapse becomes inevitable, regardless of harvest rate.</w:t>
      </w:r>
    </w:p>
    <w:p w14:paraId="24722393" w14:textId="77777777" w:rsidR="003B2B26" w:rsidRPr="003B2B26" w:rsidRDefault="003B2B26" w:rsidP="00F50B20">
      <w:pPr>
        <w:pStyle w:val="Body"/>
        <w:numPr>
          <w:ilvl w:val="1"/>
          <w:numId w:val="32"/>
        </w:numPr>
        <w:rPr>
          <w:rFonts w:ascii="Arial" w:hAnsi="Arial" w:cs="Arial"/>
          <w:b/>
        </w:rPr>
      </w:pPr>
      <w:bookmarkStart w:id="15" w:name="Key_Insight"/>
      <w:bookmarkEnd w:id="15"/>
      <w:r w:rsidRPr="003B2B26">
        <w:rPr>
          <w:rFonts w:ascii="Arial" w:hAnsi="Arial" w:cs="Arial"/>
          <w:b/>
        </w:rPr>
        <w:t>Key Insight</w:t>
      </w:r>
    </w:p>
    <w:p w14:paraId="49CB7360" w14:textId="77777777" w:rsidR="003B2B26" w:rsidRPr="003B2B26" w:rsidRDefault="003B2B26" w:rsidP="00F50B20">
      <w:pPr>
        <w:pStyle w:val="Body"/>
        <w:rPr>
          <w:rFonts w:ascii="Arial" w:hAnsi="Arial" w:cs="Arial"/>
        </w:rPr>
      </w:pPr>
      <w:r w:rsidRPr="003B2B26">
        <w:rPr>
          <w:rFonts w:ascii="Arial" w:hAnsi="Arial" w:cs="Arial"/>
        </w:rPr>
        <w:t xml:space="preserve">The relationship between environmental quality and equilibrium population is summarized in Figure </w:t>
      </w:r>
      <w:hyperlink w:anchor="_bookmark14" w:history="1">
        <w:r w:rsidRPr="003B2B26">
          <w:rPr>
            <w:rStyle w:val="Hyperlink"/>
            <w:rFonts w:ascii="Arial" w:hAnsi="Arial" w:cs="Arial"/>
          </w:rPr>
          <w:t>4.</w:t>
        </w:r>
      </w:hyperlink>
    </w:p>
    <w:p w14:paraId="6287810C" w14:textId="221BED39" w:rsidR="003B2B26" w:rsidRPr="003B2B26" w:rsidRDefault="003B2B26" w:rsidP="00F50B20">
      <w:pPr>
        <w:pStyle w:val="Body"/>
        <w:rPr>
          <w:rFonts w:ascii="Arial" w:hAnsi="Arial" w:cs="Arial"/>
        </w:rPr>
      </w:pPr>
      <w:r w:rsidRPr="003B2B26">
        <w:rPr>
          <w:rFonts w:ascii="Arial" w:hAnsi="Arial" w:cs="Arial"/>
          <w:noProof/>
        </w:rPr>
        <w:drawing>
          <wp:inline distT="0" distB="0" distL="0" distR="0" wp14:anchorId="73078D03" wp14:editId="03B98E8D">
            <wp:extent cx="4858247" cy="2926080"/>
            <wp:effectExtent l="0" t="0" r="0" b="762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4871233" cy="2933902"/>
                    </a:xfrm>
                    <a:prstGeom prst="rect">
                      <a:avLst/>
                    </a:prstGeom>
                  </pic:spPr>
                </pic:pic>
              </a:graphicData>
            </a:graphic>
          </wp:inline>
        </w:drawing>
      </w:r>
    </w:p>
    <w:p w14:paraId="08181D27" w14:textId="3BFEB8C1" w:rsidR="003F77BD" w:rsidRDefault="003F77BD" w:rsidP="00F50B20">
      <w:pPr>
        <w:pStyle w:val="Body"/>
        <w:rPr>
          <w:rFonts w:ascii="Arial" w:hAnsi="Arial" w:cs="Arial"/>
          <w:highlight w:val="yellow"/>
        </w:rPr>
      </w:pPr>
      <w:r w:rsidRPr="003F77BD">
        <w:rPr>
          <w:rFonts w:ascii="Arial" w:hAnsi="Arial" w:cs="Arial"/>
        </w:rPr>
        <w:t xml:space="preserve">Fig </w:t>
      </w:r>
      <w:r>
        <w:rPr>
          <w:rFonts w:ascii="Arial" w:hAnsi="Arial" w:cs="Arial"/>
        </w:rPr>
        <w:t>4</w:t>
      </w:r>
      <w:r w:rsidRPr="003F77BD">
        <w:rPr>
          <w:rFonts w:ascii="Arial" w:hAnsi="Arial" w:cs="Arial"/>
        </w:rPr>
        <w:t xml:space="preserve">: </w:t>
      </w:r>
      <w:r>
        <w:rPr>
          <w:rFonts w:ascii="Arial" w:hAnsi="Arial" w:cs="Arial"/>
        </w:rPr>
        <w:t>Equilibrium population versus water quality</w:t>
      </w:r>
    </w:p>
    <w:p w14:paraId="036EA1C6" w14:textId="492413CB" w:rsidR="003B2B26" w:rsidRPr="003B2B26" w:rsidRDefault="003B2B26" w:rsidP="00F50B20">
      <w:pPr>
        <w:pStyle w:val="Body"/>
        <w:rPr>
          <w:rFonts w:ascii="Arial" w:hAnsi="Arial" w:cs="Arial"/>
        </w:rPr>
      </w:pPr>
      <w:r w:rsidRPr="00E0551A">
        <w:rPr>
          <w:rFonts w:ascii="Arial" w:hAnsi="Arial" w:cs="Arial"/>
          <w:highlight w:val="yellow"/>
        </w:rPr>
        <w:t xml:space="preserve">Figure </w:t>
      </w:r>
      <w:hyperlink w:anchor="_bookmark14" w:history="1">
        <w:r w:rsidRPr="00E0551A">
          <w:rPr>
            <w:rStyle w:val="Hyperlink"/>
            <w:rFonts w:ascii="Arial" w:hAnsi="Arial" w:cs="Arial"/>
            <w:highlight w:val="yellow"/>
          </w:rPr>
          <w:t>4</w:t>
        </w:r>
      </w:hyperlink>
      <w:r w:rsidRPr="00E0551A">
        <w:rPr>
          <w:rFonts w:ascii="Arial" w:hAnsi="Arial" w:cs="Arial"/>
          <w:highlight w:val="yellow"/>
        </w:rPr>
        <w:t xml:space="preserve"> demonstrates</w:t>
      </w:r>
      <w:r w:rsidRPr="003B2B26">
        <w:rPr>
          <w:rFonts w:ascii="Arial" w:hAnsi="Arial" w:cs="Arial"/>
        </w:rPr>
        <w:t xml:space="preserve"> that the equilibrium population depends jointly on environmental quality and harvesting pressure. As </w:t>
      </w:r>
      <w:r w:rsidRPr="003B2B26">
        <w:rPr>
          <w:rFonts w:ascii="Arial" w:hAnsi="Arial" w:cs="Arial"/>
          <w:i/>
        </w:rPr>
        <w:t xml:space="preserve">Q </w:t>
      </w:r>
      <w:r w:rsidRPr="003B2B26">
        <w:rPr>
          <w:rFonts w:ascii="Arial" w:hAnsi="Arial" w:cs="Arial"/>
        </w:rPr>
        <w:t xml:space="preserve">decreases, the upper stable equilibrium shifts downward, indicating that deteriorating water quality reduces the system's capacity to sustain harvesting. Once </w:t>
      </w:r>
      <w:r w:rsidRPr="003B2B26">
        <w:rPr>
          <w:rFonts w:ascii="Arial" w:hAnsi="Arial" w:cs="Arial"/>
          <w:i/>
        </w:rPr>
        <w:t xml:space="preserve">Q </w:t>
      </w:r>
      <w:r w:rsidRPr="003B2B26">
        <w:rPr>
          <w:rFonts w:ascii="Arial" w:hAnsi="Arial" w:cs="Arial"/>
        </w:rPr>
        <w:t>falls below a critical threshold, no equilibrium exists, and collapse becomes inevitable</w:t>
      </w:r>
      <w:bookmarkStart w:id="16" w:name="_bookmark14"/>
      <w:bookmarkEnd w:id="16"/>
      <w:r w:rsidR="00BD0C18">
        <w:rPr>
          <w:rFonts w:ascii="Arial" w:hAnsi="Arial" w:cs="Arial"/>
        </w:rPr>
        <w:t>.</w:t>
      </w:r>
    </w:p>
    <w:p w14:paraId="5281CDD2" w14:textId="3F8D875F" w:rsidR="00F26E03" w:rsidRPr="00F26E03" w:rsidRDefault="00F26E03" w:rsidP="00F50B20">
      <w:pPr>
        <w:pStyle w:val="Body"/>
        <w:rPr>
          <w:rFonts w:ascii="Arial" w:hAnsi="Arial" w:cs="Arial"/>
        </w:rPr>
      </w:pPr>
      <w:r w:rsidRPr="00F26E03">
        <w:rPr>
          <w:rFonts w:ascii="Arial" w:hAnsi="Arial" w:cs="Arial"/>
        </w:rPr>
        <w:t>Figure 4 summarizes the relationship between environmental quality (Q) and equilibrium population (T*). The bifurcation at Q ≈ 0.4</w:t>
      </w:r>
      <w:r w:rsidR="00A33856">
        <w:rPr>
          <w:rFonts w:ascii="Arial" w:hAnsi="Arial" w:cs="Arial"/>
        </w:rPr>
        <w:t xml:space="preserve"> </w:t>
      </w:r>
      <w:r w:rsidRPr="00F26E03">
        <w:rPr>
          <w:rFonts w:ascii="Arial" w:hAnsi="Arial" w:cs="Arial"/>
        </w:rPr>
        <w:t xml:space="preserve">marks a critical threshold where the system </w:t>
      </w:r>
      <w:r w:rsidRPr="00F26E03">
        <w:rPr>
          <w:rFonts w:ascii="Arial" w:hAnsi="Arial" w:cs="Arial"/>
        </w:rPr>
        <w:lastRenderedPageBreak/>
        <w:t>transitions from having two equilibria (upper stable and lower unstable) to having none. Above this threshold, populations can stabilize at a biologically desirable level, provided harvesting is managed appropriately. Below it, collapse is unavoidable.</w:t>
      </w:r>
    </w:p>
    <w:p w14:paraId="58C1D94A" w14:textId="77777777" w:rsidR="00F26E03" w:rsidRPr="00F26E03" w:rsidRDefault="00F26E03" w:rsidP="00F50B20">
      <w:pPr>
        <w:pStyle w:val="Body"/>
        <w:rPr>
          <w:rFonts w:ascii="Arial" w:hAnsi="Arial" w:cs="Arial"/>
        </w:rPr>
      </w:pPr>
      <w:r w:rsidRPr="00F26E03">
        <w:rPr>
          <w:rFonts w:ascii="Arial" w:hAnsi="Arial" w:cs="Arial"/>
        </w:rPr>
        <w:t xml:space="preserve">The blue curve (upper equilibrium) shows that as Q increases, the stable equilibrium rises toward carrying capacity, reflecting greater resilience under favorable conditions. The orange curve (lower equilibrium) demonstrates that the threshold declines as Q increases, meaning that the danger zone shrinks under good water quality. Together, these curves illustrate the </w:t>
      </w:r>
      <w:r w:rsidRPr="00A33856">
        <w:rPr>
          <w:rFonts w:ascii="Arial" w:hAnsi="Arial" w:cs="Arial"/>
        </w:rPr>
        <w:t>joint dependence of sustainability on environmental quality and harvest pressure</w:t>
      </w:r>
      <w:r w:rsidRPr="00F26E03">
        <w:rPr>
          <w:rFonts w:ascii="Arial" w:hAnsi="Arial" w:cs="Arial"/>
        </w:rPr>
        <w:t>.</w:t>
      </w:r>
    </w:p>
    <w:p w14:paraId="1FB9CA38" w14:textId="7754EC20" w:rsidR="00F26E03" w:rsidRPr="00F26E03" w:rsidRDefault="00F26E03" w:rsidP="00F50B20">
      <w:pPr>
        <w:pStyle w:val="Body"/>
        <w:rPr>
          <w:rFonts w:ascii="Arial" w:hAnsi="Arial" w:cs="Arial"/>
        </w:rPr>
      </w:pPr>
      <w:r w:rsidRPr="00F26E03">
        <w:rPr>
          <w:rFonts w:ascii="Arial" w:hAnsi="Arial" w:cs="Arial"/>
        </w:rPr>
        <w:t xml:space="preserve">This result highlights a central finding of the study: </w:t>
      </w:r>
      <w:r w:rsidRPr="006104E7">
        <w:rPr>
          <w:rFonts w:ascii="Arial" w:hAnsi="Arial" w:cs="Arial"/>
        </w:rPr>
        <w:t>sustainable harvesting cannot be determined solely by harvest rate.</w:t>
      </w:r>
      <w:r w:rsidRPr="00F26E03">
        <w:rPr>
          <w:rFonts w:ascii="Arial" w:hAnsi="Arial" w:cs="Arial"/>
        </w:rPr>
        <w:t xml:space="preserve"> Instead, it must be dynamically adjusted in response to environmental conditions. A fixed harvest quota may be sustainable under optimal conditions but unsustainable under moderate or severe stress.</w:t>
      </w:r>
      <w:r w:rsidR="006104E7">
        <w:rPr>
          <w:rFonts w:ascii="Arial" w:hAnsi="Arial" w:cs="Arial"/>
        </w:rPr>
        <w:t xml:space="preserve"> </w:t>
      </w:r>
      <w:r w:rsidR="006104E7" w:rsidRPr="003B2B26">
        <w:rPr>
          <w:rFonts w:ascii="Arial" w:hAnsi="Arial" w:cs="Arial"/>
        </w:rPr>
        <w:t xml:space="preserve">In practical terms, harvesting at </w:t>
      </w:r>
      <w:proofErr w:type="spellStart"/>
      <w:r w:rsidR="006104E7" w:rsidRPr="003B2B26">
        <w:rPr>
          <w:rFonts w:ascii="Arial" w:hAnsi="Arial" w:cs="Arial"/>
        </w:rPr>
        <w:t>Aquasamaki</w:t>
      </w:r>
      <w:proofErr w:type="spellEnd"/>
      <w:r w:rsidR="006104E7" w:rsidRPr="003B2B26">
        <w:rPr>
          <w:rFonts w:ascii="Arial" w:hAnsi="Arial" w:cs="Arial"/>
        </w:rPr>
        <w:t xml:space="preserve"> Farm should be linked to real-time monitoring of pH, alkalinity, ammonia, dissolved oxygen, and temperature</w:t>
      </w:r>
      <w:bookmarkStart w:id="17" w:name="Conclusion"/>
      <w:bookmarkEnd w:id="17"/>
      <w:r w:rsidR="006104E7" w:rsidRPr="003B2B26">
        <w:rPr>
          <w:rFonts w:ascii="Arial" w:hAnsi="Arial" w:cs="Arial"/>
        </w:rPr>
        <w:t>.</w:t>
      </w:r>
      <w:r w:rsidR="006104E7">
        <w:rPr>
          <w:rFonts w:ascii="Arial" w:hAnsi="Arial" w:cs="Arial"/>
        </w:rPr>
        <w:t xml:space="preserve"> Thus, a</w:t>
      </w:r>
      <w:r w:rsidRPr="00F26E03">
        <w:rPr>
          <w:rFonts w:ascii="Arial" w:hAnsi="Arial" w:cs="Arial"/>
        </w:rPr>
        <w:t>daptive management, informed by continuous monitoring, is therefore essential.</w:t>
      </w:r>
    </w:p>
    <w:p w14:paraId="3CBEC50A" w14:textId="5745A9F5" w:rsidR="00F26E03" w:rsidRDefault="00F26E03" w:rsidP="00F50B20">
      <w:pPr>
        <w:pStyle w:val="Body"/>
        <w:rPr>
          <w:rFonts w:ascii="Arial" w:hAnsi="Arial" w:cs="Arial"/>
        </w:rPr>
      </w:pPr>
      <w:r w:rsidRPr="00F26E03">
        <w:rPr>
          <w:rFonts w:ascii="Arial" w:hAnsi="Arial" w:cs="Arial"/>
        </w:rPr>
        <w:t xml:space="preserve">The results align with ecological theory on </w:t>
      </w:r>
      <w:r w:rsidRPr="006104E7">
        <w:rPr>
          <w:rFonts w:ascii="Arial" w:hAnsi="Arial" w:cs="Arial"/>
        </w:rPr>
        <w:t xml:space="preserve">population resilience and bifurcation dynamics. </w:t>
      </w:r>
      <w:r w:rsidRPr="00F26E03">
        <w:rPr>
          <w:rFonts w:ascii="Arial" w:hAnsi="Arial" w:cs="Arial"/>
        </w:rPr>
        <w:t xml:space="preserve">The presence of two equilibria under favorable conditions reflects a </w:t>
      </w:r>
      <w:r w:rsidRPr="006104E7">
        <w:rPr>
          <w:rFonts w:ascii="Arial" w:hAnsi="Arial" w:cs="Arial"/>
        </w:rPr>
        <w:t>saddle-node bifurcation</w:t>
      </w:r>
      <w:r w:rsidRPr="00F26E03">
        <w:rPr>
          <w:rFonts w:ascii="Arial" w:hAnsi="Arial" w:cs="Arial"/>
        </w:rPr>
        <w:t>, where stability depends on initial population size relative to the threshold. As environmental quality declines, the stable equilibrium shifts downward, and the threshold rises, narrowing the safe operating space. Eventually, the equilibria vanish, signaling a catastrophic regime shift.</w:t>
      </w:r>
    </w:p>
    <w:p w14:paraId="026C7B5D" w14:textId="71CA6477" w:rsidR="00B01FCD" w:rsidRDefault="00B01FCD" w:rsidP="00F50B20">
      <w:pPr>
        <w:pStyle w:val="ConcHead"/>
        <w:spacing w:after="0"/>
        <w:jc w:val="both"/>
        <w:rPr>
          <w:rFonts w:ascii="Arial" w:hAnsi="Arial" w:cs="Arial"/>
        </w:rPr>
      </w:pPr>
      <w:r w:rsidRPr="00FB3A86">
        <w:rPr>
          <w:rFonts w:ascii="Arial" w:hAnsi="Arial" w:cs="Arial"/>
        </w:rPr>
        <w:t>Conclusion</w:t>
      </w:r>
    </w:p>
    <w:p w14:paraId="2AEEC625" w14:textId="4DF0680F" w:rsidR="00B01FCD" w:rsidRDefault="00B01FCD" w:rsidP="00F50B20">
      <w:pPr>
        <w:pStyle w:val="Body"/>
        <w:spacing w:after="0"/>
        <w:rPr>
          <w:rFonts w:ascii="Arial" w:hAnsi="Arial" w:cs="Arial"/>
        </w:rPr>
      </w:pPr>
    </w:p>
    <w:p w14:paraId="05B8B07D" w14:textId="77777777" w:rsidR="00BD0C18" w:rsidRPr="00BD0C18" w:rsidRDefault="00BD0C18" w:rsidP="00F50B20">
      <w:pPr>
        <w:pStyle w:val="Body"/>
        <w:rPr>
          <w:rFonts w:ascii="Arial" w:hAnsi="Arial" w:cs="Arial"/>
        </w:rPr>
      </w:pPr>
      <w:r w:rsidRPr="00BD0C18">
        <w:rPr>
          <w:rFonts w:ascii="Arial" w:hAnsi="Arial" w:cs="Arial"/>
        </w:rPr>
        <w:t>This study developed and analyzed a modified logistic growth model for sustainable tilapia harvesting by incorporating a dynamic environmental quality factor into the classical logistic framework. The analysis showed that water quality has a significant effect on population growth, equilibrium levels, and harvesting sustainability. Under optimal conditions, the fish population stabilizes near the carrying capacity, making harvesting sustainable. Under moderate stress, the equilibrium population declines substantially, indicating reduced resilience and increased risk of overharvesting. Under severe stress, no real equilibrium exists, implying population collapses if harvesting continues.</w:t>
      </w:r>
    </w:p>
    <w:p w14:paraId="69A74433" w14:textId="2EF58A36" w:rsidR="00315186" w:rsidRPr="000E2533" w:rsidRDefault="00BD0C18" w:rsidP="00F50B20">
      <w:pPr>
        <w:pStyle w:val="Body"/>
        <w:rPr>
          <w:rFonts w:ascii="Arial" w:hAnsi="Arial" w:cs="Arial"/>
        </w:rPr>
      </w:pPr>
      <w:r w:rsidRPr="00BD0C18">
        <w:rPr>
          <w:rFonts w:ascii="Arial" w:hAnsi="Arial" w:cs="Arial"/>
        </w:rPr>
        <w:t>The study therefore establishes that sustainable tilapia harvesting depends jointly on biological growth, harvesting pressure, and environmental quality. By integrating environmental feedback into the population model, the work offers a more realistic and practically useful framework for fish farm management.</w:t>
      </w:r>
    </w:p>
    <w:p w14:paraId="0DB696C0" w14:textId="30C1F714" w:rsidR="006B04FC" w:rsidRDefault="006B04FC" w:rsidP="00F50B20">
      <w:pPr>
        <w:pStyle w:val="ReferHead"/>
        <w:spacing w:after="0"/>
        <w:jc w:val="both"/>
        <w:rPr>
          <w:rFonts w:ascii="Arial" w:hAnsi="Arial" w:cs="Arial"/>
          <w:b w:val="0"/>
          <w:caps w:val="0"/>
          <w:sz w:val="20"/>
        </w:rPr>
      </w:pPr>
    </w:p>
    <w:p w14:paraId="4A5A1444" w14:textId="77777777" w:rsidR="00E45006" w:rsidRDefault="00E45006" w:rsidP="00F50B20">
      <w:pPr>
        <w:pStyle w:val="ReferHead"/>
        <w:spacing w:after="0"/>
        <w:jc w:val="both"/>
        <w:rPr>
          <w:rFonts w:ascii="Arial" w:hAnsi="Arial" w:cs="Arial"/>
          <w:b w:val="0"/>
          <w:caps w:val="0"/>
          <w:sz w:val="20"/>
        </w:rPr>
      </w:pPr>
    </w:p>
    <w:p w14:paraId="7F4854A7" w14:textId="77777777" w:rsidR="00E45006" w:rsidRDefault="00E45006" w:rsidP="00F50B20">
      <w:pPr>
        <w:pStyle w:val="DefAcrHead"/>
        <w:spacing w:after="0"/>
        <w:jc w:val="both"/>
        <w:rPr>
          <w:rFonts w:ascii="Arial" w:hAnsi="Arial" w:cs="Arial"/>
        </w:rPr>
      </w:pPr>
      <w:r w:rsidRPr="00FB3A86">
        <w:rPr>
          <w:rFonts w:ascii="Arial" w:hAnsi="Arial" w:cs="Arial"/>
        </w:rPr>
        <w:t>Definitions, Acronyms, Abbreviations</w:t>
      </w:r>
    </w:p>
    <w:p w14:paraId="14E484F4" w14:textId="77777777" w:rsidR="00E45006" w:rsidRPr="00071E97" w:rsidRDefault="00E45006" w:rsidP="00F50B20">
      <w:pPr>
        <w:pStyle w:val="Body"/>
        <w:rPr>
          <w:rFonts w:ascii="Arial" w:hAnsi="Arial" w:cs="Arial"/>
        </w:rPr>
      </w:pPr>
      <w:r w:rsidRPr="00071E97">
        <w:rPr>
          <w:rFonts w:ascii="Arial" w:hAnsi="Arial" w:cs="Arial"/>
          <w:b/>
        </w:rPr>
        <w:t xml:space="preserve">Tilapia population, </w:t>
      </w:r>
      <w:r w:rsidRPr="00071E97">
        <w:rPr>
          <w:rFonts w:ascii="Arial" w:hAnsi="Arial" w:cs="Arial"/>
          <w:b/>
          <w:i/>
        </w:rPr>
        <w:t xml:space="preserve">T </w:t>
      </w:r>
      <w:r w:rsidRPr="00071E97">
        <w:rPr>
          <w:rFonts w:ascii="Arial" w:hAnsi="Arial" w:cs="Arial"/>
          <w:b/>
        </w:rPr>
        <w:t>(</w:t>
      </w:r>
      <w:r w:rsidRPr="00071E97">
        <w:rPr>
          <w:rFonts w:ascii="Arial" w:hAnsi="Arial" w:cs="Arial"/>
          <w:b/>
          <w:i/>
        </w:rPr>
        <w:t>t</w:t>
      </w:r>
      <w:r w:rsidRPr="00071E97">
        <w:rPr>
          <w:rFonts w:ascii="Arial" w:hAnsi="Arial" w:cs="Arial"/>
          <w:b/>
        </w:rPr>
        <w:t>)</w:t>
      </w:r>
      <w:r w:rsidRPr="00071E97">
        <w:rPr>
          <w:rFonts w:ascii="Arial" w:hAnsi="Arial" w:cs="Arial"/>
        </w:rPr>
        <w:t xml:space="preserve">: The number of tilapia fish in the pond at time </w:t>
      </w:r>
      <w:r w:rsidRPr="00071E97">
        <w:rPr>
          <w:rFonts w:ascii="Arial" w:hAnsi="Arial" w:cs="Arial"/>
          <w:i/>
        </w:rPr>
        <w:t>t</w:t>
      </w:r>
      <w:r w:rsidRPr="00071E97">
        <w:rPr>
          <w:rFonts w:ascii="Arial" w:hAnsi="Arial" w:cs="Arial"/>
        </w:rPr>
        <w:t>.</w:t>
      </w:r>
    </w:p>
    <w:p w14:paraId="1DCD48E7" w14:textId="77777777" w:rsidR="00E45006" w:rsidRPr="00071E97" w:rsidRDefault="00E45006" w:rsidP="00F50B20">
      <w:pPr>
        <w:pStyle w:val="Body"/>
        <w:rPr>
          <w:rFonts w:ascii="Arial" w:hAnsi="Arial" w:cs="Arial"/>
        </w:rPr>
      </w:pPr>
      <w:r w:rsidRPr="00071E97">
        <w:rPr>
          <w:rFonts w:ascii="Arial" w:hAnsi="Arial" w:cs="Arial"/>
          <w:b/>
        </w:rPr>
        <w:t xml:space="preserve">Intrinsic growth rate, </w:t>
      </w:r>
      <w:r w:rsidRPr="00071E97">
        <w:rPr>
          <w:rFonts w:ascii="Arial" w:hAnsi="Arial" w:cs="Arial"/>
          <w:b/>
          <w:i/>
        </w:rPr>
        <w:t>k</w:t>
      </w:r>
      <w:r w:rsidRPr="00071E97">
        <w:rPr>
          <w:rFonts w:ascii="Arial" w:hAnsi="Arial" w:cs="Arial"/>
        </w:rPr>
        <w:t>: The natural rate at which the fish population grows under ideal conditions.</w:t>
      </w:r>
    </w:p>
    <w:p w14:paraId="67728B99" w14:textId="77777777" w:rsidR="00E45006" w:rsidRPr="00071E97" w:rsidRDefault="00E45006" w:rsidP="00F50B20">
      <w:pPr>
        <w:pStyle w:val="Body"/>
        <w:rPr>
          <w:rFonts w:ascii="Arial" w:hAnsi="Arial" w:cs="Arial"/>
        </w:rPr>
      </w:pPr>
      <w:r w:rsidRPr="00071E97">
        <w:rPr>
          <w:rFonts w:ascii="Arial" w:hAnsi="Arial" w:cs="Arial"/>
          <w:b/>
        </w:rPr>
        <w:t xml:space="preserve">Carrying capacity, </w:t>
      </w:r>
      <w:r w:rsidRPr="00071E97">
        <w:rPr>
          <w:rFonts w:ascii="Arial" w:hAnsi="Arial" w:cs="Arial"/>
          <w:b/>
          <w:i/>
        </w:rPr>
        <w:t>N</w:t>
      </w:r>
      <w:r w:rsidRPr="00071E97">
        <w:rPr>
          <w:rFonts w:ascii="Arial" w:hAnsi="Arial" w:cs="Arial"/>
        </w:rPr>
        <w:t>: The maximum population size that the pond can sustainably support.</w:t>
      </w:r>
    </w:p>
    <w:p w14:paraId="306269F0" w14:textId="77777777" w:rsidR="00E45006" w:rsidRPr="00071E97" w:rsidRDefault="00E45006" w:rsidP="00F50B20">
      <w:pPr>
        <w:pStyle w:val="Body"/>
        <w:rPr>
          <w:rFonts w:ascii="Arial" w:hAnsi="Arial" w:cs="Arial"/>
        </w:rPr>
      </w:pPr>
      <w:r w:rsidRPr="00071E97">
        <w:rPr>
          <w:rFonts w:ascii="Arial" w:hAnsi="Arial" w:cs="Arial"/>
          <w:b/>
        </w:rPr>
        <w:t xml:space="preserve">Environmental quality factor, </w:t>
      </w:r>
      <w:r w:rsidRPr="00071E97">
        <w:rPr>
          <w:rFonts w:ascii="Arial" w:hAnsi="Arial" w:cs="Arial"/>
          <w:b/>
          <w:i/>
        </w:rPr>
        <w:t>Q</w:t>
      </w:r>
      <w:r w:rsidRPr="00071E97">
        <w:rPr>
          <w:rFonts w:ascii="Arial" w:hAnsi="Arial" w:cs="Arial"/>
          <w:b/>
        </w:rPr>
        <w:t>(</w:t>
      </w:r>
      <w:r w:rsidRPr="00071E97">
        <w:rPr>
          <w:rFonts w:ascii="Arial" w:hAnsi="Arial" w:cs="Arial"/>
          <w:b/>
          <w:i/>
        </w:rPr>
        <w:t>t</w:t>
      </w:r>
      <w:r w:rsidRPr="00071E97">
        <w:rPr>
          <w:rFonts w:ascii="Arial" w:hAnsi="Arial" w:cs="Arial"/>
          <w:b/>
        </w:rPr>
        <w:t>)</w:t>
      </w:r>
      <w:r w:rsidRPr="00071E97">
        <w:rPr>
          <w:rFonts w:ascii="Arial" w:hAnsi="Arial" w:cs="Arial"/>
        </w:rPr>
        <w:t>: A dimensionless quantity between 0 and 1 representing the suitability of water quality conditions for fish growth.</w:t>
      </w:r>
    </w:p>
    <w:p w14:paraId="4A86F19B" w14:textId="77777777" w:rsidR="00E45006" w:rsidRPr="00071E97" w:rsidRDefault="00E45006" w:rsidP="00F50B20">
      <w:pPr>
        <w:pStyle w:val="Body"/>
        <w:rPr>
          <w:rFonts w:ascii="Arial" w:hAnsi="Arial" w:cs="Arial"/>
        </w:rPr>
      </w:pPr>
      <w:r w:rsidRPr="00071E97">
        <w:rPr>
          <w:rFonts w:ascii="Arial" w:hAnsi="Arial" w:cs="Arial"/>
          <w:b/>
        </w:rPr>
        <w:lastRenderedPageBreak/>
        <w:t xml:space="preserve">Harvesting rate, </w:t>
      </w:r>
      <w:r w:rsidRPr="00071E97">
        <w:rPr>
          <w:rFonts w:ascii="Arial" w:hAnsi="Arial" w:cs="Arial"/>
          <w:b/>
          <w:i/>
        </w:rPr>
        <w:t>H</w:t>
      </w:r>
      <w:r w:rsidRPr="00071E97">
        <w:rPr>
          <w:rFonts w:ascii="Arial" w:hAnsi="Arial" w:cs="Arial"/>
          <w:b/>
        </w:rPr>
        <w:t>(</w:t>
      </w:r>
      <w:r w:rsidRPr="00071E97">
        <w:rPr>
          <w:rFonts w:ascii="Arial" w:hAnsi="Arial" w:cs="Arial"/>
          <w:b/>
          <w:i/>
        </w:rPr>
        <w:t>t</w:t>
      </w:r>
      <w:r w:rsidRPr="00071E97">
        <w:rPr>
          <w:rFonts w:ascii="Arial" w:hAnsi="Arial" w:cs="Arial"/>
          <w:b/>
        </w:rPr>
        <w:t>)</w:t>
      </w:r>
      <w:r w:rsidRPr="00071E97">
        <w:rPr>
          <w:rFonts w:ascii="Arial" w:hAnsi="Arial" w:cs="Arial"/>
        </w:rPr>
        <w:t>: The number of fish removed from the pond per unit time.</w:t>
      </w:r>
    </w:p>
    <w:p w14:paraId="35EFA3D9" w14:textId="77777777" w:rsidR="00E45006" w:rsidRPr="00071E97" w:rsidRDefault="00E45006" w:rsidP="00F50B20">
      <w:pPr>
        <w:pStyle w:val="Body"/>
        <w:rPr>
          <w:rFonts w:ascii="Arial" w:hAnsi="Arial" w:cs="Arial"/>
        </w:rPr>
      </w:pPr>
      <w:r w:rsidRPr="00071E97">
        <w:rPr>
          <w:rFonts w:ascii="Arial" w:hAnsi="Arial" w:cs="Arial"/>
          <w:b/>
        </w:rPr>
        <w:t>Equilibrium population</w:t>
      </w:r>
      <w:r w:rsidRPr="00071E97">
        <w:rPr>
          <w:rFonts w:ascii="Arial" w:hAnsi="Arial" w:cs="Arial"/>
        </w:rPr>
        <w:t>: A population size at which growth exactly balances harvesting, so that the population remains constant over time.</w:t>
      </w:r>
    </w:p>
    <w:p w14:paraId="456D7BD2" w14:textId="015736E9" w:rsidR="00E45006" w:rsidRDefault="00E45006" w:rsidP="00F50B20">
      <w:pPr>
        <w:pStyle w:val="Body"/>
        <w:rPr>
          <w:rFonts w:ascii="Arial" w:hAnsi="Arial" w:cs="Arial"/>
        </w:rPr>
      </w:pPr>
      <w:r w:rsidRPr="00071E97">
        <w:rPr>
          <w:rFonts w:ascii="Arial" w:hAnsi="Arial" w:cs="Arial"/>
          <w:b/>
        </w:rPr>
        <w:t>Sustainable harvesting</w:t>
      </w:r>
      <w:r w:rsidRPr="00071E97">
        <w:rPr>
          <w:rFonts w:ascii="Arial" w:hAnsi="Arial" w:cs="Arial"/>
        </w:rPr>
        <w:t>: A harvesting regime that allows continued fish production without causing long-term population decline or collapse</w:t>
      </w:r>
    </w:p>
    <w:p w14:paraId="09E24BEF" w14:textId="7902F6A4" w:rsidR="006E51F8" w:rsidRDefault="006E51F8" w:rsidP="00F50B20">
      <w:pPr>
        <w:pStyle w:val="Body"/>
        <w:rPr>
          <w:rFonts w:ascii="Arial" w:hAnsi="Arial" w:cs="Arial"/>
        </w:rPr>
      </w:pPr>
    </w:p>
    <w:p w14:paraId="0A073D2E" w14:textId="77777777" w:rsidR="006E51F8" w:rsidRPr="003F77BD" w:rsidRDefault="006E51F8" w:rsidP="00F50B20">
      <w:pPr>
        <w:keepNext/>
        <w:keepLines/>
        <w:spacing w:before="120" w:after="120" w:line="360" w:lineRule="auto"/>
        <w:jc w:val="both"/>
        <w:outlineLvl w:val="1"/>
        <w:rPr>
          <w:rFonts w:ascii="Times New Roman" w:hAnsi="Times New Roman"/>
          <w:b/>
          <w:bCs/>
          <w:sz w:val="24"/>
          <w:szCs w:val="24"/>
          <w:highlight w:val="yellow"/>
          <w:lang w:val="en-GB" w:eastAsia="en-IN"/>
        </w:rPr>
      </w:pPr>
      <w:bookmarkStart w:id="18" w:name="_Hlk218867759"/>
      <w:r w:rsidRPr="003F77BD">
        <w:rPr>
          <w:rFonts w:ascii="Times New Roman" w:hAnsi="Times New Roman"/>
          <w:b/>
          <w:bCs/>
          <w:sz w:val="24"/>
          <w:szCs w:val="24"/>
          <w:highlight w:val="yellow"/>
          <w:lang w:val="en-GB" w:eastAsia="en-IN"/>
        </w:rPr>
        <w:t>Disclaimer (Artificial intelligence)</w:t>
      </w:r>
    </w:p>
    <w:p w14:paraId="52C2D5B7" w14:textId="77777777" w:rsidR="006E51F8" w:rsidRPr="006E51F8" w:rsidRDefault="006E51F8" w:rsidP="00F50B20">
      <w:pPr>
        <w:keepNext/>
        <w:keepLines/>
        <w:spacing w:before="120" w:after="120" w:line="360" w:lineRule="auto"/>
        <w:jc w:val="both"/>
        <w:outlineLvl w:val="1"/>
        <w:rPr>
          <w:rFonts w:ascii="Times New Roman" w:hAnsi="Times New Roman"/>
          <w:bCs/>
          <w:sz w:val="24"/>
          <w:szCs w:val="24"/>
          <w:lang w:val="en-GB" w:eastAsia="en-IN"/>
        </w:rPr>
      </w:pPr>
      <w:r w:rsidRPr="006E51F8">
        <w:rPr>
          <w:rFonts w:ascii="Times New Roman" w:hAnsi="Times New Roman"/>
          <w:bCs/>
          <w:sz w:val="24"/>
          <w:szCs w:val="24"/>
          <w:highlight w:val="yellow"/>
          <w:lang w:val="en-GB" w:eastAsia="en-IN"/>
        </w:rPr>
        <w:t>Author(s) hereby declare that NO generative AI technologies such as Large Language Models (</w:t>
      </w:r>
      <w:proofErr w:type="spellStart"/>
      <w:r w:rsidRPr="006E51F8">
        <w:rPr>
          <w:rFonts w:ascii="Times New Roman" w:hAnsi="Times New Roman"/>
          <w:bCs/>
          <w:sz w:val="24"/>
          <w:szCs w:val="24"/>
          <w:highlight w:val="yellow"/>
          <w:lang w:val="en-GB" w:eastAsia="en-IN"/>
        </w:rPr>
        <w:t>ChatGPT</w:t>
      </w:r>
      <w:proofErr w:type="spellEnd"/>
      <w:r w:rsidRPr="006E51F8">
        <w:rPr>
          <w:rFonts w:ascii="Times New Roman" w:hAnsi="Times New Roman"/>
          <w:bCs/>
          <w:sz w:val="24"/>
          <w:szCs w:val="24"/>
          <w:highlight w:val="yellow"/>
          <w:lang w:val="en-GB" w:eastAsia="en-IN"/>
        </w:rPr>
        <w:t>, COPILOT, etc.) and text-to-image generators have been used during the writing or editing of this manuscript.</w:t>
      </w:r>
      <w:r w:rsidRPr="006E51F8">
        <w:rPr>
          <w:rFonts w:ascii="Times New Roman" w:hAnsi="Times New Roman"/>
          <w:bCs/>
          <w:sz w:val="24"/>
          <w:szCs w:val="24"/>
          <w:lang w:val="en-GB" w:eastAsia="en-IN"/>
        </w:rPr>
        <w:t xml:space="preserve"> </w:t>
      </w:r>
    </w:p>
    <w:bookmarkEnd w:id="18"/>
    <w:p w14:paraId="01BCF71B" w14:textId="77777777" w:rsidR="006E51F8" w:rsidRPr="00BD5066" w:rsidRDefault="006E51F8" w:rsidP="00F50B20">
      <w:pPr>
        <w:pStyle w:val="Body"/>
        <w:rPr>
          <w:rFonts w:ascii="Arial" w:hAnsi="Arial" w:cs="Arial"/>
        </w:rPr>
        <w:sectPr w:rsidR="006E51F8" w:rsidRPr="00BD5066" w:rsidSect="00193BBF">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D8F5EBB" w14:textId="77777777" w:rsidR="00E45006" w:rsidRDefault="00E45006" w:rsidP="00F50B20">
      <w:pPr>
        <w:pStyle w:val="ReferHead"/>
        <w:spacing w:after="0"/>
        <w:jc w:val="both"/>
        <w:rPr>
          <w:rFonts w:ascii="Arial" w:hAnsi="Arial" w:cs="Arial"/>
          <w:b w:val="0"/>
          <w:caps w:val="0"/>
          <w:sz w:val="20"/>
        </w:rPr>
      </w:pPr>
    </w:p>
    <w:p w14:paraId="111D112B" w14:textId="541DD363" w:rsidR="002B685A" w:rsidRPr="00904B85" w:rsidRDefault="002B685A" w:rsidP="00F50B20">
      <w:pPr>
        <w:pStyle w:val="ReferHead"/>
        <w:spacing w:after="0"/>
        <w:jc w:val="both"/>
        <w:rPr>
          <w:rFonts w:ascii="Arial" w:hAnsi="Arial" w:cs="Arial"/>
          <w:bCs/>
        </w:rPr>
      </w:pPr>
    </w:p>
    <w:p w14:paraId="71941B7B" w14:textId="7675D4AC" w:rsidR="00790ADA" w:rsidRDefault="00B01FCD" w:rsidP="00F50B20">
      <w:pPr>
        <w:pStyle w:val="ReferHead"/>
        <w:spacing w:after="0"/>
        <w:jc w:val="both"/>
        <w:rPr>
          <w:rFonts w:ascii="Arial" w:hAnsi="Arial" w:cs="Arial"/>
        </w:rPr>
      </w:pPr>
      <w:r w:rsidRPr="00FB3A86">
        <w:rPr>
          <w:rFonts w:ascii="Arial" w:hAnsi="Arial" w:cs="Arial"/>
        </w:rPr>
        <w:t>References</w:t>
      </w:r>
    </w:p>
    <w:p w14:paraId="4098DBBB" w14:textId="77777777" w:rsidR="00BD5066" w:rsidRPr="00FB3A86" w:rsidRDefault="00BD5066" w:rsidP="00F50B20">
      <w:pPr>
        <w:pStyle w:val="ReferHead"/>
        <w:spacing w:after="0"/>
        <w:jc w:val="both"/>
        <w:rPr>
          <w:rFonts w:ascii="Arial" w:hAnsi="Arial" w:cs="Arial"/>
        </w:rPr>
      </w:pPr>
    </w:p>
    <w:p w14:paraId="1F22DA6A" w14:textId="77777777" w:rsidR="00BD0C18" w:rsidRPr="00BD0C18" w:rsidRDefault="00BD0C18" w:rsidP="00F50B20">
      <w:pPr>
        <w:pStyle w:val="Body"/>
        <w:rPr>
          <w:rFonts w:ascii="Arial" w:hAnsi="Arial" w:cs="Arial"/>
        </w:rPr>
      </w:pPr>
      <w:r w:rsidRPr="00BD0C18">
        <w:rPr>
          <w:rFonts w:ascii="Arial" w:hAnsi="Arial" w:cs="Arial"/>
        </w:rPr>
        <w:fldChar w:fldCharType="begin"/>
      </w:r>
      <w:r w:rsidRPr="00BD0C18">
        <w:rPr>
          <w:rFonts w:ascii="Arial" w:hAnsi="Arial" w:cs="Arial"/>
        </w:rPr>
        <w:instrText xml:space="preserve"> ADDIN EN.REFLIST </w:instrText>
      </w:r>
      <w:r w:rsidRPr="00BD0C18">
        <w:rPr>
          <w:rFonts w:ascii="Arial" w:hAnsi="Arial" w:cs="Arial"/>
        </w:rPr>
        <w:fldChar w:fldCharType="separate"/>
      </w:r>
      <w:r w:rsidRPr="00BD0C18">
        <w:rPr>
          <w:rFonts w:ascii="Arial" w:hAnsi="Arial" w:cs="Arial"/>
        </w:rPr>
        <w:t>1]</w:t>
      </w:r>
      <w:r w:rsidRPr="00BD0C18">
        <w:rPr>
          <w:rFonts w:ascii="Arial" w:hAnsi="Arial" w:cs="Arial"/>
        </w:rPr>
        <w:tab/>
        <w:t xml:space="preserve">Okeri, D., K. Wesley, and K. Cleophas, </w:t>
      </w:r>
      <w:r w:rsidRPr="00BD0C18">
        <w:rPr>
          <w:rFonts w:ascii="Arial" w:hAnsi="Arial" w:cs="Arial"/>
          <w:i/>
        </w:rPr>
        <w:t>Using the Logistic Growth Model to Assess Fishing Techniques for Sustainable Tilapia Catch and Management at Omega Farm.</w:t>
      </w:r>
      <w:r w:rsidRPr="00BD0C18">
        <w:rPr>
          <w:rFonts w:ascii="Arial" w:hAnsi="Arial" w:cs="Arial"/>
        </w:rPr>
        <w:t xml:space="preserve"> Pure and Applied Mathematics Journal, 2025. </w:t>
      </w:r>
      <w:r w:rsidRPr="00BD0C18">
        <w:rPr>
          <w:rFonts w:ascii="Arial" w:hAnsi="Arial" w:cs="Arial"/>
          <w:b/>
        </w:rPr>
        <w:t>14</w:t>
      </w:r>
      <w:r w:rsidRPr="00BD0C18">
        <w:rPr>
          <w:rFonts w:ascii="Arial" w:hAnsi="Arial" w:cs="Arial"/>
        </w:rPr>
        <w:t>(1): p. 1–7.</w:t>
      </w:r>
    </w:p>
    <w:p w14:paraId="1721CB82" w14:textId="77777777" w:rsidR="00BD0C18" w:rsidRPr="00BD0C18" w:rsidRDefault="00BD0C18" w:rsidP="00F50B20">
      <w:pPr>
        <w:pStyle w:val="Body"/>
        <w:rPr>
          <w:rFonts w:ascii="Arial" w:hAnsi="Arial" w:cs="Arial"/>
        </w:rPr>
      </w:pPr>
      <w:r w:rsidRPr="00BD0C18">
        <w:rPr>
          <w:rFonts w:ascii="Arial" w:hAnsi="Arial" w:cs="Arial"/>
        </w:rPr>
        <w:t>[2]</w:t>
      </w:r>
      <w:r w:rsidRPr="00BD0C18">
        <w:rPr>
          <w:rFonts w:ascii="Arial" w:hAnsi="Arial" w:cs="Arial"/>
        </w:rPr>
        <w:tab/>
        <w:t xml:space="preserve">Devi, P.A., et al., </w:t>
      </w:r>
      <w:r w:rsidRPr="00BD0C18">
        <w:rPr>
          <w:rFonts w:ascii="Arial" w:hAnsi="Arial" w:cs="Arial"/>
          <w:i/>
        </w:rPr>
        <w:t>Review on water quality parameters in freshwater cage fish culture.</w:t>
      </w:r>
      <w:r w:rsidRPr="00BD0C18">
        <w:rPr>
          <w:rFonts w:ascii="Arial" w:hAnsi="Arial" w:cs="Arial"/>
        </w:rPr>
        <w:t xml:space="preserve"> International Journal of Applied Research, 2017. </w:t>
      </w:r>
      <w:r w:rsidRPr="00BD0C18">
        <w:rPr>
          <w:rFonts w:ascii="Arial" w:hAnsi="Arial" w:cs="Arial"/>
          <w:b/>
        </w:rPr>
        <w:t>3</w:t>
      </w:r>
      <w:r w:rsidRPr="00BD0C18">
        <w:rPr>
          <w:rFonts w:ascii="Arial" w:hAnsi="Arial" w:cs="Arial"/>
        </w:rPr>
        <w:t>(5): p. 114–120.</w:t>
      </w:r>
    </w:p>
    <w:p w14:paraId="0688FA25" w14:textId="77777777" w:rsidR="00BD0C18" w:rsidRPr="00BD0C18" w:rsidRDefault="00BD0C18" w:rsidP="00F50B20">
      <w:pPr>
        <w:pStyle w:val="Body"/>
        <w:rPr>
          <w:rFonts w:ascii="Arial" w:hAnsi="Arial" w:cs="Arial"/>
        </w:rPr>
      </w:pPr>
      <w:r w:rsidRPr="00BD0C18">
        <w:rPr>
          <w:rFonts w:ascii="Arial" w:hAnsi="Arial" w:cs="Arial"/>
        </w:rPr>
        <w:t>[3]</w:t>
      </w:r>
      <w:r w:rsidRPr="00BD0C18">
        <w:rPr>
          <w:rFonts w:ascii="Arial" w:hAnsi="Arial" w:cs="Arial"/>
        </w:rPr>
        <w:tab/>
        <w:t xml:space="preserve">Mariu, A., et al., </w:t>
      </w:r>
      <w:r w:rsidRPr="00BD0C18">
        <w:rPr>
          <w:rFonts w:ascii="Arial" w:hAnsi="Arial" w:cs="Arial"/>
          <w:i/>
        </w:rPr>
        <w:t>Effect of temperature, pH, salinity and dissolved oxygen on fishes.</w:t>
      </w:r>
      <w:r w:rsidRPr="00BD0C18">
        <w:rPr>
          <w:rFonts w:ascii="Arial" w:hAnsi="Arial" w:cs="Arial"/>
        </w:rPr>
        <w:t xml:space="preserve"> Journal of Zoology and Systematics, 2023. </w:t>
      </w:r>
      <w:r w:rsidRPr="00BD0C18">
        <w:rPr>
          <w:rFonts w:ascii="Arial" w:hAnsi="Arial" w:cs="Arial"/>
          <w:b/>
        </w:rPr>
        <w:t>1</w:t>
      </w:r>
      <w:r w:rsidRPr="00BD0C18">
        <w:rPr>
          <w:rFonts w:ascii="Arial" w:hAnsi="Arial" w:cs="Arial"/>
        </w:rPr>
        <w:t>(2): p. 1–12.</w:t>
      </w:r>
    </w:p>
    <w:p w14:paraId="4FF10E98" w14:textId="77777777" w:rsidR="00BD0C18" w:rsidRPr="00BD0C18" w:rsidRDefault="00BD0C18" w:rsidP="00F50B20">
      <w:pPr>
        <w:pStyle w:val="Body"/>
        <w:rPr>
          <w:rFonts w:ascii="Arial" w:hAnsi="Arial" w:cs="Arial"/>
        </w:rPr>
      </w:pPr>
      <w:r w:rsidRPr="00BD0C18">
        <w:rPr>
          <w:rFonts w:ascii="Arial" w:hAnsi="Arial" w:cs="Arial"/>
        </w:rPr>
        <w:t>[4]</w:t>
      </w:r>
      <w:r w:rsidRPr="00BD0C18">
        <w:rPr>
          <w:rFonts w:ascii="Arial" w:hAnsi="Arial" w:cs="Arial"/>
        </w:rPr>
        <w:tab/>
        <w:t xml:space="preserve">Boyd, C.E., et al., </w:t>
      </w:r>
      <w:r w:rsidRPr="00BD0C18">
        <w:rPr>
          <w:rFonts w:ascii="Arial" w:hAnsi="Arial" w:cs="Arial"/>
          <w:i/>
        </w:rPr>
        <w:t>Achieving sustainable aquaculture: Historical and current perspectives and future needs and challenges.</w:t>
      </w:r>
      <w:r w:rsidRPr="00BD0C18">
        <w:rPr>
          <w:rFonts w:ascii="Arial" w:hAnsi="Arial" w:cs="Arial"/>
        </w:rPr>
        <w:t xml:space="preserve"> Journal of the world aquaculture society, 2020. </w:t>
      </w:r>
      <w:r w:rsidRPr="00BD0C18">
        <w:rPr>
          <w:rFonts w:ascii="Arial" w:hAnsi="Arial" w:cs="Arial"/>
          <w:b/>
        </w:rPr>
        <w:t>51</w:t>
      </w:r>
      <w:r w:rsidRPr="00BD0C18">
        <w:rPr>
          <w:rFonts w:ascii="Arial" w:hAnsi="Arial" w:cs="Arial"/>
        </w:rPr>
        <w:t>(3): p. 578–633.</w:t>
      </w:r>
    </w:p>
    <w:p w14:paraId="6DC9BD0D" w14:textId="77777777" w:rsidR="00BD0C18" w:rsidRPr="00BD0C18" w:rsidRDefault="00BD0C18" w:rsidP="00F50B20">
      <w:pPr>
        <w:pStyle w:val="Body"/>
        <w:rPr>
          <w:rFonts w:ascii="Arial" w:hAnsi="Arial" w:cs="Arial"/>
        </w:rPr>
      </w:pPr>
      <w:r w:rsidRPr="00BD0C18">
        <w:rPr>
          <w:rFonts w:ascii="Arial" w:hAnsi="Arial" w:cs="Arial"/>
        </w:rPr>
        <w:t>[5]</w:t>
      </w:r>
      <w:r w:rsidRPr="00BD0C18">
        <w:rPr>
          <w:rFonts w:ascii="Arial" w:hAnsi="Arial" w:cs="Arial"/>
        </w:rPr>
        <w:tab/>
        <w:t xml:space="preserve">Mahmoud, A., </w:t>
      </w:r>
      <w:r w:rsidRPr="00BD0C18">
        <w:rPr>
          <w:rFonts w:ascii="Arial" w:hAnsi="Arial" w:cs="Arial"/>
          <w:i/>
        </w:rPr>
        <w:t>Effect of Different Management of Fish Ponds on Fish Productivity and Water Quality.</w:t>
      </w:r>
      <w:r w:rsidRPr="00BD0C18">
        <w:rPr>
          <w:rFonts w:ascii="Arial" w:hAnsi="Arial" w:cs="Arial"/>
        </w:rPr>
        <w:t xml:space="preserve"> Benha University, 2015.</w:t>
      </w:r>
    </w:p>
    <w:p w14:paraId="6F6681C6" w14:textId="77777777" w:rsidR="00BD0C18" w:rsidRPr="00BD0C18" w:rsidRDefault="00BD0C18" w:rsidP="00F50B20">
      <w:pPr>
        <w:pStyle w:val="Body"/>
        <w:rPr>
          <w:rFonts w:ascii="Arial" w:hAnsi="Arial" w:cs="Arial"/>
        </w:rPr>
      </w:pPr>
      <w:r w:rsidRPr="00BD0C18">
        <w:rPr>
          <w:rFonts w:ascii="Arial" w:hAnsi="Arial" w:cs="Arial"/>
        </w:rPr>
        <w:t>[6]</w:t>
      </w:r>
      <w:r w:rsidRPr="00BD0C18">
        <w:rPr>
          <w:rFonts w:ascii="Arial" w:hAnsi="Arial" w:cs="Arial"/>
        </w:rPr>
        <w:tab/>
        <w:t xml:space="preserve">Ruiz-Vanoye, J.A., et al., </w:t>
      </w:r>
      <w:r w:rsidRPr="00BD0C18">
        <w:rPr>
          <w:rFonts w:ascii="Arial" w:hAnsi="Arial" w:cs="Arial"/>
          <w:i/>
        </w:rPr>
        <w:t>A comprehensive review of quality of aquaculture services in integrated multi-trophic systems.</w:t>
      </w:r>
      <w:r w:rsidRPr="00BD0C18">
        <w:rPr>
          <w:rFonts w:ascii="Arial" w:hAnsi="Arial" w:cs="Arial"/>
        </w:rPr>
        <w:t xml:space="preserve"> Fishes, 2025. </w:t>
      </w:r>
      <w:r w:rsidRPr="00BD0C18">
        <w:rPr>
          <w:rFonts w:ascii="Arial" w:hAnsi="Arial" w:cs="Arial"/>
          <w:b/>
        </w:rPr>
        <w:t>10</w:t>
      </w:r>
      <w:r w:rsidRPr="00BD0C18">
        <w:rPr>
          <w:rFonts w:ascii="Arial" w:hAnsi="Arial" w:cs="Arial"/>
        </w:rPr>
        <w:t>(2): p. 54.</w:t>
      </w:r>
    </w:p>
    <w:p w14:paraId="4A8D720E" w14:textId="77777777" w:rsidR="00BD0C18" w:rsidRPr="00BD0C18" w:rsidRDefault="00BD0C18" w:rsidP="00F50B20">
      <w:pPr>
        <w:pStyle w:val="Body"/>
        <w:rPr>
          <w:rFonts w:ascii="Arial" w:hAnsi="Arial" w:cs="Arial"/>
        </w:rPr>
      </w:pPr>
      <w:r w:rsidRPr="00BD0C18">
        <w:rPr>
          <w:rFonts w:ascii="Arial" w:hAnsi="Arial" w:cs="Arial"/>
        </w:rPr>
        <w:t>[7]</w:t>
      </w:r>
      <w:r w:rsidRPr="00BD0C18">
        <w:rPr>
          <w:rFonts w:ascii="Arial" w:hAnsi="Arial" w:cs="Arial"/>
        </w:rPr>
        <w:tab/>
        <w:t xml:space="preserve">Clark, C.W., </w:t>
      </w:r>
      <w:r w:rsidRPr="00BD0C18">
        <w:rPr>
          <w:rFonts w:ascii="Arial" w:hAnsi="Arial" w:cs="Arial"/>
          <w:i/>
        </w:rPr>
        <w:t>Mathematical bioeconomics: the mathematics of conservation</w:t>
      </w:r>
      <w:r w:rsidRPr="00BD0C18">
        <w:rPr>
          <w:rFonts w:ascii="Arial" w:hAnsi="Arial" w:cs="Arial"/>
        </w:rPr>
        <w:t>. 2010: John Wiley &amp; Sons.</w:t>
      </w:r>
    </w:p>
    <w:p w14:paraId="2F5D56EF" w14:textId="3ED8BC3D" w:rsidR="00BD0C18" w:rsidRDefault="00BD0C18" w:rsidP="00F50B20">
      <w:pPr>
        <w:pStyle w:val="Body"/>
        <w:rPr>
          <w:rFonts w:ascii="Arial" w:hAnsi="Arial" w:cs="Arial"/>
        </w:rPr>
      </w:pPr>
      <w:r w:rsidRPr="00BD0C18">
        <w:rPr>
          <w:rFonts w:ascii="Arial" w:hAnsi="Arial" w:cs="Arial"/>
        </w:rPr>
        <w:t>[8]</w:t>
      </w:r>
      <w:r w:rsidRPr="00BD0C18">
        <w:rPr>
          <w:rFonts w:ascii="Arial" w:hAnsi="Arial" w:cs="Arial"/>
        </w:rPr>
        <w:tab/>
      </w:r>
      <w:bookmarkStart w:id="19" w:name="_Hlk224924293"/>
      <w:r w:rsidRPr="00BD0C18">
        <w:rPr>
          <w:rFonts w:ascii="Arial" w:hAnsi="Arial" w:cs="Arial"/>
        </w:rPr>
        <w:t>Lopatkin, A.J. and J.J. Collins</w:t>
      </w:r>
      <w:bookmarkEnd w:id="19"/>
      <w:r w:rsidRPr="00BD0C18">
        <w:rPr>
          <w:rFonts w:ascii="Arial" w:hAnsi="Arial" w:cs="Arial"/>
        </w:rPr>
        <w:t xml:space="preserve">, </w:t>
      </w:r>
      <w:r w:rsidRPr="00BD0C18">
        <w:rPr>
          <w:rFonts w:ascii="Arial" w:hAnsi="Arial" w:cs="Arial"/>
          <w:i/>
        </w:rPr>
        <w:t>Predictive biology: modelling, understanding and harnessing microbial complexity.</w:t>
      </w:r>
      <w:r w:rsidRPr="00BD0C18">
        <w:rPr>
          <w:rFonts w:ascii="Arial" w:hAnsi="Arial" w:cs="Arial"/>
        </w:rPr>
        <w:t xml:space="preserve"> Nature Reviews Microbiology, 2020. </w:t>
      </w:r>
      <w:r w:rsidRPr="00BD0C18">
        <w:rPr>
          <w:rFonts w:ascii="Arial" w:hAnsi="Arial" w:cs="Arial"/>
          <w:b/>
        </w:rPr>
        <w:t>18</w:t>
      </w:r>
      <w:r w:rsidRPr="00BD0C18">
        <w:rPr>
          <w:rFonts w:ascii="Arial" w:hAnsi="Arial" w:cs="Arial"/>
        </w:rPr>
        <w:t>(9): p. 507–520.</w:t>
      </w:r>
    </w:p>
    <w:p w14:paraId="2BC85092" w14:textId="5835C716" w:rsidR="00400D6D" w:rsidRPr="00E0551A" w:rsidRDefault="00BD0C18" w:rsidP="00400D6D">
      <w:pPr>
        <w:spacing w:line="420" w:lineRule="atLeast"/>
        <w:jc w:val="both"/>
        <w:rPr>
          <w:rFonts w:ascii="Arial" w:hAnsi="Arial" w:cs="Arial"/>
          <w:color w:val="333333"/>
          <w:highlight w:val="yellow"/>
        </w:rPr>
      </w:pPr>
      <w:r w:rsidRPr="00BD0C18">
        <w:rPr>
          <w:rFonts w:ascii="Arial" w:hAnsi="Arial" w:cs="Arial"/>
        </w:rPr>
        <w:fldChar w:fldCharType="end"/>
      </w:r>
      <w:r w:rsidR="00400D6D" w:rsidRPr="00400D6D">
        <w:rPr>
          <w:rFonts w:ascii="Arial" w:hAnsi="Arial" w:cs="Arial"/>
          <w:color w:val="333333"/>
        </w:rPr>
        <w:t xml:space="preserve"> </w:t>
      </w:r>
      <w:r w:rsidR="00400D6D">
        <w:rPr>
          <w:rFonts w:ascii="Arial" w:hAnsi="Arial" w:cs="Arial"/>
          <w:color w:val="333333"/>
        </w:rPr>
        <w:br/>
        <w:t xml:space="preserve">9. </w:t>
      </w:r>
      <w:proofErr w:type="spellStart"/>
      <w:r w:rsidR="00400D6D" w:rsidRPr="00E0551A">
        <w:rPr>
          <w:rFonts w:ascii="Arial" w:hAnsi="Arial" w:cs="Arial"/>
          <w:color w:val="333333"/>
          <w:highlight w:val="yellow"/>
        </w:rPr>
        <w:t>Nugroho</w:t>
      </w:r>
      <w:proofErr w:type="spellEnd"/>
      <w:r w:rsidR="00400D6D" w:rsidRPr="00E0551A">
        <w:rPr>
          <w:rFonts w:ascii="Arial" w:hAnsi="Arial" w:cs="Arial"/>
          <w:color w:val="333333"/>
          <w:highlight w:val="yellow"/>
        </w:rPr>
        <w:t xml:space="preserve">, E., </w:t>
      </w:r>
      <w:proofErr w:type="spellStart"/>
      <w:r w:rsidR="00400D6D" w:rsidRPr="00E0551A">
        <w:rPr>
          <w:rFonts w:ascii="Arial" w:hAnsi="Arial" w:cs="Arial"/>
          <w:color w:val="333333"/>
          <w:highlight w:val="yellow"/>
        </w:rPr>
        <w:t>Kristanto</w:t>
      </w:r>
      <w:proofErr w:type="spellEnd"/>
      <w:r w:rsidR="00400D6D" w:rsidRPr="00E0551A">
        <w:rPr>
          <w:rFonts w:ascii="Arial" w:hAnsi="Arial" w:cs="Arial"/>
          <w:color w:val="333333"/>
          <w:highlight w:val="yellow"/>
        </w:rPr>
        <w:t xml:space="preserve">, A. H., </w:t>
      </w:r>
      <w:proofErr w:type="spellStart"/>
      <w:r w:rsidR="00400D6D" w:rsidRPr="00E0551A">
        <w:rPr>
          <w:rFonts w:ascii="Arial" w:hAnsi="Arial" w:cs="Arial"/>
          <w:color w:val="333333"/>
          <w:highlight w:val="yellow"/>
        </w:rPr>
        <w:t>Pamungkas</w:t>
      </w:r>
      <w:proofErr w:type="spellEnd"/>
      <w:r w:rsidR="00400D6D" w:rsidRPr="00E0551A">
        <w:rPr>
          <w:rFonts w:ascii="Arial" w:hAnsi="Arial" w:cs="Arial"/>
          <w:color w:val="333333"/>
          <w:highlight w:val="yellow"/>
        </w:rPr>
        <w:t xml:space="preserve">, W., </w:t>
      </w:r>
      <w:proofErr w:type="spellStart"/>
      <w:r w:rsidR="00400D6D" w:rsidRPr="00E0551A">
        <w:rPr>
          <w:rFonts w:ascii="Arial" w:hAnsi="Arial" w:cs="Arial"/>
          <w:color w:val="333333"/>
          <w:highlight w:val="yellow"/>
        </w:rPr>
        <w:t>Dewi</w:t>
      </w:r>
      <w:proofErr w:type="spellEnd"/>
      <w:r w:rsidR="00400D6D" w:rsidRPr="00E0551A">
        <w:rPr>
          <w:rFonts w:ascii="Arial" w:hAnsi="Arial" w:cs="Arial"/>
          <w:color w:val="333333"/>
          <w:highlight w:val="yellow"/>
        </w:rPr>
        <w:t xml:space="preserve">, R. R., &amp; </w:t>
      </w:r>
      <w:proofErr w:type="spellStart"/>
      <w:r w:rsidR="00400D6D" w:rsidRPr="00E0551A">
        <w:rPr>
          <w:rFonts w:ascii="Arial" w:hAnsi="Arial" w:cs="Arial"/>
          <w:color w:val="333333"/>
          <w:highlight w:val="yellow"/>
        </w:rPr>
        <w:t>Rifaldi</w:t>
      </w:r>
      <w:proofErr w:type="spellEnd"/>
      <w:r w:rsidR="00400D6D" w:rsidRPr="00E0551A">
        <w:rPr>
          <w:rFonts w:ascii="Arial" w:hAnsi="Arial" w:cs="Arial"/>
          <w:color w:val="333333"/>
          <w:highlight w:val="yellow"/>
        </w:rPr>
        <w:t xml:space="preserve">, M. (2023). Optimizing tilapia </w:t>
      </w:r>
      <w:proofErr w:type="spellStart"/>
      <w:r w:rsidR="00400D6D" w:rsidRPr="00E0551A">
        <w:rPr>
          <w:rFonts w:ascii="Arial" w:hAnsi="Arial" w:cs="Arial"/>
          <w:color w:val="333333"/>
          <w:highlight w:val="yellow"/>
        </w:rPr>
        <w:t>biofloc</w:t>
      </w:r>
      <w:proofErr w:type="spellEnd"/>
      <w:r w:rsidR="00400D6D" w:rsidRPr="00E0551A">
        <w:rPr>
          <w:rFonts w:ascii="Arial" w:hAnsi="Arial" w:cs="Arial"/>
          <w:color w:val="333333"/>
          <w:highlight w:val="yellow"/>
        </w:rPr>
        <w:t xml:space="preserve"> technology systems and its economic profitability on industrial scale in Indonesia. IOP Conf. Series: Earth and Environmental </w:t>
      </w:r>
      <w:proofErr w:type="spellStart"/>
      <w:r w:rsidR="00400D6D" w:rsidRPr="00E0551A">
        <w:rPr>
          <w:rFonts w:ascii="Arial" w:hAnsi="Arial" w:cs="Arial"/>
          <w:color w:val="333333"/>
          <w:highlight w:val="yellow"/>
        </w:rPr>
        <w:t>Sceince</w:t>
      </w:r>
      <w:proofErr w:type="spellEnd"/>
      <w:r w:rsidR="00400D6D" w:rsidRPr="00E0551A">
        <w:rPr>
          <w:rFonts w:ascii="Arial" w:hAnsi="Arial" w:cs="Arial"/>
          <w:color w:val="333333"/>
          <w:highlight w:val="yellow"/>
        </w:rPr>
        <w:t>, 1137(2023), 012061.</w:t>
      </w:r>
    </w:p>
    <w:p w14:paraId="2AFE26D6" w14:textId="259B69A2" w:rsidR="00B01FCD" w:rsidRDefault="00BE1762" w:rsidP="00400D6D">
      <w:pPr>
        <w:pStyle w:val="Body"/>
        <w:rPr>
          <w:rFonts w:ascii="Arial" w:hAnsi="Arial" w:cs="Arial"/>
          <w:color w:val="333333"/>
          <w:sz w:val="24"/>
          <w:szCs w:val="26"/>
          <w:highlight w:val="yellow"/>
        </w:rPr>
      </w:pPr>
      <w:hyperlink r:id="rId22" w:tgtFrame="_blank" w:history="1">
        <w:r w:rsidR="00400D6D" w:rsidRPr="00E0551A">
          <w:rPr>
            <w:rStyle w:val="Hyperlink"/>
            <w:rFonts w:ascii="Inter Bold" w:hAnsi="Inter Bold" w:cs="Arial"/>
            <w:color w:val="00599C"/>
            <w:sz w:val="24"/>
            <w:szCs w:val="26"/>
            <w:highlight w:val="yellow"/>
          </w:rPr>
          <w:t>https://doi.org/10.1088/1755-1315/1137/1/012061</w:t>
        </w:r>
      </w:hyperlink>
    </w:p>
    <w:p w14:paraId="563022EC" w14:textId="3CAC6ABB" w:rsidR="00BF1BD3" w:rsidRDefault="00BF1BD3" w:rsidP="00400D6D">
      <w:pPr>
        <w:pStyle w:val="Body"/>
        <w:rPr>
          <w:rFonts w:ascii="Arial" w:hAnsi="Arial" w:cs="Arial"/>
          <w:color w:val="222222"/>
          <w:highlight w:val="yellow"/>
          <w:shd w:val="clear" w:color="auto" w:fill="FFFFFF"/>
        </w:rPr>
      </w:pPr>
      <w:r w:rsidRPr="00E0551A">
        <w:rPr>
          <w:rFonts w:ascii="Arial" w:hAnsi="Arial" w:cs="Arial"/>
          <w:color w:val="222222"/>
          <w:highlight w:val="yellow"/>
          <w:shd w:val="clear" w:color="auto" w:fill="FFFFFF"/>
        </w:rPr>
        <w:t xml:space="preserve">10. </w:t>
      </w:r>
      <w:proofErr w:type="spellStart"/>
      <w:r w:rsidRPr="00E0551A">
        <w:rPr>
          <w:rFonts w:ascii="Arial" w:hAnsi="Arial" w:cs="Arial"/>
          <w:color w:val="222222"/>
          <w:highlight w:val="yellow"/>
          <w:shd w:val="clear" w:color="auto" w:fill="FFFFFF"/>
        </w:rPr>
        <w:t>Aljehani</w:t>
      </w:r>
      <w:proofErr w:type="spellEnd"/>
      <w:r w:rsidRPr="00E0551A">
        <w:rPr>
          <w:rFonts w:ascii="Arial" w:hAnsi="Arial" w:cs="Arial"/>
          <w:color w:val="222222"/>
          <w:highlight w:val="yellow"/>
          <w:shd w:val="clear" w:color="auto" w:fill="FFFFFF"/>
        </w:rPr>
        <w:t xml:space="preserve">, F., </w:t>
      </w:r>
      <w:proofErr w:type="spellStart"/>
      <w:r w:rsidRPr="00E0551A">
        <w:rPr>
          <w:rFonts w:ascii="Arial" w:hAnsi="Arial" w:cs="Arial"/>
          <w:color w:val="222222"/>
          <w:highlight w:val="yellow"/>
          <w:shd w:val="clear" w:color="auto" w:fill="FFFFFF"/>
        </w:rPr>
        <w:t>N’Doye</w:t>
      </w:r>
      <w:proofErr w:type="spellEnd"/>
      <w:r w:rsidRPr="00E0551A">
        <w:rPr>
          <w:rFonts w:ascii="Arial" w:hAnsi="Arial" w:cs="Arial"/>
          <w:color w:val="222222"/>
          <w:highlight w:val="yellow"/>
          <w:shd w:val="clear" w:color="auto" w:fill="FFFFFF"/>
        </w:rPr>
        <w:t xml:space="preserve">, I., &amp; </w:t>
      </w:r>
      <w:proofErr w:type="spellStart"/>
      <w:r w:rsidRPr="00E0551A">
        <w:rPr>
          <w:rFonts w:ascii="Arial" w:hAnsi="Arial" w:cs="Arial"/>
          <w:color w:val="222222"/>
          <w:highlight w:val="yellow"/>
          <w:shd w:val="clear" w:color="auto" w:fill="FFFFFF"/>
        </w:rPr>
        <w:t>Laleg-Kirati</w:t>
      </w:r>
      <w:proofErr w:type="spellEnd"/>
      <w:r w:rsidRPr="00E0551A">
        <w:rPr>
          <w:rFonts w:ascii="Arial" w:hAnsi="Arial" w:cs="Arial"/>
          <w:color w:val="222222"/>
          <w:highlight w:val="yellow"/>
          <w:shd w:val="clear" w:color="auto" w:fill="FFFFFF"/>
        </w:rPr>
        <w:t>, T. M. (2023). Model-based versus model-free feeding control and water-quality monitoring for fish-growth tracking in aquaculture systems. </w:t>
      </w:r>
      <w:r w:rsidRPr="00E0551A">
        <w:rPr>
          <w:rFonts w:ascii="Arial" w:hAnsi="Arial" w:cs="Arial"/>
          <w:i/>
          <w:iCs/>
          <w:color w:val="222222"/>
          <w:highlight w:val="yellow"/>
          <w:shd w:val="clear" w:color="auto" w:fill="FFFFFF"/>
        </w:rPr>
        <w:t>IFAC Journal of Systems and Control</w:t>
      </w:r>
      <w:r w:rsidRPr="00E0551A">
        <w:rPr>
          <w:rFonts w:ascii="Arial" w:hAnsi="Arial" w:cs="Arial"/>
          <w:color w:val="222222"/>
          <w:highlight w:val="yellow"/>
          <w:shd w:val="clear" w:color="auto" w:fill="FFFFFF"/>
        </w:rPr>
        <w:t>, </w:t>
      </w:r>
      <w:r w:rsidRPr="00E0551A">
        <w:rPr>
          <w:rFonts w:ascii="Arial" w:hAnsi="Arial" w:cs="Arial"/>
          <w:i/>
          <w:iCs/>
          <w:color w:val="222222"/>
          <w:highlight w:val="yellow"/>
          <w:shd w:val="clear" w:color="auto" w:fill="FFFFFF"/>
        </w:rPr>
        <w:t>26</w:t>
      </w:r>
      <w:r w:rsidRPr="00E0551A">
        <w:rPr>
          <w:rFonts w:ascii="Arial" w:hAnsi="Arial" w:cs="Arial"/>
          <w:color w:val="222222"/>
          <w:highlight w:val="yellow"/>
          <w:shd w:val="clear" w:color="auto" w:fill="FFFFFF"/>
        </w:rPr>
        <w:t>, 100226.</w:t>
      </w:r>
    </w:p>
    <w:p w14:paraId="12123AA4" w14:textId="20F83326" w:rsidR="0091280D" w:rsidRDefault="00E0551A" w:rsidP="00400D6D">
      <w:pPr>
        <w:pStyle w:val="Body"/>
        <w:rPr>
          <w:rFonts w:ascii="Arial" w:hAnsi="Arial" w:cs="Arial"/>
          <w:color w:val="222222"/>
          <w:highlight w:val="yellow"/>
          <w:shd w:val="clear" w:color="auto" w:fill="FFFFFF"/>
        </w:rPr>
      </w:pPr>
      <w:r>
        <w:rPr>
          <w:rFonts w:ascii="Arial" w:hAnsi="Arial" w:cs="Arial"/>
          <w:color w:val="222222"/>
          <w:highlight w:val="yellow"/>
          <w:shd w:val="clear" w:color="auto" w:fill="FFFFFF"/>
        </w:rPr>
        <w:t xml:space="preserve">11. </w:t>
      </w:r>
      <w:proofErr w:type="spellStart"/>
      <w:r w:rsidR="0091280D" w:rsidRPr="00E0551A">
        <w:rPr>
          <w:rFonts w:ascii="Arial" w:hAnsi="Arial" w:cs="Arial"/>
          <w:color w:val="222222"/>
          <w:highlight w:val="yellow"/>
          <w:shd w:val="clear" w:color="auto" w:fill="FFFFFF"/>
        </w:rPr>
        <w:t>Chahid</w:t>
      </w:r>
      <w:proofErr w:type="spellEnd"/>
      <w:r w:rsidR="0091280D" w:rsidRPr="00E0551A">
        <w:rPr>
          <w:rFonts w:ascii="Arial" w:hAnsi="Arial" w:cs="Arial"/>
          <w:color w:val="222222"/>
          <w:highlight w:val="yellow"/>
          <w:shd w:val="clear" w:color="auto" w:fill="FFFFFF"/>
        </w:rPr>
        <w:t xml:space="preserve">, A., </w:t>
      </w:r>
      <w:proofErr w:type="spellStart"/>
      <w:r w:rsidR="0091280D" w:rsidRPr="00E0551A">
        <w:rPr>
          <w:rFonts w:ascii="Arial" w:hAnsi="Arial" w:cs="Arial"/>
          <w:color w:val="222222"/>
          <w:highlight w:val="yellow"/>
          <w:shd w:val="clear" w:color="auto" w:fill="FFFFFF"/>
        </w:rPr>
        <w:t>N’Doye</w:t>
      </w:r>
      <w:proofErr w:type="spellEnd"/>
      <w:r w:rsidR="0091280D" w:rsidRPr="00E0551A">
        <w:rPr>
          <w:rFonts w:ascii="Arial" w:hAnsi="Arial" w:cs="Arial"/>
          <w:color w:val="222222"/>
          <w:highlight w:val="yellow"/>
          <w:shd w:val="clear" w:color="auto" w:fill="FFFFFF"/>
        </w:rPr>
        <w:t xml:space="preserve">, I., </w:t>
      </w:r>
      <w:proofErr w:type="spellStart"/>
      <w:r w:rsidR="0091280D" w:rsidRPr="00E0551A">
        <w:rPr>
          <w:rFonts w:ascii="Arial" w:hAnsi="Arial" w:cs="Arial"/>
          <w:color w:val="222222"/>
          <w:highlight w:val="yellow"/>
          <w:shd w:val="clear" w:color="auto" w:fill="FFFFFF"/>
        </w:rPr>
        <w:t>Majoris</w:t>
      </w:r>
      <w:proofErr w:type="spellEnd"/>
      <w:r w:rsidR="0091280D" w:rsidRPr="00E0551A">
        <w:rPr>
          <w:rFonts w:ascii="Arial" w:hAnsi="Arial" w:cs="Arial"/>
          <w:color w:val="222222"/>
          <w:highlight w:val="yellow"/>
          <w:shd w:val="clear" w:color="auto" w:fill="FFFFFF"/>
        </w:rPr>
        <w:t xml:space="preserve">, J. E., </w:t>
      </w:r>
      <w:proofErr w:type="spellStart"/>
      <w:r w:rsidR="0091280D" w:rsidRPr="00E0551A">
        <w:rPr>
          <w:rFonts w:ascii="Arial" w:hAnsi="Arial" w:cs="Arial"/>
          <w:color w:val="222222"/>
          <w:highlight w:val="yellow"/>
          <w:shd w:val="clear" w:color="auto" w:fill="FFFFFF"/>
        </w:rPr>
        <w:t>Berumen</w:t>
      </w:r>
      <w:proofErr w:type="spellEnd"/>
      <w:r w:rsidR="0091280D" w:rsidRPr="00E0551A">
        <w:rPr>
          <w:rFonts w:ascii="Arial" w:hAnsi="Arial" w:cs="Arial"/>
          <w:color w:val="222222"/>
          <w:highlight w:val="yellow"/>
          <w:shd w:val="clear" w:color="auto" w:fill="FFFFFF"/>
        </w:rPr>
        <w:t xml:space="preserve">, M. L., &amp; </w:t>
      </w:r>
      <w:proofErr w:type="spellStart"/>
      <w:r w:rsidR="0091280D" w:rsidRPr="00E0551A">
        <w:rPr>
          <w:rFonts w:ascii="Arial" w:hAnsi="Arial" w:cs="Arial"/>
          <w:color w:val="222222"/>
          <w:highlight w:val="yellow"/>
          <w:shd w:val="clear" w:color="auto" w:fill="FFFFFF"/>
        </w:rPr>
        <w:t>Laleg-Kirati</w:t>
      </w:r>
      <w:proofErr w:type="spellEnd"/>
      <w:r w:rsidR="0091280D" w:rsidRPr="00E0551A">
        <w:rPr>
          <w:rFonts w:ascii="Arial" w:hAnsi="Arial" w:cs="Arial"/>
          <w:color w:val="222222"/>
          <w:highlight w:val="yellow"/>
          <w:shd w:val="clear" w:color="auto" w:fill="FFFFFF"/>
        </w:rPr>
        <w:t>, T. M. (2021). Model predictive control paradigms for fish growth reference tracking in precision aquaculture. </w:t>
      </w:r>
      <w:r w:rsidR="0091280D" w:rsidRPr="00E0551A">
        <w:rPr>
          <w:rFonts w:ascii="Arial" w:hAnsi="Arial" w:cs="Arial"/>
          <w:i/>
          <w:iCs/>
          <w:color w:val="222222"/>
          <w:highlight w:val="yellow"/>
          <w:shd w:val="clear" w:color="auto" w:fill="FFFFFF"/>
        </w:rPr>
        <w:t>Journal of Process Control</w:t>
      </w:r>
      <w:r w:rsidR="0091280D" w:rsidRPr="00E0551A">
        <w:rPr>
          <w:rFonts w:ascii="Arial" w:hAnsi="Arial" w:cs="Arial"/>
          <w:color w:val="222222"/>
          <w:highlight w:val="yellow"/>
          <w:shd w:val="clear" w:color="auto" w:fill="FFFFFF"/>
        </w:rPr>
        <w:t>, </w:t>
      </w:r>
      <w:r w:rsidR="0091280D" w:rsidRPr="00E0551A">
        <w:rPr>
          <w:rFonts w:ascii="Arial" w:hAnsi="Arial" w:cs="Arial"/>
          <w:i/>
          <w:iCs/>
          <w:color w:val="222222"/>
          <w:highlight w:val="yellow"/>
          <w:shd w:val="clear" w:color="auto" w:fill="FFFFFF"/>
        </w:rPr>
        <w:t>105</w:t>
      </w:r>
      <w:r w:rsidR="0091280D" w:rsidRPr="00E0551A">
        <w:rPr>
          <w:rFonts w:ascii="Arial" w:hAnsi="Arial" w:cs="Arial"/>
          <w:color w:val="222222"/>
          <w:highlight w:val="yellow"/>
          <w:shd w:val="clear" w:color="auto" w:fill="FFFFFF"/>
        </w:rPr>
        <w:t>, 160-168.</w:t>
      </w:r>
    </w:p>
    <w:p w14:paraId="6CCF0AB3" w14:textId="77777777" w:rsidR="00E0551A" w:rsidRPr="00E0551A" w:rsidRDefault="00E0551A" w:rsidP="00400D6D">
      <w:pPr>
        <w:pStyle w:val="Body"/>
        <w:rPr>
          <w:rFonts w:ascii="Arial" w:hAnsi="Arial" w:cs="Arial"/>
          <w:sz w:val="18"/>
        </w:rPr>
      </w:pPr>
    </w:p>
    <w:p w14:paraId="12D15C77" w14:textId="0890F972" w:rsidR="00BD5066" w:rsidRPr="00FB3A86" w:rsidRDefault="00BD5066" w:rsidP="00F50B20">
      <w:pPr>
        <w:pStyle w:val="Appendix"/>
        <w:spacing w:after="0"/>
        <w:jc w:val="both"/>
        <w:rPr>
          <w:rFonts w:ascii="Arial" w:hAnsi="Arial" w:cs="Arial"/>
          <w:b w:val="0"/>
        </w:rPr>
      </w:pPr>
    </w:p>
    <w:sectPr w:rsidR="00BD5066" w:rsidRPr="00FB3A86" w:rsidSect="00193BBF">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67FC" w14:textId="77777777" w:rsidR="00BE1762" w:rsidRDefault="00BE1762" w:rsidP="00C37E61">
      <w:r>
        <w:separator/>
      </w:r>
    </w:p>
  </w:endnote>
  <w:endnote w:type="continuationSeparator" w:id="0">
    <w:p w14:paraId="3DB31986" w14:textId="77777777" w:rsidR="00BE1762" w:rsidRDefault="00BE17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Inter 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4324" w14:textId="77777777" w:rsidR="00041B64" w:rsidRDefault="00041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07ED3" w14:textId="4C470181" w:rsidR="00A60A22" w:rsidRDefault="00A60A22" w:rsidP="00C37E61">
    <w:pPr>
      <w:pStyle w:val="Footer"/>
    </w:pPr>
    <w:r>
      <w:t xml:space="preserve">                             </w:t>
    </w:r>
  </w:p>
  <w:p w14:paraId="610303E4" w14:textId="77777777" w:rsidR="00A60A22" w:rsidRDefault="00A60A22" w:rsidP="00C37E61">
    <w:pPr>
      <w:pStyle w:val="Footer"/>
    </w:pPr>
  </w:p>
  <w:p w14:paraId="463BFA82" w14:textId="77777777" w:rsidR="00A60A22" w:rsidRDefault="00A60A22"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0D935" w14:textId="77777777" w:rsidR="009E048A" w:rsidRDefault="009E048A">
    <w:pPr>
      <w:pStyle w:val="Footer"/>
      <w:rPr>
        <w:rFonts w:ascii="Arial" w:hAnsi="Arial" w:cs="Arial"/>
        <w:sz w:val="16"/>
      </w:rPr>
    </w:pPr>
  </w:p>
  <w:p w14:paraId="1C09B65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A543FB" w14:textId="77777777" w:rsidR="009E048A" w:rsidRDefault="009E048A">
    <w:pPr>
      <w:pStyle w:val="Footer"/>
      <w:rPr>
        <w:rFonts w:ascii="Arial" w:hAnsi="Arial" w:cs="Arial"/>
        <w:sz w:val="16"/>
      </w:rPr>
    </w:pPr>
  </w:p>
  <w:p w14:paraId="4E2DD13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05C7" w14:textId="77777777" w:rsidR="00E45006" w:rsidRPr="00C37E61" w:rsidRDefault="00E45006"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386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91D8A" w14:textId="77777777" w:rsidR="00BE1762" w:rsidRDefault="00BE1762" w:rsidP="00C37E61">
      <w:r>
        <w:separator/>
      </w:r>
    </w:p>
  </w:footnote>
  <w:footnote w:type="continuationSeparator" w:id="0">
    <w:p w14:paraId="709B93DD" w14:textId="77777777" w:rsidR="00BE1762" w:rsidRDefault="00BE17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ED47" w14:textId="02AC65F4" w:rsidR="00041B64" w:rsidRDefault="00BE1762">
    <w:pPr>
      <w:pStyle w:val="Header"/>
    </w:pPr>
    <w:r>
      <w:rPr>
        <w:noProof/>
      </w:rPr>
      <w:pict w14:anchorId="0DD01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0FB0" w14:textId="01268689" w:rsidR="00041B64" w:rsidRDefault="00BE1762">
    <w:pPr>
      <w:pStyle w:val="Header"/>
    </w:pPr>
    <w:r>
      <w:rPr>
        <w:noProof/>
      </w:rPr>
      <w:pict w14:anchorId="1D91E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CB7E" w14:textId="0F85D77C" w:rsidR="00296529" w:rsidRPr="00296529" w:rsidRDefault="00BE1762" w:rsidP="00296529">
    <w:pPr>
      <w:ind w:left="2160"/>
      <w:jc w:val="center"/>
      <w:rPr>
        <w:rFonts w:ascii="Times New Roman" w:eastAsia="Calibri" w:hAnsi="Times New Roman"/>
        <w:i/>
        <w:sz w:val="18"/>
        <w:szCs w:val="22"/>
      </w:rPr>
    </w:pPr>
    <w:r>
      <w:rPr>
        <w:noProof/>
      </w:rPr>
      <w:pict w14:anchorId="6EBE2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5F848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6B19A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DC354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95A36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BA0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3C44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95DD" w14:textId="4F47E6DD" w:rsidR="00193BBF" w:rsidRDefault="00BE1762">
    <w:pPr>
      <w:pStyle w:val="Header"/>
    </w:pPr>
    <w:r>
      <w:rPr>
        <w:noProof/>
      </w:rPr>
      <w:pict w14:anchorId="30733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281F" w14:textId="1434B405" w:rsidR="00193BBF" w:rsidRDefault="00BE1762">
    <w:pPr>
      <w:pStyle w:val="Header"/>
    </w:pPr>
    <w:r>
      <w:rPr>
        <w:noProof/>
      </w:rPr>
      <w:pict w14:anchorId="7A5B1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BE10" w14:textId="4172FEF3" w:rsidR="00193BBF" w:rsidRDefault="00BE1762">
    <w:pPr>
      <w:pStyle w:val="Header"/>
    </w:pPr>
    <w:r>
      <w:rPr>
        <w:noProof/>
      </w:rPr>
      <w:pict w14:anchorId="73774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979E" w14:textId="06FCE766" w:rsidR="00193BBF" w:rsidRDefault="00BE1762">
    <w:pPr>
      <w:pStyle w:val="Header"/>
    </w:pPr>
    <w:r>
      <w:rPr>
        <w:noProof/>
      </w:rPr>
      <w:pict w14:anchorId="6CB2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2238" w14:textId="30B0335A" w:rsidR="00193BBF" w:rsidRDefault="00BE1762">
    <w:pPr>
      <w:pStyle w:val="Header"/>
    </w:pPr>
    <w:r>
      <w:rPr>
        <w:noProof/>
      </w:rPr>
      <w:pict w14:anchorId="6B943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78217" w14:textId="5B219F34" w:rsidR="00193BBF" w:rsidRDefault="00BE1762">
    <w:pPr>
      <w:pStyle w:val="Header"/>
    </w:pPr>
    <w:r>
      <w:rPr>
        <w:noProof/>
      </w:rPr>
      <w:pict w14:anchorId="05C7C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73297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9A76F3"/>
    <w:multiLevelType w:val="multilevel"/>
    <w:tmpl w:val="5A54A71E"/>
    <w:lvl w:ilvl="0">
      <w:start w:val="2"/>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557EAE"/>
    <w:multiLevelType w:val="multilevel"/>
    <w:tmpl w:val="7AAC74EA"/>
    <w:lvl w:ilvl="0">
      <w:start w:val="3"/>
      <w:numFmt w:val="decimal"/>
      <w:lvlText w:val="%1"/>
      <w:lvlJc w:val="left"/>
      <w:pPr>
        <w:ind w:left="360" w:hanging="360"/>
      </w:pPr>
      <w:rPr>
        <w:rFonts w:hint="default"/>
      </w:rPr>
    </w:lvl>
    <w:lvl w:ilvl="1">
      <w:start w:val="1"/>
      <w:numFmt w:val="decimal"/>
      <w:lvlText w:val="%1.%2"/>
      <w:lvlJc w:val="left"/>
      <w:pPr>
        <w:ind w:left="1439" w:hanging="360"/>
      </w:pPr>
      <w:rPr>
        <w:rFonts w:hint="default"/>
      </w:rPr>
    </w:lvl>
    <w:lvl w:ilvl="2">
      <w:start w:val="1"/>
      <w:numFmt w:val="decimal"/>
      <w:lvlText w:val="%1.%2.%3"/>
      <w:lvlJc w:val="left"/>
      <w:pPr>
        <w:ind w:left="2878" w:hanging="720"/>
      </w:pPr>
      <w:rPr>
        <w:rFonts w:hint="default"/>
      </w:rPr>
    </w:lvl>
    <w:lvl w:ilvl="3">
      <w:start w:val="1"/>
      <w:numFmt w:val="decimal"/>
      <w:lvlText w:val="%1.%2.%3.%4"/>
      <w:lvlJc w:val="left"/>
      <w:pPr>
        <w:ind w:left="3957" w:hanging="720"/>
      </w:pPr>
      <w:rPr>
        <w:rFonts w:hint="default"/>
      </w:rPr>
    </w:lvl>
    <w:lvl w:ilvl="4">
      <w:start w:val="1"/>
      <w:numFmt w:val="decimal"/>
      <w:lvlText w:val="%1.%2.%3.%4.%5"/>
      <w:lvlJc w:val="left"/>
      <w:pPr>
        <w:ind w:left="5396" w:hanging="1080"/>
      </w:pPr>
      <w:rPr>
        <w:rFonts w:hint="default"/>
      </w:rPr>
    </w:lvl>
    <w:lvl w:ilvl="5">
      <w:start w:val="1"/>
      <w:numFmt w:val="decimal"/>
      <w:lvlText w:val="%1.%2.%3.%4.%5.%6"/>
      <w:lvlJc w:val="left"/>
      <w:pPr>
        <w:ind w:left="6475" w:hanging="1080"/>
      </w:pPr>
      <w:rPr>
        <w:rFonts w:hint="default"/>
      </w:rPr>
    </w:lvl>
    <w:lvl w:ilvl="6">
      <w:start w:val="1"/>
      <w:numFmt w:val="decimal"/>
      <w:lvlText w:val="%1.%2.%3.%4.%5.%6.%7"/>
      <w:lvlJc w:val="left"/>
      <w:pPr>
        <w:ind w:left="7914" w:hanging="1440"/>
      </w:pPr>
      <w:rPr>
        <w:rFonts w:hint="default"/>
      </w:rPr>
    </w:lvl>
    <w:lvl w:ilvl="7">
      <w:start w:val="1"/>
      <w:numFmt w:val="decimal"/>
      <w:lvlText w:val="%1.%2.%3.%4.%5.%6.%7.%8"/>
      <w:lvlJc w:val="left"/>
      <w:pPr>
        <w:ind w:left="8993" w:hanging="1440"/>
      </w:pPr>
      <w:rPr>
        <w:rFonts w:hint="default"/>
      </w:rPr>
    </w:lvl>
    <w:lvl w:ilvl="8">
      <w:start w:val="1"/>
      <w:numFmt w:val="decimal"/>
      <w:lvlText w:val="%1.%2.%3.%4.%5.%6.%7.%8.%9"/>
      <w:lvlJc w:val="left"/>
      <w:pPr>
        <w:ind w:left="10432"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EB2B00"/>
    <w:multiLevelType w:val="multilevel"/>
    <w:tmpl w:val="B9020082"/>
    <w:lvl w:ilvl="0">
      <w:start w:val="3"/>
      <w:numFmt w:val="decimal"/>
      <w:lvlText w:val="%1"/>
      <w:lvlJc w:val="left"/>
      <w:pPr>
        <w:ind w:left="360" w:hanging="360"/>
      </w:pPr>
      <w:rPr>
        <w:rFonts w:hint="default"/>
      </w:rPr>
    </w:lvl>
    <w:lvl w:ilvl="1">
      <w:start w:val="2"/>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15:restartNumberingAfterBreak="0">
    <w:nsid w:val="43B7777F"/>
    <w:multiLevelType w:val="multilevel"/>
    <w:tmpl w:val="0CDA7440"/>
    <w:lvl w:ilvl="0">
      <w:start w:val="2"/>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FA1CDA"/>
    <w:multiLevelType w:val="multilevel"/>
    <w:tmpl w:val="748E0B26"/>
    <w:lvl w:ilvl="0">
      <w:start w:val="1"/>
      <w:numFmt w:val="decimal"/>
      <w:lvlText w:val="%1"/>
      <w:lvlJc w:val="left"/>
      <w:pPr>
        <w:ind w:left="580" w:hanging="558"/>
      </w:pPr>
      <w:rPr>
        <w:rFonts w:ascii="Times New Roman" w:eastAsia="Georgia" w:hAnsi="Times New Roman" w:cs="Times New Roman" w:hint="default"/>
        <w:b w:val="0"/>
        <w:bCs w:val="0"/>
        <w:i w:val="0"/>
        <w:iCs w:val="0"/>
        <w:spacing w:val="0"/>
        <w:w w:val="130"/>
        <w:sz w:val="24"/>
        <w:szCs w:val="24"/>
        <w:lang w:val="en-US" w:eastAsia="en-US" w:bidi="ar-SA"/>
      </w:rPr>
    </w:lvl>
    <w:lvl w:ilvl="1">
      <w:start w:val="1"/>
      <w:numFmt w:val="decimal"/>
      <w:lvlText w:val="%1.%2"/>
      <w:lvlJc w:val="left"/>
      <w:pPr>
        <w:ind w:left="719" w:hanging="719"/>
      </w:pPr>
      <w:rPr>
        <w:rFonts w:ascii="Times New Roman" w:eastAsia="Palatino Linotype" w:hAnsi="Times New Roman" w:cs="Times New Roman" w:hint="default"/>
        <w:b w:val="0"/>
        <w:bCs w:val="0"/>
        <w:i w:val="0"/>
        <w:iCs w:val="0"/>
        <w:spacing w:val="0"/>
        <w:w w:val="119"/>
        <w:sz w:val="24"/>
        <w:szCs w:val="24"/>
        <w:lang w:val="en-US" w:eastAsia="en-US" w:bidi="ar-SA"/>
      </w:rPr>
    </w:lvl>
    <w:lvl w:ilvl="2">
      <w:numFmt w:val="bullet"/>
      <w:lvlText w:val="•"/>
      <w:lvlJc w:val="left"/>
      <w:pPr>
        <w:ind w:left="1823" w:hanging="719"/>
      </w:pPr>
      <w:rPr>
        <w:rFonts w:hint="default"/>
        <w:lang w:val="en-US" w:eastAsia="en-US" w:bidi="ar-SA"/>
      </w:rPr>
    </w:lvl>
    <w:lvl w:ilvl="3">
      <w:numFmt w:val="bullet"/>
      <w:lvlText w:val="•"/>
      <w:lvlJc w:val="left"/>
      <w:pPr>
        <w:ind w:left="2906" w:hanging="719"/>
      </w:pPr>
      <w:rPr>
        <w:rFonts w:hint="default"/>
        <w:lang w:val="en-US" w:eastAsia="en-US" w:bidi="ar-SA"/>
      </w:rPr>
    </w:lvl>
    <w:lvl w:ilvl="4">
      <w:numFmt w:val="bullet"/>
      <w:lvlText w:val="•"/>
      <w:lvlJc w:val="left"/>
      <w:pPr>
        <w:ind w:left="3989" w:hanging="719"/>
      </w:pPr>
      <w:rPr>
        <w:rFonts w:hint="default"/>
        <w:lang w:val="en-US" w:eastAsia="en-US" w:bidi="ar-SA"/>
      </w:rPr>
    </w:lvl>
    <w:lvl w:ilvl="5">
      <w:numFmt w:val="bullet"/>
      <w:lvlText w:val="•"/>
      <w:lvlJc w:val="left"/>
      <w:pPr>
        <w:ind w:left="5072" w:hanging="719"/>
      </w:pPr>
      <w:rPr>
        <w:rFonts w:hint="default"/>
        <w:lang w:val="en-US" w:eastAsia="en-US" w:bidi="ar-SA"/>
      </w:rPr>
    </w:lvl>
    <w:lvl w:ilvl="6">
      <w:numFmt w:val="bullet"/>
      <w:lvlText w:val="•"/>
      <w:lvlJc w:val="left"/>
      <w:pPr>
        <w:ind w:left="6155" w:hanging="719"/>
      </w:pPr>
      <w:rPr>
        <w:rFonts w:hint="default"/>
        <w:lang w:val="en-US" w:eastAsia="en-US" w:bidi="ar-SA"/>
      </w:rPr>
    </w:lvl>
    <w:lvl w:ilvl="7">
      <w:numFmt w:val="bullet"/>
      <w:lvlText w:val="•"/>
      <w:lvlJc w:val="left"/>
      <w:pPr>
        <w:ind w:left="7239" w:hanging="719"/>
      </w:pPr>
      <w:rPr>
        <w:rFonts w:hint="default"/>
        <w:lang w:val="en-US" w:eastAsia="en-US" w:bidi="ar-SA"/>
      </w:rPr>
    </w:lvl>
    <w:lvl w:ilvl="8">
      <w:numFmt w:val="bullet"/>
      <w:lvlText w:val="•"/>
      <w:lvlJc w:val="left"/>
      <w:pPr>
        <w:ind w:left="8322" w:hanging="719"/>
      </w:pPr>
      <w:rPr>
        <w:rFonts w:hint="default"/>
        <w:lang w:val="en-US" w:eastAsia="en-US" w:bidi="ar-SA"/>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2"/>
  </w:num>
  <w:num w:numId="12">
    <w:abstractNumId w:val="4"/>
  </w:num>
  <w:num w:numId="13">
    <w:abstractNumId w:val="21"/>
  </w:num>
  <w:num w:numId="14">
    <w:abstractNumId w:val="10"/>
  </w:num>
  <w:num w:numId="15">
    <w:abstractNumId w:val="25"/>
  </w:num>
  <w:num w:numId="16">
    <w:abstractNumId w:val="6"/>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1"/>
  </w:num>
  <w:num w:numId="25">
    <w:abstractNumId w:val="5"/>
  </w:num>
  <w:num w:numId="26">
    <w:abstractNumId w:val="20"/>
  </w:num>
  <w:num w:numId="27">
    <w:abstractNumId w:val="24"/>
  </w:num>
  <w:num w:numId="28">
    <w:abstractNumId w:val="32"/>
  </w:num>
  <w:num w:numId="29">
    <w:abstractNumId w:val="29"/>
  </w:num>
  <w:num w:numId="30">
    <w:abstractNumId w:val="12"/>
  </w:num>
  <w:num w:numId="31">
    <w:abstractNumId w:val="28"/>
  </w:num>
  <w:num w:numId="32">
    <w:abstractNumId w:val="17"/>
  </w:num>
  <w:num w:numId="33">
    <w:abstractNumId w:val="18"/>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3NTcwNjM3tjC3MDBW0lEKTi0uzszPAykwrAUAwkWw+ywAAAA="/>
  </w:docVars>
  <w:rsids>
    <w:rsidRoot w:val="00AA6219"/>
    <w:rsid w:val="00000F8F"/>
    <w:rsid w:val="00030174"/>
    <w:rsid w:val="00041B64"/>
    <w:rsid w:val="0004579C"/>
    <w:rsid w:val="00071E97"/>
    <w:rsid w:val="000A47FA"/>
    <w:rsid w:val="000A65D3"/>
    <w:rsid w:val="000B0824"/>
    <w:rsid w:val="000B1E33"/>
    <w:rsid w:val="000D689F"/>
    <w:rsid w:val="000E2533"/>
    <w:rsid w:val="000E7B7B"/>
    <w:rsid w:val="000E7D62"/>
    <w:rsid w:val="00103357"/>
    <w:rsid w:val="001109AF"/>
    <w:rsid w:val="00123C9F"/>
    <w:rsid w:val="00126190"/>
    <w:rsid w:val="00130F17"/>
    <w:rsid w:val="001320BF"/>
    <w:rsid w:val="0014350C"/>
    <w:rsid w:val="00163BC4"/>
    <w:rsid w:val="00191062"/>
    <w:rsid w:val="00192B72"/>
    <w:rsid w:val="00193BBF"/>
    <w:rsid w:val="001A29D8"/>
    <w:rsid w:val="001A5CAA"/>
    <w:rsid w:val="001B0427"/>
    <w:rsid w:val="001D3A51"/>
    <w:rsid w:val="001E10D2"/>
    <w:rsid w:val="001E25B4"/>
    <w:rsid w:val="001E44FE"/>
    <w:rsid w:val="00200595"/>
    <w:rsid w:val="00204835"/>
    <w:rsid w:val="00212E21"/>
    <w:rsid w:val="00220DC6"/>
    <w:rsid w:val="00231920"/>
    <w:rsid w:val="0023195C"/>
    <w:rsid w:val="0024282C"/>
    <w:rsid w:val="002460DC"/>
    <w:rsid w:val="00250985"/>
    <w:rsid w:val="002528FD"/>
    <w:rsid w:val="002556F6"/>
    <w:rsid w:val="00283105"/>
    <w:rsid w:val="00284C4C"/>
    <w:rsid w:val="00287E68"/>
    <w:rsid w:val="00296529"/>
    <w:rsid w:val="002B27FB"/>
    <w:rsid w:val="002B59D2"/>
    <w:rsid w:val="002B685A"/>
    <w:rsid w:val="002C57D2"/>
    <w:rsid w:val="002E0D56"/>
    <w:rsid w:val="002E5FC3"/>
    <w:rsid w:val="00314697"/>
    <w:rsid w:val="00315186"/>
    <w:rsid w:val="0033343E"/>
    <w:rsid w:val="003512C2"/>
    <w:rsid w:val="00371FB6"/>
    <w:rsid w:val="003763C1"/>
    <w:rsid w:val="003765A9"/>
    <w:rsid w:val="00376BBE"/>
    <w:rsid w:val="0039224F"/>
    <w:rsid w:val="003A43A4"/>
    <w:rsid w:val="003A7E18"/>
    <w:rsid w:val="003B1A17"/>
    <w:rsid w:val="003B2B26"/>
    <w:rsid w:val="003C4C86"/>
    <w:rsid w:val="003C6258"/>
    <w:rsid w:val="003E2904"/>
    <w:rsid w:val="003F77BD"/>
    <w:rsid w:val="00400D6D"/>
    <w:rsid w:val="00401927"/>
    <w:rsid w:val="0041027F"/>
    <w:rsid w:val="00412475"/>
    <w:rsid w:val="00423789"/>
    <w:rsid w:val="00440F43"/>
    <w:rsid w:val="00441B6F"/>
    <w:rsid w:val="004428C5"/>
    <w:rsid w:val="00446221"/>
    <w:rsid w:val="00450E62"/>
    <w:rsid w:val="004534B5"/>
    <w:rsid w:val="004539DB"/>
    <w:rsid w:val="00456353"/>
    <w:rsid w:val="00471A80"/>
    <w:rsid w:val="004D305E"/>
    <w:rsid w:val="004D4277"/>
    <w:rsid w:val="004F3C48"/>
    <w:rsid w:val="00502516"/>
    <w:rsid w:val="00503E1B"/>
    <w:rsid w:val="00505F06"/>
    <w:rsid w:val="00506828"/>
    <w:rsid w:val="0053056E"/>
    <w:rsid w:val="00554FDA"/>
    <w:rsid w:val="005C146C"/>
    <w:rsid w:val="005C784C"/>
    <w:rsid w:val="005D17F6"/>
    <w:rsid w:val="005D648C"/>
    <w:rsid w:val="005E46D6"/>
    <w:rsid w:val="005E5539"/>
    <w:rsid w:val="005F70C5"/>
    <w:rsid w:val="00602BF5"/>
    <w:rsid w:val="006104E7"/>
    <w:rsid w:val="00615712"/>
    <w:rsid w:val="00617FDD"/>
    <w:rsid w:val="00633614"/>
    <w:rsid w:val="00633F68"/>
    <w:rsid w:val="00636EB2"/>
    <w:rsid w:val="006375B8"/>
    <w:rsid w:val="0066510A"/>
    <w:rsid w:val="00673F9F"/>
    <w:rsid w:val="00686953"/>
    <w:rsid w:val="00687DEA"/>
    <w:rsid w:val="00687E67"/>
    <w:rsid w:val="006966DB"/>
    <w:rsid w:val="006967F7"/>
    <w:rsid w:val="006A250C"/>
    <w:rsid w:val="006B04FC"/>
    <w:rsid w:val="006B21D3"/>
    <w:rsid w:val="006B57D0"/>
    <w:rsid w:val="006D30FF"/>
    <w:rsid w:val="006D6940"/>
    <w:rsid w:val="006D6C13"/>
    <w:rsid w:val="006E51F8"/>
    <w:rsid w:val="006F11EC"/>
    <w:rsid w:val="006F19A4"/>
    <w:rsid w:val="0070082C"/>
    <w:rsid w:val="007369E6"/>
    <w:rsid w:val="00746E59"/>
    <w:rsid w:val="00754C9A"/>
    <w:rsid w:val="0075599A"/>
    <w:rsid w:val="00761D52"/>
    <w:rsid w:val="0077749E"/>
    <w:rsid w:val="00790ADA"/>
    <w:rsid w:val="007C494C"/>
    <w:rsid w:val="007D2288"/>
    <w:rsid w:val="007D3878"/>
    <w:rsid w:val="007E088F"/>
    <w:rsid w:val="007E15B7"/>
    <w:rsid w:val="007F7B32"/>
    <w:rsid w:val="00804BC2"/>
    <w:rsid w:val="0081431A"/>
    <w:rsid w:val="0083216F"/>
    <w:rsid w:val="00851A53"/>
    <w:rsid w:val="00860000"/>
    <w:rsid w:val="00863BD3"/>
    <w:rsid w:val="008641ED"/>
    <w:rsid w:val="00866D66"/>
    <w:rsid w:val="008671C6"/>
    <w:rsid w:val="00875803"/>
    <w:rsid w:val="00880E28"/>
    <w:rsid w:val="00887A7E"/>
    <w:rsid w:val="00897AD8"/>
    <w:rsid w:val="008B459E"/>
    <w:rsid w:val="008C7A03"/>
    <w:rsid w:val="008E13AE"/>
    <w:rsid w:val="008E1506"/>
    <w:rsid w:val="008E710C"/>
    <w:rsid w:val="008F69D6"/>
    <w:rsid w:val="00902823"/>
    <w:rsid w:val="00904B85"/>
    <w:rsid w:val="0091280D"/>
    <w:rsid w:val="00915CA6"/>
    <w:rsid w:val="00927834"/>
    <w:rsid w:val="009500A6"/>
    <w:rsid w:val="00957C18"/>
    <w:rsid w:val="0096149D"/>
    <w:rsid w:val="009659BA"/>
    <w:rsid w:val="00983040"/>
    <w:rsid w:val="009A57F3"/>
    <w:rsid w:val="009B3FB9"/>
    <w:rsid w:val="009B4D47"/>
    <w:rsid w:val="009C2465"/>
    <w:rsid w:val="009D35A0"/>
    <w:rsid w:val="009D76B5"/>
    <w:rsid w:val="009D7EB7"/>
    <w:rsid w:val="009E048A"/>
    <w:rsid w:val="009E08E9"/>
    <w:rsid w:val="009E3DB9"/>
    <w:rsid w:val="009E6E35"/>
    <w:rsid w:val="009F0EDA"/>
    <w:rsid w:val="00A03B96"/>
    <w:rsid w:val="00A03EA0"/>
    <w:rsid w:val="00A05B19"/>
    <w:rsid w:val="00A1134E"/>
    <w:rsid w:val="00A24E7E"/>
    <w:rsid w:val="00A258C3"/>
    <w:rsid w:val="00A33856"/>
    <w:rsid w:val="00A347C0"/>
    <w:rsid w:val="00A51431"/>
    <w:rsid w:val="00A539AD"/>
    <w:rsid w:val="00A60A22"/>
    <w:rsid w:val="00A86A89"/>
    <w:rsid w:val="00A94063"/>
    <w:rsid w:val="00AA6219"/>
    <w:rsid w:val="00AA74E0"/>
    <w:rsid w:val="00AB4A88"/>
    <w:rsid w:val="00AB703F"/>
    <w:rsid w:val="00AC6BB8"/>
    <w:rsid w:val="00AE008F"/>
    <w:rsid w:val="00AE2E45"/>
    <w:rsid w:val="00AE76F5"/>
    <w:rsid w:val="00B01FCD"/>
    <w:rsid w:val="00B11D18"/>
    <w:rsid w:val="00B1776C"/>
    <w:rsid w:val="00B33FE3"/>
    <w:rsid w:val="00B52583"/>
    <w:rsid w:val="00B52896"/>
    <w:rsid w:val="00B6392B"/>
    <w:rsid w:val="00B9151B"/>
    <w:rsid w:val="00B95236"/>
    <w:rsid w:val="00B96BD9"/>
    <w:rsid w:val="00BA1B01"/>
    <w:rsid w:val="00BA1FBD"/>
    <w:rsid w:val="00BA2641"/>
    <w:rsid w:val="00BB37AA"/>
    <w:rsid w:val="00BC2ED2"/>
    <w:rsid w:val="00BC53A0"/>
    <w:rsid w:val="00BD0C18"/>
    <w:rsid w:val="00BD5066"/>
    <w:rsid w:val="00BE1762"/>
    <w:rsid w:val="00BE62AD"/>
    <w:rsid w:val="00BF121F"/>
    <w:rsid w:val="00BF1BD3"/>
    <w:rsid w:val="00BF1F80"/>
    <w:rsid w:val="00C1007C"/>
    <w:rsid w:val="00C166EF"/>
    <w:rsid w:val="00C17EB0"/>
    <w:rsid w:val="00C27F5F"/>
    <w:rsid w:val="00C30A0F"/>
    <w:rsid w:val="00C37E61"/>
    <w:rsid w:val="00C70F1B"/>
    <w:rsid w:val="00C71A47"/>
    <w:rsid w:val="00C7464C"/>
    <w:rsid w:val="00C85588"/>
    <w:rsid w:val="00C85F4E"/>
    <w:rsid w:val="00CD6755"/>
    <w:rsid w:val="00CD678E"/>
    <w:rsid w:val="00CD6856"/>
    <w:rsid w:val="00CE0089"/>
    <w:rsid w:val="00CE793C"/>
    <w:rsid w:val="00CF193C"/>
    <w:rsid w:val="00D173F1"/>
    <w:rsid w:val="00D34842"/>
    <w:rsid w:val="00D451C6"/>
    <w:rsid w:val="00D65652"/>
    <w:rsid w:val="00D74CB0"/>
    <w:rsid w:val="00D8295D"/>
    <w:rsid w:val="00DC2A65"/>
    <w:rsid w:val="00DC2E58"/>
    <w:rsid w:val="00DE15F0"/>
    <w:rsid w:val="00DE5663"/>
    <w:rsid w:val="00DE78AA"/>
    <w:rsid w:val="00E053D0"/>
    <w:rsid w:val="00E0551A"/>
    <w:rsid w:val="00E15994"/>
    <w:rsid w:val="00E3114E"/>
    <w:rsid w:val="00E31A70"/>
    <w:rsid w:val="00E35B02"/>
    <w:rsid w:val="00E42AB1"/>
    <w:rsid w:val="00E45006"/>
    <w:rsid w:val="00E66496"/>
    <w:rsid w:val="00E66B35"/>
    <w:rsid w:val="00E66E10"/>
    <w:rsid w:val="00E769F6"/>
    <w:rsid w:val="00E8407C"/>
    <w:rsid w:val="00E84F3C"/>
    <w:rsid w:val="00E87D2C"/>
    <w:rsid w:val="00EA012C"/>
    <w:rsid w:val="00EC6A55"/>
    <w:rsid w:val="00ED0288"/>
    <w:rsid w:val="00EE52CB"/>
    <w:rsid w:val="00EF581D"/>
    <w:rsid w:val="00EF7FD8"/>
    <w:rsid w:val="00F06F59"/>
    <w:rsid w:val="00F17988"/>
    <w:rsid w:val="00F26E03"/>
    <w:rsid w:val="00F469F0"/>
    <w:rsid w:val="00F50B20"/>
    <w:rsid w:val="00F53273"/>
    <w:rsid w:val="00F755E4"/>
    <w:rsid w:val="00F77D02"/>
    <w:rsid w:val="00F8285E"/>
    <w:rsid w:val="00FB3A86"/>
    <w:rsid w:val="00FB5AE2"/>
    <w:rsid w:val="00FB7A0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9"/>
      </o:rules>
    </o:shapelayout>
  </w:shapeDefaults>
  <w:decimalSymbol w:val="."/>
  <w:listSeparator w:val=","/>
  <w14:docId w14:val="034B4D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B2B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C1007C"/>
    <w:pPr>
      <w:spacing w:after="120"/>
    </w:pPr>
  </w:style>
  <w:style w:type="character" w:customStyle="1" w:styleId="BodyTextChar">
    <w:name w:val="Body Text Char"/>
    <w:basedOn w:val="DefaultParagraphFont"/>
    <w:link w:val="BodyText"/>
    <w:semiHidden/>
    <w:rsid w:val="00C1007C"/>
    <w:rPr>
      <w:rFonts w:ascii="Helvetica" w:hAnsi="Helvetica"/>
    </w:rPr>
  </w:style>
  <w:style w:type="character" w:customStyle="1" w:styleId="Heading2Char">
    <w:name w:val="Heading 2 Char"/>
    <w:basedOn w:val="DefaultParagraphFont"/>
    <w:link w:val="Heading2"/>
    <w:semiHidden/>
    <w:rsid w:val="003B2B26"/>
    <w:rPr>
      <w:rFonts w:asciiTheme="majorHAnsi" w:eastAsiaTheme="majorEastAsia" w:hAnsiTheme="majorHAnsi" w:cstheme="majorBidi"/>
      <w:color w:val="365F91" w:themeColor="accent1" w:themeShade="BF"/>
      <w:sz w:val="26"/>
      <w:szCs w:val="26"/>
    </w:rPr>
  </w:style>
  <w:style w:type="paragraph" w:customStyle="1" w:styleId="doilink">
    <w:name w:val="doi_link"/>
    <w:basedOn w:val="Normal"/>
    <w:rsid w:val="00400D6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88/1755-1315/1137/1/01206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8A81F-A605-4059-ADEF-BE8346A2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1696</TotalTime>
  <Pages>13</Pages>
  <Words>4929</Words>
  <Characters>28100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58</cp:revision>
  <cp:lastPrinted>1999-07-06T11:00:00Z</cp:lastPrinted>
  <dcterms:created xsi:type="dcterms:W3CDTF">2014-10-25T14:34:00Z</dcterms:created>
  <dcterms:modified xsi:type="dcterms:W3CDTF">2026-04-07T12:41:00Z</dcterms:modified>
</cp:coreProperties>
</file>