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EBBFC" w14:textId="77777777" w:rsidR="00B838C3" w:rsidRDefault="00B838C3" w:rsidP="00B838C3">
      <w:pPr>
        <w:jc w:val="both"/>
        <w:rPr>
          <w:rFonts w:ascii="Times New Roman" w:hAnsi="Times New Roman" w:cs="Times New Roman"/>
          <w:b/>
          <w:sz w:val="24"/>
          <w:szCs w:val="24"/>
        </w:rPr>
      </w:pPr>
    </w:p>
    <w:p w14:paraId="5C7A1A74" w14:textId="4BA78574" w:rsidR="00B838C3" w:rsidRPr="00CD2663" w:rsidRDefault="00B838C3" w:rsidP="00B838C3">
      <w:pPr>
        <w:jc w:val="both"/>
        <w:rPr>
          <w:rFonts w:ascii="Times New Roman" w:hAnsi="Times New Roman" w:cs="Times New Roman"/>
          <w:b/>
          <w:sz w:val="24"/>
          <w:szCs w:val="24"/>
        </w:rPr>
      </w:pPr>
      <w:r>
        <w:rPr>
          <w:rFonts w:ascii="Times New Roman" w:hAnsi="Times New Roman" w:cs="Times New Roman"/>
          <w:b/>
          <w:sz w:val="24"/>
          <w:szCs w:val="24"/>
        </w:rPr>
        <w:t>Nephro</w:t>
      </w:r>
      <w:r w:rsidRPr="00C86BD2">
        <w:rPr>
          <w:rFonts w:ascii="Times New Roman" w:hAnsi="Times New Roman" w:cs="Times New Roman"/>
          <w:b/>
          <w:sz w:val="24"/>
          <w:szCs w:val="24"/>
        </w:rPr>
        <w:t xml:space="preserve">toxicity Screening of Aqueous Extract of </w:t>
      </w:r>
      <w:r w:rsidRPr="00660063">
        <w:rPr>
          <w:rFonts w:ascii="Times New Roman" w:hAnsi="Times New Roman" w:cs="Times New Roman"/>
          <w:b/>
          <w:i/>
          <w:sz w:val="24"/>
          <w:szCs w:val="24"/>
        </w:rPr>
        <w:t>Commelina diffusa</w:t>
      </w:r>
      <w:r w:rsidRPr="00C86BD2">
        <w:rPr>
          <w:rFonts w:ascii="Times New Roman" w:hAnsi="Times New Roman" w:cs="Times New Roman"/>
          <w:b/>
          <w:sz w:val="24"/>
          <w:szCs w:val="24"/>
        </w:rPr>
        <w:t xml:space="preserve"> in Non-Pregnant Female Wistar Rats: Acute to Chronic Exposure</w:t>
      </w:r>
    </w:p>
    <w:p w14:paraId="39EB2170" w14:textId="5269A47E" w:rsidR="00A65806" w:rsidRPr="008C7AEF" w:rsidRDefault="00A65806" w:rsidP="00B92D38">
      <w:pPr>
        <w:spacing w:after="0" w:line="240" w:lineRule="auto"/>
        <w:jc w:val="both"/>
        <w:rPr>
          <w:rFonts w:ascii="Times New Roman" w:hAnsi="Times New Roman" w:cs="Times New Roman"/>
          <w:sz w:val="24"/>
          <w:szCs w:val="24"/>
        </w:rPr>
      </w:pPr>
      <w:r w:rsidRPr="008C7AEF">
        <w:rPr>
          <w:rFonts w:ascii="Times New Roman" w:hAnsi="Times New Roman" w:cs="Times New Roman"/>
          <w:b/>
          <w:bCs/>
          <w:sz w:val="24"/>
          <w:szCs w:val="24"/>
        </w:rPr>
        <w:t>Abstract:</w:t>
      </w:r>
      <w:r w:rsidRPr="008C7AEF">
        <w:rPr>
          <w:rFonts w:ascii="Times New Roman" w:hAnsi="Times New Roman" w:cs="Times New Roman"/>
          <w:sz w:val="24"/>
          <w:szCs w:val="24"/>
        </w:rPr>
        <w:t xml:space="preserve"> </w:t>
      </w:r>
      <w:r w:rsidRPr="008C7AEF">
        <w:rPr>
          <w:rFonts w:ascii="Times New Roman" w:hAnsi="Times New Roman" w:cs="Times New Roman"/>
          <w:sz w:val="24"/>
          <w:szCs w:val="24"/>
          <w:shd w:val="clear" w:color="auto" w:fill="FFFFFF"/>
        </w:rPr>
        <w:t xml:space="preserve">Nephrotoxicity is the immediate degeneration in the kidney activity arising from the toxic effect of medications and chemicals. </w:t>
      </w:r>
      <w:r w:rsidRPr="008C7AEF">
        <w:rPr>
          <w:rFonts w:ascii="Times New Roman" w:hAnsi="Times New Roman" w:cs="Times New Roman"/>
          <w:i/>
          <w:sz w:val="24"/>
          <w:szCs w:val="24"/>
        </w:rPr>
        <w:t xml:space="preserve">Commelina diffusa </w:t>
      </w:r>
      <w:r w:rsidRPr="008C7AEF">
        <w:rPr>
          <w:rFonts w:ascii="Times New Roman" w:hAnsi="Times New Roman" w:cs="Times New Roman"/>
          <w:sz w:val="24"/>
          <w:szCs w:val="24"/>
        </w:rPr>
        <w:t xml:space="preserve">is a medicinal herb that has long been used to treat a variety of ailments, however, its nephrotoxic effect has not been scientifically proven. This study evaluated the nephrotoxicity profile of aqueous extract of the aerial parts of </w:t>
      </w:r>
      <w:r w:rsidRPr="008C7AEF">
        <w:rPr>
          <w:rFonts w:ascii="Times New Roman" w:hAnsi="Times New Roman" w:cs="Times New Roman"/>
          <w:i/>
          <w:iCs/>
          <w:sz w:val="24"/>
          <w:szCs w:val="24"/>
        </w:rPr>
        <w:t>Commelina diffusa</w:t>
      </w:r>
      <w:r w:rsidRPr="008C7AEF">
        <w:rPr>
          <w:rFonts w:ascii="Times New Roman" w:hAnsi="Times New Roman" w:cs="Times New Roman"/>
          <w:sz w:val="24"/>
          <w:szCs w:val="24"/>
        </w:rPr>
        <w:t xml:space="preserve"> in non-pregnant female Wistar rats. </w:t>
      </w:r>
      <w:r w:rsidRPr="008C7AEF">
        <w:rPr>
          <w:rFonts w:ascii="Times New Roman" w:hAnsi="Times New Roman" w:cs="Times New Roman"/>
          <w:i/>
          <w:iCs/>
          <w:sz w:val="24"/>
          <w:szCs w:val="24"/>
        </w:rPr>
        <w:t>Commelina diffusa</w:t>
      </w:r>
      <w:r w:rsidRPr="008C7AEF">
        <w:rPr>
          <w:rFonts w:ascii="Times New Roman" w:hAnsi="Times New Roman" w:cs="Times New Roman"/>
          <w:sz w:val="24"/>
          <w:szCs w:val="24"/>
        </w:rPr>
        <w:t xml:space="preserve"> were collected from </w:t>
      </w:r>
      <w:proofErr w:type="spellStart"/>
      <w:r w:rsidRPr="008C7AEF">
        <w:rPr>
          <w:rFonts w:ascii="Times New Roman" w:hAnsi="Times New Roman" w:cs="Times New Roman"/>
          <w:sz w:val="24"/>
          <w:szCs w:val="24"/>
        </w:rPr>
        <w:t>Sagbama</w:t>
      </w:r>
      <w:proofErr w:type="spellEnd"/>
      <w:r w:rsidRPr="008C7AEF">
        <w:rPr>
          <w:rFonts w:ascii="Times New Roman" w:hAnsi="Times New Roman" w:cs="Times New Roman"/>
          <w:sz w:val="24"/>
          <w:szCs w:val="24"/>
        </w:rPr>
        <w:t xml:space="preserve"> Local Government Area of Bayelsa State. F</w:t>
      </w:r>
      <w:r w:rsidR="000078F8">
        <w:rPr>
          <w:rFonts w:ascii="Times New Roman" w:hAnsi="Times New Roman" w:cs="Times New Roman"/>
          <w:sz w:val="24"/>
          <w:szCs w:val="24"/>
        </w:rPr>
        <w:t>ifty (50</w:t>
      </w:r>
      <w:proofErr w:type="gramStart"/>
      <w:r w:rsidR="000078F8">
        <w:rPr>
          <w:rFonts w:ascii="Times New Roman" w:hAnsi="Times New Roman" w:cs="Times New Roman"/>
          <w:sz w:val="24"/>
          <w:szCs w:val="24"/>
        </w:rPr>
        <w:t xml:space="preserve">) </w:t>
      </w:r>
      <w:r w:rsidRPr="008C7AEF">
        <w:rPr>
          <w:rFonts w:ascii="Times New Roman" w:hAnsi="Times New Roman" w:cs="Times New Roman"/>
          <w:sz w:val="24"/>
          <w:szCs w:val="24"/>
        </w:rPr>
        <w:t xml:space="preserve"> adult</w:t>
      </w:r>
      <w:proofErr w:type="gramEnd"/>
      <w:r w:rsidRPr="008C7AEF">
        <w:rPr>
          <w:rFonts w:ascii="Times New Roman" w:hAnsi="Times New Roman" w:cs="Times New Roman"/>
          <w:sz w:val="24"/>
          <w:szCs w:val="24"/>
        </w:rPr>
        <w:t xml:space="preserve"> female Wistar rats (120–170g) were acclimatized for fourteen days under standard laboratory conditions with free access to feed and water. Rats were divided into 10 groups of five rats per groups. Group 1 served as control while group 2-4 </w:t>
      </w:r>
      <w:r w:rsidR="008C7AEF" w:rsidRPr="008C7AEF">
        <w:rPr>
          <w:rFonts w:ascii="Times New Roman" w:hAnsi="Times New Roman" w:cs="Times New Roman"/>
          <w:sz w:val="24"/>
          <w:szCs w:val="24"/>
        </w:rPr>
        <w:t xml:space="preserve">orally </w:t>
      </w:r>
      <w:r w:rsidRPr="008C7AEF">
        <w:rPr>
          <w:rFonts w:ascii="Times New Roman" w:hAnsi="Times New Roman" w:cs="Times New Roman"/>
          <w:sz w:val="24"/>
          <w:szCs w:val="24"/>
        </w:rPr>
        <w:t xml:space="preserve">received 166mg/kg of the extract for 7,14, and 21 days. Group 5-7 </w:t>
      </w:r>
      <w:r w:rsidR="008C7AEF" w:rsidRPr="008C7AEF">
        <w:rPr>
          <w:rFonts w:ascii="Times New Roman" w:hAnsi="Times New Roman" w:cs="Times New Roman"/>
          <w:sz w:val="24"/>
          <w:szCs w:val="24"/>
        </w:rPr>
        <w:t>administered</w:t>
      </w:r>
      <w:r w:rsidRPr="008C7AEF">
        <w:rPr>
          <w:rFonts w:ascii="Times New Roman" w:hAnsi="Times New Roman" w:cs="Times New Roman"/>
          <w:sz w:val="24"/>
          <w:szCs w:val="24"/>
        </w:rPr>
        <w:t xml:space="preserve"> 250mg/kg while 8-10 were </w:t>
      </w:r>
      <w:r w:rsidR="008C7AEF" w:rsidRPr="008C7AEF">
        <w:rPr>
          <w:rFonts w:ascii="Times New Roman" w:hAnsi="Times New Roman" w:cs="Times New Roman"/>
          <w:sz w:val="24"/>
          <w:szCs w:val="24"/>
        </w:rPr>
        <w:t xml:space="preserve">treated at </w:t>
      </w:r>
      <w:r w:rsidRPr="008C7AEF">
        <w:rPr>
          <w:rFonts w:ascii="Times New Roman" w:hAnsi="Times New Roman" w:cs="Times New Roman"/>
          <w:sz w:val="24"/>
          <w:szCs w:val="24"/>
        </w:rPr>
        <w:t>500mg/kg of the extract for 7,</w:t>
      </w:r>
      <w:r w:rsidR="008C7AEF" w:rsidRPr="008C7AEF">
        <w:rPr>
          <w:rFonts w:ascii="Times New Roman" w:hAnsi="Times New Roman" w:cs="Times New Roman"/>
          <w:sz w:val="24"/>
          <w:szCs w:val="24"/>
        </w:rPr>
        <w:t xml:space="preserve"> </w:t>
      </w:r>
      <w:r w:rsidRPr="008C7AEF">
        <w:rPr>
          <w:rFonts w:ascii="Times New Roman" w:hAnsi="Times New Roman" w:cs="Times New Roman"/>
          <w:sz w:val="24"/>
          <w:szCs w:val="24"/>
        </w:rPr>
        <w:t>14, and 21 days.</w:t>
      </w:r>
      <w:r w:rsidR="00801216" w:rsidRPr="008C7AEF">
        <w:rPr>
          <w:rFonts w:ascii="Times New Roman" w:hAnsi="Times New Roman" w:cs="Times New Roman"/>
          <w:sz w:val="24"/>
          <w:szCs w:val="24"/>
        </w:rPr>
        <w:t xml:space="preserve"> </w:t>
      </w:r>
      <w:r w:rsidRPr="008C7AEF">
        <w:rPr>
          <w:rFonts w:ascii="Times New Roman" w:hAnsi="Times New Roman" w:cs="Times New Roman"/>
          <w:sz w:val="24"/>
          <w:szCs w:val="24"/>
        </w:rPr>
        <w:t xml:space="preserve">All assays were carried based on standard methods. The RBC, Hb, WBC of group 10 were </w:t>
      </w:r>
      <w:r w:rsidRPr="008C7AEF">
        <w:rPr>
          <w:rFonts w:ascii="Times New Roman" w:hAnsi="Times New Roman" w:cs="Times New Roman"/>
          <w:color w:val="000000"/>
          <w:sz w:val="24"/>
          <w:szCs w:val="24"/>
        </w:rPr>
        <w:t>11.43</w:t>
      </w:r>
      <w:r w:rsidRPr="008C7AEF">
        <w:rPr>
          <w:rFonts w:ascii="Times New Roman" w:hAnsi="Times New Roman" w:cs="Times New Roman"/>
          <w:sz w:val="24"/>
          <w:szCs w:val="24"/>
        </w:rPr>
        <w:t>±0.03x10</w:t>
      </w:r>
      <w:r w:rsidRPr="008C7AEF">
        <w:rPr>
          <w:rFonts w:ascii="Times New Roman" w:hAnsi="Times New Roman" w:cs="Times New Roman"/>
          <w:sz w:val="24"/>
          <w:szCs w:val="24"/>
          <w:vertAlign w:val="superscript"/>
        </w:rPr>
        <w:t>12</w:t>
      </w:r>
      <w:r w:rsidRPr="008C7AEF">
        <w:rPr>
          <w:rFonts w:ascii="Times New Roman" w:hAnsi="Times New Roman" w:cs="Times New Roman"/>
          <w:sz w:val="24"/>
          <w:szCs w:val="24"/>
        </w:rPr>
        <w:t xml:space="preserve">/L, </w:t>
      </w:r>
      <w:r w:rsidRPr="008C7AEF">
        <w:rPr>
          <w:rFonts w:ascii="Times New Roman" w:hAnsi="Times New Roman" w:cs="Times New Roman"/>
          <w:color w:val="000000"/>
          <w:sz w:val="24"/>
          <w:szCs w:val="24"/>
        </w:rPr>
        <w:t>13.84</w:t>
      </w:r>
      <w:r w:rsidRPr="008C7AEF">
        <w:rPr>
          <w:rFonts w:ascii="Times New Roman" w:hAnsi="Times New Roman" w:cs="Times New Roman"/>
          <w:sz w:val="24"/>
          <w:szCs w:val="24"/>
        </w:rPr>
        <w:t xml:space="preserve">±0.02mg/dl, and </w:t>
      </w:r>
      <w:r w:rsidRPr="008C7AEF">
        <w:rPr>
          <w:rFonts w:ascii="Times New Roman" w:hAnsi="Times New Roman" w:cs="Times New Roman"/>
          <w:color w:val="000000"/>
          <w:sz w:val="24"/>
          <w:szCs w:val="24"/>
        </w:rPr>
        <w:t>34.63</w:t>
      </w:r>
      <w:r w:rsidRPr="008C7AEF">
        <w:rPr>
          <w:rFonts w:ascii="Times New Roman" w:hAnsi="Times New Roman" w:cs="Times New Roman"/>
          <w:sz w:val="24"/>
          <w:szCs w:val="24"/>
        </w:rPr>
        <w:t>±0.05x10</w:t>
      </w:r>
      <w:r w:rsidRPr="008C7AEF">
        <w:rPr>
          <w:rFonts w:ascii="Times New Roman" w:hAnsi="Times New Roman" w:cs="Times New Roman"/>
          <w:sz w:val="24"/>
          <w:szCs w:val="24"/>
          <w:vertAlign w:val="superscript"/>
        </w:rPr>
        <w:t>9</w:t>
      </w:r>
      <w:r w:rsidRPr="008C7AEF">
        <w:rPr>
          <w:rFonts w:ascii="Times New Roman" w:hAnsi="Times New Roman" w:cs="Times New Roman"/>
          <w:sz w:val="24"/>
          <w:szCs w:val="24"/>
        </w:rPr>
        <w:t>/L respectively, were higher than those of group 1</w:t>
      </w:r>
      <w:r w:rsidR="00F427E8" w:rsidRPr="008C7AEF">
        <w:rPr>
          <w:rFonts w:ascii="Times New Roman" w:hAnsi="Times New Roman" w:cs="Times New Roman"/>
          <w:sz w:val="24"/>
          <w:szCs w:val="24"/>
        </w:rPr>
        <w:t xml:space="preserve"> (control)</w:t>
      </w:r>
      <w:r w:rsidRPr="008C7AEF">
        <w:rPr>
          <w:rFonts w:ascii="Times New Roman" w:hAnsi="Times New Roman" w:cs="Times New Roman"/>
          <w:sz w:val="24"/>
          <w:szCs w:val="24"/>
        </w:rPr>
        <w:t>. The K</w:t>
      </w:r>
      <w:r w:rsidRPr="008C7AEF">
        <w:rPr>
          <w:rFonts w:ascii="Times New Roman" w:hAnsi="Times New Roman" w:cs="Times New Roman"/>
          <w:sz w:val="24"/>
          <w:szCs w:val="24"/>
          <w:vertAlign w:val="superscript"/>
        </w:rPr>
        <w:t>+</w:t>
      </w:r>
      <w:r w:rsidRPr="008C7AEF">
        <w:rPr>
          <w:rFonts w:ascii="Times New Roman" w:hAnsi="Times New Roman" w:cs="Times New Roman"/>
          <w:sz w:val="24"/>
          <w:szCs w:val="24"/>
        </w:rPr>
        <w:t>, HCO</w:t>
      </w:r>
      <w:r w:rsidRPr="008C7AEF">
        <w:rPr>
          <w:rFonts w:ascii="Times New Roman" w:hAnsi="Times New Roman" w:cs="Times New Roman"/>
          <w:sz w:val="24"/>
          <w:szCs w:val="24"/>
          <w:vertAlign w:val="subscript"/>
        </w:rPr>
        <w:t>3</w:t>
      </w:r>
      <w:r w:rsidRPr="008C7AEF">
        <w:rPr>
          <w:rFonts w:ascii="Times New Roman" w:hAnsi="Times New Roman" w:cs="Times New Roman"/>
          <w:sz w:val="24"/>
          <w:szCs w:val="24"/>
          <w:vertAlign w:val="superscript"/>
        </w:rPr>
        <w:t>2-</w:t>
      </w:r>
      <w:r w:rsidRPr="008C7AEF">
        <w:rPr>
          <w:rFonts w:ascii="Times New Roman" w:hAnsi="Times New Roman" w:cs="Times New Roman"/>
          <w:sz w:val="24"/>
          <w:szCs w:val="24"/>
        </w:rPr>
        <w:t xml:space="preserve">, creatinine, and urea of group 10 (treated at 500mg/kg) were </w:t>
      </w:r>
      <w:r w:rsidRPr="008C7AEF">
        <w:rPr>
          <w:rFonts w:ascii="Times New Roman" w:hAnsi="Times New Roman" w:cs="Times New Roman"/>
          <w:color w:val="000000"/>
          <w:sz w:val="24"/>
          <w:szCs w:val="24"/>
        </w:rPr>
        <w:t>17.62</w:t>
      </w:r>
      <w:r w:rsidRPr="008C7AEF">
        <w:rPr>
          <w:rFonts w:ascii="Times New Roman" w:hAnsi="Times New Roman" w:cs="Times New Roman"/>
          <w:sz w:val="24"/>
          <w:szCs w:val="24"/>
        </w:rPr>
        <w:t xml:space="preserve">±0.03, </w:t>
      </w:r>
      <w:r w:rsidRPr="008C7AEF">
        <w:rPr>
          <w:rFonts w:ascii="Times New Roman" w:hAnsi="Times New Roman" w:cs="Times New Roman"/>
          <w:color w:val="000000"/>
          <w:sz w:val="24"/>
          <w:szCs w:val="24"/>
        </w:rPr>
        <w:t>56.74</w:t>
      </w:r>
      <w:r w:rsidRPr="008C7AEF">
        <w:rPr>
          <w:rFonts w:ascii="Times New Roman" w:hAnsi="Times New Roman" w:cs="Times New Roman"/>
          <w:sz w:val="24"/>
          <w:szCs w:val="24"/>
        </w:rPr>
        <w:t xml:space="preserve">±0.03 mmol/l, </w:t>
      </w:r>
      <w:r w:rsidRPr="008C7AEF">
        <w:rPr>
          <w:rFonts w:ascii="Times New Roman" w:hAnsi="Times New Roman" w:cs="Times New Roman"/>
          <w:color w:val="000000"/>
          <w:sz w:val="24"/>
          <w:szCs w:val="24"/>
        </w:rPr>
        <w:t>0.64</w:t>
      </w:r>
      <w:r w:rsidRPr="008C7AEF">
        <w:rPr>
          <w:rFonts w:ascii="Times New Roman" w:hAnsi="Times New Roman" w:cs="Times New Roman"/>
          <w:sz w:val="24"/>
          <w:szCs w:val="24"/>
        </w:rPr>
        <w:t xml:space="preserve">±0.02 mmol/l, and </w:t>
      </w:r>
      <w:r w:rsidRPr="008C7AEF">
        <w:rPr>
          <w:rFonts w:ascii="Times New Roman" w:hAnsi="Times New Roman" w:cs="Times New Roman"/>
          <w:color w:val="000000"/>
          <w:sz w:val="24"/>
          <w:szCs w:val="24"/>
        </w:rPr>
        <w:t>4.68</w:t>
      </w:r>
      <w:r w:rsidRPr="008C7AEF">
        <w:rPr>
          <w:rFonts w:ascii="Times New Roman" w:hAnsi="Times New Roman" w:cs="Times New Roman"/>
          <w:sz w:val="24"/>
          <w:szCs w:val="24"/>
        </w:rPr>
        <w:t xml:space="preserve">±0.03 mmol/l respectively, were </w:t>
      </w:r>
      <w:r w:rsidR="00F427E8" w:rsidRPr="008C7AEF">
        <w:rPr>
          <w:rFonts w:ascii="Times New Roman" w:hAnsi="Times New Roman" w:cs="Times New Roman"/>
          <w:sz w:val="24"/>
          <w:szCs w:val="24"/>
        </w:rPr>
        <w:t>spiked</w:t>
      </w:r>
      <w:r w:rsidRPr="008C7AEF">
        <w:rPr>
          <w:rFonts w:ascii="Times New Roman" w:hAnsi="Times New Roman" w:cs="Times New Roman"/>
          <w:sz w:val="24"/>
          <w:szCs w:val="24"/>
        </w:rPr>
        <w:t xml:space="preserve"> than the control. The RBC, Hb, and WBC were </w:t>
      </w:r>
      <w:r w:rsidR="00F427E8" w:rsidRPr="008C7AEF">
        <w:rPr>
          <w:rFonts w:ascii="Times New Roman" w:hAnsi="Times New Roman" w:cs="Times New Roman"/>
          <w:sz w:val="24"/>
          <w:szCs w:val="24"/>
        </w:rPr>
        <w:t>markedly</w:t>
      </w:r>
      <w:r w:rsidRPr="008C7AEF">
        <w:rPr>
          <w:rFonts w:ascii="Times New Roman" w:hAnsi="Times New Roman" w:cs="Times New Roman"/>
          <w:sz w:val="24"/>
          <w:szCs w:val="24"/>
        </w:rPr>
        <w:t xml:space="preserve"> </w:t>
      </w:r>
      <w:r w:rsidR="00F427E8" w:rsidRPr="008C7AEF">
        <w:rPr>
          <w:rFonts w:ascii="Times New Roman" w:hAnsi="Times New Roman" w:cs="Times New Roman"/>
          <w:sz w:val="24"/>
          <w:szCs w:val="24"/>
        </w:rPr>
        <w:t xml:space="preserve">amplified </w:t>
      </w:r>
      <w:r w:rsidRPr="008C7AEF">
        <w:rPr>
          <w:rFonts w:ascii="Times New Roman" w:hAnsi="Times New Roman" w:cs="Times New Roman"/>
          <w:sz w:val="24"/>
          <w:szCs w:val="24"/>
        </w:rPr>
        <w:t xml:space="preserve">in rats treated </w:t>
      </w:r>
      <w:r w:rsidR="00F427E8" w:rsidRPr="008C7AEF">
        <w:rPr>
          <w:rFonts w:ascii="Times New Roman" w:hAnsi="Times New Roman" w:cs="Times New Roman"/>
          <w:sz w:val="24"/>
          <w:szCs w:val="24"/>
        </w:rPr>
        <w:t>at</w:t>
      </w:r>
      <w:r w:rsidRPr="008C7AEF">
        <w:rPr>
          <w:rFonts w:ascii="Times New Roman" w:hAnsi="Times New Roman" w:cs="Times New Roman"/>
          <w:sz w:val="24"/>
          <w:szCs w:val="24"/>
        </w:rPr>
        <w:t xml:space="preserve"> 500 mg/kg, suggesting anti-anaemic effect of the extract. The </w:t>
      </w:r>
      <w:r w:rsidR="00F427E8" w:rsidRPr="008C7AEF">
        <w:rPr>
          <w:rFonts w:ascii="Times New Roman" w:hAnsi="Times New Roman" w:cs="Times New Roman"/>
          <w:sz w:val="24"/>
          <w:szCs w:val="24"/>
        </w:rPr>
        <w:t>appreciably</w:t>
      </w:r>
      <w:r w:rsidRPr="008C7AEF">
        <w:rPr>
          <w:rFonts w:ascii="Times New Roman" w:hAnsi="Times New Roman" w:cs="Times New Roman"/>
          <w:sz w:val="24"/>
          <w:szCs w:val="24"/>
        </w:rPr>
        <w:t xml:space="preserve"> </w:t>
      </w:r>
      <w:r w:rsidR="00F427E8" w:rsidRPr="008C7AEF">
        <w:rPr>
          <w:rFonts w:ascii="Times New Roman" w:hAnsi="Times New Roman" w:cs="Times New Roman"/>
          <w:sz w:val="24"/>
          <w:szCs w:val="24"/>
        </w:rPr>
        <w:t>elevated</w:t>
      </w:r>
      <w:r w:rsidRPr="008C7AEF">
        <w:rPr>
          <w:rFonts w:ascii="Times New Roman" w:hAnsi="Times New Roman" w:cs="Times New Roman"/>
          <w:sz w:val="24"/>
          <w:szCs w:val="24"/>
        </w:rPr>
        <w:t xml:space="preserve"> electrolyte levels in kidney homogenates of the </w:t>
      </w:r>
      <w:r w:rsidR="00F427E8" w:rsidRPr="008C7AEF">
        <w:rPr>
          <w:rFonts w:ascii="Times New Roman" w:hAnsi="Times New Roman" w:cs="Times New Roman"/>
          <w:sz w:val="24"/>
          <w:szCs w:val="24"/>
        </w:rPr>
        <w:t xml:space="preserve">extract </w:t>
      </w:r>
      <w:r w:rsidRPr="008C7AEF">
        <w:rPr>
          <w:rFonts w:ascii="Times New Roman" w:hAnsi="Times New Roman" w:cs="Times New Roman"/>
          <w:sz w:val="24"/>
          <w:szCs w:val="24"/>
        </w:rPr>
        <w:t xml:space="preserve">treated rats indicates, </w:t>
      </w:r>
      <w:r w:rsidR="00F427E8" w:rsidRPr="008C7AEF">
        <w:rPr>
          <w:rFonts w:ascii="Times New Roman" w:hAnsi="Times New Roman" w:cs="Times New Roman"/>
          <w:sz w:val="24"/>
          <w:szCs w:val="24"/>
        </w:rPr>
        <w:t>it</w:t>
      </w:r>
      <w:r w:rsidRPr="008C7AEF">
        <w:rPr>
          <w:rFonts w:ascii="Times New Roman" w:hAnsi="Times New Roman" w:cs="Times New Roman"/>
          <w:sz w:val="24"/>
          <w:szCs w:val="24"/>
        </w:rPr>
        <w:t xml:space="preserve"> </w:t>
      </w:r>
      <w:r w:rsidR="00B06F3A" w:rsidRPr="008C7AEF">
        <w:rPr>
          <w:rFonts w:ascii="Times New Roman" w:hAnsi="Times New Roman" w:cs="Times New Roman"/>
          <w:sz w:val="24"/>
          <w:szCs w:val="24"/>
        </w:rPr>
        <w:t>Potentiated</w:t>
      </w:r>
      <w:r w:rsidRPr="008C7AEF">
        <w:rPr>
          <w:rFonts w:ascii="Times New Roman" w:hAnsi="Times New Roman" w:cs="Times New Roman"/>
          <w:sz w:val="24"/>
          <w:szCs w:val="24"/>
        </w:rPr>
        <w:t xml:space="preserve"> electrolyte synthesis and </w:t>
      </w:r>
      <w:r w:rsidR="00B06F3A" w:rsidRPr="008C7AEF">
        <w:rPr>
          <w:rFonts w:ascii="Times New Roman" w:hAnsi="Times New Roman" w:cs="Times New Roman"/>
          <w:sz w:val="24"/>
          <w:szCs w:val="24"/>
        </w:rPr>
        <w:t xml:space="preserve">the extract is </w:t>
      </w:r>
      <w:r w:rsidRPr="008C7AEF">
        <w:rPr>
          <w:rFonts w:ascii="Times New Roman" w:hAnsi="Times New Roman" w:cs="Times New Roman"/>
          <w:sz w:val="24"/>
          <w:szCs w:val="24"/>
        </w:rPr>
        <w:t>less nephrotoxic at 500mg/kg.</w:t>
      </w:r>
    </w:p>
    <w:p w14:paraId="56E35B80" w14:textId="77777777" w:rsidR="00B92D38" w:rsidRDefault="00B92D38" w:rsidP="00B92D38">
      <w:pPr>
        <w:spacing w:after="0" w:line="240" w:lineRule="auto"/>
        <w:jc w:val="both"/>
        <w:rPr>
          <w:rFonts w:ascii="Times New Roman" w:hAnsi="Times New Roman" w:cs="Times New Roman"/>
          <w:sz w:val="24"/>
          <w:szCs w:val="24"/>
        </w:rPr>
      </w:pPr>
    </w:p>
    <w:p w14:paraId="647BCE02" w14:textId="7262C8B9" w:rsidR="00B838C3" w:rsidRPr="00B838C3" w:rsidRDefault="00B838C3" w:rsidP="00B838C3">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B13FFC">
        <w:rPr>
          <w:rFonts w:ascii="Times New Roman" w:hAnsi="Times New Roman" w:cs="Times New Roman"/>
          <w:bCs/>
          <w:i/>
          <w:iCs/>
          <w:sz w:val="24"/>
          <w:szCs w:val="24"/>
        </w:rPr>
        <w:t xml:space="preserve">Nephrotoxicity, Commelina diffusa, Female Wistar </w:t>
      </w:r>
      <w:r w:rsidR="00345DE7">
        <w:rPr>
          <w:rFonts w:ascii="Times New Roman" w:hAnsi="Times New Roman" w:cs="Times New Roman"/>
          <w:bCs/>
          <w:i/>
          <w:iCs/>
          <w:sz w:val="24"/>
          <w:szCs w:val="24"/>
        </w:rPr>
        <w:t>r</w:t>
      </w:r>
      <w:r w:rsidRPr="00B13FFC">
        <w:rPr>
          <w:rFonts w:ascii="Times New Roman" w:hAnsi="Times New Roman" w:cs="Times New Roman"/>
          <w:bCs/>
          <w:i/>
          <w:iCs/>
          <w:sz w:val="24"/>
          <w:szCs w:val="24"/>
        </w:rPr>
        <w:t xml:space="preserve">ats, </w:t>
      </w:r>
      <w:r w:rsidR="00345DE7">
        <w:rPr>
          <w:rFonts w:ascii="Times New Roman" w:hAnsi="Times New Roman" w:cs="Times New Roman"/>
          <w:bCs/>
          <w:i/>
          <w:iCs/>
          <w:sz w:val="24"/>
          <w:szCs w:val="24"/>
        </w:rPr>
        <w:t>kidney electrolytes, hematological indices,</w:t>
      </w:r>
    </w:p>
    <w:p w14:paraId="7C9B0494" w14:textId="77777777" w:rsidR="00B838C3" w:rsidRPr="009C5B72" w:rsidRDefault="00B838C3" w:rsidP="00B838C3">
      <w:pPr>
        <w:pStyle w:val="ListParagraph"/>
        <w:numPr>
          <w:ilvl w:val="0"/>
          <w:numId w:val="10"/>
        </w:numPr>
        <w:jc w:val="both"/>
        <w:rPr>
          <w:rFonts w:ascii="Times New Roman" w:hAnsi="Times New Roman" w:cs="Times New Roman"/>
          <w:b/>
          <w:sz w:val="24"/>
          <w:szCs w:val="24"/>
        </w:rPr>
      </w:pPr>
      <w:r w:rsidRPr="009C5B72">
        <w:rPr>
          <w:rFonts w:ascii="Times New Roman" w:hAnsi="Times New Roman" w:cs="Times New Roman"/>
          <w:b/>
          <w:sz w:val="24"/>
          <w:szCs w:val="24"/>
        </w:rPr>
        <w:t>INTRODUCTION</w:t>
      </w:r>
    </w:p>
    <w:p w14:paraId="620BAA82" w14:textId="77777777" w:rsidR="00B838C3" w:rsidRPr="009C5B72" w:rsidRDefault="00B838C3" w:rsidP="00B838C3">
      <w:pPr>
        <w:jc w:val="both"/>
        <w:rPr>
          <w:rFonts w:ascii="Times New Roman" w:hAnsi="Times New Roman" w:cs="Times New Roman"/>
          <w:sz w:val="24"/>
          <w:szCs w:val="24"/>
        </w:rPr>
      </w:pPr>
      <w:r w:rsidRPr="009C5B72">
        <w:rPr>
          <w:rFonts w:ascii="Times New Roman" w:hAnsi="Times New Roman" w:cs="Times New Roman"/>
          <w:sz w:val="24"/>
          <w:szCs w:val="24"/>
        </w:rPr>
        <w:t xml:space="preserve">Examination of medicinal plants for curative agents persist to be a hub of life-science research, driven by the intensifying appreciation of their prospect to confront neglected medical needs (Jung et al., 2016). Medicinal plants have obtained mindfulness for their capacity to regulate key biological pathways implicated in disease conditions (Jung et al., 2016). Zhang et al. (2021) showed that </w:t>
      </w:r>
      <w:r w:rsidRPr="009C5B72">
        <w:rPr>
          <w:rFonts w:ascii="Times New Roman" w:hAnsi="Times New Roman" w:cs="Times New Roman"/>
          <w:i/>
          <w:sz w:val="24"/>
          <w:szCs w:val="24"/>
        </w:rPr>
        <w:t>Curcuma longa</w:t>
      </w:r>
      <w:r w:rsidRPr="009C5B72">
        <w:rPr>
          <w:rFonts w:ascii="Times New Roman" w:hAnsi="Times New Roman" w:cs="Times New Roman"/>
          <w:sz w:val="24"/>
          <w:szCs w:val="24"/>
        </w:rPr>
        <w:t xml:space="preserve"> (Turmeric) reduced oxidative stress, inflammation, and apoptosis in renal cells. The study indicated that, curcumin supplementation reduced cisplatin- and gentamicin-induced nephrotoxicity in rodent models (Zhang et al., 2021). Al-Snafi et al. (2020) demonstrated that </w:t>
      </w:r>
      <w:r w:rsidRPr="009C5B72">
        <w:rPr>
          <w:rFonts w:ascii="Times New Roman" w:hAnsi="Times New Roman" w:cs="Times New Roman"/>
          <w:i/>
          <w:sz w:val="24"/>
          <w:szCs w:val="24"/>
        </w:rPr>
        <w:t>Silybum marianum</w:t>
      </w:r>
      <w:r w:rsidRPr="009C5B72">
        <w:rPr>
          <w:rFonts w:ascii="Times New Roman" w:hAnsi="Times New Roman" w:cs="Times New Roman"/>
          <w:sz w:val="24"/>
          <w:szCs w:val="24"/>
        </w:rPr>
        <w:t xml:space="preserve"> extract alleviated nephrotoxicity in doxorubicin-treated rats and reduced markers of kidney injury through Antioxidant and anti-inflammatory mechanisms. Abdel-Daim et al. (2020) reported that </w:t>
      </w:r>
      <w:r w:rsidRPr="009C5B72">
        <w:rPr>
          <w:rFonts w:ascii="Times New Roman" w:hAnsi="Times New Roman" w:cs="Times New Roman"/>
          <w:i/>
          <w:sz w:val="24"/>
          <w:szCs w:val="24"/>
        </w:rPr>
        <w:t>Zingiber officinale</w:t>
      </w:r>
      <w:r w:rsidRPr="009C5B72">
        <w:rPr>
          <w:rFonts w:ascii="Times New Roman" w:hAnsi="Times New Roman" w:cs="Times New Roman"/>
          <w:sz w:val="24"/>
          <w:szCs w:val="24"/>
        </w:rPr>
        <w:t xml:space="preserve"> (ginger) elicited ameliorated nephrotoxicity caused by gentamicin in rats through Anti-inflammatory and antioxidant mechanisms.</w:t>
      </w:r>
    </w:p>
    <w:p w14:paraId="74992A18" w14:textId="6F39D64B" w:rsidR="00B838C3" w:rsidRPr="009C5B72" w:rsidRDefault="00B838C3" w:rsidP="00B838C3">
      <w:pPr>
        <w:jc w:val="both"/>
        <w:rPr>
          <w:rFonts w:ascii="Times New Roman" w:hAnsi="Times New Roman" w:cs="Times New Roman"/>
          <w:sz w:val="24"/>
          <w:szCs w:val="24"/>
        </w:rPr>
      </w:pP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is locally used in the mitigation of inflammatory conditions in Nigeria. </w:t>
      </w: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a medicinal herb located in tropical and subtropical areas of the </w:t>
      </w:r>
      <w:r w:rsidR="000078F8">
        <w:rPr>
          <w:rFonts w:ascii="Times New Roman" w:hAnsi="Times New Roman" w:cs="Times New Roman"/>
          <w:sz w:val="24"/>
          <w:szCs w:val="24"/>
        </w:rPr>
        <w:t>world</w:t>
      </w:r>
      <w:r w:rsidRPr="009C5B72">
        <w:rPr>
          <w:rFonts w:ascii="Times New Roman" w:hAnsi="Times New Roman" w:cs="Times New Roman"/>
          <w:sz w:val="24"/>
          <w:szCs w:val="24"/>
        </w:rPr>
        <w:t xml:space="preserve">, belonging to the Commelinaceae family. This medicinal herb has long been used to treat a variety of ailments (Rahman et al., 2021). Wellington et al. (2025) have investigated the bioactive and </w:t>
      </w:r>
      <w:r>
        <w:rPr>
          <w:rFonts w:ascii="Times New Roman" w:hAnsi="Times New Roman" w:cs="Times New Roman"/>
          <w:sz w:val="24"/>
          <w:szCs w:val="24"/>
        </w:rPr>
        <w:lastRenderedPageBreak/>
        <w:t>n</w:t>
      </w:r>
      <w:r w:rsidRPr="009C5B72">
        <w:rPr>
          <w:rFonts w:ascii="Times New Roman" w:hAnsi="Times New Roman" w:cs="Times New Roman"/>
          <w:sz w:val="24"/>
          <w:szCs w:val="24"/>
        </w:rPr>
        <w:t xml:space="preserve">utritional </w:t>
      </w:r>
      <w:r>
        <w:rPr>
          <w:rFonts w:ascii="Times New Roman" w:hAnsi="Times New Roman" w:cs="Times New Roman"/>
          <w:sz w:val="24"/>
          <w:szCs w:val="24"/>
        </w:rPr>
        <w:t>p</w:t>
      </w:r>
      <w:r w:rsidRPr="009C5B72">
        <w:rPr>
          <w:rFonts w:ascii="Times New Roman" w:hAnsi="Times New Roman" w:cs="Times New Roman"/>
          <w:sz w:val="24"/>
          <w:szCs w:val="24"/>
        </w:rPr>
        <w:t xml:space="preserve">otential of </w:t>
      </w:r>
      <w:r w:rsidRPr="002C7459">
        <w:rPr>
          <w:rFonts w:ascii="Times New Roman" w:hAnsi="Times New Roman" w:cs="Times New Roman"/>
          <w:i/>
          <w:iCs/>
          <w:sz w:val="24"/>
          <w:szCs w:val="24"/>
        </w:rPr>
        <w:t>Commelina diffusa</w:t>
      </w:r>
      <w:r w:rsidRPr="009C5B72">
        <w:rPr>
          <w:rFonts w:ascii="Times New Roman" w:hAnsi="Times New Roman" w:cs="Times New Roman"/>
          <w:sz w:val="24"/>
          <w:szCs w:val="24"/>
        </w:rPr>
        <w:t xml:space="preserve">: </w:t>
      </w:r>
      <w:r>
        <w:rPr>
          <w:rFonts w:ascii="Times New Roman" w:hAnsi="Times New Roman" w:cs="Times New Roman"/>
          <w:sz w:val="24"/>
          <w:szCs w:val="24"/>
        </w:rPr>
        <w:t>a</w:t>
      </w:r>
      <w:r w:rsidRPr="009C5B72">
        <w:rPr>
          <w:rFonts w:ascii="Times New Roman" w:hAnsi="Times New Roman" w:cs="Times New Roman"/>
          <w:sz w:val="24"/>
          <w:szCs w:val="24"/>
        </w:rPr>
        <w:t xml:space="preserve"> </w:t>
      </w:r>
      <w:r>
        <w:rPr>
          <w:rFonts w:ascii="Times New Roman" w:hAnsi="Times New Roman" w:cs="Times New Roman"/>
          <w:sz w:val="24"/>
          <w:szCs w:val="24"/>
        </w:rPr>
        <w:t>c</w:t>
      </w:r>
      <w:r w:rsidRPr="009C5B72">
        <w:rPr>
          <w:rFonts w:ascii="Times New Roman" w:hAnsi="Times New Roman" w:cs="Times New Roman"/>
          <w:sz w:val="24"/>
          <w:szCs w:val="24"/>
        </w:rPr>
        <w:t xml:space="preserve">omprehensive Study. Wellington and Teke (2025) verified the mitigation of doxorubicin-induced cardiovascular damage using </w:t>
      </w: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extract in Wistar rats. A study on the cardiotoxicity screening of </w:t>
      </w: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aqueous extract in female Wistar rats: acute, sub-acute, and chronic effects following OECD 425 guidelines has been carried, where the extract at 166, 250 and 500mg/kg yield minimal toxicity on heart tissues (Wellington et al., 2025). This investigation is hence designed to examine the nephrotoxicity screening of </w:t>
      </w: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aqueous crude extract in non-pregnant female Wistar rats. By studying key biochemical markers of kidney function, oxidative stress, and histopathological changes, and the probing seeks to provide empirical data on the impact of the extract on renal tissue.</w:t>
      </w:r>
    </w:p>
    <w:p w14:paraId="4A46AD96" w14:textId="1134A861" w:rsidR="001228D0" w:rsidRPr="001228D0" w:rsidRDefault="00B838C3" w:rsidP="001228D0">
      <w:pPr>
        <w:pStyle w:val="NormalWeb"/>
        <w:jc w:val="both"/>
      </w:pPr>
      <w:r w:rsidRPr="009C5B72">
        <w:rPr>
          <w:shd w:val="clear" w:color="auto" w:fill="FFFFFF"/>
        </w:rPr>
        <w:t xml:space="preserve">Nephrotoxicity is the immediate degeneration in the kidney activity arising from the toxic effect of medicaments and chemicals. </w:t>
      </w:r>
      <w:r w:rsidRPr="009C5B72">
        <w:t>The conventional markers of nephrotoxicity and renal dysfunction are blood urea and serum creatinine which are regarded as low sensitive in the detection of early renal dysfunction (</w:t>
      </w:r>
      <w:r w:rsidRPr="009C5B72">
        <w:rPr>
          <w:color w:val="1B1B1B"/>
          <w:shd w:val="clear" w:color="auto" w:fill="FFFFFF"/>
        </w:rPr>
        <w:t xml:space="preserve">Al-Naimi </w:t>
      </w:r>
      <w:r w:rsidRPr="009C5B72">
        <w:rPr>
          <w:i/>
          <w:iCs/>
          <w:color w:val="1B1B1B"/>
          <w:shd w:val="clear" w:color="auto" w:fill="FFFFFF"/>
        </w:rPr>
        <w:t>et al.,</w:t>
      </w:r>
      <w:r w:rsidRPr="009C5B72">
        <w:rPr>
          <w:color w:val="1B1B1B"/>
          <w:shd w:val="clear" w:color="auto" w:fill="FFFFFF"/>
        </w:rPr>
        <w:t xml:space="preserve"> 2019). </w:t>
      </w:r>
      <w:r w:rsidRPr="009C5B72">
        <w:rPr>
          <w:shd w:val="clear" w:color="auto" w:fill="FFFFFF"/>
        </w:rPr>
        <w:t xml:space="preserve">Herbal medicine (HM) has been </w:t>
      </w:r>
      <w:r w:rsidRPr="009C5B72">
        <w:t>extensively</w:t>
      </w:r>
      <w:r w:rsidRPr="009C5B72">
        <w:rPr>
          <w:shd w:val="clear" w:color="auto" w:fill="FFFFFF"/>
        </w:rPr>
        <w:t xml:space="preserve"> employed to ameliorate diseases since time immemorial and has </w:t>
      </w:r>
      <w:r w:rsidRPr="009C5B72">
        <w:t>substantially</w:t>
      </w:r>
      <w:r w:rsidRPr="009C5B72">
        <w:rPr>
          <w:shd w:val="clear" w:color="auto" w:fill="FFFFFF"/>
        </w:rPr>
        <w:t xml:space="preserve"> aided to the health of humans. </w:t>
      </w:r>
      <w:r w:rsidRPr="009C5B72">
        <w:t xml:space="preserve">Certain plant extracts have been shown to impair renal activity by causing tubular necrosis, glomerular damage, and interstitial inflammation. </w:t>
      </w:r>
      <w:r w:rsidR="001228D0" w:rsidRPr="001228D0">
        <w:t xml:space="preserve">Scientific investigations into the </w:t>
      </w:r>
      <w:proofErr w:type="spellStart"/>
      <w:r w:rsidR="001228D0" w:rsidRPr="001228D0">
        <w:t>utilisation</w:t>
      </w:r>
      <w:proofErr w:type="spellEnd"/>
      <w:r w:rsidR="001228D0" w:rsidRPr="001228D0">
        <w:t xml:space="preserve"> of herbal medicines for the treatment and prevention of Chronic Kidney Disease in both humans and experimental models indicate that 17 studies have reported the clinical application of approximately 13 medicinal plants in human subjects, while 37 studies have demonstrated the therapeutic potential of 24 medicinal plants in animal models and </w:t>
      </w:r>
      <w:r w:rsidR="001228D0" w:rsidRPr="001228D0">
        <w:rPr>
          <w:i/>
          <w:iCs/>
        </w:rPr>
        <w:t>in vitro</w:t>
      </w:r>
      <w:r w:rsidR="001228D0" w:rsidRPr="001228D0">
        <w:t xml:space="preserve"> systems, elucidating their possible mechanisms of action. These herbal interventions exhibit anti-inflammatory, antioxidant, </w:t>
      </w:r>
      <w:proofErr w:type="spellStart"/>
      <w:r w:rsidR="001228D0" w:rsidRPr="001228D0">
        <w:t>chemopreventive</w:t>
      </w:r>
      <w:proofErr w:type="spellEnd"/>
      <w:r w:rsidR="001228D0" w:rsidRPr="001228D0">
        <w:t>, and immunomodulatory properties.</w:t>
      </w:r>
      <w:r w:rsidR="001228D0">
        <w:t xml:space="preserve"> </w:t>
      </w:r>
      <w:r w:rsidR="001228D0" w:rsidRPr="001228D0">
        <w:t xml:space="preserve">The anti-inflammatory effects are primarily mediated through the regulation of key molecular pathways, including cyclooxygenase-2, signal transducer and activator of transcription 3 (STAT3), and </w:t>
      </w:r>
      <w:proofErr w:type="spellStart"/>
      <w:r w:rsidR="001228D0" w:rsidRPr="001228D0">
        <w:t>IκB</w:t>
      </w:r>
      <w:proofErr w:type="spellEnd"/>
      <w:r w:rsidR="001228D0" w:rsidRPr="001228D0">
        <w:t xml:space="preserve"> kinase β </w:t>
      </w:r>
      <w:proofErr w:type="spellStart"/>
      <w:r w:rsidR="001228D0" w:rsidRPr="001228D0">
        <w:t>signalling</w:t>
      </w:r>
      <w:proofErr w:type="spellEnd"/>
      <w:r w:rsidR="001228D0" w:rsidRPr="001228D0">
        <w:t xml:space="preserve"> pathways (</w:t>
      </w:r>
      <w:proofErr w:type="spellStart"/>
      <w:r w:rsidR="001228D0" w:rsidRPr="001228D0">
        <w:t>Borkar</w:t>
      </w:r>
      <w:proofErr w:type="spellEnd"/>
      <w:r w:rsidR="001228D0" w:rsidRPr="001228D0">
        <w:t xml:space="preserve"> et al., 2022; Xu et al., 2020). Such biological activities may contribute to improvements in renal function markers, including serum creatinine, urea, and electrolyte balance.</w:t>
      </w:r>
      <w:r w:rsidR="001228D0">
        <w:t xml:space="preserve"> </w:t>
      </w:r>
      <w:r w:rsidR="001228D0" w:rsidRPr="001228D0">
        <w:t xml:space="preserve">However, certain herbal compounds may exert adverse effects. For instance, Artemisinin has been associated with renal toxicity (Xu et al., 2020). Similarly, Luo et al. (2018c) reported a fatal case following the administration of a 400 g decoction of </w:t>
      </w:r>
      <w:proofErr w:type="spellStart"/>
      <w:r w:rsidR="001228D0" w:rsidRPr="001228D0">
        <w:t>Leonurus</w:t>
      </w:r>
      <w:proofErr w:type="spellEnd"/>
      <w:r w:rsidR="001228D0" w:rsidRPr="001228D0">
        <w:t xml:space="preserve"> japonicus </w:t>
      </w:r>
      <w:proofErr w:type="spellStart"/>
      <w:r w:rsidR="001228D0" w:rsidRPr="001228D0">
        <w:t>Houtt</w:t>
      </w:r>
      <w:proofErr w:type="spellEnd"/>
      <w:r w:rsidR="001228D0" w:rsidRPr="001228D0">
        <w:t xml:space="preserve">., where the patient developed abdominal pain, headache, lower back pain, and multiple organ </w:t>
      </w:r>
      <w:proofErr w:type="spellStart"/>
      <w:r w:rsidR="001228D0" w:rsidRPr="001228D0">
        <w:t>haemorrhage</w:t>
      </w:r>
      <w:proofErr w:type="spellEnd"/>
      <w:r w:rsidR="001228D0" w:rsidRPr="001228D0">
        <w:t xml:space="preserve"> within 24 hours. Subsequent analysis attributed the outcome to excessive dosage and repeated administration, leading to renal deterioration and systemic toxicity.</w:t>
      </w:r>
      <w:r w:rsidR="001228D0">
        <w:t xml:space="preserve"> </w:t>
      </w:r>
      <w:r w:rsidR="001228D0" w:rsidRPr="001228D0">
        <w:t xml:space="preserve">In contrast, Wellington et al. (2022) conducted acute, sub-acute, and chronic toxicity evaluations of aqueous extracts derived from the aerial parts of </w:t>
      </w:r>
      <w:proofErr w:type="spellStart"/>
      <w:r w:rsidR="001228D0" w:rsidRPr="001228D0">
        <w:t>Leonurus</w:t>
      </w:r>
      <w:proofErr w:type="spellEnd"/>
      <w:r w:rsidR="001228D0" w:rsidRPr="001228D0">
        <w:t xml:space="preserve"> </w:t>
      </w:r>
      <w:proofErr w:type="spellStart"/>
      <w:r w:rsidR="001228D0" w:rsidRPr="001228D0">
        <w:t>cardiaca</w:t>
      </w:r>
      <w:proofErr w:type="spellEnd"/>
      <w:r w:rsidR="001228D0" w:rsidRPr="001228D0">
        <w:t xml:space="preserve"> in non-pregnant female Wistar rats, following OECD 425 guidelines, and reported that the extract was safe at an oral dose of 500 mg/kg.</w:t>
      </w:r>
      <w:r w:rsidR="001228D0">
        <w:t xml:space="preserve"> </w:t>
      </w:r>
      <w:r w:rsidR="001228D0" w:rsidRPr="001228D0">
        <w:t>Although medicinal plant extracts may offer substantial therapeutic benefits, inappropriate usage may pose risks to renal health. Therefore, rigorous evaluation of dosage, preparation methods, and tolerability is essential to ensure the safe and effective application of herbal medicines.</w:t>
      </w:r>
    </w:p>
    <w:p w14:paraId="32F0D800" w14:textId="240588C1" w:rsidR="00B838C3" w:rsidRPr="00E67470" w:rsidRDefault="00B838C3" w:rsidP="00B838C3">
      <w:pPr>
        <w:jc w:val="both"/>
        <w:rPr>
          <w:rFonts w:ascii="Times New Roman" w:hAnsi="Times New Roman" w:cs="Times New Roman"/>
        </w:rPr>
      </w:pPr>
    </w:p>
    <w:p w14:paraId="4BEA8A6F" w14:textId="1B192D3F" w:rsidR="00B838C3" w:rsidRDefault="00B838C3" w:rsidP="00B838C3">
      <w:pPr>
        <w:jc w:val="both"/>
        <w:rPr>
          <w:rFonts w:ascii="Times New Roman" w:hAnsi="Times New Roman" w:cs="Times New Roman"/>
          <w:sz w:val="24"/>
          <w:szCs w:val="24"/>
        </w:rPr>
      </w:pPr>
      <w:r w:rsidRPr="009C5B72">
        <w:rPr>
          <w:rFonts w:ascii="Times New Roman" w:hAnsi="Times New Roman" w:cs="Times New Roman"/>
          <w:sz w:val="24"/>
          <w:szCs w:val="24"/>
        </w:rPr>
        <w:t xml:space="preserve">Acute to chronic exposure evaluation is a very vital step in toxicological evaluation of extracts of medicinal plants. While several medicinal plants may be traditionally deemed scientific safety </w:t>
      </w:r>
      <w:r w:rsidRPr="009C5B72">
        <w:rPr>
          <w:rFonts w:ascii="Times New Roman" w:hAnsi="Times New Roman" w:cs="Times New Roman"/>
          <w:sz w:val="24"/>
          <w:szCs w:val="24"/>
        </w:rPr>
        <w:lastRenderedPageBreak/>
        <w:t>evaluation is indispensable to ensure that they do not produce harmful effects upon exposure. OECD guidelines provide standardized and internationally recognized protocols for this assessment</w:t>
      </w:r>
      <w:r w:rsidR="00991149">
        <w:rPr>
          <w:rFonts w:ascii="Times New Roman" w:hAnsi="Times New Roman" w:cs="Times New Roman"/>
          <w:sz w:val="24"/>
          <w:szCs w:val="24"/>
        </w:rPr>
        <w:t xml:space="preserve"> (</w:t>
      </w:r>
      <w:r w:rsidR="00991149" w:rsidRPr="007405FE">
        <w:rPr>
          <w:rFonts w:ascii="Times New Roman" w:hAnsi="Times New Roman" w:cs="Times New Roman"/>
          <w:sz w:val="24"/>
          <w:szCs w:val="24"/>
        </w:rPr>
        <w:t>Gothe</w:t>
      </w:r>
      <w:r w:rsidR="00991149" w:rsidRPr="009C5B72">
        <w:rPr>
          <w:rFonts w:ascii="Times New Roman" w:hAnsi="Times New Roman" w:cs="Times New Roman"/>
          <w:sz w:val="24"/>
          <w:szCs w:val="24"/>
        </w:rPr>
        <w:t xml:space="preserve"> </w:t>
      </w:r>
      <w:r w:rsidR="00991149" w:rsidRPr="009C5B72">
        <w:rPr>
          <w:rFonts w:ascii="Times New Roman" w:hAnsi="Times New Roman" w:cs="Times New Roman"/>
          <w:i/>
          <w:iCs/>
          <w:sz w:val="24"/>
          <w:szCs w:val="24"/>
        </w:rPr>
        <w:t>et al.,</w:t>
      </w:r>
      <w:r w:rsidR="00991149" w:rsidRPr="009C5B72">
        <w:rPr>
          <w:rFonts w:ascii="Times New Roman" w:hAnsi="Times New Roman" w:cs="Times New Roman"/>
          <w:sz w:val="24"/>
          <w:szCs w:val="24"/>
        </w:rPr>
        <w:t xml:space="preserve"> 2023</w:t>
      </w:r>
      <w:r w:rsidR="00991149">
        <w:rPr>
          <w:rFonts w:ascii="Times New Roman" w:hAnsi="Times New Roman" w:cs="Times New Roman"/>
          <w:sz w:val="24"/>
          <w:szCs w:val="24"/>
        </w:rPr>
        <w:t>)</w:t>
      </w:r>
      <w:r w:rsidRPr="009C5B72">
        <w:rPr>
          <w:rFonts w:ascii="Times New Roman" w:hAnsi="Times New Roman" w:cs="Times New Roman"/>
          <w:sz w:val="24"/>
          <w:szCs w:val="24"/>
        </w:rPr>
        <w:t xml:space="preserve">. Acute oral toxicity assessment, based on OECD Test Guideline 425 on </w:t>
      </w:r>
      <w:r w:rsidRPr="009C5B72">
        <w:rPr>
          <w:rFonts w:ascii="Times New Roman" w:hAnsi="Times New Roman" w:cs="Times New Roman"/>
          <w:i/>
          <w:iCs/>
          <w:sz w:val="24"/>
          <w:szCs w:val="24"/>
        </w:rPr>
        <w:t>Commelina diffusa</w:t>
      </w:r>
      <w:r w:rsidRPr="009C5B72">
        <w:rPr>
          <w:rFonts w:ascii="Times New Roman" w:hAnsi="Times New Roman" w:cs="Times New Roman"/>
          <w:sz w:val="24"/>
          <w:szCs w:val="24"/>
        </w:rPr>
        <w:t xml:space="preserve"> extract may characterize whether the extract is conceivably toxic at high doses and may aids in determining safe dose spans for subsequent studies. Chronic toxicity testing based on OECD guideline on </w:t>
      </w:r>
      <w:r w:rsidRPr="009C5B72">
        <w:rPr>
          <w:rFonts w:ascii="Times New Roman" w:hAnsi="Times New Roman" w:cs="Times New Roman"/>
          <w:i/>
          <w:iCs/>
          <w:sz w:val="24"/>
          <w:szCs w:val="24"/>
        </w:rPr>
        <w:t>Commelina diffusa</w:t>
      </w:r>
      <w:r w:rsidRPr="009C5B72">
        <w:rPr>
          <w:rFonts w:ascii="Times New Roman" w:hAnsi="Times New Roman" w:cs="Times New Roman"/>
          <w:sz w:val="24"/>
          <w:szCs w:val="24"/>
        </w:rPr>
        <w:t xml:space="preserve"> extract may be imperative for determining long-term safety of the extract and possibly identify target organs that may accumulate damage over prolonged exposure</w:t>
      </w:r>
      <w:r w:rsidR="00991149">
        <w:rPr>
          <w:rFonts w:ascii="Times New Roman" w:hAnsi="Times New Roman" w:cs="Times New Roman"/>
          <w:sz w:val="24"/>
          <w:szCs w:val="24"/>
        </w:rPr>
        <w:t xml:space="preserve"> </w:t>
      </w:r>
      <w:r w:rsidR="00991149" w:rsidRPr="009C5B72">
        <w:rPr>
          <w:rFonts w:ascii="Times New Roman" w:hAnsi="Times New Roman" w:cs="Times New Roman"/>
          <w:sz w:val="24"/>
          <w:szCs w:val="24"/>
        </w:rPr>
        <w:t>(</w:t>
      </w:r>
      <w:r w:rsidR="00991149" w:rsidRPr="007405FE">
        <w:rPr>
          <w:rFonts w:ascii="Times New Roman" w:hAnsi="Times New Roman" w:cs="Times New Roman"/>
          <w:sz w:val="24"/>
          <w:szCs w:val="24"/>
        </w:rPr>
        <w:t>Gothe</w:t>
      </w:r>
      <w:r w:rsidR="00991149" w:rsidRPr="009C5B72">
        <w:rPr>
          <w:rFonts w:ascii="Times New Roman" w:hAnsi="Times New Roman" w:cs="Times New Roman"/>
          <w:sz w:val="24"/>
          <w:szCs w:val="24"/>
        </w:rPr>
        <w:t xml:space="preserve"> </w:t>
      </w:r>
      <w:r w:rsidR="00991149" w:rsidRPr="009C5B72">
        <w:rPr>
          <w:rFonts w:ascii="Times New Roman" w:hAnsi="Times New Roman" w:cs="Times New Roman"/>
          <w:i/>
          <w:iCs/>
          <w:sz w:val="24"/>
          <w:szCs w:val="24"/>
        </w:rPr>
        <w:t>et al.,</w:t>
      </w:r>
      <w:r w:rsidR="00991149" w:rsidRPr="009C5B72">
        <w:rPr>
          <w:rFonts w:ascii="Times New Roman" w:hAnsi="Times New Roman" w:cs="Times New Roman"/>
          <w:sz w:val="24"/>
          <w:szCs w:val="24"/>
        </w:rPr>
        <w:t xml:space="preserve"> 2023</w:t>
      </w:r>
      <w:r w:rsidR="00991149">
        <w:rPr>
          <w:rFonts w:ascii="Times New Roman" w:hAnsi="Times New Roman" w:cs="Times New Roman"/>
          <w:sz w:val="24"/>
          <w:szCs w:val="24"/>
        </w:rPr>
        <w:t xml:space="preserve">, </w:t>
      </w:r>
      <w:proofErr w:type="spellStart"/>
      <w:r w:rsidR="00991149" w:rsidRPr="009C5B72">
        <w:rPr>
          <w:rFonts w:ascii="Times New Roman" w:hAnsi="Times New Roman" w:cs="Times New Roman"/>
          <w:sz w:val="24"/>
          <w:szCs w:val="24"/>
        </w:rPr>
        <w:t>Erhirhie</w:t>
      </w:r>
      <w:proofErr w:type="spellEnd"/>
      <w:r w:rsidR="00991149" w:rsidRPr="009C5B72">
        <w:rPr>
          <w:rFonts w:ascii="Times New Roman" w:hAnsi="Times New Roman" w:cs="Times New Roman"/>
          <w:sz w:val="24"/>
          <w:szCs w:val="24"/>
        </w:rPr>
        <w:t xml:space="preserve"> et al., 2021; Al-Afifi et al., 2022).</w:t>
      </w:r>
    </w:p>
    <w:p w14:paraId="663892B8" w14:textId="77777777" w:rsidR="00991149" w:rsidRPr="00C352C0" w:rsidRDefault="00991149" w:rsidP="00991149">
      <w:pPr>
        <w:jc w:val="both"/>
        <w:rPr>
          <w:rFonts w:ascii="Times New Roman" w:hAnsi="Times New Roman" w:cs="Times New Roman"/>
        </w:rPr>
      </w:pPr>
      <w:r w:rsidRPr="00C352C0">
        <w:rPr>
          <w:rFonts w:ascii="Times New Roman" w:hAnsi="Times New Roman" w:cs="Times New Roman"/>
          <w:i/>
          <w:iCs/>
        </w:rPr>
        <w:t>Commelina diffusa</w:t>
      </w:r>
      <w:r w:rsidRPr="00C352C0">
        <w:rPr>
          <w:rFonts w:ascii="Times New Roman" w:hAnsi="Times New Roman" w:cs="Times New Roman"/>
        </w:rPr>
        <w:t xml:space="preserve"> is one such plant commonly used for its alleged</w:t>
      </w:r>
      <w:r w:rsidRPr="00C352C0">
        <w:rPr>
          <w:rFonts w:ascii="Times New Roman" w:eastAsia="Times New Roman" w:hAnsi="Times New Roman" w:cs="Times New Roman"/>
        </w:rPr>
        <w:t xml:space="preserve"> </w:t>
      </w:r>
      <w:r w:rsidRPr="00C352C0">
        <w:rPr>
          <w:rFonts w:ascii="Times New Roman" w:hAnsi="Times New Roman" w:cs="Times New Roman"/>
        </w:rPr>
        <w:t xml:space="preserve">curative properties. Despite its comprehensive ethnomedicinal use, there is limited scientific verification concerning its safety evaluation, especially with respect to renal function. Nephrotoxicity persists a major concern in pharmacological and toxicological studies, as many herbal products, may exert harmful effects when consumed in high doses or over prolonged exposure. Studies on </w:t>
      </w:r>
      <w:r w:rsidRPr="00C352C0">
        <w:rPr>
          <w:rFonts w:ascii="Times New Roman" w:hAnsi="Times New Roman" w:cs="Times New Roman"/>
          <w:i/>
          <w:iCs/>
        </w:rPr>
        <w:t>Commelina diffusa</w:t>
      </w:r>
      <w:r w:rsidRPr="00C352C0">
        <w:rPr>
          <w:rFonts w:ascii="Times New Roman" w:hAnsi="Times New Roman" w:cs="Times New Roman"/>
        </w:rPr>
        <w:t xml:space="preserve"> were primarily on its pharmacological activities, with insufficient attention given to its potential toxic effects under acute and chronic exposure conditions. This generates a considerable knowledge gap regarding its safety dosage limits and long-term impact on the kidneys.  Therefore, this study seeks to evaluate the nephrotoxic probable of the aqueous extract of </w:t>
      </w:r>
      <w:r w:rsidRPr="00C352C0">
        <w:rPr>
          <w:rFonts w:ascii="Times New Roman" w:hAnsi="Times New Roman" w:cs="Times New Roman"/>
          <w:i/>
          <w:iCs/>
        </w:rPr>
        <w:t>Commelina diffusa</w:t>
      </w:r>
      <w:r w:rsidRPr="00C352C0">
        <w:rPr>
          <w:rFonts w:ascii="Times New Roman" w:hAnsi="Times New Roman" w:cs="Times New Roman"/>
        </w:rPr>
        <w:t xml:space="preserve"> through both acute and chronic exposure models. Findings of this study will contribute to establishing its safety profile and providing scientific validation for its traditional utilizations while decreasing potential health risks.</w:t>
      </w:r>
    </w:p>
    <w:p w14:paraId="31E9824D" w14:textId="77777777" w:rsidR="00991149" w:rsidRPr="00FA6D86" w:rsidRDefault="00991149" w:rsidP="00B838C3">
      <w:pPr>
        <w:jc w:val="both"/>
        <w:rPr>
          <w:rFonts w:ascii="Times New Roman" w:hAnsi="Times New Roman" w:cs="Times New Roman"/>
          <w:sz w:val="24"/>
          <w:szCs w:val="24"/>
        </w:rPr>
      </w:pPr>
    </w:p>
    <w:p w14:paraId="7FCDAA4C" w14:textId="77777777" w:rsidR="00B838C3" w:rsidRPr="00A20D2D" w:rsidRDefault="00B838C3" w:rsidP="00B838C3">
      <w:pPr>
        <w:pStyle w:val="ListParagraph"/>
        <w:numPr>
          <w:ilvl w:val="0"/>
          <w:numId w:val="3"/>
        </w:numPr>
        <w:spacing w:after="160" w:line="259" w:lineRule="auto"/>
        <w:jc w:val="both"/>
        <w:rPr>
          <w:rFonts w:ascii="Times New Roman" w:hAnsi="Times New Roman" w:cs="Times New Roman"/>
          <w:b/>
          <w:sz w:val="24"/>
          <w:szCs w:val="24"/>
        </w:rPr>
      </w:pPr>
      <w:r w:rsidRPr="00A20D2D">
        <w:rPr>
          <w:rFonts w:ascii="Times New Roman" w:hAnsi="Times New Roman" w:cs="Times New Roman"/>
          <w:b/>
          <w:sz w:val="24"/>
          <w:szCs w:val="24"/>
        </w:rPr>
        <w:t>MATERIALS AND METHODS</w:t>
      </w:r>
    </w:p>
    <w:p w14:paraId="100B2DFB" w14:textId="77777777" w:rsidR="00B838C3" w:rsidRPr="0020459F" w:rsidRDefault="00B838C3" w:rsidP="00B838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Pr="0020459F">
        <w:rPr>
          <w:rFonts w:ascii="Times New Roman" w:hAnsi="Times New Roman" w:cs="Times New Roman"/>
          <w:b/>
          <w:bCs/>
          <w:color w:val="000000"/>
          <w:sz w:val="24"/>
          <w:szCs w:val="24"/>
        </w:rPr>
        <w:t xml:space="preserve">Chemical/Reagents </w:t>
      </w:r>
    </w:p>
    <w:p w14:paraId="02737EA6" w14:textId="72154A6E" w:rsidR="00066D82" w:rsidRPr="001940C7" w:rsidRDefault="00066D82" w:rsidP="00066D82">
      <w:pPr>
        <w:autoSpaceDE w:val="0"/>
        <w:autoSpaceDN w:val="0"/>
        <w:adjustRightInd w:val="0"/>
        <w:spacing w:after="0" w:line="240" w:lineRule="auto"/>
        <w:jc w:val="both"/>
        <w:rPr>
          <w:rFonts w:ascii="Times New Roman" w:hAnsi="Times New Roman" w:cs="Times New Roman"/>
          <w:sz w:val="24"/>
          <w:szCs w:val="24"/>
        </w:rPr>
      </w:pPr>
      <w:r w:rsidRPr="001940C7">
        <w:rPr>
          <w:rFonts w:ascii="Times New Roman" w:hAnsi="Times New Roman" w:cs="Times New Roman"/>
          <w:sz w:val="24"/>
          <w:szCs w:val="24"/>
        </w:rPr>
        <w:t>All the reagents used in the study were of analytical grade</w:t>
      </w:r>
      <w:r w:rsidRPr="001940C7">
        <w:rPr>
          <w:rFonts w:ascii="Times New Roman" w:hAnsi="Times New Roman" w:cs="Times New Roman"/>
          <w:b/>
          <w:bCs/>
          <w:color w:val="000000"/>
          <w:sz w:val="24"/>
          <w:szCs w:val="24"/>
        </w:rPr>
        <w:t xml:space="preserve">. </w:t>
      </w:r>
      <w:r w:rsidRPr="001940C7">
        <w:rPr>
          <w:rFonts w:ascii="Times New Roman" w:hAnsi="Times New Roman" w:cs="Times New Roman"/>
          <w:color w:val="000000"/>
          <w:sz w:val="24"/>
          <w:szCs w:val="24"/>
        </w:rPr>
        <w:t xml:space="preserve"> </w:t>
      </w:r>
      <w:r w:rsidRPr="001940C7">
        <w:rPr>
          <w:rFonts w:ascii="Times New Roman" w:hAnsi="Times New Roman" w:cs="Times New Roman"/>
          <w:sz w:val="24"/>
          <w:szCs w:val="24"/>
        </w:rPr>
        <w:t xml:space="preserve">Potassium, </w:t>
      </w:r>
      <w:r w:rsidR="00B723E6" w:rsidRPr="001940C7">
        <w:rPr>
          <w:rFonts w:ascii="Times New Roman" w:hAnsi="Times New Roman" w:cs="Times New Roman"/>
          <w:sz w:val="24"/>
          <w:szCs w:val="24"/>
        </w:rPr>
        <w:t>sodium, bicarbonate, creatinine, and urea</w:t>
      </w:r>
      <w:r w:rsidRPr="001940C7">
        <w:rPr>
          <w:rFonts w:ascii="Times New Roman" w:hAnsi="Times New Roman" w:cs="Times New Roman"/>
          <w:sz w:val="24"/>
          <w:szCs w:val="24"/>
        </w:rPr>
        <w:t xml:space="preserve"> kit</w:t>
      </w:r>
      <w:r w:rsidR="00B723E6">
        <w:rPr>
          <w:rFonts w:ascii="Times New Roman" w:hAnsi="Times New Roman" w:cs="Times New Roman"/>
          <w:sz w:val="24"/>
          <w:szCs w:val="24"/>
        </w:rPr>
        <w:t>s</w:t>
      </w:r>
      <w:r w:rsidRPr="001940C7">
        <w:rPr>
          <w:rFonts w:ascii="Times New Roman" w:hAnsi="Times New Roman" w:cs="Times New Roman"/>
          <w:sz w:val="24"/>
          <w:szCs w:val="24"/>
        </w:rPr>
        <w:t xml:space="preserve"> were purchased from bought from </w:t>
      </w:r>
      <w:proofErr w:type="spellStart"/>
      <w:r w:rsidRPr="001940C7">
        <w:rPr>
          <w:rFonts w:ascii="Times New Roman" w:hAnsi="Times New Roman" w:cs="Times New Roman"/>
          <w:sz w:val="24"/>
          <w:szCs w:val="24"/>
        </w:rPr>
        <w:t>Cheelab</w:t>
      </w:r>
      <w:proofErr w:type="spellEnd"/>
      <w:r w:rsidRPr="001940C7">
        <w:rPr>
          <w:rFonts w:ascii="Times New Roman" w:hAnsi="Times New Roman" w:cs="Times New Roman"/>
          <w:sz w:val="24"/>
          <w:szCs w:val="24"/>
        </w:rPr>
        <w:t xml:space="preserve"> Nigeria Ltd, produced by Randox Laboratories Ltd, stationed in Crumlin, County Antrim, United Kingdom. TBARS (MDA), glutathione peroxidase (</w:t>
      </w:r>
      <w:proofErr w:type="spellStart"/>
      <w:r w:rsidRPr="001940C7">
        <w:rPr>
          <w:rFonts w:ascii="Times New Roman" w:hAnsi="Times New Roman" w:cs="Times New Roman"/>
          <w:sz w:val="24"/>
          <w:szCs w:val="24"/>
        </w:rPr>
        <w:t>GPx</w:t>
      </w:r>
      <w:proofErr w:type="spellEnd"/>
      <w:r w:rsidRPr="001940C7">
        <w:rPr>
          <w:rFonts w:ascii="Times New Roman" w:hAnsi="Times New Roman" w:cs="Times New Roman"/>
          <w:sz w:val="24"/>
          <w:szCs w:val="24"/>
        </w:rPr>
        <w:t xml:space="preserve">), superoxide dismutase (SOD) kits were bought from purchased from bought from </w:t>
      </w:r>
      <w:proofErr w:type="spellStart"/>
      <w:r w:rsidRPr="001940C7">
        <w:rPr>
          <w:rFonts w:ascii="Times New Roman" w:hAnsi="Times New Roman" w:cs="Times New Roman"/>
          <w:sz w:val="24"/>
          <w:szCs w:val="24"/>
        </w:rPr>
        <w:t>Cheelab</w:t>
      </w:r>
      <w:proofErr w:type="spellEnd"/>
      <w:r w:rsidRPr="001940C7">
        <w:rPr>
          <w:rFonts w:ascii="Times New Roman" w:hAnsi="Times New Roman" w:cs="Times New Roman"/>
          <w:sz w:val="24"/>
          <w:szCs w:val="24"/>
        </w:rPr>
        <w:t xml:space="preserve">, manufactured by </w:t>
      </w:r>
      <w:proofErr w:type="spellStart"/>
      <w:r w:rsidRPr="001940C7">
        <w:rPr>
          <w:rFonts w:ascii="Times New Roman" w:hAnsi="Times New Roman" w:cs="Times New Roman"/>
          <w:sz w:val="24"/>
          <w:szCs w:val="24"/>
        </w:rPr>
        <w:t>Randox</w:t>
      </w:r>
      <w:proofErr w:type="spellEnd"/>
      <w:r w:rsidRPr="001940C7">
        <w:rPr>
          <w:rFonts w:ascii="Times New Roman" w:hAnsi="Times New Roman" w:cs="Times New Roman"/>
          <w:sz w:val="24"/>
          <w:szCs w:val="24"/>
        </w:rPr>
        <w:t xml:space="preserve"> Laboratories Ltd, stationed in Crumlin, County Antrim, United Kingdom while Sigma-Aldrich kits such as catalase and glutathione were purchased from </w:t>
      </w:r>
      <w:proofErr w:type="spellStart"/>
      <w:r w:rsidRPr="001940C7">
        <w:rPr>
          <w:rFonts w:ascii="Times New Roman" w:hAnsi="Times New Roman" w:cs="Times New Roman"/>
          <w:sz w:val="24"/>
          <w:szCs w:val="24"/>
        </w:rPr>
        <w:t>Cheelab</w:t>
      </w:r>
      <w:proofErr w:type="spellEnd"/>
      <w:r w:rsidRPr="001940C7">
        <w:rPr>
          <w:rFonts w:ascii="Times New Roman" w:hAnsi="Times New Roman" w:cs="Times New Roman"/>
          <w:sz w:val="24"/>
          <w:szCs w:val="24"/>
        </w:rPr>
        <w:t xml:space="preserve"> Nigeria Ltd, produced by Merck KGaA, Darmstadt, Germany. All solutions, buffers and reagents were prepared with glass-distilled water.</w:t>
      </w:r>
    </w:p>
    <w:p w14:paraId="00943E5C" w14:textId="77777777" w:rsidR="00557251" w:rsidRDefault="00557251" w:rsidP="00B838C3">
      <w:pPr>
        <w:autoSpaceDE w:val="0"/>
        <w:autoSpaceDN w:val="0"/>
        <w:adjustRightInd w:val="0"/>
        <w:spacing w:after="0" w:line="240" w:lineRule="auto"/>
        <w:jc w:val="both"/>
        <w:rPr>
          <w:rFonts w:ascii="Times New Roman" w:hAnsi="Times New Roman" w:cs="Times New Roman"/>
          <w:b/>
          <w:bCs/>
          <w:color w:val="000000"/>
          <w:sz w:val="24"/>
          <w:szCs w:val="24"/>
        </w:rPr>
      </w:pPr>
    </w:p>
    <w:p w14:paraId="63AAE344" w14:textId="743AB834" w:rsidR="00B838C3" w:rsidRPr="0020459F" w:rsidRDefault="00B838C3" w:rsidP="00B838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Pr="0020459F">
        <w:rPr>
          <w:rFonts w:ascii="Times New Roman" w:hAnsi="Times New Roman" w:cs="Times New Roman"/>
          <w:b/>
          <w:bCs/>
          <w:color w:val="000000"/>
          <w:sz w:val="24"/>
          <w:szCs w:val="24"/>
        </w:rPr>
        <w:t xml:space="preserve">Source and Identification of Plant Material </w:t>
      </w:r>
    </w:p>
    <w:p w14:paraId="2DDD9EC4" w14:textId="77777777" w:rsidR="00B838C3" w:rsidRPr="0020459F" w:rsidRDefault="00B838C3" w:rsidP="00B838C3">
      <w:pPr>
        <w:jc w:val="both"/>
        <w:rPr>
          <w:rFonts w:ascii="Times New Roman" w:hAnsi="Times New Roman" w:cs="Times New Roman"/>
          <w:color w:val="000000"/>
          <w:sz w:val="24"/>
          <w:szCs w:val="24"/>
        </w:rPr>
      </w:pPr>
      <w:r w:rsidRPr="0020459F">
        <w:rPr>
          <w:rFonts w:ascii="Times New Roman" w:hAnsi="Times New Roman" w:cs="Times New Roman"/>
          <w:color w:val="000000"/>
          <w:sz w:val="24"/>
          <w:szCs w:val="24"/>
        </w:rPr>
        <w:t xml:space="preserve">The fresh aerial parts of </w:t>
      </w:r>
      <w:r w:rsidRPr="0020459F">
        <w:rPr>
          <w:rFonts w:ascii="Times New Roman" w:hAnsi="Times New Roman" w:cs="Times New Roman"/>
          <w:i/>
          <w:iCs/>
          <w:color w:val="000000"/>
          <w:sz w:val="24"/>
          <w:szCs w:val="24"/>
        </w:rPr>
        <w:t>Commelina diffusa</w:t>
      </w:r>
      <w:r w:rsidRPr="0020459F">
        <w:rPr>
          <w:rFonts w:ascii="Times New Roman" w:hAnsi="Times New Roman" w:cs="Times New Roman"/>
          <w:color w:val="000000"/>
          <w:sz w:val="24"/>
          <w:szCs w:val="24"/>
        </w:rPr>
        <w:t xml:space="preserve"> were harvested from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xml:space="preserve"> and </w:t>
      </w:r>
      <w:proofErr w:type="spellStart"/>
      <w:r w:rsidRPr="0020459F">
        <w:rPr>
          <w:rFonts w:ascii="Times New Roman" w:hAnsi="Times New Roman" w:cs="Times New Roman"/>
          <w:color w:val="000000"/>
          <w:sz w:val="24"/>
          <w:szCs w:val="24"/>
        </w:rPr>
        <w:t>Ebedebiri</w:t>
      </w:r>
      <w:proofErr w:type="spellEnd"/>
      <w:r w:rsidRPr="0020459F">
        <w:rPr>
          <w:rFonts w:ascii="Times New Roman" w:hAnsi="Times New Roman" w:cs="Times New Roman"/>
          <w:color w:val="000000"/>
          <w:sz w:val="24"/>
          <w:szCs w:val="24"/>
        </w:rPr>
        <w:t xml:space="preserve"> Communities, in </w:t>
      </w:r>
      <w:proofErr w:type="spellStart"/>
      <w:r w:rsidRPr="0020459F">
        <w:rPr>
          <w:rFonts w:ascii="Times New Roman" w:hAnsi="Times New Roman" w:cs="Times New Roman"/>
          <w:color w:val="000000"/>
          <w:sz w:val="24"/>
          <w:szCs w:val="24"/>
        </w:rPr>
        <w:t>Sagbama</w:t>
      </w:r>
      <w:proofErr w:type="spellEnd"/>
      <w:r w:rsidRPr="0020459F">
        <w:rPr>
          <w:rFonts w:ascii="Times New Roman" w:hAnsi="Times New Roman" w:cs="Times New Roman"/>
          <w:color w:val="000000"/>
          <w:sz w:val="24"/>
          <w:szCs w:val="24"/>
        </w:rPr>
        <w:t xml:space="preserve"> Local Government Area of Bayelsa State, Nigeria. The plant sample was identified and authenticated at the Herbarium Unit of the Department of Agriculture, University of Africa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registered with Voucher Number UAT/A/3011.</w:t>
      </w:r>
    </w:p>
    <w:p w14:paraId="2A2090BC" w14:textId="77777777" w:rsidR="00B838C3" w:rsidRPr="0020459F" w:rsidRDefault="00B838C3" w:rsidP="00B838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Pr="0020459F">
        <w:rPr>
          <w:rFonts w:ascii="Times New Roman" w:hAnsi="Times New Roman" w:cs="Times New Roman"/>
          <w:b/>
          <w:bCs/>
          <w:color w:val="000000"/>
          <w:sz w:val="24"/>
          <w:szCs w:val="24"/>
        </w:rPr>
        <w:t xml:space="preserve">Source of Experimental Wistar Rats </w:t>
      </w:r>
    </w:p>
    <w:p w14:paraId="3E5D335F" w14:textId="77777777" w:rsidR="00B838C3" w:rsidRPr="0020459F" w:rsidRDefault="00B838C3" w:rsidP="00B838C3">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Fourty (40) adult non-pregnant Wistar </w:t>
      </w:r>
      <w:proofErr w:type="gramStart"/>
      <w:r w:rsidRPr="0020459F">
        <w:rPr>
          <w:rFonts w:ascii="Times New Roman" w:hAnsi="Times New Roman" w:cs="Times New Roman"/>
          <w:color w:val="000000"/>
          <w:sz w:val="24"/>
          <w:szCs w:val="24"/>
        </w:rPr>
        <w:t>rats  weighing</w:t>
      </w:r>
      <w:proofErr w:type="gramEnd"/>
      <w:r w:rsidRPr="0020459F">
        <w:rPr>
          <w:rFonts w:ascii="Times New Roman" w:hAnsi="Times New Roman" w:cs="Times New Roman"/>
          <w:color w:val="000000"/>
          <w:sz w:val="24"/>
          <w:szCs w:val="24"/>
        </w:rPr>
        <w:t xml:space="preserve"> 120 and 170g were purchased from the Biochemistry Animal House, </w:t>
      </w:r>
      <w:r w:rsidRPr="0020459F">
        <w:rPr>
          <w:rFonts w:ascii="Times New Roman" w:hAnsi="Times New Roman" w:cs="Times New Roman"/>
          <w:sz w:val="24"/>
          <w:szCs w:val="24"/>
        </w:rPr>
        <w:t xml:space="preserve">University of Port Harcourt and be acclimatized for Fourteen days, giving free access to rat feed and water. The rats were kept in clean plastic cages in well ventilated </w:t>
      </w:r>
      <w:r w:rsidRPr="0020459F">
        <w:rPr>
          <w:rFonts w:ascii="Times New Roman" w:hAnsi="Times New Roman" w:cs="Times New Roman"/>
          <w:sz w:val="24"/>
          <w:szCs w:val="24"/>
        </w:rPr>
        <w:lastRenderedPageBreak/>
        <w:t xml:space="preserve">room,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 rats were handled according to the principles and standard protocols for the use of laboratory animals for experiments.</w:t>
      </w:r>
    </w:p>
    <w:p w14:paraId="18888A66" w14:textId="77777777" w:rsidR="00B838C3" w:rsidRPr="0020459F" w:rsidRDefault="00B838C3" w:rsidP="00B838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Pr="0020459F">
        <w:rPr>
          <w:rFonts w:ascii="Times New Roman" w:hAnsi="Times New Roman" w:cs="Times New Roman"/>
          <w:b/>
          <w:bCs/>
          <w:color w:val="000000"/>
          <w:sz w:val="24"/>
          <w:szCs w:val="24"/>
        </w:rPr>
        <w:t xml:space="preserve">Animals and Approval from Animal Ethical Committee </w:t>
      </w:r>
    </w:p>
    <w:p w14:paraId="49321816" w14:textId="77777777" w:rsidR="00B838C3" w:rsidRPr="0020459F" w:rsidRDefault="00B838C3" w:rsidP="00B838C3">
      <w:pPr>
        <w:spacing w:line="240" w:lineRule="auto"/>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Healthy nulliparous and non-pregnant female Wistar rats (120-170g) between 8 and 10 weeks were used for all the experiments in this </w:t>
      </w:r>
      <w:r w:rsidRPr="0020459F">
        <w:rPr>
          <w:rFonts w:ascii="Times New Roman" w:hAnsi="Times New Roman" w:cs="Times New Roman"/>
          <w:sz w:val="24"/>
          <w:szCs w:val="24"/>
        </w:rPr>
        <w:t>study. The animals were maintained under standard husbandry conditions in the animal house of ‘College of Health Sciences, University of Africa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Nigeria (temperature 25 ± 2 °C) in a natural light-dark cycle and fed with standard rodent diet and water ad libitum. Ethical committee clearance was obtained from IAEC (Institutional Animal Ethics Committee) of UAT/CEREMAD/REC/MM72/</w:t>
      </w:r>
      <w:proofErr w:type="gramStart"/>
      <w:r w:rsidRPr="0020459F">
        <w:rPr>
          <w:rFonts w:ascii="Times New Roman" w:hAnsi="Times New Roman" w:cs="Times New Roman"/>
          <w:sz w:val="24"/>
          <w:szCs w:val="24"/>
        </w:rPr>
        <w:t>011.Ref.</w:t>
      </w:r>
      <w:proofErr w:type="gramEnd"/>
      <w:r w:rsidRPr="0020459F">
        <w:rPr>
          <w:rFonts w:ascii="Times New Roman" w:hAnsi="Times New Roman" w:cs="Times New Roman"/>
          <w:sz w:val="24"/>
          <w:szCs w:val="24"/>
        </w:rPr>
        <w:t xml:space="preserve"> No. UAT20/03/01/1377.</w:t>
      </w:r>
    </w:p>
    <w:p w14:paraId="21D2E434" w14:textId="77777777" w:rsidR="00B838C3" w:rsidRPr="0020459F" w:rsidRDefault="00B838C3" w:rsidP="00B838C3">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2.5 </w:t>
      </w:r>
      <w:r w:rsidRPr="0020459F">
        <w:rPr>
          <w:rFonts w:ascii="Times New Roman" w:hAnsi="Times New Roman" w:cs="Times New Roman"/>
          <w:b/>
          <w:bCs/>
          <w:sz w:val="24"/>
          <w:szCs w:val="24"/>
        </w:rPr>
        <w:t>Determina</w:t>
      </w:r>
      <w:r>
        <w:rPr>
          <w:rFonts w:ascii="Times New Roman" w:hAnsi="Times New Roman" w:cs="Times New Roman"/>
          <w:b/>
          <w:bCs/>
          <w:sz w:val="24"/>
          <w:szCs w:val="24"/>
        </w:rPr>
        <w:t xml:space="preserve">tion of </w:t>
      </w:r>
      <w:r w:rsidRPr="0020459F">
        <w:rPr>
          <w:rFonts w:ascii="Times New Roman" w:hAnsi="Times New Roman" w:cs="Times New Roman"/>
          <w:b/>
          <w:bCs/>
          <w:sz w:val="24"/>
          <w:szCs w:val="24"/>
        </w:rPr>
        <w:t xml:space="preserve">Median Lethal Dose (LD50) of Aqueous Extract of the Aerial Parts of </w:t>
      </w:r>
      <w:r w:rsidRPr="0020459F">
        <w:rPr>
          <w:rFonts w:ascii="Times New Roman" w:hAnsi="Times New Roman" w:cs="Times New Roman"/>
          <w:b/>
          <w:bCs/>
          <w:i/>
          <w:iCs/>
          <w:sz w:val="24"/>
          <w:szCs w:val="24"/>
        </w:rPr>
        <w:t>Commelina diffusa</w:t>
      </w:r>
    </w:p>
    <w:p w14:paraId="1FAB4C60" w14:textId="5AB6F0D2" w:rsidR="001228D0" w:rsidRPr="001228D0" w:rsidRDefault="001228D0" w:rsidP="001228D0">
      <w:pPr>
        <w:spacing w:before="100" w:beforeAutospacing="1" w:after="100" w:afterAutospacing="1" w:line="240" w:lineRule="auto"/>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t xml:space="preserve">The median lethal dose (LD₅₀) of the aqueous extract of the aerial parts of </w:t>
      </w:r>
      <w:proofErr w:type="spellStart"/>
      <w:r w:rsidRPr="001228D0">
        <w:rPr>
          <w:rFonts w:ascii="Times New Roman" w:eastAsia="Times New Roman" w:hAnsi="Times New Roman" w:cs="Times New Roman"/>
          <w:sz w:val="24"/>
          <w:szCs w:val="24"/>
        </w:rPr>
        <w:t>Commelina</w:t>
      </w:r>
      <w:proofErr w:type="spellEnd"/>
      <w:r w:rsidRPr="001228D0">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diffusa</w:t>
      </w:r>
      <w:proofErr w:type="spellEnd"/>
      <w:r w:rsidRPr="001228D0">
        <w:rPr>
          <w:rFonts w:ascii="Times New Roman" w:eastAsia="Times New Roman" w:hAnsi="Times New Roman" w:cs="Times New Roman"/>
          <w:sz w:val="24"/>
          <w:szCs w:val="24"/>
        </w:rPr>
        <w:t xml:space="preserve"> was determined using the up-and-down procedure in accordance with the </w:t>
      </w:r>
      <w:proofErr w:type="spellStart"/>
      <w:r w:rsidRPr="001228D0">
        <w:rPr>
          <w:rFonts w:ascii="Times New Roman" w:eastAsia="Times New Roman" w:hAnsi="Times New Roman" w:cs="Times New Roman"/>
          <w:sz w:val="24"/>
          <w:szCs w:val="24"/>
        </w:rPr>
        <w:t>Organisation</w:t>
      </w:r>
      <w:proofErr w:type="spellEnd"/>
      <w:r w:rsidRPr="001228D0">
        <w:rPr>
          <w:rFonts w:ascii="Times New Roman" w:eastAsia="Times New Roman" w:hAnsi="Times New Roman" w:cs="Times New Roman"/>
          <w:sz w:val="24"/>
          <w:szCs w:val="24"/>
        </w:rPr>
        <w:t xml:space="preserve"> for Economic Co-operation and Development guidelines (OECD 425, 1998), as modified by Wellington et al. (2022).</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 xml:space="preserve">A total of 20 female, non-pregnant Wistar albino rats were </w:t>
      </w:r>
      <w:proofErr w:type="spellStart"/>
      <w:r w:rsidRPr="001228D0">
        <w:rPr>
          <w:rFonts w:ascii="Times New Roman" w:eastAsia="Times New Roman" w:hAnsi="Times New Roman" w:cs="Times New Roman"/>
          <w:sz w:val="24"/>
          <w:szCs w:val="24"/>
        </w:rPr>
        <w:t>utilised</w:t>
      </w:r>
      <w:proofErr w:type="spellEnd"/>
      <w:r w:rsidRPr="001228D0">
        <w:rPr>
          <w:rFonts w:ascii="Times New Roman" w:eastAsia="Times New Roman" w:hAnsi="Times New Roman" w:cs="Times New Roman"/>
          <w:sz w:val="24"/>
          <w:szCs w:val="24"/>
        </w:rPr>
        <w:t xml:space="preserve"> and randomly allocated into four groups, each comprising five animals. The extract was administered sequentially, one animal at a time, across four graded dose levels (1250, 2500, 3750, and 5000 mg/kg body weight). In the initial phase, rats in the first group received a single oral dose of 1250 mg/kg body weight and were monitored for 48 hours for signs of toxicity and mortality.</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No mortality was observed at the highest tested dose of 5000 mg/kg body weight. Consequently, a confirmatory test was conducted using two additional female Wistar rats, each administered a single dose of 5000 mg/kg body weight and observed for 24 hours. Although mild signs of toxicity were noted, no mortality occurred.</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Based on the up-and-down procedure, the LD₅₀ was estimated by halving the highest administered dose, yielding a value of 2500 mg/kg body weight, in accordance with OECD 425 guidelines (1998).</w:t>
      </w:r>
    </w:p>
    <w:p w14:paraId="5A7722D1" w14:textId="77777777" w:rsidR="00B838C3" w:rsidRPr="0020459F" w:rsidRDefault="00B838C3" w:rsidP="00B838C3">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Pr="0020459F">
        <w:rPr>
          <w:rFonts w:ascii="Times New Roman" w:hAnsi="Times New Roman" w:cs="Times New Roman"/>
          <w:b/>
          <w:sz w:val="24"/>
          <w:szCs w:val="24"/>
        </w:rPr>
        <w:t>Experimental Design</w:t>
      </w:r>
    </w:p>
    <w:p w14:paraId="277F99FF" w14:textId="75022926" w:rsidR="00B838C3" w:rsidRPr="0020459F" w:rsidRDefault="00B838C3" w:rsidP="00B838C3">
      <w:pPr>
        <w:jc w:val="both"/>
        <w:rPr>
          <w:rFonts w:ascii="Times New Roman" w:hAnsi="Times New Roman" w:cs="Times New Roman"/>
          <w:sz w:val="24"/>
          <w:szCs w:val="24"/>
        </w:rPr>
      </w:pPr>
      <w:proofErr w:type="spellStart"/>
      <w:r w:rsidRPr="0020459F">
        <w:rPr>
          <w:rFonts w:ascii="Times New Roman" w:hAnsi="Times New Roman" w:cs="Times New Roman"/>
          <w:sz w:val="24"/>
          <w:szCs w:val="24"/>
        </w:rPr>
        <w:t>F</w:t>
      </w:r>
      <w:r w:rsidR="000078F8">
        <w:rPr>
          <w:rFonts w:ascii="Times New Roman" w:hAnsi="Times New Roman" w:cs="Times New Roman"/>
          <w:sz w:val="24"/>
          <w:szCs w:val="24"/>
        </w:rPr>
        <w:t>if</w:t>
      </w:r>
      <w:r w:rsidRPr="0020459F">
        <w:rPr>
          <w:rFonts w:ascii="Times New Roman" w:hAnsi="Times New Roman" w:cs="Times New Roman"/>
          <w:sz w:val="24"/>
          <w:szCs w:val="24"/>
        </w:rPr>
        <w:t>rty</w:t>
      </w:r>
      <w:proofErr w:type="spellEnd"/>
      <w:r w:rsidRPr="0020459F">
        <w:rPr>
          <w:rFonts w:ascii="Times New Roman" w:hAnsi="Times New Roman" w:cs="Times New Roman"/>
          <w:sz w:val="24"/>
          <w:szCs w:val="24"/>
        </w:rPr>
        <w:t xml:space="preserve"> (</w:t>
      </w:r>
      <w:r w:rsidR="000078F8">
        <w:rPr>
          <w:rFonts w:ascii="Times New Roman" w:hAnsi="Times New Roman" w:cs="Times New Roman"/>
          <w:sz w:val="24"/>
          <w:szCs w:val="24"/>
        </w:rPr>
        <w:t>5</w:t>
      </w:r>
      <w:r w:rsidRPr="0020459F">
        <w:rPr>
          <w:rFonts w:ascii="Times New Roman" w:hAnsi="Times New Roman" w:cs="Times New Roman"/>
          <w:sz w:val="24"/>
          <w:szCs w:val="24"/>
        </w:rPr>
        <w:t xml:space="preserve">0) Wistar albino rats weighing between 120 and 170g were used for this study. They were be purchased from the Biochemistry Animal House, University of Port Harcourt </w:t>
      </w:r>
      <w:proofErr w:type="spellStart"/>
      <w:r w:rsidRPr="0020459F">
        <w:rPr>
          <w:rFonts w:ascii="Times New Roman" w:hAnsi="Times New Roman" w:cs="Times New Roman"/>
          <w:sz w:val="24"/>
          <w:szCs w:val="24"/>
        </w:rPr>
        <w:t>Choba</w:t>
      </w:r>
      <w:proofErr w:type="spellEnd"/>
      <w:r w:rsidRPr="0020459F">
        <w:rPr>
          <w:rFonts w:ascii="Times New Roman" w:hAnsi="Times New Roman" w:cs="Times New Roman"/>
          <w:sz w:val="24"/>
          <w:szCs w:val="24"/>
        </w:rPr>
        <w:t xml:space="preserve"> and be acclimatized for 14 days, giving free access to rat feed and water. The rats were then be divided on basis of body weight into ten groups five rats per group and treated as shown in the table below.</w:t>
      </w:r>
    </w:p>
    <w:p w14:paraId="65439EF4" w14:textId="77777777" w:rsidR="00B838C3" w:rsidRPr="00B723E6" w:rsidRDefault="00B838C3" w:rsidP="00B838C3">
      <w:pPr>
        <w:jc w:val="both"/>
        <w:rPr>
          <w:rFonts w:ascii="Times New Roman" w:hAnsi="Times New Roman" w:cs="Times New Roman"/>
          <w:sz w:val="24"/>
          <w:szCs w:val="24"/>
        </w:rPr>
      </w:pPr>
      <w:r w:rsidRPr="00B723E6">
        <w:rPr>
          <w:rFonts w:ascii="Times New Roman" w:hAnsi="Times New Roman" w:cs="Times New Roman"/>
          <w:sz w:val="24"/>
          <w:szCs w:val="24"/>
        </w:rPr>
        <w:t xml:space="preserve">Table 1 Experimental 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B838C3" w:rsidRPr="00B723E6" w14:paraId="1FBF0BF1" w14:textId="77777777" w:rsidTr="00D465E0">
        <w:tc>
          <w:tcPr>
            <w:tcW w:w="806" w:type="dxa"/>
            <w:tcBorders>
              <w:bottom w:val="single" w:sz="4" w:space="0" w:color="auto"/>
            </w:tcBorders>
          </w:tcPr>
          <w:p w14:paraId="6E35F63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Groups</w:t>
            </w:r>
          </w:p>
        </w:tc>
        <w:tc>
          <w:tcPr>
            <w:tcW w:w="8369" w:type="dxa"/>
            <w:tcBorders>
              <w:bottom w:val="single" w:sz="4" w:space="0" w:color="auto"/>
            </w:tcBorders>
          </w:tcPr>
          <w:p w14:paraId="27348F2D"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Treatment</w:t>
            </w:r>
          </w:p>
        </w:tc>
        <w:tc>
          <w:tcPr>
            <w:tcW w:w="1260" w:type="dxa"/>
            <w:tcBorders>
              <w:bottom w:val="single" w:sz="4" w:space="0" w:color="auto"/>
            </w:tcBorders>
          </w:tcPr>
          <w:p w14:paraId="2665857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Duration</w:t>
            </w:r>
          </w:p>
        </w:tc>
      </w:tr>
      <w:tr w:rsidR="00B838C3" w:rsidRPr="00B723E6" w14:paraId="47D9338D" w14:textId="77777777" w:rsidTr="00D465E0">
        <w:tc>
          <w:tcPr>
            <w:tcW w:w="806" w:type="dxa"/>
            <w:tcBorders>
              <w:top w:val="single" w:sz="4" w:space="0" w:color="auto"/>
            </w:tcBorders>
          </w:tcPr>
          <w:p w14:paraId="7F39D5D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1</w:t>
            </w:r>
          </w:p>
        </w:tc>
        <w:tc>
          <w:tcPr>
            <w:tcW w:w="8369" w:type="dxa"/>
            <w:tcBorders>
              <w:top w:val="single" w:sz="4" w:space="0" w:color="auto"/>
            </w:tcBorders>
          </w:tcPr>
          <w:p w14:paraId="68CEA420"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Received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 serving as normal control</w:t>
            </w:r>
          </w:p>
        </w:tc>
        <w:tc>
          <w:tcPr>
            <w:tcW w:w="1260" w:type="dxa"/>
            <w:tcBorders>
              <w:top w:val="single" w:sz="4" w:space="0" w:color="auto"/>
            </w:tcBorders>
          </w:tcPr>
          <w:p w14:paraId="5A7B50D7"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21 days</w:t>
            </w:r>
          </w:p>
        </w:tc>
      </w:tr>
      <w:tr w:rsidR="00B838C3" w:rsidRPr="00B723E6" w14:paraId="222716FC" w14:textId="77777777" w:rsidTr="00D465E0">
        <w:tc>
          <w:tcPr>
            <w:tcW w:w="806" w:type="dxa"/>
          </w:tcPr>
          <w:p w14:paraId="729B9431"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2</w:t>
            </w:r>
          </w:p>
        </w:tc>
        <w:tc>
          <w:tcPr>
            <w:tcW w:w="8369" w:type="dxa"/>
          </w:tcPr>
          <w:p w14:paraId="55911230"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166mg/kg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397394FA"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7 days</w:t>
            </w:r>
          </w:p>
        </w:tc>
      </w:tr>
      <w:tr w:rsidR="00B838C3" w:rsidRPr="00B723E6" w14:paraId="4AA6401C" w14:textId="77777777" w:rsidTr="00D465E0">
        <w:tc>
          <w:tcPr>
            <w:tcW w:w="806" w:type="dxa"/>
          </w:tcPr>
          <w:p w14:paraId="50A9850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3</w:t>
            </w:r>
          </w:p>
        </w:tc>
        <w:tc>
          <w:tcPr>
            <w:tcW w:w="8369" w:type="dxa"/>
          </w:tcPr>
          <w:p w14:paraId="12625D2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166mg/kg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629D612F"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14 days</w:t>
            </w:r>
          </w:p>
        </w:tc>
      </w:tr>
      <w:tr w:rsidR="00B838C3" w:rsidRPr="00B723E6" w14:paraId="7B0E2E70" w14:textId="77777777" w:rsidTr="00D465E0">
        <w:tc>
          <w:tcPr>
            <w:tcW w:w="806" w:type="dxa"/>
          </w:tcPr>
          <w:p w14:paraId="66F64B8F"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lastRenderedPageBreak/>
              <w:t>4</w:t>
            </w:r>
          </w:p>
        </w:tc>
        <w:tc>
          <w:tcPr>
            <w:tcW w:w="8369" w:type="dxa"/>
          </w:tcPr>
          <w:p w14:paraId="11BDA18A"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166mg/kg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32EAF6E3" w14:textId="77777777" w:rsidR="00B838C3" w:rsidRPr="00B723E6" w:rsidRDefault="00B838C3" w:rsidP="00D465E0">
            <w:pPr>
              <w:jc w:val="both"/>
              <w:rPr>
                <w:rFonts w:ascii="Times New Roman" w:hAnsi="Times New Roman" w:cs="Times New Roman"/>
                <w:sz w:val="20"/>
                <w:szCs w:val="20"/>
              </w:rPr>
            </w:pPr>
            <w:proofErr w:type="gramStart"/>
            <w:r w:rsidRPr="00B723E6">
              <w:rPr>
                <w:rFonts w:ascii="Times New Roman" w:hAnsi="Times New Roman" w:cs="Times New Roman"/>
                <w:sz w:val="20"/>
                <w:szCs w:val="20"/>
              </w:rPr>
              <w:t>21  days</w:t>
            </w:r>
            <w:proofErr w:type="gramEnd"/>
          </w:p>
        </w:tc>
      </w:tr>
      <w:tr w:rsidR="00B838C3" w:rsidRPr="00B723E6" w14:paraId="7601B300" w14:textId="77777777" w:rsidTr="00D465E0">
        <w:tc>
          <w:tcPr>
            <w:tcW w:w="806" w:type="dxa"/>
          </w:tcPr>
          <w:p w14:paraId="6A1885E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5</w:t>
            </w:r>
          </w:p>
        </w:tc>
        <w:tc>
          <w:tcPr>
            <w:tcW w:w="8369" w:type="dxa"/>
          </w:tcPr>
          <w:p w14:paraId="49D6F66B"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250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56B8437B"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7 days</w:t>
            </w:r>
          </w:p>
        </w:tc>
      </w:tr>
      <w:tr w:rsidR="00B838C3" w:rsidRPr="00B723E6" w14:paraId="7A7E04D0" w14:textId="77777777" w:rsidTr="00D465E0">
        <w:tc>
          <w:tcPr>
            <w:tcW w:w="806" w:type="dxa"/>
          </w:tcPr>
          <w:p w14:paraId="3A3D07BA"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6</w:t>
            </w:r>
          </w:p>
        </w:tc>
        <w:tc>
          <w:tcPr>
            <w:tcW w:w="8369" w:type="dxa"/>
          </w:tcPr>
          <w:p w14:paraId="525E46CE"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250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05CF3DAF"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14 days</w:t>
            </w:r>
          </w:p>
        </w:tc>
      </w:tr>
      <w:tr w:rsidR="00B838C3" w:rsidRPr="00B723E6" w14:paraId="67C20B71" w14:textId="77777777" w:rsidTr="00D465E0">
        <w:tc>
          <w:tcPr>
            <w:tcW w:w="806" w:type="dxa"/>
          </w:tcPr>
          <w:p w14:paraId="4F8BA024"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7</w:t>
            </w:r>
          </w:p>
        </w:tc>
        <w:tc>
          <w:tcPr>
            <w:tcW w:w="8369" w:type="dxa"/>
          </w:tcPr>
          <w:p w14:paraId="3A8B533B"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250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0E04C339"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21 days</w:t>
            </w:r>
          </w:p>
        </w:tc>
      </w:tr>
      <w:tr w:rsidR="00B838C3" w:rsidRPr="00B723E6" w14:paraId="3400251A" w14:textId="77777777" w:rsidTr="00D465E0">
        <w:tc>
          <w:tcPr>
            <w:tcW w:w="806" w:type="dxa"/>
          </w:tcPr>
          <w:p w14:paraId="1A3DCE90"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8</w:t>
            </w:r>
          </w:p>
        </w:tc>
        <w:tc>
          <w:tcPr>
            <w:tcW w:w="8369" w:type="dxa"/>
          </w:tcPr>
          <w:p w14:paraId="502A1BFD"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500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7A80A328"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7 days</w:t>
            </w:r>
          </w:p>
        </w:tc>
      </w:tr>
      <w:tr w:rsidR="00B838C3" w:rsidRPr="00B723E6" w14:paraId="23705D8B" w14:textId="77777777" w:rsidTr="00D465E0">
        <w:tc>
          <w:tcPr>
            <w:tcW w:w="806" w:type="dxa"/>
          </w:tcPr>
          <w:p w14:paraId="049C1BC2"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9</w:t>
            </w:r>
          </w:p>
        </w:tc>
        <w:tc>
          <w:tcPr>
            <w:tcW w:w="8369" w:type="dxa"/>
          </w:tcPr>
          <w:p w14:paraId="73E195A0"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500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30360526"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14 days</w:t>
            </w:r>
          </w:p>
        </w:tc>
      </w:tr>
      <w:tr w:rsidR="00B838C3" w:rsidRPr="00B723E6" w14:paraId="73006CD4" w14:textId="77777777" w:rsidTr="00D465E0">
        <w:tc>
          <w:tcPr>
            <w:tcW w:w="806" w:type="dxa"/>
          </w:tcPr>
          <w:p w14:paraId="28C17610"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10</w:t>
            </w:r>
          </w:p>
        </w:tc>
        <w:tc>
          <w:tcPr>
            <w:tcW w:w="8369" w:type="dxa"/>
          </w:tcPr>
          <w:p w14:paraId="20DB121D"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4"/>
                <w:szCs w:val="24"/>
              </w:rPr>
              <w:t xml:space="preserve">Received 500 mg/kg </w:t>
            </w:r>
            <w:r w:rsidRPr="00B723E6">
              <w:rPr>
                <w:rFonts w:ascii="Times New Roman" w:hAnsi="Times New Roman" w:cs="Times New Roman"/>
                <w:i/>
                <w:sz w:val="24"/>
                <w:szCs w:val="24"/>
              </w:rPr>
              <w:t>C. diffusa</w:t>
            </w:r>
            <w:r w:rsidRPr="00B723E6">
              <w:rPr>
                <w:rFonts w:ascii="Times New Roman" w:hAnsi="Times New Roman" w:cs="Times New Roman"/>
                <w:sz w:val="24"/>
                <w:szCs w:val="24"/>
              </w:rPr>
              <w:t>+ rat feed+ H</w:t>
            </w:r>
            <w:r w:rsidRPr="00B723E6">
              <w:rPr>
                <w:rFonts w:ascii="Times New Roman" w:hAnsi="Times New Roman" w:cs="Times New Roman"/>
                <w:sz w:val="24"/>
                <w:szCs w:val="24"/>
                <w:vertAlign w:val="subscript"/>
              </w:rPr>
              <w:t>2</w:t>
            </w:r>
            <w:r w:rsidRPr="00B723E6">
              <w:rPr>
                <w:rFonts w:ascii="Times New Roman" w:hAnsi="Times New Roman" w:cs="Times New Roman"/>
                <w:sz w:val="24"/>
                <w:szCs w:val="24"/>
              </w:rPr>
              <w:t>O only</w:t>
            </w:r>
          </w:p>
        </w:tc>
        <w:tc>
          <w:tcPr>
            <w:tcW w:w="1260" w:type="dxa"/>
          </w:tcPr>
          <w:p w14:paraId="0F52B542" w14:textId="77777777" w:rsidR="00B838C3" w:rsidRPr="00B723E6" w:rsidRDefault="00B838C3" w:rsidP="00D465E0">
            <w:pPr>
              <w:jc w:val="both"/>
              <w:rPr>
                <w:rFonts w:ascii="Times New Roman" w:hAnsi="Times New Roman" w:cs="Times New Roman"/>
                <w:sz w:val="20"/>
                <w:szCs w:val="20"/>
              </w:rPr>
            </w:pPr>
            <w:r w:rsidRPr="00B723E6">
              <w:rPr>
                <w:rFonts w:ascii="Times New Roman" w:hAnsi="Times New Roman" w:cs="Times New Roman"/>
                <w:sz w:val="20"/>
                <w:szCs w:val="20"/>
              </w:rPr>
              <w:t>21 days</w:t>
            </w:r>
          </w:p>
        </w:tc>
      </w:tr>
    </w:tbl>
    <w:p w14:paraId="725C08A2" w14:textId="77777777" w:rsidR="00B838C3" w:rsidRPr="00B723E6" w:rsidRDefault="00B838C3" w:rsidP="00B838C3">
      <w:pPr>
        <w:jc w:val="both"/>
        <w:rPr>
          <w:rFonts w:ascii="Times New Roman" w:hAnsi="Times New Roman" w:cs="Times New Roman"/>
          <w:sz w:val="24"/>
          <w:szCs w:val="24"/>
        </w:rPr>
      </w:pPr>
      <w:r w:rsidRPr="00B723E6">
        <w:rPr>
          <w:rFonts w:ascii="Times New Roman" w:hAnsi="Times New Roman" w:cs="Times New Roman"/>
          <w:sz w:val="24"/>
          <w:szCs w:val="24"/>
        </w:rPr>
        <w:t>Exactly, 24 hours after the last day of oral treatment with the extract, the rats were humanly sacrificed through cervical dislocation, blood sample were be collected for biochemical assays. The kidneys were harvested and were divided into two equal halves. Half of the organs were homogenized for estimation of kidney biomarkers while the other half was used for histological examination.</w:t>
      </w:r>
    </w:p>
    <w:p w14:paraId="4FC4265D" w14:textId="77777777" w:rsidR="00B838C3" w:rsidRPr="00FA6D86" w:rsidRDefault="00B838C3" w:rsidP="00B838C3">
      <w:pPr>
        <w:pStyle w:val="Default"/>
        <w:jc w:val="both"/>
        <w:rPr>
          <w:rFonts w:ascii="Times New Roman" w:hAnsi="Times New Roman" w:cs="Times New Roman"/>
        </w:rPr>
      </w:pPr>
      <w:r w:rsidRPr="00FA6D86">
        <w:rPr>
          <w:rFonts w:ascii="Times New Roman" w:hAnsi="Times New Roman" w:cs="Times New Roman"/>
          <w:b/>
          <w:bCs/>
        </w:rPr>
        <w:t xml:space="preserve">2.7 </w:t>
      </w:r>
      <w:r w:rsidRPr="00FA6D86">
        <w:rPr>
          <w:rFonts w:ascii="Times New Roman" w:hAnsi="Times New Roman" w:cs="Times New Roman"/>
          <w:b/>
        </w:rPr>
        <w:t>Renal Function and Toxicity Assessment</w:t>
      </w:r>
      <w:r w:rsidRPr="00FA6D86">
        <w:rPr>
          <w:rFonts w:ascii="Times New Roman" w:hAnsi="Times New Roman" w:cs="Times New Roman"/>
          <w:b/>
          <w:bCs/>
        </w:rPr>
        <w:t xml:space="preserve">s </w:t>
      </w:r>
    </w:p>
    <w:p w14:paraId="73517B3D" w14:textId="20BD255A" w:rsidR="001228D0" w:rsidRPr="001228D0" w:rsidRDefault="001228D0" w:rsidP="001228D0">
      <w:pPr>
        <w:spacing w:before="100" w:beforeAutospacing="1" w:after="100" w:afterAutospacing="1" w:line="240" w:lineRule="auto"/>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t xml:space="preserve">A range of biochemical parameters was assessed using enzyme-linked immunosorbent assay (ELISA) and </w:t>
      </w:r>
      <w:proofErr w:type="spellStart"/>
      <w:r w:rsidRPr="001228D0">
        <w:rPr>
          <w:rFonts w:ascii="Times New Roman" w:eastAsia="Times New Roman" w:hAnsi="Times New Roman" w:cs="Times New Roman"/>
          <w:sz w:val="24"/>
          <w:szCs w:val="24"/>
        </w:rPr>
        <w:t>Randox</w:t>
      </w:r>
      <w:proofErr w:type="spellEnd"/>
      <w:r w:rsidRPr="001228D0">
        <w:rPr>
          <w:rFonts w:ascii="Times New Roman" w:eastAsia="Times New Roman" w:hAnsi="Times New Roman" w:cs="Times New Roman"/>
          <w:sz w:val="24"/>
          <w:szCs w:val="24"/>
        </w:rPr>
        <w:t xml:space="preserve"> diagnostic kits in a biochemical </w:t>
      </w:r>
      <w:proofErr w:type="spellStart"/>
      <w:r w:rsidRPr="001228D0">
        <w:rPr>
          <w:rFonts w:ascii="Times New Roman" w:eastAsia="Times New Roman" w:hAnsi="Times New Roman" w:cs="Times New Roman"/>
          <w:sz w:val="24"/>
          <w:szCs w:val="24"/>
        </w:rPr>
        <w:t>analyser</w:t>
      </w:r>
      <w:proofErr w:type="spellEnd"/>
      <w:r w:rsidRPr="001228D0">
        <w:rPr>
          <w:rFonts w:ascii="Times New Roman" w:eastAsia="Times New Roman" w:hAnsi="Times New Roman" w:cs="Times New Roman"/>
          <w:sz w:val="24"/>
          <w:szCs w:val="24"/>
        </w:rPr>
        <w:t>. Renal function was evaluated by measuring plasma levels of potassium, sodium, bicarbonate ions, creatinine, and urea.</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Oxidative stress biomarkers were determined in plasma, as well as in cardiac and renal tissue homogenates, including malondialdehyde (MDA), glutathione (GSH), glutathione peroxidase (</w:t>
      </w:r>
      <w:proofErr w:type="spellStart"/>
      <w:r w:rsidRPr="001228D0">
        <w:rPr>
          <w:rFonts w:ascii="Times New Roman" w:eastAsia="Times New Roman" w:hAnsi="Times New Roman" w:cs="Times New Roman"/>
          <w:sz w:val="24"/>
          <w:szCs w:val="24"/>
        </w:rPr>
        <w:t>GPx</w:t>
      </w:r>
      <w:proofErr w:type="spellEnd"/>
      <w:r w:rsidRPr="001228D0">
        <w:rPr>
          <w:rFonts w:ascii="Times New Roman" w:eastAsia="Times New Roman" w:hAnsi="Times New Roman" w:cs="Times New Roman"/>
          <w:sz w:val="24"/>
          <w:szCs w:val="24"/>
        </w:rPr>
        <w:t>), superoxide dismutase (SOD), and catalase (CAT).</w:t>
      </w:r>
      <w:r>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Haematological</w:t>
      </w:r>
      <w:proofErr w:type="spellEnd"/>
      <w:r w:rsidRPr="001228D0">
        <w:rPr>
          <w:rFonts w:ascii="Times New Roman" w:eastAsia="Times New Roman" w:hAnsi="Times New Roman" w:cs="Times New Roman"/>
          <w:sz w:val="24"/>
          <w:szCs w:val="24"/>
        </w:rPr>
        <w:t xml:space="preserve"> indices </w:t>
      </w:r>
      <w:proofErr w:type="spellStart"/>
      <w:r w:rsidRPr="001228D0">
        <w:rPr>
          <w:rFonts w:ascii="Times New Roman" w:eastAsia="Times New Roman" w:hAnsi="Times New Roman" w:cs="Times New Roman"/>
          <w:sz w:val="24"/>
          <w:szCs w:val="24"/>
        </w:rPr>
        <w:t>analysed</w:t>
      </w:r>
      <w:proofErr w:type="spellEnd"/>
      <w:r w:rsidRPr="001228D0">
        <w:rPr>
          <w:rFonts w:ascii="Times New Roman" w:eastAsia="Times New Roman" w:hAnsi="Times New Roman" w:cs="Times New Roman"/>
          <w:sz w:val="24"/>
          <w:szCs w:val="24"/>
        </w:rPr>
        <w:t xml:space="preserve"> comprised red blood cell count (RBC), </w:t>
      </w:r>
      <w:proofErr w:type="spellStart"/>
      <w:r w:rsidRPr="001228D0">
        <w:rPr>
          <w:rFonts w:ascii="Times New Roman" w:eastAsia="Times New Roman" w:hAnsi="Times New Roman" w:cs="Times New Roman"/>
          <w:sz w:val="24"/>
          <w:szCs w:val="24"/>
        </w:rPr>
        <w:t>haemoglobin</w:t>
      </w:r>
      <w:proofErr w:type="spellEnd"/>
      <w:r w:rsidRPr="001228D0">
        <w:rPr>
          <w:rFonts w:ascii="Times New Roman" w:eastAsia="Times New Roman" w:hAnsi="Times New Roman" w:cs="Times New Roman"/>
          <w:sz w:val="24"/>
          <w:szCs w:val="24"/>
        </w:rPr>
        <w:t xml:space="preserve"> concentration (Hb), mean corpuscular </w:t>
      </w:r>
      <w:proofErr w:type="spellStart"/>
      <w:r w:rsidRPr="001228D0">
        <w:rPr>
          <w:rFonts w:ascii="Times New Roman" w:eastAsia="Times New Roman" w:hAnsi="Times New Roman" w:cs="Times New Roman"/>
          <w:sz w:val="24"/>
          <w:szCs w:val="24"/>
        </w:rPr>
        <w:t>haemoglobin</w:t>
      </w:r>
      <w:proofErr w:type="spellEnd"/>
      <w:r w:rsidRPr="001228D0">
        <w:rPr>
          <w:rFonts w:ascii="Times New Roman" w:eastAsia="Times New Roman" w:hAnsi="Times New Roman" w:cs="Times New Roman"/>
          <w:sz w:val="24"/>
          <w:szCs w:val="24"/>
        </w:rPr>
        <w:t xml:space="preserve"> (MCH), and white blood cell count (WBC).</w:t>
      </w:r>
    </w:p>
    <w:p w14:paraId="3727B96C" w14:textId="77777777" w:rsidR="00B838C3" w:rsidRPr="00AA6D34" w:rsidRDefault="00B838C3" w:rsidP="00B838C3">
      <w:pPr>
        <w:pStyle w:val="Default"/>
        <w:jc w:val="both"/>
        <w:rPr>
          <w:rFonts w:ascii="Times New Roman" w:hAnsi="Times New Roman" w:cs="Times New Roman"/>
        </w:rPr>
      </w:pPr>
      <w:r>
        <w:rPr>
          <w:rFonts w:ascii="Times New Roman" w:hAnsi="Times New Roman" w:cs="Times New Roman"/>
          <w:b/>
          <w:bCs/>
        </w:rPr>
        <w:t xml:space="preserve">2.8 </w:t>
      </w:r>
      <w:r w:rsidRPr="00AA6D34">
        <w:rPr>
          <w:rFonts w:ascii="Times New Roman" w:hAnsi="Times New Roman" w:cs="Times New Roman"/>
          <w:b/>
          <w:bCs/>
        </w:rPr>
        <w:t>Histo</w:t>
      </w:r>
      <w:r>
        <w:rPr>
          <w:rFonts w:ascii="Times New Roman" w:hAnsi="Times New Roman" w:cs="Times New Roman"/>
          <w:b/>
          <w:bCs/>
        </w:rPr>
        <w:t>pathological Analysis of Kidney</w:t>
      </w:r>
      <w:r w:rsidRPr="00AA6D34">
        <w:rPr>
          <w:rFonts w:ascii="Times New Roman" w:hAnsi="Times New Roman" w:cs="Times New Roman"/>
          <w:b/>
          <w:bCs/>
        </w:rPr>
        <w:t xml:space="preserve"> Tissues </w:t>
      </w:r>
    </w:p>
    <w:p w14:paraId="0A01293F" w14:textId="77777777" w:rsidR="00B838C3" w:rsidRPr="00AA6D34" w:rsidRDefault="00B838C3" w:rsidP="00B838C3">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Pr>
          <w:rFonts w:ascii="Times New Roman" w:hAnsi="Times New Roman" w:cs="Times New Roman"/>
          <w:sz w:val="24"/>
          <w:szCs w:val="24"/>
        </w:rPr>
        <w:t>kidney</w:t>
      </w:r>
      <w:r w:rsidRPr="00AA6D34">
        <w:rPr>
          <w:rFonts w:ascii="Times New Roman" w:hAnsi="Times New Roman" w:cs="Times New Roman"/>
          <w:sz w:val="24"/>
          <w:szCs w:val="24"/>
        </w:rPr>
        <w:t xml:space="preserve"> isolated from sacrificed non-pregnant Wistar albino rats was fixed in 10% formalin, then after processing embedded in paraffin wax. Paraffin sections were made at 5 mm and stained with hematoxylin and eosin. The slides were studied under a light microscope and captured the magnified images of tissues structure for further study.</w:t>
      </w:r>
    </w:p>
    <w:p w14:paraId="69981486" w14:textId="77777777" w:rsidR="00B838C3" w:rsidRPr="00AA6D34" w:rsidRDefault="00B838C3" w:rsidP="00B838C3">
      <w:pPr>
        <w:pStyle w:val="Default"/>
        <w:jc w:val="both"/>
        <w:rPr>
          <w:rFonts w:ascii="Times New Roman" w:hAnsi="Times New Roman" w:cs="Times New Roman"/>
        </w:rPr>
      </w:pPr>
      <w:r>
        <w:rPr>
          <w:rFonts w:ascii="Times New Roman" w:hAnsi="Times New Roman" w:cs="Times New Roman"/>
          <w:b/>
          <w:bCs/>
        </w:rPr>
        <w:t xml:space="preserve">2.9 </w:t>
      </w:r>
      <w:r w:rsidRPr="00AA6D34">
        <w:rPr>
          <w:rFonts w:ascii="Times New Roman" w:hAnsi="Times New Roman" w:cs="Times New Roman"/>
          <w:b/>
          <w:bCs/>
        </w:rPr>
        <w:t xml:space="preserve">Statistical Analysis </w:t>
      </w:r>
    </w:p>
    <w:p w14:paraId="0A585331" w14:textId="77777777" w:rsidR="00B838C3" w:rsidRDefault="00B838C3" w:rsidP="00B838C3">
      <w:pPr>
        <w:jc w:val="both"/>
        <w:rPr>
          <w:rFonts w:ascii="Times New Roman" w:hAnsi="Times New Roman" w:cs="Times New Roman"/>
          <w:sz w:val="24"/>
          <w:szCs w:val="24"/>
        </w:rPr>
      </w:pPr>
      <w:r w:rsidRPr="00AA6D34">
        <w:rPr>
          <w:rFonts w:ascii="Times New Roman" w:hAnsi="Times New Roman" w:cs="Times New Roman"/>
          <w:sz w:val="24"/>
          <w:szCs w:val="24"/>
        </w:rPr>
        <w:t>All Data are represented as means ± error of mean (M±E) and were analyzed using Statistical Package foe Social Sciences (SPSS) for window version 20.0 USA. Descriptive statistics was done by one way analysis of variance (ANOVA) and multiple comparison was done using Turkey Post hoc at (p≤0.05) confidence interval.</w:t>
      </w:r>
    </w:p>
    <w:p w14:paraId="797C3199" w14:textId="77777777" w:rsidR="00B838C3" w:rsidRPr="00FA6D86" w:rsidRDefault="00B838C3" w:rsidP="00B838C3">
      <w:pPr>
        <w:pStyle w:val="ListParagraph"/>
        <w:numPr>
          <w:ilvl w:val="0"/>
          <w:numId w:val="3"/>
        </w:numPr>
        <w:jc w:val="both"/>
        <w:rPr>
          <w:rFonts w:ascii="Times New Roman" w:hAnsi="Times New Roman" w:cs="Times New Roman"/>
          <w:b/>
          <w:bCs/>
          <w:sz w:val="24"/>
          <w:szCs w:val="24"/>
        </w:rPr>
      </w:pPr>
      <w:r w:rsidRPr="00FA6D86">
        <w:rPr>
          <w:rFonts w:ascii="Times New Roman" w:hAnsi="Times New Roman" w:cs="Times New Roman"/>
          <w:b/>
          <w:bCs/>
          <w:sz w:val="24"/>
          <w:szCs w:val="24"/>
        </w:rPr>
        <w:t xml:space="preserve">RESULTS AND DISCUSSION </w:t>
      </w:r>
    </w:p>
    <w:p w14:paraId="42884A33" w14:textId="3A021B5F" w:rsidR="00EA7DB5" w:rsidRPr="001228D0" w:rsidRDefault="001228D0" w:rsidP="001228D0">
      <w:pPr>
        <w:spacing w:before="100" w:beforeAutospacing="1" w:after="100" w:afterAutospacing="1" w:line="240" w:lineRule="auto"/>
        <w:ind w:left="360"/>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lastRenderedPageBreak/>
        <w:t>Over the past two decades, reports of nephrotoxicity have increased markedly, with associations established for several classes of pharmacological agents, including non-steroidal anti-inflammatory drugs (NSAIDs), antibiotics, diuretics, paracetamol, contrast media, and chemotherapeutic agents (</w:t>
      </w:r>
      <w:proofErr w:type="spellStart"/>
      <w:r w:rsidRPr="001228D0">
        <w:rPr>
          <w:rFonts w:ascii="Times New Roman" w:eastAsia="Times New Roman" w:hAnsi="Times New Roman" w:cs="Times New Roman"/>
          <w:sz w:val="24"/>
          <w:szCs w:val="24"/>
        </w:rPr>
        <w:t>Thoma</w:t>
      </w:r>
      <w:proofErr w:type="spellEnd"/>
      <w:r w:rsidRPr="001228D0">
        <w:rPr>
          <w:rFonts w:ascii="Times New Roman" w:eastAsia="Times New Roman" w:hAnsi="Times New Roman" w:cs="Times New Roman"/>
          <w:sz w:val="24"/>
          <w:szCs w:val="24"/>
        </w:rPr>
        <w:t xml:space="preserve">, 2000; </w:t>
      </w:r>
      <w:proofErr w:type="spellStart"/>
      <w:r w:rsidRPr="001228D0">
        <w:rPr>
          <w:rFonts w:ascii="Times New Roman" w:eastAsia="Times New Roman" w:hAnsi="Times New Roman" w:cs="Times New Roman"/>
          <w:sz w:val="24"/>
          <w:szCs w:val="24"/>
        </w:rPr>
        <w:t>Schetz</w:t>
      </w:r>
      <w:proofErr w:type="spellEnd"/>
      <w:r w:rsidRPr="001228D0">
        <w:rPr>
          <w:rFonts w:ascii="Times New Roman" w:eastAsia="Times New Roman" w:hAnsi="Times New Roman" w:cs="Times New Roman"/>
          <w:sz w:val="24"/>
          <w:szCs w:val="24"/>
        </w:rPr>
        <w:t xml:space="preserve"> et al., 2005). Certain herbal medicines have also been implicated in hypersensitivity reactions, typically manifested by inflammatory infiltration within the interstitial and tubular compartments of the kidney. Furthermore, contamination of herbal products with toxic substances such as dichromate, cadmium, and phenylbutazone has been shown to contribute significantly to renal injury (Uber and Sutherland, 2020; </w:t>
      </w:r>
      <w:proofErr w:type="spellStart"/>
      <w:r w:rsidRPr="001228D0">
        <w:rPr>
          <w:rFonts w:ascii="Times New Roman" w:eastAsia="Times New Roman" w:hAnsi="Times New Roman" w:cs="Times New Roman"/>
          <w:sz w:val="24"/>
          <w:szCs w:val="24"/>
        </w:rPr>
        <w:t>Isnard</w:t>
      </w:r>
      <w:proofErr w:type="spellEnd"/>
      <w:r w:rsidRPr="001228D0">
        <w:rPr>
          <w:rFonts w:ascii="Times New Roman" w:eastAsia="Times New Roman" w:hAnsi="Times New Roman" w:cs="Times New Roman"/>
          <w:sz w:val="24"/>
          <w:szCs w:val="24"/>
        </w:rPr>
        <w:t xml:space="preserve"> et al., 2004; </w:t>
      </w:r>
      <w:proofErr w:type="spellStart"/>
      <w:r w:rsidRPr="001228D0">
        <w:rPr>
          <w:rFonts w:ascii="Times New Roman" w:eastAsia="Times New Roman" w:hAnsi="Times New Roman" w:cs="Times New Roman"/>
          <w:sz w:val="24"/>
          <w:szCs w:val="24"/>
        </w:rPr>
        <w:t>Posadzki</w:t>
      </w:r>
      <w:proofErr w:type="spellEnd"/>
      <w:r w:rsidRPr="001228D0">
        <w:rPr>
          <w:rFonts w:ascii="Times New Roman" w:eastAsia="Times New Roman" w:hAnsi="Times New Roman" w:cs="Times New Roman"/>
          <w:sz w:val="24"/>
          <w:szCs w:val="24"/>
        </w:rPr>
        <w:t xml:space="preserve"> et al., 2013).</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 xml:space="preserve">Table 2 presents the effects of aqueous extracts of the aerial parts of </w:t>
      </w:r>
      <w:proofErr w:type="spellStart"/>
      <w:r w:rsidRPr="001228D0">
        <w:rPr>
          <w:rFonts w:ascii="Times New Roman" w:eastAsia="Times New Roman" w:hAnsi="Times New Roman" w:cs="Times New Roman"/>
          <w:sz w:val="24"/>
          <w:szCs w:val="24"/>
        </w:rPr>
        <w:t>Commelina</w:t>
      </w:r>
      <w:proofErr w:type="spellEnd"/>
      <w:r w:rsidRPr="001228D0">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diffusa</w:t>
      </w:r>
      <w:proofErr w:type="spellEnd"/>
      <w:r w:rsidRPr="001228D0">
        <w:rPr>
          <w:rFonts w:ascii="Times New Roman" w:eastAsia="Times New Roman" w:hAnsi="Times New Roman" w:cs="Times New Roman"/>
          <w:sz w:val="24"/>
          <w:szCs w:val="24"/>
        </w:rPr>
        <w:t xml:space="preserve"> on electrolyte biomarkers in kidney homogenates of normal, non-pregnant female rats. The mean homogenate potassium (K⁺) levels in extract-treated rats at a dose of 166 mg/kg for 7, 14, and 21 days were significantly elevated compared with the control group. Similarly, administration of the extract at doses of 250 and 500 mg/kg over the same durations resulted in significant increases in K⁺ levels relative to control values.</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In addition, the mean homogenate bicarbonate (HCO₃⁻) concentrations in rats administered 166, 250, and 500 mg/kg of the extract for 7, 14, and 21 days were markedly higher than those of the control group. A comparable trend was observed for sodium (Na⁺) levels, with significant increases recorded in rats treated with 166 mg/kg across all time points, as well as in those receiving 250 and 500 mg/kg when compared with normal control values. The most pronounced elevation in Na⁺ concentration was observed at the 500 mg/kg dose, followed by 250 mg/kg, while the least effect was recorded at 166 mg/kg.</w:t>
      </w:r>
      <w:r>
        <w:rPr>
          <w:rFonts w:ascii="Times New Roman" w:eastAsia="Times New Roman" w:hAnsi="Times New Roman" w:cs="Times New Roman"/>
          <w:sz w:val="24"/>
          <w:szCs w:val="24"/>
        </w:rPr>
        <w:t xml:space="preserve"> </w:t>
      </w:r>
      <w:r w:rsidRPr="001228D0">
        <w:rPr>
          <w:rFonts w:ascii="Times New Roman" w:eastAsia="Times New Roman" w:hAnsi="Times New Roman" w:cs="Times New Roman"/>
          <w:sz w:val="24"/>
          <w:szCs w:val="24"/>
        </w:rPr>
        <w:t xml:space="preserve">Notably, the effects of </w:t>
      </w:r>
      <w:proofErr w:type="spellStart"/>
      <w:r w:rsidRPr="001228D0">
        <w:rPr>
          <w:rFonts w:ascii="Times New Roman" w:eastAsia="Times New Roman" w:hAnsi="Times New Roman" w:cs="Times New Roman"/>
          <w:sz w:val="24"/>
          <w:szCs w:val="24"/>
        </w:rPr>
        <w:t>Commelina</w:t>
      </w:r>
      <w:proofErr w:type="spellEnd"/>
      <w:r w:rsidRPr="001228D0">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diffusa</w:t>
      </w:r>
      <w:proofErr w:type="spellEnd"/>
      <w:r w:rsidRPr="001228D0">
        <w:rPr>
          <w:rFonts w:ascii="Times New Roman" w:eastAsia="Times New Roman" w:hAnsi="Times New Roman" w:cs="Times New Roman"/>
          <w:sz w:val="24"/>
          <w:szCs w:val="24"/>
        </w:rPr>
        <w:t xml:space="preserve"> extract on mean K⁺ and Na⁺ levels at doses of 166, 250, and 500 mg/kg were less pronounced than those reported for ethanolic leaf extracts of </w:t>
      </w:r>
      <w:proofErr w:type="spellStart"/>
      <w:r w:rsidRPr="001228D0">
        <w:rPr>
          <w:rFonts w:ascii="Times New Roman" w:eastAsia="Times New Roman" w:hAnsi="Times New Roman" w:cs="Times New Roman"/>
          <w:sz w:val="24"/>
          <w:szCs w:val="24"/>
        </w:rPr>
        <w:t>Launaea</w:t>
      </w:r>
      <w:proofErr w:type="spellEnd"/>
      <w:r w:rsidRPr="001228D0">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taraxacifolia</w:t>
      </w:r>
      <w:proofErr w:type="spellEnd"/>
      <w:r w:rsidRPr="001228D0">
        <w:rPr>
          <w:rFonts w:ascii="Times New Roman" w:eastAsia="Times New Roman" w:hAnsi="Times New Roman" w:cs="Times New Roman"/>
          <w:sz w:val="24"/>
          <w:szCs w:val="24"/>
        </w:rPr>
        <w:t xml:space="preserve"> following a 10-day treatment period, as documented by Lydia et al. (2017) in their toxicological evaluation of renal function in rats.</w:t>
      </w:r>
      <w:r>
        <w:rPr>
          <w:rFonts w:ascii="Times New Roman" w:eastAsia="Times New Roman" w:hAnsi="Times New Roman" w:cs="Times New Roman"/>
          <w:sz w:val="24"/>
          <w:szCs w:val="24"/>
        </w:rPr>
        <w:t xml:space="preserve"> </w:t>
      </w:r>
      <w:r w:rsidR="00B838C3" w:rsidRPr="00C86793">
        <w:rPr>
          <w:rFonts w:ascii="Times New Roman" w:hAnsi="Times New Roman" w:cs="Times New Roman"/>
          <w:sz w:val="24"/>
          <w:szCs w:val="24"/>
        </w:rPr>
        <w:t xml:space="preserve">The mean homogenate urea level of rats orally administered </w:t>
      </w:r>
      <w:r w:rsidR="00B838C3" w:rsidRPr="00C86793">
        <w:rPr>
          <w:rFonts w:ascii="Times New Roman" w:hAnsi="Times New Roman" w:cs="Times New Roman"/>
          <w:i/>
          <w:sz w:val="24"/>
          <w:szCs w:val="24"/>
        </w:rPr>
        <w:t xml:space="preserve">Commelina diffusa </w:t>
      </w:r>
      <w:r w:rsidR="00B838C3" w:rsidRPr="00C86793">
        <w:rPr>
          <w:rFonts w:ascii="Times New Roman" w:hAnsi="Times New Roman" w:cs="Times New Roman"/>
          <w:sz w:val="24"/>
          <w:szCs w:val="24"/>
        </w:rPr>
        <w:t xml:space="preserve">extract at 166, 250, and 500mg/kg for 7, 14, and 21 days </w:t>
      </w:r>
      <w:r w:rsidR="00574FE7">
        <w:rPr>
          <w:rFonts w:ascii="Times New Roman" w:hAnsi="Times New Roman" w:cs="Times New Roman"/>
          <w:sz w:val="24"/>
          <w:szCs w:val="24"/>
        </w:rPr>
        <w:t>s</w:t>
      </w:r>
      <w:r w:rsidR="00574FE7" w:rsidRPr="00574FE7">
        <w:rPr>
          <w:rFonts w:ascii="Times New Roman" w:hAnsi="Times New Roman" w:cs="Times New Roman"/>
          <w:sz w:val="24"/>
          <w:szCs w:val="24"/>
        </w:rPr>
        <w:t>ubstantial</w:t>
      </w:r>
      <w:r w:rsidR="00574FE7">
        <w:rPr>
          <w:rFonts w:ascii="Times New Roman" w:hAnsi="Times New Roman" w:cs="Times New Roman"/>
          <w:sz w:val="24"/>
          <w:szCs w:val="24"/>
        </w:rPr>
        <w:t>ly</w:t>
      </w:r>
      <w:r w:rsidR="00B838C3" w:rsidRPr="00C86793">
        <w:rPr>
          <w:rFonts w:ascii="Times New Roman" w:hAnsi="Times New Roman" w:cs="Times New Roman"/>
          <w:sz w:val="24"/>
          <w:szCs w:val="24"/>
        </w:rPr>
        <w:t xml:space="preserve"> </w:t>
      </w:r>
      <w:r w:rsidR="00574FE7">
        <w:rPr>
          <w:rFonts w:ascii="Times New Roman" w:hAnsi="Times New Roman" w:cs="Times New Roman"/>
          <w:sz w:val="24"/>
          <w:szCs w:val="24"/>
        </w:rPr>
        <w:t>s</w:t>
      </w:r>
      <w:r w:rsidR="00574FE7" w:rsidRPr="00574FE7">
        <w:rPr>
          <w:rFonts w:ascii="Times New Roman" w:hAnsi="Times New Roman" w:cs="Times New Roman"/>
          <w:sz w:val="24"/>
          <w:szCs w:val="24"/>
        </w:rPr>
        <w:t>timulated</w:t>
      </w:r>
      <w:r w:rsidR="00B838C3" w:rsidRPr="00C86793">
        <w:rPr>
          <w:rFonts w:ascii="Times New Roman" w:hAnsi="Times New Roman" w:cs="Times New Roman"/>
          <w:sz w:val="24"/>
          <w:szCs w:val="24"/>
        </w:rPr>
        <w:t xml:space="preserve"> in </w:t>
      </w:r>
      <w:r w:rsidR="00812784">
        <w:rPr>
          <w:rFonts w:ascii="Times New Roman" w:hAnsi="Times New Roman" w:cs="Times New Roman"/>
          <w:sz w:val="24"/>
          <w:szCs w:val="24"/>
        </w:rPr>
        <w:t>e</w:t>
      </w:r>
      <w:r w:rsidR="00812784" w:rsidRPr="00812784">
        <w:rPr>
          <w:rFonts w:ascii="Times New Roman" w:hAnsi="Times New Roman" w:cs="Times New Roman"/>
          <w:sz w:val="24"/>
          <w:szCs w:val="24"/>
        </w:rPr>
        <w:t xml:space="preserve">xamination </w:t>
      </w:r>
      <w:r w:rsidR="00B838C3" w:rsidRPr="00C86793">
        <w:rPr>
          <w:rFonts w:ascii="Times New Roman" w:hAnsi="Times New Roman" w:cs="Times New Roman"/>
          <w:sz w:val="24"/>
          <w:szCs w:val="24"/>
        </w:rPr>
        <w:t xml:space="preserve">to the control values (Table 2). Dose of </w:t>
      </w:r>
      <w:r w:rsidR="00B838C3" w:rsidRPr="00C86793">
        <w:rPr>
          <w:rFonts w:ascii="Times New Roman" w:hAnsi="Times New Roman" w:cs="Times New Roman"/>
          <w:i/>
          <w:sz w:val="24"/>
          <w:szCs w:val="24"/>
        </w:rPr>
        <w:t>Commelina diffusa</w:t>
      </w:r>
      <w:r w:rsidR="00B838C3" w:rsidRPr="00C86793">
        <w:rPr>
          <w:rFonts w:ascii="Times New Roman" w:hAnsi="Times New Roman" w:cs="Times New Roman"/>
          <w:sz w:val="24"/>
          <w:szCs w:val="24"/>
        </w:rPr>
        <w:t xml:space="preserve"> extract at 500mg/kg elicited a more </w:t>
      </w:r>
      <w:r w:rsidR="00574FE7">
        <w:rPr>
          <w:rFonts w:ascii="Times New Roman" w:hAnsi="Times New Roman" w:cs="Times New Roman"/>
          <w:sz w:val="24"/>
          <w:szCs w:val="24"/>
        </w:rPr>
        <w:t>amplified</w:t>
      </w:r>
      <w:r w:rsidR="00B838C3" w:rsidRPr="00C86793">
        <w:rPr>
          <w:rFonts w:ascii="Times New Roman" w:hAnsi="Times New Roman" w:cs="Times New Roman"/>
          <w:sz w:val="24"/>
          <w:szCs w:val="24"/>
        </w:rPr>
        <w:t xml:space="preserve"> urea level next was dose at 250mg/kg while the least was 166mg/kg (Table 2). </w:t>
      </w:r>
      <w:r w:rsidR="00574FE7" w:rsidRPr="00574FE7">
        <w:rPr>
          <w:rFonts w:ascii="Times New Roman" w:hAnsi="Times New Roman" w:cs="Times New Roman"/>
          <w:sz w:val="24"/>
          <w:szCs w:val="24"/>
        </w:rPr>
        <w:t>Augment</w:t>
      </w:r>
      <w:r w:rsidR="00574FE7">
        <w:rPr>
          <w:rFonts w:ascii="Times New Roman" w:hAnsi="Times New Roman" w:cs="Times New Roman"/>
          <w:sz w:val="24"/>
          <w:szCs w:val="24"/>
        </w:rPr>
        <w:t>ation</w:t>
      </w:r>
      <w:r w:rsidR="00B838C3" w:rsidRPr="00C86793">
        <w:rPr>
          <w:rFonts w:ascii="Times New Roman" w:hAnsi="Times New Roman" w:cs="Times New Roman"/>
          <w:sz w:val="24"/>
          <w:szCs w:val="24"/>
        </w:rPr>
        <w:t xml:space="preserve"> in </w:t>
      </w:r>
      <w:r w:rsidR="00B838C3" w:rsidRPr="00C86793">
        <w:rPr>
          <w:rFonts w:ascii="Times New Roman" w:hAnsi="Times New Roman" w:cs="Times New Roman"/>
          <w:i/>
          <w:sz w:val="24"/>
          <w:szCs w:val="24"/>
        </w:rPr>
        <w:t>Commelina diffusa</w:t>
      </w:r>
      <w:r w:rsidR="00B838C3" w:rsidRPr="00C86793">
        <w:rPr>
          <w:rFonts w:ascii="Times New Roman" w:hAnsi="Times New Roman" w:cs="Times New Roman"/>
          <w:sz w:val="24"/>
          <w:szCs w:val="24"/>
        </w:rPr>
        <w:t xml:space="preserve"> dosage </w:t>
      </w:r>
      <w:r w:rsidR="00574FE7">
        <w:rPr>
          <w:rFonts w:ascii="Times New Roman" w:hAnsi="Times New Roman" w:cs="Times New Roman"/>
          <w:sz w:val="24"/>
          <w:szCs w:val="24"/>
        </w:rPr>
        <w:t xml:space="preserve">at 500mg/kg </w:t>
      </w:r>
      <w:r w:rsidR="00B838C3" w:rsidRPr="00C86793">
        <w:rPr>
          <w:rFonts w:ascii="Times New Roman" w:hAnsi="Times New Roman" w:cs="Times New Roman"/>
          <w:sz w:val="24"/>
          <w:szCs w:val="24"/>
        </w:rPr>
        <w:t xml:space="preserve">yielded </w:t>
      </w:r>
      <w:r w:rsidR="00574FE7">
        <w:rPr>
          <w:rFonts w:ascii="Times New Roman" w:hAnsi="Times New Roman" w:cs="Times New Roman"/>
          <w:sz w:val="24"/>
          <w:szCs w:val="24"/>
        </w:rPr>
        <w:t>notable</w:t>
      </w:r>
      <w:r w:rsidR="00B838C3" w:rsidRPr="00C86793">
        <w:rPr>
          <w:rFonts w:ascii="Times New Roman" w:hAnsi="Times New Roman" w:cs="Times New Roman"/>
          <w:sz w:val="24"/>
          <w:szCs w:val="24"/>
        </w:rPr>
        <w:t xml:space="preserve"> effect on the mean homogenate kidney electrolytes in comparison to the control and between treatment doses.</w:t>
      </w:r>
      <w:r w:rsidR="003C7F23">
        <w:rPr>
          <w:rFonts w:ascii="Times New Roman" w:hAnsi="Times New Roman" w:cs="Times New Roman"/>
          <w:sz w:val="24"/>
          <w:szCs w:val="24"/>
        </w:rPr>
        <w:t xml:space="preserve"> </w:t>
      </w:r>
      <w:r w:rsidR="00B838C3" w:rsidRPr="00C86793">
        <w:rPr>
          <w:rFonts w:ascii="Times New Roman" w:hAnsi="Times New Roman" w:cs="Times New Roman"/>
          <w:sz w:val="24"/>
          <w:szCs w:val="24"/>
        </w:rPr>
        <w:t xml:space="preserve">The </w:t>
      </w:r>
      <w:r w:rsidR="00B04EEF">
        <w:rPr>
          <w:rFonts w:ascii="Times New Roman" w:hAnsi="Times New Roman" w:cs="Times New Roman"/>
          <w:sz w:val="24"/>
          <w:szCs w:val="24"/>
        </w:rPr>
        <w:t>p</w:t>
      </w:r>
      <w:r w:rsidR="00B04EEF" w:rsidRPr="00B04EEF">
        <w:rPr>
          <w:rFonts w:ascii="Times New Roman" w:hAnsi="Times New Roman" w:cs="Times New Roman"/>
          <w:sz w:val="24"/>
          <w:szCs w:val="24"/>
        </w:rPr>
        <w:t>otentiate</w:t>
      </w:r>
      <w:r w:rsidR="00B04EEF">
        <w:rPr>
          <w:rFonts w:ascii="Times New Roman" w:hAnsi="Times New Roman" w:cs="Times New Roman"/>
          <w:sz w:val="24"/>
          <w:szCs w:val="24"/>
        </w:rPr>
        <w:t xml:space="preserve">d </w:t>
      </w:r>
      <w:r w:rsidR="00B838C3" w:rsidRPr="00C86793">
        <w:rPr>
          <w:rFonts w:ascii="Times New Roman" w:hAnsi="Times New Roman" w:cs="Times New Roman"/>
          <w:sz w:val="24"/>
          <w:szCs w:val="24"/>
        </w:rPr>
        <w:t xml:space="preserve">metabolism of kidney electrolytes produced by aqueous extract of the aerial parts of </w:t>
      </w:r>
      <w:r w:rsidR="00B838C3" w:rsidRPr="00C86793">
        <w:rPr>
          <w:rFonts w:ascii="Times New Roman" w:hAnsi="Times New Roman" w:cs="Times New Roman"/>
          <w:i/>
          <w:sz w:val="24"/>
          <w:szCs w:val="24"/>
        </w:rPr>
        <w:t>Commelina diffusa</w:t>
      </w:r>
      <w:r w:rsidR="00B838C3" w:rsidRPr="00C86793">
        <w:rPr>
          <w:rFonts w:ascii="Times New Roman" w:hAnsi="Times New Roman" w:cs="Times New Roman"/>
          <w:sz w:val="24"/>
          <w:szCs w:val="24"/>
        </w:rPr>
        <w:t xml:space="preserve"> is higher than that reported of </w:t>
      </w:r>
      <w:proofErr w:type="spellStart"/>
      <w:r w:rsidR="00B838C3" w:rsidRPr="00F006EB">
        <w:rPr>
          <w:rFonts w:ascii="Times New Roman" w:hAnsi="Times New Roman" w:cs="Times New Roman"/>
          <w:i/>
          <w:iCs/>
          <w:sz w:val="24"/>
          <w:szCs w:val="24"/>
        </w:rPr>
        <w:t>Leonurus</w:t>
      </w:r>
      <w:proofErr w:type="spellEnd"/>
      <w:r w:rsidR="00B838C3" w:rsidRPr="00F006EB">
        <w:rPr>
          <w:rFonts w:ascii="Times New Roman" w:hAnsi="Times New Roman" w:cs="Times New Roman"/>
          <w:i/>
          <w:iCs/>
          <w:sz w:val="24"/>
          <w:szCs w:val="24"/>
        </w:rPr>
        <w:t xml:space="preserve"> </w:t>
      </w:r>
      <w:proofErr w:type="spellStart"/>
      <w:r w:rsidR="00B838C3" w:rsidRPr="00F006EB">
        <w:rPr>
          <w:rFonts w:ascii="Times New Roman" w:hAnsi="Times New Roman" w:cs="Times New Roman"/>
          <w:i/>
          <w:iCs/>
          <w:sz w:val="24"/>
          <w:szCs w:val="24"/>
        </w:rPr>
        <w:t>cardiaca</w:t>
      </w:r>
      <w:proofErr w:type="spellEnd"/>
      <w:r w:rsidR="00B838C3" w:rsidRPr="00C86793">
        <w:rPr>
          <w:rFonts w:ascii="Times New Roman" w:hAnsi="Times New Roman" w:cs="Times New Roman"/>
          <w:sz w:val="24"/>
          <w:szCs w:val="24"/>
        </w:rPr>
        <w:t xml:space="preserve"> reported by Wellington </w:t>
      </w:r>
      <w:r w:rsidR="00B838C3" w:rsidRPr="00C86793">
        <w:rPr>
          <w:rFonts w:ascii="Times New Roman" w:hAnsi="Times New Roman" w:cs="Times New Roman"/>
          <w:i/>
          <w:sz w:val="24"/>
          <w:szCs w:val="24"/>
        </w:rPr>
        <w:t>et al</w:t>
      </w:r>
      <w:r w:rsidR="00B838C3" w:rsidRPr="00C86793">
        <w:rPr>
          <w:rFonts w:ascii="Times New Roman" w:hAnsi="Times New Roman" w:cs="Times New Roman"/>
          <w:sz w:val="24"/>
          <w:szCs w:val="24"/>
        </w:rPr>
        <w:t xml:space="preserve">. (2022) on acute, sub-acute and chronic toxicity evaluation of aqueous extract of the aerial parts of </w:t>
      </w:r>
      <w:proofErr w:type="spellStart"/>
      <w:r w:rsidR="00B838C3" w:rsidRPr="00C86793">
        <w:rPr>
          <w:rFonts w:ascii="Times New Roman" w:hAnsi="Times New Roman" w:cs="Times New Roman"/>
          <w:i/>
          <w:iCs/>
          <w:sz w:val="24"/>
          <w:szCs w:val="24"/>
        </w:rPr>
        <w:t>Leonurus</w:t>
      </w:r>
      <w:proofErr w:type="spellEnd"/>
      <w:r w:rsidR="00B838C3" w:rsidRPr="00C86793">
        <w:rPr>
          <w:rFonts w:ascii="Times New Roman" w:hAnsi="Times New Roman" w:cs="Times New Roman"/>
          <w:i/>
          <w:iCs/>
          <w:sz w:val="24"/>
          <w:szCs w:val="24"/>
        </w:rPr>
        <w:t xml:space="preserve"> </w:t>
      </w:r>
      <w:proofErr w:type="spellStart"/>
      <w:r w:rsidR="00B838C3" w:rsidRPr="00C86793">
        <w:rPr>
          <w:rFonts w:ascii="Times New Roman" w:hAnsi="Times New Roman" w:cs="Times New Roman"/>
          <w:i/>
          <w:iCs/>
          <w:sz w:val="24"/>
          <w:szCs w:val="24"/>
        </w:rPr>
        <w:t>cardiaca</w:t>
      </w:r>
      <w:proofErr w:type="spellEnd"/>
      <w:r w:rsidR="00B838C3" w:rsidRPr="00C86793">
        <w:rPr>
          <w:rFonts w:ascii="Times New Roman" w:hAnsi="Times New Roman" w:cs="Times New Roman"/>
          <w:i/>
          <w:iCs/>
          <w:sz w:val="24"/>
          <w:szCs w:val="24"/>
        </w:rPr>
        <w:t xml:space="preserve"> </w:t>
      </w:r>
      <w:r w:rsidR="00B838C3" w:rsidRPr="00C86793">
        <w:rPr>
          <w:rFonts w:ascii="Times New Roman" w:hAnsi="Times New Roman" w:cs="Times New Roman"/>
          <w:sz w:val="24"/>
          <w:szCs w:val="24"/>
        </w:rPr>
        <w:t>in normal non-pregnant female Wistar albino rats per OECD 425 TG.</w:t>
      </w:r>
      <w:r w:rsidR="00F82471">
        <w:rPr>
          <w:rFonts w:ascii="Times New Roman" w:hAnsi="Times New Roman" w:cs="Times New Roman"/>
          <w:sz w:val="24"/>
          <w:szCs w:val="24"/>
        </w:rPr>
        <w:t xml:space="preserve"> Also, </w:t>
      </w:r>
      <w:r w:rsidR="00F82471" w:rsidRPr="00DC58F2">
        <w:rPr>
          <w:rFonts w:ascii="Times New Roman" w:hAnsi="Times New Roman" w:cs="Times New Roman"/>
          <w:sz w:val="24"/>
          <w:szCs w:val="24"/>
        </w:rPr>
        <w:t xml:space="preserve">Nwafor et al. (2023) while examining the acute toxicity of </w:t>
      </w:r>
      <w:r w:rsidR="00F82471" w:rsidRPr="00DC58F2">
        <w:rPr>
          <w:rFonts w:ascii="Times New Roman" w:hAnsi="Times New Roman" w:cs="Times New Roman"/>
          <w:i/>
          <w:iCs/>
          <w:sz w:val="24"/>
          <w:szCs w:val="24"/>
        </w:rPr>
        <w:t>Cassia occidentalis</w:t>
      </w:r>
      <w:r w:rsidR="00F82471" w:rsidRPr="00DC58F2">
        <w:rPr>
          <w:rFonts w:ascii="Times New Roman" w:hAnsi="Times New Roman" w:cs="Times New Roman"/>
          <w:sz w:val="24"/>
          <w:szCs w:val="24"/>
        </w:rPr>
        <w:t xml:space="preserve"> in rats, reported </w:t>
      </w:r>
      <w:r w:rsidR="00F82471" w:rsidRPr="00DC58F2">
        <w:rPr>
          <w:rFonts w:ascii="Times New Roman" w:hAnsi="Times New Roman" w:cs="Times New Roman"/>
          <w:i/>
          <w:iCs/>
          <w:sz w:val="24"/>
          <w:szCs w:val="24"/>
        </w:rPr>
        <w:t>C. occidentalis</w:t>
      </w:r>
      <w:r w:rsidR="00F82471" w:rsidRPr="00DC58F2">
        <w:rPr>
          <w:rFonts w:ascii="Times New Roman" w:hAnsi="Times New Roman" w:cs="Times New Roman"/>
          <w:sz w:val="24"/>
          <w:szCs w:val="24"/>
        </w:rPr>
        <w:t xml:space="preserve"> exhibits dose-dependent nephrotoxic and hepatotoxic effects in acute exposure. Careful dosing is critical, and further studies are recommended to establish safe usage levels.</w:t>
      </w:r>
      <w:r w:rsidR="00EA7DB5">
        <w:rPr>
          <w:rFonts w:ascii="Times New Roman" w:hAnsi="Times New Roman" w:cs="Times New Roman"/>
          <w:sz w:val="24"/>
          <w:szCs w:val="24"/>
        </w:rPr>
        <w:t xml:space="preserve"> More so, </w:t>
      </w:r>
      <w:r w:rsidR="00EA7DB5" w:rsidRPr="00A251AD">
        <w:t>Singh</w:t>
      </w:r>
      <w:r w:rsidR="00EA7DB5">
        <w:t xml:space="preserve"> </w:t>
      </w:r>
      <w:r w:rsidR="00EA7DB5" w:rsidRPr="00A251AD">
        <w:t>et al</w:t>
      </w:r>
      <w:r w:rsidR="00EA7DB5">
        <w:t xml:space="preserve">. (2025) reported </w:t>
      </w:r>
      <w:r w:rsidR="00EA7DB5" w:rsidRPr="00707C9E">
        <w:t xml:space="preserve">Chronic high-dose exposure of </w:t>
      </w:r>
      <w:r w:rsidR="00EA7DB5" w:rsidRPr="00707C9E">
        <w:rPr>
          <w:i/>
          <w:iCs/>
        </w:rPr>
        <w:t>Andrographis paniculata</w:t>
      </w:r>
      <w:r w:rsidR="00EA7DB5" w:rsidRPr="00707C9E">
        <w:t xml:space="preserve"> induces nephrotoxicity in rats</w:t>
      </w:r>
      <w:r w:rsidR="00EA7DB5">
        <w:t xml:space="preserve">. </w:t>
      </w:r>
      <w:r w:rsidR="00EA7DB5" w:rsidRPr="00707C9E">
        <w:t>Significant increase in serum creatinine and urea</w:t>
      </w:r>
      <w:r w:rsidR="00EA7DB5">
        <w:t>, e</w:t>
      </w:r>
      <w:r w:rsidR="00EA7DB5" w:rsidRPr="00707C9E">
        <w:t>lectrolyte Na⁺</w:t>
      </w:r>
      <w:r w:rsidR="00EA7DB5">
        <w:t xml:space="preserve"> and </w:t>
      </w:r>
      <w:r w:rsidR="00EA7DB5" w:rsidRPr="00707C9E">
        <w:t xml:space="preserve">K⁺ </w:t>
      </w:r>
      <w:r w:rsidR="00EA7DB5">
        <w:t>were altered. I</w:t>
      </w:r>
      <w:r w:rsidR="00EA7DB5" w:rsidRPr="00707C9E">
        <w:t>ncreased MDA levels</w:t>
      </w:r>
      <w:r w:rsidR="00EA7DB5">
        <w:t>, d</w:t>
      </w:r>
      <w:r w:rsidR="00EA7DB5" w:rsidRPr="00707C9E">
        <w:t xml:space="preserve">ecreased antioxidant enzyme activities (SOD, CAT, </w:t>
      </w:r>
      <w:proofErr w:type="spellStart"/>
      <w:r w:rsidR="00EA7DB5" w:rsidRPr="00707C9E">
        <w:t>GPx</w:t>
      </w:r>
      <w:proofErr w:type="spellEnd"/>
      <w:r w:rsidR="00EA7DB5" w:rsidRPr="00707C9E">
        <w:t>)</w:t>
      </w:r>
      <w:r w:rsidR="00EA7DB5">
        <w:t>, and r</w:t>
      </w:r>
      <w:r w:rsidR="00EA7DB5" w:rsidRPr="00707C9E">
        <w:t>educed GSH, indicating compromised antioxidant defense</w:t>
      </w:r>
      <w:r w:rsidR="00EA7DB5">
        <w:t xml:space="preserve">. </w:t>
      </w:r>
      <w:r w:rsidR="00EA7DB5" w:rsidRPr="00A251AD">
        <w:t>Singh</w:t>
      </w:r>
      <w:r w:rsidR="00EA7DB5">
        <w:t xml:space="preserve"> </w:t>
      </w:r>
      <w:r w:rsidR="00EA7DB5" w:rsidRPr="00A251AD">
        <w:t>et al</w:t>
      </w:r>
      <w:r w:rsidR="00EA7DB5">
        <w:t>. (2025</w:t>
      </w:r>
      <w:proofErr w:type="gramStart"/>
      <w:r w:rsidR="00EA7DB5">
        <w:t>)  concluded</w:t>
      </w:r>
      <w:proofErr w:type="gramEnd"/>
      <w:r w:rsidR="00EA7DB5">
        <w:t xml:space="preserve"> that c</w:t>
      </w:r>
      <w:r w:rsidR="00EA7DB5" w:rsidRPr="00707C9E">
        <w:t xml:space="preserve">hronic high-dose administration of </w:t>
      </w:r>
      <w:r w:rsidR="00EA7DB5" w:rsidRPr="00707C9E">
        <w:rPr>
          <w:i/>
          <w:iCs/>
        </w:rPr>
        <w:t>Andrographis paniculata</w:t>
      </w:r>
      <w:r w:rsidR="00EA7DB5" w:rsidRPr="00707C9E">
        <w:t xml:space="preserve"> in rats induces nephrotoxicity by altering renal function, increasing oxidative stress, and causing structural kidney damage</w:t>
      </w:r>
      <w:r w:rsidR="00EA7DB5">
        <w:t xml:space="preserve"> (</w:t>
      </w:r>
      <w:r w:rsidR="00EA7DB5" w:rsidRPr="00A251AD">
        <w:t>Singh</w:t>
      </w:r>
      <w:r w:rsidR="00EA7DB5">
        <w:t xml:space="preserve"> </w:t>
      </w:r>
      <w:r w:rsidR="00EA7DB5" w:rsidRPr="00A251AD">
        <w:t>et al</w:t>
      </w:r>
      <w:r w:rsidR="00EA7DB5">
        <w:t xml:space="preserve">., 2025). The effect produced by </w:t>
      </w:r>
      <w:r w:rsidR="00EA7DB5" w:rsidRPr="00EA15B7">
        <w:rPr>
          <w:i/>
          <w:iCs/>
        </w:rPr>
        <w:t>Commelina diffusa</w:t>
      </w:r>
      <w:r w:rsidR="00EA7DB5">
        <w:t xml:space="preserve"> at the highest dose (500mg/kg administered for 21 days) on mean homogenate </w:t>
      </w:r>
      <w:r w:rsidR="00EA7DB5" w:rsidRPr="00707C9E">
        <w:t>Na⁺</w:t>
      </w:r>
      <w:r w:rsidR="00EA7DB5">
        <w:t xml:space="preserve"> and </w:t>
      </w:r>
      <w:r w:rsidR="00EA7DB5" w:rsidRPr="00707C9E">
        <w:t>K⁺</w:t>
      </w:r>
      <w:r w:rsidR="00EA7DB5">
        <w:t xml:space="preserve">, creatinine, MDA, GSH levels, </w:t>
      </w:r>
      <w:r w:rsidR="00EA7DB5" w:rsidRPr="00707C9E">
        <w:t xml:space="preserve">SOD, CAT, </w:t>
      </w:r>
      <w:proofErr w:type="spellStart"/>
      <w:r w:rsidR="00EA7DB5" w:rsidRPr="00707C9E">
        <w:t>GPx</w:t>
      </w:r>
      <w:proofErr w:type="spellEnd"/>
      <w:r w:rsidR="00EA7DB5" w:rsidRPr="00707C9E">
        <w:t>)</w:t>
      </w:r>
      <w:r w:rsidR="00EA7DB5">
        <w:t xml:space="preserve"> activities as well as on the kidney tissue, in this study contrast the findings of </w:t>
      </w:r>
      <w:r w:rsidR="00EA7DB5" w:rsidRPr="00A251AD">
        <w:t>Singh</w:t>
      </w:r>
      <w:r w:rsidR="00EA7DB5">
        <w:t xml:space="preserve"> </w:t>
      </w:r>
      <w:r w:rsidR="00EA7DB5" w:rsidRPr="00EA15B7">
        <w:rPr>
          <w:i/>
          <w:iCs/>
        </w:rPr>
        <w:t>et al.</w:t>
      </w:r>
      <w:r w:rsidR="00EA7DB5">
        <w:t xml:space="preserve"> (2025).</w:t>
      </w:r>
    </w:p>
    <w:p w14:paraId="4922342E" w14:textId="01934CE4" w:rsidR="00F82471" w:rsidRPr="00DC58F2" w:rsidRDefault="00F82471" w:rsidP="00F82471">
      <w:pPr>
        <w:jc w:val="both"/>
        <w:rPr>
          <w:rFonts w:ascii="Times New Roman" w:hAnsi="Times New Roman" w:cs="Times New Roman"/>
          <w:sz w:val="24"/>
          <w:szCs w:val="24"/>
        </w:rPr>
      </w:pPr>
    </w:p>
    <w:p w14:paraId="2C87C0A1" w14:textId="4038A7DF" w:rsidR="00B838C3" w:rsidRPr="00C86793" w:rsidRDefault="00B838C3" w:rsidP="00B838C3">
      <w:pPr>
        <w:jc w:val="both"/>
        <w:rPr>
          <w:rFonts w:ascii="Times New Roman" w:hAnsi="Times New Roman" w:cs="Times New Roman"/>
          <w:bCs/>
          <w:sz w:val="24"/>
          <w:szCs w:val="24"/>
        </w:rPr>
      </w:pPr>
    </w:p>
    <w:p w14:paraId="6EF5B8AD" w14:textId="77777777" w:rsidR="00B838C3" w:rsidRPr="00C86793" w:rsidRDefault="00B838C3" w:rsidP="00B838C3">
      <w:pPr>
        <w:spacing w:after="0" w:line="240" w:lineRule="auto"/>
        <w:jc w:val="both"/>
        <w:rPr>
          <w:rFonts w:ascii="Times New Roman" w:hAnsi="Times New Roman" w:cs="Times New Roman"/>
          <w:b/>
          <w:sz w:val="24"/>
          <w:szCs w:val="24"/>
        </w:rPr>
      </w:pPr>
    </w:p>
    <w:p w14:paraId="63BABD08" w14:textId="77777777" w:rsidR="00B838C3" w:rsidRPr="00B723E6" w:rsidRDefault="00B838C3" w:rsidP="00B838C3">
      <w:pPr>
        <w:rPr>
          <w:rFonts w:ascii="Times New Roman" w:hAnsi="Times New Roman" w:cs="Times New Roman"/>
          <w:bCs/>
          <w:sz w:val="24"/>
          <w:szCs w:val="24"/>
        </w:rPr>
      </w:pPr>
      <w:r w:rsidRPr="00B723E6">
        <w:rPr>
          <w:rFonts w:ascii="Times New Roman" w:hAnsi="Times New Roman" w:cs="Times New Roman"/>
          <w:bCs/>
          <w:sz w:val="24"/>
          <w:szCs w:val="24"/>
        </w:rPr>
        <w:t xml:space="preserve">Table 2 Effect of aqueous extract of the aerial parts of </w:t>
      </w:r>
      <w:r w:rsidRPr="00B723E6">
        <w:rPr>
          <w:rFonts w:ascii="Times New Roman" w:hAnsi="Times New Roman" w:cs="Times New Roman"/>
          <w:bCs/>
          <w:i/>
          <w:sz w:val="24"/>
          <w:szCs w:val="24"/>
        </w:rPr>
        <w:t>Commelina diffusa</w:t>
      </w:r>
      <w:r w:rsidRPr="00B723E6">
        <w:rPr>
          <w:rFonts w:ascii="Times New Roman" w:hAnsi="Times New Roman" w:cs="Times New Roman"/>
          <w:bCs/>
          <w:sz w:val="24"/>
          <w:szCs w:val="24"/>
        </w:rPr>
        <w:t xml:space="preserve"> on electrolyte biomarkers of kidney homogenate in normal non-pregnant female rats (n=5)</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530"/>
        <w:gridCol w:w="1530"/>
        <w:gridCol w:w="1530"/>
        <w:gridCol w:w="1440"/>
        <w:gridCol w:w="1350"/>
      </w:tblGrid>
      <w:tr w:rsidR="00B838C3" w:rsidRPr="00B723E6" w14:paraId="26EC394E" w14:textId="77777777" w:rsidTr="00D465E0">
        <w:tc>
          <w:tcPr>
            <w:tcW w:w="3055" w:type="dxa"/>
            <w:tcBorders>
              <w:bottom w:val="single" w:sz="4" w:space="0" w:color="auto"/>
            </w:tcBorders>
          </w:tcPr>
          <w:p w14:paraId="0DF2C33C" w14:textId="77777777" w:rsidR="00B838C3" w:rsidRPr="00B723E6" w:rsidRDefault="00B838C3" w:rsidP="00D465E0">
            <w:pPr>
              <w:spacing w:after="0" w:line="240" w:lineRule="auto"/>
              <w:rPr>
                <w:rFonts w:ascii="Times New Roman" w:hAnsi="Times New Roman" w:cs="Times New Roman"/>
                <w:bCs/>
                <w:sz w:val="24"/>
                <w:szCs w:val="24"/>
              </w:rPr>
            </w:pPr>
            <w:r w:rsidRPr="00B723E6">
              <w:rPr>
                <w:rFonts w:ascii="Times New Roman" w:hAnsi="Times New Roman" w:cs="Times New Roman"/>
                <w:bCs/>
                <w:sz w:val="24"/>
                <w:szCs w:val="24"/>
              </w:rPr>
              <w:t>Treatment</w:t>
            </w:r>
          </w:p>
        </w:tc>
        <w:tc>
          <w:tcPr>
            <w:tcW w:w="1530" w:type="dxa"/>
            <w:tcBorders>
              <w:bottom w:val="single" w:sz="4" w:space="0" w:color="auto"/>
            </w:tcBorders>
          </w:tcPr>
          <w:p w14:paraId="35389AC8" w14:textId="77777777" w:rsidR="00B838C3" w:rsidRPr="00B723E6" w:rsidRDefault="00B838C3" w:rsidP="00D465E0">
            <w:pPr>
              <w:spacing w:after="0" w:line="240" w:lineRule="auto"/>
              <w:rPr>
                <w:rFonts w:ascii="Times New Roman" w:hAnsi="Times New Roman" w:cs="Times New Roman"/>
                <w:sz w:val="24"/>
                <w:szCs w:val="24"/>
                <w:vertAlign w:val="superscript"/>
              </w:rPr>
            </w:pPr>
            <w:r w:rsidRPr="00B723E6">
              <w:rPr>
                <w:rFonts w:ascii="Times New Roman" w:hAnsi="Times New Roman" w:cs="Times New Roman"/>
                <w:sz w:val="24"/>
                <w:szCs w:val="24"/>
              </w:rPr>
              <w:t>K</w:t>
            </w:r>
            <w:r w:rsidRPr="00B723E6">
              <w:rPr>
                <w:rFonts w:ascii="Times New Roman" w:hAnsi="Times New Roman" w:cs="Times New Roman"/>
                <w:sz w:val="24"/>
                <w:szCs w:val="24"/>
                <w:vertAlign w:val="superscript"/>
              </w:rPr>
              <w:t>+</w:t>
            </w:r>
          </w:p>
          <w:p w14:paraId="5796B728" w14:textId="77777777" w:rsidR="00B838C3" w:rsidRPr="00B723E6" w:rsidRDefault="00B838C3" w:rsidP="00D465E0">
            <w:pPr>
              <w:spacing w:after="0" w:line="240" w:lineRule="auto"/>
              <w:rPr>
                <w:rFonts w:ascii="Times New Roman" w:hAnsi="Times New Roman" w:cs="Times New Roman"/>
                <w:b/>
                <w:bCs/>
                <w:sz w:val="24"/>
                <w:szCs w:val="24"/>
              </w:rPr>
            </w:pPr>
            <w:r w:rsidRPr="00B723E6">
              <w:rPr>
                <w:rFonts w:ascii="Times New Roman" w:hAnsi="Times New Roman" w:cs="Times New Roman"/>
              </w:rPr>
              <w:t>(mmol/l)</w:t>
            </w:r>
          </w:p>
        </w:tc>
        <w:tc>
          <w:tcPr>
            <w:tcW w:w="1530" w:type="dxa"/>
            <w:tcBorders>
              <w:bottom w:val="single" w:sz="4" w:space="0" w:color="auto"/>
            </w:tcBorders>
          </w:tcPr>
          <w:p w14:paraId="4BFD64D4" w14:textId="77777777" w:rsidR="00B838C3" w:rsidRPr="00B723E6" w:rsidRDefault="00B838C3" w:rsidP="00D465E0">
            <w:pPr>
              <w:spacing w:after="0" w:line="240" w:lineRule="auto"/>
              <w:rPr>
                <w:rFonts w:ascii="Times New Roman" w:hAnsi="Times New Roman" w:cs="Times New Roman"/>
                <w:sz w:val="24"/>
                <w:szCs w:val="24"/>
                <w:vertAlign w:val="superscript"/>
              </w:rPr>
            </w:pPr>
            <w:r w:rsidRPr="00B723E6">
              <w:rPr>
                <w:rFonts w:ascii="Times New Roman" w:hAnsi="Times New Roman" w:cs="Times New Roman"/>
                <w:sz w:val="24"/>
                <w:szCs w:val="24"/>
              </w:rPr>
              <w:t>HCO</w:t>
            </w:r>
            <w:r w:rsidRPr="00B723E6">
              <w:rPr>
                <w:rFonts w:ascii="Times New Roman" w:hAnsi="Times New Roman" w:cs="Times New Roman"/>
                <w:sz w:val="24"/>
                <w:szCs w:val="24"/>
                <w:vertAlign w:val="subscript"/>
              </w:rPr>
              <w:t>3</w:t>
            </w:r>
            <w:r w:rsidRPr="00B723E6">
              <w:rPr>
                <w:rFonts w:ascii="Times New Roman" w:hAnsi="Times New Roman" w:cs="Times New Roman"/>
                <w:sz w:val="24"/>
                <w:szCs w:val="24"/>
                <w:vertAlign w:val="superscript"/>
              </w:rPr>
              <w:t>2-</w:t>
            </w:r>
          </w:p>
          <w:p w14:paraId="5311F70D" w14:textId="77777777" w:rsidR="00B838C3" w:rsidRPr="00B723E6" w:rsidRDefault="00B838C3" w:rsidP="00D465E0">
            <w:pPr>
              <w:spacing w:after="0" w:line="240" w:lineRule="auto"/>
              <w:rPr>
                <w:rFonts w:ascii="Times New Roman" w:hAnsi="Times New Roman" w:cs="Times New Roman"/>
                <w:b/>
                <w:bCs/>
                <w:sz w:val="24"/>
                <w:szCs w:val="24"/>
              </w:rPr>
            </w:pPr>
            <w:r w:rsidRPr="00B723E6">
              <w:rPr>
                <w:rFonts w:ascii="Times New Roman" w:hAnsi="Times New Roman" w:cs="Times New Roman"/>
              </w:rPr>
              <w:t>(mmol/l)</w:t>
            </w:r>
          </w:p>
        </w:tc>
        <w:tc>
          <w:tcPr>
            <w:tcW w:w="1530" w:type="dxa"/>
            <w:tcBorders>
              <w:bottom w:val="single" w:sz="4" w:space="0" w:color="auto"/>
            </w:tcBorders>
          </w:tcPr>
          <w:p w14:paraId="733F85FC" w14:textId="77777777" w:rsidR="00B838C3" w:rsidRPr="00B723E6" w:rsidRDefault="00B838C3" w:rsidP="00D465E0">
            <w:pPr>
              <w:spacing w:after="0" w:line="240" w:lineRule="auto"/>
              <w:rPr>
                <w:rFonts w:ascii="Times New Roman" w:hAnsi="Times New Roman" w:cs="Times New Roman"/>
                <w:sz w:val="24"/>
                <w:szCs w:val="24"/>
                <w:vertAlign w:val="superscript"/>
              </w:rPr>
            </w:pPr>
            <w:r w:rsidRPr="00B723E6">
              <w:rPr>
                <w:rFonts w:ascii="Times New Roman" w:hAnsi="Times New Roman" w:cs="Times New Roman"/>
                <w:sz w:val="24"/>
                <w:szCs w:val="24"/>
              </w:rPr>
              <w:t>Na</w:t>
            </w:r>
            <w:r w:rsidRPr="00B723E6">
              <w:rPr>
                <w:rFonts w:ascii="Times New Roman" w:hAnsi="Times New Roman" w:cs="Times New Roman"/>
                <w:sz w:val="24"/>
                <w:szCs w:val="24"/>
                <w:vertAlign w:val="superscript"/>
              </w:rPr>
              <w:t>+</w:t>
            </w:r>
          </w:p>
          <w:p w14:paraId="670413B3" w14:textId="77777777" w:rsidR="00B838C3" w:rsidRPr="00B723E6" w:rsidRDefault="00B838C3" w:rsidP="00D465E0">
            <w:pPr>
              <w:spacing w:after="0" w:line="240" w:lineRule="auto"/>
              <w:rPr>
                <w:rFonts w:ascii="Times New Roman" w:hAnsi="Times New Roman" w:cs="Times New Roman"/>
                <w:b/>
                <w:bCs/>
                <w:sz w:val="24"/>
                <w:szCs w:val="24"/>
              </w:rPr>
            </w:pPr>
            <w:r w:rsidRPr="00B723E6">
              <w:rPr>
                <w:rFonts w:ascii="Times New Roman" w:hAnsi="Times New Roman" w:cs="Times New Roman"/>
              </w:rPr>
              <w:t>(mmol/l)</w:t>
            </w:r>
          </w:p>
        </w:tc>
        <w:tc>
          <w:tcPr>
            <w:tcW w:w="1440" w:type="dxa"/>
            <w:tcBorders>
              <w:bottom w:val="single" w:sz="4" w:space="0" w:color="auto"/>
            </w:tcBorders>
          </w:tcPr>
          <w:p w14:paraId="22749D4F" w14:textId="77777777" w:rsidR="00B838C3" w:rsidRPr="00B723E6" w:rsidRDefault="00B838C3" w:rsidP="00D465E0">
            <w:pPr>
              <w:spacing w:after="0" w:line="240" w:lineRule="auto"/>
              <w:rPr>
                <w:rFonts w:ascii="Times New Roman" w:hAnsi="Times New Roman" w:cs="Times New Roman"/>
                <w:sz w:val="24"/>
                <w:szCs w:val="24"/>
              </w:rPr>
            </w:pPr>
            <w:r w:rsidRPr="00B723E6">
              <w:rPr>
                <w:rFonts w:ascii="Times New Roman" w:hAnsi="Times New Roman" w:cs="Times New Roman"/>
                <w:sz w:val="24"/>
                <w:szCs w:val="24"/>
              </w:rPr>
              <w:t>Creatinine</w:t>
            </w:r>
          </w:p>
          <w:p w14:paraId="6EC3AD06" w14:textId="77777777" w:rsidR="00B838C3" w:rsidRPr="00B723E6" w:rsidRDefault="00B838C3" w:rsidP="00D465E0">
            <w:pPr>
              <w:spacing w:after="0" w:line="240" w:lineRule="auto"/>
              <w:rPr>
                <w:rFonts w:ascii="Times New Roman" w:hAnsi="Times New Roman" w:cs="Times New Roman"/>
                <w:b/>
                <w:bCs/>
                <w:sz w:val="24"/>
                <w:szCs w:val="24"/>
              </w:rPr>
            </w:pPr>
            <w:r w:rsidRPr="00B723E6">
              <w:rPr>
                <w:rFonts w:ascii="Times New Roman" w:hAnsi="Times New Roman" w:cs="Times New Roman"/>
              </w:rPr>
              <w:t>(mmol/l)</w:t>
            </w:r>
          </w:p>
        </w:tc>
        <w:tc>
          <w:tcPr>
            <w:tcW w:w="1350" w:type="dxa"/>
            <w:tcBorders>
              <w:bottom w:val="single" w:sz="4" w:space="0" w:color="auto"/>
            </w:tcBorders>
          </w:tcPr>
          <w:p w14:paraId="63D1AA66" w14:textId="77777777" w:rsidR="00B838C3" w:rsidRPr="00B723E6" w:rsidRDefault="00B838C3" w:rsidP="00D465E0">
            <w:pPr>
              <w:spacing w:after="0" w:line="240" w:lineRule="auto"/>
              <w:rPr>
                <w:rFonts w:ascii="Times New Roman" w:hAnsi="Times New Roman" w:cs="Times New Roman"/>
                <w:sz w:val="24"/>
                <w:szCs w:val="24"/>
              </w:rPr>
            </w:pPr>
            <w:r w:rsidRPr="00B723E6">
              <w:rPr>
                <w:rFonts w:ascii="Times New Roman" w:hAnsi="Times New Roman" w:cs="Times New Roman"/>
                <w:sz w:val="24"/>
                <w:szCs w:val="24"/>
              </w:rPr>
              <w:t>Urea</w:t>
            </w:r>
          </w:p>
          <w:p w14:paraId="7D83088E" w14:textId="77777777" w:rsidR="00B838C3" w:rsidRPr="00B723E6" w:rsidRDefault="00B838C3" w:rsidP="00D465E0">
            <w:pPr>
              <w:spacing w:after="0" w:line="240" w:lineRule="auto"/>
              <w:rPr>
                <w:rFonts w:ascii="Times New Roman" w:hAnsi="Times New Roman" w:cs="Times New Roman"/>
                <w:b/>
                <w:bCs/>
                <w:sz w:val="24"/>
                <w:szCs w:val="24"/>
              </w:rPr>
            </w:pPr>
            <w:r w:rsidRPr="00B723E6">
              <w:rPr>
                <w:rFonts w:ascii="Times New Roman" w:hAnsi="Times New Roman" w:cs="Times New Roman"/>
              </w:rPr>
              <w:t>(mmol/l)</w:t>
            </w:r>
          </w:p>
        </w:tc>
      </w:tr>
      <w:tr w:rsidR="00B838C3" w:rsidRPr="00B723E6" w14:paraId="5FFFB884" w14:textId="77777777" w:rsidTr="00D465E0">
        <w:tc>
          <w:tcPr>
            <w:tcW w:w="3055" w:type="dxa"/>
            <w:tcBorders>
              <w:top w:val="single" w:sz="4" w:space="0" w:color="auto"/>
            </w:tcBorders>
          </w:tcPr>
          <w:p w14:paraId="4F5F39C8"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N/Control</w:t>
            </w:r>
          </w:p>
        </w:tc>
        <w:tc>
          <w:tcPr>
            <w:tcW w:w="1530" w:type="dxa"/>
            <w:tcBorders>
              <w:top w:val="single" w:sz="4" w:space="0" w:color="auto"/>
            </w:tcBorders>
          </w:tcPr>
          <w:p w14:paraId="13387C56"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6.12</w:t>
            </w:r>
            <w:r w:rsidRPr="00B723E6">
              <w:rPr>
                <w:rFonts w:ascii="Times New Roman" w:hAnsi="Times New Roman" w:cs="Times New Roman"/>
              </w:rPr>
              <w:t>±0.04</w:t>
            </w:r>
            <w:r w:rsidRPr="00B723E6">
              <w:rPr>
                <w:rFonts w:ascii="Times New Roman" w:hAnsi="Times New Roman" w:cs="Times New Roman"/>
                <w:vertAlign w:val="superscript"/>
              </w:rPr>
              <w:t>a</w:t>
            </w:r>
          </w:p>
        </w:tc>
        <w:tc>
          <w:tcPr>
            <w:tcW w:w="1530" w:type="dxa"/>
            <w:tcBorders>
              <w:top w:val="single" w:sz="4" w:space="0" w:color="auto"/>
            </w:tcBorders>
          </w:tcPr>
          <w:p w14:paraId="79069813"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32.66</w:t>
            </w:r>
            <w:r w:rsidRPr="00B723E6">
              <w:rPr>
                <w:rFonts w:ascii="Times New Roman" w:hAnsi="Times New Roman" w:cs="Times New Roman"/>
              </w:rPr>
              <w:t>±0.03</w:t>
            </w:r>
            <w:r w:rsidRPr="00B723E6">
              <w:rPr>
                <w:rFonts w:ascii="Times New Roman" w:hAnsi="Times New Roman" w:cs="Times New Roman"/>
                <w:vertAlign w:val="superscript"/>
              </w:rPr>
              <w:t xml:space="preserve"> a</w:t>
            </w:r>
          </w:p>
        </w:tc>
        <w:tc>
          <w:tcPr>
            <w:tcW w:w="1530" w:type="dxa"/>
            <w:tcBorders>
              <w:top w:val="single" w:sz="4" w:space="0" w:color="auto"/>
            </w:tcBorders>
          </w:tcPr>
          <w:p w14:paraId="0D0510E2"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75.42</w:t>
            </w:r>
            <w:r w:rsidRPr="00B723E6">
              <w:rPr>
                <w:rFonts w:ascii="Times New Roman" w:hAnsi="Times New Roman" w:cs="Times New Roman"/>
              </w:rPr>
              <w:t>±0.06</w:t>
            </w:r>
            <w:r w:rsidRPr="00B723E6">
              <w:rPr>
                <w:rFonts w:ascii="Times New Roman" w:hAnsi="Times New Roman" w:cs="Times New Roman"/>
                <w:vertAlign w:val="superscript"/>
              </w:rPr>
              <w:t xml:space="preserve"> a</w:t>
            </w:r>
          </w:p>
        </w:tc>
        <w:tc>
          <w:tcPr>
            <w:tcW w:w="1440" w:type="dxa"/>
            <w:tcBorders>
              <w:top w:val="single" w:sz="4" w:space="0" w:color="auto"/>
            </w:tcBorders>
          </w:tcPr>
          <w:p w14:paraId="16656AD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0.17</w:t>
            </w:r>
            <w:r w:rsidRPr="00B723E6">
              <w:rPr>
                <w:rFonts w:ascii="Times New Roman" w:hAnsi="Times New Roman" w:cs="Times New Roman"/>
              </w:rPr>
              <w:t>±0.02</w:t>
            </w:r>
            <w:r w:rsidRPr="00B723E6">
              <w:rPr>
                <w:rFonts w:ascii="Times New Roman" w:hAnsi="Times New Roman" w:cs="Times New Roman"/>
                <w:vertAlign w:val="superscript"/>
              </w:rPr>
              <w:t xml:space="preserve"> a</w:t>
            </w:r>
          </w:p>
        </w:tc>
        <w:tc>
          <w:tcPr>
            <w:tcW w:w="1350" w:type="dxa"/>
            <w:tcBorders>
              <w:top w:val="single" w:sz="4" w:space="0" w:color="auto"/>
            </w:tcBorders>
          </w:tcPr>
          <w:p w14:paraId="4BC1AC67"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2.83</w:t>
            </w:r>
            <w:r w:rsidRPr="00B723E6">
              <w:rPr>
                <w:rFonts w:ascii="Times New Roman" w:hAnsi="Times New Roman" w:cs="Times New Roman"/>
              </w:rPr>
              <w:t>±0.03</w:t>
            </w:r>
            <w:r w:rsidRPr="00B723E6">
              <w:rPr>
                <w:rFonts w:ascii="Times New Roman" w:hAnsi="Times New Roman" w:cs="Times New Roman"/>
                <w:vertAlign w:val="superscript"/>
              </w:rPr>
              <w:t xml:space="preserve"> a</w:t>
            </w:r>
          </w:p>
        </w:tc>
      </w:tr>
      <w:tr w:rsidR="00B838C3" w:rsidRPr="00B723E6" w14:paraId="09059C23" w14:textId="77777777" w:rsidTr="00D465E0">
        <w:tc>
          <w:tcPr>
            <w:tcW w:w="3055" w:type="dxa"/>
          </w:tcPr>
          <w:p w14:paraId="70569CA2"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 xml:space="preserve">166mg/kg CD 7 Days    </w:t>
            </w:r>
          </w:p>
        </w:tc>
        <w:tc>
          <w:tcPr>
            <w:tcW w:w="1530" w:type="dxa"/>
          </w:tcPr>
          <w:p w14:paraId="45C3D648"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9.25</w:t>
            </w:r>
            <w:r w:rsidRPr="00B723E6">
              <w:rPr>
                <w:rFonts w:ascii="Times New Roman" w:hAnsi="Times New Roman" w:cs="Times New Roman"/>
              </w:rPr>
              <w:t>±0.02</w:t>
            </w:r>
            <w:r w:rsidRPr="00B723E6">
              <w:rPr>
                <w:rFonts w:ascii="Times New Roman" w:hAnsi="Times New Roman" w:cs="Times New Roman"/>
                <w:vertAlign w:val="superscript"/>
              </w:rPr>
              <w:t xml:space="preserve"> ac</w:t>
            </w:r>
          </w:p>
        </w:tc>
        <w:tc>
          <w:tcPr>
            <w:tcW w:w="1530" w:type="dxa"/>
          </w:tcPr>
          <w:p w14:paraId="0500637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39.05</w:t>
            </w:r>
            <w:r w:rsidRPr="00B723E6">
              <w:rPr>
                <w:rFonts w:ascii="Times New Roman" w:hAnsi="Times New Roman" w:cs="Times New Roman"/>
              </w:rPr>
              <w:t>±0.03</w:t>
            </w:r>
            <w:r w:rsidRPr="00B723E6">
              <w:rPr>
                <w:rFonts w:ascii="Times New Roman" w:hAnsi="Times New Roman" w:cs="Times New Roman"/>
                <w:vertAlign w:val="superscript"/>
              </w:rPr>
              <w:t xml:space="preserve"> ac</w:t>
            </w:r>
          </w:p>
        </w:tc>
        <w:tc>
          <w:tcPr>
            <w:tcW w:w="1530" w:type="dxa"/>
          </w:tcPr>
          <w:p w14:paraId="7AF5C2B8"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72.33</w:t>
            </w:r>
            <w:r w:rsidRPr="00B723E6">
              <w:rPr>
                <w:rFonts w:ascii="Times New Roman" w:hAnsi="Times New Roman" w:cs="Times New Roman"/>
                <w:sz w:val="24"/>
                <w:szCs w:val="24"/>
              </w:rPr>
              <w:t>±0.04</w:t>
            </w:r>
            <w:r w:rsidRPr="00B723E6">
              <w:rPr>
                <w:rFonts w:ascii="Times New Roman" w:hAnsi="Times New Roman" w:cs="Times New Roman"/>
                <w:vertAlign w:val="superscript"/>
              </w:rPr>
              <w:t xml:space="preserve"> ac</w:t>
            </w:r>
          </w:p>
        </w:tc>
        <w:tc>
          <w:tcPr>
            <w:tcW w:w="1440" w:type="dxa"/>
          </w:tcPr>
          <w:p w14:paraId="413C06E7"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0.23</w:t>
            </w:r>
            <w:r w:rsidRPr="00B723E6">
              <w:rPr>
                <w:rFonts w:ascii="Times New Roman" w:hAnsi="Times New Roman" w:cs="Times New Roman"/>
              </w:rPr>
              <w:t>±0.01</w:t>
            </w:r>
            <w:r w:rsidRPr="00B723E6">
              <w:rPr>
                <w:rFonts w:ascii="Times New Roman" w:hAnsi="Times New Roman" w:cs="Times New Roman"/>
                <w:vertAlign w:val="superscript"/>
              </w:rPr>
              <w:t xml:space="preserve"> ac</w:t>
            </w:r>
          </w:p>
        </w:tc>
        <w:tc>
          <w:tcPr>
            <w:tcW w:w="1350" w:type="dxa"/>
          </w:tcPr>
          <w:p w14:paraId="36E1A1B6"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2.91</w:t>
            </w:r>
            <w:r w:rsidRPr="00B723E6">
              <w:rPr>
                <w:rFonts w:ascii="Times New Roman" w:hAnsi="Times New Roman" w:cs="Times New Roman"/>
              </w:rPr>
              <w:t>±0.01</w:t>
            </w:r>
            <w:r w:rsidRPr="00B723E6">
              <w:rPr>
                <w:rFonts w:ascii="Times New Roman" w:hAnsi="Times New Roman" w:cs="Times New Roman"/>
                <w:vertAlign w:val="superscript"/>
              </w:rPr>
              <w:t xml:space="preserve"> ac</w:t>
            </w:r>
          </w:p>
        </w:tc>
      </w:tr>
      <w:tr w:rsidR="00B838C3" w:rsidRPr="00B723E6" w14:paraId="50A93A59" w14:textId="77777777" w:rsidTr="00D465E0">
        <w:tc>
          <w:tcPr>
            <w:tcW w:w="3055" w:type="dxa"/>
          </w:tcPr>
          <w:p w14:paraId="37439619"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 xml:space="preserve">166mg/kg CD 14 Days    </w:t>
            </w:r>
          </w:p>
        </w:tc>
        <w:tc>
          <w:tcPr>
            <w:tcW w:w="1530" w:type="dxa"/>
          </w:tcPr>
          <w:p w14:paraId="36E21D71"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9.34</w:t>
            </w:r>
            <w:r w:rsidRPr="00B723E6">
              <w:rPr>
                <w:rFonts w:ascii="Times New Roman" w:hAnsi="Times New Roman" w:cs="Times New Roman"/>
                <w:sz w:val="24"/>
                <w:szCs w:val="24"/>
              </w:rPr>
              <w:t>±0.02</w:t>
            </w:r>
            <w:r w:rsidRPr="00B723E6">
              <w:rPr>
                <w:rFonts w:ascii="Times New Roman" w:hAnsi="Times New Roman" w:cs="Times New Roman"/>
                <w:vertAlign w:val="superscript"/>
              </w:rPr>
              <w:t xml:space="preserve"> ac</w:t>
            </w:r>
          </w:p>
        </w:tc>
        <w:tc>
          <w:tcPr>
            <w:tcW w:w="1530" w:type="dxa"/>
          </w:tcPr>
          <w:p w14:paraId="1B904228"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39.28</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530" w:type="dxa"/>
          </w:tcPr>
          <w:p w14:paraId="0846C4A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77.54</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440" w:type="dxa"/>
          </w:tcPr>
          <w:p w14:paraId="1DF34FD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0.32</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350" w:type="dxa"/>
          </w:tcPr>
          <w:p w14:paraId="1A4B2A7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2.94</w:t>
            </w:r>
            <w:r w:rsidRPr="00B723E6">
              <w:rPr>
                <w:rFonts w:ascii="Times New Roman" w:hAnsi="Times New Roman" w:cs="Times New Roman"/>
              </w:rPr>
              <w:t>±0.01</w:t>
            </w:r>
            <w:r w:rsidRPr="00B723E6">
              <w:rPr>
                <w:rFonts w:ascii="Times New Roman" w:hAnsi="Times New Roman" w:cs="Times New Roman"/>
                <w:vertAlign w:val="superscript"/>
              </w:rPr>
              <w:t xml:space="preserve"> ac</w:t>
            </w:r>
          </w:p>
        </w:tc>
      </w:tr>
      <w:tr w:rsidR="00B838C3" w:rsidRPr="00B723E6" w14:paraId="471320AD" w14:textId="77777777" w:rsidTr="00D465E0">
        <w:tc>
          <w:tcPr>
            <w:tcW w:w="3055" w:type="dxa"/>
          </w:tcPr>
          <w:p w14:paraId="073052BC"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 xml:space="preserve">166mg/kg CD 21 Days    </w:t>
            </w:r>
          </w:p>
        </w:tc>
        <w:tc>
          <w:tcPr>
            <w:tcW w:w="1530" w:type="dxa"/>
          </w:tcPr>
          <w:p w14:paraId="63E2A713"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9.82</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530" w:type="dxa"/>
          </w:tcPr>
          <w:p w14:paraId="09306743"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39.62</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530" w:type="dxa"/>
          </w:tcPr>
          <w:p w14:paraId="20F62346"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77.83</w:t>
            </w:r>
            <w:r w:rsidRPr="00B723E6">
              <w:rPr>
                <w:rFonts w:ascii="Times New Roman" w:hAnsi="Times New Roman" w:cs="Times New Roman"/>
                <w:sz w:val="24"/>
                <w:szCs w:val="24"/>
              </w:rPr>
              <w:t>±0.04</w:t>
            </w:r>
            <w:r w:rsidRPr="00B723E6">
              <w:rPr>
                <w:rFonts w:ascii="Times New Roman" w:hAnsi="Times New Roman" w:cs="Times New Roman"/>
                <w:vertAlign w:val="superscript"/>
              </w:rPr>
              <w:t xml:space="preserve"> ac</w:t>
            </w:r>
          </w:p>
        </w:tc>
        <w:tc>
          <w:tcPr>
            <w:tcW w:w="1440" w:type="dxa"/>
          </w:tcPr>
          <w:p w14:paraId="1DB3F52C"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0.34</w:t>
            </w:r>
            <w:r w:rsidRPr="00B723E6">
              <w:rPr>
                <w:rFonts w:ascii="Times New Roman" w:hAnsi="Times New Roman" w:cs="Times New Roman"/>
                <w:sz w:val="24"/>
                <w:szCs w:val="24"/>
              </w:rPr>
              <w:t>±0.03</w:t>
            </w:r>
            <w:r w:rsidRPr="00B723E6">
              <w:rPr>
                <w:rFonts w:ascii="Times New Roman" w:hAnsi="Times New Roman" w:cs="Times New Roman"/>
                <w:vertAlign w:val="superscript"/>
              </w:rPr>
              <w:t xml:space="preserve"> ac</w:t>
            </w:r>
          </w:p>
        </w:tc>
        <w:tc>
          <w:tcPr>
            <w:tcW w:w="1350" w:type="dxa"/>
          </w:tcPr>
          <w:p w14:paraId="1BD14A11"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2.97</w:t>
            </w:r>
            <w:r w:rsidRPr="00B723E6">
              <w:rPr>
                <w:rFonts w:ascii="Times New Roman" w:hAnsi="Times New Roman" w:cs="Times New Roman"/>
              </w:rPr>
              <w:t>±0.03</w:t>
            </w:r>
            <w:r w:rsidRPr="00B723E6">
              <w:rPr>
                <w:rFonts w:ascii="Times New Roman" w:hAnsi="Times New Roman" w:cs="Times New Roman"/>
                <w:vertAlign w:val="superscript"/>
              </w:rPr>
              <w:t xml:space="preserve"> ac</w:t>
            </w:r>
          </w:p>
        </w:tc>
      </w:tr>
      <w:tr w:rsidR="00B838C3" w:rsidRPr="00B723E6" w14:paraId="5898B11B" w14:textId="77777777" w:rsidTr="00D465E0">
        <w:tc>
          <w:tcPr>
            <w:tcW w:w="3055" w:type="dxa"/>
          </w:tcPr>
          <w:p w14:paraId="43D97705"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 xml:space="preserve">250mg/kg CD 7 Days    </w:t>
            </w:r>
          </w:p>
        </w:tc>
        <w:tc>
          <w:tcPr>
            <w:tcW w:w="1530" w:type="dxa"/>
          </w:tcPr>
          <w:p w14:paraId="08B7E36C"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13.25</w:t>
            </w:r>
            <w:r w:rsidRPr="00B723E6">
              <w:rPr>
                <w:rFonts w:ascii="Times New Roman" w:hAnsi="Times New Roman" w:cs="Times New Roman"/>
                <w:sz w:val="24"/>
                <w:szCs w:val="24"/>
              </w:rPr>
              <w:t>±0.04</w:t>
            </w:r>
            <w:r w:rsidRPr="00B723E6">
              <w:rPr>
                <w:rFonts w:ascii="Times New Roman" w:hAnsi="Times New Roman" w:cs="Times New Roman"/>
                <w:vertAlign w:val="superscript"/>
              </w:rPr>
              <w:t>bc</w:t>
            </w:r>
          </w:p>
        </w:tc>
        <w:tc>
          <w:tcPr>
            <w:tcW w:w="1530" w:type="dxa"/>
          </w:tcPr>
          <w:p w14:paraId="119C493B"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43.56</w:t>
            </w:r>
            <w:r w:rsidRPr="00B723E6">
              <w:rPr>
                <w:rFonts w:ascii="Times New Roman" w:hAnsi="Times New Roman" w:cs="Times New Roman"/>
                <w:sz w:val="24"/>
                <w:szCs w:val="24"/>
              </w:rPr>
              <w:t>±0.03</w:t>
            </w:r>
            <w:r w:rsidRPr="00B723E6">
              <w:rPr>
                <w:rFonts w:ascii="Times New Roman" w:hAnsi="Times New Roman" w:cs="Times New Roman"/>
                <w:vertAlign w:val="superscript"/>
              </w:rPr>
              <w:t>bc</w:t>
            </w:r>
          </w:p>
        </w:tc>
        <w:tc>
          <w:tcPr>
            <w:tcW w:w="1530" w:type="dxa"/>
          </w:tcPr>
          <w:p w14:paraId="33B2093E"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83.17</w:t>
            </w:r>
            <w:r w:rsidRPr="00B723E6">
              <w:rPr>
                <w:rFonts w:ascii="Times New Roman" w:hAnsi="Times New Roman" w:cs="Times New Roman"/>
                <w:sz w:val="24"/>
                <w:szCs w:val="24"/>
              </w:rPr>
              <w:t>±0.02</w:t>
            </w:r>
            <w:r w:rsidRPr="00B723E6">
              <w:rPr>
                <w:rFonts w:ascii="Times New Roman" w:hAnsi="Times New Roman" w:cs="Times New Roman"/>
                <w:vertAlign w:val="superscript"/>
              </w:rPr>
              <w:t>bc</w:t>
            </w:r>
          </w:p>
        </w:tc>
        <w:tc>
          <w:tcPr>
            <w:tcW w:w="1440" w:type="dxa"/>
          </w:tcPr>
          <w:p w14:paraId="50195AD3"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0.37</w:t>
            </w:r>
            <w:r w:rsidRPr="00B723E6">
              <w:rPr>
                <w:rFonts w:ascii="Times New Roman" w:hAnsi="Times New Roman" w:cs="Times New Roman"/>
                <w:sz w:val="24"/>
                <w:szCs w:val="24"/>
              </w:rPr>
              <w:t>±0.02</w:t>
            </w:r>
            <w:r w:rsidRPr="00B723E6">
              <w:rPr>
                <w:rFonts w:ascii="Times New Roman" w:hAnsi="Times New Roman" w:cs="Times New Roman"/>
                <w:vertAlign w:val="superscript"/>
              </w:rPr>
              <w:t>bc</w:t>
            </w:r>
          </w:p>
        </w:tc>
        <w:tc>
          <w:tcPr>
            <w:tcW w:w="1350" w:type="dxa"/>
          </w:tcPr>
          <w:p w14:paraId="77BE3F8B"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3.16</w:t>
            </w:r>
            <w:r w:rsidRPr="00B723E6">
              <w:rPr>
                <w:rFonts w:ascii="Times New Roman" w:hAnsi="Times New Roman" w:cs="Times New Roman"/>
              </w:rPr>
              <w:t>±0.03</w:t>
            </w:r>
            <w:r w:rsidRPr="00B723E6">
              <w:rPr>
                <w:rFonts w:ascii="Times New Roman" w:hAnsi="Times New Roman" w:cs="Times New Roman"/>
                <w:vertAlign w:val="superscript"/>
              </w:rPr>
              <w:t>bc</w:t>
            </w:r>
          </w:p>
        </w:tc>
      </w:tr>
      <w:tr w:rsidR="00B838C3" w:rsidRPr="00B723E6" w14:paraId="5B274D87" w14:textId="77777777" w:rsidTr="00D465E0">
        <w:tc>
          <w:tcPr>
            <w:tcW w:w="3055" w:type="dxa"/>
          </w:tcPr>
          <w:p w14:paraId="74CF2B27"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250mg/kg CD 14 Days</w:t>
            </w:r>
          </w:p>
        </w:tc>
        <w:tc>
          <w:tcPr>
            <w:tcW w:w="1530" w:type="dxa"/>
          </w:tcPr>
          <w:p w14:paraId="4AB768E9"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13.44</w:t>
            </w:r>
            <w:r w:rsidRPr="00B723E6">
              <w:rPr>
                <w:rFonts w:ascii="Times New Roman" w:hAnsi="Times New Roman" w:cs="Times New Roman"/>
                <w:sz w:val="24"/>
                <w:szCs w:val="24"/>
              </w:rPr>
              <w:t>±0.03</w:t>
            </w:r>
            <w:r w:rsidRPr="00B723E6">
              <w:rPr>
                <w:rFonts w:ascii="Times New Roman" w:hAnsi="Times New Roman" w:cs="Times New Roman"/>
                <w:vertAlign w:val="superscript"/>
              </w:rPr>
              <w:t>bc</w:t>
            </w:r>
          </w:p>
        </w:tc>
        <w:tc>
          <w:tcPr>
            <w:tcW w:w="1530" w:type="dxa"/>
          </w:tcPr>
          <w:p w14:paraId="7940824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43.84</w:t>
            </w:r>
            <w:r w:rsidRPr="00B723E6">
              <w:rPr>
                <w:rFonts w:ascii="Times New Roman" w:hAnsi="Times New Roman" w:cs="Times New Roman"/>
                <w:sz w:val="24"/>
                <w:szCs w:val="24"/>
              </w:rPr>
              <w:t>±0.05</w:t>
            </w:r>
            <w:r w:rsidRPr="00B723E6">
              <w:rPr>
                <w:rFonts w:ascii="Times New Roman" w:hAnsi="Times New Roman" w:cs="Times New Roman"/>
                <w:vertAlign w:val="superscript"/>
              </w:rPr>
              <w:t>bc</w:t>
            </w:r>
          </w:p>
        </w:tc>
        <w:tc>
          <w:tcPr>
            <w:tcW w:w="1530" w:type="dxa"/>
          </w:tcPr>
          <w:p w14:paraId="3AD3544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sz w:val="24"/>
                <w:szCs w:val="24"/>
              </w:rPr>
              <w:t>83.27 ±0.03</w:t>
            </w:r>
            <w:r w:rsidRPr="00B723E6">
              <w:rPr>
                <w:rFonts w:ascii="Times New Roman" w:hAnsi="Times New Roman" w:cs="Times New Roman"/>
                <w:vertAlign w:val="superscript"/>
              </w:rPr>
              <w:t>bc</w:t>
            </w:r>
          </w:p>
        </w:tc>
        <w:tc>
          <w:tcPr>
            <w:tcW w:w="1440" w:type="dxa"/>
          </w:tcPr>
          <w:p w14:paraId="58562540"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0.44</w:t>
            </w:r>
            <w:r w:rsidRPr="00B723E6">
              <w:rPr>
                <w:rFonts w:ascii="Times New Roman" w:hAnsi="Times New Roman" w:cs="Times New Roman"/>
                <w:sz w:val="24"/>
                <w:szCs w:val="24"/>
              </w:rPr>
              <w:t>±0.02</w:t>
            </w:r>
            <w:r w:rsidRPr="00B723E6">
              <w:rPr>
                <w:rFonts w:ascii="Times New Roman" w:hAnsi="Times New Roman" w:cs="Times New Roman"/>
                <w:vertAlign w:val="superscript"/>
              </w:rPr>
              <w:t>bc</w:t>
            </w:r>
          </w:p>
        </w:tc>
        <w:tc>
          <w:tcPr>
            <w:tcW w:w="1350" w:type="dxa"/>
          </w:tcPr>
          <w:p w14:paraId="7BDFFE2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3.27</w:t>
            </w:r>
            <w:r w:rsidRPr="00B723E6">
              <w:rPr>
                <w:rFonts w:ascii="Times New Roman" w:hAnsi="Times New Roman" w:cs="Times New Roman"/>
              </w:rPr>
              <w:t>±0.02</w:t>
            </w:r>
            <w:r w:rsidRPr="00B723E6">
              <w:rPr>
                <w:rFonts w:ascii="Times New Roman" w:hAnsi="Times New Roman" w:cs="Times New Roman"/>
                <w:vertAlign w:val="superscript"/>
              </w:rPr>
              <w:t>bc</w:t>
            </w:r>
          </w:p>
        </w:tc>
      </w:tr>
      <w:tr w:rsidR="00B838C3" w:rsidRPr="00B723E6" w14:paraId="3C567553" w14:textId="77777777" w:rsidTr="00D465E0">
        <w:tc>
          <w:tcPr>
            <w:tcW w:w="3055" w:type="dxa"/>
          </w:tcPr>
          <w:p w14:paraId="0DD62902"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250mg/kg CD 21 Days</w:t>
            </w:r>
          </w:p>
        </w:tc>
        <w:tc>
          <w:tcPr>
            <w:tcW w:w="1530" w:type="dxa"/>
          </w:tcPr>
          <w:p w14:paraId="6BEFF9F5"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13.84</w:t>
            </w:r>
            <w:r w:rsidRPr="00B723E6">
              <w:rPr>
                <w:rFonts w:ascii="Times New Roman" w:hAnsi="Times New Roman" w:cs="Times New Roman"/>
                <w:sz w:val="24"/>
                <w:szCs w:val="24"/>
              </w:rPr>
              <w:t>±0.04</w:t>
            </w:r>
            <w:r w:rsidRPr="00B723E6">
              <w:rPr>
                <w:rFonts w:ascii="Times New Roman" w:hAnsi="Times New Roman" w:cs="Times New Roman"/>
                <w:vertAlign w:val="superscript"/>
              </w:rPr>
              <w:t>bc</w:t>
            </w:r>
          </w:p>
        </w:tc>
        <w:tc>
          <w:tcPr>
            <w:tcW w:w="1530" w:type="dxa"/>
          </w:tcPr>
          <w:p w14:paraId="705509BD"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43.92</w:t>
            </w:r>
            <w:r w:rsidRPr="00B723E6">
              <w:rPr>
                <w:rFonts w:ascii="Times New Roman" w:hAnsi="Times New Roman" w:cs="Times New Roman"/>
                <w:sz w:val="24"/>
                <w:szCs w:val="24"/>
              </w:rPr>
              <w:t>±0.04</w:t>
            </w:r>
            <w:r w:rsidRPr="00B723E6">
              <w:rPr>
                <w:rFonts w:ascii="Times New Roman" w:hAnsi="Times New Roman" w:cs="Times New Roman"/>
                <w:vertAlign w:val="superscript"/>
              </w:rPr>
              <w:t>bc</w:t>
            </w:r>
          </w:p>
        </w:tc>
        <w:tc>
          <w:tcPr>
            <w:tcW w:w="1530" w:type="dxa"/>
          </w:tcPr>
          <w:p w14:paraId="09637A7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83.64</w:t>
            </w:r>
            <w:r w:rsidRPr="00B723E6">
              <w:rPr>
                <w:rFonts w:ascii="Times New Roman" w:hAnsi="Times New Roman" w:cs="Times New Roman"/>
                <w:sz w:val="24"/>
                <w:szCs w:val="24"/>
              </w:rPr>
              <w:t>±0.03</w:t>
            </w:r>
            <w:r w:rsidRPr="00B723E6">
              <w:rPr>
                <w:rFonts w:ascii="Times New Roman" w:hAnsi="Times New Roman" w:cs="Times New Roman"/>
                <w:vertAlign w:val="superscript"/>
              </w:rPr>
              <w:t>bc</w:t>
            </w:r>
          </w:p>
        </w:tc>
        <w:tc>
          <w:tcPr>
            <w:tcW w:w="1440" w:type="dxa"/>
          </w:tcPr>
          <w:p w14:paraId="485EFDB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sz w:val="24"/>
                <w:szCs w:val="24"/>
              </w:rPr>
              <w:t>0.50</w:t>
            </w:r>
            <w:r w:rsidRPr="00B723E6">
              <w:rPr>
                <w:rFonts w:ascii="Times New Roman" w:hAnsi="Times New Roman" w:cs="Times New Roman"/>
                <w:sz w:val="24"/>
                <w:szCs w:val="24"/>
              </w:rPr>
              <w:t>±0.01</w:t>
            </w:r>
            <w:r w:rsidRPr="00B723E6">
              <w:rPr>
                <w:rFonts w:ascii="Times New Roman" w:hAnsi="Times New Roman" w:cs="Times New Roman"/>
                <w:vertAlign w:val="superscript"/>
              </w:rPr>
              <w:t>bc</w:t>
            </w:r>
          </w:p>
        </w:tc>
        <w:tc>
          <w:tcPr>
            <w:tcW w:w="1350" w:type="dxa"/>
          </w:tcPr>
          <w:p w14:paraId="7F38AD1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3.53</w:t>
            </w:r>
            <w:r w:rsidRPr="00B723E6">
              <w:rPr>
                <w:rFonts w:ascii="Times New Roman" w:hAnsi="Times New Roman" w:cs="Times New Roman"/>
              </w:rPr>
              <w:t>±0.02</w:t>
            </w:r>
            <w:r w:rsidRPr="00B723E6">
              <w:rPr>
                <w:rFonts w:ascii="Times New Roman" w:hAnsi="Times New Roman" w:cs="Times New Roman"/>
                <w:vertAlign w:val="superscript"/>
              </w:rPr>
              <w:t>bc</w:t>
            </w:r>
          </w:p>
        </w:tc>
      </w:tr>
      <w:tr w:rsidR="00B838C3" w:rsidRPr="00B723E6" w14:paraId="7E2B9DB3" w14:textId="77777777" w:rsidTr="00D465E0">
        <w:tc>
          <w:tcPr>
            <w:tcW w:w="3055" w:type="dxa"/>
          </w:tcPr>
          <w:p w14:paraId="5BDFBCC1"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500mg/kg CD 7 Days</w:t>
            </w:r>
          </w:p>
        </w:tc>
        <w:tc>
          <w:tcPr>
            <w:tcW w:w="1530" w:type="dxa"/>
          </w:tcPr>
          <w:p w14:paraId="31591C85"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17.57</w:t>
            </w:r>
            <w:r w:rsidRPr="00B723E6">
              <w:rPr>
                <w:rFonts w:ascii="Times New Roman" w:hAnsi="Times New Roman" w:cs="Times New Roman"/>
              </w:rPr>
              <w:t>±0.02</w:t>
            </w:r>
            <w:r w:rsidRPr="00B723E6">
              <w:rPr>
                <w:rFonts w:ascii="Times New Roman" w:hAnsi="Times New Roman" w:cs="Times New Roman"/>
                <w:vertAlign w:val="superscript"/>
              </w:rPr>
              <w:t>ab</w:t>
            </w:r>
          </w:p>
        </w:tc>
        <w:tc>
          <w:tcPr>
            <w:tcW w:w="1530" w:type="dxa"/>
          </w:tcPr>
          <w:p w14:paraId="42A7DD14"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56.06</w:t>
            </w:r>
            <w:r w:rsidRPr="00B723E6">
              <w:rPr>
                <w:rFonts w:ascii="Times New Roman" w:hAnsi="Times New Roman" w:cs="Times New Roman"/>
              </w:rPr>
              <w:t>±0.02</w:t>
            </w:r>
            <w:r w:rsidRPr="00B723E6">
              <w:rPr>
                <w:rFonts w:ascii="Times New Roman" w:hAnsi="Times New Roman" w:cs="Times New Roman"/>
                <w:vertAlign w:val="superscript"/>
              </w:rPr>
              <w:t>ab</w:t>
            </w:r>
          </w:p>
        </w:tc>
        <w:tc>
          <w:tcPr>
            <w:tcW w:w="1530" w:type="dxa"/>
          </w:tcPr>
          <w:p w14:paraId="3CD91C09"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97.05±0.03</w:t>
            </w:r>
            <w:r w:rsidRPr="00B723E6">
              <w:rPr>
                <w:rFonts w:ascii="Times New Roman" w:hAnsi="Times New Roman" w:cs="Times New Roman"/>
                <w:vertAlign w:val="superscript"/>
              </w:rPr>
              <w:t>ab</w:t>
            </w:r>
          </w:p>
        </w:tc>
        <w:tc>
          <w:tcPr>
            <w:tcW w:w="1440" w:type="dxa"/>
          </w:tcPr>
          <w:p w14:paraId="701561F4"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0.58</w:t>
            </w:r>
            <w:r w:rsidRPr="00B723E6">
              <w:rPr>
                <w:rFonts w:ascii="Times New Roman" w:hAnsi="Times New Roman" w:cs="Times New Roman"/>
              </w:rPr>
              <w:t>±0.02</w:t>
            </w:r>
            <w:r w:rsidRPr="00B723E6">
              <w:rPr>
                <w:rFonts w:ascii="Times New Roman" w:hAnsi="Times New Roman" w:cs="Times New Roman"/>
                <w:vertAlign w:val="superscript"/>
              </w:rPr>
              <w:t>ab</w:t>
            </w:r>
          </w:p>
        </w:tc>
        <w:tc>
          <w:tcPr>
            <w:tcW w:w="1350" w:type="dxa"/>
          </w:tcPr>
          <w:p w14:paraId="7F5BC1ED"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4.34</w:t>
            </w:r>
            <w:r w:rsidRPr="00B723E6">
              <w:rPr>
                <w:rFonts w:ascii="Times New Roman" w:hAnsi="Times New Roman" w:cs="Times New Roman"/>
              </w:rPr>
              <w:t>±0.03</w:t>
            </w:r>
            <w:r w:rsidRPr="00B723E6">
              <w:rPr>
                <w:rFonts w:ascii="Times New Roman" w:hAnsi="Times New Roman" w:cs="Times New Roman"/>
                <w:vertAlign w:val="superscript"/>
              </w:rPr>
              <w:t>ab</w:t>
            </w:r>
          </w:p>
        </w:tc>
      </w:tr>
      <w:tr w:rsidR="00B838C3" w:rsidRPr="00B723E6" w14:paraId="5655C279" w14:textId="77777777" w:rsidTr="00D465E0">
        <w:tc>
          <w:tcPr>
            <w:tcW w:w="3055" w:type="dxa"/>
          </w:tcPr>
          <w:p w14:paraId="6A4DDEED"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500mg/kg CD 14 Days</w:t>
            </w:r>
          </w:p>
        </w:tc>
        <w:tc>
          <w:tcPr>
            <w:tcW w:w="1530" w:type="dxa"/>
          </w:tcPr>
          <w:p w14:paraId="486E1086"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17.34</w:t>
            </w:r>
            <w:r w:rsidRPr="00B723E6">
              <w:rPr>
                <w:rFonts w:ascii="Times New Roman" w:hAnsi="Times New Roman" w:cs="Times New Roman"/>
              </w:rPr>
              <w:t>±0.02</w:t>
            </w:r>
            <w:r w:rsidRPr="00B723E6">
              <w:rPr>
                <w:rFonts w:ascii="Times New Roman" w:hAnsi="Times New Roman" w:cs="Times New Roman"/>
                <w:vertAlign w:val="superscript"/>
              </w:rPr>
              <w:t>ab</w:t>
            </w:r>
          </w:p>
        </w:tc>
        <w:tc>
          <w:tcPr>
            <w:tcW w:w="1530" w:type="dxa"/>
          </w:tcPr>
          <w:p w14:paraId="417CCA22"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56.36</w:t>
            </w:r>
            <w:r w:rsidRPr="00B723E6">
              <w:rPr>
                <w:rFonts w:ascii="Times New Roman" w:hAnsi="Times New Roman" w:cs="Times New Roman"/>
              </w:rPr>
              <w:t>±0.04</w:t>
            </w:r>
            <w:r w:rsidRPr="00B723E6">
              <w:rPr>
                <w:rFonts w:ascii="Times New Roman" w:hAnsi="Times New Roman" w:cs="Times New Roman"/>
                <w:vertAlign w:val="superscript"/>
              </w:rPr>
              <w:t>ab</w:t>
            </w:r>
          </w:p>
        </w:tc>
        <w:tc>
          <w:tcPr>
            <w:tcW w:w="1530" w:type="dxa"/>
          </w:tcPr>
          <w:p w14:paraId="6B6351F1"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97.45</w:t>
            </w:r>
            <w:r w:rsidRPr="00B723E6">
              <w:rPr>
                <w:rFonts w:ascii="Times New Roman" w:hAnsi="Times New Roman" w:cs="Times New Roman"/>
              </w:rPr>
              <w:t>±0.03</w:t>
            </w:r>
            <w:r w:rsidRPr="00B723E6">
              <w:rPr>
                <w:rFonts w:ascii="Times New Roman" w:hAnsi="Times New Roman" w:cs="Times New Roman"/>
                <w:vertAlign w:val="superscript"/>
              </w:rPr>
              <w:t>ab</w:t>
            </w:r>
          </w:p>
        </w:tc>
        <w:tc>
          <w:tcPr>
            <w:tcW w:w="1440" w:type="dxa"/>
          </w:tcPr>
          <w:p w14:paraId="5C4B715A"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0.60</w:t>
            </w:r>
            <w:r w:rsidRPr="00B723E6">
              <w:rPr>
                <w:rFonts w:ascii="Times New Roman" w:hAnsi="Times New Roman" w:cs="Times New Roman"/>
              </w:rPr>
              <w:t>±0.01</w:t>
            </w:r>
            <w:r w:rsidRPr="00B723E6">
              <w:rPr>
                <w:rFonts w:ascii="Times New Roman" w:hAnsi="Times New Roman" w:cs="Times New Roman"/>
                <w:vertAlign w:val="superscript"/>
              </w:rPr>
              <w:t>ab</w:t>
            </w:r>
          </w:p>
        </w:tc>
        <w:tc>
          <w:tcPr>
            <w:tcW w:w="1350" w:type="dxa"/>
          </w:tcPr>
          <w:p w14:paraId="55486BA0"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4.54</w:t>
            </w:r>
            <w:r w:rsidRPr="00B723E6">
              <w:rPr>
                <w:rFonts w:ascii="Times New Roman" w:hAnsi="Times New Roman" w:cs="Times New Roman"/>
              </w:rPr>
              <w:t>±0.03</w:t>
            </w:r>
            <w:r w:rsidRPr="00B723E6">
              <w:rPr>
                <w:rFonts w:ascii="Times New Roman" w:hAnsi="Times New Roman" w:cs="Times New Roman"/>
                <w:vertAlign w:val="superscript"/>
              </w:rPr>
              <w:t>ab</w:t>
            </w:r>
          </w:p>
        </w:tc>
      </w:tr>
      <w:tr w:rsidR="00B838C3" w:rsidRPr="00B723E6" w14:paraId="1D61C7A0" w14:textId="77777777" w:rsidTr="00D465E0">
        <w:tc>
          <w:tcPr>
            <w:tcW w:w="3055" w:type="dxa"/>
          </w:tcPr>
          <w:p w14:paraId="331284A2"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rPr>
              <w:t>500mg/kg CD 21 Days</w:t>
            </w:r>
          </w:p>
        </w:tc>
        <w:tc>
          <w:tcPr>
            <w:tcW w:w="1530" w:type="dxa"/>
          </w:tcPr>
          <w:p w14:paraId="68770B2C"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17.62</w:t>
            </w:r>
            <w:r w:rsidRPr="00B723E6">
              <w:rPr>
                <w:rFonts w:ascii="Times New Roman" w:hAnsi="Times New Roman" w:cs="Times New Roman"/>
              </w:rPr>
              <w:t>±0.03</w:t>
            </w:r>
            <w:r w:rsidRPr="00B723E6">
              <w:rPr>
                <w:rFonts w:ascii="Times New Roman" w:hAnsi="Times New Roman" w:cs="Times New Roman"/>
                <w:vertAlign w:val="superscript"/>
              </w:rPr>
              <w:t>ab</w:t>
            </w:r>
          </w:p>
        </w:tc>
        <w:tc>
          <w:tcPr>
            <w:tcW w:w="1530" w:type="dxa"/>
          </w:tcPr>
          <w:p w14:paraId="39F48C66"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56.74</w:t>
            </w:r>
            <w:r w:rsidRPr="00B723E6">
              <w:rPr>
                <w:rFonts w:ascii="Times New Roman" w:hAnsi="Times New Roman" w:cs="Times New Roman"/>
              </w:rPr>
              <w:t>±0.03</w:t>
            </w:r>
            <w:r w:rsidRPr="00B723E6">
              <w:rPr>
                <w:rFonts w:ascii="Times New Roman" w:hAnsi="Times New Roman" w:cs="Times New Roman"/>
                <w:vertAlign w:val="superscript"/>
              </w:rPr>
              <w:t>ab</w:t>
            </w:r>
          </w:p>
        </w:tc>
        <w:tc>
          <w:tcPr>
            <w:tcW w:w="1530" w:type="dxa"/>
          </w:tcPr>
          <w:p w14:paraId="75BAF0BB"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97.65</w:t>
            </w:r>
            <w:r w:rsidRPr="00B723E6">
              <w:rPr>
                <w:rFonts w:ascii="Times New Roman" w:hAnsi="Times New Roman" w:cs="Times New Roman"/>
              </w:rPr>
              <w:t>±0.04</w:t>
            </w:r>
            <w:r w:rsidRPr="00B723E6">
              <w:rPr>
                <w:rFonts w:ascii="Times New Roman" w:hAnsi="Times New Roman" w:cs="Times New Roman"/>
                <w:vertAlign w:val="superscript"/>
              </w:rPr>
              <w:t>ab</w:t>
            </w:r>
          </w:p>
        </w:tc>
        <w:tc>
          <w:tcPr>
            <w:tcW w:w="1440" w:type="dxa"/>
          </w:tcPr>
          <w:p w14:paraId="1FB2214F"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0.64</w:t>
            </w:r>
            <w:r w:rsidRPr="00B723E6">
              <w:rPr>
                <w:rFonts w:ascii="Times New Roman" w:hAnsi="Times New Roman" w:cs="Times New Roman"/>
              </w:rPr>
              <w:t>±0.02</w:t>
            </w:r>
            <w:r w:rsidRPr="00B723E6">
              <w:rPr>
                <w:rFonts w:ascii="Times New Roman" w:hAnsi="Times New Roman" w:cs="Times New Roman"/>
                <w:vertAlign w:val="superscript"/>
              </w:rPr>
              <w:t>ab</w:t>
            </w:r>
          </w:p>
        </w:tc>
        <w:tc>
          <w:tcPr>
            <w:tcW w:w="1350" w:type="dxa"/>
          </w:tcPr>
          <w:p w14:paraId="0FB4926B" w14:textId="77777777" w:rsidR="00B838C3" w:rsidRPr="00B723E6" w:rsidRDefault="00B838C3" w:rsidP="00D465E0">
            <w:pPr>
              <w:spacing w:line="240" w:lineRule="auto"/>
              <w:rPr>
                <w:rFonts w:ascii="Times New Roman" w:hAnsi="Times New Roman" w:cs="Times New Roman"/>
                <w:b/>
                <w:bCs/>
                <w:sz w:val="24"/>
                <w:szCs w:val="24"/>
              </w:rPr>
            </w:pPr>
            <w:r w:rsidRPr="00B723E6">
              <w:rPr>
                <w:rFonts w:ascii="Times New Roman" w:hAnsi="Times New Roman" w:cs="Times New Roman"/>
                <w:color w:val="000000"/>
              </w:rPr>
              <w:t>4.68</w:t>
            </w:r>
            <w:r w:rsidRPr="00B723E6">
              <w:rPr>
                <w:rFonts w:ascii="Times New Roman" w:hAnsi="Times New Roman" w:cs="Times New Roman"/>
              </w:rPr>
              <w:t>±0.03</w:t>
            </w:r>
            <w:r w:rsidRPr="00B723E6">
              <w:rPr>
                <w:rFonts w:ascii="Times New Roman" w:hAnsi="Times New Roman" w:cs="Times New Roman"/>
                <w:vertAlign w:val="superscript"/>
              </w:rPr>
              <w:t>ab</w:t>
            </w:r>
          </w:p>
        </w:tc>
      </w:tr>
    </w:tbl>
    <w:p w14:paraId="2B77F6C9" w14:textId="22B791B7" w:rsidR="00B838C3" w:rsidRPr="00B04EEF" w:rsidRDefault="00B838C3" w:rsidP="00B04EEF">
      <w:pPr>
        <w:spacing w:line="240" w:lineRule="auto"/>
        <w:jc w:val="both"/>
        <w:rPr>
          <w:rFonts w:ascii="Times New Roman" w:hAnsi="Times New Roman" w:cs="Times New Roman"/>
          <w:sz w:val="24"/>
          <w:szCs w:val="24"/>
        </w:rPr>
      </w:pPr>
      <w:r w:rsidRPr="00B723E6">
        <w:rPr>
          <w:rFonts w:ascii="Times New Roman" w:hAnsi="Times New Roman" w:cs="Times New Roman"/>
          <w:sz w:val="24"/>
          <w:szCs w:val="24"/>
        </w:rPr>
        <w:t>Values are reported as mean ± standard error of mean (M±SEM) (n =5). Values bearing superscript (</w:t>
      </w:r>
      <w:r w:rsidRPr="00B723E6">
        <w:rPr>
          <w:rFonts w:ascii="Times New Roman" w:hAnsi="Times New Roman" w:cs="Times New Roman"/>
          <w:sz w:val="24"/>
          <w:szCs w:val="24"/>
          <w:vertAlign w:val="superscript"/>
        </w:rPr>
        <w:t>“ac”</w:t>
      </w:r>
      <w:r w:rsidRPr="00B723E6">
        <w:rPr>
          <w:rFonts w:ascii="Times New Roman" w:hAnsi="Times New Roman" w:cs="Times New Roman"/>
          <w:sz w:val="24"/>
          <w:szCs w:val="24"/>
        </w:rPr>
        <w:t>) were significantly different (p≤ 0.05) from the normal control down the groups. Values with similar superscript (</w:t>
      </w:r>
      <w:r w:rsidRPr="00B723E6">
        <w:rPr>
          <w:rFonts w:ascii="Times New Roman" w:hAnsi="Times New Roman" w:cs="Times New Roman"/>
          <w:sz w:val="24"/>
          <w:szCs w:val="24"/>
          <w:vertAlign w:val="superscript"/>
        </w:rPr>
        <w:t>“</w:t>
      </w:r>
      <w:proofErr w:type="spellStart"/>
      <w:r w:rsidRPr="00B723E6">
        <w:rPr>
          <w:rFonts w:ascii="Times New Roman" w:hAnsi="Times New Roman" w:cs="Times New Roman"/>
          <w:sz w:val="24"/>
          <w:szCs w:val="24"/>
          <w:vertAlign w:val="superscript"/>
        </w:rPr>
        <w:t>bc</w:t>
      </w:r>
      <w:proofErr w:type="spellEnd"/>
      <w:r w:rsidRPr="00B723E6">
        <w:rPr>
          <w:rFonts w:ascii="Times New Roman" w:hAnsi="Times New Roman" w:cs="Times New Roman"/>
          <w:sz w:val="24"/>
          <w:szCs w:val="24"/>
          <w:vertAlign w:val="superscript"/>
        </w:rPr>
        <w:t>”</w:t>
      </w:r>
      <w:r w:rsidRPr="00B723E6">
        <w:rPr>
          <w:rFonts w:ascii="Times New Roman" w:hAnsi="Times New Roman" w:cs="Times New Roman"/>
          <w:sz w:val="24"/>
          <w:szCs w:val="24"/>
        </w:rPr>
        <w:t>) were not significantly (p≤ 0.05) different from the normal control and group 2 down the groups. Values bearing superscript (</w:t>
      </w:r>
      <w:r w:rsidRPr="00B723E6">
        <w:rPr>
          <w:rFonts w:ascii="Times New Roman" w:hAnsi="Times New Roman" w:cs="Times New Roman"/>
          <w:sz w:val="24"/>
          <w:szCs w:val="24"/>
          <w:vertAlign w:val="superscript"/>
        </w:rPr>
        <w:t>“ac”</w:t>
      </w:r>
      <w:r w:rsidRPr="00B723E6">
        <w:rPr>
          <w:rFonts w:ascii="Times New Roman" w:hAnsi="Times New Roman" w:cs="Times New Roman"/>
          <w:sz w:val="24"/>
          <w:szCs w:val="24"/>
        </w:rPr>
        <w:t>) were significantly different (p≤ 0.05) from the normal control down the groups. Values with similar superscript (</w:t>
      </w:r>
      <w:r w:rsidRPr="00B723E6">
        <w:rPr>
          <w:rFonts w:ascii="Times New Roman" w:hAnsi="Times New Roman" w:cs="Times New Roman"/>
          <w:sz w:val="24"/>
          <w:szCs w:val="24"/>
          <w:vertAlign w:val="superscript"/>
        </w:rPr>
        <w:t>“ab”</w:t>
      </w:r>
      <w:r w:rsidRPr="00B723E6">
        <w:rPr>
          <w:rFonts w:ascii="Times New Roman" w:hAnsi="Times New Roman" w:cs="Times New Roman"/>
          <w:sz w:val="24"/>
          <w:szCs w:val="24"/>
        </w:rPr>
        <w:t xml:space="preserve">) were not significantly (p≤ 0.05) different from the normal control, group 2, and group 3 down the groups. </w:t>
      </w:r>
    </w:p>
    <w:p w14:paraId="329DBDAD" w14:textId="37A3D9FF" w:rsidR="00893D33" w:rsidRPr="00CC3703" w:rsidRDefault="00B838C3" w:rsidP="00893D33">
      <w:pPr>
        <w:jc w:val="both"/>
        <w:rPr>
          <w:rFonts w:ascii="Times New Roman" w:hAnsi="Times New Roman" w:cs="Times New Roman"/>
          <w:bCs/>
          <w:sz w:val="24"/>
          <w:szCs w:val="24"/>
        </w:rPr>
      </w:pPr>
      <w:r w:rsidRPr="00127C43">
        <w:rPr>
          <w:rFonts w:ascii="Times New Roman" w:hAnsi="Times New Roman" w:cs="Times New Roman"/>
          <w:bCs/>
          <w:sz w:val="24"/>
          <w:szCs w:val="24"/>
        </w:rPr>
        <w:t xml:space="preserve">In table 3 of this study, the mean kidney homogenate MDA level of the extract treated at 166mg/kg for 14 and 21 days were </w:t>
      </w:r>
      <w:r w:rsidR="00B04EEF">
        <w:rPr>
          <w:rFonts w:ascii="Times New Roman" w:hAnsi="Times New Roman" w:cs="Times New Roman"/>
          <w:bCs/>
          <w:sz w:val="24"/>
          <w:szCs w:val="24"/>
        </w:rPr>
        <w:t>notab</w:t>
      </w:r>
      <w:r w:rsidRPr="00127C43">
        <w:rPr>
          <w:rFonts w:ascii="Times New Roman" w:hAnsi="Times New Roman" w:cs="Times New Roman"/>
          <w:bCs/>
          <w:sz w:val="24"/>
          <w:szCs w:val="24"/>
        </w:rPr>
        <w:t xml:space="preserve">ly decreased </w:t>
      </w:r>
      <w:r w:rsidR="00812784">
        <w:rPr>
          <w:rFonts w:ascii="Times New Roman" w:hAnsi="Times New Roman" w:cs="Times New Roman"/>
          <w:bCs/>
          <w:sz w:val="24"/>
          <w:szCs w:val="24"/>
        </w:rPr>
        <w:t>when c</w:t>
      </w:r>
      <w:r w:rsidR="00812784" w:rsidRPr="00812784">
        <w:rPr>
          <w:rFonts w:ascii="Times New Roman" w:hAnsi="Times New Roman" w:cs="Times New Roman"/>
          <w:bCs/>
          <w:sz w:val="24"/>
          <w:szCs w:val="24"/>
        </w:rPr>
        <w:t>ontrasted with</w:t>
      </w:r>
      <w:r w:rsidRPr="00127C43">
        <w:rPr>
          <w:rFonts w:ascii="Times New Roman" w:hAnsi="Times New Roman" w:cs="Times New Roman"/>
          <w:bCs/>
          <w:sz w:val="24"/>
          <w:szCs w:val="24"/>
        </w:rPr>
        <w:t xml:space="preserve"> the control. The mean MDA levels of rats orally administered with </w:t>
      </w:r>
      <w:r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extract at 250mg/kg for 7, 14, and 21 days were significantly </w:t>
      </w:r>
      <w:r w:rsidR="00B04EEF">
        <w:rPr>
          <w:rFonts w:ascii="Times New Roman" w:hAnsi="Times New Roman" w:cs="Times New Roman"/>
          <w:bCs/>
          <w:sz w:val="24"/>
          <w:szCs w:val="24"/>
        </w:rPr>
        <w:t>lowered</w:t>
      </w:r>
      <w:r w:rsidRPr="00127C43">
        <w:rPr>
          <w:rFonts w:ascii="Times New Roman" w:hAnsi="Times New Roman" w:cs="Times New Roman"/>
          <w:bCs/>
          <w:sz w:val="24"/>
          <w:szCs w:val="24"/>
        </w:rPr>
        <w:t xml:space="preserve"> when </w:t>
      </w:r>
      <w:r w:rsidR="00812784">
        <w:rPr>
          <w:rFonts w:ascii="Times New Roman" w:hAnsi="Times New Roman" w:cs="Times New Roman"/>
          <w:bCs/>
          <w:sz w:val="24"/>
          <w:szCs w:val="24"/>
        </w:rPr>
        <w:t>a</w:t>
      </w:r>
      <w:r w:rsidR="00812784" w:rsidRPr="00812784">
        <w:rPr>
          <w:rFonts w:ascii="Times New Roman" w:hAnsi="Times New Roman" w:cs="Times New Roman"/>
          <w:bCs/>
          <w:sz w:val="24"/>
          <w:szCs w:val="24"/>
        </w:rPr>
        <w:t>ssessed against</w:t>
      </w:r>
      <w:r w:rsidRPr="00127C43">
        <w:rPr>
          <w:rFonts w:ascii="Times New Roman" w:hAnsi="Times New Roman" w:cs="Times New Roman"/>
          <w:bCs/>
          <w:sz w:val="24"/>
          <w:szCs w:val="24"/>
        </w:rPr>
        <w:t xml:space="preserve"> the normal control and 166mg/kg administered rats. Also, the mean MDA levels of rats administered at 500mg/kg for 7, 14, and 21 days were </w:t>
      </w:r>
      <w:r w:rsidR="00B04EEF">
        <w:rPr>
          <w:rFonts w:ascii="Times New Roman" w:hAnsi="Times New Roman" w:cs="Times New Roman"/>
          <w:bCs/>
          <w:sz w:val="24"/>
          <w:szCs w:val="24"/>
        </w:rPr>
        <w:t>considerably diminished</w:t>
      </w:r>
      <w:r w:rsidRPr="00127C43">
        <w:rPr>
          <w:rFonts w:ascii="Times New Roman" w:hAnsi="Times New Roman" w:cs="Times New Roman"/>
          <w:bCs/>
          <w:sz w:val="24"/>
          <w:szCs w:val="24"/>
        </w:rPr>
        <w:t xml:space="preserve"> in </w:t>
      </w:r>
      <w:r w:rsidR="00812784">
        <w:rPr>
          <w:rFonts w:ascii="Times New Roman" w:hAnsi="Times New Roman" w:cs="Times New Roman"/>
          <w:bCs/>
          <w:sz w:val="24"/>
          <w:szCs w:val="24"/>
        </w:rPr>
        <w:t>e</w:t>
      </w:r>
      <w:r w:rsidR="00812784" w:rsidRPr="00812784">
        <w:rPr>
          <w:rFonts w:ascii="Times New Roman" w:hAnsi="Times New Roman" w:cs="Times New Roman"/>
          <w:bCs/>
          <w:sz w:val="24"/>
          <w:szCs w:val="24"/>
        </w:rPr>
        <w:t>xamined in relation</w:t>
      </w:r>
      <w:r w:rsidRPr="00127C43">
        <w:rPr>
          <w:rFonts w:ascii="Times New Roman" w:hAnsi="Times New Roman" w:cs="Times New Roman"/>
          <w:bCs/>
          <w:sz w:val="24"/>
          <w:szCs w:val="24"/>
        </w:rPr>
        <w:t xml:space="preserve"> to the control, 166, and 250mg/kg administered rats.</w:t>
      </w:r>
      <w:r w:rsidR="00CC3703">
        <w:rPr>
          <w:rFonts w:ascii="Times New Roman" w:hAnsi="Times New Roman" w:cs="Times New Roman"/>
          <w:bCs/>
          <w:sz w:val="24"/>
          <w:szCs w:val="24"/>
        </w:rPr>
        <w:t xml:space="preserve"> </w:t>
      </w:r>
      <w:r w:rsidRPr="00127C43">
        <w:rPr>
          <w:rFonts w:ascii="Times New Roman" w:hAnsi="Times New Roman" w:cs="Times New Roman"/>
          <w:bCs/>
          <w:sz w:val="24"/>
          <w:szCs w:val="24"/>
        </w:rPr>
        <w:t xml:space="preserve">The mean GSH level of the rats orally administered with </w:t>
      </w:r>
      <w:r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extract at 166, 250, and 500mg/kg for 7, 14, and 21 days were </w:t>
      </w:r>
      <w:r>
        <w:rPr>
          <w:rFonts w:ascii="Times New Roman" w:hAnsi="Times New Roman" w:cs="Times New Roman"/>
          <w:bCs/>
          <w:sz w:val="24"/>
          <w:szCs w:val="24"/>
        </w:rPr>
        <w:t>amplified</w:t>
      </w:r>
      <w:r w:rsidRPr="00127C43">
        <w:rPr>
          <w:rFonts w:ascii="Times New Roman" w:hAnsi="Times New Roman" w:cs="Times New Roman"/>
          <w:bCs/>
          <w:sz w:val="24"/>
          <w:szCs w:val="24"/>
        </w:rPr>
        <w:t xml:space="preserve"> in comparison to the normal control. </w:t>
      </w:r>
      <w:bookmarkStart w:id="0" w:name="_Hlk223974584"/>
      <w:r w:rsidRPr="00127C43">
        <w:rPr>
          <w:rFonts w:ascii="Times New Roman" w:hAnsi="Times New Roman" w:cs="Times New Roman"/>
          <w:bCs/>
          <w:sz w:val="24"/>
          <w:szCs w:val="24"/>
        </w:rPr>
        <w:t xml:space="preserve">The observed considerable </w:t>
      </w:r>
      <w:r w:rsidR="00B04EEF">
        <w:rPr>
          <w:rFonts w:ascii="Times New Roman" w:hAnsi="Times New Roman" w:cs="Times New Roman"/>
          <w:bCs/>
          <w:sz w:val="24"/>
          <w:szCs w:val="24"/>
        </w:rPr>
        <w:t>elevation</w:t>
      </w:r>
      <w:r w:rsidRPr="00127C43">
        <w:rPr>
          <w:rFonts w:ascii="Times New Roman" w:hAnsi="Times New Roman" w:cs="Times New Roman"/>
          <w:bCs/>
          <w:sz w:val="24"/>
          <w:szCs w:val="24"/>
        </w:rPr>
        <w:t xml:space="preserve"> on the mean GSH level after exposure to </w:t>
      </w:r>
      <w:r w:rsidRPr="00127C43">
        <w:rPr>
          <w:rFonts w:ascii="Times New Roman" w:hAnsi="Times New Roman" w:cs="Times New Roman"/>
          <w:bCs/>
          <w:i/>
          <w:sz w:val="24"/>
          <w:szCs w:val="24"/>
        </w:rPr>
        <w:t>Commelina diffusa</w:t>
      </w:r>
      <w:r w:rsidRPr="00127C43">
        <w:rPr>
          <w:rFonts w:ascii="Times New Roman" w:hAnsi="Times New Roman" w:cs="Times New Roman"/>
          <w:bCs/>
          <w:sz w:val="24"/>
          <w:szCs w:val="24"/>
        </w:rPr>
        <w:t xml:space="preserve"> extract is suggestive of the ability of the extract</w:t>
      </w:r>
      <w:r w:rsidR="00B04EEF">
        <w:rPr>
          <w:rFonts w:ascii="Times New Roman" w:hAnsi="Times New Roman" w:cs="Times New Roman"/>
          <w:bCs/>
          <w:sz w:val="24"/>
          <w:szCs w:val="24"/>
        </w:rPr>
        <w:t xml:space="preserve"> in</w:t>
      </w:r>
      <w:r w:rsidRPr="00127C43">
        <w:rPr>
          <w:rFonts w:ascii="Times New Roman" w:hAnsi="Times New Roman" w:cs="Times New Roman"/>
          <w:bCs/>
          <w:sz w:val="24"/>
          <w:szCs w:val="24"/>
        </w:rPr>
        <w:t xml:space="preserve"> </w:t>
      </w:r>
      <w:r w:rsidR="00B04EEF">
        <w:rPr>
          <w:rFonts w:ascii="Times New Roman" w:hAnsi="Times New Roman" w:cs="Times New Roman"/>
          <w:bCs/>
          <w:sz w:val="24"/>
          <w:szCs w:val="24"/>
        </w:rPr>
        <w:t>facilitating</w:t>
      </w:r>
      <w:r w:rsidRPr="00127C43">
        <w:rPr>
          <w:rFonts w:ascii="Times New Roman" w:hAnsi="Times New Roman" w:cs="Times New Roman"/>
          <w:bCs/>
          <w:sz w:val="24"/>
          <w:szCs w:val="24"/>
        </w:rPr>
        <w:t xml:space="preserve"> metabolism of glutathione. </w:t>
      </w:r>
      <w:bookmarkEnd w:id="0"/>
      <w:r w:rsidRPr="00127C43">
        <w:rPr>
          <w:rFonts w:ascii="Times New Roman" w:hAnsi="Times New Roman" w:cs="Times New Roman"/>
          <w:bCs/>
          <w:sz w:val="24"/>
          <w:szCs w:val="24"/>
        </w:rPr>
        <w:t xml:space="preserve">Also, the mean </w:t>
      </w:r>
      <w:proofErr w:type="spellStart"/>
      <w:r w:rsidRPr="00127C43">
        <w:rPr>
          <w:rFonts w:ascii="Times New Roman" w:hAnsi="Times New Roman" w:cs="Times New Roman"/>
          <w:bCs/>
          <w:sz w:val="24"/>
          <w:szCs w:val="24"/>
        </w:rPr>
        <w:t>GPx</w:t>
      </w:r>
      <w:proofErr w:type="spellEnd"/>
      <w:r w:rsidRPr="00127C43">
        <w:rPr>
          <w:rFonts w:ascii="Times New Roman" w:hAnsi="Times New Roman" w:cs="Times New Roman"/>
          <w:bCs/>
          <w:sz w:val="24"/>
          <w:szCs w:val="24"/>
        </w:rPr>
        <w:t xml:space="preserve">, CAT, and SOD activities of rats orally exposed to the extract </w:t>
      </w:r>
      <w:r w:rsidRPr="00127C43">
        <w:rPr>
          <w:rFonts w:ascii="Times New Roman" w:hAnsi="Times New Roman" w:cs="Times New Roman"/>
          <w:bCs/>
          <w:sz w:val="24"/>
          <w:szCs w:val="24"/>
        </w:rPr>
        <w:lastRenderedPageBreak/>
        <w:t xml:space="preserve">particularly at 250, and 500mg/kg for 7, 14, and 21 days were </w:t>
      </w:r>
      <w:r w:rsidR="00B04EEF">
        <w:rPr>
          <w:rFonts w:ascii="Times New Roman" w:hAnsi="Times New Roman" w:cs="Times New Roman"/>
          <w:bCs/>
          <w:sz w:val="24"/>
          <w:szCs w:val="24"/>
        </w:rPr>
        <w:t>amplified</w:t>
      </w:r>
      <w:r w:rsidRPr="00127C43">
        <w:rPr>
          <w:rFonts w:ascii="Times New Roman" w:hAnsi="Times New Roman" w:cs="Times New Roman"/>
          <w:bCs/>
          <w:sz w:val="24"/>
          <w:szCs w:val="24"/>
        </w:rPr>
        <w:t xml:space="preserve"> in comparison to the normal control. </w:t>
      </w:r>
      <w:bookmarkStart w:id="1" w:name="_Hlk223974619"/>
      <w:r w:rsidR="003C7F23">
        <w:rPr>
          <w:rFonts w:ascii="Times New Roman" w:hAnsi="Times New Roman" w:cs="Times New Roman"/>
          <w:bCs/>
          <w:sz w:val="24"/>
          <w:szCs w:val="24"/>
        </w:rPr>
        <w:t xml:space="preserve">The extract particularly at 250mg/kg and 500mg/kg </w:t>
      </w:r>
      <w:r w:rsidR="00B04EEF">
        <w:rPr>
          <w:rFonts w:ascii="Times New Roman" w:hAnsi="Times New Roman" w:cs="Times New Roman"/>
          <w:bCs/>
          <w:sz w:val="24"/>
          <w:szCs w:val="24"/>
        </w:rPr>
        <w:t>elevated mean</w:t>
      </w:r>
      <w:r w:rsidRPr="00127C43">
        <w:rPr>
          <w:rFonts w:ascii="Times New Roman" w:hAnsi="Times New Roman" w:cs="Times New Roman"/>
          <w:bCs/>
          <w:sz w:val="24"/>
          <w:szCs w:val="24"/>
        </w:rPr>
        <w:t xml:space="preserve"> </w:t>
      </w:r>
      <w:proofErr w:type="spellStart"/>
      <w:r w:rsidRPr="00127C43">
        <w:rPr>
          <w:rFonts w:ascii="Times New Roman" w:hAnsi="Times New Roman" w:cs="Times New Roman"/>
          <w:bCs/>
          <w:sz w:val="24"/>
          <w:szCs w:val="24"/>
        </w:rPr>
        <w:t>GPx</w:t>
      </w:r>
      <w:proofErr w:type="spellEnd"/>
      <w:r w:rsidRPr="00127C43">
        <w:rPr>
          <w:rFonts w:ascii="Times New Roman" w:hAnsi="Times New Roman" w:cs="Times New Roman"/>
          <w:bCs/>
          <w:sz w:val="24"/>
          <w:szCs w:val="24"/>
        </w:rPr>
        <w:t>, CAT, and SOD activities</w:t>
      </w:r>
      <w:r w:rsidR="003C7F23">
        <w:rPr>
          <w:rFonts w:ascii="Times New Roman" w:hAnsi="Times New Roman" w:cs="Times New Roman"/>
          <w:bCs/>
          <w:sz w:val="24"/>
          <w:szCs w:val="24"/>
        </w:rPr>
        <w:t xml:space="preserve"> in examination to the control</w:t>
      </w:r>
      <w:r w:rsidRPr="00127C43">
        <w:rPr>
          <w:rFonts w:ascii="Times New Roman" w:hAnsi="Times New Roman" w:cs="Times New Roman"/>
          <w:bCs/>
          <w:sz w:val="24"/>
          <w:szCs w:val="24"/>
        </w:rPr>
        <w:t xml:space="preserve"> noticed, </w:t>
      </w:r>
      <w:bookmarkEnd w:id="1"/>
      <w:r w:rsidRPr="00127C43">
        <w:rPr>
          <w:rFonts w:ascii="Times New Roman" w:hAnsi="Times New Roman" w:cs="Times New Roman"/>
          <w:bCs/>
          <w:sz w:val="24"/>
          <w:szCs w:val="24"/>
        </w:rPr>
        <w:t xml:space="preserve">hence could serve as novel herbal antioxidant agent in </w:t>
      </w:r>
      <w:r w:rsidR="003C7F23">
        <w:rPr>
          <w:rFonts w:ascii="Times New Roman" w:hAnsi="Times New Roman" w:cs="Times New Roman"/>
          <w:bCs/>
          <w:sz w:val="24"/>
          <w:szCs w:val="24"/>
        </w:rPr>
        <w:t xml:space="preserve">reducing </w:t>
      </w:r>
      <w:r w:rsidRPr="00127C43">
        <w:rPr>
          <w:rFonts w:ascii="Times New Roman" w:hAnsi="Times New Roman" w:cs="Times New Roman"/>
          <w:bCs/>
          <w:sz w:val="24"/>
          <w:szCs w:val="24"/>
        </w:rPr>
        <w:t>oxidative str</w:t>
      </w:r>
      <w:r w:rsidR="003C7F23">
        <w:rPr>
          <w:rFonts w:ascii="Times New Roman" w:hAnsi="Times New Roman" w:cs="Times New Roman"/>
          <w:bCs/>
          <w:sz w:val="24"/>
          <w:szCs w:val="24"/>
        </w:rPr>
        <w:t>ess.</w:t>
      </w:r>
      <w:r w:rsidR="00893D33">
        <w:rPr>
          <w:rFonts w:ascii="Times New Roman" w:hAnsi="Times New Roman" w:cs="Times New Roman"/>
          <w:bCs/>
          <w:sz w:val="24"/>
          <w:szCs w:val="24"/>
        </w:rPr>
        <w:t xml:space="preserve"> </w:t>
      </w:r>
      <w:r w:rsidR="00893D33" w:rsidRPr="00893D33">
        <w:rPr>
          <w:rFonts w:ascii="Times New Roman" w:hAnsi="Times New Roman" w:cs="Times New Roman"/>
          <w:sz w:val="24"/>
          <w:szCs w:val="24"/>
        </w:rPr>
        <w:t xml:space="preserve">Abdel-Daim et al. (2020) in their study on the protective effect of </w:t>
      </w:r>
      <w:r w:rsidR="00893D33" w:rsidRPr="00893D33">
        <w:rPr>
          <w:rFonts w:ascii="Times New Roman" w:hAnsi="Times New Roman" w:cs="Times New Roman"/>
          <w:i/>
          <w:iCs/>
          <w:sz w:val="24"/>
          <w:szCs w:val="24"/>
        </w:rPr>
        <w:t>Zingiber officinale</w:t>
      </w:r>
      <w:r w:rsidR="00893D33" w:rsidRPr="00893D33">
        <w:rPr>
          <w:rFonts w:ascii="Times New Roman" w:hAnsi="Times New Roman" w:cs="Times New Roman"/>
          <w:sz w:val="24"/>
          <w:szCs w:val="24"/>
        </w:rPr>
        <w:t xml:space="preserve"> (Ginger) against gentamicin-induced nephrotoxicity in rats, showed that </w:t>
      </w:r>
      <w:r w:rsidR="00893D33" w:rsidRPr="00893D33">
        <w:rPr>
          <w:rFonts w:ascii="Times New Roman" w:hAnsi="Times New Roman" w:cs="Times New Roman"/>
          <w:i/>
          <w:iCs/>
          <w:sz w:val="24"/>
          <w:szCs w:val="24"/>
        </w:rPr>
        <w:t>Zingiber officinale</w:t>
      </w:r>
      <w:r w:rsidR="00893D33" w:rsidRPr="00893D33">
        <w:rPr>
          <w:rFonts w:ascii="Times New Roman" w:hAnsi="Times New Roman" w:cs="Times New Roman"/>
          <w:sz w:val="24"/>
          <w:szCs w:val="24"/>
        </w:rPr>
        <w:t xml:space="preserve"> exerts nephroprotective effects against gentamicin-induced toxicity in rats, primarily through its antioxidant activity, reducing oxidative stress and improving renal function.</w:t>
      </w:r>
    </w:p>
    <w:p w14:paraId="16D262D0" w14:textId="68826905" w:rsidR="00B838C3" w:rsidRPr="00127C43" w:rsidRDefault="00B838C3" w:rsidP="00B838C3">
      <w:pPr>
        <w:jc w:val="both"/>
        <w:rPr>
          <w:rFonts w:ascii="Times New Roman" w:hAnsi="Times New Roman" w:cs="Times New Roman"/>
          <w:bCs/>
          <w:sz w:val="24"/>
          <w:szCs w:val="24"/>
        </w:rPr>
      </w:pPr>
    </w:p>
    <w:p w14:paraId="1FA1CE5B" w14:textId="77777777" w:rsidR="00076799" w:rsidRDefault="00076799" w:rsidP="00B838C3">
      <w:pPr>
        <w:rPr>
          <w:rFonts w:ascii="Times New Roman" w:hAnsi="Times New Roman" w:cs="Times New Roman"/>
          <w:bCs/>
          <w:sz w:val="24"/>
          <w:szCs w:val="24"/>
        </w:rPr>
      </w:pPr>
    </w:p>
    <w:p w14:paraId="5B0D04A1" w14:textId="77777777" w:rsidR="00076799" w:rsidRDefault="00076799" w:rsidP="00B838C3">
      <w:pPr>
        <w:rPr>
          <w:rFonts w:ascii="Times New Roman" w:hAnsi="Times New Roman" w:cs="Times New Roman"/>
          <w:bCs/>
          <w:sz w:val="24"/>
          <w:szCs w:val="24"/>
        </w:rPr>
      </w:pPr>
    </w:p>
    <w:p w14:paraId="09F2DCA4" w14:textId="77777777" w:rsidR="00076799" w:rsidRDefault="00076799" w:rsidP="00B838C3">
      <w:pPr>
        <w:rPr>
          <w:rFonts w:ascii="Times New Roman" w:hAnsi="Times New Roman" w:cs="Times New Roman"/>
          <w:bCs/>
          <w:sz w:val="24"/>
          <w:szCs w:val="24"/>
        </w:rPr>
      </w:pPr>
    </w:p>
    <w:p w14:paraId="7627EB57" w14:textId="77777777" w:rsidR="00B04EEF" w:rsidRDefault="00B04EEF" w:rsidP="00B838C3">
      <w:pPr>
        <w:rPr>
          <w:rFonts w:ascii="Times New Roman" w:hAnsi="Times New Roman" w:cs="Times New Roman"/>
          <w:bCs/>
          <w:sz w:val="24"/>
          <w:szCs w:val="24"/>
        </w:rPr>
      </w:pPr>
    </w:p>
    <w:p w14:paraId="6229F1D3" w14:textId="77777777" w:rsidR="00B04EEF" w:rsidRDefault="00B04EEF" w:rsidP="00B838C3">
      <w:pPr>
        <w:rPr>
          <w:rFonts w:ascii="Times New Roman" w:hAnsi="Times New Roman" w:cs="Times New Roman"/>
          <w:bCs/>
          <w:sz w:val="24"/>
          <w:szCs w:val="24"/>
        </w:rPr>
      </w:pPr>
    </w:p>
    <w:p w14:paraId="71DD8BCC" w14:textId="77777777" w:rsidR="00B04EEF" w:rsidRDefault="00B04EEF" w:rsidP="00B838C3">
      <w:pPr>
        <w:rPr>
          <w:rFonts w:ascii="Times New Roman" w:hAnsi="Times New Roman" w:cs="Times New Roman"/>
          <w:bCs/>
          <w:sz w:val="24"/>
          <w:szCs w:val="24"/>
        </w:rPr>
      </w:pPr>
    </w:p>
    <w:p w14:paraId="56D5D49A" w14:textId="77777777" w:rsidR="003C7F23" w:rsidRDefault="003C7F23" w:rsidP="00B838C3">
      <w:pPr>
        <w:rPr>
          <w:rFonts w:ascii="Times New Roman" w:hAnsi="Times New Roman" w:cs="Times New Roman"/>
          <w:bCs/>
          <w:sz w:val="24"/>
          <w:szCs w:val="24"/>
        </w:rPr>
      </w:pPr>
    </w:p>
    <w:p w14:paraId="20257991" w14:textId="74AAC85F" w:rsidR="00B838C3" w:rsidRPr="00E8116A" w:rsidRDefault="00B838C3" w:rsidP="00B838C3">
      <w:pPr>
        <w:rPr>
          <w:rFonts w:ascii="Times New Roman" w:hAnsi="Times New Roman" w:cs="Times New Roman"/>
          <w:bCs/>
          <w:sz w:val="24"/>
          <w:szCs w:val="24"/>
        </w:rPr>
      </w:pPr>
      <w:r w:rsidRPr="00E8116A">
        <w:rPr>
          <w:rFonts w:ascii="Times New Roman" w:hAnsi="Times New Roman" w:cs="Times New Roman"/>
          <w:bCs/>
          <w:sz w:val="24"/>
          <w:szCs w:val="24"/>
        </w:rPr>
        <w:t xml:space="preserve">Table 3 Effect of aqueous extract of the aerial parts of </w:t>
      </w:r>
      <w:r w:rsidRPr="00E8116A">
        <w:rPr>
          <w:rFonts w:ascii="Times New Roman" w:hAnsi="Times New Roman" w:cs="Times New Roman"/>
          <w:bCs/>
          <w:i/>
          <w:sz w:val="24"/>
          <w:szCs w:val="24"/>
        </w:rPr>
        <w:t>Commelina diffusa</w:t>
      </w:r>
      <w:r w:rsidRPr="00E8116A">
        <w:rPr>
          <w:rFonts w:ascii="Times New Roman" w:hAnsi="Times New Roman" w:cs="Times New Roman"/>
          <w:bCs/>
          <w:sz w:val="24"/>
          <w:szCs w:val="24"/>
        </w:rPr>
        <w:t xml:space="preserve"> on oxidative stress biomarkers of kidney homogenate</w:t>
      </w:r>
      <w:r w:rsidR="00E8116A" w:rsidRPr="00E8116A">
        <w:rPr>
          <w:rFonts w:ascii="Times New Roman" w:hAnsi="Times New Roman" w:cs="Times New Roman"/>
          <w:bCs/>
          <w:sz w:val="24"/>
          <w:szCs w:val="24"/>
        </w:rPr>
        <w:t xml:space="preserve"> </w:t>
      </w:r>
      <w:r w:rsidRPr="00E8116A">
        <w:rPr>
          <w:rFonts w:ascii="Times New Roman" w:hAnsi="Times New Roman" w:cs="Times New Roman"/>
          <w:bCs/>
          <w:sz w:val="24"/>
          <w:szCs w:val="24"/>
        </w:rPr>
        <w:t>in normal non-pregnant female rats (n=5)</w:t>
      </w:r>
    </w:p>
    <w:tbl>
      <w:tblPr>
        <w:tblStyle w:val="TableGrid"/>
        <w:tblW w:w="1080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710"/>
        <w:gridCol w:w="1800"/>
        <w:gridCol w:w="1710"/>
        <w:gridCol w:w="1620"/>
        <w:gridCol w:w="1530"/>
      </w:tblGrid>
      <w:tr w:rsidR="00B838C3" w:rsidRPr="00E8116A" w14:paraId="494A14BE" w14:textId="77777777" w:rsidTr="00D465E0">
        <w:tc>
          <w:tcPr>
            <w:tcW w:w="2430" w:type="dxa"/>
            <w:tcBorders>
              <w:bottom w:val="single" w:sz="4" w:space="0" w:color="auto"/>
            </w:tcBorders>
          </w:tcPr>
          <w:p w14:paraId="58B56566" w14:textId="77777777" w:rsidR="00B838C3" w:rsidRPr="00E8116A" w:rsidRDefault="00B838C3" w:rsidP="00D465E0">
            <w:pPr>
              <w:spacing w:after="0" w:line="240" w:lineRule="auto"/>
              <w:rPr>
                <w:rFonts w:ascii="Times New Roman" w:hAnsi="Times New Roman" w:cs="Times New Roman"/>
                <w:bCs/>
                <w:sz w:val="24"/>
                <w:szCs w:val="24"/>
              </w:rPr>
            </w:pPr>
            <w:r w:rsidRPr="00E8116A">
              <w:rPr>
                <w:rFonts w:ascii="Times New Roman" w:hAnsi="Times New Roman" w:cs="Times New Roman"/>
                <w:bCs/>
                <w:sz w:val="24"/>
                <w:szCs w:val="24"/>
              </w:rPr>
              <w:t>Treatment</w:t>
            </w:r>
          </w:p>
        </w:tc>
        <w:tc>
          <w:tcPr>
            <w:tcW w:w="1710" w:type="dxa"/>
            <w:tcBorders>
              <w:bottom w:val="single" w:sz="4" w:space="0" w:color="auto"/>
            </w:tcBorders>
          </w:tcPr>
          <w:p w14:paraId="41FFDCF6"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bCs/>
                <w:sz w:val="24"/>
                <w:szCs w:val="24"/>
              </w:rPr>
              <w:t xml:space="preserve">MDA </w:t>
            </w:r>
          </w:p>
          <w:p w14:paraId="0FCC9A38"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sz w:val="24"/>
                <w:szCs w:val="24"/>
              </w:rPr>
              <w:t>(mmol/l)</w:t>
            </w:r>
          </w:p>
        </w:tc>
        <w:tc>
          <w:tcPr>
            <w:tcW w:w="1800" w:type="dxa"/>
            <w:tcBorders>
              <w:bottom w:val="single" w:sz="4" w:space="0" w:color="auto"/>
            </w:tcBorders>
          </w:tcPr>
          <w:p w14:paraId="37450972"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bCs/>
                <w:sz w:val="24"/>
                <w:szCs w:val="24"/>
              </w:rPr>
              <w:t xml:space="preserve">GSH </w:t>
            </w:r>
          </w:p>
          <w:p w14:paraId="6E882F9B"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sz w:val="24"/>
                <w:szCs w:val="24"/>
              </w:rPr>
              <w:t>(</w:t>
            </w:r>
            <w:proofErr w:type="spellStart"/>
            <w:r w:rsidRPr="00E8116A">
              <w:rPr>
                <w:rFonts w:ascii="Times New Roman" w:hAnsi="Times New Roman" w:cs="Times New Roman"/>
                <w:sz w:val="24"/>
                <w:szCs w:val="24"/>
              </w:rPr>
              <w:t>μg</w:t>
            </w:r>
            <w:proofErr w:type="spellEnd"/>
            <w:r w:rsidRPr="00E8116A">
              <w:rPr>
                <w:rFonts w:ascii="Times New Roman" w:hAnsi="Times New Roman" w:cs="Times New Roman"/>
                <w:sz w:val="24"/>
                <w:szCs w:val="24"/>
              </w:rPr>
              <w:t>/</w:t>
            </w:r>
            <w:proofErr w:type="spellStart"/>
            <w:r w:rsidRPr="00E8116A">
              <w:rPr>
                <w:rFonts w:ascii="Times New Roman" w:hAnsi="Times New Roman" w:cs="Times New Roman"/>
                <w:sz w:val="24"/>
                <w:szCs w:val="24"/>
              </w:rPr>
              <w:t>mg.protein</w:t>
            </w:r>
            <w:proofErr w:type="spellEnd"/>
            <w:r w:rsidRPr="00E8116A">
              <w:rPr>
                <w:rFonts w:ascii="Times New Roman" w:hAnsi="Times New Roman" w:cs="Times New Roman"/>
                <w:sz w:val="24"/>
                <w:szCs w:val="24"/>
              </w:rPr>
              <w:t>)</w:t>
            </w:r>
          </w:p>
        </w:tc>
        <w:tc>
          <w:tcPr>
            <w:tcW w:w="1710" w:type="dxa"/>
            <w:tcBorders>
              <w:bottom w:val="single" w:sz="4" w:space="0" w:color="auto"/>
            </w:tcBorders>
          </w:tcPr>
          <w:p w14:paraId="79973B4D" w14:textId="77777777" w:rsidR="00B838C3" w:rsidRPr="00E8116A" w:rsidRDefault="00B838C3" w:rsidP="00D465E0">
            <w:pPr>
              <w:spacing w:after="0" w:line="240" w:lineRule="auto"/>
              <w:jc w:val="center"/>
              <w:rPr>
                <w:rFonts w:ascii="Times New Roman" w:hAnsi="Times New Roman" w:cs="Times New Roman"/>
                <w:bCs/>
                <w:sz w:val="24"/>
                <w:szCs w:val="24"/>
              </w:rPr>
            </w:pPr>
            <w:proofErr w:type="spellStart"/>
            <w:r w:rsidRPr="00E8116A">
              <w:rPr>
                <w:rFonts w:ascii="Times New Roman" w:hAnsi="Times New Roman" w:cs="Times New Roman"/>
                <w:bCs/>
                <w:sz w:val="24"/>
                <w:szCs w:val="24"/>
              </w:rPr>
              <w:t>GPx</w:t>
            </w:r>
            <w:proofErr w:type="spellEnd"/>
          </w:p>
          <w:p w14:paraId="39CAEBB0"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sz w:val="24"/>
                <w:szCs w:val="24"/>
              </w:rPr>
              <w:t>(IU/g)</w:t>
            </w:r>
          </w:p>
        </w:tc>
        <w:tc>
          <w:tcPr>
            <w:tcW w:w="1620" w:type="dxa"/>
            <w:tcBorders>
              <w:bottom w:val="single" w:sz="4" w:space="0" w:color="auto"/>
            </w:tcBorders>
          </w:tcPr>
          <w:p w14:paraId="38C09C60"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bCs/>
                <w:sz w:val="24"/>
                <w:szCs w:val="24"/>
              </w:rPr>
              <w:t xml:space="preserve">CAT </w:t>
            </w:r>
          </w:p>
          <w:p w14:paraId="503BD5C2"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sz w:val="24"/>
                <w:szCs w:val="24"/>
              </w:rPr>
              <w:t>(mg/</w:t>
            </w:r>
            <w:proofErr w:type="spellStart"/>
            <w:r w:rsidRPr="00E8116A">
              <w:rPr>
                <w:rFonts w:ascii="Times New Roman" w:hAnsi="Times New Roman" w:cs="Times New Roman"/>
                <w:sz w:val="24"/>
                <w:szCs w:val="24"/>
              </w:rPr>
              <w:t>pro.min</w:t>
            </w:r>
            <w:proofErr w:type="spellEnd"/>
            <w:r w:rsidRPr="00E8116A">
              <w:rPr>
                <w:rFonts w:ascii="Times New Roman" w:hAnsi="Times New Roman" w:cs="Times New Roman"/>
                <w:sz w:val="24"/>
                <w:szCs w:val="24"/>
              </w:rPr>
              <w:t>)</w:t>
            </w:r>
          </w:p>
        </w:tc>
        <w:tc>
          <w:tcPr>
            <w:tcW w:w="1530" w:type="dxa"/>
            <w:tcBorders>
              <w:bottom w:val="single" w:sz="4" w:space="0" w:color="auto"/>
            </w:tcBorders>
          </w:tcPr>
          <w:p w14:paraId="228446E0" w14:textId="77777777" w:rsidR="00B838C3" w:rsidRPr="00E8116A" w:rsidRDefault="00B838C3" w:rsidP="00D465E0">
            <w:pPr>
              <w:spacing w:after="0" w:line="240" w:lineRule="auto"/>
              <w:jc w:val="center"/>
              <w:rPr>
                <w:rFonts w:ascii="Times New Roman" w:hAnsi="Times New Roman" w:cs="Times New Roman"/>
                <w:bCs/>
                <w:sz w:val="24"/>
                <w:szCs w:val="24"/>
              </w:rPr>
            </w:pPr>
            <w:r w:rsidRPr="00E8116A">
              <w:rPr>
                <w:rFonts w:ascii="Times New Roman" w:hAnsi="Times New Roman" w:cs="Times New Roman"/>
                <w:bCs/>
                <w:sz w:val="24"/>
                <w:szCs w:val="24"/>
              </w:rPr>
              <w:t xml:space="preserve">SOD </w:t>
            </w:r>
          </w:p>
          <w:p w14:paraId="479FB938" w14:textId="77777777" w:rsidR="00B838C3" w:rsidRPr="00E8116A" w:rsidRDefault="00B838C3" w:rsidP="00D465E0">
            <w:pPr>
              <w:spacing w:after="0" w:line="240" w:lineRule="auto"/>
              <w:jc w:val="center"/>
              <w:rPr>
                <w:rFonts w:ascii="Times New Roman" w:hAnsi="Times New Roman" w:cs="Times New Roman"/>
                <w:sz w:val="24"/>
                <w:szCs w:val="24"/>
              </w:rPr>
            </w:pPr>
            <w:r w:rsidRPr="00E8116A">
              <w:rPr>
                <w:rFonts w:ascii="Times New Roman" w:hAnsi="Times New Roman" w:cs="Times New Roman"/>
                <w:sz w:val="24"/>
                <w:szCs w:val="24"/>
              </w:rPr>
              <w:t>(mg/g)</w:t>
            </w:r>
          </w:p>
          <w:p w14:paraId="55917BE0" w14:textId="77777777" w:rsidR="00B838C3" w:rsidRPr="00E8116A" w:rsidRDefault="00B838C3" w:rsidP="00D465E0">
            <w:pPr>
              <w:spacing w:after="0" w:line="240" w:lineRule="auto"/>
              <w:jc w:val="center"/>
              <w:rPr>
                <w:rFonts w:ascii="Times New Roman" w:hAnsi="Times New Roman" w:cs="Times New Roman"/>
                <w:bCs/>
                <w:sz w:val="24"/>
                <w:szCs w:val="24"/>
              </w:rPr>
            </w:pPr>
          </w:p>
        </w:tc>
      </w:tr>
      <w:tr w:rsidR="00B838C3" w:rsidRPr="00E8116A" w14:paraId="3E25DD67" w14:textId="77777777" w:rsidTr="00D465E0">
        <w:tc>
          <w:tcPr>
            <w:tcW w:w="2430" w:type="dxa"/>
            <w:tcBorders>
              <w:top w:val="single" w:sz="4" w:space="0" w:color="auto"/>
            </w:tcBorders>
          </w:tcPr>
          <w:p w14:paraId="3A0AAB18"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N/Control</w:t>
            </w:r>
          </w:p>
        </w:tc>
        <w:tc>
          <w:tcPr>
            <w:tcW w:w="1710" w:type="dxa"/>
            <w:tcBorders>
              <w:top w:val="single" w:sz="4" w:space="0" w:color="auto"/>
            </w:tcBorders>
          </w:tcPr>
          <w:p w14:paraId="46528B0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7.44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w:t>
            </w:r>
          </w:p>
        </w:tc>
        <w:tc>
          <w:tcPr>
            <w:tcW w:w="1800" w:type="dxa"/>
            <w:tcBorders>
              <w:top w:val="single" w:sz="4" w:space="0" w:color="auto"/>
            </w:tcBorders>
          </w:tcPr>
          <w:p w14:paraId="67ACD7D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57.73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710" w:type="dxa"/>
            <w:tcBorders>
              <w:top w:val="single" w:sz="4" w:space="0" w:color="auto"/>
            </w:tcBorders>
          </w:tcPr>
          <w:p w14:paraId="6CE26CA9"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64.26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w:t>
            </w:r>
          </w:p>
        </w:tc>
        <w:tc>
          <w:tcPr>
            <w:tcW w:w="1620" w:type="dxa"/>
            <w:tcBorders>
              <w:top w:val="single" w:sz="4" w:space="0" w:color="auto"/>
            </w:tcBorders>
          </w:tcPr>
          <w:p w14:paraId="456F89C1"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86.45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530" w:type="dxa"/>
            <w:tcBorders>
              <w:top w:val="single" w:sz="4" w:space="0" w:color="auto"/>
            </w:tcBorders>
          </w:tcPr>
          <w:p w14:paraId="63047C6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21.45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r>
      <w:tr w:rsidR="00B838C3" w:rsidRPr="00E8116A" w14:paraId="6D91E319" w14:textId="77777777" w:rsidTr="00D465E0">
        <w:tc>
          <w:tcPr>
            <w:tcW w:w="2430" w:type="dxa"/>
          </w:tcPr>
          <w:p w14:paraId="4DAB8BA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166mg/kg CD 7 Days         </w:t>
            </w:r>
          </w:p>
        </w:tc>
        <w:tc>
          <w:tcPr>
            <w:tcW w:w="1710" w:type="dxa"/>
          </w:tcPr>
          <w:p w14:paraId="4919CB07"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7.04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c>
          <w:tcPr>
            <w:tcW w:w="1800" w:type="dxa"/>
          </w:tcPr>
          <w:p w14:paraId="7D8EB650"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61.05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c>
          <w:tcPr>
            <w:tcW w:w="1710" w:type="dxa"/>
          </w:tcPr>
          <w:p w14:paraId="66F5150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71.55</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 xml:space="preserve"> ac</w:t>
            </w:r>
          </w:p>
        </w:tc>
        <w:tc>
          <w:tcPr>
            <w:tcW w:w="1620" w:type="dxa"/>
          </w:tcPr>
          <w:p w14:paraId="63353C1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72.45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c>
          <w:tcPr>
            <w:tcW w:w="1530" w:type="dxa"/>
          </w:tcPr>
          <w:p w14:paraId="0C4FD458"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29.06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r>
      <w:tr w:rsidR="00B838C3" w:rsidRPr="00E8116A" w14:paraId="3EDC737D" w14:textId="77777777" w:rsidTr="00D465E0">
        <w:tc>
          <w:tcPr>
            <w:tcW w:w="2430" w:type="dxa"/>
          </w:tcPr>
          <w:p w14:paraId="10C21997"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166mg/kg CD 14 Days         </w:t>
            </w:r>
          </w:p>
        </w:tc>
        <w:tc>
          <w:tcPr>
            <w:tcW w:w="1710" w:type="dxa"/>
          </w:tcPr>
          <w:p w14:paraId="015C71B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6.94</w:t>
            </w:r>
            <w:r w:rsidRPr="00E8116A">
              <w:rPr>
                <w:rFonts w:ascii="Times New Roman" w:hAnsi="Times New Roman" w:cs="Times New Roman"/>
                <w:sz w:val="24"/>
                <w:szCs w:val="24"/>
              </w:rPr>
              <w:t>±0.05</w:t>
            </w:r>
            <w:r w:rsidRPr="00E8116A">
              <w:rPr>
                <w:rFonts w:ascii="Times New Roman" w:hAnsi="Times New Roman" w:cs="Times New Roman"/>
                <w:sz w:val="24"/>
                <w:szCs w:val="24"/>
                <w:vertAlign w:val="superscript"/>
              </w:rPr>
              <w:t xml:space="preserve"> ac</w:t>
            </w:r>
          </w:p>
        </w:tc>
        <w:tc>
          <w:tcPr>
            <w:tcW w:w="1800" w:type="dxa"/>
          </w:tcPr>
          <w:p w14:paraId="5283A511"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61.45±0.03</w:t>
            </w:r>
            <w:r w:rsidRPr="00E8116A">
              <w:rPr>
                <w:rFonts w:ascii="Times New Roman" w:hAnsi="Times New Roman" w:cs="Times New Roman"/>
                <w:sz w:val="24"/>
                <w:szCs w:val="24"/>
                <w:vertAlign w:val="superscript"/>
              </w:rPr>
              <w:t xml:space="preserve"> ac</w:t>
            </w:r>
          </w:p>
        </w:tc>
        <w:tc>
          <w:tcPr>
            <w:tcW w:w="1710" w:type="dxa"/>
          </w:tcPr>
          <w:p w14:paraId="1F60555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71.86</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 xml:space="preserve"> ac</w:t>
            </w:r>
          </w:p>
        </w:tc>
        <w:tc>
          <w:tcPr>
            <w:tcW w:w="1620" w:type="dxa"/>
          </w:tcPr>
          <w:p w14:paraId="4DB7D46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72.66±0.03</w:t>
            </w:r>
            <w:r w:rsidRPr="00E8116A">
              <w:rPr>
                <w:rFonts w:ascii="Times New Roman" w:hAnsi="Times New Roman" w:cs="Times New Roman"/>
                <w:sz w:val="24"/>
                <w:szCs w:val="24"/>
                <w:vertAlign w:val="superscript"/>
              </w:rPr>
              <w:t xml:space="preserve"> ac</w:t>
            </w:r>
          </w:p>
        </w:tc>
        <w:tc>
          <w:tcPr>
            <w:tcW w:w="1530" w:type="dxa"/>
          </w:tcPr>
          <w:p w14:paraId="205D85A3"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29.36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r>
      <w:tr w:rsidR="00B838C3" w:rsidRPr="00E8116A" w14:paraId="44135628" w14:textId="77777777" w:rsidTr="00D465E0">
        <w:tc>
          <w:tcPr>
            <w:tcW w:w="2430" w:type="dxa"/>
          </w:tcPr>
          <w:p w14:paraId="2A4761D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166mg/kg CD 21 Days         </w:t>
            </w:r>
          </w:p>
        </w:tc>
        <w:tc>
          <w:tcPr>
            <w:tcW w:w="1710" w:type="dxa"/>
          </w:tcPr>
          <w:p w14:paraId="0F826B3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6.83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c>
          <w:tcPr>
            <w:tcW w:w="1800" w:type="dxa"/>
          </w:tcPr>
          <w:p w14:paraId="195840ED"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69.43±0.03</w:t>
            </w:r>
            <w:r w:rsidRPr="00E8116A">
              <w:rPr>
                <w:rFonts w:ascii="Times New Roman" w:hAnsi="Times New Roman" w:cs="Times New Roman"/>
                <w:sz w:val="24"/>
                <w:szCs w:val="24"/>
                <w:vertAlign w:val="superscript"/>
              </w:rPr>
              <w:t xml:space="preserve"> ac</w:t>
            </w:r>
          </w:p>
        </w:tc>
        <w:tc>
          <w:tcPr>
            <w:tcW w:w="1710" w:type="dxa"/>
          </w:tcPr>
          <w:p w14:paraId="69BF880E"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71.95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c>
          <w:tcPr>
            <w:tcW w:w="1620" w:type="dxa"/>
          </w:tcPr>
          <w:p w14:paraId="73D3779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72.95±0.04</w:t>
            </w:r>
            <w:r w:rsidRPr="00E8116A">
              <w:rPr>
                <w:rFonts w:ascii="Times New Roman" w:hAnsi="Times New Roman" w:cs="Times New Roman"/>
                <w:sz w:val="24"/>
                <w:szCs w:val="24"/>
                <w:vertAlign w:val="superscript"/>
              </w:rPr>
              <w:t xml:space="preserve"> ac</w:t>
            </w:r>
          </w:p>
        </w:tc>
        <w:tc>
          <w:tcPr>
            <w:tcW w:w="1530" w:type="dxa"/>
          </w:tcPr>
          <w:p w14:paraId="12A0F63E"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29.63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r>
      <w:tr w:rsidR="00B838C3" w:rsidRPr="00E8116A" w14:paraId="0A240968" w14:textId="77777777" w:rsidTr="00D465E0">
        <w:tc>
          <w:tcPr>
            <w:tcW w:w="2430" w:type="dxa"/>
          </w:tcPr>
          <w:p w14:paraId="34DD07C3"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250mg/kg CD 7 Days         </w:t>
            </w:r>
          </w:p>
        </w:tc>
        <w:tc>
          <w:tcPr>
            <w:tcW w:w="1710" w:type="dxa"/>
          </w:tcPr>
          <w:p w14:paraId="1E7F8568"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5.73</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c>
          <w:tcPr>
            <w:tcW w:w="1800" w:type="dxa"/>
          </w:tcPr>
          <w:p w14:paraId="1D2D97C9"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69.43±0.03</w:t>
            </w:r>
            <w:r w:rsidRPr="00E8116A">
              <w:rPr>
                <w:rFonts w:ascii="Times New Roman" w:hAnsi="Times New Roman" w:cs="Times New Roman"/>
                <w:sz w:val="24"/>
                <w:szCs w:val="24"/>
                <w:vertAlign w:val="superscript"/>
              </w:rPr>
              <w:t>bc</w:t>
            </w:r>
          </w:p>
        </w:tc>
        <w:tc>
          <w:tcPr>
            <w:tcW w:w="1710" w:type="dxa"/>
          </w:tcPr>
          <w:p w14:paraId="7924CBE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84.14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c>
          <w:tcPr>
            <w:tcW w:w="1620" w:type="dxa"/>
          </w:tcPr>
          <w:p w14:paraId="13AFBE4E"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91.24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530" w:type="dxa"/>
          </w:tcPr>
          <w:p w14:paraId="5824783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36.23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r>
      <w:tr w:rsidR="00B838C3" w:rsidRPr="00E8116A" w14:paraId="5881799F" w14:textId="77777777" w:rsidTr="00D465E0">
        <w:tc>
          <w:tcPr>
            <w:tcW w:w="2430" w:type="dxa"/>
          </w:tcPr>
          <w:p w14:paraId="23899C3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250mg/kg CD 14 Days         </w:t>
            </w:r>
          </w:p>
        </w:tc>
        <w:tc>
          <w:tcPr>
            <w:tcW w:w="1710" w:type="dxa"/>
          </w:tcPr>
          <w:p w14:paraId="7139F397"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5.43±0.02</w:t>
            </w:r>
            <w:r w:rsidRPr="00E8116A">
              <w:rPr>
                <w:rFonts w:ascii="Times New Roman" w:hAnsi="Times New Roman" w:cs="Times New Roman"/>
                <w:sz w:val="24"/>
                <w:szCs w:val="24"/>
                <w:vertAlign w:val="superscript"/>
              </w:rPr>
              <w:t>bc</w:t>
            </w:r>
          </w:p>
        </w:tc>
        <w:tc>
          <w:tcPr>
            <w:tcW w:w="1800" w:type="dxa"/>
          </w:tcPr>
          <w:p w14:paraId="5742E85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69.85</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bc</w:t>
            </w:r>
          </w:p>
        </w:tc>
        <w:tc>
          <w:tcPr>
            <w:tcW w:w="1710" w:type="dxa"/>
          </w:tcPr>
          <w:p w14:paraId="3CD8D8AE"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84.36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620" w:type="dxa"/>
          </w:tcPr>
          <w:p w14:paraId="65FD5B15"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91.45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530" w:type="dxa"/>
          </w:tcPr>
          <w:p w14:paraId="439C2698"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36.36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r>
      <w:tr w:rsidR="00B838C3" w:rsidRPr="00E8116A" w14:paraId="613AB767" w14:textId="77777777" w:rsidTr="00D465E0">
        <w:tc>
          <w:tcPr>
            <w:tcW w:w="2430" w:type="dxa"/>
          </w:tcPr>
          <w:p w14:paraId="7A23B1E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250mg/kg CD 21 Days         </w:t>
            </w:r>
          </w:p>
        </w:tc>
        <w:tc>
          <w:tcPr>
            <w:tcW w:w="1710" w:type="dxa"/>
          </w:tcPr>
          <w:p w14:paraId="466C253C"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4.84</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bc</w:t>
            </w:r>
          </w:p>
        </w:tc>
        <w:tc>
          <w:tcPr>
            <w:tcW w:w="1800" w:type="dxa"/>
          </w:tcPr>
          <w:p w14:paraId="3DDD4BA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69.98</w:t>
            </w:r>
            <w:r w:rsidRPr="00E8116A">
              <w:rPr>
                <w:rFonts w:ascii="Times New Roman" w:hAnsi="Times New Roman" w:cs="Times New Roman"/>
                <w:sz w:val="24"/>
                <w:szCs w:val="24"/>
              </w:rPr>
              <w:t>±0.05</w:t>
            </w:r>
            <w:r w:rsidRPr="00E8116A">
              <w:rPr>
                <w:rFonts w:ascii="Times New Roman" w:hAnsi="Times New Roman" w:cs="Times New Roman"/>
                <w:sz w:val="24"/>
                <w:szCs w:val="24"/>
                <w:vertAlign w:val="superscript"/>
              </w:rPr>
              <w:t>bc</w:t>
            </w:r>
          </w:p>
        </w:tc>
        <w:tc>
          <w:tcPr>
            <w:tcW w:w="1710" w:type="dxa"/>
          </w:tcPr>
          <w:p w14:paraId="6DAB61B6"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84.73</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c>
          <w:tcPr>
            <w:tcW w:w="1620" w:type="dxa"/>
          </w:tcPr>
          <w:p w14:paraId="62D0777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92.85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530" w:type="dxa"/>
          </w:tcPr>
          <w:p w14:paraId="728486F7"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36.74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r>
      <w:tr w:rsidR="00B838C3" w:rsidRPr="00E8116A" w14:paraId="16A1D667" w14:textId="77777777" w:rsidTr="00D465E0">
        <w:tc>
          <w:tcPr>
            <w:tcW w:w="2430" w:type="dxa"/>
          </w:tcPr>
          <w:p w14:paraId="249AC60F"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lastRenderedPageBreak/>
              <w:t xml:space="preserve">500mg/kg CD 7 Days         </w:t>
            </w:r>
          </w:p>
        </w:tc>
        <w:tc>
          <w:tcPr>
            <w:tcW w:w="1710" w:type="dxa"/>
          </w:tcPr>
          <w:p w14:paraId="60ACE68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2.86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800" w:type="dxa"/>
          </w:tcPr>
          <w:p w14:paraId="64154C11"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83.18</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710" w:type="dxa"/>
          </w:tcPr>
          <w:p w14:paraId="201425C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91.06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620" w:type="dxa"/>
          </w:tcPr>
          <w:p w14:paraId="3FF94770"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106.67</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530" w:type="dxa"/>
          </w:tcPr>
          <w:p w14:paraId="593663DC"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47.06</w:t>
            </w:r>
            <w:r w:rsidRPr="00E8116A">
              <w:rPr>
                <w:rFonts w:ascii="Times New Roman" w:hAnsi="Times New Roman" w:cs="Times New Roman"/>
                <w:sz w:val="24"/>
                <w:szCs w:val="24"/>
              </w:rPr>
              <w:t>±0.02</w:t>
            </w:r>
          </w:p>
        </w:tc>
      </w:tr>
      <w:tr w:rsidR="00B838C3" w:rsidRPr="00E8116A" w14:paraId="1BCEC269" w14:textId="77777777" w:rsidTr="00D465E0">
        <w:tc>
          <w:tcPr>
            <w:tcW w:w="2430" w:type="dxa"/>
          </w:tcPr>
          <w:p w14:paraId="59AADAF9"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500mg/kg CD 14 Days         </w:t>
            </w:r>
          </w:p>
        </w:tc>
        <w:tc>
          <w:tcPr>
            <w:tcW w:w="1710" w:type="dxa"/>
          </w:tcPr>
          <w:p w14:paraId="0A9F6D15"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2.27</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800" w:type="dxa"/>
          </w:tcPr>
          <w:p w14:paraId="21288450"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83.55</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710" w:type="dxa"/>
          </w:tcPr>
          <w:p w14:paraId="2A68C80E"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91.46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620" w:type="dxa"/>
          </w:tcPr>
          <w:p w14:paraId="10CF968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108.43</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ab</w:t>
            </w:r>
          </w:p>
        </w:tc>
        <w:tc>
          <w:tcPr>
            <w:tcW w:w="1530" w:type="dxa"/>
          </w:tcPr>
          <w:p w14:paraId="06CDAF67"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47.34</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ab</w:t>
            </w:r>
          </w:p>
        </w:tc>
      </w:tr>
      <w:tr w:rsidR="00B838C3" w:rsidRPr="00E8116A" w14:paraId="02C37239" w14:textId="77777777" w:rsidTr="00D465E0">
        <w:tc>
          <w:tcPr>
            <w:tcW w:w="2430" w:type="dxa"/>
          </w:tcPr>
          <w:p w14:paraId="6604EE44"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sz w:val="24"/>
                <w:szCs w:val="24"/>
              </w:rPr>
              <w:t xml:space="preserve">500mg/kg CD 21 Days         </w:t>
            </w:r>
          </w:p>
        </w:tc>
        <w:tc>
          <w:tcPr>
            <w:tcW w:w="1710" w:type="dxa"/>
          </w:tcPr>
          <w:p w14:paraId="6635826A"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2.04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800" w:type="dxa"/>
          </w:tcPr>
          <w:p w14:paraId="2DD902F0"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83.94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710" w:type="dxa"/>
          </w:tcPr>
          <w:p w14:paraId="79527046"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91.84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620" w:type="dxa"/>
          </w:tcPr>
          <w:p w14:paraId="6AAA2B62"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108.73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530" w:type="dxa"/>
          </w:tcPr>
          <w:p w14:paraId="1D4F357B" w14:textId="77777777" w:rsidR="00B838C3" w:rsidRPr="00E8116A" w:rsidRDefault="00B838C3" w:rsidP="00D465E0">
            <w:pPr>
              <w:spacing w:line="240" w:lineRule="auto"/>
              <w:rPr>
                <w:rFonts w:ascii="Times New Roman" w:hAnsi="Times New Roman" w:cs="Times New Roman"/>
                <w:b/>
                <w:bCs/>
                <w:sz w:val="24"/>
                <w:szCs w:val="24"/>
              </w:rPr>
            </w:pPr>
            <w:r w:rsidRPr="00E8116A">
              <w:rPr>
                <w:rFonts w:ascii="Times New Roman" w:hAnsi="Times New Roman" w:cs="Times New Roman"/>
                <w:color w:val="000000"/>
                <w:sz w:val="24"/>
                <w:szCs w:val="24"/>
              </w:rPr>
              <w:t>47.65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r>
    </w:tbl>
    <w:p w14:paraId="1F01B393" w14:textId="77777777" w:rsidR="00B838C3" w:rsidRPr="00E8116A" w:rsidRDefault="00B838C3" w:rsidP="00B838C3">
      <w:pPr>
        <w:spacing w:line="240" w:lineRule="auto"/>
        <w:jc w:val="both"/>
        <w:rPr>
          <w:rFonts w:ascii="Times New Roman" w:hAnsi="Times New Roman" w:cs="Times New Roman"/>
          <w:sz w:val="24"/>
          <w:szCs w:val="24"/>
        </w:rPr>
      </w:pPr>
      <w:r w:rsidRPr="00E8116A">
        <w:rPr>
          <w:rFonts w:ascii="Times New Roman" w:hAnsi="Times New Roman" w:cs="Times New Roman"/>
          <w:sz w:val="24"/>
          <w:szCs w:val="24"/>
        </w:rPr>
        <w:t>Values are reported as mean ± standard error of mean (M±SEM) (n =5). Values bearing superscript (</w:t>
      </w:r>
      <w:r w:rsidRPr="00E8116A">
        <w:rPr>
          <w:rFonts w:ascii="Times New Roman" w:hAnsi="Times New Roman" w:cs="Times New Roman"/>
          <w:sz w:val="24"/>
          <w:szCs w:val="24"/>
          <w:vertAlign w:val="superscript"/>
        </w:rPr>
        <w:t>“ac”</w:t>
      </w:r>
      <w:r w:rsidRPr="00E8116A">
        <w:rPr>
          <w:rFonts w:ascii="Times New Roman" w:hAnsi="Times New Roman" w:cs="Times New Roman"/>
          <w:sz w:val="24"/>
          <w:szCs w:val="24"/>
        </w:rPr>
        <w:t>) were significantly different (p≤ 0.05) from the normal control down the groups. Values with similar superscript (</w:t>
      </w:r>
      <w:r w:rsidRPr="00E8116A">
        <w:rPr>
          <w:rFonts w:ascii="Times New Roman" w:hAnsi="Times New Roman" w:cs="Times New Roman"/>
          <w:sz w:val="24"/>
          <w:szCs w:val="24"/>
          <w:vertAlign w:val="superscript"/>
        </w:rPr>
        <w:t>“</w:t>
      </w:r>
      <w:proofErr w:type="spellStart"/>
      <w:r w:rsidRPr="00E8116A">
        <w:rPr>
          <w:rFonts w:ascii="Times New Roman" w:hAnsi="Times New Roman" w:cs="Times New Roman"/>
          <w:sz w:val="24"/>
          <w:szCs w:val="24"/>
          <w:vertAlign w:val="superscript"/>
        </w:rPr>
        <w:t>bc</w:t>
      </w:r>
      <w:proofErr w:type="spellEnd"/>
      <w:r w:rsidRPr="00E8116A">
        <w:rPr>
          <w:rFonts w:ascii="Times New Roman" w:hAnsi="Times New Roman" w:cs="Times New Roman"/>
          <w:sz w:val="24"/>
          <w:szCs w:val="24"/>
          <w:vertAlign w:val="superscript"/>
        </w:rPr>
        <w:t>”</w:t>
      </w:r>
      <w:r w:rsidRPr="00E8116A">
        <w:rPr>
          <w:rFonts w:ascii="Times New Roman" w:hAnsi="Times New Roman" w:cs="Times New Roman"/>
          <w:sz w:val="24"/>
          <w:szCs w:val="24"/>
        </w:rPr>
        <w:t>) were not significantly (p≤ 0.05) different from the normal control and group 2 down the groups. Values bearing superscript (</w:t>
      </w:r>
      <w:r w:rsidRPr="00E8116A">
        <w:rPr>
          <w:rFonts w:ascii="Times New Roman" w:hAnsi="Times New Roman" w:cs="Times New Roman"/>
          <w:sz w:val="24"/>
          <w:szCs w:val="24"/>
          <w:vertAlign w:val="superscript"/>
        </w:rPr>
        <w:t>“ac”</w:t>
      </w:r>
      <w:r w:rsidRPr="00E8116A">
        <w:rPr>
          <w:rFonts w:ascii="Times New Roman" w:hAnsi="Times New Roman" w:cs="Times New Roman"/>
          <w:sz w:val="24"/>
          <w:szCs w:val="24"/>
        </w:rPr>
        <w:t>) were significantly different (p≤ 0.05) from the normal control down the groups. Values with similar superscript (</w:t>
      </w:r>
      <w:r w:rsidRPr="00E8116A">
        <w:rPr>
          <w:rFonts w:ascii="Times New Roman" w:hAnsi="Times New Roman" w:cs="Times New Roman"/>
          <w:sz w:val="24"/>
          <w:szCs w:val="24"/>
          <w:vertAlign w:val="superscript"/>
        </w:rPr>
        <w:t>“ab”</w:t>
      </w:r>
      <w:r w:rsidRPr="00E8116A">
        <w:rPr>
          <w:rFonts w:ascii="Times New Roman" w:hAnsi="Times New Roman" w:cs="Times New Roman"/>
          <w:sz w:val="24"/>
          <w:szCs w:val="24"/>
        </w:rPr>
        <w:t xml:space="preserve">) were not significantly (p≤ 0.05) different from the normal control, group 2, and group 3 down the groups. </w:t>
      </w:r>
    </w:p>
    <w:p w14:paraId="1F52D118" w14:textId="6C525F8F" w:rsidR="00B838C3" w:rsidRPr="00E8116A" w:rsidRDefault="00B838C3" w:rsidP="00B838C3">
      <w:pPr>
        <w:jc w:val="both"/>
        <w:rPr>
          <w:rFonts w:ascii="Times New Roman" w:hAnsi="Times New Roman" w:cs="Times New Roman"/>
          <w:sz w:val="24"/>
          <w:szCs w:val="24"/>
        </w:rPr>
      </w:pPr>
      <w:r w:rsidRPr="00E8116A">
        <w:rPr>
          <w:rFonts w:ascii="Times New Roman" w:hAnsi="Times New Roman" w:cs="Times New Roman"/>
          <w:sz w:val="24"/>
          <w:szCs w:val="24"/>
        </w:rPr>
        <w:t xml:space="preserve">Medicinal plants rich in flavonoids, phenolic acids, and alkaloids enhance RBC, WBC, and platelet production by stimulating bone marrow activity as well as modulate lymphocyte activity, enhancing host defense (Al-Afifi et al., 2022; </w:t>
      </w:r>
      <w:proofErr w:type="spellStart"/>
      <w:r w:rsidRPr="00E8116A">
        <w:rPr>
          <w:rFonts w:ascii="Times New Roman" w:hAnsi="Times New Roman" w:cs="Times New Roman"/>
          <w:sz w:val="24"/>
          <w:szCs w:val="24"/>
        </w:rPr>
        <w:t>Erhirhie</w:t>
      </w:r>
      <w:proofErr w:type="spellEnd"/>
      <w:r w:rsidRPr="00E8116A">
        <w:rPr>
          <w:rFonts w:ascii="Times New Roman" w:hAnsi="Times New Roman" w:cs="Times New Roman"/>
          <w:sz w:val="24"/>
          <w:szCs w:val="24"/>
        </w:rPr>
        <w:t xml:space="preserve"> et al., 2021; Abdel-Daim et al. (2020). In table 4, the mean plasma RBC level of rats orally administered with aqueous extract of the aerial parts of </w:t>
      </w:r>
      <w:r w:rsidRPr="00E8116A">
        <w:rPr>
          <w:rFonts w:ascii="Times New Roman" w:hAnsi="Times New Roman" w:cs="Times New Roman"/>
          <w:i/>
          <w:sz w:val="24"/>
          <w:szCs w:val="24"/>
        </w:rPr>
        <w:t>Commelina diffusa</w:t>
      </w:r>
      <w:r w:rsidRPr="00E8116A">
        <w:rPr>
          <w:rFonts w:ascii="Times New Roman" w:hAnsi="Times New Roman" w:cs="Times New Roman"/>
          <w:sz w:val="24"/>
          <w:szCs w:val="24"/>
        </w:rPr>
        <w:t xml:space="preserve"> at 166mg/kg body weight for 7, 14, and 21 days were not different from the control. The mean plasma RBC of rats orally exposed to </w:t>
      </w:r>
      <w:r w:rsidRPr="00E8116A">
        <w:rPr>
          <w:rFonts w:ascii="Times New Roman" w:hAnsi="Times New Roman" w:cs="Times New Roman"/>
          <w:i/>
          <w:sz w:val="24"/>
          <w:szCs w:val="24"/>
        </w:rPr>
        <w:t>Commelina diffusa</w:t>
      </w:r>
      <w:r w:rsidRPr="00E8116A">
        <w:rPr>
          <w:rFonts w:ascii="Times New Roman" w:hAnsi="Times New Roman" w:cs="Times New Roman"/>
          <w:sz w:val="24"/>
          <w:szCs w:val="24"/>
        </w:rPr>
        <w:t xml:space="preserve"> extract at 250 and 500mg/kg body weight for 7, 14, and 21 days were </w:t>
      </w:r>
      <w:r w:rsidR="00B04EEF">
        <w:rPr>
          <w:rFonts w:ascii="Times New Roman" w:hAnsi="Times New Roman" w:cs="Times New Roman"/>
          <w:sz w:val="24"/>
          <w:szCs w:val="24"/>
        </w:rPr>
        <w:t>upgraded</w:t>
      </w:r>
      <w:r w:rsidRPr="00E8116A">
        <w:rPr>
          <w:rFonts w:ascii="Times New Roman" w:hAnsi="Times New Roman" w:cs="Times New Roman"/>
          <w:sz w:val="24"/>
          <w:szCs w:val="24"/>
        </w:rPr>
        <w:t xml:space="preserve"> in comparison to the control values (Table 4). The mean Hb levels of rats administered with the extract at 166, 250, and 500mg/kg body weight for 7, 14, and 21 days were </w:t>
      </w:r>
      <w:r w:rsidR="00B04EEF">
        <w:rPr>
          <w:rFonts w:ascii="Times New Roman" w:hAnsi="Times New Roman" w:cs="Times New Roman"/>
          <w:sz w:val="24"/>
          <w:szCs w:val="24"/>
        </w:rPr>
        <w:t>markedly</w:t>
      </w:r>
      <w:r w:rsidRPr="00E8116A">
        <w:rPr>
          <w:rFonts w:ascii="Times New Roman" w:hAnsi="Times New Roman" w:cs="Times New Roman"/>
          <w:sz w:val="24"/>
          <w:szCs w:val="24"/>
        </w:rPr>
        <w:t xml:space="preserve"> surged when </w:t>
      </w:r>
      <w:r w:rsidR="00B04EEF">
        <w:rPr>
          <w:rFonts w:ascii="Times New Roman" w:hAnsi="Times New Roman" w:cs="Times New Roman"/>
          <w:sz w:val="24"/>
          <w:szCs w:val="24"/>
        </w:rPr>
        <w:t>e</w:t>
      </w:r>
      <w:r w:rsidR="00B04EEF" w:rsidRPr="00B04EEF">
        <w:rPr>
          <w:rFonts w:ascii="Times New Roman" w:hAnsi="Times New Roman" w:cs="Times New Roman"/>
          <w:sz w:val="24"/>
          <w:szCs w:val="24"/>
        </w:rPr>
        <w:t xml:space="preserve">valuated against </w:t>
      </w:r>
      <w:r w:rsidRPr="00E8116A">
        <w:rPr>
          <w:rFonts w:ascii="Times New Roman" w:hAnsi="Times New Roman" w:cs="Times New Roman"/>
          <w:sz w:val="24"/>
          <w:szCs w:val="24"/>
        </w:rPr>
        <w:t xml:space="preserve">to the control and similar trends in the spikes occurred on the MCH and WBC levels (Table 4). </w:t>
      </w:r>
      <w:bookmarkStart w:id="2" w:name="_Hlk223974654"/>
      <w:r w:rsidRPr="00E8116A">
        <w:rPr>
          <w:rFonts w:ascii="Times New Roman" w:hAnsi="Times New Roman" w:cs="Times New Roman"/>
          <w:i/>
          <w:sz w:val="24"/>
          <w:szCs w:val="24"/>
        </w:rPr>
        <w:t>Commelina diffusa</w:t>
      </w:r>
      <w:r w:rsidRPr="00E8116A">
        <w:rPr>
          <w:rFonts w:ascii="Times New Roman" w:hAnsi="Times New Roman" w:cs="Times New Roman"/>
          <w:sz w:val="24"/>
          <w:szCs w:val="24"/>
        </w:rPr>
        <w:t xml:space="preserve"> extract at 166, 250, and 500 mg/kg, </w:t>
      </w:r>
      <w:r w:rsidR="003C7F23">
        <w:rPr>
          <w:rFonts w:ascii="Times New Roman" w:hAnsi="Times New Roman" w:cs="Times New Roman"/>
          <w:sz w:val="24"/>
          <w:szCs w:val="24"/>
        </w:rPr>
        <w:t>notably</w:t>
      </w:r>
      <w:r w:rsidRPr="00E8116A">
        <w:rPr>
          <w:rFonts w:ascii="Times New Roman" w:hAnsi="Times New Roman" w:cs="Times New Roman"/>
          <w:sz w:val="24"/>
          <w:szCs w:val="24"/>
        </w:rPr>
        <w:t xml:space="preserve"> </w:t>
      </w:r>
      <w:r w:rsidR="003C7F23">
        <w:rPr>
          <w:rFonts w:ascii="Times New Roman" w:hAnsi="Times New Roman" w:cs="Times New Roman"/>
          <w:sz w:val="24"/>
          <w:szCs w:val="24"/>
        </w:rPr>
        <w:t>enhance all assayed hematological indices</w:t>
      </w:r>
      <w:r w:rsidRPr="00E8116A">
        <w:rPr>
          <w:rFonts w:ascii="Times New Roman" w:hAnsi="Times New Roman" w:cs="Times New Roman"/>
          <w:sz w:val="24"/>
          <w:szCs w:val="24"/>
        </w:rPr>
        <w:t xml:space="preserve"> after oral exposure for 7, 14, and 21 days</w:t>
      </w:r>
      <w:bookmarkEnd w:id="2"/>
      <w:r w:rsidR="00C12491">
        <w:rPr>
          <w:rFonts w:ascii="Times New Roman" w:hAnsi="Times New Roman" w:cs="Times New Roman"/>
          <w:sz w:val="24"/>
          <w:szCs w:val="24"/>
        </w:rPr>
        <w:t>.</w:t>
      </w:r>
    </w:p>
    <w:p w14:paraId="472C4329" w14:textId="77777777" w:rsidR="00B838C3" w:rsidRPr="00E8116A" w:rsidRDefault="00B838C3" w:rsidP="00B838C3">
      <w:pPr>
        <w:rPr>
          <w:rFonts w:ascii="Times New Roman" w:hAnsi="Times New Roman" w:cs="Times New Roman"/>
          <w:bCs/>
          <w:sz w:val="24"/>
          <w:szCs w:val="24"/>
        </w:rPr>
      </w:pPr>
      <w:r w:rsidRPr="00E8116A">
        <w:rPr>
          <w:rFonts w:ascii="Times New Roman" w:hAnsi="Times New Roman" w:cs="Times New Roman"/>
          <w:bCs/>
          <w:sz w:val="24"/>
          <w:szCs w:val="24"/>
        </w:rPr>
        <w:t xml:space="preserve">Table 4 Effect of aqueous extract of the aerial parts of </w:t>
      </w:r>
      <w:r w:rsidRPr="00E8116A">
        <w:rPr>
          <w:rFonts w:ascii="Times New Roman" w:hAnsi="Times New Roman" w:cs="Times New Roman"/>
          <w:bCs/>
          <w:i/>
          <w:sz w:val="24"/>
          <w:szCs w:val="24"/>
        </w:rPr>
        <w:t>Commelina diffusa</w:t>
      </w:r>
      <w:r w:rsidRPr="00E8116A">
        <w:rPr>
          <w:rFonts w:ascii="Times New Roman" w:hAnsi="Times New Roman" w:cs="Times New Roman"/>
          <w:bCs/>
          <w:sz w:val="24"/>
          <w:szCs w:val="24"/>
        </w:rPr>
        <w:t xml:space="preserve"> on plasma hematological indices in normal non-pregnant female rats (n=5)</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800"/>
        <w:gridCol w:w="1620"/>
        <w:gridCol w:w="1530"/>
        <w:gridCol w:w="1620"/>
      </w:tblGrid>
      <w:tr w:rsidR="00B838C3" w:rsidRPr="00E8116A" w14:paraId="196E742A" w14:textId="77777777" w:rsidTr="00D465E0">
        <w:tc>
          <w:tcPr>
            <w:tcW w:w="3775" w:type="dxa"/>
            <w:tcBorders>
              <w:bottom w:val="single" w:sz="4" w:space="0" w:color="auto"/>
            </w:tcBorders>
          </w:tcPr>
          <w:p w14:paraId="081953A4"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Treatment</w:t>
            </w:r>
          </w:p>
        </w:tc>
        <w:tc>
          <w:tcPr>
            <w:tcW w:w="1800" w:type="dxa"/>
            <w:tcBorders>
              <w:bottom w:val="single" w:sz="4" w:space="0" w:color="auto"/>
            </w:tcBorders>
          </w:tcPr>
          <w:p w14:paraId="4EAA6297"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 xml:space="preserve">RBC </w:t>
            </w:r>
          </w:p>
          <w:p w14:paraId="7995148B"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(x10</w:t>
            </w:r>
            <w:r w:rsidRPr="00E8116A">
              <w:rPr>
                <w:rFonts w:ascii="Times New Roman" w:hAnsi="Times New Roman" w:cs="Times New Roman"/>
                <w:sz w:val="24"/>
                <w:szCs w:val="24"/>
                <w:vertAlign w:val="superscript"/>
              </w:rPr>
              <w:t>12</w:t>
            </w:r>
            <w:r w:rsidRPr="00E8116A">
              <w:rPr>
                <w:rFonts w:ascii="Times New Roman" w:hAnsi="Times New Roman" w:cs="Times New Roman"/>
                <w:sz w:val="24"/>
                <w:szCs w:val="24"/>
              </w:rPr>
              <w:t>/L)</w:t>
            </w:r>
          </w:p>
        </w:tc>
        <w:tc>
          <w:tcPr>
            <w:tcW w:w="1620" w:type="dxa"/>
            <w:tcBorders>
              <w:bottom w:val="single" w:sz="4" w:space="0" w:color="auto"/>
            </w:tcBorders>
          </w:tcPr>
          <w:p w14:paraId="67420298"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Hb</w:t>
            </w:r>
          </w:p>
          <w:p w14:paraId="6A6A62D9"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(mg/dl)</w:t>
            </w:r>
          </w:p>
        </w:tc>
        <w:tc>
          <w:tcPr>
            <w:tcW w:w="1530" w:type="dxa"/>
            <w:tcBorders>
              <w:bottom w:val="single" w:sz="4" w:space="0" w:color="auto"/>
            </w:tcBorders>
          </w:tcPr>
          <w:p w14:paraId="0E5F12AD"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 xml:space="preserve">MCH </w:t>
            </w:r>
          </w:p>
          <w:p w14:paraId="705C2347"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w:t>
            </w:r>
            <w:proofErr w:type="spellStart"/>
            <w:r w:rsidRPr="00E8116A">
              <w:rPr>
                <w:rFonts w:ascii="Times New Roman" w:hAnsi="Times New Roman" w:cs="Times New Roman"/>
                <w:sz w:val="24"/>
                <w:szCs w:val="24"/>
              </w:rPr>
              <w:t>pg</w:t>
            </w:r>
            <w:proofErr w:type="spellEnd"/>
            <w:r w:rsidRPr="00E8116A">
              <w:rPr>
                <w:rFonts w:ascii="Times New Roman" w:hAnsi="Times New Roman" w:cs="Times New Roman"/>
                <w:sz w:val="24"/>
                <w:szCs w:val="24"/>
              </w:rPr>
              <w:t>)</w:t>
            </w:r>
          </w:p>
        </w:tc>
        <w:tc>
          <w:tcPr>
            <w:tcW w:w="1620" w:type="dxa"/>
            <w:tcBorders>
              <w:bottom w:val="single" w:sz="4" w:space="0" w:color="auto"/>
            </w:tcBorders>
          </w:tcPr>
          <w:p w14:paraId="19C24FFC"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 xml:space="preserve">WBC </w:t>
            </w:r>
          </w:p>
          <w:p w14:paraId="4E832D52" w14:textId="77777777" w:rsidR="00B838C3" w:rsidRPr="00E8116A" w:rsidRDefault="00B838C3" w:rsidP="00D465E0">
            <w:pPr>
              <w:spacing w:after="0" w:line="240" w:lineRule="auto"/>
              <w:rPr>
                <w:rFonts w:ascii="Times New Roman" w:hAnsi="Times New Roman" w:cs="Times New Roman"/>
                <w:sz w:val="24"/>
                <w:szCs w:val="24"/>
              </w:rPr>
            </w:pPr>
            <w:r w:rsidRPr="00E8116A">
              <w:rPr>
                <w:rFonts w:ascii="Times New Roman" w:hAnsi="Times New Roman" w:cs="Times New Roman"/>
                <w:sz w:val="24"/>
                <w:szCs w:val="24"/>
              </w:rPr>
              <w:t>(x10</w:t>
            </w:r>
            <w:r w:rsidRPr="00E8116A">
              <w:rPr>
                <w:rFonts w:ascii="Times New Roman" w:hAnsi="Times New Roman" w:cs="Times New Roman"/>
                <w:sz w:val="24"/>
                <w:szCs w:val="24"/>
                <w:vertAlign w:val="superscript"/>
              </w:rPr>
              <w:t>9</w:t>
            </w:r>
            <w:r w:rsidRPr="00E8116A">
              <w:rPr>
                <w:rFonts w:ascii="Times New Roman" w:hAnsi="Times New Roman" w:cs="Times New Roman"/>
                <w:sz w:val="24"/>
                <w:szCs w:val="24"/>
              </w:rPr>
              <w:t>/L)</w:t>
            </w:r>
          </w:p>
        </w:tc>
      </w:tr>
      <w:tr w:rsidR="00B838C3" w:rsidRPr="00E8116A" w14:paraId="2461F242" w14:textId="77777777" w:rsidTr="00D465E0">
        <w:tc>
          <w:tcPr>
            <w:tcW w:w="3775" w:type="dxa"/>
            <w:tcBorders>
              <w:top w:val="single" w:sz="4" w:space="0" w:color="auto"/>
            </w:tcBorders>
          </w:tcPr>
          <w:p w14:paraId="3D6B2CC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N/Control</w:t>
            </w:r>
          </w:p>
        </w:tc>
        <w:tc>
          <w:tcPr>
            <w:tcW w:w="1800" w:type="dxa"/>
            <w:tcBorders>
              <w:top w:val="single" w:sz="4" w:space="0" w:color="auto"/>
            </w:tcBorders>
          </w:tcPr>
          <w:p w14:paraId="53A186A3"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5.46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w:t>
            </w:r>
          </w:p>
        </w:tc>
        <w:tc>
          <w:tcPr>
            <w:tcW w:w="1620" w:type="dxa"/>
            <w:tcBorders>
              <w:top w:val="single" w:sz="4" w:space="0" w:color="auto"/>
            </w:tcBorders>
          </w:tcPr>
          <w:p w14:paraId="76B70BD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6.82</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530" w:type="dxa"/>
            <w:tcBorders>
              <w:top w:val="single" w:sz="4" w:space="0" w:color="auto"/>
            </w:tcBorders>
          </w:tcPr>
          <w:p w14:paraId="674DC471"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31.06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620" w:type="dxa"/>
            <w:tcBorders>
              <w:top w:val="single" w:sz="4" w:space="0" w:color="auto"/>
            </w:tcBorders>
          </w:tcPr>
          <w:p w14:paraId="2D7609C7"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16.72</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 xml:space="preserve"> a</w:t>
            </w:r>
          </w:p>
        </w:tc>
      </w:tr>
      <w:tr w:rsidR="00B838C3" w:rsidRPr="00E8116A" w14:paraId="623076E2" w14:textId="77777777" w:rsidTr="00D465E0">
        <w:tc>
          <w:tcPr>
            <w:tcW w:w="3775" w:type="dxa"/>
          </w:tcPr>
          <w:p w14:paraId="5C979515"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166mg/kg CD 7 Days       </w:t>
            </w:r>
          </w:p>
        </w:tc>
        <w:tc>
          <w:tcPr>
            <w:tcW w:w="1800" w:type="dxa"/>
          </w:tcPr>
          <w:p w14:paraId="3E3F2EEE"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5.83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620" w:type="dxa"/>
          </w:tcPr>
          <w:p w14:paraId="18F8344F"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7.05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c>
          <w:tcPr>
            <w:tcW w:w="1530" w:type="dxa"/>
          </w:tcPr>
          <w:p w14:paraId="04FB77FF"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35.16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c>
          <w:tcPr>
            <w:tcW w:w="1620" w:type="dxa"/>
          </w:tcPr>
          <w:p w14:paraId="3E37151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19.35</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 xml:space="preserve"> ac</w:t>
            </w:r>
          </w:p>
        </w:tc>
      </w:tr>
      <w:tr w:rsidR="00B838C3" w:rsidRPr="00E8116A" w14:paraId="73EDFE62" w14:textId="77777777" w:rsidTr="00D465E0">
        <w:trPr>
          <w:trHeight w:val="638"/>
        </w:trPr>
        <w:tc>
          <w:tcPr>
            <w:tcW w:w="3775" w:type="dxa"/>
          </w:tcPr>
          <w:p w14:paraId="784D950A"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166mg/kg CD 14 Days       </w:t>
            </w:r>
          </w:p>
        </w:tc>
        <w:tc>
          <w:tcPr>
            <w:tcW w:w="1800" w:type="dxa"/>
          </w:tcPr>
          <w:p w14:paraId="535B91C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5.88</w:t>
            </w:r>
            <w:r w:rsidRPr="00E8116A">
              <w:rPr>
                <w:rFonts w:ascii="Times New Roman" w:hAnsi="Times New Roman" w:cs="Times New Roman"/>
                <w:sz w:val="24"/>
                <w:szCs w:val="24"/>
              </w:rPr>
              <w:t>±0.01</w:t>
            </w:r>
            <w:r w:rsidRPr="00E8116A">
              <w:rPr>
                <w:rFonts w:ascii="Times New Roman" w:hAnsi="Times New Roman" w:cs="Times New Roman"/>
                <w:sz w:val="24"/>
                <w:szCs w:val="24"/>
                <w:vertAlign w:val="superscript"/>
              </w:rPr>
              <w:t xml:space="preserve"> a</w:t>
            </w:r>
          </w:p>
        </w:tc>
        <w:tc>
          <w:tcPr>
            <w:tcW w:w="1620" w:type="dxa"/>
          </w:tcPr>
          <w:p w14:paraId="7AF43D8E"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7.27±0.02</w:t>
            </w:r>
            <w:r w:rsidRPr="00E8116A">
              <w:rPr>
                <w:rFonts w:ascii="Times New Roman" w:hAnsi="Times New Roman" w:cs="Times New Roman"/>
                <w:sz w:val="24"/>
                <w:szCs w:val="24"/>
                <w:vertAlign w:val="superscript"/>
              </w:rPr>
              <w:t xml:space="preserve"> ac</w:t>
            </w:r>
          </w:p>
        </w:tc>
        <w:tc>
          <w:tcPr>
            <w:tcW w:w="1530" w:type="dxa"/>
          </w:tcPr>
          <w:p w14:paraId="06EA6E9F"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35.34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c>
          <w:tcPr>
            <w:tcW w:w="1620" w:type="dxa"/>
          </w:tcPr>
          <w:p w14:paraId="6AA26AF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1</w:t>
            </w:r>
            <w:r w:rsidRPr="00E8116A">
              <w:rPr>
                <w:rFonts w:ascii="Times New Roman" w:hAnsi="Times New Roman" w:cs="Times New Roman"/>
                <w:color w:val="000000"/>
                <w:sz w:val="24"/>
                <w:szCs w:val="24"/>
              </w:rPr>
              <w:t>9.54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 xml:space="preserve"> ac</w:t>
            </w:r>
          </w:p>
        </w:tc>
      </w:tr>
      <w:tr w:rsidR="00B838C3" w:rsidRPr="00E8116A" w14:paraId="1D1A4CB2" w14:textId="77777777" w:rsidTr="00D465E0">
        <w:tc>
          <w:tcPr>
            <w:tcW w:w="3775" w:type="dxa"/>
          </w:tcPr>
          <w:p w14:paraId="0C44FD73"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166mg/kg CD 21 Days       </w:t>
            </w:r>
          </w:p>
        </w:tc>
        <w:tc>
          <w:tcPr>
            <w:tcW w:w="1800" w:type="dxa"/>
          </w:tcPr>
          <w:p w14:paraId="4DBBE46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5.96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w:t>
            </w:r>
          </w:p>
        </w:tc>
        <w:tc>
          <w:tcPr>
            <w:tcW w:w="1620" w:type="dxa"/>
          </w:tcPr>
          <w:p w14:paraId="3C35B25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7.44±0.03</w:t>
            </w:r>
            <w:r w:rsidRPr="00E8116A">
              <w:rPr>
                <w:rFonts w:ascii="Times New Roman" w:hAnsi="Times New Roman" w:cs="Times New Roman"/>
                <w:sz w:val="24"/>
                <w:szCs w:val="24"/>
                <w:vertAlign w:val="superscript"/>
              </w:rPr>
              <w:t xml:space="preserve"> ac</w:t>
            </w:r>
          </w:p>
        </w:tc>
        <w:tc>
          <w:tcPr>
            <w:tcW w:w="1530" w:type="dxa"/>
          </w:tcPr>
          <w:p w14:paraId="73075732"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35.56</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 xml:space="preserve"> ac</w:t>
            </w:r>
          </w:p>
        </w:tc>
        <w:tc>
          <w:tcPr>
            <w:tcW w:w="1620" w:type="dxa"/>
          </w:tcPr>
          <w:p w14:paraId="7BA8FDB7"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1</w:t>
            </w:r>
            <w:r w:rsidRPr="00E8116A">
              <w:rPr>
                <w:rFonts w:ascii="Times New Roman" w:hAnsi="Times New Roman" w:cs="Times New Roman"/>
                <w:color w:val="000000"/>
                <w:sz w:val="24"/>
                <w:szCs w:val="24"/>
              </w:rPr>
              <w:t>9.64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 xml:space="preserve"> ac</w:t>
            </w:r>
          </w:p>
        </w:tc>
      </w:tr>
      <w:tr w:rsidR="00B838C3" w:rsidRPr="00E8116A" w14:paraId="779AC6B4" w14:textId="77777777" w:rsidTr="00D465E0">
        <w:tc>
          <w:tcPr>
            <w:tcW w:w="3775" w:type="dxa"/>
          </w:tcPr>
          <w:p w14:paraId="14FCFBD8"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250mg/kg CD 7 Days       </w:t>
            </w:r>
          </w:p>
        </w:tc>
        <w:tc>
          <w:tcPr>
            <w:tcW w:w="1800" w:type="dxa"/>
          </w:tcPr>
          <w:p w14:paraId="4856434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8.21</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620" w:type="dxa"/>
          </w:tcPr>
          <w:p w14:paraId="305F719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9.26±0.02</w:t>
            </w:r>
            <w:r w:rsidRPr="00E8116A">
              <w:rPr>
                <w:rFonts w:ascii="Times New Roman" w:hAnsi="Times New Roman" w:cs="Times New Roman"/>
                <w:sz w:val="24"/>
                <w:szCs w:val="24"/>
                <w:vertAlign w:val="superscript"/>
              </w:rPr>
              <w:t>bc</w:t>
            </w:r>
          </w:p>
        </w:tc>
        <w:tc>
          <w:tcPr>
            <w:tcW w:w="1530" w:type="dxa"/>
          </w:tcPr>
          <w:p w14:paraId="5895077E"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43.28</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620" w:type="dxa"/>
          </w:tcPr>
          <w:p w14:paraId="684D469C"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28.43</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r>
      <w:tr w:rsidR="00B838C3" w:rsidRPr="00E8116A" w14:paraId="3B3242CE" w14:textId="77777777" w:rsidTr="00D465E0">
        <w:tc>
          <w:tcPr>
            <w:tcW w:w="3775" w:type="dxa"/>
          </w:tcPr>
          <w:p w14:paraId="07C5E72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250mg/kg CD 14 Days       </w:t>
            </w:r>
          </w:p>
        </w:tc>
        <w:tc>
          <w:tcPr>
            <w:tcW w:w="1800" w:type="dxa"/>
          </w:tcPr>
          <w:p w14:paraId="4E4144BE"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8.34±0.03</w:t>
            </w:r>
            <w:r w:rsidRPr="00E8116A">
              <w:rPr>
                <w:rFonts w:ascii="Times New Roman" w:hAnsi="Times New Roman" w:cs="Times New Roman"/>
                <w:sz w:val="24"/>
                <w:szCs w:val="24"/>
                <w:vertAlign w:val="superscript"/>
              </w:rPr>
              <w:t>bc</w:t>
            </w:r>
          </w:p>
        </w:tc>
        <w:tc>
          <w:tcPr>
            <w:tcW w:w="1620" w:type="dxa"/>
          </w:tcPr>
          <w:p w14:paraId="38F6FFBF"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9.36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c>
          <w:tcPr>
            <w:tcW w:w="1530" w:type="dxa"/>
          </w:tcPr>
          <w:p w14:paraId="76BE0A3D"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43.46</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bc</w:t>
            </w:r>
          </w:p>
        </w:tc>
        <w:tc>
          <w:tcPr>
            <w:tcW w:w="1620" w:type="dxa"/>
          </w:tcPr>
          <w:p w14:paraId="739BCDC7"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28.64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r>
      <w:tr w:rsidR="00B838C3" w:rsidRPr="00E8116A" w14:paraId="410DC8A3" w14:textId="77777777" w:rsidTr="00D465E0">
        <w:tc>
          <w:tcPr>
            <w:tcW w:w="3775" w:type="dxa"/>
          </w:tcPr>
          <w:p w14:paraId="1239A7E3"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250mg/kg CD 21 Days       </w:t>
            </w:r>
          </w:p>
        </w:tc>
        <w:tc>
          <w:tcPr>
            <w:tcW w:w="1800" w:type="dxa"/>
          </w:tcPr>
          <w:p w14:paraId="48EA7B24"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8.56</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c>
          <w:tcPr>
            <w:tcW w:w="1620" w:type="dxa"/>
          </w:tcPr>
          <w:p w14:paraId="6682FF73"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9.56</w:t>
            </w:r>
            <w:r w:rsidRPr="00E8116A">
              <w:rPr>
                <w:rFonts w:ascii="Times New Roman" w:hAnsi="Times New Roman" w:cs="Times New Roman"/>
                <w:sz w:val="24"/>
                <w:szCs w:val="24"/>
              </w:rPr>
              <w:t xml:space="preserve">±0.03 </w:t>
            </w:r>
            <w:proofErr w:type="spellStart"/>
            <w:r w:rsidRPr="00E8116A">
              <w:rPr>
                <w:rFonts w:ascii="Times New Roman" w:hAnsi="Times New Roman" w:cs="Times New Roman"/>
                <w:sz w:val="24"/>
                <w:szCs w:val="24"/>
                <w:vertAlign w:val="superscript"/>
              </w:rPr>
              <w:t>bc</w:t>
            </w:r>
            <w:proofErr w:type="spellEnd"/>
          </w:p>
        </w:tc>
        <w:tc>
          <w:tcPr>
            <w:tcW w:w="1530" w:type="dxa"/>
          </w:tcPr>
          <w:p w14:paraId="4A8EC3C8"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43.74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bc</w:t>
            </w:r>
          </w:p>
        </w:tc>
        <w:tc>
          <w:tcPr>
            <w:tcW w:w="1620" w:type="dxa"/>
          </w:tcPr>
          <w:p w14:paraId="61F9A3CD"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28.96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bc</w:t>
            </w:r>
          </w:p>
        </w:tc>
      </w:tr>
      <w:tr w:rsidR="00B838C3" w:rsidRPr="00E8116A" w14:paraId="2ADB396E" w14:textId="77777777" w:rsidTr="00D465E0">
        <w:tc>
          <w:tcPr>
            <w:tcW w:w="3775" w:type="dxa"/>
          </w:tcPr>
          <w:p w14:paraId="48D6F4E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lastRenderedPageBreak/>
              <w:t xml:space="preserve">500mg/kg CD 7 Days       </w:t>
            </w:r>
          </w:p>
        </w:tc>
        <w:tc>
          <w:tcPr>
            <w:tcW w:w="1800" w:type="dxa"/>
          </w:tcPr>
          <w:p w14:paraId="797DF3AB"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11.04</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620" w:type="dxa"/>
          </w:tcPr>
          <w:p w14:paraId="6FF9D85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13.26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530" w:type="dxa"/>
          </w:tcPr>
          <w:p w14:paraId="5EED46C3"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62.05</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ab</w:t>
            </w:r>
          </w:p>
        </w:tc>
        <w:tc>
          <w:tcPr>
            <w:tcW w:w="1620" w:type="dxa"/>
          </w:tcPr>
          <w:p w14:paraId="4FC099DB"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34.16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r>
      <w:tr w:rsidR="00B838C3" w:rsidRPr="00E8116A" w14:paraId="060363D9" w14:textId="77777777" w:rsidTr="00D465E0">
        <w:tc>
          <w:tcPr>
            <w:tcW w:w="3775" w:type="dxa"/>
          </w:tcPr>
          <w:p w14:paraId="373706C1"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500mg/kg CD 14 Days       </w:t>
            </w:r>
          </w:p>
        </w:tc>
        <w:tc>
          <w:tcPr>
            <w:tcW w:w="1800" w:type="dxa"/>
          </w:tcPr>
          <w:p w14:paraId="550AF321"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11.25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620" w:type="dxa"/>
          </w:tcPr>
          <w:p w14:paraId="201E0ABD"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13.65</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530" w:type="dxa"/>
          </w:tcPr>
          <w:p w14:paraId="3B8EAEA8"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62.28</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ab</w:t>
            </w:r>
          </w:p>
        </w:tc>
        <w:tc>
          <w:tcPr>
            <w:tcW w:w="1620" w:type="dxa"/>
          </w:tcPr>
          <w:p w14:paraId="6BCF2D22"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34.36</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r>
      <w:tr w:rsidR="00B838C3" w:rsidRPr="00E8116A" w14:paraId="395D22EC" w14:textId="77777777" w:rsidTr="00D465E0">
        <w:tc>
          <w:tcPr>
            <w:tcW w:w="3775" w:type="dxa"/>
          </w:tcPr>
          <w:p w14:paraId="4B1A1DED"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sz w:val="24"/>
                <w:szCs w:val="24"/>
              </w:rPr>
              <w:t xml:space="preserve">500mg/kg CD 21 Days       </w:t>
            </w:r>
          </w:p>
        </w:tc>
        <w:tc>
          <w:tcPr>
            <w:tcW w:w="1800" w:type="dxa"/>
          </w:tcPr>
          <w:p w14:paraId="43FAD960"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11.43</w:t>
            </w:r>
            <w:r w:rsidRPr="00E8116A">
              <w:rPr>
                <w:rFonts w:ascii="Times New Roman" w:hAnsi="Times New Roman" w:cs="Times New Roman"/>
                <w:sz w:val="24"/>
                <w:szCs w:val="24"/>
              </w:rPr>
              <w:t>±0.03</w:t>
            </w:r>
            <w:r w:rsidRPr="00E8116A">
              <w:rPr>
                <w:rFonts w:ascii="Times New Roman" w:hAnsi="Times New Roman" w:cs="Times New Roman"/>
                <w:sz w:val="24"/>
                <w:szCs w:val="24"/>
                <w:vertAlign w:val="superscript"/>
              </w:rPr>
              <w:t>ab</w:t>
            </w:r>
          </w:p>
        </w:tc>
        <w:tc>
          <w:tcPr>
            <w:tcW w:w="1620" w:type="dxa"/>
          </w:tcPr>
          <w:p w14:paraId="09720E45"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13.84</w:t>
            </w:r>
            <w:r w:rsidRPr="00E8116A">
              <w:rPr>
                <w:rFonts w:ascii="Times New Roman" w:hAnsi="Times New Roman" w:cs="Times New Roman"/>
                <w:sz w:val="24"/>
                <w:szCs w:val="24"/>
              </w:rPr>
              <w:t>±0.02</w:t>
            </w:r>
            <w:r w:rsidRPr="00E8116A">
              <w:rPr>
                <w:rFonts w:ascii="Times New Roman" w:hAnsi="Times New Roman" w:cs="Times New Roman"/>
                <w:sz w:val="24"/>
                <w:szCs w:val="24"/>
                <w:vertAlign w:val="superscript"/>
              </w:rPr>
              <w:t>ab</w:t>
            </w:r>
          </w:p>
        </w:tc>
        <w:tc>
          <w:tcPr>
            <w:tcW w:w="1530" w:type="dxa"/>
          </w:tcPr>
          <w:p w14:paraId="779A3119"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62.55</w:t>
            </w:r>
            <w:r w:rsidRPr="00E8116A">
              <w:rPr>
                <w:rFonts w:ascii="Times New Roman" w:hAnsi="Times New Roman" w:cs="Times New Roman"/>
                <w:sz w:val="24"/>
                <w:szCs w:val="24"/>
              </w:rPr>
              <w:t>±0.04</w:t>
            </w:r>
            <w:r w:rsidRPr="00E8116A">
              <w:rPr>
                <w:rFonts w:ascii="Times New Roman" w:hAnsi="Times New Roman" w:cs="Times New Roman"/>
                <w:sz w:val="24"/>
                <w:szCs w:val="24"/>
                <w:vertAlign w:val="superscript"/>
              </w:rPr>
              <w:t>ab</w:t>
            </w:r>
          </w:p>
        </w:tc>
        <w:tc>
          <w:tcPr>
            <w:tcW w:w="1620" w:type="dxa"/>
          </w:tcPr>
          <w:p w14:paraId="715A8996" w14:textId="77777777" w:rsidR="00B838C3" w:rsidRPr="00E8116A" w:rsidRDefault="00B838C3" w:rsidP="00D465E0">
            <w:pPr>
              <w:spacing w:line="240" w:lineRule="auto"/>
              <w:rPr>
                <w:rFonts w:ascii="Times New Roman" w:hAnsi="Times New Roman" w:cs="Times New Roman"/>
                <w:sz w:val="24"/>
                <w:szCs w:val="24"/>
              </w:rPr>
            </w:pPr>
            <w:r w:rsidRPr="00E8116A">
              <w:rPr>
                <w:rFonts w:ascii="Times New Roman" w:hAnsi="Times New Roman" w:cs="Times New Roman"/>
                <w:color w:val="000000"/>
                <w:sz w:val="24"/>
                <w:szCs w:val="24"/>
              </w:rPr>
              <w:t>34.63</w:t>
            </w:r>
            <w:r w:rsidRPr="00E8116A">
              <w:rPr>
                <w:rFonts w:ascii="Times New Roman" w:hAnsi="Times New Roman" w:cs="Times New Roman"/>
                <w:sz w:val="24"/>
                <w:szCs w:val="24"/>
              </w:rPr>
              <w:t>±0.05</w:t>
            </w:r>
            <w:r w:rsidRPr="00E8116A">
              <w:rPr>
                <w:rFonts w:ascii="Times New Roman" w:hAnsi="Times New Roman" w:cs="Times New Roman"/>
                <w:sz w:val="24"/>
                <w:szCs w:val="24"/>
                <w:vertAlign w:val="superscript"/>
              </w:rPr>
              <w:t>ab</w:t>
            </w:r>
          </w:p>
        </w:tc>
      </w:tr>
    </w:tbl>
    <w:p w14:paraId="45119312" w14:textId="77777777" w:rsidR="00B838C3" w:rsidRPr="00E8116A" w:rsidRDefault="00B838C3" w:rsidP="00B838C3">
      <w:pPr>
        <w:spacing w:line="240" w:lineRule="auto"/>
        <w:jc w:val="both"/>
        <w:rPr>
          <w:rFonts w:ascii="Times New Roman" w:hAnsi="Times New Roman" w:cs="Times New Roman"/>
          <w:sz w:val="24"/>
          <w:szCs w:val="24"/>
        </w:rPr>
      </w:pPr>
      <w:r w:rsidRPr="00E8116A">
        <w:rPr>
          <w:rFonts w:ascii="Times New Roman" w:hAnsi="Times New Roman" w:cs="Times New Roman"/>
          <w:sz w:val="24"/>
          <w:szCs w:val="24"/>
        </w:rPr>
        <w:t>Values are reported as mean ± standard error of mean (M±SEM) (n =5). Values bearing superscript (</w:t>
      </w:r>
      <w:r w:rsidRPr="00E8116A">
        <w:rPr>
          <w:rFonts w:ascii="Times New Roman" w:hAnsi="Times New Roman" w:cs="Times New Roman"/>
          <w:sz w:val="24"/>
          <w:szCs w:val="24"/>
          <w:vertAlign w:val="superscript"/>
        </w:rPr>
        <w:t>“ac”</w:t>
      </w:r>
      <w:r w:rsidRPr="00E8116A">
        <w:rPr>
          <w:rFonts w:ascii="Times New Roman" w:hAnsi="Times New Roman" w:cs="Times New Roman"/>
          <w:sz w:val="24"/>
          <w:szCs w:val="24"/>
        </w:rPr>
        <w:t>) were significantly different (p≤ 0.05) from the normal control down the groups. Values with similar superscript (</w:t>
      </w:r>
      <w:r w:rsidRPr="00E8116A">
        <w:rPr>
          <w:rFonts w:ascii="Times New Roman" w:hAnsi="Times New Roman" w:cs="Times New Roman"/>
          <w:sz w:val="24"/>
          <w:szCs w:val="24"/>
          <w:vertAlign w:val="superscript"/>
        </w:rPr>
        <w:t>“</w:t>
      </w:r>
      <w:proofErr w:type="spellStart"/>
      <w:r w:rsidRPr="00E8116A">
        <w:rPr>
          <w:rFonts w:ascii="Times New Roman" w:hAnsi="Times New Roman" w:cs="Times New Roman"/>
          <w:sz w:val="24"/>
          <w:szCs w:val="24"/>
          <w:vertAlign w:val="superscript"/>
        </w:rPr>
        <w:t>bc</w:t>
      </w:r>
      <w:proofErr w:type="spellEnd"/>
      <w:r w:rsidRPr="00E8116A">
        <w:rPr>
          <w:rFonts w:ascii="Times New Roman" w:hAnsi="Times New Roman" w:cs="Times New Roman"/>
          <w:sz w:val="24"/>
          <w:szCs w:val="24"/>
          <w:vertAlign w:val="superscript"/>
        </w:rPr>
        <w:t>”</w:t>
      </w:r>
      <w:r w:rsidRPr="00E8116A">
        <w:rPr>
          <w:rFonts w:ascii="Times New Roman" w:hAnsi="Times New Roman" w:cs="Times New Roman"/>
          <w:sz w:val="24"/>
          <w:szCs w:val="24"/>
        </w:rPr>
        <w:t>) were not significantly (p≤ 0.05) different from the normal control and group 2 down the groups. Values bearing superscript (</w:t>
      </w:r>
      <w:r w:rsidRPr="00E8116A">
        <w:rPr>
          <w:rFonts w:ascii="Times New Roman" w:hAnsi="Times New Roman" w:cs="Times New Roman"/>
          <w:sz w:val="24"/>
          <w:szCs w:val="24"/>
          <w:vertAlign w:val="superscript"/>
        </w:rPr>
        <w:t>“ac”</w:t>
      </w:r>
      <w:r w:rsidRPr="00E8116A">
        <w:rPr>
          <w:rFonts w:ascii="Times New Roman" w:hAnsi="Times New Roman" w:cs="Times New Roman"/>
          <w:sz w:val="24"/>
          <w:szCs w:val="24"/>
        </w:rPr>
        <w:t>) were significantly different (p≤ 0.05) from the normal control down the groups. Values with similar superscript (</w:t>
      </w:r>
      <w:r w:rsidRPr="00E8116A">
        <w:rPr>
          <w:rFonts w:ascii="Times New Roman" w:hAnsi="Times New Roman" w:cs="Times New Roman"/>
          <w:sz w:val="24"/>
          <w:szCs w:val="24"/>
          <w:vertAlign w:val="superscript"/>
        </w:rPr>
        <w:t>“ab”</w:t>
      </w:r>
      <w:r w:rsidRPr="00E8116A">
        <w:rPr>
          <w:rFonts w:ascii="Times New Roman" w:hAnsi="Times New Roman" w:cs="Times New Roman"/>
          <w:sz w:val="24"/>
          <w:szCs w:val="24"/>
        </w:rPr>
        <w:t xml:space="preserve">) were not significantly (p≤ 0.05) different from the normal control, group 2, and group 3 down the groups. </w:t>
      </w:r>
    </w:p>
    <w:p w14:paraId="38C75E9E" w14:textId="77777777" w:rsidR="001228D0" w:rsidRPr="001228D0" w:rsidRDefault="001228D0" w:rsidP="001228D0">
      <w:pPr>
        <w:spacing w:before="100" w:beforeAutospacing="1" w:after="100" w:afterAutospacing="1" w:line="240" w:lineRule="auto"/>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t xml:space="preserve">Representative photomicrographs illustrating the effects of aqueous extracts of the aerial parts of </w:t>
      </w:r>
      <w:proofErr w:type="spellStart"/>
      <w:r w:rsidRPr="001228D0">
        <w:rPr>
          <w:rFonts w:ascii="Times New Roman" w:eastAsia="Times New Roman" w:hAnsi="Times New Roman" w:cs="Times New Roman"/>
          <w:sz w:val="24"/>
          <w:szCs w:val="24"/>
        </w:rPr>
        <w:t>Commelina</w:t>
      </w:r>
      <w:proofErr w:type="spellEnd"/>
      <w:r w:rsidRPr="001228D0">
        <w:rPr>
          <w:rFonts w:ascii="Times New Roman" w:eastAsia="Times New Roman" w:hAnsi="Times New Roman" w:cs="Times New Roman"/>
          <w:sz w:val="24"/>
          <w:szCs w:val="24"/>
        </w:rPr>
        <w:t xml:space="preserve"> </w:t>
      </w:r>
      <w:proofErr w:type="spellStart"/>
      <w:r w:rsidRPr="001228D0">
        <w:rPr>
          <w:rFonts w:ascii="Times New Roman" w:eastAsia="Times New Roman" w:hAnsi="Times New Roman" w:cs="Times New Roman"/>
          <w:sz w:val="24"/>
          <w:szCs w:val="24"/>
        </w:rPr>
        <w:t>diffusa</w:t>
      </w:r>
      <w:proofErr w:type="spellEnd"/>
      <w:r w:rsidRPr="001228D0">
        <w:rPr>
          <w:rFonts w:ascii="Times New Roman" w:eastAsia="Times New Roman" w:hAnsi="Times New Roman" w:cs="Times New Roman"/>
          <w:sz w:val="24"/>
          <w:szCs w:val="24"/>
        </w:rPr>
        <w:t xml:space="preserve"> on the renal tissue of normal, non-pregnant female Wistar rats are presented. The experimental groups consisted of rats (n = 5) subjected to oral administration of the extract. Histological examination of renal sections from the control group revealed normal architecture, </w:t>
      </w:r>
      <w:proofErr w:type="spellStart"/>
      <w:r w:rsidRPr="001228D0">
        <w:rPr>
          <w:rFonts w:ascii="Times New Roman" w:eastAsia="Times New Roman" w:hAnsi="Times New Roman" w:cs="Times New Roman"/>
          <w:sz w:val="24"/>
          <w:szCs w:val="24"/>
        </w:rPr>
        <w:t>characterised</w:t>
      </w:r>
      <w:proofErr w:type="spellEnd"/>
      <w:r w:rsidRPr="001228D0">
        <w:rPr>
          <w:rFonts w:ascii="Times New Roman" w:eastAsia="Times New Roman" w:hAnsi="Times New Roman" w:cs="Times New Roman"/>
          <w:sz w:val="24"/>
          <w:szCs w:val="24"/>
        </w:rPr>
        <w:t xml:space="preserve"> by well-defined renal corpuscles with intact urinary spaces, as well as normal tubular structures, including proximal and distal convoluted tubules and glomeruli (Plate 1).</w:t>
      </w:r>
    </w:p>
    <w:p w14:paraId="538597CF" w14:textId="77777777" w:rsidR="001228D0" w:rsidRPr="001228D0" w:rsidRDefault="001228D0" w:rsidP="001228D0">
      <w:pPr>
        <w:spacing w:before="100" w:beforeAutospacing="1" w:after="100" w:afterAutospacing="1" w:line="240" w:lineRule="auto"/>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t xml:space="preserve">In contrast, kidney sections from rats administered 166 mg/kg of the extract for 7, 14, and 21 days exhibited mild focal congestion and </w:t>
      </w:r>
      <w:proofErr w:type="spellStart"/>
      <w:r w:rsidRPr="001228D0">
        <w:rPr>
          <w:rFonts w:ascii="Times New Roman" w:eastAsia="Times New Roman" w:hAnsi="Times New Roman" w:cs="Times New Roman"/>
          <w:sz w:val="24"/>
          <w:szCs w:val="24"/>
        </w:rPr>
        <w:t>haemorrhage</w:t>
      </w:r>
      <w:proofErr w:type="spellEnd"/>
      <w:r w:rsidRPr="001228D0">
        <w:rPr>
          <w:rFonts w:ascii="Times New Roman" w:eastAsia="Times New Roman" w:hAnsi="Times New Roman" w:cs="Times New Roman"/>
          <w:sz w:val="24"/>
          <w:szCs w:val="24"/>
        </w:rPr>
        <w:t xml:space="preserve"> (Plates 2–4). At a dose of 250 mg/kg over the same exposure periods, moderate interstitial cong</w:t>
      </w:r>
      <w:bookmarkStart w:id="3" w:name="_GoBack"/>
      <w:bookmarkEnd w:id="3"/>
      <w:r w:rsidRPr="001228D0">
        <w:rPr>
          <w:rFonts w:ascii="Times New Roman" w:eastAsia="Times New Roman" w:hAnsi="Times New Roman" w:cs="Times New Roman"/>
          <w:sz w:val="24"/>
          <w:szCs w:val="24"/>
        </w:rPr>
        <w:t xml:space="preserve">estion, tubular necrosis, and infiltration of inflammatory cells were observed (Plates 5–7). More severe histopathological alterations were evident at higher exposure levels, including tubular necrosis, </w:t>
      </w:r>
      <w:proofErr w:type="spellStart"/>
      <w:r w:rsidRPr="001228D0">
        <w:rPr>
          <w:rFonts w:ascii="Times New Roman" w:eastAsia="Times New Roman" w:hAnsi="Times New Roman" w:cs="Times New Roman"/>
          <w:sz w:val="24"/>
          <w:szCs w:val="24"/>
        </w:rPr>
        <w:t>haemorrhage</w:t>
      </w:r>
      <w:proofErr w:type="spellEnd"/>
      <w:r w:rsidRPr="001228D0">
        <w:rPr>
          <w:rFonts w:ascii="Times New Roman" w:eastAsia="Times New Roman" w:hAnsi="Times New Roman" w:cs="Times New Roman"/>
          <w:sz w:val="24"/>
          <w:szCs w:val="24"/>
        </w:rPr>
        <w:t xml:space="preserve"> within stromal tissues, as well as multifocal congestion and necrosis (Plates 8–10).</w:t>
      </w:r>
    </w:p>
    <w:p w14:paraId="471DB3D2" w14:textId="77777777" w:rsidR="001228D0" w:rsidRPr="001228D0" w:rsidRDefault="001228D0" w:rsidP="001228D0">
      <w:pPr>
        <w:spacing w:before="100" w:beforeAutospacing="1" w:after="100" w:afterAutospacing="1" w:line="240" w:lineRule="auto"/>
        <w:jc w:val="both"/>
        <w:rPr>
          <w:rFonts w:ascii="Times New Roman" w:eastAsia="Times New Roman" w:hAnsi="Times New Roman" w:cs="Times New Roman"/>
          <w:sz w:val="24"/>
          <w:szCs w:val="24"/>
        </w:rPr>
      </w:pPr>
      <w:r w:rsidRPr="001228D0">
        <w:rPr>
          <w:rFonts w:ascii="Times New Roman" w:eastAsia="Times New Roman" w:hAnsi="Times New Roman" w:cs="Times New Roman"/>
          <w:sz w:val="24"/>
          <w:szCs w:val="24"/>
        </w:rPr>
        <w:t>These findings are consistent with previous studies, such as that of Zhang et al. (2021), who demonstrated that Curcuma longa (curcumin) exhibits significant nephroprotective effects against cisplatin-induced renal injury in rats, primarily through its antioxidant properties and its capacity to improve both biochemical and histological parameters.</w:t>
      </w:r>
    </w:p>
    <w:p w14:paraId="2246A61B" w14:textId="7FAA62FD" w:rsidR="00B838C3" w:rsidRPr="00E8116A" w:rsidRDefault="00B838C3" w:rsidP="00B838C3">
      <w:pPr>
        <w:jc w:val="both"/>
        <w:rPr>
          <w:rFonts w:ascii="Times New Roman" w:hAnsi="Times New Roman" w:cs="Times New Roman"/>
          <w:sz w:val="24"/>
          <w:szCs w:val="24"/>
          <w:shd w:val="clear" w:color="auto" w:fill="FFFFFF"/>
        </w:rPr>
      </w:pPr>
    </w:p>
    <w:p w14:paraId="0B5F2F88" w14:textId="77777777" w:rsidR="00B838C3" w:rsidRDefault="00B838C3" w:rsidP="00B838C3">
      <w:pPr>
        <w:jc w:val="center"/>
      </w:pPr>
      <w:r>
        <w:rPr>
          <w:noProof/>
        </w:rPr>
        <w:drawing>
          <wp:inline distT="0" distB="0" distL="0" distR="0" wp14:anchorId="3C475643" wp14:editId="17C5239B">
            <wp:extent cx="2390775" cy="1885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90" t="5202" r="48237" b="47982"/>
                    <a:stretch/>
                  </pic:blipFill>
                  <pic:spPr bwMode="auto">
                    <a:xfrm>
                      <a:off x="0" y="0"/>
                      <a:ext cx="2390775" cy="1885950"/>
                    </a:xfrm>
                    <a:prstGeom prst="rect">
                      <a:avLst/>
                    </a:prstGeom>
                    <a:ln>
                      <a:noFill/>
                    </a:ln>
                    <a:extLst>
                      <a:ext uri="{53640926-AAD7-44D8-BBD7-CCE9431645EC}">
                        <a14:shadowObscured xmlns:a14="http://schemas.microsoft.com/office/drawing/2010/main"/>
                      </a:ext>
                    </a:extLst>
                  </pic:spPr>
                </pic:pic>
              </a:graphicData>
            </a:graphic>
          </wp:inline>
        </w:drawing>
      </w:r>
    </w:p>
    <w:p w14:paraId="5DAF2017" w14:textId="77777777" w:rsidR="00B838C3" w:rsidRDefault="00B838C3" w:rsidP="00B838C3">
      <w:r>
        <w:t xml:space="preserve">                                                                                   Plate 1:  Control</w:t>
      </w:r>
    </w:p>
    <w:p w14:paraId="226EE83A" w14:textId="77777777" w:rsidR="00B838C3" w:rsidRDefault="00B838C3" w:rsidP="00B838C3">
      <w:r>
        <w:rPr>
          <w:noProof/>
        </w:rPr>
        <w:lastRenderedPageBreak/>
        <w:drawing>
          <wp:inline distT="0" distB="0" distL="0" distR="0" wp14:anchorId="00F3ADEE" wp14:editId="1F6434EA">
            <wp:extent cx="1905000" cy="185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565" t="5202" r="1442" b="48691"/>
                    <a:stretch/>
                  </pic:blipFill>
                  <pic:spPr bwMode="auto">
                    <a:xfrm>
                      <a:off x="0" y="0"/>
                      <a:ext cx="1905000" cy="1857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24ECA5A" wp14:editId="03B5BFC5">
            <wp:extent cx="1800225" cy="18757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89" t="53437" r="54327" b="-1"/>
                    <a:stretch/>
                  </pic:blipFill>
                  <pic:spPr bwMode="auto">
                    <a:xfrm>
                      <a:off x="0" y="0"/>
                      <a:ext cx="1800225" cy="18757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E8A94EC" wp14:editId="55800FF4">
            <wp:extent cx="1933575" cy="1895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3045" t="52254" r="14423" b="8732"/>
                    <a:stretch/>
                  </pic:blipFill>
                  <pic:spPr bwMode="auto">
                    <a:xfrm>
                      <a:off x="0" y="0"/>
                      <a:ext cx="1933575" cy="1895475"/>
                    </a:xfrm>
                    <a:prstGeom prst="rect">
                      <a:avLst/>
                    </a:prstGeom>
                    <a:ln>
                      <a:noFill/>
                    </a:ln>
                    <a:extLst>
                      <a:ext uri="{53640926-AAD7-44D8-BBD7-CCE9431645EC}">
                        <a14:shadowObscured xmlns:a14="http://schemas.microsoft.com/office/drawing/2010/main"/>
                      </a:ext>
                    </a:extLst>
                  </pic:spPr>
                </pic:pic>
              </a:graphicData>
            </a:graphic>
          </wp:inline>
        </w:drawing>
      </w:r>
    </w:p>
    <w:p w14:paraId="13CFB2B1" w14:textId="77777777" w:rsidR="00B838C3" w:rsidRDefault="00B838C3" w:rsidP="00B838C3">
      <w:r>
        <w:t xml:space="preserve">Plate 2: 166mg 7 days                       Plate 3: 166 mg </w:t>
      </w:r>
      <w:proofErr w:type="gramStart"/>
      <w:r>
        <w:t>14 day</w:t>
      </w:r>
      <w:proofErr w:type="gramEnd"/>
      <w:r>
        <w:t xml:space="preserve">                Plate 4: 166 mg 21 days</w:t>
      </w:r>
    </w:p>
    <w:p w14:paraId="2206FDEE" w14:textId="77777777" w:rsidR="00B838C3" w:rsidRDefault="00B838C3" w:rsidP="00B838C3">
      <w:r>
        <w:rPr>
          <w:noProof/>
        </w:rPr>
        <w:drawing>
          <wp:inline distT="0" distB="0" distL="0" distR="0" wp14:anchorId="2CF0E4F9" wp14:editId="308CFC6D">
            <wp:extent cx="187642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994" t="5202" r="49359" b="55548"/>
                    <a:stretch/>
                  </pic:blipFill>
                  <pic:spPr bwMode="auto">
                    <a:xfrm>
                      <a:off x="0" y="0"/>
                      <a:ext cx="1876425" cy="20383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BBC9E84" wp14:editId="7E19FB47">
            <wp:extent cx="187642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6090" t="5202" r="5609" b="60514"/>
                    <a:stretch/>
                  </pic:blipFill>
                  <pic:spPr bwMode="auto">
                    <a:xfrm>
                      <a:off x="0" y="0"/>
                      <a:ext cx="1876425" cy="2009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5C9BE04" wp14:editId="678B7698">
            <wp:extent cx="1952625" cy="2019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7628" t="63604" r="1763" b="8496"/>
                    <a:stretch/>
                  </pic:blipFill>
                  <pic:spPr bwMode="auto">
                    <a:xfrm>
                      <a:off x="0" y="0"/>
                      <a:ext cx="1952625" cy="2019300"/>
                    </a:xfrm>
                    <a:prstGeom prst="rect">
                      <a:avLst/>
                    </a:prstGeom>
                    <a:ln>
                      <a:noFill/>
                    </a:ln>
                    <a:extLst>
                      <a:ext uri="{53640926-AAD7-44D8-BBD7-CCE9431645EC}">
                        <a14:shadowObscured xmlns:a14="http://schemas.microsoft.com/office/drawing/2010/main"/>
                      </a:ext>
                    </a:extLst>
                  </pic:spPr>
                </pic:pic>
              </a:graphicData>
            </a:graphic>
          </wp:inline>
        </w:drawing>
      </w:r>
    </w:p>
    <w:p w14:paraId="01484DD6" w14:textId="77777777" w:rsidR="00B838C3" w:rsidRDefault="00B838C3" w:rsidP="00B838C3">
      <w:r>
        <w:t>Plate 5: 250mg 7 days                  Plate 6:  250 mg 14 days             Plate 7: 250mg 21 days</w:t>
      </w:r>
    </w:p>
    <w:p w14:paraId="4DDEAAF6" w14:textId="77777777" w:rsidR="00B838C3" w:rsidRDefault="00B838C3" w:rsidP="00B838C3">
      <w:r>
        <w:rPr>
          <w:noProof/>
        </w:rPr>
        <w:drawing>
          <wp:inline distT="0" distB="0" distL="0" distR="0" wp14:anchorId="6C518892" wp14:editId="0EF143B3">
            <wp:extent cx="2105025" cy="1800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423" t="15362" r="51603" b="51753"/>
                    <a:stretch/>
                  </pic:blipFill>
                  <pic:spPr bwMode="auto">
                    <a:xfrm>
                      <a:off x="0" y="0"/>
                      <a:ext cx="2105025" cy="18002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8BEEAD7" wp14:editId="2F441884">
            <wp:extent cx="1895475" cy="180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4007" r="20353" b="48632"/>
                    <a:stretch/>
                  </pic:blipFill>
                  <pic:spPr bwMode="auto">
                    <a:xfrm>
                      <a:off x="0" y="0"/>
                      <a:ext cx="1895475" cy="18097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26D54B2" wp14:editId="17571B37">
            <wp:extent cx="18383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962" t="52568" r="48077" b="2544"/>
                    <a:stretch/>
                  </pic:blipFill>
                  <pic:spPr bwMode="auto">
                    <a:xfrm>
                      <a:off x="0" y="0"/>
                      <a:ext cx="1838325" cy="1781175"/>
                    </a:xfrm>
                    <a:prstGeom prst="rect">
                      <a:avLst/>
                    </a:prstGeom>
                    <a:ln>
                      <a:noFill/>
                    </a:ln>
                    <a:extLst>
                      <a:ext uri="{53640926-AAD7-44D8-BBD7-CCE9431645EC}">
                        <a14:shadowObscured xmlns:a14="http://schemas.microsoft.com/office/drawing/2010/main"/>
                      </a:ext>
                    </a:extLst>
                  </pic:spPr>
                </pic:pic>
              </a:graphicData>
            </a:graphic>
          </wp:inline>
        </w:drawing>
      </w:r>
    </w:p>
    <w:p w14:paraId="72517D40" w14:textId="77777777" w:rsidR="00B838C3" w:rsidRDefault="00B838C3" w:rsidP="00B838C3">
      <w:r>
        <w:t>Plate 8: 500mg 7 days              Plate 9: 500mg 14 days            Plate 10: 500mg 21 days</w:t>
      </w:r>
    </w:p>
    <w:p w14:paraId="3B3EFC68" w14:textId="77777777" w:rsidR="00B838C3" w:rsidRDefault="00B838C3" w:rsidP="00B838C3">
      <w:pPr>
        <w:rPr>
          <w:b/>
        </w:rPr>
      </w:pPr>
    </w:p>
    <w:p w14:paraId="7A65FADE" w14:textId="77777777" w:rsidR="00B838C3" w:rsidRDefault="00B838C3" w:rsidP="00B838C3">
      <w:pPr>
        <w:rPr>
          <w:b/>
        </w:rPr>
      </w:pPr>
    </w:p>
    <w:p w14:paraId="355615BA" w14:textId="77777777" w:rsidR="00B838C3" w:rsidRPr="00403BC5" w:rsidRDefault="00B838C3" w:rsidP="00B838C3">
      <w:pPr>
        <w:rPr>
          <w:rFonts w:ascii="Times New Roman" w:hAnsi="Times New Roman" w:cs="Times New Roman"/>
          <w:b/>
          <w:sz w:val="24"/>
          <w:szCs w:val="24"/>
        </w:rPr>
      </w:pPr>
      <w:r w:rsidRPr="00403BC5">
        <w:rPr>
          <w:rFonts w:ascii="Times New Roman" w:hAnsi="Times New Roman" w:cs="Times New Roman"/>
          <w:b/>
          <w:sz w:val="24"/>
          <w:szCs w:val="24"/>
        </w:rPr>
        <w:t>CONCLUSION</w:t>
      </w:r>
    </w:p>
    <w:p w14:paraId="428C5CCF" w14:textId="77777777" w:rsidR="00B838C3" w:rsidRDefault="00B838C3" w:rsidP="00B838C3">
      <w:pPr>
        <w:spacing w:after="160" w:line="278" w:lineRule="auto"/>
        <w:jc w:val="both"/>
        <w:rPr>
          <w:rFonts w:ascii="Times New Roman" w:hAnsi="Times New Roman" w:cs="Times New Roman"/>
          <w:sz w:val="24"/>
          <w:szCs w:val="24"/>
        </w:rPr>
      </w:pPr>
      <w:r w:rsidRPr="00403BC5">
        <w:rPr>
          <w:rFonts w:ascii="Times New Roman" w:hAnsi="Times New Roman" w:cs="Times New Roman"/>
          <w:i/>
          <w:iCs/>
          <w:sz w:val="24"/>
          <w:szCs w:val="24"/>
        </w:rPr>
        <w:lastRenderedPageBreak/>
        <w:t>Commelina diffusa</w:t>
      </w:r>
      <w:r w:rsidRPr="00403BC5">
        <w:rPr>
          <w:rFonts w:ascii="Times New Roman" w:hAnsi="Times New Roman" w:cs="Times New Roman"/>
          <w:sz w:val="24"/>
          <w:szCs w:val="24"/>
        </w:rPr>
        <w:t xml:space="preserve"> extract yielded enhanced kidney electrolyte metabolism in the endoplasmic reticulum of the kidney. </w:t>
      </w:r>
      <w:r w:rsidRPr="00403BC5">
        <w:rPr>
          <w:rFonts w:ascii="Times New Roman" w:hAnsi="Times New Roman" w:cs="Times New Roman"/>
          <w:bCs/>
          <w:sz w:val="24"/>
          <w:szCs w:val="24"/>
        </w:rPr>
        <w:t>The extract considerably enhanced metabolism of glutathione particularly at 500mg/kg.</w:t>
      </w:r>
      <w:r w:rsidRPr="00403BC5">
        <w:rPr>
          <w:rFonts w:ascii="Times New Roman" w:hAnsi="Times New Roman" w:cs="Times New Roman"/>
          <w:sz w:val="24"/>
          <w:szCs w:val="24"/>
        </w:rPr>
        <w:t xml:space="preserve"> </w:t>
      </w:r>
      <w:r w:rsidRPr="00403BC5">
        <w:rPr>
          <w:rFonts w:ascii="Times New Roman" w:hAnsi="Times New Roman" w:cs="Times New Roman"/>
          <w:bCs/>
          <w:sz w:val="24"/>
          <w:szCs w:val="24"/>
        </w:rPr>
        <w:t xml:space="preserve">The mean plasma </w:t>
      </w:r>
      <w:proofErr w:type="spellStart"/>
      <w:r w:rsidRPr="00403BC5">
        <w:rPr>
          <w:rFonts w:ascii="Times New Roman" w:hAnsi="Times New Roman" w:cs="Times New Roman"/>
          <w:bCs/>
          <w:sz w:val="24"/>
          <w:szCs w:val="24"/>
        </w:rPr>
        <w:t>GPx</w:t>
      </w:r>
      <w:proofErr w:type="spellEnd"/>
      <w:r w:rsidRPr="00403BC5">
        <w:rPr>
          <w:rFonts w:ascii="Times New Roman" w:hAnsi="Times New Roman" w:cs="Times New Roman"/>
          <w:bCs/>
          <w:sz w:val="24"/>
          <w:szCs w:val="24"/>
        </w:rPr>
        <w:t xml:space="preserve">, CAT, and SOD activities estimated were significantly enhanced following oral administration of </w:t>
      </w:r>
      <w:r w:rsidRPr="00403BC5">
        <w:rPr>
          <w:rFonts w:ascii="Times New Roman" w:hAnsi="Times New Roman" w:cs="Times New Roman"/>
          <w:i/>
          <w:sz w:val="24"/>
          <w:szCs w:val="24"/>
        </w:rPr>
        <w:t>Commelina diffusa</w:t>
      </w:r>
      <w:r w:rsidRPr="00403BC5">
        <w:rPr>
          <w:rFonts w:ascii="Times New Roman" w:hAnsi="Times New Roman" w:cs="Times New Roman"/>
          <w:bCs/>
          <w:sz w:val="24"/>
          <w:szCs w:val="24"/>
        </w:rPr>
        <w:t xml:space="preserve"> extract</w:t>
      </w:r>
      <w:r w:rsidRPr="00403BC5">
        <w:rPr>
          <w:rFonts w:ascii="Times New Roman" w:hAnsi="Times New Roman" w:cs="Times New Roman"/>
          <w:sz w:val="24"/>
          <w:szCs w:val="24"/>
        </w:rPr>
        <w:t xml:space="preserve">. The mean hematological indices were significantly increased after oral exposure of the extract at 166, 250, and 500 mg hence could be used as </w:t>
      </w:r>
      <w:proofErr w:type="gramStart"/>
      <w:r w:rsidRPr="00403BC5">
        <w:rPr>
          <w:rFonts w:ascii="Times New Roman" w:hAnsi="Times New Roman" w:cs="Times New Roman"/>
          <w:sz w:val="24"/>
          <w:szCs w:val="24"/>
        </w:rPr>
        <w:t>a</w:t>
      </w:r>
      <w:proofErr w:type="gramEnd"/>
      <w:r w:rsidRPr="00403BC5">
        <w:rPr>
          <w:rFonts w:ascii="Times New Roman" w:hAnsi="Times New Roman" w:cs="Times New Roman"/>
          <w:sz w:val="24"/>
          <w:szCs w:val="24"/>
        </w:rPr>
        <w:t xml:space="preserve"> herbal anti-anaemic agents. Aqueous extract of </w:t>
      </w:r>
      <w:r w:rsidRPr="00403BC5">
        <w:rPr>
          <w:rFonts w:ascii="Times New Roman" w:hAnsi="Times New Roman" w:cs="Times New Roman"/>
          <w:i/>
          <w:iCs/>
          <w:sz w:val="24"/>
          <w:szCs w:val="24"/>
        </w:rPr>
        <w:t>Commelina diffusa</w:t>
      </w:r>
      <w:r w:rsidRPr="00403BC5">
        <w:rPr>
          <w:rFonts w:ascii="Times New Roman" w:hAnsi="Times New Roman" w:cs="Times New Roman"/>
          <w:sz w:val="24"/>
          <w:szCs w:val="24"/>
        </w:rPr>
        <w:t xml:space="preserve"> at 250 mg/kg body weight for 7, 14, and 21 days elicited moderate toxic impact on kidney histology of non-pregnant female Wistar rats.</w:t>
      </w:r>
    </w:p>
    <w:p w14:paraId="1DD13BAE" w14:textId="77777777" w:rsidR="00B838C3" w:rsidRPr="00D55D1D" w:rsidRDefault="00B838C3" w:rsidP="00B838C3">
      <w:pPr>
        <w:spacing w:after="160" w:line="278" w:lineRule="auto"/>
        <w:jc w:val="both"/>
        <w:rPr>
          <w:rFonts w:ascii="Times New Roman" w:hAnsi="Times New Roman" w:cs="Times New Roman"/>
          <w:b/>
          <w:bCs/>
          <w:sz w:val="24"/>
          <w:szCs w:val="24"/>
        </w:rPr>
      </w:pPr>
      <w:r w:rsidRPr="00D55D1D">
        <w:rPr>
          <w:rFonts w:ascii="Times New Roman" w:hAnsi="Times New Roman" w:cs="Times New Roman"/>
          <w:b/>
          <w:bCs/>
          <w:sz w:val="24"/>
          <w:szCs w:val="24"/>
        </w:rPr>
        <w:t>DISCLAIMER</w:t>
      </w:r>
    </w:p>
    <w:p w14:paraId="7EEB4AD0" w14:textId="77777777" w:rsidR="00B838C3" w:rsidRDefault="00B838C3" w:rsidP="00B838C3">
      <w:pPr>
        <w:spacing w:after="160" w:line="278" w:lineRule="auto"/>
        <w:jc w:val="both"/>
        <w:rPr>
          <w:rFonts w:ascii="Times New Roman" w:hAnsi="Times New Roman" w:cs="Times New Roman"/>
          <w:sz w:val="24"/>
          <w:szCs w:val="24"/>
        </w:rPr>
      </w:pPr>
      <w:r w:rsidRPr="00D55D1D">
        <w:rPr>
          <w:rFonts w:ascii="Times New Roman" w:hAnsi="Times New Roman" w:cs="Times New Roman"/>
          <w:sz w:val="24"/>
          <w:szCs w:val="24"/>
        </w:rPr>
        <w:t>There is absolutely no conflict of interest between the authors and producers of the products because we do not intend to use these products as an avenue for any litigation but for the advancement of knowledge. Also, the research was not funded by the producing company rather it was funded by personal efforts of the authors.</w:t>
      </w:r>
    </w:p>
    <w:p w14:paraId="23A20E24" w14:textId="77777777" w:rsidR="00B838C3" w:rsidRPr="00D55D1D" w:rsidRDefault="00B838C3" w:rsidP="00B838C3">
      <w:pPr>
        <w:spacing w:after="160" w:line="278" w:lineRule="auto"/>
        <w:jc w:val="both"/>
        <w:rPr>
          <w:rFonts w:ascii="Times New Roman" w:hAnsi="Times New Roman" w:cs="Times New Roman"/>
          <w:b/>
          <w:bCs/>
          <w:sz w:val="24"/>
          <w:szCs w:val="24"/>
        </w:rPr>
      </w:pPr>
      <w:r w:rsidRPr="00D55D1D">
        <w:rPr>
          <w:rFonts w:ascii="Times New Roman" w:hAnsi="Times New Roman" w:cs="Times New Roman"/>
          <w:b/>
          <w:bCs/>
          <w:sz w:val="24"/>
          <w:szCs w:val="24"/>
        </w:rPr>
        <w:t>NOTE</w:t>
      </w:r>
    </w:p>
    <w:p w14:paraId="1B05493B" w14:textId="77777777" w:rsidR="00B838C3" w:rsidRPr="00403BC5" w:rsidRDefault="00B838C3" w:rsidP="00B838C3">
      <w:pPr>
        <w:spacing w:after="160" w:line="278" w:lineRule="auto"/>
        <w:jc w:val="both"/>
        <w:rPr>
          <w:rFonts w:ascii="Times New Roman" w:hAnsi="Times New Roman" w:cs="Times New Roman"/>
          <w:sz w:val="24"/>
          <w:szCs w:val="24"/>
        </w:rPr>
      </w:pPr>
      <w:r w:rsidRPr="00D55D1D">
        <w:rPr>
          <w:rFonts w:ascii="Times New Roman" w:hAnsi="Times New Roman" w:cs="Times New Roman"/>
          <w:sz w:val="24"/>
          <w:szCs w:val="24"/>
        </w:rPr>
        <w:t>This study highlighted</w:t>
      </w:r>
      <w:r>
        <w:rPr>
          <w:rFonts w:ascii="Times New Roman" w:hAnsi="Times New Roman" w:cs="Times New Roman"/>
          <w:sz w:val="24"/>
          <w:szCs w:val="24"/>
        </w:rPr>
        <w:t xml:space="preserve"> the </w:t>
      </w:r>
      <w:r w:rsidRPr="00D149C1">
        <w:rPr>
          <w:rFonts w:ascii="Times New Roman" w:hAnsi="Times New Roman" w:cs="Times New Roman"/>
          <w:sz w:val="24"/>
          <w:szCs w:val="24"/>
        </w:rPr>
        <w:t xml:space="preserve">nephrotoxicity screening </w:t>
      </w:r>
      <w:r w:rsidRPr="00D55D1D">
        <w:rPr>
          <w:rFonts w:ascii="Times New Roman" w:hAnsi="Times New Roman" w:cs="Times New Roman"/>
          <w:sz w:val="24"/>
          <w:szCs w:val="24"/>
        </w:rPr>
        <w:t xml:space="preserve">of </w:t>
      </w:r>
      <w:proofErr w:type="gramStart"/>
      <w:r w:rsidRPr="00D55D1D">
        <w:rPr>
          <w:rFonts w:ascii="Times New Roman" w:hAnsi="Times New Roman" w:cs="Times New Roman"/>
          <w:sz w:val="24"/>
          <w:szCs w:val="24"/>
        </w:rPr>
        <w:t>“</w:t>
      </w:r>
      <w:r>
        <w:rPr>
          <w:rFonts w:ascii="Times New Roman" w:hAnsi="Times New Roman" w:cs="Times New Roman"/>
          <w:sz w:val="24"/>
          <w:szCs w:val="24"/>
        </w:rPr>
        <w:t xml:space="preserve"> </w:t>
      </w:r>
      <w:r w:rsidRPr="00D55D1D">
        <w:rPr>
          <w:rFonts w:ascii="Times New Roman" w:hAnsi="Times New Roman" w:cs="Times New Roman"/>
          <w:sz w:val="24"/>
          <w:szCs w:val="24"/>
        </w:rPr>
        <w:t>traditional</w:t>
      </w:r>
      <w:proofErr w:type="gramEnd"/>
      <w:r w:rsidRPr="00D55D1D">
        <w:rPr>
          <w:rFonts w:ascii="Times New Roman" w:hAnsi="Times New Roman" w:cs="Times New Roman"/>
          <w:sz w:val="24"/>
          <w:szCs w:val="24"/>
        </w:rPr>
        <w:t xml:space="preserve"> medicine” which is an ancient tradition practiced in some parts of India. This ancient concept should be carefully investigated in the light of modern clinical science and can be adopted partially if considered appropriate.</w:t>
      </w:r>
    </w:p>
    <w:p w14:paraId="34D72138" w14:textId="77777777" w:rsidR="00B838C3" w:rsidRPr="006D33F9" w:rsidRDefault="00B838C3" w:rsidP="00B838C3">
      <w:pPr>
        <w:rPr>
          <w:rFonts w:ascii="Times New Roman" w:hAnsi="Times New Roman" w:cs="Times New Roman"/>
          <w:b/>
          <w:bCs/>
          <w:sz w:val="24"/>
          <w:szCs w:val="24"/>
        </w:rPr>
      </w:pPr>
      <w:r w:rsidRPr="006D33F9">
        <w:rPr>
          <w:rFonts w:ascii="Times New Roman" w:hAnsi="Times New Roman" w:cs="Times New Roman"/>
          <w:b/>
          <w:bCs/>
          <w:sz w:val="24"/>
          <w:szCs w:val="24"/>
        </w:rPr>
        <w:t xml:space="preserve">ETHICAL APPROVAL </w:t>
      </w:r>
    </w:p>
    <w:p w14:paraId="3C223171" w14:textId="77777777" w:rsidR="00B838C3" w:rsidRPr="006D33F9" w:rsidRDefault="00B838C3" w:rsidP="00B838C3">
      <w:pPr>
        <w:rPr>
          <w:rFonts w:ascii="Times New Roman" w:hAnsi="Times New Roman" w:cs="Times New Roman"/>
          <w:sz w:val="24"/>
          <w:szCs w:val="24"/>
        </w:rPr>
      </w:pPr>
      <w:r w:rsidRPr="006D33F9">
        <w:rPr>
          <w:rFonts w:ascii="Times New Roman" w:hAnsi="Times New Roman" w:cs="Times New Roman"/>
          <w:sz w:val="24"/>
          <w:szCs w:val="24"/>
        </w:rPr>
        <w:t>All authors hereby declared that the principles of laboratory animal care were followed as well as scientific national laws where applicable. All experiments and procedures were thoroughly examined and approved by the ethical committee on human and animal research University of Arica Toru-</w:t>
      </w:r>
      <w:proofErr w:type="spellStart"/>
      <w:r w:rsidRPr="006D33F9">
        <w:rPr>
          <w:rFonts w:ascii="Times New Roman" w:hAnsi="Times New Roman" w:cs="Times New Roman"/>
          <w:sz w:val="24"/>
          <w:szCs w:val="24"/>
        </w:rPr>
        <w:t>Orua</w:t>
      </w:r>
      <w:proofErr w:type="spellEnd"/>
      <w:r w:rsidRPr="006D33F9">
        <w:rPr>
          <w:rFonts w:ascii="Times New Roman" w:hAnsi="Times New Roman" w:cs="Times New Roman"/>
          <w:sz w:val="24"/>
          <w:szCs w:val="24"/>
        </w:rPr>
        <w:t>.</w:t>
      </w:r>
    </w:p>
    <w:p w14:paraId="06CF9C90" w14:textId="77777777" w:rsidR="00B838C3" w:rsidRPr="006D33F9" w:rsidRDefault="00B838C3" w:rsidP="00B838C3">
      <w:pPr>
        <w:rPr>
          <w:rFonts w:ascii="Times New Roman" w:hAnsi="Times New Roman" w:cs="Times New Roman"/>
          <w:b/>
          <w:bCs/>
          <w:sz w:val="24"/>
          <w:szCs w:val="24"/>
        </w:rPr>
      </w:pPr>
      <w:r w:rsidRPr="006D33F9">
        <w:rPr>
          <w:rFonts w:ascii="Times New Roman" w:hAnsi="Times New Roman" w:cs="Times New Roman"/>
          <w:b/>
          <w:bCs/>
          <w:sz w:val="24"/>
          <w:szCs w:val="24"/>
        </w:rPr>
        <w:t xml:space="preserve">COMPETING INTERESTS </w:t>
      </w:r>
    </w:p>
    <w:p w14:paraId="65B5F1FD" w14:textId="77777777" w:rsidR="00B838C3" w:rsidRPr="006D33F9" w:rsidRDefault="00B838C3" w:rsidP="00B838C3">
      <w:pPr>
        <w:rPr>
          <w:rFonts w:ascii="Times New Roman" w:hAnsi="Times New Roman" w:cs="Times New Roman"/>
          <w:sz w:val="24"/>
          <w:szCs w:val="24"/>
        </w:rPr>
      </w:pPr>
      <w:r w:rsidRPr="006D33F9">
        <w:rPr>
          <w:rFonts w:ascii="Times New Roman" w:hAnsi="Times New Roman" w:cs="Times New Roman"/>
          <w:sz w:val="24"/>
          <w:szCs w:val="24"/>
        </w:rPr>
        <w:t>Authors have declared that no competing interests exist.</w:t>
      </w:r>
    </w:p>
    <w:p w14:paraId="10116129" w14:textId="77777777" w:rsidR="00B838C3" w:rsidRDefault="00B838C3" w:rsidP="00B838C3"/>
    <w:p w14:paraId="05C92B1A" w14:textId="77777777" w:rsidR="00B838C3" w:rsidRPr="00320011" w:rsidRDefault="00B838C3" w:rsidP="00B838C3">
      <w:pPr>
        <w:spacing w:after="0" w:line="240" w:lineRule="auto"/>
        <w:rPr>
          <w:rFonts w:ascii="Times New Roman" w:eastAsia="Calibri" w:hAnsi="Times New Roman" w:cs="Times New Roman"/>
          <w:kern w:val="2"/>
          <w:highlight w:val="yellow"/>
        </w:rPr>
      </w:pPr>
      <w:bookmarkStart w:id="4" w:name="_Hlk198031404"/>
      <w:r w:rsidRPr="00320011">
        <w:rPr>
          <w:rFonts w:ascii="Times New Roman" w:eastAsia="Calibri" w:hAnsi="Times New Roman" w:cs="Times New Roman"/>
          <w:kern w:val="2"/>
          <w:highlight w:val="yellow"/>
        </w:rPr>
        <w:t>Disclaimer (Artificial intelligence)</w:t>
      </w:r>
    </w:p>
    <w:p w14:paraId="118749AF" w14:textId="77777777" w:rsidR="00B838C3" w:rsidRPr="00320011" w:rsidRDefault="00B838C3" w:rsidP="00B838C3">
      <w:pPr>
        <w:spacing w:after="0" w:line="240" w:lineRule="auto"/>
        <w:rPr>
          <w:rFonts w:ascii="Times New Roman" w:eastAsia="Calibri" w:hAnsi="Times New Roman" w:cs="Times New Roman"/>
          <w:kern w:val="2"/>
          <w:highlight w:val="yellow"/>
        </w:rPr>
      </w:pPr>
    </w:p>
    <w:p w14:paraId="0E226BC2" w14:textId="77777777" w:rsidR="00B838C3" w:rsidRPr="00320011" w:rsidRDefault="00B838C3" w:rsidP="00B838C3">
      <w:pPr>
        <w:spacing w:after="0" w:line="240" w:lineRule="auto"/>
        <w:rPr>
          <w:rFonts w:ascii="Times New Roman" w:eastAsia="Calibri" w:hAnsi="Times New Roman" w:cs="Times New Roman"/>
          <w:kern w:val="2"/>
          <w:highlight w:val="yellow"/>
        </w:rPr>
      </w:pPr>
      <w:r w:rsidRPr="00320011">
        <w:rPr>
          <w:rFonts w:ascii="Times New Roman" w:eastAsia="Calibri" w:hAnsi="Times New Roman"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4"/>
    <w:p w14:paraId="598CB942" w14:textId="77777777" w:rsidR="00B838C3" w:rsidRDefault="00B838C3" w:rsidP="00B838C3"/>
    <w:p w14:paraId="06ABF345" w14:textId="77777777" w:rsidR="00B838C3" w:rsidRPr="009114B4" w:rsidRDefault="00B838C3" w:rsidP="00B838C3">
      <w:pPr>
        <w:rPr>
          <w:rFonts w:ascii="Times New Roman" w:hAnsi="Times New Roman" w:cs="Times New Roman"/>
          <w:b/>
          <w:sz w:val="24"/>
          <w:szCs w:val="24"/>
        </w:rPr>
      </w:pPr>
      <w:r w:rsidRPr="009114B4">
        <w:rPr>
          <w:rFonts w:ascii="Times New Roman" w:hAnsi="Times New Roman" w:cs="Times New Roman"/>
          <w:b/>
          <w:sz w:val="24"/>
          <w:szCs w:val="24"/>
        </w:rPr>
        <w:t>REFERENCES</w:t>
      </w:r>
    </w:p>
    <w:p w14:paraId="0DA04CD3"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242A41">
        <w:rPr>
          <w:rFonts w:ascii="Times New Roman" w:hAnsi="Times New Roman" w:cs="Times New Roman"/>
          <w:sz w:val="24"/>
          <w:szCs w:val="24"/>
        </w:rPr>
        <w:t xml:space="preserve">Jung J. C, Lee Y. H, Kim S. H, Kim K. J, Kim K. M, Oh, S., &amp; Jung Y. S. Hepatoprotective effect of licorice, the root of Glycyrrhiza </w:t>
      </w:r>
      <w:proofErr w:type="spellStart"/>
      <w:r w:rsidRPr="00242A41">
        <w:rPr>
          <w:rFonts w:ascii="Times New Roman" w:hAnsi="Times New Roman" w:cs="Times New Roman"/>
          <w:sz w:val="24"/>
          <w:szCs w:val="24"/>
        </w:rPr>
        <w:t>uralensis</w:t>
      </w:r>
      <w:proofErr w:type="spellEnd"/>
      <w:r w:rsidRPr="00242A41">
        <w:rPr>
          <w:rFonts w:ascii="Times New Roman" w:hAnsi="Times New Roman" w:cs="Times New Roman"/>
          <w:sz w:val="24"/>
          <w:szCs w:val="24"/>
        </w:rPr>
        <w:t xml:space="preserve"> Fischer, in alcohol induced fatty liver disease. BMC Complement Altern Med, </w:t>
      </w:r>
      <w:proofErr w:type="gramStart"/>
      <w:r w:rsidRPr="00242A41">
        <w:rPr>
          <w:rFonts w:ascii="Times New Roman" w:hAnsi="Times New Roman" w:cs="Times New Roman"/>
          <w:sz w:val="24"/>
          <w:szCs w:val="24"/>
        </w:rPr>
        <w:t>2016</w:t>
      </w:r>
      <w:r>
        <w:rPr>
          <w:rFonts w:ascii="Times New Roman" w:hAnsi="Times New Roman" w:cs="Times New Roman"/>
          <w:sz w:val="24"/>
          <w:szCs w:val="24"/>
        </w:rPr>
        <w:t>;</w:t>
      </w:r>
      <w:r w:rsidRPr="00242A41">
        <w:rPr>
          <w:rFonts w:ascii="Times New Roman" w:hAnsi="Times New Roman" w:cs="Times New Roman"/>
          <w:sz w:val="24"/>
          <w:szCs w:val="24"/>
        </w:rPr>
        <w:t xml:space="preserve">  16</w:t>
      </w:r>
      <w:proofErr w:type="gramEnd"/>
      <w:r w:rsidRPr="00242A41">
        <w:rPr>
          <w:rFonts w:ascii="Times New Roman" w:hAnsi="Times New Roman" w:cs="Times New Roman"/>
          <w:sz w:val="24"/>
          <w:szCs w:val="24"/>
        </w:rPr>
        <w:t>: 19.</w:t>
      </w:r>
    </w:p>
    <w:p w14:paraId="59AFFB50" w14:textId="77777777" w:rsidR="00B838C3" w:rsidRPr="00242A41" w:rsidRDefault="00B838C3" w:rsidP="00B838C3">
      <w:pPr>
        <w:pStyle w:val="ListParagraph"/>
        <w:numPr>
          <w:ilvl w:val="0"/>
          <w:numId w:val="11"/>
        </w:numPr>
        <w:spacing w:after="160" w:line="259" w:lineRule="auto"/>
        <w:jc w:val="both"/>
        <w:rPr>
          <w:rStyle w:val="Strong"/>
          <w:rFonts w:ascii="Times New Roman" w:hAnsi="Times New Roman" w:cs="Times New Roman"/>
          <w:b w:val="0"/>
          <w:bCs w:val="0"/>
          <w:sz w:val="24"/>
          <w:szCs w:val="24"/>
        </w:rPr>
      </w:pPr>
      <w:proofErr w:type="gramStart"/>
      <w:r w:rsidRPr="00242A41">
        <w:rPr>
          <w:rFonts w:ascii="Times New Roman" w:hAnsi="Times New Roman" w:cs="Times New Roman"/>
          <w:sz w:val="24"/>
          <w:szCs w:val="24"/>
        </w:rPr>
        <w:lastRenderedPageBreak/>
        <w:t>Zhang ,</w:t>
      </w:r>
      <w:proofErr w:type="gramEnd"/>
      <w:r w:rsidRPr="00242A41">
        <w:rPr>
          <w:rFonts w:ascii="Times New Roman" w:hAnsi="Times New Roman" w:cs="Times New Roman"/>
          <w:sz w:val="24"/>
          <w:szCs w:val="24"/>
        </w:rPr>
        <w:t xml:space="preserve"> Li, Y, Li L, &amp; Wang Y. Curcumin protects against cisplatin-induced nephrotoxicity via antioxidant and anti-apoptotic pathways. </w:t>
      </w:r>
      <w:proofErr w:type="gramStart"/>
      <w:r w:rsidRPr="00242A41">
        <w:rPr>
          <w:rStyle w:val="Emphasis"/>
          <w:rFonts w:ascii="Times New Roman" w:hAnsi="Times New Roman" w:cs="Times New Roman"/>
          <w:sz w:val="24"/>
          <w:szCs w:val="24"/>
        </w:rPr>
        <w:t xml:space="preserve">Phytomedicine, </w:t>
      </w:r>
      <w:r w:rsidRPr="00242A41">
        <w:rPr>
          <w:rStyle w:val="Emphasis"/>
          <w:rFonts w:ascii="Times New Roman" w:hAnsi="Times New Roman" w:cs="Times New Roman"/>
          <w:i w:val="0"/>
          <w:iCs w:val="0"/>
          <w:sz w:val="24"/>
          <w:szCs w:val="24"/>
        </w:rPr>
        <w:t xml:space="preserve"> 2021</w:t>
      </w:r>
      <w:proofErr w:type="gramEnd"/>
      <w:r w:rsidRPr="00242A41">
        <w:rPr>
          <w:rStyle w:val="Emphasis"/>
          <w:rFonts w:ascii="Times New Roman" w:hAnsi="Times New Roman" w:cs="Times New Roman"/>
          <w:i w:val="0"/>
          <w:iCs w:val="0"/>
          <w:sz w:val="24"/>
          <w:szCs w:val="24"/>
        </w:rPr>
        <w:t xml:space="preserve">; </w:t>
      </w:r>
      <w:r w:rsidRPr="00242A41">
        <w:rPr>
          <w:rStyle w:val="Emphasis"/>
          <w:rFonts w:ascii="Times New Roman" w:hAnsi="Times New Roman" w:cs="Times New Roman"/>
          <w:sz w:val="24"/>
          <w:szCs w:val="24"/>
        </w:rPr>
        <w:t>85</w:t>
      </w:r>
      <w:r w:rsidRPr="00242A41">
        <w:rPr>
          <w:rFonts w:ascii="Times New Roman" w:hAnsi="Times New Roman" w:cs="Times New Roman"/>
          <w:sz w:val="24"/>
          <w:szCs w:val="24"/>
        </w:rPr>
        <w:t>: 153518</w:t>
      </w:r>
      <w:r w:rsidRPr="00242A41">
        <w:rPr>
          <w:rStyle w:val="Strong"/>
          <w:rFonts w:ascii="Times New Roman" w:hAnsi="Times New Roman" w:cs="Times New Roman"/>
          <w:sz w:val="24"/>
          <w:szCs w:val="24"/>
        </w:rPr>
        <w:t>.</w:t>
      </w:r>
    </w:p>
    <w:p w14:paraId="4F4922E6"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242A41">
        <w:rPr>
          <w:rFonts w:ascii="Times New Roman" w:hAnsi="Times New Roman" w:cs="Times New Roman"/>
          <w:sz w:val="24"/>
          <w:szCs w:val="24"/>
        </w:rPr>
        <w:t>Al-</w:t>
      </w:r>
      <w:proofErr w:type="spellStart"/>
      <w:r w:rsidRPr="00242A41">
        <w:rPr>
          <w:rFonts w:ascii="Times New Roman" w:hAnsi="Times New Roman" w:cs="Times New Roman"/>
          <w:sz w:val="24"/>
          <w:szCs w:val="24"/>
        </w:rPr>
        <w:t>Snaf</w:t>
      </w:r>
      <w:proofErr w:type="spellEnd"/>
      <w:r w:rsidRPr="00242A41">
        <w:rPr>
          <w:rFonts w:ascii="Times New Roman" w:hAnsi="Times New Roman" w:cs="Times New Roman"/>
          <w:sz w:val="24"/>
          <w:szCs w:val="24"/>
        </w:rPr>
        <w:t xml:space="preserve"> A.E. </w:t>
      </w:r>
      <w:r w:rsidRPr="00242A41">
        <w:rPr>
          <w:rStyle w:val="Emphasis"/>
          <w:rFonts w:ascii="Times New Roman" w:hAnsi="Times New Roman" w:cs="Times New Roman"/>
          <w:i w:val="0"/>
          <w:sz w:val="24"/>
          <w:szCs w:val="24"/>
        </w:rPr>
        <w:t>The protective role of silymarin against nephrotoxicity: Recent advances</w:t>
      </w:r>
      <w:r w:rsidRPr="00242A41">
        <w:rPr>
          <w:rStyle w:val="Emphasis"/>
          <w:rFonts w:ascii="Times New Roman" w:hAnsi="Times New Roman" w:cs="Times New Roman"/>
          <w:sz w:val="24"/>
          <w:szCs w:val="24"/>
        </w:rPr>
        <w:t>.</w:t>
      </w:r>
      <w:r w:rsidRPr="00242A41">
        <w:rPr>
          <w:rFonts w:ascii="Times New Roman" w:hAnsi="Times New Roman" w:cs="Times New Roman"/>
          <w:sz w:val="24"/>
          <w:szCs w:val="24"/>
        </w:rPr>
        <w:t xml:space="preserve"> Biomedicine &amp; Pharmacotherapy</w:t>
      </w:r>
      <w:r w:rsidRPr="00242A41">
        <w:rPr>
          <w:rStyle w:val="Strong"/>
          <w:rFonts w:ascii="Times New Roman" w:hAnsi="Times New Roman" w:cs="Times New Roman"/>
          <w:sz w:val="24"/>
          <w:szCs w:val="24"/>
        </w:rPr>
        <w:t>, 2020</w:t>
      </w:r>
      <w:r>
        <w:rPr>
          <w:rStyle w:val="Strong"/>
          <w:rFonts w:ascii="Times New Roman" w:hAnsi="Times New Roman" w:cs="Times New Roman"/>
          <w:sz w:val="24"/>
          <w:szCs w:val="24"/>
        </w:rPr>
        <w:t xml:space="preserve">; </w:t>
      </w:r>
      <w:r w:rsidRPr="00242A41">
        <w:rPr>
          <w:rFonts w:ascii="Times New Roman" w:hAnsi="Times New Roman" w:cs="Times New Roman"/>
          <w:sz w:val="24"/>
          <w:szCs w:val="24"/>
        </w:rPr>
        <w:t>129:110478.</w:t>
      </w:r>
    </w:p>
    <w:p w14:paraId="43CCAE8A"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CB2C9C">
        <w:rPr>
          <w:rFonts w:ascii="Times New Roman" w:hAnsi="Times New Roman" w:cs="Times New Roman"/>
          <w:sz w:val="24"/>
          <w:szCs w:val="24"/>
        </w:rPr>
        <w:t xml:space="preserve">Abdel-Dai M. M, </w:t>
      </w:r>
      <w:proofErr w:type="spellStart"/>
      <w:r w:rsidRPr="00CB2C9C">
        <w:rPr>
          <w:rFonts w:ascii="Times New Roman" w:hAnsi="Times New Roman" w:cs="Times New Roman"/>
          <w:sz w:val="24"/>
          <w:szCs w:val="24"/>
        </w:rPr>
        <w:t>Abushouk</w:t>
      </w:r>
      <w:proofErr w:type="spellEnd"/>
      <w:r w:rsidRPr="00CB2C9C">
        <w:rPr>
          <w:rFonts w:ascii="Times New Roman" w:hAnsi="Times New Roman" w:cs="Times New Roman"/>
          <w:sz w:val="24"/>
          <w:szCs w:val="24"/>
        </w:rPr>
        <w:t xml:space="preserve"> A. </w:t>
      </w:r>
      <w:proofErr w:type="gramStart"/>
      <w:r w:rsidRPr="00CB2C9C">
        <w:rPr>
          <w:rFonts w:ascii="Times New Roman" w:hAnsi="Times New Roman" w:cs="Times New Roman"/>
          <w:sz w:val="24"/>
          <w:szCs w:val="24"/>
        </w:rPr>
        <w:t>I ,</w:t>
      </w:r>
      <w:proofErr w:type="gramEnd"/>
      <w:r w:rsidRPr="00CB2C9C">
        <w:rPr>
          <w:rFonts w:ascii="Times New Roman" w:hAnsi="Times New Roman" w:cs="Times New Roman"/>
          <w:sz w:val="24"/>
          <w:szCs w:val="24"/>
        </w:rPr>
        <w:t xml:space="preserve"> &amp; Aleya L. Ginger extract protects against gentamicin-induced nephrotoxicity in rats. </w:t>
      </w:r>
      <w:r w:rsidRPr="00CB2C9C">
        <w:rPr>
          <w:rStyle w:val="Emphasis"/>
          <w:rFonts w:ascii="Times New Roman" w:hAnsi="Times New Roman" w:cs="Times New Roman"/>
          <w:sz w:val="24"/>
          <w:szCs w:val="24"/>
        </w:rPr>
        <w:t xml:space="preserve">Environmental Science and Pollution Research, </w:t>
      </w:r>
      <w:r w:rsidRPr="00CB2C9C">
        <w:rPr>
          <w:rStyle w:val="Emphasis"/>
          <w:rFonts w:ascii="Times New Roman" w:hAnsi="Times New Roman" w:cs="Times New Roman"/>
          <w:i w:val="0"/>
          <w:iCs w:val="0"/>
          <w:sz w:val="24"/>
          <w:szCs w:val="24"/>
        </w:rPr>
        <w:t>2020; 27</w:t>
      </w:r>
      <w:r w:rsidRPr="00CB2C9C">
        <w:rPr>
          <w:rFonts w:ascii="Times New Roman" w:hAnsi="Times New Roman" w:cs="Times New Roman"/>
          <w:sz w:val="24"/>
          <w:szCs w:val="24"/>
        </w:rPr>
        <w:t>(13): 14235–14243.</w:t>
      </w:r>
    </w:p>
    <w:p w14:paraId="1E50CDEF"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 xml:space="preserve">Wellington E. O, Felagha I., and </w:t>
      </w:r>
      <w:proofErr w:type="spellStart"/>
      <w:r w:rsidRPr="006F2E54">
        <w:rPr>
          <w:rFonts w:ascii="Times New Roman" w:hAnsi="Times New Roman" w:cs="Times New Roman"/>
          <w:sz w:val="24"/>
          <w:szCs w:val="24"/>
        </w:rPr>
        <w:t>Otobo</w:t>
      </w:r>
      <w:proofErr w:type="spellEnd"/>
      <w:r w:rsidRPr="006F2E54">
        <w:rPr>
          <w:rFonts w:ascii="Times New Roman" w:hAnsi="Times New Roman" w:cs="Times New Roman"/>
          <w:sz w:val="24"/>
          <w:szCs w:val="24"/>
        </w:rPr>
        <w:t xml:space="preserve"> M. B. Bioactive and Nutritional Potential of Commelina diffusa: A Comprehensive Study. Asian Journal of Research in Botany, 2025; 8 (1):115-122.</w:t>
      </w:r>
    </w:p>
    <w:p w14:paraId="1CF90F96"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Wellington E. O and Teke E. C. Mitigation of Doxorubicin-induced Cardiovascular Damage Using Commelina diffusa Extract in Wistar Rats. International Journal of Biochemistry Research &amp; Review, 2025; 34 (4): 43-57.</w:t>
      </w:r>
    </w:p>
    <w:p w14:paraId="19D7A517"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 xml:space="preserve">Wellington E. O, </w:t>
      </w:r>
      <w:proofErr w:type="spellStart"/>
      <w:r w:rsidRPr="006F2E54">
        <w:rPr>
          <w:rFonts w:ascii="Times New Roman" w:hAnsi="Times New Roman" w:cs="Times New Roman"/>
          <w:sz w:val="24"/>
          <w:szCs w:val="24"/>
        </w:rPr>
        <w:t>ThankGod</w:t>
      </w:r>
      <w:proofErr w:type="spellEnd"/>
      <w:r w:rsidRPr="006F2E54">
        <w:rPr>
          <w:rFonts w:ascii="Times New Roman" w:hAnsi="Times New Roman" w:cs="Times New Roman"/>
          <w:sz w:val="24"/>
          <w:szCs w:val="24"/>
        </w:rPr>
        <w:t xml:space="preserve"> I.E, and </w:t>
      </w:r>
      <w:proofErr w:type="spellStart"/>
      <w:r w:rsidRPr="006F2E54">
        <w:rPr>
          <w:rFonts w:ascii="Times New Roman" w:hAnsi="Times New Roman" w:cs="Times New Roman"/>
          <w:sz w:val="24"/>
          <w:szCs w:val="24"/>
        </w:rPr>
        <w:t>Yerinbide</w:t>
      </w:r>
      <w:proofErr w:type="spellEnd"/>
      <w:r w:rsidRPr="006F2E54">
        <w:rPr>
          <w:rFonts w:ascii="Times New Roman" w:hAnsi="Times New Roman" w:cs="Times New Roman"/>
          <w:sz w:val="24"/>
          <w:szCs w:val="24"/>
        </w:rPr>
        <w:t xml:space="preserve"> O. (2025). Cardiotoxicity Screening of Commelina diffusa (Dayflower) Aqueous Extract in Female Wistar Rats: Acute, Sub-Acute, and Chronic Effects Following OECD 425 Guidelines. Asian Journal of Biochemistry, Genetics and Molecular Biology, </w:t>
      </w:r>
      <w:proofErr w:type="gramStart"/>
      <w:r w:rsidRPr="006F2E54">
        <w:rPr>
          <w:rFonts w:ascii="Times New Roman" w:hAnsi="Times New Roman" w:cs="Times New Roman"/>
          <w:sz w:val="24"/>
          <w:szCs w:val="24"/>
        </w:rPr>
        <w:t>2025;  17</w:t>
      </w:r>
      <w:proofErr w:type="gramEnd"/>
      <w:r w:rsidRPr="006F2E54">
        <w:rPr>
          <w:rFonts w:ascii="Times New Roman" w:hAnsi="Times New Roman" w:cs="Times New Roman"/>
          <w:sz w:val="24"/>
          <w:szCs w:val="24"/>
        </w:rPr>
        <w:t>(11): 24-38.</w:t>
      </w:r>
      <w:bookmarkStart w:id="5" w:name="_Hlk223630414"/>
    </w:p>
    <w:p w14:paraId="00E534A8" w14:textId="77777777" w:rsidR="00B838C3" w:rsidRPr="00E67470"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color w:val="1B1B1B"/>
          <w:sz w:val="24"/>
          <w:szCs w:val="24"/>
          <w:shd w:val="clear" w:color="auto" w:fill="FFFFFF"/>
        </w:rPr>
        <w:t>Al-Naimi</w:t>
      </w:r>
      <w:bookmarkEnd w:id="5"/>
      <w:r w:rsidRPr="006F2E54">
        <w:rPr>
          <w:rFonts w:ascii="Times New Roman" w:hAnsi="Times New Roman" w:cs="Times New Roman"/>
          <w:color w:val="1B1B1B"/>
          <w:sz w:val="24"/>
          <w:szCs w:val="24"/>
          <w:shd w:val="clear" w:color="auto" w:fill="FFFFFF"/>
        </w:rPr>
        <w:t xml:space="preserve"> M.S, Rasheed H.A, </w:t>
      </w:r>
      <w:proofErr w:type="spellStart"/>
      <w:r w:rsidRPr="006F2E54">
        <w:rPr>
          <w:rFonts w:ascii="Times New Roman" w:hAnsi="Times New Roman" w:cs="Times New Roman"/>
          <w:color w:val="1B1B1B"/>
          <w:sz w:val="24"/>
          <w:szCs w:val="24"/>
          <w:shd w:val="clear" w:color="auto" w:fill="FFFFFF"/>
        </w:rPr>
        <w:t>Hussien</w:t>
      </w:r>
      <w:proofErr w:type="spellEnd"/>
      <w:r w:rsidRPr="006F2E54">
        <w:rPr>
          <w:rFonts w:ascii="Times New Roman" w:hAnsi="Times New Roman" w:cs="Times New Roman"/>
          <w:color w:val="1B1B1B"/>
          <w:sz w:val="24"/>
          <w:szCs w:val="24"/>
          <w:shd w:val="clear" w:color="auto" w:fill="FFFFFF"/>
        </w:rPr>
        <w:t xml:space="preserve"> N.R, Al-</w:t>
      </w:r>
      <w:proofErr w:type="spellStart"/>
      <w:r w:rsidRPr="006F2E54">
        <w:rPr>
          <w:rFonts w:ascii="Times New Roman" w:hAnsi="Times New Roman" w:cs="Times New Roman"/>
          <w:color w:val="1B1B1B"/>
          <w:sz w:val="24"/>
          <w:szCs w:val="24"/>
          <w:shd w:val="clear" w:color="auto" w:fill="FFFFFF"/>
        </w:rPr>
        <w:t>Kuraishy</w:t>
      </w:r>
      <w:proofErr w:type="spellEnd"/>
      <w:r w:rsidRPr="006F2E54">
        <w:rPr>
          <w:rFonts w:ascii="Times New Roman" w:hAnsi="Times New Roman" w:cs="Times New Roman"/>
          <w:color w:val="1B1B1B"/>
          <w:sz w:val="24"/>
          <w:szCs w:val="24"/>
          <w:shd w:val="clear" w:color="auto" w:fill="FFFFFF"/>
        </w:rPr>
        <w:t xml:space="preserve"> H.M, Al-</w:t>
      </w:r>
      <w:proofErr w:type="spellStart"/>
      <w:r w:rsidRPr="006F2E54">
        <w:rPr>
          <w:rFonts w:ascii="Times New Roman" w:hAnsi="Times New Roman" w:cs="Times New Roman"/>
          <w:color w:val="1B1B1B"/>
          <w:sz w:val="24"/>
          <w:szCs w:val="24"/>
          <w:shd w:val="clear" w:color="auto" w:fill="FFFFFF"/>
        </w:rPr>
        <w:t>Gareeb</w:t>
      </w:r>
      <w:proofErr w:type="spellEnd"/>
      <w:r w:rsidRPr="006F2E54">
        <w:rPr>
          <w:rFonts w:ascii="Times New Roman" w:hAnsi="Times New Roman" w:cs="Times New Roman"/>
          <w:color w:val="1B1B1B"/>
          <w:sz w:val="24"/>
          <w:szCs w:val="24"/>
          <w:shd w:val="clear" w:color="auto" w:fill="FFFFFF"/>
        </w:rPr>
        <w:t xml:space="preserve"> A.I. Nephrotoxicity: Role and significance of renal biomarkers in the early detection of acute renal injury. J Adv Pharm Technol Res, 2019; 10(3):95-99.</w:t>
      </w:r>
      <w:bookmarkStart w:id="6" w:name="_Hlk223631168"/>
    </w:p>
    <w:p w14:paraId="2849B1FF" w14:textId="77777777" w:rsidR="00E67470" w:rsidRPr="00E67470" w:rsidRDefault="00E67470" w:rsidP="00E67470">
      <w:pPr>
        <w:pStyle w:val="ListParagraph"/>
        <w:numPr>
          <w:ilvl w:val="0"/>
          <w:numId w:val="11"/>
        </w:numPr>
        <w:jc w:val="both"/>
        <w:rPr>
          <w:rFonts w:ascii="Times New Roman" w:hAnsi="Times New Roman" w:cs="Times New Roman"/>
        </w:rPr>
      </w:pPr>
      <w:r w:rsidRPr="00E67470">
        <w:rPr>
          <w:rFonts w:ascii="Times New Roman" w:hAnsi="Times New Roman" w:cs="Times New Roman"/>
        </w:rPr>
        <w:t xml:space="preserve">Borkar P., Yadav V., Tiwari R. R., &amp; Samarth R. M. A systematic review of potential candidates of herbal medicine in treatment of chronic kidney disease. </w:t>
      </w:r>
      <w:r w:rsidRPr="00E67470">
        <w:rPr>
          <w:rFonts w:ascii="Times New Roman" w:hAnsi="Times New Roman" w:cs="Times New Roman"/>
          <w:i/>
          <w:iCs/>
        </w:rPr>
        <w:t>Journal of Herbal Medicine, 2022, 31,</w:t>
      </w:r>
      <w:r w:rsidRPr="00E67470">
        <w:rPr>
          <w:rFonts w:ascii="Times New Roman" w:hAnsi="Times New Roman" w:cs="Times New Roman"/>
        </w:rPr>
        <w:t xml:space="preserve"> 100547.</w:t>
      </w:r>
    </w:p>
    <w:p w14:paraId="0D4EEF94" w14:textId="289B8E11" w:rsidR="00E67470" w:rsidRPr="00E67470" w:rsidRDefault="00E67470" w:rsidP="00E67470">
      <w:pPr>
        <w:pStyle w:val="ListParagraph"/>
        <w:numPr>
          <w:ilvl w:val="0"/>
          <w:numId w:val="11"/>
        </w:numPr>
        <w:jc w:val="both"/>
        <w:rPr>
          <w:rFonts w:ascii="Times New Roman" w:hAnsi="Times New Roman" w:cs="Times New Roman"/>
        </w:rPr>
      </w:pPr>
      <w:r w:rsidRPr="00E67470">
        <w:rPr>
          <w:rFonts w:ascii="Times New Roman" w:hAnsi="Times New Roman" w:cs="Times New Roman"/>
        </w:rPr>
        <w:t xml:space="preserve">Xu X., Zhu R., Ying J., Zhao M., Wu X., Cao G., and Wang K. Nephrotoxicity of Herbal Medicine and Its Prevention. Front. </w:t>
      </w:r>
      <w:proofErr w:type="spellStart"/>
      <w:r w:rsidRPr="00E67470">
        <w:rPr>
          <w:rFonts w:ascii="Times New Roman" w:hAnsi="Times New Roman" w:cs="Times New Roman"/>
        </w:rPr>
        <w:t>Pharmacol</w:t>
      </w:r>
      <w:proofErr w:type="spellEnd"/>
      <w:r w:rsidRPr="00E67470">
        <w:rPr>
          <w:rFonts w:ascii="Times New Roman" w:hAnsi="Times New Roman" w:cs="Times New Roman"/>
        </w:rPr>
        <w:t>, 2020, 11:569551</w:t>
      </w:r>
    </w:p>
    <w:p w14:paraId="7421C794" w14:textId="77777777" w:rsidR="00B838C3" w:rsidRPr="006F2E54"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color w:val="1B1B1B"/>
          <w:sz w:val="24"/>
          <w:szCs w:val="24"/>
          <w:shd w:val="clear" w:color="auto" w:fill="FFFFFF"/>
        </w:rPr>
        <w:t>Xu</w:t>
      </w:r>
      <w:bookmarkEnd w:id="6"/>
      <w:r w:rsidRPr="006F2E54">
        <w:rPr>
          <w:rFonts w:ascii="Times New Roman" w:hAnsi="Times New Roman" w:cs="Times New Roman"/>
          <w:color w:val="1B1B1B"/>
          <w:sz w:val="24"/>
          <w:szCs w:val="24"/>
          <w:shd w:val="clear" w:color="auto" w:fill="FFFFFF"/>
        </w:rPr>
        <w:t xml:space="preserve"> X, Zhu R, Ying J, Zhao M, Wu X, Cao G, Wang K. (2020). Nephrotoxicity of Herbal Medicine and Its Prevention. Front </w:t>
      </w:r>
      <w:proofErr w:type="spellStart"/>
      <w:r w:rsidRPr="006F2E54">
        <w:rPr>
          <w:rFonts w:ascii="Times New Roman" w:hAnsi="Times New Roman" w:cs="Times New Roman"/>
          <w:color w:val="1B1B1B"/>
          <w:sz w:val="24"/>
          <w:szCs w:val="24"/>
          <w:shd w:val="clear" w:color="auto" w:fill="FFFFFF"/>
        </w:rPr>
        <w:t>Pharmacol</w:t>
      </w:r>
      <w:proofErr w:type="spellEnd"/>
      <w:r w:rsidRPr="006F2E54">
        <w:rPr>
          <w:rFonts w:ascii="Times New Roman" w:hAnsi="Times New Roman" w:cs="Times New Roman"/>
          <w:color w:val="1B1B1B"/>
          <w:sz w:val="24"/>
          <w:szCs w:val="24"/>
          <w:shd w:val="clear" w:color="auto" w:fill="FFFFFF"/>
        </w:rPr>
        <w:t>, 2020; 15;11:569551.</w:t>
      </w:r>
      <w:bookmarkStart w:id="7" w:name="_Hlk223631613"/>
    </w:p>
    <w:p w14:paraId="4EF25B99" w14:textId="77777777" w:rsidR="00B838C3" w:rsidRPr="006F2E54"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Luo</w:t>
      </w:r>
      <w:bookmarkEnd w:id="7"/>
      <w:r w:rsidRPr="006F2E54">
        <w:rPr>
          <w:rFonts w:ascii="Times New Roman" w:hAnsi="Times New Roman" w:cs="Times New Roman"/>
          <w:color w:val="333333"/>
          <w:sz w:val="24"/>
          <w:szCs w:val="24"/>
          <w:shd w:val="clear" w:color="auto" w:fill="FFFFFF"/>
        </w:rPr>
        <w:t xml:space="preserve"> Y, Liu H. Y, Zhou B. H, Song, J. C. Research of toxicity of Herba Leonuri. Jilin J. </w:t>
      </w:r>
      <w:proofErr w:type="spellStart"/>
      <w:r w:rsidRPr="006F2E54">
        <w:rPr>
          <w:rFonts w:ascii="Times New Roman" w:hAnsi="Times New Roman" w:cs="Times New Roman"/>
          <w:color w:val="333333"/>
          <w:sz w:val="24"/>
          <w:szCs w:val="24"/>
          <w:shd w:val="clear" w:color="auto" w:fill="FFFFFF"/>
        </w:rPr>
        <w:t>Tradit</w:t>
      </w:r>
      <w:proofErr w:type="spellEnd"/>
      <w:r w:rsidRPr="006F2E54">
        <w:rPr>
          <w:rFonts w:ascii="Times New Roman" w:hAnsi="Times New Roman" w:cs="Times New Roman"/>
          <w:color w:val="333333"/>
          <w:sz w:val="24"/>
          <w:szCs w:val="24"/>
          <w:shd w:val="clear" w:color="auto" w:fill="FFFFFF"/>
        </w:rPr>
        <w:t>. Chin. Med, 2018.c; 38:1082–1086. </w:t>
      </w:r>
    </w:p>
    <w:p w14:paraId="42B0D213"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Wellington E.O</w:t>
      </w:r>
      <w:proofErr w:type="gramStart"/>
      <w:r w:rsidRPr="006F2E54">
        <w:rPr>
          <w:rFonts w:ascii="Times New Roman" w:hAnsi="Times New Roman" w:cs="Times New Roman"/>
          <w:sz w:val="24"/>
          <w:szCs w:val="24"/>
        </w:rPr>
        <w:t xml:space="preserve">,  </w:t>
      </w:r>
      <w:proofErr w:type="spellStart"/>
      <w:r w:rsidRPr="006F2E54">
        <w:rPr>
          <w:rFonts w:ascii="Times New Roman" w:hAnsi="Times New Roman" w:cs="Times New Roman"/>
          <w:sz w:val="24"/>
          <w:szCs w:val="24"/>
        </w:rPr>
        <w:t>Onyeike</w:t>
      </w:r>
      <w:proofErr w:type="spellEnd"/>
      <w:proofErr w:type="gramEnd"/>
      <w:r w:rsidRPr="006F2E54">
        <w:rPr>
          <w:rFonts w:ascii="Times New Roman" w:hAnsi="Times New Roman" w:cs="Times New Roman"/>
          <w:sz w:val="24"/>
          <w:szCs w:val="24"/>
        </w:rPr>
        <w:t xml:space="preserve"> E.N,  Peters D. E, </w:t>
      </w:r>
      <w:proofErr w:type="spellStart"/>
      <w:r w:rsidRPr="006F2E54">
        <w:rPr>
          <w:rFonts w:ascii="Times New Roman" w:hAnsi="Times New Roman" w:cs="Times New Roman"/>
          <w:sz w:val="24"/>
          <w:szCs w:val="24"/>
        </w:rPr>
        <w:t>Otobo</w:t>
      </w:r>
      <w:proofErr w:type="spellEnd"/>
      <w:r w:rsidRPr="006F2E54">
        <w:rPr>
          <w:rFonts w:ascii="Times New Roman" w:hAnsi="Times New Roman" w:cs="Times New Roman"/>
          <w:sz w:val="24"/>
          <w:szCs w:val="24"/>
        </w:rPr>
        <w:t xml:space="preserve"> M. B,  Felix D, and </w:t>
      </w:r>
      <w:proofErr w:type="spellStart"/>
      <w:r w:rsidRPr="006F2E54">
        <w:rPr>
          <w:rFonts w:ascii="Times New Roman" w:hAnsi="Times New Roman" w:cs="Times New Roman"/>
          <w:sz w:val="24"/>
          <w:szCs w:val="24"/>
        </w:rPr>
        <w:t>Ogbomade</w:t>
      </w:r>
      <w:proofErr w:type="spellEnd"/>
      <w:r w:rsidRPr="006F2E54">
        <w:rPr>
          <w:rFonts w:ascii="Times New Roman" w:hAnsi="Times New Roman" w:cs="Times New Roman"/>
          <w:sz w:val="24"/>
          <w:szCs w:val="24"/>
        </w:rPr>
        <w:t xml:space="preserve">, S. J. </w:t>
      </w:r>
      <w:bookmarkStart w:id="8" w:name="_Hlk223632252"/>
      <w:r w:rsidRPr="006F2E54">
        <w:rPr>
          <w:rFonts w:ascii="Times New Roman" w:hAnsi="Times New Roman" w:cs="Times New Roman"/>
          <w:sz w:val="24"/>
          <w:szCs w:val="24"/>
        </w:rPr>
        <w:t xml:space="preserve">Acute, Sub-acute and Chronic Toxicity Evaluation of Aqueous Extract of the Aerial Parts of </w:t>
      </w:r>
      <w:proofErr w:type="spellStart"/>
      <w:r w:rsidRPr="006F2E54">
        <w:rPr>
          <w:rFonts w:ascii="Times New Roman" w:hAnsi="Times New Roman" w:cs="Times New Roman"/>
          <w:sz w:val="24"/>
          <w:szCs w:val="24"/>
        </w:rPr>
        <w:t>Leonurus</w:t>
      </w:r>
      <w:proofErr w:type="spellEnd"/>
      <w:r w:rsidRPr="006F2E54">
        <w:rPr>
          <w:rFonts w:ascii="Times New Roman" w:hAnsi="Times New Roman" w:cs="Times New Roman"/>
          <w:sz w:val="24"/>
          <w:szCs w:val="24"/>
        </w:rPr>
        <w:t xml:space="preserve"> </w:t>
      </w:r>
      <w:proofErr w:type="spellStart"/>
      <w:r w:rsidRPr="006F2E54">
        <w:rPr>
          <w:rFonts w:ascii="Times New Roman" w:hAnsi="Times New Roman" w:cs="Times New Roman"/>
          <w:sz w:val="24"/>
          <w:szCs w:val="24"/>
        </w:rPr>
        <w:t>cardiaca</w:t>
      </w:r>
      <w:proofErr w:type="spellEnd"/>
      <w:r w:rsidRPr="006F2E54">
        <w:rPr>
          <w:rFonts w:ascii="Times New Roman" w:hAnsi="Times New Roman" w:cs="Times New Roman"/>
          <w:sz w:val="24"/>
          <w:szCs w:val="24"/>
        </w:rPr>
        <w:t xml:space="preserve"> in Normal Non-pregnant Female Wistar Albino Rats per OECD 425 TG</w:t>
      </w:r>
      <w:bookmarkEnd w:id="8"/>
      <w:r w:rsidRPr="006F2E54">
        <w:rPr>
          <w:rFonts w:ascii="Times New Roman" w:hAnsi="Times New Roman" w:cs="Times New Roman"/>
          <w:sz w:val="24"/>
          <w:szCs w:val="24"/>
        </w:rPr>
        <w:t>. Journal of Applied Life Sciences International, 2022; 25(6): 1-17.</w:t>
      </w:r>
      <w:bookmarkStart w:id="9" w:name="_Hlk223970993"/>
    </w:p>
    <w:p w14:paraId="14780669"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5F5987">
        <w:rPr>
          <w:rFonts w:ascii="Times New Roman" w:hAnsi="Times New Roman" w:cs="Times New Roman"/>
          <w:sz w:val="24"/>
          <w:szCs w:val="24"/>
        </w:rPr>
        <w:t>Gothe</w:t>
      </w:r>
      <w:bookmarkEnd w:id="9"/>
      <w:r w:rsidRPr="005F5987">
        <w:rPr>
          <w:rFonts w:ascii="Times New Roman" w:hAnsi="Times New Roman" w:cs="Times New Roman"/>
          <w:sz w:val="24"/>
          <w:szCs w:val="24"/>
        </w:rPr>
        <w:t xml:space="preserve"> S. R, </w:t>
      </w:r>
      <w:proofErr w:type="spellStart"/>
      <w:r w:rsidRPr="005F5987">
        <w:rPr>
          <w:rFonts w:ascii="Times New Roman" w:hAnsi="Times New Roman" w:cs="Times New Roman"/>
          <w:sz w:val="24"/>
          <w:szCs w:val="24"/>
        </w:rPr>
        <w:t>Pawade</w:t>
      </w:r>
      <w:proofErr w:type="spellEnd"/>
      <w:r w:rsidRPr="005F5987">
        <w:rPr>
          <w:rFonts w:ascii="Times New Roman" w:hAnsi="Times New Roman" w:cs="Times New Roman"/>
          <w:sz w:val="24"/>
          <w:szCs w:val="24"/>
        </w:rPr>
        <w:t xml:space="preserve"> U. V, Nikam A. V, Anjankar M. P. OECD Guidelines </w:t>
      </w:r>
      <w:proofErr w:type="gramStart"/>
      <w:r w:rsidRPr="005F5987">
        <w:rPr>
          <w:rFonts w:ascii="Times New Roman" w:hAnsi="Times New Roman" w:cs="Times New Roman"/>
          <w:sz w:val="24"/>
          <w:szCs w:val="24"/>
        </w:rPr>
        <w:t>For</w:t>
      </w:r>
      <w:proofErr w:type="gramEnd"/>
      <w:r w:rsidRPr="005F5987">
        <w:rPr>
          <w:rFonts w:ascii="Times New Roman" w:hAnsi="Times New Roman" w:cs="Times New Roman"/>
          <w:sz w:val="24"/>
          <w:szCs w:val="24"/>
        </w:rPr>
        <w:t xml:space="preserve"> Acute Oral Toxicity Studies: An Overview. Int. J. Res. Ayurveda Pharm, 2023; 14(4).</w:t>
      </w:r>
      <w:bookmarkStart w:id="10" w:name="_Hlk223971584"/>
    </w:p>
    <w:p w14:paraId="5B9AA603"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proofErr w:type="spellStart"/>
      <w:r w:rsidRPr="005F5987">
        <w:rPr>
          <w:rFonts w:ascii="Times New Roman" w:hAnsi="Times New Roman" w:cs="Times New Roman"/>
          <w:sz w:val="24"/>
          <w:szCs w:val="24"/>
        </w:rPr>
        <w:t>Erhirhie</w:t>
      </w:r>
      <w:bookmarkEnd w:id="10"/>
      <w:proofErr w:type="spellEnd"/>
      <w:r w:rsidRPr="005F5987">
        <w:rPr>
          <w:rFonts w:ascii="Times New Roman" w:hAnsi="Times New Roman" w:cs="Times New Roman"/>
          <w:sz w:val="24"/>
          <w:szCs w:val="24"/>
        </w:rPr>
        <w:t xml:space="preserve"> E. O, </w:t>
      </w:r>
      <w:proofErr w:type="spellStart"/>
      <w:r w:rsidRPr="005F5987">
        <w:rPr>
          <w:rFonts w:ascii="Times New Roman" w:hAnsi="Times New Roman" w:cs="Times New Roman"/>
          <w:sz w:val="24"/>
          <w:szCs w:val="24"/>
        </w:rPr>
        <w:t>Ihekwereme</w:t>
      </w:r>
      <w:proofErr w:type="spellEnd"/>
      <w:r w:rsidRPr="005F5987">
        <w:rPr>
          <w:rFonts w:ascii="Times New Roman" w:hAnsi="Times New Roman" w:cs="Times New Roman"/>
          <w:sz w:val="24"/>
          <w:szCs w:val="24"/>
        </w:rPr>
        <w:t xml:space="preserve"> C. P, &amp; Ilodigwe E. E. Advances in acute toxicity testing: Strengths and limitations of OECD guidelines. </w:t>
      </w:r>
      <w:r w:rsidRPr="005F5987">
        <w:rPr>
          <w:rFonts w:ascii="Times New Roman" w:hAnsi="Times New Roman" w:cs="Times New Roman"/>
          <w:i/>
          <w:iCs/>
          <w:sz w:val="24"/>
          <w:szCs w:val="24"/>
        </w:rPr>
        <w:t xml:space="preserve">Toxicology Reports, </w:t>
      </w:r>
      <w:r w:rsidRPr="005F5987">
        <w:rPr>
          <w:rFonts w:ascii="Times New Roman" w:hAnsi="Times New Roman" w:cs="Times New Roman"/>
          <w:sz w:val="24"/>
          <w:szCs w:val="24"/>
        </w:rPr>
        <w:t>2021; 8:155–162.</w:t>
      </w:r>
      <w:bookmarkStart w:id="11" w:name="_Hlk223971682"/>
    </w:p>
    <w:p w14:paraId="56DF9FF3"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1B7C8D">
        <w:rPr>
          <w:rFonts w:ascii="Times New Roman" w:hAnsi="Times New Roman" w:cs="Times New Roman"/>
          <w:sz w:val="24"/>
          <w:szCs w:val="24"/>
          <w:lang w:val="es-US"/>
        </w:rPr>
        <w:t>Al-Afifi</w:t>
      </w:r>
      <w:bookmarkEnd w:id="11"/>
      <w:r w:rsidRPr="001B7C8D">
        <w:rPr>
          <w:rFonts w:ascii="Times New Roman" w:hAnsi="Times New Roman" w:cs="Times New Roman"/>
          <w:sz w:val="24"/>
          <w:szCs w:val="24"/>
          <w:lang w:val="es-US"/>
        </w:rPr>
        <w:t xml:space="preserve"> N. A, </w:t>
      </w:r>
      <w:proofErr w:type="spellStart"/>
      <w:r w:rsidRPr="001B7C8D">
        <w:rPr>
          <w:rFonts w:ascii="Times New Roman" w:hAnsi="Times New Roman" w:cs="Times New Roman"/>
          <w:sz w:val="24"/>
          <w:szCs w:val="24"/>
          <w:lang w:val="es-US"/>
        </w:rPr>
        <w:t>Alabsi</w:t>
      </w:r>
      <w:proofErr w:type="spellEnd"/>
      <w:r w:rsidRPr="001B7C8D">
        <w:rPr>
          <w:rFonts w:ascii="Times New Roman" w:hAnsi="Times New Roman" w:cs="Times New Roman"/>
          <w:sz w:val="24"/>
          <w:szCs w:val="24"/>
          <w:lang w:val="es-US"/>
        </w:rPr>
        <w:t xml:space="preserve"> A. M, Bakri M. M, &amp; Ramanathan A. (2022). </w:t>
      </w:r>
      <w:r w:rsidRPr="00F4577E">
        <w:rPr>
          <w:rFonts w:ascii="Times New Roman" w:hAnsi="Times New Roman" w:cs="Times New Roman"/>
          <w:sz w:val="24"/>
          <w:szCs w:val="24"/>
        </w:rPr>
        <w:t xml:space="preserve">Acute and subacute toxicity studies of medicinal plant extracts following OECD guidelines. </w:t>
      </w:r>
      <w:r w:rsidRPr="00F4577E">
        <w:rPr>
          <w:rFonts w:ascii="Times New Roman" w:hAnsi="Times New Roman" w:cs="Times New Roman"/>
          <w:i/>
          <w:iCs/>
          <w:sz w:val="24"/>
          <w:szCs w:val="24"/>
        </w:rPr>
        <w:t>BMC Complementary Medicine and Therapies</w:t>
      </w:r>
      <w:r w:rsidRPr="00F4577E">
        <w:rPr>
          <w:rFonts w:ascii="Times New Roman" w:hAnsi="Times New Roman" w:cs="Times New Roman"/>
          <w:sz w:val="24"/>
          <w:szCs w:val="24"/>
        </w:rPr>
        <w:t>, 2022; 22.</w:t>
      </w:r>
    </w:p>
    <w:p w14:paraId="6C0BEEDB" w14:textId="2E84CB78" w:rsidR="00360D34" w:rsidRPr="00360D34" w:rsidRDefault="00360D34" w:rsidP="00360D34">
      <w:pPr>
        <w:pStyle w:val="ListParagraph"/>
        <w:numPr>
          <w:ilvl w:val="0"/>
          <w:numId w:val="11"/>
        </w:numPr>
        <w:rPr>
          <w:rFonts w:ascii="Times New Roman" w:hAnsi="Times New Roman" w:cs="Times New Roman"/>
          <w:sz w:val="24"/>
          <w:szCs w:val="24"/>
        </w:rPr>
      </w:pPr>
      <w:r w:rsidRPr="00360D34">
        <w:rPr>
          <w:rFonts w:ascii="Times New Roman" w:hAnsi="Times New Roman" w:cs="Times New Roman"/>
          <w:sz w:val="24"/>
          <w:szCs w:val="24"/>
        </w:rPr>
        <w:t xml:space="preserve">Abdel-Daim, M. M., </w:t>
      </w:r>
      <w:proofErr w:type="spellStart"/>
      <w:r w:rsidRPr="00360D34">
        <w:rPr>
          <w:rFonts w:ascii="Times New Roman" w:hAnsi="Times New Roman" w:cs="Times New Roman"/>
          <w:sz w:val="24"/>
          <w:szCs w:val="24"/>
        </w:rPr>
        <w:t>Abuzead</w:t>
      </w:r>
      <w:proofErr w:type="spellEnd"/>
      <w:r w:rsidRPr="00360D34">
        <w:rPr>
          <w:rFonts w:ascii="Times New Roman" w:hAnsi="Times New Roman" w:cs="Times New Roman"/>
          <w:sz w:val="24"/>
          <w:szCs w:val="24"/>
        </w:rPr>
        <w:t xml:space="preserve">, S. M., Abushouk, A. I., &amp; Khalifa, S. (2020). Protective effect of </w:t>
      </w:r>
      <w:r w:rsidRPr="00360D34">
        <w:rPr>
          <w:rFonts w:ascii="Times New Roman" w:hAnsi="Times New Roman" w:cs="Times New Roman"/>
          <w:i/>
          <w:iCs/>
          <w:sz w:val="24"/>
          <w:szCs w:val="24"/>
        </w:rPr>
        <w:t>Zingiber officinale</w:t>
      </w:r>
      <w:r w:rsidRPr="00360D34">
        <w:rPr>
          <w:rFonts w:ascii="Times New Roman" w:hAnsi="Times New Roman" w:cs="Times New Roman"/>
          <w:sz w:val="24"/>
          <w:szCs w:val="24"/>
        </w:rPr>
        <w:t xml:space="preserve"> (Ginger) against gentamicin-induced nephrotoxicity in rats. </w:t>
      </w:r>
      <w:r w:rsidRPr="00360D34">
        <w:rPr>
          <w:rFonts w:ascii="Times New Roman" w:hAnsi="Times New Roman" w:cs="Times New Roman"/>
          <w:i/>
          <w:iCs/>
          <w:sz w:val="24"/>
          <w:szCs w:val="24"/>
        </w:rPr>
        <w:t>Environmental Science and Pollution Research, 27</w:t>
      </w:r>
      <w:r w:rsidRPr="00360D34">
        <w:rPr>
          <w:rFonts w:ascii="Times New Roman" w:hAnsi="Times New Roman" w:cs="Times New Roman"/>
          <w:sz w:val="24"/>
          <w:szCs w:val="24"/>
        </w:rPr>
        <w:t>(12), 14235–14243.</w:t>
      </w:r>
    </w:p>
    <w:p w14:paraId="5C080577"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lastRenderedPageBreak/>
        <w:t xml:space="preserve">Rahman M. M, Mannan M. A, </w:t>
      </w:r>
      <w:proofErr w:type="spellStart"/>
      <w:proofErr w:type="gramStart"/>
      <w:r w:rsidRPr="00F4577E">
        <w:rPr>
          <w:rFonts w:ascii="Times New Roman" w:hAnsi="Times New Roman" w:cs="Times New Roman"/>
          <w:sz w:val="24"/>
          <w:szCs w:val="24"/>
        </w:rPr>
        <w:t>Nijhu</w:t>
      </w:r>
      <w:proofErr w:type="spellEnd"/>
      <w:r w:rsidRPr="00F4577E">
        <w:rPr>
          <w:rFonts w:ascii="Times New Roman" w:hAnsi="Times New Roman" w:cs="Times New Roman"/>
          <w:sz w:val="24"/>
          <w:szCs w:val="24"/>
        </w:rPr>
        <w:t xml:space="preserve">  R.</w:t>
      </w:r>
      <w:proofErr w:type="gramEnd"/>
      <w:r w:rsidRPr="00F4577E">
        <w:rPr>
          <w:rFonts w:ascii="Times New Roman" w:hAnsi="Times New Roman" w:cs="Times New Roman"/>
          <w:sz w:val="24"/>
          <w:szCs w:val="24"/>
        </w:rPr>
        <w:t xml:space="preserve"> S, &amp; Khatun A. Traditional uses, phytochemistry and pharmacology of Commelina diffusa Burm: An updated systematic review. Journal of Pharmacognosy and Phytochemistry,2021; 10(4):53–59.</w:t>
      </w:r>
    </w:p>
    <w:p w14:paraId="3AC69E6B"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Thomas M C.  Diuretics, ACE inhibitors and NSAIDs—The triple whammy. Med. J. Aust. 2000; 172: 184–185. </w:t>
      </w:r>
    </w:p>
    <w:p w14:paraId="70B82FD5" w14:textId="77777777" w:rsidR="00B838C3" w:rsidRPr="00F4577E" w:rsidRDefault="00B838C3" w:rsidP="00B838C3">
      <w:pPr>
        <w:pStyle w:val="ListParagraph"/>
        <w:numPr>
          <w:ilvl w:val="0"/>
          <w:numId w:val="11"/>
        </w:numPr>
        <w:spacing w:after="160" w:line="259" w:lineRule="auto"/>
        <w:jc w:val="both"/>
        <w:rPr>
          <w:rFonts w:ascii="Times New Roman" w:hAnsi="Times New Roman" w:cs="Times New Roman"/>
          <w:sz w:val="24"/>
          <w:szCs w:val="24"/>
        </w:rPr>
      </w:pPr>
      <w:proofErr w:type="spellStart"/>
      <w:r w:rsidRPr="00F4577E">
        <w:rPr>
          <w:rFonts w:ascii="Times New Roman" w:hAnsi="Times New Roman" w:cs="Times New Roman"/>
          <w:sz w:val="24"/>
          <w:szCs w:val="24"/>
        </w:rPr>
        <w:t>Schetz</w:t>
      </w:r>
      <w:proofErr w:type="spellEnd"/>
      <w:r w:rsidRPr="00F4577E">
        <w:rPr>
          <w:rFonts w:ascii="Times New Roman" w:hAnsi="Times New Roman" w:cs="Times New Roman"/>
          <w:sz w:val="24"/>
          <w:szCs w:val="24"/>
        </w:rPr>
        <w:t xml:space="preserve"> M, </w:t>
      </w:r>
      <w:proofErr w:type="spellStart"/>
      <w:r w:rsidRPr="00F4577E">
        <w:rPr>
          <w:rFonts w:ascii="Times New Roman" w:hAnsi="Times New Roman" w:cs="Times New Roman"/>
          <w:sz w:val="24"/>
          <w:szCs w:val="24"/>
        </w:rPr>
        <w:t>Dasta</w:t>
      </w:r>
      <w:proofErr w:type="spellEnd"/>
      <w:r w:rsidRPr="00F4577E">
        <w:rPr>
          <w:rFonts w:ascii="Times New Roman" w:hAnsi="Times New Roman" w:cs="Times New Roman"/>
          <w:sz w:val="24"/>
          <w:szCs w:val="24"/>
        </w:rPr>
        <w:t xml:space="preserve"> J, Goldstein S, </w:t>
      </w:r>
      <w:proofErr w:type="spellStart"/>
      <w:r w:rsidRPr="00F4577E">
        <w:rPr>
          <w:rFonts w:ascii="Times New Roman" w:hAnsi="Times New Roman" w:cs="Times New Roman"/>
          <w:sz w:val="24"/>
          <w:szCs w:val="24"/>
        </w:rPr>
        <w:t>Golper</w:t>
      </w:r>
      <w:proofErr w:type="spellEnd"/>
      <w:r w:rsidRPr="00F4577E">
        <w:rPr>
          <w:rFonts w:ascii="Times New Roman" w:hAnsi="Times New Roman" w:cs="Times New Roman"/>
          <w:sz w:val="24"/>
          <w:szCs w:val="24"/>
        </w:rPr>
        <w:t xml:space="preserve"> T.  Drug-induced acute kidney injury. Curr. </w:t>
      </w:r>
      <w:proofErr w:type="spellStart"/>
      <w:r w:rsidRPr="00F4577E">
        <w:rPr>
          <w:rFonts w:ascii="Times New Roman" w:hAnsi="Times New Roman" w:cs="Times New Roman"/>
          <w:sz w:val="24"/>
          <w:szCs w:val="24"/>
        </w:rPr>
        <w:t>Opin</w:t>
      </w:r>
      <w:proofErr w:type="spellEnd"/>
      <w:r w:rsidRPr="00F4577E">
        <w:rPr>
          <w:rFonts w:ascii="Times New Roman" w:hAnsi="Times New Roman" w:cs="Times New Roman"/>
          <w:sz w:val="24"/>
          <w:szCs w:val="24"/>
        </w:rPr>
        <w:t>. Crit. Care 2005; 11: 555–565</w:t>
      </w:r>
      <w:r>
        <w:rPr>
          <w:rFonts w:ascii="Times New Roman" w:hAnsi="Times New Roman" w:cs="Times New Roman"/>
          <w:sz w:val="24"/>
          <w:szCs w:val="24"/>
        </w:rPr>
        <w:t>.</w:t>
      </w:r>
      <w:r w:rsidRPr="00F4577E">
        <w:rPr>
          <w:rFonts w:ascii="Times New Roman" w:hAnsi="Times New Roman" w:cs="Times New Roman"/>
          <w:bCs/>
          <w:sz w:val="24"/>
          <w:szCs w:val="24"/>
        </w:rPr>
        <w:t xml:space="preserve"> </w:t>
      </w:r>
    </w:p>
    <w:p w14:paraId="650FEAB9"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Uber A.M, Sutherland S.M. Nephrotoxins and nephrotoxic acute kidney injury. </w:t>
      </w:r>
      <w:proofErr w:type="spellStart"/>
      <w:r w:rsidRPr="00F4577E">
        <w:rPr>
          <w:rFonts w:ascii="Times New Roman" w:hAnsi="Times New Roman" w:cs="Times New Roman"/>
          <w:sz w:val="24"/>
          <w:szCs w:val="24"/>
        </w:rPr>
        <w:t>Pediatr</w:t>
      </w:r>
      <w:proofErr w:type="spellEnd"/>
      <w:r w:rsidRPr="00F4577E">
        <w:rPr>
          <w:rFonts w:ascii="Times New Roman" w:hAnsi="Times New Roman" w:cs="Times New Roman"/>
          <w:sz w:val="24"/>
          <w:szCs w:val="24"/>
        </w:rPr>
        <w:t>. Nephrol. 2020; 35:1825–1833</w:t>
      </w:r>
    </w:p>
    <w:p w14:paraId="2EACAE39"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proofErr w:type="spellStart"/>
      <w:r w:rsidRPr="00F4577E">
        <w:rPr>
          <w:rFonts w:ascii="Times New Roman" w:hAnsi="Times New Roman" w:cs="Times New Roman"/>
          <w:sz w:val="24"/>
          <w:szCs w:val="24"/>
        </w:rPr>
        <w:t>Isnard</w:t>
      </w:r>
      <w:proofErr w:type="spellEnd"/>
      <w:r w:rsidRPr="00F4577E">
        <w:rPr>
          <w:rFonts w:ascii="Times New Roman" w:hAnsi="Times New Roman" w:cs="Times New Roman"/>
          <w:sz w:val="24"/>
          <w:szCs w:val="24"/>
        </w:rPr>
        <w:t xml:space="preserve"> </w:t>
      </w:r>
      <w:proofErr w:type="spellStart"/>
      <w:r w:rsidRPr="00F4577E">
        <w:rPr>
          <w:rFonts w:ascii="Times New Roman" w:hAnsi="Times New Roman" w:cs="Times New Roman"/>
          <w:sz w:val="24"/>
          <w:szCs w:val="24"/>
        </w:rPr>
        <w:t>Bagnis</w:t>
      </w:r>
      <w:proofErr w:type="spellEnd"/>
      <w:r w:rsidRPr="00F4577E">
        <w:rPr>
          <w:rFonts w:ascii="Times New Roman" w:hAnsi="Times New Roman" w:cs="Times New Roman"/>
          <w:sz w:val="24"/>
          <w:szCs w:val="24"/>
        </w:rPr>
        <w:t xml:space="preserve"> C, </w:t>
      </w:r>
      <w:proofErr w:type="spellStart"/>
      <w:r w:rsidRPr="00F4577E">
        <w:rPr>
          <w:rFonts w:ascii="Times New Roman" w:hAnsi="Times New Roman" w:cs="Times New Roman"/>
          <w:sz w:val="24"/>
          <w:szCs w:val="24"/>
        </w:rPr>
        <w:t>Deray</w:t>
      </w:r>
      <w:proofErr w:type="spellEnd"/>
      <w:r w:rsidRPr="00F4577E">
        <w:rPr>
          <w:rFonts w:ascii="Times New Roman" w:hAnsi="Times New Roman" w:cs="Times New Roman"/>
          <w:sz w:val="24"/>
          <w:szCs w:val="24"/>
        </w:rPr>
        <w:t xml:space="preserve"> G, </w:t>
      </w:r>
      <w:proofErr w:type="spellStart"/>
      <w:r w:rsidRPr="00F4577E">
        <w:rPr>
          <w:rFonts w:ascii="Times New Roman" w:hAnsi="Times New Roman" w:cs="Times New Roman"/>
          <w:sz w:val="24"/>
          <w:szCs w:val="24"/>
        </w:rPr>
        <w:t>Baumelou</w:t>
      </w:r>
      <w:proofErr w:type="spellEnd"/>
      <w:r w:rsidRPr="00F4577E">
        <w:rPr>
          <w:rFonts w:ascii="Times New Roman" w:hAnsi="Times New Roman" w:cs="Times New Roman"/>
          <w:sz w:val="24"/>
          <w:szCs w:val="24"/>
        </w:rPr>
        <w:t xml:space="preserve"> A, Le </w:t>
      </w:r>
      <w:proofErr w:type="spellStart"/>
      <w:r w:rsidRPr="00F4577E">
        <w:rPr>
          <w:rFonts w:ascii="Times New Roman" w:hAnsi="Times New Roman" w:cs="Times New Roman"/>
          <w:sz w:val="24"/>
          <w:szCs w:val="24"/>
        </w:rPr>
        <w:t>Quintrec</w:t>
      </w:r>
      <w:proofErr w:type="spellEnd"/>
      <w:r w:rsidRPr="00F4577E">
        <w:rPr>
          <w:rFonts w:ascii="Times New Roman" w:hAnsi="Times New Roman" w:cs="Times New Roman"/>
          <w:sz w:val="24"/>
          <w:szCs w:val="24"/>
        </w:rPr>
        <w:t xml:space="preserve"> M, </w:t>
      </w:r>
      <w:proofErr w:type="spellStart"/>
      <w:r w:rsidRPr="00F4577E">
        <w:rPr>
          <w:rFonts w:ascii="Times New Roman" w:hAnsi="Times New Roman" w:cs="Times New Roman"/>
          <w:sz w:val="24"/>
          <w:szCs w:val="24"/>
        </w:rPr>
        <w:t>Vanherweghem</w:t>
      </w:r>
      <w:proofErr w:type="spellEnd"/>
      <w:r w:rsidRPr="00F4577E">
        <w:rPr>
          <w:rFonts w:ascii="Times New Roman" w:hAnsi="Times New Roman" w:cs="Times New Roman"/>
          <w:sz w:val="24"/>
          <w:szCs w:val="24"/>
        </w:rPr>
        <w:t xml:space="preserve"> J.L. Herbs and the kidney. Am. J. Kidney Dis. 2004; 44: 1–11</w:t>
      </w:r>
    </w:p>
    <w:p w14:paraId="31A49394"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proofErr w:type="spellStart"/>
      <w:r w:rsidRPr="00F4577E">
        <w:rPr>
          <w:rFonts w:ascii="Times New Roman" w:hAnsi="Times New Roman" w:cs="Times New Roman"/>
          <w:sz w:val="24"/>
          <w:szCs w:val="24"/>
        </w:rPr>
        <w:t>Posadzki</w:t>
      </w:r>
      <w:proofErr w:type="spellEnd"/>
      <w:r w:rsidRPr="00F4577E">
        <w:rPr>
          <w:rFonts w:ascii="Times New Roman" w:hAnsi="Times New Roman" w:cs="Times New Roman"/>
          <w:sz w:val="24"/>
          <w:szCs w:val="24"/>
        </w:rPr>
        <w:t xml:space="preserve"> P, Watson L, Ernst E. Contamination and adulteration of herbal medicinal products (HMPs): An overview of systematic reviews. Eur. J. Clin. </w:t>
      </w:r>
      <w:proofErr w:type="spellStart"/>
      <w:r w:rsidRPr="00F4577E">
        <w:rPr>
          <w:rFonts w:ascii="Times New Roman" w:hAnsi="Times New Roman" w:cs="Times New Roman"/>
          <w:sz w:val="24"/>
          <w:szCs w:val="24"/>
        </w:rPr>
        <w:t>Pharmacol</w:t>
      </w:r>
      <w:proofErr w:type="spellEnd"/>
      <w:r w:rsidRPr="00F4577E">
        <w:rPr>
          <w:rFonts w:ascii="Times New Roman" w:hAnsi="Times New Roman" w:cs="Times New Roman"/>
          <w:sz w:val="24"/>
          <w:szCs w:val="24"/>
        </w:rPr>
        <w:t>. 2013; 69:295–307</w:t>
      </w:r>
    </w:p>
    <w:p w14:paraId="11BE6A90" w14:textId="77777777"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bCs/>
          <w:sz w:val="24"/>
          <w:szCs w:val="24"/>
        </w:rPr>
        <w:t xml:space="preserve">Wellington EO, </w:t>
      </w:r>
      <w:proofErr w:type="spellStart"/>
      <w:r w:rsidRPr="00F4577E">
        <w:rPr>
          <w:rFonts w:ascii="Times New Roman" w:hAnsi="Times New Roman" w:cs="Times New Roman"/>
          <w:bCs/>
          <w:sz w:val="24"/>
          <w:szCs w:val="24"/>
        </w:rPr>
        <w:t>Onyeike</w:t>
      </w:r>
      <w:proofErr w:type="spellEnd"/>
      <w:r w:rsidRPr="00F4577E">
        <w:rPr>
          <w:rFonts w:ascii="Times New Roman" w:hAnsi="Times New Roman" w:cs="Times New Roman"/>
          <w:bCs/>
          <w:sz w:val="24"/>
          <w:szCs w:val="24"/>
        </w:rPr>
        <w:t xml:space="preserve"> EN, Peters DE, </w:t>
      </w:r>
      <w:proofErr w:type="spellStart"/>
      <w:r w:rsidRPr="00F4577E">
        <w:rPr>
          <w:rFonts w:ascii="Times New Roman" w:hAnsi="Times New Roman" w:cs="Times New Roman"/>
          <w:bCs/>
          <w:sz w:val="24"/>
          <w:szCs w:val="24"/>
        </w:rPr>
        <w:t>Otobo</w:t>
      </w:r>
      <w:proofErr w:type="spellEnd"/>
      <w:r w:rsidRPr="00F4577E">
        <w:rPr>
          <w:rFonts w:ascii="Times New Roman" w:hAnsi="Times New Roman" w:cs="Times New Roman"/>
          <w:bCs/>
          <w:sz w:val="24"/>
          <w:szCs w:val="24"/>
        </w:rPr>
        <w:t xml:space="preserve"> M B, Felix D, </w:t>
      </w:r>
      <w:proofErr w:type="spellStart"/>
      <w:r w:rsidRPr="00F4577E">
        <w:rPr>
          <w:rFonts w:ascii="Times New Roman" w:hAnsi="Times New Roman" w:cs="Times New Roman"/>
          <w:bCs/>
          <w:sz w:val="24"/>
          <w:szCs w:val="24"/>
        </w:rPr>
        <w:t>Ogbomade</w:t>
      </w:r>
      <w:proofErr w:type="spellEnd"/>
      <w:r w:rsidRPr="00F4577E">
        <w:rPr>
          <w:rFonts w:ascii="Times New Roman" w:hAnsi="Times New Roman" w:cs="Times New Roman"/>
          <w:bCs/>
          <w:sz w:val="24"/>
          <w:szCs w:val="24"/>
        </w:rPr>
        <w:t xml:space="preserve"> S J. </w:t>
      </w:r>
      <w:r w:rsidRPr="00F4577E">
        <w:rPr>
          <w:rFonts w:ascii="Times New Roman" w:hAnsi="Times New Roman" w:cs="Times New Roman"/>
          <w:sz w:val="24"/>
          <w:szCs w:val="24"/>
        </w:rPr>
        <w:t xml:space="preserve">Acute, Sub-acute and Chronic Toxicity Evaluation of Aqueous Extract of the Aerial Parts of </w:t>
      </w:r>
      <w:proofErr w:type="spellStart"/>
      <w:r w:rsidRPr="00F4577E">
        <w:rPr>
          <w:rFonts w:ascii="Times New Roman" w:hAnsi="Times New Roman" w:cs="Times New Roman"/>
          <w:i/>
          <w:iCs/>
          <w:sz w:val="24"/>
          <w:szCs w:val="24"/>
        </w:rPr>
        <w:t>Leonurus</w:t>
      </w:r>
      <w:proofErr w:type="spellEnd"/>
      <w:r w:rsidRPr="00F4577E">
        <w:rPr>
          <w:rFonts w:ascii="Times New Roman" w:hAnsi="Times New Roman" w:cs="Times New Roman"/>
          <w:i/>
          <w:iCs/>
          <w:sz w:val="24"/>
          <w:szCs w:val="24"/>
        </w:rPr>
        <w:t xml:space="preserve"> </w:t>
      </w:r>
      <w:proofErr w:type="spellStart"/>
      <w:r w:rsidRPr="00F4577E">
        <w:rPr>
          <w:rFonts w:ascii="Times New Roman" w:hAnsi="Times New Roman" w:cs="Times New Roman"/>
          <w:i/>
          <w:iCs/>
          <w:sz w:val="24"/>
          <w:szCs w:val="24"/>
        </w:rPr>
        <w:t>cardiaca</w:t>
      </w:r>
      <w:proofErr w:type="spellEnd"/>
      <w:r w:rsidRPr="00F4577E">
        <w:rPr>
          <w:rFonts w:ascii="Times New Roman" w:hAnsi="Times New Roman" w:cs="Times New Roman"/>
          <w:i/>
          <w:iCs/>
          <w:sz w:val="24"/>
          <w:szCs w:val="24"/>
        </w:rPr>
        <w:t xml:space="preserve"> </w:t>
      </w:r>
      <w:r w:rsidRPr="00F4577E">
        <w:rPr>
          <w:rFonts w:ascii="Times New Roman" w:hAnsi="Times New Roman" w:cs="Times New Roman"/>
          <w:sz w:val="24"/>
          <w:szCs w:val="24"/>
        </w:rPr>
        <w:t>in Normal Non-pregnant Female Wistar Albino Rats per OECD 425 TG. Journal of Applied Life Sciences International, 2022; 25(6): 1-17.</w:t>
      </w:r>
    </w:p>
    <w:p w14:paraId="510AC8F7" w14:textId="481F217E" w:rsidR="00B838C3" w:rsidRPr="00F4577E"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1B7C8D">
        <w:rPr>
          <w:rStyle w:val="given-name"/>
          <w:rFonts w:ascii="Times New Roman" w:hAnsi="Times New Roman" w:cs="Times New Roman"/>
          <w:sz w:val="24"/>
          <w:szCs w:val="24"/>
          <w:lang w:val="es-US"/>
        </w:rPr>
        <w:t>Lydia E</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K,</w:t>
      </w:r>
      <w:r w:rsidRPr="001B7C8D">
        <w:rPr>
          <w:rFonts w:ascii="Times New Roman" w:hAnsi="Times New Roman" w:cs="Times New Roman"/>
          <w:color w:val="1F1F1F"/>
          <w:sz w:val="24"/>
          <w:szCs w:val="24"/>
          <w:lang w:val="es-US"/>
        </w:rPr>
        <w:t> </w:t>
      </w:r>
      <w:r w:rsidRPr="001B7C8D">
        <w:rPr>
          <w:rStyle w:val="given-name"/>
          <w:rFonts w:ascii="Times New Roman" w:hAnsi="Times New Roman" w:cs="Times New Roman"/>
          <w:sz w:val="24"/>
          <w:szCs w:val="24"/>
          <w:lang w:val="es-US"/>
        </w:rPr>
        <w:t>Charles</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A</w:t>
      </w:r>
      <w:r w:rsidRPr="001B7C8D">
        <w:rPr>
          <w:rFonts w:ascii="Times New Roman" w:hAnsi="Times New Roman" w:cs="Times New Roman"/>
          <w:color w:val="1F1F1F"/>
          <w:sz w:val="24"/>
          <w:szCs w:val="24"/>
          <w:lang w:val="es-US"/>
        </w:rPr>
        <w:t>, </w:t>
      </w:r>
      <w:r w:rsidRPr="001B7C8D">
        <w:rPr>
          <w:rStyle w:val="given-name"/>
          <w:rFonts w:ascii="Times New Roman" w:hAnsi="Times New Roman" w:cs="Times New Roman"/>
          <w:sz w:val="24"/>
          <w:szCs w:val="24"/>
          <w:lang w:val="es-US"/>
        </w:rPr>
        <w:t>Michael B</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 xml:space="preserve">A. </w:t>
      </w:r>
      <w:r w:rsidRPr="00F4577E">
        <w:rPr>
          <w:rFonts w:ascii="Times New Roman" w:hAnsi="Times New Roman" w:cs="Times New Roman"/>
          <w:sz w:val="24"/>
          <w:szCs w:val="24"/>
        </w:rPr>
        <w:t>Toxicological evaluation and protective effect of ethanolic leaf extract of </w:t>
      </w:r>
      <w:proofErr w:type="spellStart"/>
      <w:r w:rsidRPr="00F4577E">
        <w:rPr>
          <w:rFonts w:ascii="Times New Roman" w:hAnsi="Times New Roman" w:cs="Times New Roman"/>
          <w:i/>
          <w:iCs/>
          <w:sz w:val="24"/>
          <w:szCs w:val="24"/>
        </w:rPr>
        <w:t>Launaea</w:t>
      </w:r>
      <w:proofErr w:type="spellEnd"/>
      <w:r w:rsidRPr="00F4577E">
        <w:rPr>
          <w:rFonts w:ascii="Times New Roman" w:hAnsi="Times New Roman" w:cs="Times New Roman"/>
          <w:i/>
          <w:iCs/>
          <w:sz w:val="24"/>
          <w:szCs w:val="24"/>
        </w:rPr>
        <w:t xml:space="preserve"> </w:t>
      </w:r>
      <w:proofErr w:type="spellStart"/>
      <w:r w:rsidRPr="00F4577E">
        <w:rPr>
          <w:rFonts w:ascii="Times New Roman" w:hAnsi="Times New Roman" w:cs="Times New Roman"/>
          <w:i/>
          <w:iCs/>
          <w:sz w:val="24"/>
          <w:szCs w:val="24"/>
        </w:rPr>
        <w:t>taraxacifolia</w:t>
      </w:r>
      <w:proofErr w:type="spellEnd"/>
      <w:r w:rsidRPr="00F4577E">
        <w:rPr>
          <w:rFonts w:ascii="Times New Roman" w:hAnsi="Times New Roman" w:cs="Times New Roman"/>
          <w:sz w:val="24"/>
          <w:szCs w:val="24"/>
        </w:rPr>
        <w:t xml:space="preserve"> on gentamicin induced rat kidney injury. </w:t>
      </w:r>
      <w:r w:rsidRPr="00F4577E">
        <w:rPr>
          <w:rStyle w:val="text"/>
          <w:rFonts w:ascii="Times New Roman" w:hAnsi="Times New Roman" w:cs="Times New Roman"/>
          <w:sz w:val="24"/>
          <w:szCs w:val="24"/>
        </w:rPr>
        <w:t>Asian Pacific Journal of Tropical Biomedicine, 2017; 7 (7):</w:t>
      </w:r>
      <w:r w:rsidRPr="00F4577E">
        <w:rPr>
          <w:rFonts w:ascii="Times New Roman" w:hAnsi="Times New Roman" w:cs="Times New Roman"/>
          <w:color w:val="1F1F1F"/>
          <w:sz w:val="24"/>
          <w:szCs w:val="24"/>
        </w:rPr>
        <w:t>640-646</w:t>
      </w:r>
      <w:bookmarkStart w:id="12" w:name="_Hlk223974196"/>
    </w:p>
    <w:p w14:paraId="25CC7D7B" w14:textId="2D53E8CD" w:rsidR="00B838C3" w:rsidRDefault="00B838C3" w:rsidP="00B838C3">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Abdel-Daim</w:t>
      </w:r>
      <w:bookmarkEnd w:id="12"/>
      <w:r w:rsidRPr="00F4577E">
        <w:rPr>
          <w:rFonts w:ascii="Times New Roman" w:hAnsi="Times New Roman" w:cs="Times New Roman"/>
          <w:sz w:val="24"/>
          <w:szCs w:val="24"/>
        </w:rPr>
        <w:t xml:space="preserve">, M. M., Abdeen, A., &amp; </w:t>
      </w:r>
      <w:proofErr w:type="spellStart"/>
      <w:r w:rsidRPr="00F4577E">
        <w:rPr>
          <w:rFonts w:ascii="Times New Roman" w:hAnsi="Times New Roman" w:cs="Times New Roman"/>
          <w:sz w:val="24"/>
          <w:szCs w:val="24"/>
        </w:rPr>
        <w:t>Kilany</w:t>
      </w:r>
      <w:proofErr w:type="spellEnd"/>
      <w:r w:rsidRPr="00F4577E">
        <w:rPr>
          <w:rFonts w:ascii="Times New Roman" w:hAnsi="Times New Roman" w:cs="Times New Roman"/>
          <w:sz w:val="24"/>
          <w:szCs w:val="24"/>
        </w:rPr>
        <w:t xml:space="preserve">, O. E. Ginger extract protects against gentamicin-induced </w:t>
      </w:r>
      <w:proofErr w:type="spellStart"/>
      <w:r w:rsidRPr="00F4577E">
        <w:rPr>
          <w:rFonts w:ascii="Times New Roman" w:hAnsi="Times New Roman" w:cs="Times New Roman"/>
          <w:sz w:val="24"/>
          <w:szCs w:val="24"/>
        </w:rPr>
        <w:t>hematotoxicity</w:t>
      </w:r>
      <w:proofErr w:type="spellEnd"/>
      <w:r w:rsidRPr="00F4577E">
        <w:rPr>
          <w:rFonts w:ascii="Times New Roman" w:hAnsi="Times New Roman" w:cs="Times New Roman"/>
          <w:sz w:val="24"/>
          <w:szCs w:val="24"/>
        </w:rPr>
        <w:t xml:space="preserve"> in rats. </w:t>
      </w:r>
      <w:r w:rsidRPr="00F4577E">
        <w:rPr>
          <w:rFonts w:ascii="Times New Roman" w:hAnsi="Times New Roman" w:cs="Times New Roman"/>
          <w:i/>
          <w:iCs/>
          <w:sz w:val="24"/>
          <w:szCs w:val="24"/>
        </w:rPr>
        <w:t>Environmental Science and Pollution Research</w:t>
      </w:r>
      <w:r w:rsidRPr="00F4577E">
        <w:rPr>
          <w:rFonts w:ascii="Times New Roman" w:hAnsi="Times New Roman" w:cs="Times New Roman"/>
          <w:sz w:val="24"/>
          <w:szCs w:val="24"/>
        </w:rPr>
        <w:t xml:space="preserve">, 2020; </w:t>
      </w:r>
      <w:r w:rsidRPr="00F4577E">
        <w:rPr>
          <w:rFonts w:ascii="Times New Roman" w:hAnsi="Times New Roman" w:cs="Times New Roman"/>
          <w:b/>
          <w:bCs/>
          <w:sz w:val="24"/>
          <w:szCs w:val="24"/>
        </w:rPr>
        <w:t>27</w:t>
      </w:r>
      <w:r w:rsidRPr="00F4577E">
        <w:rPr>
          <w:rFonts w:ascii="Times New Roman" w:hAnsi="Times New Roman" w:cs="Times New Roman"/>
          <w:sz w:val="24"/>
          <w:szCs w:val="24"/>
        </w:rPr>
        <w:t>: 14235–14243.</w:t>
      </w:r>
    </w:p>
    <w:p w14:paraId="53C6636B" w14:textId="515EB01C" w:rsidR="00E640AD" w:rsidRPr="00E640AD" w:rsidRDefault="00126C3C" w:rsidP="00E640AD">
      <w:pPr>
        <w:pStyle w:val="ListParagraph"/>
        <w:numPr>
          <w:ilvl w:val="0"/>
          <w:numId w:val="11"/>
        </w:numPr>
        <w:rPr>
          <w:rFonts w:ascii="Times New Roman" w:hAnsi="Times New Roman" w:cs="Times New Roman"/>
        </w:rPr>
      </w:pPr>
      <w:r w:rsidRPr="00126C3C">
        <w:rPr>
          <w:rFonts w:ascii="Times New Roman" w:hAnsi="Times New Roman" w:cs="Times New Roman"/>
        </w:rPr>
        <w:t xml:space="preserve">Nwafor, C., Okeke, I., &amp; Eze, C. Acute toxicity of </w:t>
      </w:r>
      <w:r w:rsidRPr="00126C3C">
        <w:rPr>
          <w:rFonts w:ascii="Times New Roman" w:hAnsi="Times New Roman" w:cs="Times New Roman"/>
          <w:i/>
          <w:iCs/>
        </w:rPr>
        <w:t>Cassia occidentalis</w:t>
      </w:r>
      <w:r w:rsidRPr="00126C3C">
        <w:rPr>
          <w:rFonts w:ascii="Times New Roman" w:hAnsi="Times New Roman" w:cs="Times New Roman"/>
        </w:rPr>
        <w:t xml:space="preserve"> in rats. </w:t>
      </w:r>
      <w:r w:rsidRPr="00126C3C">
        <w:rPr>
          <w:rFonts w:ascii="Times New Roman" w:hAnsi="Times New Roman" w:cs="Times New Roman"/>
          <w:i/>
          <w:iCs/>
        </w:rPr>
        <w:t xml:space="preserve">Frontiers in Pharmacology, </w:t>
      </w:r>
      <w:r>
        <w:rPr>
          <w:rFonts w:ascii="Times New Roman" w:hAnsi="Times New Roman" w:cs="Times New Roman"/>
        </w:rPr>
        <w:t xml:space="preserve">2023, </w:t>
      </w:r>
      <w:r w:rsidRPr="00126C3C">
        <w:rPr>
          <w:rFonts w:ascii="Times New Roman" w:hAnsi="Times New Roman" w:cs="Times New Roman"/>
          <w:i/>
          <w:iCs/>
        </w:rPr>
        <w:t>14,</w:t>
      </w:r>
      <w:r w:rsidRPr="00126C3C">
        <w:rPr>
          <w:rFonts w:ascii="Times New Roman" w:hAnsi="Times New Roman" w:cs="Times New Roman"/>
        </w:rPr>
        <w:t xml:space="preserve"> 112233</w:t>
      </w:r>
      <w:r w:rsidR="00E640AD">
        <w:rPr>
          <w:rFonts w:ascii="Times New Roman" w:hAnsi="Times New Roman" w:cs="Times New Roman"/>
        </w:rPr>
        <w:t>.</w:t>
      </w:r>
    </w:p>
    <w:p w14:paraId="11D5D7D9" w14:textId="0FF0BE0B" w:rsidR="00E640AD" w:rsidRPr="00E640AD" w:rsidRDefault="00E640AD" w:rsidP="00E640AD">
      <w:pPr>
        <w:pStyle w:val="ListParagraph"/>
        <w:numPr>
          <w:ilvl w:val="0"/>
          <w:numId w:val="11"/>
        </w:numPr>
        <w:jc w:val="both"/>
        <w:rPr>
          <w:rFonts w:ascii="Times New Roman" w:hAnsi="Times New Roman" w:cs="Times New Roman"/>
        </w:rPr>
      </w:pPr>
      <w:r w:rsidRPr="00E640AD">
        <w:rPr>
          <w:rFonts w:ascii="Times New Roman" w:hAnsi="Times New Roman" w:cs="Times New Roman"/>
        </w:rPr>
        <w:t xml:space="preserve">Singh, R., Kumar, P., &amp; Sharma, S. Chronic high-dose exposure of </w:t>
      </w:r>
      <w:r w:rsidRPr="00E640AD">
        <w:rPr>
          <w:rFonts w:ascii="Times New Roman" w:hAnsi="Times New Roman" w:cs="Times New Roman"/>
          <w:i/>
          <w:iCs/>
        </w:rPr>
        <w:t>Andrographis paniculata</w:t>
      </w:r>
      <w:r w:rsidRPr="00E640AD">
        <w:rPr>
          <w:rFonts w:ascii="Times New Roman" w:hAnsi="Times New Roman" w:cs="Times New Roman"/>
        </w:rPr>
        <w:t xml:space="preserve"> induces nephrotoxicity in rats. </w:t>
      </w:r>
      <w:r w:rsidRPr="00E640AD">
        <w:rPr>
          <w:rFonts w:ascii="Times New Roman" w:hAnsi="Times New Roman" w:cs="Times New Roman"/>
          <w:i/>
          <w:iCs/>
        </w:rPr>
        <w:t xml:space="preserve">Journal of Toxicological Sciences, </w:t>
      </w:r>
      <w:r w:rsidR="000C1D18">
        <w:rPr>
          <w:rFonts w:ascii="Times New Roman" w:hAnsi="Times New Roman" w:cs="Times New Roman"/>
          <w:i/>
          <w:iCs/>
        </w:rPr>
        <w:t xml:space="preserve">2025, </w:t>
      </w:r>
      <w:r w:rsidRPr="00E640AD">
        <w:rPr>
          <w:rFonts w:ascii="Times New Roman" w:hAnsi="Times New Roman" w:cs="Times New Roman"/>
          <w:i/>
          <w:iCs/>
        </w:rPr>
        <w:t>51,</w:t>
      </w:r>
      <w:r w:rsidRPr="00E640AD">
        <w:rPr>
          <w:rFonts w:ascii="Times New Roman" w:hAnsi="Times New Roman" w:cs="Times New Roman"/>
        </w:rPr>
        <w:t xml:space="preserve"> 245–259.</w:t>
      </w:r>
    </w:p>
    <w:p w14:paraId="3340E0DB" w14:textId="77777777" w:rsidR="008A6B8F" w:rsidRPr="008A6B8F" w:rsidRDefault="008A6B8F" w:rsidP="008A6B8F">
      <w:pPr>
        <w:pStyle w:val="ListParagraph"/>
        <w:numPr>
          <w:ilvl w:val="0"/>
          <w:numId w:val="11"/>
        </w:numPr>
        <w:jc w:val="both"/>
        <w:rPr>
          <w:rFonts w:ascii="Times New Roman" w:hAnsi="Times New Roman" w:cs="Times New Roman"/>
        </w:rPr>
      </w:pPr>
      <w:r w:rsidRPr="008A6B8F">
        <w:rPr>
          <w:rFonts w:ascii="Times New Roman" w:hAnsi="Times New Roman" w:cs="Times New Roman"/>
        </w:rPr>
        <w:t xml:space="preserve">Zhang, Y., Wang, L., Li, J., Chen, X., &amp; Liu, H. (2021). Protective effect of </w:t>
      </w:r>
      <w:r w:rsidRPr="008A6B8F">
        <w:rPr>
          <w:rFonts w:ascii="Times New Roman" w:hAnsi="Times New Roman" w:cs="Times New Roman"/>
          <w:i/>
          <w:iCs/>
        </w:rPr>
        <w:t>Curcuma longa</w:t>
      </w:r>
      <w:r w:rsidRPr="008A6B8F">
        <w:rPr>
          <w:rFonts w:ascii="Times New Roman" w:hAnsi="Times New Roman" w:cs="Times New Roman"/>
        </w:rPr>
        <w:t xml:space="preserve"> (Curcumin) against cisplatin-induced nephrotoxicity in rats. </w:t>
      </w:r>
      <w:r w:rsidRPr="008A6B8F">
        <w:rPr>
          <w:rFonts w:ascii="Times New Roman" w:hAnsi="Times New Roman" w:cs="Times New Roman"/>
          <w:i/>
          <w:iCs/>
        </w:rPr>
        <w:t>Phytomedicine, 85,</w:t>
      </w:r>
      <w:r w:rsidRPr="008A6B8F">
        <w:rPr>
          <w:rFonts w:ascii="Times New Roman" w:hAnsi="Times New Roman" w:cs="Times New Roman"/>
        </w:rPr>
        <w:t xml:space="preserve"> 153518.</w:t>
      </w:r>
    </w:p>
    <w:p w14:paraId="36353BB8" w14:textId="77777777" w:rsidR="008A6B8F" w:rsidRPr="008A6B8F" w:rsidRDefault="008A6B8F" w:rsidP="008A6B8F">
      <w:pPr>
        <w:pStyle w:val="ListParagraph"/>
        <w:jc w:val="both"/>
        <w:rPr>
          <w:rFonts w:ascii="Times New Roman" w:hAnsi="Times New Roman" w:cs="Times New Roman"/>
        </w:rPr>
      </w:pPr>
    </w:p>
    <w:p w14:paraId="30F691AE" w14:textId="77777777" w:rsidR="00B838C3" w:rsidRPr="009114B4" w:rsidRDefault="00B838C3" w:rsidP="00B838C3">
      <w:pPr>
        <w:jc w:val="both"/>
        <w:rPr>
          <w:rFonts w:ascii="Times New Roman" w:hAnsi="Times New Roman" w:cs="Times New Roman"/>
          <w:sz w:val="24"/>
          <w:szCs w:val="24"/>
        </w:rPr>
      </w:pPr>
    </w:p>
    <w:p w14:paraId="7E3F8A50" w14:textId="77777777" w:rsidR="00B838C3" w:rsidRDefault="00B838C3" w:rsidP="00B838C3"/>
    <w:p w14:paraId="66AA118D" w14:textId="77777777" w:rsidR="00A3583D" w:rsidRDefault="00A3583D"/>
    <w:sectPr w:rsidR="00A358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314"/>
    <w:multiLevelType w:val="hybridMultilevel"/>
    <w:tmpl w:val="B72A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62CB0"/>
    <w:multiLevelType w:val="multilevel"/>
    <w:tmpl w:val="2BF6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1A74"/>
    <w:multiLevelType w:val="hybridMultilevel"/>
    <w:tmpl w:val="3AD2D7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228C"/>
    <w:multiLevelType w:val="multilevel"/>
    <w:tmpl w:val="2402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2733A"/>
    <w:multiLevelType w:val="hybridMultilevel"/>
    <w:tmpl w:val="D6FE75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4153"/>
    <w:multiLevelType w:val="hybridMultilevel"/>
    <w:tmpl w:val="6EFAF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041F98"/>
    <w:multiLevelType w:val="hybridMultilevel"/>
    <w:tmpl w:val="313A0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17228"/>
    <w:multiLevelType w:val="multilevel"/>
    <w:tmpl w:val="683C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277A4D"/>
    <w:multiLevelType w:val="hybridMultilevel"/>
    <w:tmpl w:val="3E443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87625B"/>
    <w:multiLevelType w:val="hybridMultilevel"/>
    <w:tmpl w:val="2F288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EB2917"/>
    <w:multiLevelType w:val="multilevel"/>
    <w:tmpl w:val="20B0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4"/>
  </w:num>
  <w:num w:numId="4">
    <w:abstractNumId w:val="10"/>
  </w:num>
  <w:num w:numId="5">
    <w:abstractNumId w:val="3"/>
  </w:num>
  <w:num w:numId="6">
    <w:abstractNumId w:val="1"/>
  </w:num>
  <w:num w:numId="7">
    <w:abstractNumId w:val="7"/>
  </w:num>
  <w:num w:numId="8">
    <w:abstractNumId w:val="6"/>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8C3"/>
    <w:rsid w:val="000078F8"/>
    <w:rsid w:val="00066D82"/>
    <w:rsid w:val="00076799"/>
    <w:rsid w:val="000C1D18"/>
    <w:rsid w:val="001228D0"/>
    <w:rsid w:val="00126C3C"/>
    <w:rsid w:val="001A6322"/>
    <w:rsid w:val="00345DE7"/>
    <w:rsid w:val="003579C0"/>
    <w:rsid w:val="00360D34"/>
    <w:rsid w:val="003C7F23"/>
    <w:rsid w:val="004B0195"/>
    <w:rsid w:val="00502E01"/>
    <w:rsid w:val="00557251"/>
    <w:rsid w:val="00574FE7"/>
    <w:rsid w:val="005F2863"/>
    <w:rsid w:val="006A16B2"/>
    <w:rsid w:val="00733CDC"/>
    <w:rsid w:val="007805CD"/>
    <w:rsid w:val="00801216"/>
    <w:rsid w:val="00812784"/>
    <w:rsid w:val="00893D33"/>
    <w:rsid w:val="008A6B8F"/>
    <w:rsid w:val="008C7AEF"/>
    <w:rsid w:val="00952F6F"/>
    <w:rsid w:val="00991149"/>
    <w:rsid w:val="009F4CE7"/>
    <w:rsid w:val="00A3583D"/>
    <w:rsid w:val="00A65806"/>
    <w:rsid w:val="00B04EEF"/>
    <w:rsid w:val="00B06F3A"/>
    <w:rsid w:val="00B723E6"/>
    <w:rsid w:val="00B838C3"/>
    <w:rsid w:val="00B92D38"/>
    <w:rsid w:val="00C12491"/>
    <w:rsid w:val="00C3004F"/>
    <w:rsid w:val="00CC3703"/>
    <w:rsid w:val="00CD2663"/>
    <w:rsid w:val="00E640AD"/>
    <w:rsid w:val="00E67470"/>
    <w:rsid w:val="00E8116A"/>
    <w:rsid w:val="00EA7DB5"/>
    <w:rsid w:val="00F427E8"/>
    <w:rsid w:val="00F82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414A"/>
  <w15:chartTrackingRefBased/>
  <w15:docId w15:val="{F3672EA2-3914-47C1-9659-B020D7F5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8C3"/>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B838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38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38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38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38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38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8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8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8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8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38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38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38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38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38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8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8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8C3"/>
    <w:rPr>
      <w:rFonts w:eastAsiaTheme="majorEastAsia" w:cstheme="majorBidi"/>
      <w:color w:val="272727" w:themeColor="text1" w:themeTint="D8"/>
    </w:rPr>
  </w:style>
  <w:style w:type="paragraph" w:styleId="Title">
    <w:name w:val="Title"/>
    <w:basedOn w:val="Normal"/>
    <w:next w:val="Normal"/>
    <w:link w:val="TitleChar"/>
    <w:uiPriority w:val="10"/>
    <w:qFormat/>
    <w:rsid w:val="00B83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8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8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8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8C3"/>
    <w:pPr>
      <w:spacing w:before="160"/>
      <w:jc w:val="center"/>
    </w:pPr>
    <w:rPr>
      <w:i/>
      <w:iCs/>
      <w:color w:val="404040" w:themeColor="text1" w:themeTint="BF"/>
    </w:rPr>
  </w:style>
  <w:style w:type="character" w:customStyle="1" w:styleId="QuoteChar">
    <w:name w:val="Quote Char"/>
    <w:basedOn w:val="DefaultParagraphFont"/>
    <w:link w:val="Quote"/>
    <w:uiPriority w:val="29"/>
    <w:rsid w:val="00B838C3"/>
    <w:rPr>
      <w:i/>
      <w:iCs/>
      <w:color w:val="404040" w:themeColor="text1" w:themeTint="BF"/>
    </w:rPr>
  </w:style>
  <w:style w:type="paragraph" w:styleId="ListParagraph">
    <w:name w:val="List Paragraph"/>
    <w:basedOn w:val="Normal"/>
    <w:uiPriority w:val="34"/>
    <w:qFormat/>
    <w:rsid w:val="00B838C3"/>
    <w:pPr>
      <w:ind w:left="720"/>
      <w:contextualSpacing/>
    </w:pPr>
  </w:style>
  <w:style w:type="character" w:styleId="IntenseEmphasis">
    <w:name w:val="Intense Emphasis"/>
    <w:basedOn w:val="DefaultParagraphFont"/>
    <w:uiPriority w:val="21"/>
    <w:qFormat/>
    <w:rsid w:val="00B838C3"/>
    <w:rPr>
      <w:i/>
      <w:iCs/>
      <w:color w:val="2F5496" w:themeColor="accent1" w:themeShade="BF"/>
    </w:rPr>
  </w:style>
  <w:style w:type="paragraph" w:styleId="IntenseQuote">
    <w:name w:val="Intense Quote"/>
    <w:basedOn w:val="Normal"/>
    <w:next w:val="Normal"/>
    <w:link w:val="IntenseQuoteChar"/>
    <w:uiPriority w:val="30"/>
    <w:qFormat/>
    <w:rsid w:val="00B838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38C3"/>
    <w:rPr>
      <w:i/>
      <w:iCs/>
      <w:color w:val="2F5496" w:themeColor="accent1" w:themeShade="BF"/>
    </w:rPr>
  </w:style>
  <w:style w:type="character" w:styleId="IntenseReference">
    <w:name w:val="Intense Reference"/>
    <w:basedOn w:val="DefaultParagraphFont"/>
    <w:uiPriority w:val="32"/>
    <w:qFormat/>
    <w:rsid w:val="00B838C3"/>
    <w:rPr>
      <w:b/>
      <w:bCs/>
      <w:smallCaps/>
      <w:color w:val="2F5496" w:themeColor="accent1" w:themeShade="BF"/>
      <w:spacing w:val="5"/>
    </w:rPr>
  </w:style>
  <w:style w:type="table" w:styleId="TableGrid">
    <w:name w:val="Table Grid"/>
    <w:basedOn w:val="TableNormal"/>
    <w:uiPriority w:val="59"/>
    <w:rsid w:val="00B838C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838C3"/>
    <w:rPr>
      <w:color w:val="0000FF"/>
      <w:u w:val="single"/>
    </w:rPr>
  </w:style>
  <w:style w:type="paragraph" w:customStyle="1" w:styleId="Default">
    <w:name w:val="Default"/>
    <w:rsid w:val="00B838C3"/>
    <w:pPr>
      <w:autoSpaceDE w:val="0"/>
      <w:autoSpaceDN w:val="0"/>
      <w:adjustRightInd w:val="0"/>
      <w:spacing w:after="0" w:line="240" w:lineRule="auto"/>
    </w:pPr>
    <w:rPr>
      <w:rFonts w:ascii="Arial" w:hAnsi="Arial" w:cs="Arial"/>
      <w:color w:val="000000"/>
      <w:kern w:val="0"/>
      <w14:ligatures w14:val="none"/>
    </w:rPr>
  </w:style>
  <w:style w:type="character" w:styleId="Emphasis">
    <w:name w:val="Emphasis"/>
    <w:basedOn w:val="DefaultParagraphFont"/>
    <w:uiPriority w:val="20"/>
    <w:qFormat/>
    <w:rsid w:val="00B838C3"/>
    <w:rPr>
      <w:i/>
      <w:iCs/>
    </w:rPr>
  </w:style>
  <w:style w:type="paragraph" w:styleId="NormalWeb">
    <w:name w:val="Normal (Web)"/>
    <w:basedOn w:val="Normal"/>
    <w:uiPriority w:val="99"/>
    <w:unhideWhenUsed/>
    <w:rsid w:val="00B838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38C3"/>
    <w:rPr>
      <w:b/>
      <w:bCs/>
    </w:rPr>
  </w:style>
  <w:style w:type="character" w:customStyle="1" w:styleId="react-xocs-alternative-link">
    <w:name w:val="react-xocs-alternative-link"/>
    <w:basedOn w:val="DefaultParagraphFont"/>
    <w:rsid w:val="00B838C3"/>
  </w:style>
  <w:style w:type="character" w:customStyle="1" w:styleId="given-name">
    <w:name w:val="given-name"/>
    <w:basedOn w:val="DefaultParagraphFont"/>
    <w:rsid w:val="00B838C3"/>
  </w:style>
  <w:style w:type="character" w:customStyle="1" w:styleId="text">
    <w:name w:val="text"/>
    <w:basedOn w:val="DefaultParagraphFont"/>
    <w:rsid w:val="00B838C3"/>
  </w:style>
  <w:style w:type="paragraph" w:styleId="Header">
    <w:name w:val="header"/>
    <w:basedOn w:val="Normal"/>
    <w:link w:val="HeaderChar"/>
    <w:uiPriority w:val="99"/>
    <w:unhideWhenUsed/>
    <w:rsid w:val="00B83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C3"/>
    <w:rPr>
      <w:kern w:val="0"/>
      <w:sz w:val="22"/>
      <w:szCs w:val="22"/>
      <w14:ligatures w14:val="none"/>
    </w:rPr>
  </w:style>
  <w:style w:type="paragraph" w:styleId="Footer">
    <w:name w:val="footer"/>
    <w:basedOn w:val="Normal"/>
    <w:link w:val="FooterChar"/>
    <w:uiPriority w:val="99"/>
    <w:unhideWhenUsed/>
    <w:rsid w:val="00B83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C3"/>
    <w:rPr>
      <w:kern w:val="0"/>
      <w:sz w:val="22"/>
      <w:szCs w:val="22"/>
      <w14:ligatures w14:val="none"/>
    </w:rPr>
  </w:style>
  <w:style w:type="character" w:customStyle="1" w:styleId="whitespace-normal">
    <w:name w:val="whitespace-normal"/>
    <w:basedOn w:val="DefaultParagraphFont"/>
    <w:rsid w:val="00122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6168">
      <w:bodyDiv w:val="1"/>
      <w:marLeft w:val="0"/>
      <w:marRight w:val="0"/>
      <w:marTop w:val="0"/>
      <w:marBottom w:val="0"/>
      <w:divBdr>
        <w:top w:val="none" w:sz="0" w:space="0" w:color="auto"/>
        <w:left w:val="none" w:sz="0" w:space="0" w:color="auto"/>
        <w:bottom w:val="none" w:sz="0" w:space="0" w:color="auto"/>
        <w:right w:val="none" w:sz="0" w:space="0" w:color="auto"/>
      </w:divBdr>
    </w:div>
    <w:div w:id="291400196">
      <w:bodyDiv w:val="1"/>
      <w:marLeft w:val="0"/>
      <w:marRight w:val="0"/>
      <w:marTop w:val="0"/>
      <w:marBottom w:val="0"/>
      <w:divBdr>
        <w:top w:val="none" w:sz="0" w:space="0" w:color="auto"/>
        <w:left w:val="none" w:sz="0" w:space="0" w:color="auto"/>
        <w:bottom w:val="none" w:sz="0" w:space="0" w:color="auto"/>
        <w:right w:val="none" w:sz="0" w:space="0" w:color="auto"/>
      </w:divBdr>
    </w:div>
    <w:div w:id="680011818">
      <w:bodyDiv w:val="1"/>
      <w:marLeft w:val="0"/>
      <w:marRight w:val="0"/>
      <w:marTop w:val="0"/>
      <w:marBottom w:val="0"/>
      <w:divBdr>
        <w:top w:val="none" w:sz="0" w:space="0" w:color="auto"/>
        <w:left w:val="none" w:sz="0" w:space="0" w:color="auto"/>
        <w:bottom w:val="none" w:sz="0" w:space="0" w:color="auto"/>
        <w:right w:val="none" w:sz="0" w:space="0" w:color="auto"/>
      </w:divBdr>
    </w:div>
    <w:div w:id="790585885">
      <w:bodyDiv w:val="1"/>
      <w:marLeft w:val="0"/>
      <w:marRight w:val="0"/>
      <w:marTop w:val="0"/>
      <w:marBottom w:val="0"/>
      <w:divBdr>
        <w:top w:val="none" w:sz="0" w:space="0" w:color="auto"/>
        <w:left w:val="none" w:sz="0" w:space="0" w:color="auto"/>
        <w:bottom w:val="none" w:sz="0" w:space="0" w:color="auto"/>
        <w:right w:val="none" w:sz="0" w:space="0" w:color="auto"/>
      </w:divBdr>
      <w:divsChild>
        <w:div w:id="2136678443">
          <w:marLeft w:val="0"/>
          <w:marRight w:val="0"/>
          <w:marTop w:val="0"/>
          <w:marBottom w:val="0"/>
          <w:divBdr>
            <w:top w:val="none" w:sz="0" w:space="0" w:color="auto"/>
            <w:left w:val="none" w:sz="0" w:space="0" w:color="auto"/>
            <w:bottom w:val="none" w:sz="0" w:space="0" w:color="auto"/>
            <w:right w:val="none" w:sz="0" w:space="0" w:color="auto"/>
          </w:divBdr>
          <w:divsChild>
            <w:div w:id="2006859940">
              <w:marLeft w:val="0"/>
              <w:marRight w:val="0"/>
              <w:marTop w:val="0"/>
              <w:marBottom w:val="0"/>
              <w:divBdr>
                <w:top w:val="none" w:sz="0" w:space="0" w:color="auto"/>
                <w:left w:val="none" w:sz="0" w:space="0" w:color="auto"/>
                <w:bottom w:val="none" w:sz="0" w:space="0" w:color="auto"/>
                <w:right w:val="none" w:sz="0" w:space="0" w:color="auto"/>
              </w:divBdr>
              <w:divsChild>
                <w:div w:id="1886482236">
                  <w:marLeft w:val="0"/>
                  <w:marRight w:val="0"/>
                  <w:marTop w:val="0"/>
                  <w:marBottom w:val="0"/>
                  <w:divBdr>
                    <w:top w:val="none" w:sz="0" w:space="0" w:color="auto"/>
                    <w:left w:val="none" w:sz="0" w:space="0" w:color="auto"/>
                    <w:bottom w:val="none" w:sz="0" w:space="0" w:color="auto"/>
                    <w:right w:val="none" w:sz="0" w:space="0" w:color="auto"/>
                  </w:divBdr>
                  <w:divsChild>
                    <w:div w:id="1390836350">
                      <w:marLeft w:val="0"/>
                      <w:marRight w:val="0"/>
                      <w:marTop w:val="0"/>
                      <w:marBottom w:val="0"/>
                      <w:divBdr>
                        <w:top w:val="none" w:sz="0" w:space="0" w:color="auto"/>
                        <w:left w:val="none" w:sz="0" w:space="0" w:color="auto"/>
                        <w:bottom w:val="none" w:sz="0" w:space="0" w:color="auto"/>
                        <w:right w:val="none" w:sz="0" w:space="0" w:color="auto"/>
                      </w:divBdr>
                      <w:divsChild>
                        <w:div w:id="1321772">
                          <w:marLeft w:val="0"/>
                          <w:marRight w:val="0"/>
                          <w:marTop w:val="0"/>
                          <w:marBottom w:val="0"/>
                          <w:divBdr>
                            <w:top w:val="none" w:sz="0" w:space="0" w:color="auto"/>
                            <w:left w:val="none" w:sz="0" w:space="0" w:color="auto"/>
                            <w:bottom w:val="none" w:sz="0" w:space="0" w:color="auto"/>
                            <w:right w:val="none" w:sz="0" w:space="0" w:color="auto"/>
                          </w:divBdr>
                          <w:divsChild>
                            <w:div w:id="433985614">
                              <w:marLeft w:val="0"/>
                              <w:marRight w:val="0"/>
                              <w:marTop w:val="0"/>
                              <w:marBottom w:val="0"/>
                              <w:divBdr>
                                <w:top w:val="none" w:sz="0" w:space="0" w:color="auto"/>
                                <w:left w:val="none" w:sz="0" w:space="0" w:color="auto"/>
                                <w:bottom w:val="none" w:sz="0" w:space="0" w:color="auto"/>
                                <w:right w:val="none" w:sz="0" w:space="0" w:color="auto"/>
                              </w:divBdr>
                              <w:divsChild>
                                <w:div w:id="9650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14</Pages>
  <Words>5537</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Wisdom Okon</dc:creator>
  <cp:keywords/>
  <dc:description/>
  <cp:lastModifiedBy>SDI PC New 16</cp:lastModifiedBy>
  <cp:revision>27</cp:revision>
  <dcterms:created xsi:type="dcterms:W3CDTF">2026-03-19T21:21:00Z</dcterms:created>
  <dcterms:modified xsi:type="dcterms:W3CDTF">2026-03-27T11:45:00Z</dcterms:modified>
</cp:coreProperties>
</file>