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35D3" w14:textId="77777777" w:rsidR="00754C9A" w:rsidRDefault="00754C9A" w:rsidP="00441B6F">
      <w:pPr>
        <w:pStyle w:val="Title"/>
        <w:spacing w:after="0"/>
        <w:jc w:val="both"/>
        <w:rPr>
          <w:rFonts w:ascii="Arial" w:hAnsi="Arial" w:cs="Arial"/>
        </w:rPr>
      </w:pPr>
    </w:p>
    <w:p w14:paraId="4F21EF6D" w14:textId="163C22E9" w:rsidR="0025502E" w:rsidRDefault="0031115E" w:rsidP="0025502E">
      <w:pPr>
        <w:pStyle w:val="Author"/>
        <w:spacing w:line="240" w:lineRule="auto"/>
        <w:rPr>
          <w:rFonts w:ascii="Arial" w:hAnsi="Arial" w:cs="Arial"/>
          <w:bCs/>
          <w:i/>
          <w:iCs/>
          <w:kern w:val="28"/>
          <w:sz w:val="36"/>
          <w:u w:val="single"/>
        </w:rPr>
      </w:pPr>
      <w:r>
        <w:rPr>
          <w:rFonts w:ascii="Arial" w:hAnsi="Arial" w:cs="Arial"/>
          <w:bCs/>
          <w:iCs/>
          <w:kern w:val="28"/>
          <w:sz w:val="36"/>
        </w:rPr>
        <w:tab/>
      </w:r>
      <w:r w:rsidR="0025502E" w:rsidRPr="0025502E">
        <w:rPr>
          <w:rFonts w:ascii="Arial" w:hAnsi="Arial" w:cs="Arial"/>
          <w:bCs/>
          <w:i/>
          <w:iCs/>
          <w:kern w:val="28"/>
          <w:sz w:val="36"/>
          <w:u w:val="single"/>
        </w:rPr>
        <w:t>Original Research Article</w:t>
      </w:r>
    </w:p>
    <w:p w14:paraId="1C13F307" w14:textId="77777777" w:rsidR="006F6921" w:rsidRPr="0025502E" w:rsidRDefault="006F6921" w:rsidP="0025502E">
      <w:pPr>
        <w:pStyle w:val="Author"/>
        <w:spacing w:line="240" w:lineRule="auto"/>
        <w:rPr>
          <w:rFonts w:ascii="Arial" w:hAnsi="Arial" w:cs="Arial"/>
          <w:bCs/>
          <w:i/>
          <w:iCs/>
          <w:kern w:val="28"/>
          <w:sz w:val="36"/>
          <w:u w:val="single"/>
        </w:rPr>
      </w:pPr>
    </w:p>
    <w:p w14:paraId="364DAE1A" w14:textId="50B893AD" w:rsidR="00045CE3" w:rsidRPr="00045CE3" w:rsidRDefault="00045CE3" w:rsidP="008912B6">
      <w:pPr>
        <w:pStyle w:val="Author"/>
        <w:spacing w:line="240" w:lineRule="auto"/>
        <w:rPr>
          <w:rFonts w:ascii="Arial" w:hAnsi="Arial" w:cs="Arial"/>
          <w:bCs/>
          <w:iCs/>
          <w:kern w:val="28"/>
          <w:sz w:val="36"/>
        </w:rPr>
      </w:pPr>
      <w:r w:rsidRPr="00045CE3">
        <w:rPr>
          <w:rFonts w:ascii="Arial" w:hAnsi="Arial" w:cs="Arial"/>
          <w:bCs/>
          <w:iCs/>
          <w:kern w:val="28"/>
          <w:sz w:val="36"/>
        </w:rPr>
        <w:t xml:space="preserve">AFLP Analyses </w:t>
      </w:r>
      <w:r>
        <w:rPr>
          <w:rFonts w:ascii="Arial" w:hAnsi="Arial" w:cs="Arial"/>
          <w:bCs/>
          <w:iCs/>
          <w:kern w:val="28"/>
          <w:sz w:val="36"/>
        </w:rPr>
        <w:t>o</w:t>
      </w:r>
      <w:r w:rsidRPr="00045CE3">
        <w:rPr>
          <w:rFonts w:ascii="Arial" w:hAnsi="Arial" w:cs="Arial"/>
          <w:bCs/>
          <w:iCs/>
          <w:kern w:val="28"/>
          <w:sz w:val="36"/>
        </w:rPr>
        <w:t xml:space="preserve">f </w:t>
      </w:r>
      <w:r w:rsidR="003E3156">
        <w:rPr>
          <w:rFonts w:ascii="Arial" w:hAnsi="Arial" w:cs="Arial"/>
          <w:bCs/>
          <w:iCs/>
          <w:kern w:val="28"/>
          <w:sz w:val="36"/>
        </w:rPr>
        <w:t xml:space="preserve">Genetic </w:t>
      </w:r>
      <w:r w:rsidRPr="00045CE3">
        <w:rPr>
          <w:rFonts w:ascii="Arial" w:hAnsi="Arial" w:cs="Arial"/>
          <w:bCs/>
          <w:iCs/>
          <w:kern w:val="28"/>
          <w:sz w:val="36"/>
        </w:rPr>
        <w:t>Divergence</w:t>
      </w:r>
      <w:r>
        <w:rPr>
          <w:rFonts w:ascii="Arial" w:hAnsi="Arial" w:cs="Arial"/>
          <w:bCs/>
          <w:iCs/>
          <w:kern w:val="28"/>
          <w:sz w:val="36"/>
        </w:rPr>
        <w:t xml:space="preserve"> in</w:t>
      </w:r>
      <w:r w:rsidRPr="00045CE3">
        <w:rPr>
          <w:rFonts w:ascii="Arial" w:hAnsi="Arial" w:cs="Arial"/>
          <w:bCs/>
          <w:iCs/>
          <w:kern w:val="28"/>
          <w:sz w:val="36"/>
        </w:rPr>
        <w:t xml:space="preserve"> Indian Potato Varieties</w:t>
      </w:r>
    </w:p>
    <w:p w14:paraId="62AC21BC" w14:textId="6C09D755" w:rsidR="004F02A7" w:rsidRDefault="004F02A7" w:rsidP="004F02A7">
      <w:pPr>
        <w:spacing w:before="120" w:after="120" w:line="276" w:lineRule="auto"/>
        <w:jc w:val="right"/>
        <w:rPr>
          <w:rFonts w:ascii="Arial" w:hAnsi="Arial" w:cs="Arial"/>
          <w:b/>
          <w:bCs/>
          <w:sz w:val="16"/>
          <w:szCs w:val="16"/>
          <w:lang w:val="en-GB"/>
        </w:rPr>
      </w:pPr>
    </w:p>
    <w:p w14:paraId="56510DBC" w14:textId="77777777" w:rsidR="006E5978" w:rsidRPr="00045CE3" w:rsidRDefault="006E5978" w:rsidP="004F02A7">
      <w:pPr>
        <w:spacing w:before="120" w:after="120" w:line="276" w:lineRule="auto"/>
        <w:jc w:val="right"/>
        <w:rPr>
          <w:rFonts w:ascii="Arial" w:hAnsi="Arial" w:cs="Arial"/>
          <w:b/>
          <w:bCs/>
          <w:sz w:val="16"/>
          <w:szCs w:val="16"/>
          <w:lang w:val="en-GB"/>
        </w:rPr>
      </w:pPr>
    </w:p>
    <w:p w14:paraId="4C757CF3" w14:textId="46D9FBC6" w:rsidR="00B01FCD" w:rsidRPr="00FB3A86" w:rsidRDefault="00FB3A86" w:rsidP="00441B6F">
      <w:pPr>
        <w:pStyle w:val="Copyright"/>
        <w:spacing w:after="0" w:line="240" w:lineRule="auto"/>
        <w:jc w:val="both"/>
        <w:rPr>
          <w:rFonts w:ascii="Arial" w:hAnsi="Arial" w:cs="Arial"/>
        </w:rPr>
        <w:sectPr w:rsidR="00B01FCD" w:rsidRPr="00FB3A86" w:rsidSect="002550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bookmarkStart w:id="0" w:name="_GoBack"/>
      <w:bookmarkEnd w:id="0"/>
      <w:r>
        <w:rPr>
          <w:rFonts w:ascii="Arial" w:hAnsi="Arial" w:cs="Arial"/>
        </w:rPr>
        <w:t>.</w:t>
      </w:r>
    </w:p>
    <w:p w14:paraId="52474DF1"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4609B99" w14:textId="77777777" w:rsidTr="001E44FE">
        <w:tc>
          <w:tcPr>
            <w:tcW w:w="9576" w:type="dxa"/>
            <w:shd w:val="clear" w:color="auto" w:fill="F2F2F2"/>
          </w:tcPr>
          <w:p w14:paraId="14860453" w14:textId="2AC20855" w:rsidR="00505F06" w:rsidRPr="00045CE3" w:rsidRDefault="00DE69E1" w:rsidP="008C348F">
            <w:pPr>
              <w:pStyle w:val="NormalWeb"/>
              <w:jc w:val="both"/>
              <w:rPr>
                <w:rFonts w:ascii="Arial" w:hAnsi="Arial" w:cs="Arial"/>
                <w:bCs/>
                <w:lang w:val="en-GB"/>
              </w:rPr>
            </w:pPr>
            <w:r>
              <w:t>Potato (</w:t>
            </w:r>
            <w:r>
              <w:rPr>
                <w:rStyle w:val="Emphasis"/>
              </w:rPr>
              <w:t>Solanum tuberosum</w:t>
            </w:r>
            <w:r>
              <w:t xml:space="preserve"> L.) has a narrow genetic base due to limited parental diversity, posing challenges for crop improvement and stress resilience. Molecular marker techniques like AFLP offer a powerful approach to assess genetic diversity and support effective breeding strategies in potato. </w:t>
            </w:r>
            <w:r w:rsidR="00656457" w:rsidRPr="00656457">
              <w:rPr>
                <w:rFonts w:ascii="Arial" w:hAnsi="Arial" w:cs="Arial"/>
                <w:bCs/>
                <w:lang w:val="en-GB"/>
              </w:rPr>
              <w:t>The objective of this study was to assess genetic diversity among Indian potato cultivar using AFLP markers.</w:t>
            </w:r>
            <w:r w:rsidR="00656457">
              <w:rPr>
                <w:rFonts w:ascii="Arial" w:hAnsi="Arial" w:cs="Arial"/>
                <w:bCs/>
                <w:lang w:val="en-GB"/>
              </w:rPr>
              <w:t xml:space="preserve"> </w:t>
            </w:r>
            <w:r w:rsidR="00045CE3" w:rsidRPr="00045CE3">
              <w:rPr>
                <w:rFonts w:ascii="Arial" w:hAnsi="Arial" w:cs="Arial"/>
                <w:bCs/>
                <w:lang w:val="en-GB"/>
              </w:rPr>
              <w:t xml:space="preserve">Twenty commercial Indian potato varieties </w:t>
            </w:r>
            <w:r w:rsidR="00923FA1">
              <w:rPr>
                <w:rFonts w:ascii="Arial" w:hAnsi="Arial" w:cs="Arial"/>
                <w:bCs/>
                <w:lang w:val="en-GB"/>
              </w:rPr>
              <w:t>analysed using</w:t>
            </w:r>
            <w:r w:rsidR="00045CE3" w:rsidRPr="00045CE3">
              <w:rPr>
                <w:rFonts w:ascii="Arial" w:hAnsi="Arial" w:cs="Arial"/>
                <w:bCs/>
                <w:lang w:val="en-GB"/>
              </w:rPr>
              <w:t xml:space="preserve"> semi-automated AFLP revealed moderately wide genetic base (similarity index range 0.54-0.74). Three AFLP primer pairs </w:t>
            </w:r>
            <w:proofErr w:type="spellStart"/>
            <w:r w:rsidR="00045CE3" w:rsidRPr="00045CE3">
              <w:rPr>
                <w:rFonts w:ascii="Arial" w:hAnsi="Arial" w:cs="Arial"/>
                <w:bCs/>
                <w:lang w:val="en-GB"/>
              </w:rPr>
              <w:t>analyzed</w:t>
            </w:r>
            <w:proofErr w:type="spellEnd"/>
            <w:r w:rsidR="00045CE3" w:rsidRPr="00045CE3">
              <w:rPr>
                <w:rFonts w:ascii="Arial" w:hAnsi="Arial" w:cs="Arial"/>
                <w:bCs/>
                <w:lang w:val="en-GB"/>
              </w:rPr>
              <w:t xml:space="preserve"> (</w:t>
            </w:r>
            <w:proofErr w:type="spellStart"/>
            <w:r w:rsidR="00045CE3" w:rsidRPr="00045CE3">
              <w:rPr>
                <w:rFonts w:ascii="Arial" w:hAnsi="Arial" w:cs="Arial"/>
                <w:bCs/>
                <w:i/>
                <w:iCs/>
                <w:lang w:val="en-GB"/>
              </w:rPr>
              <w:t>Mse</w:t>
            </w:r>
            <w:r w:rsidR="00045CE3" w:rsidRPr="00045CE3">
              <w:rPr>
                <w:rFonts w:ascii="Arial" w:hAnsi="Arial" w:cs="Arial"/>
                <w:bCs/>
                <w:lang w:val="en-GB"/>
              </w:rPr>
              <w:t>I</w:t>
            </w:r>
            <w:proofErr w:type="spellEnd"/>
            <w:r w:rsidR="00045CE3" w:rsidRPr="00045CE3">
              <w:rPr>
                <w:rFonts w:ascii="Arial" w:hAnsi="Arial" w:cs="Arial"/>
                <w:bCs/>
                <w:lang w:val="en-GB"/>
              </w:rPr>
              <w:t xml:space="preserve"> CAG x </w:t>
            </w:r>
            <w:proofErr w:type="spellStart"/>
            <w:r w:rsidR="00045CE3" w:rsidRPr="00045CE3">
              <w:rPr>
                <w:rFonts w:ascii="Arial" w:hAnsi="Arial" w:cs="Arial"/>
                <w:bCs/>
                <w:i/>
                <w:iCs/>
                <w:lang w:val="en-GB"/>
              </w:rPr>
              <w:t>Eco</w:t>
            </w:r>
            <w:r w:rsidR="00045CE3" w:rsidRPr="00045CE3">
              <w:rPr>
                <w:rFonts w:ascii="Arial" w:hAnsi="Arial" w:cs="Arial"/>
                <w:bCs/>
                <w:lang w:val="en-GB"/>
              </w:rPr>
              <w:t>RI</w:t>
            </w:r>
            <w:proofErr w:type="spellEnd"/>
            <w:r w:rsidR="00045CE3" w:rsidRPr="00045CE3">
              <w:rPr>
                <w:rFonts w:ascii="Arial" w:hAnsi="Arial" w:cs="Arial"/>
                <w:bCs/>
                <w:lang w:val="en-GB"/>
              </w:rPr>
              <w:t xml:space="preserve"> ACT-FAM, </w:t>
            </w:r>
            <w:proofErr w:type="spellStart"/>
            <w:r w:rsidR="00045CE3" w:rsidRPr="00045CE3">
              <w:rPr>
                <w:rFonts w:ascii="Arial" w:hAnsi="Arial" w:cs="Arial"/>
                <w:bCs/>
                <w:i/>
                <w:iCs/>
                <w:lang w:val="en-GB"/>
              </w:rPr>
              <w:t>Mse</w:t>
            </w:r>
            <w:r w:rsidR="00045CE3" w:rsidRPr="00045CE3">
              <w:rPr>
                <w:rFonts w:ascii="Arial" w:hAnsi="Arial" w:cs="Arial"/>
                <w:bCs/>
                <w:lang w:val="en-GB"/>
              </w:rPr>
              <w:t>I</w:t>
            </w:r>
            <w:proofErr w:type="spellEnd"/>
            <w:r w:rsidR="00045CE3" w:rsidRPr="00045CE3">
              <w:rPr>
                <w:rFonts w:ascii="Arial" w:hAnsi="Arial" w:cs="Arial"/>
                <w:bCs/>
                <w:lang w:val="en-GB"/>
              </w:rPr>
              <w:t xml:space="preserve"> CAG x </w:t>
            </w:r>
            <w:proofErr w:type="spellStart"/>
            <w:r w:rsidR="00045CE3" w:rsidRPr="00045CE3">
              <w:rPr>
                <w:rFonts w:ascii="Arial" w:hAnsi="Arial" w:cs="Arial"/>
                <w:bCs/>
                <w:i/>
                <w:iCs/>
                <w:lang w:val="en-GB"/>
              </w:rPr>
              <w:t>Eco</w:t>
            </w:r>
            <w:r w:rsidR="00045CE3" w:rsidRPr="00045CE3">
              <w:rPr>
                <w:rFonts w:ascii="Arial" w:hAnsi="Arial" w:cs="Arial"/>
                <w:bCs/>
                <w:lang w:val="en-GB"/>
              </w:rPr>
              <w:t>RI</w:t>
            </w:r>
            <w:proofErr w:type="spellEnd"/>
            <w:r w:rsidR="00045CE3" w:rsidRPr="00045CE3">
              <w:rPr>
                <w:rFonts w:ascii="Arial" w:hAnsi="Arial" w:cs="Arial"/>
                <w:bCs/>
                <w:lang w:val="en-GB"/>
              </w:rPr>
              <w:t xml:space="preserve"> AAC-NED, </w:t>
            </w:r>
            <w:proofErr w:type="spellStart"/>
            <w:r w:rsidR="00045CE3" w:rsidRPr="00045CE3">
              <w:rPr>
                <w:rFonts w:ascii="Arial" w:hAnsi="Arial" w:cs="Arial"/>
                <w:bCs/>
                <w:i/>
                <w:iCs/>
                <w:lang w:val="en-GB"/>
              </w:rPr>
              <w:t>Mse</w:t>
            </w:r>
            <w:r w:rsidR="00045CE3" w:rsidRPr="00045CE3">
              <w:rPr>
                <w:rFonts w:ascii="Arial" w:hAnsi="Arial" w:cs="Arial"/>
                <w:bCs/>
                <w:lang w:val="en-GB"/>
              </w:rPr>
              <w:t>I</w:t>
            </w:r>
            <w:proofErr w:type="spellEnd"/>
            <w:r w:rsidR="00045CE3" w:rsidRPr="00045CE3">
              <w:rPr>
                <w:rFonts w:ascii="Arial" w:hAnsi="Arial" w:cs="Arial"/>
                <w:bCs/>
                <w:lang w:val="en-GB"/>
              </w:rPr>
              <w:t xml:space="preserve"> CAG x </w:t>
            </w:r>
            <w:proofErr w:type="spellStart"/>
            <w:r w:rsidR="00045CE3" w:rsidRPr="00045CE3">
              <w:rPr>
                <w:rFonts w:ascii="Arial" w:hAnsi="Arial" w:cs="Arial"/>
                <w:bCs/>
                <w:i/>
                <w:iCs/>
                <w:lang w:val="en-GB"/>
              </w:rPr>
              <w:t>Eco</w:t>
            </w:r>
            <w:r w:rsidR="00045CE3" w:rsidRPr="00045CE3">
              <w:rPr>
                <w:rFonts w:ascii="Arial" w:hAnsi="Arial" w:cs="Arial"/>
                <w:bCs/>
                <w:lang w:val="en-GB"/>
              </w:rPr>
              <w:t>RI</w:t>
            </w:r>
            <w:proofErr w:type="spellEnd"/>
            <w:r w:rsidR="00045CE3" w:rsidRPr="00045CE3">
              <w:rPr>
                <w:rFonts w:ascii="Arial" w:hAnsi="Arial" w:cs="Arial"/>
                <w:bCs/>
                <w:lang w:val="en-GB"/>
              </w:rPr>
              <w:t xml:space="preserve"> ACG-JOE) amplified a total of 346 alleles of which 96 were highly informative, 19 unique and 6 were monomorphic alleles. On average there were 163 alle</w:t>
            </w:r>
            <w:r w:rsidR="00923FA1">
              <w:rPr>
                <w:rFonts w:ascii="Arial" w:hAnsi="Arial" w:cs="Arial"/>
                <w:bCs/>
                <w:lang w:val="en-GB"/>
              </w:rPr>
              <w:t>les per genotype, ranging from</w:t>
            </w:r>
            <w:r w:rsidR="00045CE3" w:rsidRPr="00045CE3">
              <w:rPr>
                <w:rFonts w:ascii="Arial" w:hAnsi="Arial" w:cs="Arial"/>
                <w:bCs/>
                <w:lang w:val="en-GB"/>
              </w:rPr>
              <w:t xml:space="preserve"> </w:t>
            </w:r>
            <w:r w:rsidR="00923FA1">
              <w:rPr>
                <w:rFonts w:ascii="Arial" w:hAnsi="Arial" w:cs="Arial"/>
                <w:bCs/>
                <w:lang w:val="en-GB"/>
              </w:rPr>
              <w:t xml:space="preserve">136 in </w:t>
            </w:r>
            <w:proofErr w:type="spellStart"/>
            <w:r w:rsidR="00923FA1">
              <w:rPr>
                <w:rFonts w:ascii="Arial" w:hAnsi="Arial" w:cs="Arial"/>
                <w:bCs/>
                <w:lang w:val="en-GB"/>
              </w:rPr>
              <w:t>Gulabia</w:t>
            </w:r>
            <w:proofErr w:type="spellEnd"/>
            <w:r w:rsidR="00923FA1">
              <w:rPr>
                <w:rFonts w:ascii="Arial" w:hAnsi="Arial" w:cs="Arial"/>
                <w:bCs/>
                <w:lang w:val="en-GB"/>
              </w:rPr>
              <w:t xml:space="preserve"> to 215 alleles in </w:t>
            </w:r>
            <w:proofErr w:type="spellStart"/>
            <w:r w:rsidR="00923FA1">
              <w:rPr>
                <w:rFonts w:ascii="Arial" w:hAnsi="Arial" w:cs="Arial"/>
                <w:bCs/>
                <w:lang w:val="en-GB"/>
              </w:rPr>
              <w:t>Kufri</w:t>
            </w:r>
            <w:proofErr w:type="spellEnd"/>
            <w:r w:rsidR="00923FA1">
              <w:rPr>
                <w:rFonts w:ascii="Arial" w:hAnsi="Arial" w:cs="Arial"/>
                <w:bCs/>
                <w:lang w:val="en-GB"/>
              </w:rPr>
              <w:t xml:space="preserve"> Chipsona2.</w:t>
            </w:r>
            <w:r w:rsidR="00045CE3" w:rsidRPr="00045CE3">
              <w:rPr>
                <w:rFonts w:ascii="Arial" w:hAnsi="Arial" w:cs="Arial"/>
                <w:bCs/>
                <w:lang w:val="en-GB"/>
              </w:rPr>
              <w:t xml:space="preserve"> Dendrogram analysis revealed four clusters with three </w:t>
            </w:r>
            <w:proofErr w:type="spellStart"/>
            <w:r w:rsidR="00045CE3" w:rsidRPr="00045CE3">
              <w:rPr>
                <w:rFonts w:ascii="Arial" w:hAnsi="Arial" w:cs="Arial"/>
                <w:bCs/>
                <w:lang w:val="en-GB"/>
              </w:rPr>
              <w:t>microclusters</w:t>
            </w:r>
            <w:proofErr w:type="spellEnd"/>
            <w:r w:rsidR="00045CE3" w:rsidRPr="00045CE3">
              <w:rPr>
                <w:rFonts w:ascii="Arial" w:hAnsi="Arial" w:cs="Arial"/>
                <w:bCs/>
                <w:lang w:val="en-GB"/>
              </w:rPr>
              <w:t xml:space="preserve"> with single variety each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w:t>
            </w:r>
            <w:proofErr w:type="spellStart"/>
            <w:r w:rsidR="00045CE3" w:rsidRPr="00045CE3">
              <w:rPr>
                <w:rFonts w:ascii="Arial" w:hAnsi="Arial" w:cs="Arial"/>
                <w:bCs/>
                <w:lang w:val="en-GB"/>
              </w:rPr>
              <w:t>Sindhuri</w:t>
            </w:r>
            <w:proofErr w:type="spellEnd"/>
            <w:r w:rsidR="00045CE3" w:rsidRPr="00045CE3">
              <w:rPr>
                <w:rFonts w:ascii="Arial" w:hAnsi="Arial" w:cs="Arial"/>
                <w:bCs/>
                <w:lang w:val="en-GB"/>
              </w:rPr>
              <w:t xml:space="preserve">,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Chipsona2 and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Dewa), and a </w:t>
            </w:r>
            <w:proofErr w:type="spellStart"/>
            <w:r w:rsidR="00045CE3" w:rsidRPr="00045CE3">
              <w:rPr>
                <w:rFonts w:ascii="Arial" w:hAnsi="Arial" w:cs="Arial"/>
                <w:bCs/>
                <w:lang w:val="en-GB"/>
              </w:rPr>
              <w:t>megacluster</w:t>
            </w:r>
            <w:proofErr w:type="spellEnd"/>
            <w:r w:rsidR="00045CE3" w:rsidRPr="00045CE3">
              <w:rPr>
                <w:rFonts w:ascii="Arial" w:hAnsi="Arial" w:cs="Arial"/>
                <w:bCs/>
                <w:lang w:val="en-GB"/>
              </w:rPr>
              <w:t xml:space="preserve"> comprising of rest all cultivars studied. Within this </w:t>
            </w:r>
            <w:proofErr w:type="spellStart"/>
            <w:r w:rsidR="00045CE3" w:rsidRPr="00045CE3">
              <w:rPr>
                <w:rFonts w:ascii="Arial" w:hAnsi="Arial" w:cs="Arial"/>
                <w:bCs/>
                <w:lang w:val="en-GB"/>
              </w:rPr>
              <w:t>megacluster</w:t>
            </w:r>
            <w:proofErr w:type="spellEnd"/>
            <w:r w:rsidR="00045CE3" w:rsidRPr="00045CE3">
              <w:rPr>
                <w:rFonts w:ascii="Arial" w:hAnsi="Arial" w:cs="Arial"/>
                <w:bCs/>
                <w:lang w:val="en-GB"/>
              </w:rPr>
              <w:t>, a separate sub-cluster</w:t>
            </w:r>
            <w:r w:rsidR="00923FA1">
              <w:rPr>
                <w:rFonts w:ascii="Arial" w:hAnsi="Arial" w:cs="Arial"/>
                <w:bCs/>
                <w:lang w:val="en-GB"/>
              </w:rPr>
              <w:t xml:space="preserve"> </w:t>
            </w:r>
            <w:r w:rsidR="00045CE3" w:rsidRPr="00045CE3">
              <w:rPr>
                <w:rFonts w:ascii="Arial" w:hAnsi="Arial" w:cs="Arial"/>
                <w:bCs/>
                <w:lang w:val="en-GB"/>
              </w:rPr>
              <w:t>was represented by</w:t>
            </w:r>
            <w:r w:rsidR="00923FA1">
              <w:rPr>
                <w:rFonts w:ascii="Arial" w:hAnsi="Arial" w:cs="Arial"/>
                <w:bCs/>
                <w:lang w:val="en-GB"/>
              </w:rPr>
              <w:t xml:space="preserve"> </w:t>
            </w:r>
            <w:r w:rsidR="00045CE3" w:rsidRPr="00045CE3">
              <w:rPr>
                <w:rFonts w:ascii="Arial" w:hAnsi="Arial" w:cs="Arial"/>
                <w:bCs/>
                <w:lang w:val="en-GB"/>
              </w:rPr>
              <w:t xml:space="preserve">varieties released during 1958-1971, from </w:t>
            </w:r>
            <w:r w:rsidR="00045CE3" w:rsidRPr="00045CE3">
              <w:rPr>
                <w:rFonts w:ascii="Arial" w:hAnsi="Arial" w:cs="Arial"/>
                <w:bCs/>
                <w:i/>
                <w:lang w:val="en-GB"/>
              </w:rPr>
              <w:t xml:space="preserve">Solanum </w:t>
            </w:r>
            <w:proofErr w:type="spellStart"/>
            <w:r w:rsidR="00045CE3" w:rsidRPr="00045CE3">
              <w:rPr>
                <w:rFonts w:ascii="Arial" w:hAnsi="Arial" w:cs="Arial"/>
                <w:bCs/>
                <w:i/>
                <w:lang w:val="en-GB"/>
              </w:rPr>
              <w:t>demissum</w:t>
            </w:r>
            <w:proofErr w:type="spellEnd"/>
            <w:r w:rsidR="00923FA1">
              <w:rPr>
                <w:rFonts w:ascii="Arial" w:hAnsi="Arial" w:cs="Arial"/>
                <w:bCs/>
                <w:i/>
                <w:lang w:val="en-GB"/>
              </w:rPr>
              <w:t>,</w:t>
            </w:r>
            <w:r w:rsidR="00923FA1">
              <w:rPr>
                <w:rFonts w:ascii="Arial" w:hAnsi="Arial" w:cs="Arial"/>
                <w:bCs/>
                <w:lang w:val="en-GB"/>
              </w:rPr>
              <w:t xml:space="preserve"> R-gene-</w:t>
            </w:r>
            <w:r w:rsidR="00045CE3" w:rsidRPr="00045CE3">
              <w:rPr>
                <w:rFonts w:ascii="Arial" w:hAnsi="Arial" w:cs="Arial"/>
                <w:bCs/>
                <w:lang w:val="en-GB"/>
              </w:rPr>
              <w:t>derived late blight resistance pr</w:t>
            </w:r>
            <w:r w:rsidR="00923FA1">
              <w:rPr>
                <w:rFonts w:ascii="Arial" w:hAnsi="Arial" w:cs="Arial"/>
                <w:bCs/>
                <w:lang w:val="en-GB"/>
              </w:rPr>
              <w:t xml:space="preserve">ogramme. In 2D PCO scatter plot, </w:t>
            </w:r>
            <w:r w:rsidR="00045CE3" w:rsidRPr="00045CE3">
              <w:rPr>
                <w:rFonts w:ascii="Arial" w:hAnsi="Arial" w:cs="Arial"/>
                <w:bCs/>
                <w:lang w:val="en-GB"/>
              </w:rPr>
              <w:t>four varieties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w:t>
            </w:r>
            <w:proofErr w:type="spellStart"/>
            <w:r w:rsidR="00045CE3" w:rsidRPr="00045CE3">
              <w:rPr>
                <w:rFonts w:ascii="Arial" w:hAnsi="Arial" w:cs="Arial"/>
                <w:bCs/>
                <w:lang w:val="en-GB"/>
              </w:rPr>
              <w:t>Sindhuri</w:t>
            </w:r>
            <w:proofErr w:type="spellEnd"/>
            <w:r w:rsidR="00045CE3" w:rsidRPr="00045CE3">
              <w:rPr>
                <w:rFonts w:ascii="Arial" w:hAnsi="Arial" w:cs="Arial"/>
                <w:bCs/>
                <w:lang w:val="en-GB"/>
              </w:rPr>
              <w:t xml:space="preserve">;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Chipsona2; Kufri Dewa and Kufri Safed) were very distinct from rest defined by first component. Kufri Safed derived from landrace </w:t>
            </w:r>
            <w:proofErr w:type="spellStart"/>
            <w:r w:rsidR="00045CE3" w:rsidRPr="00045CE3">
              <w:rPr>
                <w:rFonts w:ascii="Arial" w:hAnsi="Arial" w:cs="Arial"/>
                <w:bCs/>
                <w:lang w:val="en-GB"/>
              </w:rPr>
              <w:t>Phulwa</w:t>
            </w:r>
            <w:proofErr w:type="spellEnd"/>
            <w:r w:rsidR="00045CE3" w:rsidRPr="00045CE3">
              <w:rPr>
                <w:rFonts w:ascii="Arial" w:hAnsi="Arial" w:cs="Arial"/>
                <w:bCs/>
                <w:lang w:val="en-GB"/>
              </w:rPr>
              <w:t xml:space="preserve"> (</w:t>
            </w:r>
            <w:r w:rsidR="00045CE3" w:rsidRPr="00045CE3">
              <w:rPr>
                <w:rFonts w:ascii="Arial" w:hAnsi="Arial" w:cs="Arial"/>
                <w:bCs/>
                <w:i/>
                <w:lang w:val="en-GB"/>
              </w:rPr>
              <w:t>S. tuberosum</w:t>
            </w:r>
            <w:r w:rsidR="00045CE3" w:rsidRPr="00045CE3">
              <w:rPr>
                <w:rFonts w:ascii="Arial" w:hAnsi="Arial" w:cs="Arial"/>
                <w:bCs/>
                <w:lang w:val="en-GB"/>
              </w:rPr>
              <w:t xml:space="preserve"> ssp. </w:t>
            </w:r>
            <w:proofErr w:type="spellStart"/>
            <w:r w:rsidR="00045CE3" w:rsidRPr="00045CE3">
              <w:rPr>
                <w:rFonts w:ascii="Arial" w:hAnsi="Arial" w:cs="Arial"/>
                <w:bCs/>
                <w:i/>
                <w:lang w:val="en-GB"/>
              </w:rPr>
              <w:t>andigena</w:t>
            </w:r>
            <w:proofErr w:type="spellEnd"/>
            <w:r w:rsidR="00045CE3" w:rsidRPr="00045CE3">
              <w:rPr>
                <w:rFonts w:ascii="Arial" w:hAnsi="Arial" w:cs="Arial"/>
                <w:bCs/>
                <w:lang w:val="en-GB"/>
              </w:rPr>
              <w:t xml:space="preserve">), was distinct along both components of scatter plot analysis. In addition, </w:t>
            </w:r>
            <w:proofErr w:type="spellStart"/>
            <w:r w:rsidR="00045CE3" w:rsidRPr="00045CE3">
              <w:rPr>
                <w:rFonts w:ascii="Arial" w:hAnsi="Arial" w:cs="Arial"/>
                <w:bCs/>
                <w:lang w:val="en-GB"/>
              </w:rPr>
              <w:t>neotubersum</w:t>
            </w:r>
            <w:proofErr w:type="spellEnd"/>
            <w:r w:rsidR="00045CE3" w:rsidRPr="00045CE3">
              <w:rPr>
                <w:rFonts w:ascii="Arial" w:hAnsi="Arial" w:cs="Arial"/>
                <w:bCs/>
                <w:lang w:val="en-GB"/>
              </w:rPr>
              <w:t xml:space="preserve"> cultivars,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Chipsona1,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Kanchan,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Anand, </w:t>
            </w:r>
            <w:proofErr w:type="spellStart"/>
            <w:r w:rsidR="00045CE3" w:rsidRPr="00045CE3">
              <w:rPr>
                <w:rFonts w:ascii="Arial" w:hAnsi="Arial" w:cs="Arial"/>
                <w:bCs/>
                <w:lang w:val="en-GB"/>
              </w:rPr>
              <w:t>Kufri</w:t>
            </w:r>
            <w:proofErr w:type="spellEnd"/>
            <w:r w:rsidR="00045CE3" w:rsidRPr="00045CE3">
              <w:rPr>
                <w:rFonts w:ascii="Arial" w:hAnsi="Arial" w:cs="Arial"/>
                <w:bCs/>
                <w:lang w:val="en-GB"/>
              </w:rPr>
              <w:t xml:space="preserve"> Swarna and landrace </w:t>
            </w:r>
            <w:proofErr w:type="spellStart"/>
            <w:r w:rsidR="00045CE3" w:rsidRPr="00045CE3">
              <w:rPr>
                <w:rFonts w:ascii="Arial" w:hAnsi="Arial" w:cs="Arial"/>
                <w:bCs/>
                <w:lang w:val="en-GB"/>
              </w:rPr>
              <w:t>Gulalbia</w:t>
            </w:r>
            <w:proofErr w:type="spellEnd"/>
            <w:r w:rsidR="00045CE3" w:rsidRPr="00045CE3">
              <w:rPr>
                <w:rFonts w:ascii="Arial" w:hAnsi="Arial" w:cs="Arial"/>
                <w:bCs/>
                <w:lang w:val="en-GB"/>
              </w:rPr>
              <w:t xml:space="preserve"> also exhibited significant divergence. Overall, the late blight resistance programme varieties showed narrow genetic base, while most of the recent </w:t>
            </w:r>
            <w:proofErr w:type="spellStart"/>
            <w:r w:rsidR="00045CE3" w:rsidRPr="00045CE3">
              <w:rPr>
                <w:rFonts w:ascii="Arial" w:hAnsi="Arial" w:cs="Arial"/>
                <w:bCs/>
                <w:lang w:val="en-GB"/>
              </w:rPr>
              <w:t>neotubersum</w:t>
            </w:r>
            <w:proofErr w:type="spellEnd"/>
            <w:r w:rsidR="00045CE3" w:rsidRPr="00045CE3">
              <w:rPr>
                <w:rFonts w:ascii="Arial" w:hAnsi="Arial" w:cs="Arial"/>
                <w:bCs/>
                <w:lang w:val="en-GB"/>
              </w:rPr>
              <w:t xml:space="preserve"> cultivars and those of ssp. </w:t>
            </w:r>
            <w:proofErr w:type="spellStart"/>
            <w:r w:rsidR="00045CE3" w:rsidRPr="00045CE3">
              <w:rPr>
                <w:rFonts w:ascii="Arial" w:hAnsi="Arial" w:cs="Arial"/>
                <w:bCs/>
                <w:i/>
                <w:lang w:val="en-GB"/>
              </w:rPr>
              <w:t>andigena</w:t>
            </w:r>
            <w:proofErr w:type="spellEnd"/>
            <w:r w:rsidR="00045CE3" w:rsidRPr="00045CE3">
              <w:rPr>
                <w:rFonts w:ascii="Arial" w:hAnsi="Arial" w:cs="Arial"/>
                <w:bCs/>
                <w:lang w:val="en-GB"/>
              </w:rPr>
              <w:t xml:space="preserve"> landraces showed higher diversity. </w:t>
            </w:r>
          </w:p>
        </w:tc>
      </w:tr>
    </w:tbl>
    <w:p w14:paraId="393E264E" w14:textId="4161C2E5" w:rsidR="00636EB2" w:rsidRDefault="00636EB2" w:rsidP="00441B6F">
      <w:pPr>
        <w:pStyle w:val="Body"/>
        <w:spacing w:after="0"/>
        <w:rPr>
          <w:rFonts w:ascii="Arial" w:hAnsi="Arial" w:cs="Arial"/>
          <w:i/>
        </w:rPr>
      </w:pPr>
    </w:p>
    <w:p w14:paraId="5E7E9BAA" w14:textId="34128DFD" w:rsidR="00622922" w:rsidRDefault="00622922" w:rsidP="00441B6F">
      <w:pPr>
        <w:pStyle w:val="Body"/>
        <w:spacing w:after="0"/>
        <w:rPr>
          <w:rFonts w:ascii="Arial" w:hAnsi="Arial" w:cs="Arial"/>
          <w:i/>
        </w:rPr>
      </w:pPr>
      <w:r w:rsidRPr="00BA62A8">
        <w:rPr>
          <w:rFonts w:ascii="Arial" w:hAnsi="Arial" w:cs="Arial"/>
          <w:b/>
          <w:i/>
        </w:rPr>
        <w:t>Keywords</w:t>
      </w:r>
      <w:r>
        <w:rPr>
          <w:rFonts w:ascii="Arial" w:hAnsi="Arial" w:cs="Arial"/>
          <w:i/>
        </w:rPr>
        <w:t xml:space="preserve">: </w:t>
      </w:r>
      <w:r w:rsidR="002531A0" w:rsidRPr="002531A0">
        <w:rPr>
          <w:rFonts w:ascii="Arial" w:hAnsi="Arial" w:cs="Arial"/>
          <w:i/>
        </w:rPr>
        <w:t>Solanum tuberosum L.</w:t>
      </w:r>
      <w:r w:rsidR="002531A0">
        <w:rPr>
          <w:rFonts w:ascii="Arial" w:hAnsi="Arial" w:cs="Arial"/>
          <w:i/>
        </w:rPr>
        <w:t xml:space="preserve">, </w:t>
      </w:r>
      <w:r w:rsidR="002531A0" w:rsidRPr="002531A0">
        <w:rPr>
          <w:rFonts w:ascii="Arial" w:hAnsi="Arial" w:cs="Arial"/>
          <w:i/>
        </w:rPr>
        <w:t>AFLP Analyses</w:t>
      </w:r>
      <w:r w:rsidR="002531A0">
        <w:rPr>
          <w:rFonts w:ascii="Arial" w:hAnsi="Arial" w:cs="Arial"/>
          <w:i/>
        </w:rPr>
        <w:t xml:space="preserve">, </w:t>
      </w:r>
      <w:r w:rsidR="002531A0" w:rsidRPr="002531A0">
        <w:rPr>
          <w:rFonts w:ascii="Arial" w:hAnsi="Arial" w:cs="Arial"/>
          <w:i/>
        </w:rPr>
        <w:t>Genetic Divergence</w:t>
      </w:r>
      <w:r w:rsidR="002531A0">
        <w:rPr>
          <w:rFonts w:ascii="Arial" w:hAnsi="Arial" w:cs="Arial"/>
          <w:i/>
        </w:rPr>
        <w:t xml:space="preserve">, </w:t>
      </w:r>
      <w:r w:rsidR="002531A0" w:rsidRPr="002531A0">
        <w:rPr>
          <w:rFonts w:ascii="Arial" w:hAnsi="Arial" w:cs="Arial"/>
          <w:i/>
        </w:rPr>
        <w:t>crop improvement</w:t>
      </w:r>
    </w:p>
    <w:p w14:paraId="20506391" w14:textId="77777777" w:rsidR="00505F06" w:rsidRPr="00A24E7E" w:rsidRDefault="00505F06" w:rsidP="00441B6F">
      <w:pPr>
        <w:pStyle w:val="Body"/>
        <w:spacing w:after="0"/>
        <w:rPr>
          <w:rFonts w:ascii="Arial" w:hAnsi="Arial" w:cs="Arial"/>
          <w:i/>
        </w:rPr>
      </w:pPr>
    </w:p>
    <w:p w14:paraId="4708745D"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2A64E097" w14:textId="77777777" w:rsidR="00790ADA" w:rsidRPr="00FB3A86" w:rsidRDefault="00790ADA" w:rsidP="00441B6F">
      <w:pPr>
        <w:pStyle w:val="AbstHead"/>
        <w:spacing w:after="0"/>
        <w:jc w:val="both"/>
        <w:rPr>
          <w:rFonts w:ascii="Arial" w:hAnsi="Arial" w:cs="Arial"/>
        </w:rPr>
      </w:pPr>
    </w:p>
    <w:p w14:paraId="707F3131" w14:textId="77777777" w:rsidR="00BA73A3" w:rsidRDefault="00BA73A3" w:rsidP="00BA73A3">
      <w:pPr>
        <w:pStyle w:val="NormalWeb"/>
      </w:pPr>
      <w:r>
        <w:t xml:space="preserve">The cultivated potato, Solanum tuberosum, is a tetraploid species comprising two principal subspecies, namely ssp. </w:t>
      </w:r>
      <w:r>
        <w:rPr>
          <w:rStyle w:val="Emphasis"/>
        </w:rPr>
        <w:t>tuberosum</w:t>
      </w:r>
      <w:r>
        <w:t xml:space="preserve">, which is adapted to long-day photoperiods, and ssp. </w:t>
      </w:r>
      <w:proofErr w:type="spellStart"/>
      <w:r>
        <w:rPr>
          <w:rStyle w:val="Emphasis"/>
        </w:rPr>
        <w:t>andigena</w:t>
      </w:r>
      <w:proofErr w:type="spellEnd"/>
      <w:r>
        <w:t>, which is suited to short-day conditions. The majority of contemporary potato (</w:t>
      </w:r>
      <w:r>
        <w:rPr>
          <w:rStyle w:val="Emphasis"/>
        </w:rPr>
        <w:t>Solanum tuberosum</w:t>
      </w:r>
      <w:r>
        <w:t xml:space="preserve"> L.) cultivars have been developed through </w:t>
      </w:r>
      <w:proofErr w:type="spellStart"/>
      <w:r>
        <w:t>hybridisation</w:t>
      </w:r>
      <w:proofErr w:type="spellEnd"/>
      <w:r>
        <w:t xml:space="preserve"> and selection involving a limited number of </w:t>
      </w:r>
      <w:proofErr w:type="spellStart"/>
      <w:r>
        <w:rPr>
          <w:rStyle w:val="Emphasis"/>
        </w:rPr>
        <w:t>andigena</w:t>
      </w:r>
      <w:proofErr w:type="spellEnd"/>
      <w:r>
        <w:t xml:space="preserve">-derived parental lines that were introduced into temperate regions approximately three centuries ago. Consequently, the modern cultivated gene pool is </w:t>
      </w:r>
      <w:proofErr w:type="spellStart"/>
      <w:r>
        <w:t>characterised</w:t>
      </w:r>
      <w:proofErr w:type="spellEnd"/>
      <w:r>
        <w:t xml:space="preserve"> by a relatively narrow genetic base, which has important implications for breeding, adaptability, and resilience (Bhardwaj et al., 2023; </w:t>
      </w:r>
      <w:proofErr w:type="spellStart"/>
      <w:r>
        <w:t>Spanoghe</w:t>
      </w:r>
      <w:proofErr w:type="spellEnd"/>
      <w:r>
        <w:t xml:space="preserve"> et al., 2022).</w:t>
      </w:r>
    </w:p>
    <w:p w14:paraId="5A8F2800" w14:textId="77777777" w:rsidR="00BA73A3" w:rsidRDefault="00BA73A3" w:rsidP="00BA73A3">
      <w:pPr>
        <w:pStyle w:val="NormalWeb"/>
      </w:pPr>
      <w:r>
        <w:t xml:space="preserve">The introduction of potato into India occurred roughly four decades after its initial dissemination in Europe (Singh &amp; </w:t>
      </w:r>
      <w:proofErr w:type="spellStart"/>
      <w:r>
        <w:t>Dutt</w:t>
      </w:r>
      <w:proofErr w:type="spellEnd"/>
      <w:r>
        <w:t xml:space="preserve">, 2024). Early introductions included several European cultivars belonging to ssp. </w:t>
      </w:r>
      <w:r>
        <w:rPr>
          <w:rStyle w:val="Emphasis"/>
        </w:rPr>
        <w:t>tuberosum</w:t>
      </w:r>
      <w:r>
        <w:t xml:space="preserve">, particularly in the temperate hill regions where </w:t>
      </w:r>
      <w:proofErr w:type="spellStart"/>
      <w:r>
        <w:t>agro</w:t>
      </w:r>
      <w:proofErr w:type="spellEnd"/>
      <w:r>
        <w:t xml:space="preserve">-climatic conditions were </w:t>
      </w:r>
      <w:proofErr w:type="spellStart"/>
      <w:r>
        <w:t>favourable</w:t>
      </w:r>
      <w:proofErr w:type="spellEnd"/>
      <w:r>
        <w:t>. Over time, however, these initial cultivars have been largely superseded by improved varieties developed through systematic breeding efforts, notably by the Central Potato Research Institute, Shimla. To date, this institute has released approximately 35 improved cultivars with enhanced agronomic performance and adaptability.</w:t>
      </w:r>
    </w:p>
    <w:p w14:paraId="40FE63F0" w14:textId="77777777" w:rsidR="00BA73A3" w:rsidRDefault="00BA73A3" w:rsidP="00BA73A3">
      <w:pPr>
        <w:pStyle w:val="NormalWeb"/>
      </w:pPr>
      <w:r>
        <w:t xml:space="preserve">At present, India is a major global producer of potato, cultivating the crop over an area of approximately 1.3 million hectares and achieving an annual production of around 24 million </w:t>
      </w:r>
      <w:proofErr w:type="spellStart"/>
      <w:r>
        <w:t>tonnes</w:t>
      </w:r>
      <w:proofErr w:type="spellEnd"/>
      <w:r>
        <w:t>. This positions the country fourth in terms of cultivated area and third in overall potato production worldwide, underscoring its significant role in global potato agriculture.</w:t>
      </w:r>
    </w:p>
    <w:p w14:paraId="741A6CB6" w14:textId="77777777" w:rsidR="00D53985" w:rsidRDefault="00D53985" w:rsidP="00D53985">
      <w:pPr>
        <w:pStyle w:val="NormalWeb"/>
      </w:pPr>
      <w:r>
        <w:t xml:space="preserve">The genetic base of Indian potato cultivars developed over the past five decades can be traced to approximately 70 parental lines. Notably, the majority of these progenitors comprise tetraploid cultivars, with only minimal representation from </w:t>
      </w:r>
      <w:r>
        <w:rPr>
          <w:rStyle w:val="Emphasis"/>
        </w:rPr>
        <w:t>Solanum tuberosum</w:t>
      </w:r>
      <w:r>
        <w:t xml:space="preserve"> ssp. </w:t>
      </w:r>
      <w:proofErr w:type="spellStart"/>
      <w:r>
        <w:rPr>
          <w:rStyle w:val="Emphasis"/>
        </w:rPr>
        <w:t>andigena</w:t>
      </w:r>
      <w:proofErr w:type="spellEnd"/>
      <w:r>
        <w:t xml:space="preserve"> and other wild or primitive cultivated species (Chaudhary et al., 2024). This restricted </w:t>
      </w:r>
      <w:proofErr w:type="spellStart"/>
      <w:r>
        <w:t>utilisation</w:t>
      </w:r>
      <w:proofErr w:type="spellEnd"/>
      <w:r>
        <w:t xml:space="preserve"> of diverse germplasm has contributed to a relatively narrow breeding base. In this context, there is a clear need to enhance the incorporation of </w:t>
      </w:r>
      <w:r>
        <w:rPr>
          <w:rStyle w:val="Emphasis"/>
        </w:rPr>
        <w:t>S. tuberosum</w:t>
      </w:r>
      <w:r>
        <w:t xml:space="preserve"> ssp. </w:t>
      </w:r>
      <w:proofErr w:type="spellStart"/>
      <w:r>
        <w:rPr>
          <w:rStyle w:val="Emphasis"/>
        </w:rPr>
        <w:t>andigena</w:t>
      </w:r>
      <w:proofErr w:type="spellEnd"/>
      <w:r>
        <w:t>, which is inherently adapted to short-day conditions and is therefore particularly suitable for cultivation in the subtropical plains.</w:t>
      </w:r>
    </w:p>
    <w:p w14:paraId="34C98924" w14:textId="77777777" w:rsidR="00D53985" w:rsidRDefault="00D53985" w:rsidP="00D53985">
      <w:pPr>
        <w:pStyle w:val="NormalWeb"/>
      </w:pPr>
      <w:r>
        <w:t xml:space="preserve">Recent advances in molecular biology have provided valuable insights into the adaptive potential of </w:t>
      </w:r>
      <w:proofErr w:type="spellStart"/>
      <w:r>
        <w:rPr>
          <w:rStyle w:val="Emphasis"/>
        </w:rPr>
        <w:t>andigena</w:t>
      </w:r>
      <w:proofErr w:type="spellEnd"/>
      <w:r>
        <w:t xml:space="preserve"> germplasm. Comparative transcriptome analyses of </w:t>
      </w:r>
      <w:proofErr w:type="spellStart"/>
      <w:r>
        <w:t>Andigenum</w:t>
      </w:r>
      <w:proofErr w:type="spellEnd"/>
      <w:r>
        <w:t xml:space="preserve"> varieties have demonstrated rapid up-regulation of abscisic acid (ABA)-responsive genes in tolerant genotypes, thereby elucidating a potential molecular mechanism underpinning drought tolerance. These findings offer a promising </w:t>
      </w:r>
      <w:r>
        <w:lastRenderedPageBreak/>
        <w:t xml:space="preserve">foundation for the development of climate-resilient potato cultivars tailored to water-limited subtropical environments (Ponce et al., 2022). Nevertheless, the limited exploitation of wild and primitive cultivated species in breeding </w:t>
      </w:r>
      <w:proofErr w:type="spellStart"/>
      <w:r>
        <w:t>programmes</w:t>
      </w:r>
      <w:proofErr w:type="spellEnd"/>
      <w:r>
        <w:t xml:space="preserve"> remains a significant constraint, largely due to the extended time required to develop agronomically desirable parental lines from such genetic resources.</w:t>
      </w:r>
    </w:p>
    <w:p w14:paraId="329EE9D8" w14:textId="77777777" w:rsidR="00D53985" w:rsidRDefault="00D53985" w:rsidP="00D53985">
      <w:pPr>
        <w:pStyle w:val="NormalWeb"/>
      </w:pPr>
      <w:r>
        <w:t xml:space="preserve">Potato breeding is inherently complex, owing to several biological and genetic constraints, including cytoplasmic–nuclear sterility, </w:t>
      </w:r>
      <w:proofErr w:type="spellStart"/>
      <w:r>
        <w:t>tetrasomic</w:t>
      </w:r>
      <w:proofErr w:type="spellEnd"/>
      <w:r>
        <w:t xml:space="preserve"> inheritance, and pronounced inbreeding depression. Consequently, conventional breeding approaches rely heavily on the careful identification of suitable parental lines for </w:t>
      </w:r>
      <w:proofErr w:type="spellStart"/>
      <w:r>
        <w:t>hybridisation</w:t>
      </w:r>
      <w:proofErr w:type="spellEnd"/>
      <w:r>
        <w:t xml:space="preserve">, followed by the generation of genetic variability through controlled crosses. Subsequent selection of superior recombinants is undertaken through rigorous evaluation, with promising genotypes propagated </w:t>
      </w:r>
      <w:proofErr w:type="spellStart"/>
      <w:r>
        <w:t>vegetatively</w:t>
      </w:r>
      <w:proofErr w:type="spellEnd"/>
      <w:r>
        <w:t xml:space="preserve"> to maintain genetic fidelity.</w:t>
      </w:r>
    </w:p>
    <w:p w14:paraId="5B062BFD" w14:textId="18C04AA1" w:rsidR="00790ADA" w:rsidRPr="00FB3A86" w:rsidRDefault="00045CE3" w:rsidP="00441B6F">
      <w:pPr>
        <w:pStyle w:val="Body"/>
        <w:spacing w:after="0"/>
        <w:rPr>
          <w:rFonts w:ascii="Arial" w:hAnsi="Arial" w:cs="Arial"/>
        </w:rPr>
      </w:pPr>
      <w:r w:rsidRPr="00045CE3">
        <w:rPr>
          <w:rFonts w:ascii="Arial" w:hAnsi="Arial" w:cs="Arial"/>
        </w:rPr>
        <w:t xml:space="preserve">Molecular markers have contributed extensively in understanding basic aspects of genome </w:t>
      </w:r>
      <w:r w:rsidR="002D587A" w:rsidRPr="00045CE3">
        <w:rPr>
          <w:rFonts w:ascii="Arial" w:hAnsi="Arial" w:cs="Arial"/>
        </w:rPr>
        <w:t>organization</w:t>
      </w:r>
      <w:r w:rsidRPr="00045CE3">
        <w:rPr>
          <w:rFonts w:ascii="Arial" w:hAnsi="Arial" w:cs="Arial"/>
        </w:rPr>
        <w:t>,</w:t>
      </w:r>
      <w:r w:rsidR="002D587A">
        <w:rPr>
          <w:rFonts w:ascii="Arial" w:hAnsi="Arial" w:cs="Arial"/>
        </w:rPr>
        <w:t xml:space="preserve"> </w:t>
      </w:r>
      <w:r w:rsidRPr="00045CE3">
        <w:rPr>
          <w:rFonts w:ascii="Arial" w:hAnsi="Arial" w:cs="Arial"/>
        </w:rPr>
        <w:t xml:space="preserve">genetic divergence and function during last two decades being simple, quick and informative. AFLP has become the main tool in molecular marker technology due to its capacity to reveal a high number of polymorphic alleles in a single reaction. In addition, AFLP involves use of a set of generic </w:t>
      </w:r>
      <w:r w:rsidR="002D587A" w:rsidRPr="00045CE3">
        <w:rPr>
          <w:rFonts w:ascii="Arial" w:hAnsi="Arial" w:cs="Arial"/>
        </w:rPr>
        <w:t>primers without</w:t>
      </w:r>
      <w:r w:rsidRPr="00045CE3">
        <w:rPr>
          <w:rFonts w:ascii="Arial" w:hAnsi="Arial" w:cs="Arial"/>
        </w:rPr>
        <w:t xml:space="preserve"> any prior knowledge of the origin and complexity of the genome sequence. It is primarily dominant (co-dominant if band intensity is compared) with good reproducibility which are distributed throughout the genome. AFLP markers have successfully been used for analyzing genetic diversity in many crop plant species; with these studies indicating that the AFLP technique is highly applicable for molecular discrimination at the species level. In Indian potato, few reports have been published on the analysis of the diversity </w:t>
      </w:r>
      <w:r w:rsidRPr="00CC7C03">
        <w:rPr>
          <w:rFonts w:ascii="Arial" w:hAnsi="Arial" w:cs="Arial"/>
          <w:i/>
        </w:rPr>
        <w:t>viz.,</w:t>
      </w:r>
      <w:r w:rsidRPr="00045CE3">
        <w:rPr>
          <w:rFonts w:ascii="Arial" w:hAnsi="Arial" w:cs="Arial"/>
        </w:rPr>
        <w:t xml:space="preserve"> RAPD (Chakrabarti e</w:t>
      </w:r>
      <w:r w:rsidR="00CC7C03">
        <w:rPr>
          <w:rFonts w:ascii="Arial" w:hAnsi="Arial" w:cs="Arial"/>
        </w:rPr>
        <w:t>t al., 2001</w:t>
      </w:r>
      <w:r w:rsidR="00047285">
        <w:rPr>
          <w:rFonts w:ascii="Arial" w:hAnsi="Arial" w:cs="Arial"/>
        </w:rPr>
        <w:t>; Chimote</w:t>
      </w:r>
      <w:r w:rsidR="00CC7C03">
        <w:rPr>
          <w:rFonts w:ascii="Arial" w:hAnsi="Arial" w:cs="Arial"/>
        </w:rPr>
        <w:t xml:space="preserve"> et al., 2007</w:t>
      </w:r>
      <w:r w:rsidRPr="00045CE3">
        <w:rPr>
          <w:rFonts w:ascii="Arial" w:hAnsi="Arial" w:cs="Arial"/>
        </w:rPr>
        <w:t>), microsatellite (Chimote et</w:t>
      </w:r>
      <w:r w:rsidR="00FA640B">
        <w:rPr>
          <w:rFonts w:ascii="Arial" w:hAnsi="Arial" w:cs="Arial"/>
        </w:rPr>
        <w:t xml:space="preserve"> al., 2004</w:t>
      </w:r>
      <w:r w:rsidR="00FA640B" w:rsidRPr="00923FA1">
        <w:rPr>
          <w:rFonts w:ascii="Arial" w:hAnsi="Arial" w:cs="Arial"/>
        </w:rPr>
        <w:t xml:space="preserve">; </w:t>
      </w:r>
      <w:proofErr w:type="spellStart"/>
      <w:r w:rsidR="00FA640B" w:rsidRPr="00923FA1">
        <w:rPr>
          <w:rFonts w:ascii="Arial" w:hAnsi="Arial" w:cs="Arial"/>
        </w:rPr>
        <w:t>Chimote</w:t>
      </w:r>
      <w:proofErr w:type="spellEnd"/>
      <w:r w:rsidR="00FA640B" w:rsidRPr="00923FA1">
        <w:rPr>
          <w:rFonts w:ascii="Arial" w:hAnsi="Arial" w:cs="Arial"/>
        </w:rPr>
        <w:t xml:space="preserve"> et al., 2007</w:t>
      </w:r>
      <w:r w:rsidR="00CB27C5" w:rsidRPr="00923FA1">
        <w:rPr>
          <w:rFonts w:ascii="Arial" w:hAnsi="Arial" w:cs="Arial"/>
        </w:rPr>
        <w:t>, Bhardwaj</w:t>
      </w:r>
      <w:r w:rsidRPr="00923FA1">
        <w:rPr>
          <w:rFonts w:ascii="Arial" w:hAnsi="Arial" w:cs="Arial"/>
        </w:rPr>
        <w:t xml:space="preserve"> et al., 2023), organelle genome specific (Chimote et al., 2008) and morphological characters (Gaur et al., 1978; Chimote et al., 200</w:t>
      </w:r>
      <w:r w:rsidR="00FA640B" w:rsidRPr="00923FA1">
        <w:rPr>
          <w:rFonts w:ascii="Arial" w:hAnsi="Arial" w:cs="Arial"/>
        </w:rPr>
        <w:t>7</w:t>
      </w:r>
      <w:r w:rsidRPr="00923FA1">
        <w:rPr>
          <w:rFonts w:ascii="Arial" w:hAnsi="Arial" w:cs="Arial"/>
        </w:rPr>
        <w:t xml:space="preserve">). But no work has been reported using AFLP molecular techniques for evaluating genetic diversity in Indian potato. </w:t>
      </w:r>
      <w:r w:rsidR="005A13A0">
        <w:rPr>
          <w:rFonts w:ascii="Arial" w:hAnsi="Arial" w:cs="Arial"/>
        </w:rPr>
        <w:t>T</w:t>
      </w:r>
      <w:r w:rsidR="00923FA1" w:rsidRPr="00923FA1">
        <w:rPr>
          <w:rFonts w:ascii="Arial" w:hAnsi="Arial" w:cs="Arial"/>
        </w:rPr>
        <w:t>he present study was undertaken to evaluate the genetic diversity and relationships among Indian potato cultivars using AFLP marker technology, with the aim of supporting future breeding strategies.</w:t>
      </w:r>
    </w:p>
    <w:p w14:paraId="16D2624D" w14:textId="77777777" w:rsidR="007F7B32" w:rsidRDefault="00902823" w:rsidP="00441B6F">
      <w:pPr>
        <w:pStyle w:val="AbstHead"/>
        <w:spacing w:after="0"/>
        <w:jc w:val="both"/>
        <w:rPr>
          <w:rFonts w:ascii="Arial" w:hAnsi="Arial" w:cs="Arial"/>
        </w:rPr>
      </w:pPr>
      <w:r>
        <w:rPr>
          <w:rFonts w:ascii="Arial" w:hAnsi="Arial" w:cs="Arial"/>
        </w:rPr>
        <w:t>2. material and method</w:t>
      </w:r>
      <w:r w:rsidR="006E4AB2">
        <w:rPr>
          <w:rFonts w:ascii="Arial" w:hAnsi="Arial" w:cs="Arial"/>
        </w:rPr>
        <w:t>s</w:t>
      </w:r>
    </w:p>
    <w:p w14:paraId="2011F233" w14:textId="77777777" w:rsidR="00790ADA" w:rsidRPr="00FB3A86" w:rsidRDefault="00790ADA" w:rsidP="00441B6F">
      <w:pPr>
        <w:pStyle w:val="AbstHead"/>
        <w:spacing w:after="0"/>
        <w:jc w:val="both"/>
        <w:rPr>
          <w:rFonts w:ascii="Arial" w:hAnsi="Arial" w:cs="Arial"/>
        </w:rPr>
      </w:pPr>
    </w:p>
    <w:p w14:paraId="6B855A47" w14:textId="28F5DB1C" w:rsidR="006E4AB2" w:rsidRPr="006E4AB2" w:rsidRDefault="002D587A" w:rsidP="006E4AB2">
      <w:pPr>
        <w:pStyle w:val="Body"/>
        <w:rPr>
          <w:rFonts w:ascii="Arial" w:hAnsi="Arial" w:cs="Arial"/>
        </w:rPr>
      </w:pPr>
      <w:r w:rsidRPr="00C30A0F">
        <w:rPr>
          <w:rFonts w:ascii="Arial" w:hAnsi="Arial" w:cs="Arial"/>
          <w:b/>
          <w:caps/>
          <w:sz w:val="22"/>
        </w:rPr>
        <w:t xml:space="preserve">2.1 </w:t>
      </w:r>
      <w:r w:rsidR="006E4AB2" w:rsidRPr="002D587A">
        <w:rPr>
          <w:rFonts w:ascii="Arial" w:hAnsi="Arial" w:cs="Arial"/>
          <w:b/>
          <w:sz w:val="22"/>
        </w:rPr>
        <w:t>Plant DNA material:</w:t>
      </w:r>
      <w:r w:rsidR="006E4AB2" w:rsidRPr="006E4AB2">
        <w:rPr>
          <w:rFonts w:ascii="Arial" w:hAnsi="Arial" w:cs="Arial"/>
        </w:rPr>
        <w:t xml:space="preserve"> CTAB method</w:t>
      </w:r>
      <w:r w:rsidR="00CB27C5">
        <w:rPr>
          <w:rFonts w:ascii="Arial" w:hAnsi="Arial" w:cs="Arial"/>
        </w:rPr>
        <w:t xml:space="preserve"> (</w:t>
      </w:r>
      <w:r w:rsidR="006E4AB2" w:rsidRPr="006E4AB2">
        <w:rPr>
          <w:rFonts w:ascii="Arial" w:hAnsi="Arial" w:cs="Arial"/>
        </w:rPr>
        <w:t>Doyle &amp; Doyle; 1987) was used to isolate genomic DNA from fresh leaves of each of 20 Indian potato varieties grown from disease-free tubers in glasshouse under long summer days of Shimla (Latitude: 31.60-N, Longitude: 77.13-E, Altitude: 2202 msl). The amount of DNA was quantified by spectrophotometry and quality was checked by absorbance ratio at A260/280 and also by gel-electrophoresis. The varieties consisted of 1 local landrace; 1 exotic and 18 Indian potato varieties (Table</w:t>
      </w:r>
      <w:r w:rsidR="00E53ADF">
        <w:rPr>
          <w:rFonts w:ascii="Arial" w:hAnsi="Arial" w:cs="Arial"/>
        </w:rPr>
        <w:t xml:space="preserve"> </w:t>
      </w:r>
      <w:r w:rsidR="00CB27C5">
        <w:rPr>
          <w:rFonts w:ascii="Arial" w:hAnsi="Arial" w:cs="Arial"/>
        </w:rPr>
        <w:t>1).</w:t>
      </w:r>
    </w:p>
    <w:p w14:paraId="75E54821" w14:textId="77777777" w:rsidR="00E53ADF" w:rsidRPr="00E53ADF" w:rsidRDefault="00E53ADF" w:rsidP="00C6068D">
      <w:pPr>
        <w:spacing w:after="240"/>
        <w:rPr>
          <w:rFonts w:ascii="Arial" w:hAnsi="Arial" w:cs="Arial"/>
          <w:b/>
          <w:bCs/>
        </w:rPr>
      </w:pPr>
      <w:r>
        <w:rPr>
          <w:rFonts w:ascii="Arial" w:hAnsi="Arial" w:cs="Arial"/>
          <w:b/>
          <w:bCs/>
          <w:lang w:val="en-GB"/>
        </w:rPr>
        <w:t>Table 1.</w:t>
      </w:r>
      <w:r>
        <w:rPr>
          <w:rFonts w:ascii="Arial" w:hAnsi="Arial" w:cs="Arial"/>
          <w:b/>
          <w:bCs/>
          <w:lang w:val="en-GB"/>
        </w:rPr>
        <w:tab/>
      </w:r>
      <w:r w:rsidRPr="00E53ADF">
        <w:rPr>
          <w:rFonts w:ascii="Arial" w:hAnsi="Arial" w:cs="Arial"/>
          <w:b/>
          <w:bCs/>
          <w:lang w:val="en-GB"/>
        </w:rPr>
        <w:t>Potato varieties used in the study and their parentage.</w:t>
      </w:r>
    </w:p>
    <w:tbl>
      <w:tblPr>
        <w:tblW w:w="5000" w:type="pct"/>
        <w:jc w:val="center"/>
        <w:tblLook w:val="0000" w:firstRow="0" w:lastRow="0" w:firstColumn="0" w:lastColumn="0" w:noHBand="0" w:noVBand="0"/>
      </w:tblPr>
      <w:tblGrid>
        <w:gridCol w:w="789"/>
        <w:gridCol w:w="1986"/>
        <w:gridCol w:w="1986"/>
        <w:gridCol w:w="2637"/>
        <w:gridCol w:w="1026"/>
      </w:tblGrid>
      <w:tr w:rsidR="00E53ADF" w:rsidRPr="00D92E45" w14:paraId="0F4D6F09" w14:textId="77777777" w:rsidTr="008C33B5">
        <w:trPr>
          <w:cantSplit/>
          <w:jc w:val="center"/>
        </w:trPr>
        <w:tc>
          <w:tcPr>
            <w:tcW w:w="468" w:type="pct"/>
            <w:tcBorders>
              <w:top w:val="single" w:sz="4" w:space="0" w:color="auto"/>
              <w:bottom w:val="single" w:sz="4" w:space="0" w:color="auto"/>
            </w:tcBorders>
            <w:vAlign w:val="center"/>
          </w:tcPr>
          <w:p w14:paraId="780D2161"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SN</w:t>
            </w:r>
          </w:p>
        </w:tc>
        <w:tc>
          <w:tcPr>
            <w:tcW w:w="1179" w:type="pct"/>
            <w:tcBorders>
              <w:top w:val="single" w:sz="4" w:space="0" w:color="auto"/>
              <w:bottom w:val="single" w:sz="4" w:space="0" w:color="auto"/>
            </w:tcBorders>
            <w:vAlign w:val="center"/>
          </w:tcPr>
          <w:p w14:paraId="2AC68F22"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Variety</w:t>
            </w:r>
          </w:p>
        </w:tc>
        <w:tc>
          <w:tcPr>
            <w:tcW w:w="1179" w:type="pct"/>
            <w:tcBorders>
              <w:top w:val="single" w:sz="4" w:space="0" w:color="auto"/>
              <w:bottom w:val="single" w:sz="4" w:space="0" w:color="auto"/>
            </w:tcBorders>
            <w:vAlign w:val="center"/>
          </w:tcPr>
          <w:p w14:paraId="1E6DDFCC"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Female Parent</w:t>
            </w:r>
          </w:p>
        </w:tc>
        <w:tc>
          <w:tcPr>
            <w:tcW w:w="1565" w:type="pct"/>
            <w:tcBorders>
              <w:top w:val="single" w:sz="4" w:space="0" w:color="auto"/>
              <w:bottom w:val="single" w:sz="4" w:space="0" w:color="auto"/>
            </w:tcBorders>
            <w:vAlign w:val="center"/>
          </w:tcPr>
          <w:p w14:paraId="782F63C8"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Male Parent</w:t>
            </w:r>
          </w:p>
        </w:tc>
        <w:tc>
          <w:tcPr>
            <w:tcW w:w="609" w:type="pct"/>
            <w:tcBorders>
              <w:top w:val="single" w:sz="4" w:space="0" w:color="auto"/>
              <w:bottom w:val="single" w:sz="4" w:space="0" w:color="auto"/>
            </w:tcBorders>
            <w:vAlign w:val="center"/>
          </w:tcPr>
          <w:p w14:paraId="4D13E538" w14:textId="77777777" w:rsidR="00E53ADF" w:rsidRPr="00D92E45" w:rsidRDefault="00E53ADF" w:rsidP="008C33B5">
            <w:pPr>
              <w:spacing w:before="120"/>
              <w:jc w:val="center"/>
              <w:rPr>
                <w:rFonts w:ascii="Arial" w:hAnsi="Arial" w:cs="Arial"/>
                <w:b/>
                <w:bCs/>
                <w:lang w:val="en-GB"/>
              </w:rPr>
            </w:pPr>
            <w:r w:rsidRPr="00D92E45">
              <w:rPr>
                <w:rFonts w:ascii="Arial" w:hAnsi="Arial" w:cs="Arial"/>
                <w:b/>
                <w:bCs/>
                <w:lang w:val="en-GB"/>
              </w:rPr>
              <w:t>Year of release</w:t>
            </w:r>
          </w:p>
        </w:tc>
      </w:tr>
      <w:tr w:rsidR="00E53ADF" w:rsidRPr="00D92E45" w14:paraId="073AB800" w14:textId="77777777" w:rsidTr="008C33B5">
        <w:trPr>
          <w:cantSplit/>
          <w:jc w:val="center"/>
        </w:trPr>
        <w:tc>
          <w:tcPr>
            <w:tcW w:w="5000" w:type="pct"/>
            <w:gridSpan w:val="5"/>
            <w:tcBorders>
              <w:top w:val="single" w:sz="4" w:space="0" w:color="auto"/>
              <w:bottom w:val="single" w:sz="4" w:space="0" w:color="auto"/>
            </w:tcBorders>
            <w:vAlign w:val="center"/>
          </w:tcPr>
          <w:p w14:paraId="28A97002"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Clonal selections</w:t>
            </w:r>
          </w:p>
        </w:tc>
      </w:tr>
      <w:tr w:rsidR="00E53ADF" w:rsidRPr="00D92E45" w14:paraId="7740DD4D" w14:textId="77777777" w:rsidTr="008C33B5">
        <w:trPr>
          <w:cantSplit/>
          <w:jc w:val="center"/>
        </w:trPr>
        <w:tc>
          <w:tcPr>
            <w:tcW w:w="468" w:type="pct"/>
            <w:tcBorders>
              <w:top w:val="single" w:sz="4" w:space="0" w:color="auto"/>
              <w:bottom w:val="single" w:sz="4" w:space="0" w:color="auto"/>
            </w:tcBorders>
          </w:tcPr>
          <w:p w14:paraId="72B17F1C"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bottom w:val="single" w:sz="4" w:space="0" w:color="auto"/>
            </w:tcBorders>
          </w:tcPr>
          <w:p w14:paraId="1E664E5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Safed  </w:t>
            </w:r>
          </w:p>
        </w:tc>
        <w:tc>
          <w:tcPr>
            <w:tcW w:w="2744" w:type="pct"/>
            <w:gridSpan w:val="2"/>
            <w:tcBorders>
              <w:top w:val="single" w:sz="4" w:space="0" w:color="auto"/>
              <w:bottom w:val="single" w:sz="4" w:space="0" w:color="auto"/>
            </w:tcBorders>
          </w:tcPr>
          <w:p w14:paraId="55D7E1C7"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Clonal selection of </w:t>
            </w:r>
            <w:proofErr w:type="spellStart"/>
            <w:r w:rsidRPr="00D92E45">
              <w:rPr>
                <w:rFonts w:ascii="Arial" w:hAnsi="Arial" w:cs="Arial"/>
                <w:lang w:val="en-GB"/>
              </w:rPr>
              <w:t>Phulwa</w:t>
            </w:r>
            <w:proofErr w:type="spellEnd"/>
          </w:p>
        </w:tc>
        <w:tc>
          <w:tcPr>
            <w:tcW w:w="609" w:type="pct"/>
            <w:tcBorders>
              <w:top w:val="single" w:sz="4" w:space="0" w:color="auto"/>
              <w:bottom w:val="single" w:sz="4" w:space="0" w:color="auto"/>
            </w:tcBorders>
          </w:tcPr>
          <w:p w14:paraId="55FD7365"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1958</w:t>
            </w:r>
          </w:p>
        </w:tc>
      </w:tr>
      <w:tr w:rsidR="00E53ADF" w:rsidRPr="00D92E45" w14:paraId="011FC532" w14:textId="77777777" w:rsidTr="008C33B5">
        <w:trPr>
          <w:cantSplit/>
          <w:jc w:val="center"/>
        </w:trPr>
        <w:tc>
          <w:tcPr>
            <w:tcW w:w="5000" w:type="pct"/>
            <w:gridSpan w:val="5"/>
            <w:tcBorders>
              <w:top w:val="single" w:sz="4" w:space="0" w:color="auto"/>
              <w:bottom w:val="single" w:sz="4" w:space="0" w:color="auto"/>
            </w:tcBorders>
          </w:tcPr>
          <w:p w14:paraId="0E76DD98"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Half sibs involving different common parents</w:t>
            </w:r>
          </w:p>
        </w:tc>
      </w:tr>
      <w:tr w:rsidR="00E53ADF" w:rsidRPr="00D92E45" w14:paraId="30A2B6BE" w14:textId="77777777" w:rsidTr="008C33B5">
        <w:trPr>
          <w:cantSplit/>
          <w:jc w:val="center"/>
        </w:trPr>
        <w:tc>
          <w:tcPr>
            <w:tcW w:w="468" w:type="pct"/>
            <w:tcBorders>
              <w:top w:val="single" w:sz="4" w:space="0" w:color="auto"/>
            </w:tcBorders>
          </w:tcPr>
          <w:p w14:paraId="3ADCD2C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tcBorders>
          </w:tcPr>
          <w:p w14:paraId="448DE372"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Kundan </w:t>
            </w:r>
          </w:p>
        </w:tc>
        <w:tc>
          <w:tcPr>
            <w:tcW w:w="1179" w:type="pct"/>
            <w:tcBorders>
              <w:top w:val="single" w:sz="4" w:space="0" w:color="auto"/>
            </w:tcBorders>
          </w:tcPr>
          <w:p w14:paraId="125B6D99"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Ekishirazu</w:t>
            </w:r>
            <w:proofErr w:type="spellEnd"/>
          </w:p>
        </w:tc>
        <w:tc>
          <w:tcPr>
            <w:tcW w:w="1565" w:type="pct"/>
            <w:tcBorders>
              <w:top w:val="single" w:sz="4" w:space="0" w:color="auto"/>
            </w:tcBorders>
          </w:tcPr>
          <w:p w14:paraId="5888509C" w14:textId="77777777" w:rsidR="00E53ADF" w:rsidRPr="00D92E45" w:rsidRDefault="00E53ADF" w:rsidP="008C33B5">
            <w:pPr>
              <w:spacing w:before="120"/>
              <w:rPr>
                <w:rFonts w:ascii="Arial" w:hAnsi="Arial" w:cs="Arial"/>
                <w:lang w:val="en-GB"/>
              </w:rPr>
            </w:pPr>
            <w:r w:rsidRPr="00D92E45">
              <w:rPr>
                <w:rFonts w:ascii="Arial" w:hAnsi="Arial" w:cs="Arial"/>
                <w:lang w:val="en-GB"/>
              </w:rPr>
              <w:t>Katahdin</w:t>
            </w:r>
          </w:p>
        </w:tc>
        <w:tc>
          <w:tcPr>
            <w:tcW w:w="609" w:type="pct"/>
            <w:tcBorders>
              <w:top w:val="single" w:sz="4" w:space="0" w:color="auto"/>
            </w:tcBorders>
          </w:tcPr>
          <w:p w14:paraId="00895C33"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1958</w:t>
            </w:r>
          </w:p>
        </w:tc>
      </w:tr>
      <w:tr w:rsidR="00E53ADF" w:rsidRPr="00D92E45" w14:paraId="6D3C6C52" w14:textId="77777777" w:rsidTr="008C33B5">
        <w:trPr>
          <w:cantSplit/>
          <w:jc w:val="center"/>
        </w:trPr>
        <w:tc>
          <w:tcPr>
            <w:tcW w:w="468" w:type="pct"/>
          </w:tcPr>
          <w:p w14:paraId="6D4962E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33650384"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Dewa </w:t>
            </w:r>
          </w:p>
        </w:tc>
        <w:tc>
          <w:tcPr>
            <w:tcW w:w="1179" w:type="pct"/>
          </w:tcPr>
          <w:p w14:paraId="45449FE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Craig’s Defiance </w:t>
            </w:r>
          </w:p>
        </w:tc>
        <w:tc>
          <w:tcPr>
            <w:tcW w:w="1565" w:type="pct"/>
          </w:tcPr>
          <w:p w14:paraId="74B7C05A"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Phulwa</w:t>
            </w:r>
            <w:proofErr w:type="spellEnd"/>
          </w:p>
        </w:tc>
        <w:tc>
          <w:tcPr>
            <w:tcW w:w="609" w:type="pct"/>
          </w:tcPr>
          <w:p w14:paraId="485B2F8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1973</w:t>
            </w:r>
          </w:p>
        </w:tc>
      </w:tr>
      <w:tr w:rsidR="00E53ADF" w:rsidRPr="00D92E45" w14:paraId="046889FD" w14:textId="77777777" w:rsidTr="008C33B5">
        <w:trPr>
          <w:cantSplit/>
          <w:jc w:val="center"/>
        </w:trPr>
        <w:tc>
          <w:tcPr>
            <w:tcW w:w="468" w:type="pct"/>
          </w:tcPr>
          <w:p w14:paraId="42146ACB"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451C1E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Sindhuri     </w:t>
            </w:r>
          </w:p>
        </w:tc>
        <w:tc>
          <w:tcPr>
            <w:tcW w:w="1179" w:type="pct"/>
          </w:tcPr>
          <w:p w14:paraId="6F8820F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Red  </w:t>
            </w:r>
          </w:p>
        </w:tc>
        <w:tc>
          <w:tcPr>
            <w:tcW w:w="1565" w:type="pct"/>
          </w:tcPr>
          <w:p w14:paraId="54668FF5" w14:textId="77777777" w:rsidR="00E53ADF" w:rsidRPr="00D92E45" w:rsidRDefault="00E53ADF" w:rsidP="008C33B5">
            <w:pPr>
              <w:spacing w:before="120"/>
              <w:rPr>
                <w:rFonts w:ascii="Arial" w:hAnsi="Arial" w:cs="Arial"/>
                <w:lang w:val="en-GB"/>
              </w:rPr>
            </w:pPr>
            <w:r w:rsidRPr="00D92E45">
              <w:rPr>
                <w:rFonts w:ascii="Arial" w:hAnsi="Arial" w:cs="Arial"/>
                <w:lang w:val="en-GB"/>
              </w:rPr>
              <w:t>Kufri Kundan</w:t>
            </w:r>
          </w:p>
        </w:tc>
        <w:tc>
          <w:tcPr>
            <w:tcW w:w="609" w:type="pct"/>
          </w:tcPr>
          <w:p w14:paraId="7DAD8231"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1967</w:t>
            </w:r>
          </w:p>
        </w:tc>
      </w:tr>
      <w:tr w:rsidR="00E53ADF" w:rsidRPr="00D92E45" w14:paraId="4582C9D1" w14:textId="77777777" w:rsidTr="008C33B5">
        <w:trPr>
          <w:cantSplit/>
          <w:jc w:val="center"/>
        </w:trPr>
        <w:tc>
          <w:tcPr>
            <w:tcW w:w="468" w:type="pct"/>
          </w:tcPr>
          <w:p w14:paraId="39826FE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5C0AAA5B" w14:textId="77777777" w:rsidR="00E53ADF" w:rsidRPr="00D92E45" w:rsidRDefault="00E53ADF" w:rsidP="008C33B5">
            <w:pPr>
              <w:spacing w:before="120"/>
              <w:rPr>
                <w:rFonts w:ascii="Arial" w:hAnsi="Arial" w:cs="Arial"/>
                <w:lang w:val="en-GB"/>
              </w:rPr>
            </w:pPr>
            <w:r w:rsidRPr="00D92E45">
              <w:rPr>
                <w:rFonts w:ascii="Arial" w:hAnsi="Arial" w:cs="Arial"/>
                <w:lang w:val="en-GB"/>
              </w:rPr>
              <w:t>Kufri Muthu (SLB/Z785)</w:t>
            </w:r>
          </w:p>
        </w:tc>
        <w:tc>
          <w:tcPr>
            <w:tcW w:w="1179" w:type="pct"/>
          </w:tcPr>
          <w:p w14:paraId="203657E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3046 (1)  </w:t>
            </w:r>
          </w:p>
        </w:tc>
        <w:tc>
          <w:tcPr>
            <w:tcW w:w="1565" w:type="pct"/>
          </w:tcPr>
          <w:p w14:paraId="5FD7E408" w14:textId="77777777" w:rsidR="00E53ADF" w:rsidRPr="00D92E45" w:rsidRDefault="00E53ADF" w:rsidP="008C33B5">
            <w:pPr>
              <w:spacing w:before="120"/>
              <w:rPr>
                <w:rFonts w:ascii="Arial" w:hAnsi="Arial" w:cs="Arial"/>
                <w:lang w:val="en-GB"/>
              </w:rPr>
            </w:pPr>
            <w:r w:rsidRPr="00D92E45">
              <w:rPr>
                <w:rFonts w:ascii="Arial" w:hAnsi="Arial" w:cs="Arial"/>
                <w:lang w:val="en-GB"/>
              </w:rPr>
              <w:t>M109-3</w:t>
            </w:r>
          </w:p>
        </w:tc>
        <w:tc>
          <w:tcPr>
            <w:tcW w:w="609" w:type="pct"/>
          </w:tcPr>
          <w:p w14:paraId="7853E4F0"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1971</w:t>
            </w:r>
          </w:p>
        </w:tc>
      </w:tr>
      <w:tr w:rsidR="00E53ADF" w:rsidRPr="00D92E45" w14:paraId="0DE6E7A9" w14:textId="77777777" w:rsidTr="008C33B5">
        <w:trPr>
          <w:cantSplit/>
          <w:jc w:val="center"/>
        </w:trPr>
        <w:tc>
          <w:tcPr>
            <w:tcW w:w="468" w:type="pct"/>
          </w:tcPr>
          <w:p w14:paraId="45852FDE"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18A226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Swarna </w:t>
            </w:r>
          </w:p>
        </w:tc>
        <w:tc>
          <w:tcPr>
            <w:tcW w:w="1179" w:type="pct"/>
          </w:tcPr>
          <w:p w14:paraId="4B579413"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Jyoti  </w:t>
            </w:r>
          </w:p>
        </w:tc>
        <w:tc>
          <w:tcPr>
            <w:tcW w:w="1565" w:type="pct"/>
          </w:tcPr>
          <w:p w14:paraId="79D88CFE" w14:textId="77777777" w:rsidR="00E53ADF" w:rsidRPr="00D92E45" w:rsidRDefault="00E53ADF" w:rsidP="008C33B5">
            <w:pPr>
              <w:spacing w:before="120"/>
              <w:rPr>
                <w:rFonts w:ascii="Arial" w:hAnsi="Arial" w:cs="Arial"/>
                <w:lang w:val="en-GB"/>
              </w:rPr>
            </w:pPr>
            <w:r w:rsidRPr="00D92E45">
              <w:rPr>
                <w:rFonts w:ascii="Arial" w:hAnsi="Arial" w:cs="Arial"/>
                <w:lang w:val="en-GB"/>
              </w:rPr>
              <w:t>(</w:t>
            </w:r>
            <w:proofErr w:type="spellStart"/>
            <w:r w:rsidRPr="00D92E45">
              <w:rPr>
                <w:rFonts w:ascii="Arial" w:hAnsi="Arial" w:cs="Arial"/>
                <w:lang w:val="en-GB"/>
              </w:rPr>
              <w:t>VTn</w:t>
            </w:r>
            <w:proofErr w:type="spellEnd"/>
            <w:r w:rsidRPr="00D92E45">
              <w:rPr>
                <w:rFonts w:ascii="Arial" w:hAnsi="Arial" w:cs="Arial"/>
                <w:lang w:val="en-GB"/>
              </w:rPr>
              <w:t>)</w:t>
            </w:r>
            <w:r w:rsidRPr="00D92E45">
              <w:rPr>
                <w:rFonts w:ascii="Arial" w:hAnsi="Arial" w:cs="Arial"/>
                <w:vertAlign w:val="superscript"/>
                <w:lang w:val="en-GB"/>
              </w:rPr>
              <w:t xml:space="preserve">2 </w:t>
            </w:r>
            <w:r w:rsidRPr="00D92E45">
              <w:rPr>
                <w:rFonts w:ascii="Arial" w:hAnsi="Arial" w:cs="Arial"/>
                <w:lang w:val="en-GB"/>
              </w:rPr>
              <w:t xml:space="preserve">62.33.3 </w:t>
            </w:r>
            <w:proofErr w:type="spellStart"/>
            <w:r w:rsidRPr="00D92E45">
              <w:rPr>
                <w:rFonts w:ascii="Arial" w:hAnsi="Arial" w:cs="Arial"/>
                <w:lang w:val="en-GB"/>
              </w:rPr>
              <w:t>S.</w:t>
            </w:r>
            <w:r w:rsidRPr="00D92E45">
              <w:rPr>
                <w:rFonts w:ascii="Arial" w:hAnsi="Arial" w:cs="Arial"/>
                <w:i/>
                <w:lang w:val="en-GB"/>
              </w:rPr>
              <w:t>vernei</w:t>
            </w:r>
            <w:r w:rsidRPr="00D92E45">
              <w:rPr>
                <w:rFonts w:ascii="Arial" w:hAnsi="Arial" w:cs="Arial"/>
                <w:lang w:val="en-GB"/>
              </w:rPr>
              <w:t>pedigree</w:t>
            </w:r>
            <w:proofErr w:type="spellEnd"/>
          </w:p>
        </w:tc>
        <w:tc>
          <w:tcPr>
            <w:tcW w:w="609" w:type="pct"/>
          </w:tcPr>
          <w:p w14:paraId="03A5E24A"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1985</w:t>
            </w:r>
          </w:p>
        </w:tc>
      </w:tr>
      <w:tr w:rsidR="00E53ADF" w:rsidRPr="00D92E45" w14:paraId="3F936C3B" w14:textId="77777777" w:rsidTr="008C33B5">
        <w:trPr>
          <w:cantSplit/>
          <w:jc w:val="center"/>
        </w:trPr>
        <w:tc>
          <w:tcPr>
            <w:tcW w:w="468" w:type="pct"/>
          </w:tcPr>
          <w:p w14:paraId="6E51E967"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5773F84C"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Lauvkar</w:t>
            </w:r>
            <w:proofErr w:type="spellEnd"/>
          </w:p>
        </w:tc>
        <w:tc>
          <w:tcPr>
            <w:tcW w:w="1179" w:type="pct"/>
          </w:tcPr>
          <w:p w14:paraId="17095A66"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Serkov</w:t>
            </w:r>
            <w:proofErr w:type="spellEnd"/>
          </w:p>
        </w:tc>
        <w:tc>
          <w:tcPr>
            <w:tcW w:w="1565" w:type="pct"/>
          </w:tcPr>
          <w:p w14:paraId="5CDDA5EA" w14:textId="77777777" w:rsidR="00E53ADF" w:rsidRPr="00D92E45" w:rsidRDefault="00E53ADF" w:rsidP="008C33B5">
            <w:pPr>
              <w:spacing w:before="120"/>
              <w:rPr>
                <w:rFonts w:ascii="Arial" w:hAnsi="Arial" w:cs="Arial"/>
                <w:lang w:val="en-GB"/>
              </w:rPr>
            </w:pPr>
            <w:r w:rsidRPr="00D92E45">
              <w:rPr>
                <w:rFonts w:ascii="Arial" w:hAnsi="Arial" w:cs="Arial"/>
                <w:lang w:val="en-GB"/>
              </w:rPr>
              <w:t>Adina</w:t>
            </w:r>
          </w:p>
        </w:tc>
        <w:tc>
          <w:tcPr>
            <w:tcW w:w="609" w:type="pct"/>
          </w:tcPr>
          <w:p w14:paraId="3E32D7F3"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1972</w:t>
            </w:r>
          </w:p>
        </w:tc>
      </w:tr>
      <w:tr w:rsidR="00E53ADF" w:rsidRPr="00D92E45" w14:paraId="028B771A" w14:textId="77777777" w:rsidTr="008C33B5">
        <w:trPr>
          <w:cantSplit/>
          <w:jc w:val="center"/>
        </w:trPr>
        <w:tc>
          <w:tcPr>
            <w:tcW w:w="468" w:type="pct"/>
          </w:tcPr>
          <w:p w14:paraId="15ABDCF1"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7D47C44B"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Sherpa </w:t>
            </w:r>
          </w:p>
        </w:tc>
        <w:tc>
          <w:tcPr>
            <w:tcW w:w="1179" w:type="pct"/>
          </w:tcPr>
          <w:p w14:paraId="45425AAC" w14:textId="77777777" w:rsidR="00E53ADF" w:rsidRPr="00D92E45" w:rsidRDefault="00E53ADF" w:rsidP="008C33B5">
            <w:pPr>
              <w:spacing w:before="120"/>
              <w:rPr>
                <w:rFonts w:ascii="Arial" w:hAnsi="Arial" w:cs="Arial"/>
                <w:lang w:val="en-GB"/>
              </w:rPr>
            </w:pPr>
            <w:r w:rsidRPr="00D92E45">
              <w:rPr>
                <w:rFonts w:ascii="Arial" w:hAnsi="Arial" w:cs="Arial"/>
                <w:lang w:val="en-GB"/>
              </w:rPr>
              <w:t>Ultimus</w:t>
            </w:r>
          </w:p>
        </w:tc>
        <w:tc>
          <w:tcPr>
            <w:tcW w:w="1565" w:type="pct"/>
          </w:tcPr>
          <w:p w14:paraId="1D9D41D7" w14:textId="77777777" w:rsidR="00E53ADF" w:rsidRPr="00D92E45" w:rsidRDefault="00E53ADF" w:rsidP="008C33B5">
            <w:pPr>
              <w:spacing w:before="120"/>
              <w:rPr>
                <w:rFonts w:ascii="Arial" w:hAnsi="Arial" w:cs="Arial"/>
                <w:lang w:val="en-GB"/>
              </w:rPr>
            </w:pPr>
            <w:r w:rsidRPr="00D92E45">
              <w:rPr>
                <w:rFonts w:ascii="Arial" w:hAnsi="Arial" w:cs="Arial"/>
                <w:lang w:val="en-GB"/>
              </w:rPr>
              <w:t>Adina</w:t>
            </w:r>
          </w:p>
        </w:tc>
        <w:tc>
          <w:tcPr>
            <w:tcW w:w="609" w:type="pct"/>
          </w:tcPr>
          <w:p w14:paraId="34F3A847"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1983</w:t>
            </w:r>
          </w:p>
        </w:tc>
      </w:tr>
      <w:tr w:rsidR="00E53ADF" w:rsidRPr="00D92E45" w14:paraId="7BFB4559" w14:textId="77777777" w:rsidTr="008C33B5">
        <w:trPr>
          <w:cantSplit/>
          <w:jc w:val="center"/>
        </w:trPr>
        <w:tc>
          <w:tcPr>
            <w:tcW w:w="468" w:type="pct"/>
          </w:tcPr>
          <w:p w14:paraId="3B64C29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38AD449"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Badshah </w:t>
            </w:r>
          </w:p>
        </w:tc>
        <w:tc>
          <w:tcPr>
            <w:tcW w:w="1179" w:type="pct"/>
          </w:tcPr>
          <w:p w14:paraId="1FFEB76F"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Jyoti </w:t>
            </w:r>
          </w:p>
        </w:tc>
        <w:tc>
          <w:tcPr>
            <w:tcW w:w="1565" w:type="pct"/>
          </w:tcPr>
          <w:p w14:paraId="09CFD8AC" w14:textId="77777777" w:rsidR="00E53ADF" w:rsidRPr="00D92E45" w:rsidRDefault="00E53ADF" w:rsidP="008C33B5">
            <w:pPr>
              <w:spacing w:before="120"/>
              <w:rPr>
                <w:rFonts w:ascii="Arial" w:hAnsi="Arial" w:cs="Arial"/>
                <w:lang w:val="en-GB"/>
              </w:rPr>
            </w:pPr>
            <w:r w:rsidRPr="00D92E45">
              <w:rPr>
                <w:rFonts w:ascii="Arial" w:hAnsi="Arial" w:cs="Arial"/>
                <w:lang w:val="en-GB"/>
              </w:rPr>
              <w:t>Kufri Alankar</w:t>
            </w:r>
          </w:p>
        </w:tc>
        <w:tc>
          <w:tcPr>
            <w:tcW w:w="609" w:type="pct"/>
          </w:tcPr>
          <w:p w14:paraId="05B7EC92"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1979</w:t>
            </w:r>
          </w:p>
        </w:tc>
      </w:tr>
      <w:tr w:rsidR="00E53ADF" w:rsidRPr="00D92E45" w14:paraId="643675B1" w14:textId="77777777" w:rsidTr="008C33B5">
        <w:trPr>
          <w:cantSplit/>
          <w:jc w:val="center"/>
        </w:trPr>
        <w:tc>
          <w:tcPr>
            <w:tcW w:w="468" w:type="pct"/>
            <w:tcBorders>
              <w:bottom w:val="single" w:sz="4" w:space="0" w:color="auto"/>
            </w:tcBorders>
          </w:tcPr>
          <w:p w14:paraId="71A05CE4"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bottom w:val="single" w:sz="4" w:space="0" w:color="auto"/>
            </w:tcBorders>
          </w:tcPr>
          <w:p w14:paraId="301896E2"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Sutlej  </w:t>
            </w:r>
          </w:p>
        </w:tc>
        <w:tc>
          <w:tcPr>
            <w:tcW w:w="1179" w:type="pct"/>
            <w:tcBorders>
              <w:bottom w:val="single" w:sz="4" w:space="0" w:color="auto"/>
            </w:tcBorders>
          </w:tcPr>
          <w:p w14:paraId="3A611FE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Bahar  </w:t>
            </w:r>
          </w:p>
        </w:tc>
        <w:tc>
          <w:tcPr>
            <w:tcW w:w="1565" w:type="pct"/>
            <w:tcBorders>
              <w:bottom w:val="single" w:sz="4" w:space="0" w:color="auto"/>
            </w:tcBorders>
          </w:tcPr>
          <w:p w14:paraId="3B12163F" w14:textId="77777777" w:rsidR="00E53ADF" w:rsidRPr="00D92E45" w:rsidRDefault="00E53ADF" w:rsidP="008C33B5">
            <w:pPr>
              <w:spacing w:before="120"/>
              <w:rPr>
                <w:rFonts w:ascii="Arial" w:hAnsi="Arial" w:cs="Arial"/>
                <w:lang w:val="en-GB"/>
              </w:rPr>
            </w:pPr>
            <w:r w:rsidRPr="00D92E45">
              <w:rPr>
                <w:rFonts w:ascii="Arial" w:hAnsi="Arial" w:cs="Arial"/>
                <w:lang w:val="en-GB"/>
              </w:rPr>
              <w:t>Kufri Alankar</w:t>
            </w:r>
          </w:p>
        </w:tc>
        <w:tc>
          <w:tcPr>
            <w:tcW w:w="609" w:type="pct"/>
            <w:tcBorders>
              <w:bottom w:val="single" w:sz="4" w:space="0" w:color="auto"/>
            </w:tcBorders>
          </w:tcPr>
          <w:p w14:paraId="3FEC383E"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1996</w:t>
            </w:r>
          </w:p>
        </w:tc>
      </w:tr>
      <w:tr w:rsidR="00E53ADF" w:rsidRPr="00D92E45" w14:paraId="02550AA1" w14:textId="77777777" w:rsidTr="008C33B5">
        <w:trPr>
          <w:cantSplit/>
          <w:jc w:val="center"/>
        </w:trPr>
        <w:tc>
          <w:tcPr>
            <w:tcW w:w="5000" w:type="pct"/>
            <w:gridSpan w:val="5"/>
            <w:tcBorders>
              <w:top w:val="single" w:sz="4" w:space="0" w:color="auto"/>
              <w:bottom w:val="single" w:sz="4" w:space="0" w:color="auto"/>
            </w:tcBorders>
          </w:tcPr>
          <w:p w14:paraId="184DF8F8"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Grand Half sibs (2182EF (7) and M 109-3 derived)</w:t>
            </w:r>
          </w:p>
        </w:tc>
      </w:tr>
      <w:tr w:rsidR="00E53ADF" w:rsidRPr="00D92E45" w14:paraId="6A83F94D" w14:textId="77777777" w:rsidTr="008C33B5">
        <w:trPr>
          <w:cantSplit/>
          <w:jc w:val="center"/>
        </w:trPr>
        <w:tc>
          <w:tcPr>
            <w:tcW w:w="468" w:type="pct"/>
            <w:tcBorders>
              <w:top w:val="single" w:sz="4" w:space="0" w:color="auto"/>
              <w:bottom w:val="single" w:sz="4" w:space="0" w:color="auto"/>
            </w:tcBorders>
          </w:tcPr>
          <w:p w14:paraId="13856F60"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bottom w:val="single" w:sz="4" w:space="0" w:color="auto"/>
            </w:tcBorders>
          </w:tcPr>
          <w:p w14:paraId="010E61CA" w14:textId="77777777" w:rsidR="00E53ADF" w:rsidRPr="00D92E45" w:rsidRDefault="00E53ADF" w:rsidP="008C33B5">
            <w:pPr>
              <w:spacing w:before="120"/>
              <w:rPr>
                <w:rFonts w:ascii="Arial" w:hAnsi="Arial" w:cs="Arial"/>
                <w:lang w:val="en-GB"/>
              </w:rPr>
            </w:pPr>
            <w:r w:rsidRPr="00D92E45">
              <w:rPr>
                <w:rFonts w:ascii="Arial" w:hAnsi="Arial" w:cs="Arial"/>
                <w:lang w:val="en-GB"/>
              </w:rPr>
              <w:t>Kufri Jyoti (SLB/Z389)</w:t>
            </w:r>
          </w:p>
        </w:tc>
        <w:tc>
          <w:tcPr>
            <w:tcW w:w="1179" w:type="pct"/>
            <w:tcBorders>
              <w:top w:val="single" w:sz="4" w:space="0" w:color="auto"/>
              <w:bottom w:val="single" w:sz="4" w:space="0" w:color="auto"/>
            </w:tcBorders>
          </w:tcPr>
          <w:p w14:paraId="1FCA376F"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3069d (4) (2182EF (7) x M109-3) </w:t>
            </w:r>
          </w:p>
        </w:tc>
        <w:tc>
          <w:tcPr>
            <w:tcW w:w="1565" w:type="pct"/>
            <w:tcBorders>
              <w:top w:val="single" w:sz="4" w:space="0" w:color="auto"/>
              <w:bottom w:val="single" w:sz="4" w:space="0" w:color="auto"/>
            </w:tcBorders>
          </w:tcPr>
          <w:p w14:paraId="2BBD67E1" w14:textId="77777777" w:rsidR="00E53ADF" w:rsidRPr="00D92E45" w:rsidRDefault="00E53ADF" w:rsidP="008C33B5">
            <w:pPr>
              <w:spacing w:before="120"/>
              <w:rPr>
                <w:rFonts w:ascii="Arial" w:hAnsi="Arial" w:cs="Arial"/>
                <w:lang w:val="en-GB"/>
              </w:rPr>
            </w:pPr>
            <w:r w:rsidRPr="00D92E45">
              <w:rPr>
                <w:rFonts w:ascii="Arial" w:hAnsi="Arial" w:cs="Arial"/>
                <w:lang w:val="en-GB"/>
              </w:rPr>
              <w:t>2814a (1)</w:t>
            </w:r>
          </w:p>
        </w:tc>
        <w:tc>
          <w:tcPr>
            <w:tcW w:w="609" w:type="pct"/>
            <w:tcBorders>
              <w:top w:val="single" w:sz="4" w:space="0" w:color="auto"/>
              <w:bottom w:val="single" w:sz="4" w:space="0" w:color="auto"/>
            </w:tcBorders>
          </w:tcPr>
          <w:p w14:paraId="1C46FDD1"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1968</w:t>
            </w:r>
          </w:p>
        </w:tc>
      </w:tr>
      <w:tr w:rsidR="00E53ADF" w:rsidRPr="00D92E45" w14:paraId="6D4AF5CC" w14:textId="77777777" w:rsidTr="008C33B5">
        <w:trPr>
          <w:cantSplit/>
          <w:jc w:val="center"/>
        </w:trPr>
        <w:tc>
          <w:tcPr>
            <w:tcW w:w="5000" w:type="pct"/>
            <w:gridSpan w:val="5"/>
            <w:tcBorders>
              <w:top w:val="single" w:sz="4" w:space="0" w:color="auto"/>
              <w:bottom w:val="single" w:sz="4" w:space="0" w:color="auto"/>
            </w:tcBorders>
          </w:tcPr>
          <w:p w14:paraId="63FFF445" w14:textId="77777777" w:rsidR="00E53ADF" w:rsidRPr="00D92E45" w:rsidRDefault="00E53ADF" w:rsidP="008C33B5">
            <w:pPr>
              <w:spacing w:before="120"/>
              <w:rPr>
                <w:rFonts w:ascii="Arial" w:hAnsi="Arial" w:cs="Arial"/>
                <w:b/>
                <w:bCs/>
                <w:lang w:val="en-GB"/>
              </w:rPr>
            </w:pPr>
            <w:r w:rsidRPr="00D92E45">
              <w:rPr>
                <w:rFonts w:ascii="Arial" w:hAnsi="Arial" w:cs="Arial"/>
                <w:b/>
                <w:bCs/>
                <w:lang w:val="en-GB"/>
              </w:rPr>
              <w:t>Varieties with distinct parents</w:t>
            </w:r>
          </w:p>
        </w:tc>
      </w:tr>
      <w:tr w:rsidR="00E53ADF" w:rsidRPr="00D92E45" w14:paraId="3C28FE48" w14:textId="77777777" w:rsidTr="008C33B5">
        <w:trPr>
          <w:cantSplit/>
          <w:jc w:val="center"/>
        </w:trPr>
        <w:tc>
          <w:tcPr>
            <w:tcW w:w="468" w:type="pct"/>
            <w:tcBorders>
              <w:top w:val="single" w:sz="4" w:space="0" w:color="auto"/>
            </w:tcBorders>
          </w:tcPr>
          <w:p w14:paraId="6FC4812D"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top w:val="single" w:sz="4" w:space="0" w:color="auto"/>
            </w:tcBorders>
          </w:tcPr>
          <w:p w14:paraId="609C951B"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Chandramukhi </w:t>
            </w:r>
          </w:p>
        </w:tc>
        <w:tc>
          <w:tcPr>
            <w:tcW w:w="1179" w:type="pct"/>
            <w:tcBorders>
              <w:top w:val="single" w:sz="4" w:space="0" w:color="auto"/>
            </w:tcBorders>
          </w:tcPr>
          <w:p w14:paraId="72110D17"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Sd. 4485 </w:t>
            </w:r>
          </w:p>
        </w:tc>
        <w:tc>
          <w:tcPr>
            <w:tcW w:w="1565" w:type="pct"/>
            <w:tcBorders>
              <w:top w:val="single" w:sz="4" w:space="0" w:color="auto"/>
            </w:tcBorders>
          </w:tcPr>
          <w:p w14:paraId="133014DC" w14:textId="77777777" w:rsidR="00E53ADF" w:rsidRPr="00D92E45" w:rsidRDefault="00E53ADF" w:rsidP="008C33B5">
            <w:pPr>
              <w:spacing w:before="120"/>
              <w:rPr>
                <w:rFonts w:ascii="Arial" w:hAnsi="Arial" w:cs="Arial"/>
                <w:lang w:val="en-GB"/>
              </w:rPr>
            </w:pPr>
            <w:r w:rsidRPr="00D92E45">
              <w:rPr>
                <w:rFonts w:ascii="Arial" w:hAnsi="Arial" w:cs="Arial"/>
                <w:lang w:val="en-GB"/>
              </w:rPr>
              <w:t>Kufri Kuber</w:t>
            </w:r>
          </w:p>
        </w:tc>
        <w:tc>
          <w:tcPr>
            <w:tcW w:w="609" w:type="pct"/>
            <w:tcBorders>
              <w:top w:val="single" w:sz="4" w:space="0" w:color="auto"/>
            </w:tcBorders>
          </w:tcPr>
          <w:p w14:paraId="369CE5C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1968</w:t>
            </w:r>
          </w:p>
        </w:tc>
      </w:tr>
      <w:tr w:rsidR="00E53ADF" w:rsidRPr="00D92E45" w14:paraId="32203E82" w14:textId="77777777" w:rsidTr="008C33B5">
        <w:trPr>
          <w:cantSplit/>
          <w:jc w:val="center"/>
        </w:trPr>
        <w:tc>
          <w:tcPr>
            <w:tcW w:w="468" w:type="pct"/>
          </w:tcPr>
          <w:p w14:paraId="0BAFDFF5"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752F7EA3"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Megha </w:t>
            </w:r>
          </w:p>
        </w:tc>
        <w:tc>
          <w:tcPr>
            <w:tcW w:w="1179" w:type="pct"/>
          </w:tcPr>
          <w:p w14:paraId="3A1A1BB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SLB/K-37  </w:t>
            </w:r>
          </w:p>
        </w:tc>
        <w:tc>
          <w:tcPr>
            <w:tcW w:w="1565" w:type="pct"/>
          </w:tcPr>
          <w:p w14:paraId="16A70A7D" w14:textId="77777777" w:rsidR="00E53ADF" w:rsidRPr="00D92E45" w:rsidRDefault="00E53ADF" w:rsidP="008C33B5">
            <w:pPr>
              <w:spacing w:before="120"/>
              <w:rPr>
                <w:rFonts w:ascii="Arial" w:hAnsi="Arial" w:cs="Arial"/>
                <w:lang w:val="en-GB"/>
              </w:rPr>
            </w:pPr>
            <w:r w:rsidRPr="00D92E45">
              <w:rPr>
                <w:rFonts w:ascii="Arial" w:hAnsi="Arial" w:cs="Arial"/>
                <w:lang w:val="en-GB"/>
              </w:rPr>
              <w:t>SLB/Z-73</w:t>
            </w:r>
          </w:p>
        </w:tc>
        <w:tc>
          <w:tcPr>
            <w:tcW w:w="609" w:type="pct"/>
          </w:tcPr>
          <w:p w14:paraId="214A154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1989</w:t>
            </w:r>
          </w:p>
        </w:tc>
      </w:tr>
      <w:tr w:rsidR="00E53ADF" w:rsidRPr="00D92E45" w14:paraId="0959575D" w14:textId="77777777" w:rsidTr="008C33B5">
        <w:trPr>
          <w:cantSplit/>
          <w:jc w:val="center"/>
        </w:trPr>
        <w:tc>
          <w:tcPr>
            <w:tcW w:w="468" w:type="pct"/>
          </w:tcPr>
          <w:p w14:paraId="1A0ACDA8"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2B806400"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Chipsona</w:t>
            </w:r>
            <w:proofErr w:type="spellEnd"/>
            <w:r w:rsidRPr="00D92E45">
              <w:rPr>
                <w:rFonts w:ascii="Arial" w:hAnsi="Arial" w:cs="Arial"/>
                <w:lang w:val="en-GB"/>
              </w:rPr>
              <w:t xml:space="preserve"> 1 </w:t>
            </w:r>
          </w:p>
        </w:tc>
        <w:tc>
          <w:tcPr>
            <w:tcW w:w="1179" w:type="pct"/>
          </w:tcPr>
          <w:p w14:paraId="77890FCA"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MEX.750826  </w:t>
            </w:r>
          </w:p>
        </w:tc>
        <w:tc>
          <w:tcPr>
            <w:tcW w:w="1565" w:type="pct"/>
          </w:tcPr>
          <w:p w14:paraId="602FB6A3" w14:textId="77777777" w:rsidR="00E53ADF" w:rsidRPr="00D92E45" w:rsidRDefault="00E53ADF" w:rsidP="008C33B5">
            <w:pPr>
              <w:spacing w:before="120"/>
              <w:rPr>
                <w:rFonts w:ascii="Arial" w:hAnsi="Arial" w:cs="Arial"/>
                <w:lang w:val="de-DE"/>
              </w:rPr>
            </w:pPr>
            <w:r w:rsidRPr="00D92E45">
              <w:rPr>
                <w:rFonts w:ascii="Arial" w:hAnsi="Arial" w:cs="Arial"/>
                <w:lang w:val="en-GB"/>
              </w:rPr>
              <w:t xml:space="preserve">MS/78-79 </w:t>
            </w:r>
            <w:r w:rsidRPr="00D92E45">
              <w:rPr>
                <w:rFonts w:ascii="Arial" w:hAnsi="Arial" w:cs="Arial"/>
                <w:lang w:val="de-DE"/>
              </w:rPr>
              <w:t>(Kufri Jyoti x EM/H-1601)</w:t>
            </w:r>
          </w:p>
        </w:tc>
        <w:tc>
          <w:tcPr>
            <w:tcW w:w="609" w:type="pct"/>
          </w:tcPr>
          <w:p w14:paraId="217E679B"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1998</w:t>
            </w:r>
          </w:p>
        </w:tc>
      </w:tr>
      <w:tr w:rsidR="00E53ADF" w:rsidRPr="00D92E45" w14:paraId="5792C0F0" w14:textId="77777777" w:rsidTr="008C33B5">
        <w:trPr>
          <w:cantSplit/>
          <w:jc w:val="center"/>
        </w:trPr>
        <w:tc>
          <w:tcPr>
            <w:tcW w:w="468" w:type="pct"/>
          </w:tcPr>
          <w:p w14:paraId="43794B26"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1F44CBC5" w14:textId="77777777" w:rsidR="00E53ADF" w:rsidRPr="00D92E45" w:rsidRDefault="00E53ADF" w:rsidP="008C33B5">
            <w:pPr>
              <w:spacing w:before="120"/>
              <w:rPr>
                <w:rFonts w:ascii="Arial" w:hAnsi="Arial" w:cs="Arial"/>
                <w:lang w:val="en-GB"/>
              </w:rPr>
            </w:pPr>
            <w:proofErr w:type="spellStart"/>
            <w:r w:rsidRPr="00D92E45">
              <w:rPr>
                <w:rFonts w:ascii="Arial" w:hAnsi="Arial" w:cs="Arial"/>
                <w:lang w:val="en-GB"/>
              </w:rPr>
              <w:t>Kufri</w:t>
            </w:r>
            <w:proofErr w:type="spellEnd"/>
            <w:r w:rsidRPr="00D92E45">
              <w:rPr>
                <w:rFonts w:ascii="Arial" w:hAnsi="Arial" w:cs="Arial"/>
                <w:lang w:val="en-GB"/>
              </w:rPr>
              <w:t xml:space="preserve"> </w:t>
            </w:r>
            <w:proofErr w:type="spellStart"/>
            <w:r w:rsidRPr="00D92E45">
              <w:rPr>
                <w:rFonts w:ascii="Arial" w:hAnsi="Arial" w:cs="Arial"/>
                <w:lang w:val="en-GB"/>
              </w:rPr>
              <w:t>Chipsona</w:t>
            </w:r>
            <w:proofErr w:type="spellEnd"/>
            <w:r w:rsidRPr="00D92E45">
              <w:rPr>
                <w:rFonts w:ascii="Arial" w:hAnsi="Arial" w:cs="Arial"/>
                <w:lang w:val="en-GB"/>
              </w:rPr>
              <w:t xml:space="preserve"> 2 </w:t>
            </w:r>
          </w:p>
        </w:tc>
        <w:tc>
          <w:tcPr>
            <w:tcW w:w="1179" w:type="pct"/>
          </w:tcPr>
          <w:p w14:paraId="2D4A0BAD"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F-6 (C 2346)  </w:t>
            </w:r>
          </w:p>
        </w:tc>
        <w:tc>
          <w:tcPr>
            <w:tcW w:w="1565" w:type="pct"/>
          </w:tcPr>
          <w:p w14:paraId="0CAEADCA" w14:textId="77777777" w:rsidR="00E53ADF" w:rsidRPr="00D92E45" w:rsidRDefault="00E53ADF" w:rsidP="008C33B5">
            <w:pPr>
              <w:spacing w:before="120"/>
              <w:rPr>
                <w:rFonts w:ascii="Arial" w:hAnsi="Arial" w:cs="Arial"/>
                <w:lang w:val="en-GB"/>
              </w:rPr>
            </w:pPr>
            <w:r w:rsidRPr="00D92E45">
              <w:rPr>
                <w:rFonts w:ascii="Arial" w:hAnsi="Arial" w:cs="Arial"/>
                <w:lang w:val="en-GB"/>
              </w:rPr>
              <w:t>QB/B 92-4 (Kufri Red x Navajo)</w:t>
            </w:r>
          </w:p>
        </w:tc>
        <w:tc>
          <w:tcPr>
            <w:tcW w:w="609" w:type="pct"/>
          </w:tcPr>
          <w:p w14:paraId="244DCBDE"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1998</w:t>
            </w:r>
          </w:p>
        </w:tc>
      </w:tr>
      <w:tr w:rsidR="00E53ADF" w:rsidRPr="00D92E45" w14:paraId="0D2F3EAF" w14:textId="77777777" w:rsidTr="008C33B5">
        <w:trPr>
          <w:cantSplit/>
          <w:trHeight w:val="206"/>
          <w:jc w:val="center"/>
        </w:trPr>
        <w:tc>
          <w:tcPr>
            <w:tcW w:w="468" w:type="pct"/>
          </w:tcPr>
          <w:p w14:paraId="3400A75B" w14:textId="77777777" w:rsidR="00E53ADF" w:rsidRPr="00D92E45" w:rsidRDefault="00E53ADF" w:rsidP="008C33B5">
            <w:pPr>
              <w:numPr>
                <w:ilvl w:val="0"/>
                <w:numId w:val="31"/>
              </w:numPr>
              <w:spacing w:before="120"/>
              <w:jc w:val="right"/>
              <w:rPr>
                <w:rFonts w:ascii="Arial" w:hAnsi="Arial" w:cs="Arial"/>
                <w:lang w:val="en-GB"/>
              </w:rPr>
            </w:pPr>
          </w:p>
        </w:tc>
        <w:tc>
          <w:tcPr>
            <w:tcW w:w="1179" w:type="pct"/>
          </w:tcPr>
          <w:p w14:paraId="182124AE"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Anand </w:t>
            </w:r>
          </w:p>
        </w:tc>
        <w:tc>
          <w:tcPr>
            <w:tcW w:w="1179" w:type="pct"/>
          </w:tcPr>
          <w:p w14:paraId="4A88D9CA" w14:textId="77777777" w:rsidR="00E53ADF" w:rsidRPr="00D92E45" w:rsidRDefault="00E53ADF" w:rsidP="008C33B5">
            <w:pPr>
              <w:spacing w:before="120"/>
              <w:rPr>
                <w:rFonts w:ascii="Arial" w:hAnsi="Arial" w:cs="Arial"/>
                <w:lang w:val="en-GB"/>
              </w:rPr>
            </w:pPr>
            <w:r w:rsidRPr="00D92E45">
              <w:rPr>
                <w:rFonts w:ascii="Arial" w:hAnsi="Arial" w:cs="Arial"/>
                <w:lang w:val="en-GB"/>
              </w:rPr>
              <w:t>Kufri Ashoka</w:t>
            </w:r>
          </w:p>
        </w:tc>
        <w:tc>
          <w:tcPr>
            <w:tcW w:w="1565" w:type="pct"/>
          </w:tcPr>
          <w:p w14:paraId="7F17E528" w14:textId="77777777" w:rsidR="00E53ADF" w:rsidRPr="00D92E45" w:rsidRDefault="00E53ADF" w:rsidP="008C33B5">
            <w:pPr>
              <w:spacing w:before="120"/>
              <w:rPr>
                <w:rFonts w:ascii="Arial" w:hAnsi="Arial" w:cs="Arial"/>
                <w:lang w:val="en-GB"/>
              </w:rPr>
            </w:pPr>
            <w:r w:rsidRPr="00D92E45">
              <w:rPr>
                <w:rFonts w:ascii="Arial" w:hAnsi="Arial" w:cs="Arial"/>
                <w:lang w:val="en-GB"/>
              </w:rPr>
              <w:t>PH/F-1430</w:t>
            </w:r>
          </w:p>
        </w:tc>
        <w:tc>
          <w:tcPr>
            <w:tcW w:w="609" w:type="pct"/>
          </w:tcPr>
          <w:p w14:paraId="52BF3A5F"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1999</w:t>
            </w:r>
          </w:p>
        </w:tc>
      </w:tr>
      <w:tr w:rsidR="00E53ADF" w:rsidRPr="00D92E45" w14:paraId="3B20C710" w14:textId="77777777" w:rsidTr="008C33B5">
        <w:trPr>
          <w:cantSplit/>
          <w:jc w:val="center"/>
        </w:trPr>
        <w:tc>
          <w:tcPr>
            <w:tcW w:w="468" w:type="pct"/>
            <w:tcBorders>
              <w:bottom w:val="single" w:sz="4" w:space="0" w:color="auto"/>
            </w:tcBorders>
          </w:tcPr>
          <w:p w14:paraId="68846FD3" w14:textId="77777777" w:rsidR="00E53ADF" w:rsidRPr="00D92E45" w:rsidRDefault="00E53ADF" w:rsidP="008C33B5">
            <w:pPr>
              <w:numPr>
                <w:ilvl w:val="0"/>
                <w:numId w:val="31"/>
              </w:numPr>
              <w:spacing w:before="120"/>
              <w:jc w:val="right"/>
              <w:rPr>
                <w:rFonts w:ascii="Arial" w:hAnsi="Arial" w:cs="Arial"/>
                <w:lang w:val="en-GB"/>
              </w:rPr>
            </w:pPr>
          </w:p>
        </w:tc>
        <w:tc>
          <w:tcPr>
            <w:tcW w:w="1179" w:type="pct"/>
            <w:tcBorders>
              <w:bottom w:val="single" w:sz="4" w:space="0" w:color="auto"/>
            </w:tcBorders>
          </w:tcPr>
          <w:p w14:paraId="3BC2F0F5" w14:textId="77777777" w:rsidR="00E53ADF" w:rsidRPr="00D92E45" w:rsidRDefault="00E53ADF" w:rsidP="008C33B5">
            <w:pPr>
              <w:spacing w:before="120"/>
              <w:rPr>
                <w:rFonts w:ascii="Arial" w:hAnsi="Arial" w:cs="Arial"/>
                <w:lang w:val="en-GB"/>
              </w:rPr>
            </w:pPr>
            <w:r w:rsidRPr="00D92E45">
              <w:rPr>
                <w:rFonts w:ascii="Arial" w:hAnsi="Arial" w:cs="Arial"/>
                <w:lang w:val="en-GB"/>
              </w:rPr>
              <w:t xml:space="preserve">Kufri Kanchan </w:t>
            </w:r>
          </w:p>
        </w:tc>
        <w:tc>
          <w:tcPr>
            <w:tcW w:w="1179" w:type="pct"/>
            <w:tcBorders>
              <w:bottom w:val="single" w:sz="4" w:space="0" w:color="auto"/>
            </w:tcBorders>
          </w:tcPr>
          <w:p w14:paraId="40A2B1C8" w14:textId="77777777" w:rsidR="00E53ADF" w:rsidRPr="00D92E45" w:rsidRDefault="00E53ADF" w:rsidP="008C33B5">
            <w:pPr>
              <w:spacing w:before="120"/>
              <w:rPr>
                <w:rFonts w:ascii="Arial" w:hAnsi="Arial" w:cs="Arial"/>
                <w:lang w:val="en-GB"/>
              </w:rPr>
            </w:pPr>
            <w:r w:rsidRPr="00D92E45">
              <w:rPr>
                <w:rFonts w:ascii="Arial" w:hAnsi="Arial" w:cs="Arial"/>
                <w:lang w:val="en-GB"/>
              </w:rPr>
              <w:t>SLB/Z-405(a)</w:t>
            </w:r>
          </w:p>
        </w:tc>
        <w:tc>
          <w:tcPr>
            <w:tcW w:w="1565" w:type="pct"/>
            <w:tcBorders>
              <w:bottom w:val="single" w:sz="4" w:space="0" w:color="auto"/>
            </w:tcBorders>
          </w:tcPr>
          <w:p w14:paraId="3C8B2A23" w14:textId="77777777" w:rsidR="00E53ADF" w:rsidRPr="00D92E45" w:rsidRDefault="00E53ADF" w:rsidP="008C33B5">
            <w:pPr>
              <w:spacing w:before="120"/>
              <w:rPr>
                <w:rFonts w:ascii="Arial" w:hAnsi="Arial" w:cs="Arial"/>
                <w:lang w:val="en-GB"/>
              </w:rPr>
            </w:pPr>
            <w:r w:rsidRPr="00D92E45">
              <w:rPr>
                <w:rFonts w:ascii="Arial" w:hAnsi="Arial" w:cs="Arial"/>
                <w:lang w:val="en-GB"/>
              </w:rPr>
              <w:t>Pimpernel</w:t>
            </w:r>
          </w:p>
        </w:tc>
        <w:tc>
          <w:tcPr>
            <w:tcW w:w="609" w:type="pct"/>
            <w:tcBorders>
              <w:bottom w:val="single" w:sz="4" w:space="0" w:color="auto"/>
            </w:tcBorders>
          </w:tcPr>
          <w:p w14:paraId="41DC4A72" w14:textId="77777777" w:rsidR="00E53ADF" w:rsidRPr="00D92E45" w:rsidRDefault="00E53ADF" w:rsidP="008C33B5">
            <w:pPr>
              <w:spacing w:before="120"/>
              <w:jc w:val="center"/>
              <w:rPr>
                <w:rFonts w:ascii="Arial" w:hAnsi="Arial" w:cs="Arial"/>
                <w:lang w:val="en-GB"/>
              </w:rPr>
            </w:pPr>
            <w:r w:rsidRPr="00D92E45">
              <w:rPr>
                <w:rFonts w:ascii="Arial" w:hAnsi="Arial" w:cs="Arial"/>
                <w:lang w:val="en-GB"/>
              </w:rPr>
              <w:t>2000</w:t>
            </w:r>
          </w:p>
        </w:tc>
      </w:tr>
    </w:tbl>
    <w:p w14:paraId="73818DDF" w14:textId="77777777" w:rsidR="00E53ADF" w:rsidRDefault="00E53ADF" w:rsidP="00E53ADF">
      <w:pPr>
        <w:pStyle w:val="Body"/>
        <w:spacing w:after="0"/>
        <w:rPr>
          <w:rFonts w:ascii="Arial" w:hAnsi="Arial" w:cs="Arial"/>
        </w:rPr>
      </w:pPr>
    </w:p>
    <w:p w14:paraId="4C2C94C7" w14:textId="77777777" w:rsidR="006E4AB2" w:rsidRPr="006E4AB2" w:rsidRDefault="002D587A" w:rsidP="006E4AB2">
      <w:pPr>
        <w:pStyle w:val="Body"/>
        <w:rPr>
          <w:rFonts w:ascii="Arial" w:hAnsi="Arial" w:cs="Arial"/>
        </w:rPr>
      </w:pPr>
      <w:r>
        <w:rPr>
          <w:rFonts w:ascii="Arial" w:hAnsi="Arial" w:cs="Arial"/>
          <w:b/>
          <w:caps/>
          <w:sz w:val="22"/>
        </w:rPr>
        <w:t xml:space="preserve">2.2 </w:t>
      </w:r>
      <w:r w:rsidR="006E4AB2" w:rsidRPr="002D587A">
        <w:rPr>
          <w:rFonts w:ascii="Arial" w:hAnsi="Arial" w:cs="Arial"/>
          <w:b/>
          <w:caps/>
          <w:sz w:val="22"/>
        </w:rPr>
        <w:t xml:space="preserve">AFLP </w:t>
      </w:r>
      <w:r w:rsidRPr="002D587A">
        <w:rPr>
          <w:rFonts w:ascii="Arial" w:hAnsi="Arial" w:cs="Arial"/>
          <w:b/>
          <w:sz w:val="22"/>
        </w:rPr>
        <w:t>analysis</w:t>
      </w:r>
      <w:r w:rsidR="006E4AB2" w:rsidRPr="002D587A">
        <w:rPr>
          <w:rFonts w:ascii="Arial" w:hAnsi="Arial" w:cs="Arial"/>
          <w:b/>
          <w:caps/>
          <w:sz w:val="22"/>
        </w:rPr>
        <w:t>:</w:t>
      </w:r>
      <w:r w:rsidR="006E4AB2" w:rsidRPr="006E4AB2">
        <w:rPr>
          <w:rFonts w:ascii="Arial" w:hAnsi="Arial" w:cs="Arial"/>
        </w:rPr>
        <w:t xml:space="preserve"> The AFLP reactions (Vos et al; 1995) were carried out following the instructions supplied with the ABI AFLP kit system (PE Applied Biosystems). Simultaneous restriction-ligation reactions were performed overnight at 25°C by double digesting genomic DNA (250 ng) with </w:t>
      </w:r>
      <w:proofErr w:type="spellStart"/>
      <w:r w:rsidR="006E4AB2" w:rsidRPr="004B59C9">
        <w:rPr>
          <w:rFonts w:ascii="Arial" w:hAnsi="Arial" w:cs="Arial"/>
          <w:i/>
        </w:rPr>
        <w:t>MseI</w:t>
      </w:r>
      <w:proofErr w:type="spellEnd"/>
      <w:r w:rsidR="006E4AB2" w:rsidRPr="006E4AB2">
        <w:rPr>
          <w:rFonts w:ascii="Arial" w:hAnsi="Arial" w:cs="Arial"/>
        </w:rPr>
        <w:t xml:space="preserve"> and </w:t>
      </w:r>
      <w:proofErr w:type="spellStart"/>
      <w:r w:rsidR="006E4AB2" w:rsidRPr="006E4AB2">
        <w:rPr>
          <w:rFonts w:ascii="Arial" w:hAnsi="Arial" w:cs="Arial"/>
          <w:i/>
        </w:rPr>
        <w:t>EcoRI</w:t>
      </w:r>
      <w:proofErr w:type="spellEnd"/>
      <w:r w:rsidR="006E4AB2" w:rsidRPr="006E4AB2">
        <w:rPr>
          <w:rFonts w:ascii="Arial" w:hAnsi="Arial" w:cs="Arial"/>
        </w:rPr>
        <w:t xml:space="preserve"> restriction enzymes (1.0 unit each); </w:t>
      </w:r>
      <w:proofErr w:type="spellStart"/>
      <w:r w:rsidR="006E4AB2" w:rsidRPr="006E4AB2">
        <w:rPr>
          <w:rFonts w:ascii="Arial" w:hAnsi="Arial" w:cs="Arial"/>
          <w:i/>
        </w:rPr>
        <w:t>EcoRI</w:t>
      </w:r>
      <w:proofErr w:type="spellEnd"/>
      <w:r w:rsidR="006E4AB2" w:rsidRPr="006E4AB2">
        <w:rPr>
          <w:rFonts w:ascii="Arial" w:hAnsi="Arial" w:cs="Arial"/>
        </w:rPr>
        <w:t xml:space="preserve"> and </w:t>
      </w:r>
      <w:proofErr w:type="spellStart"/>
      <w:r w:rsidR="006E4AB2" w:rsidRPr="006E4AB2">
        <w:rPr>
          <w:rFonts w:ascii="Arial" w:hAnsi="Arial" w:cs="Arial"/>
          <w:i/>
        </w:rPr>
        <w:t>MseI</w:t>
      </w:r>
      <w:proofErr w:type="spellEnd"/>
      <w:r w:rsidR="006E4AB2" w:rsidRPr="006E4AB2">
        <w:rPr>
          <w:rFonts w:ascii="Arial" w:hAnsi="Arial" w:cs="Arial"/>
        </w:rPr>
        <w:t xml:space="preserve"> adapters were ligated to the digested DNA samples by T4 DNA ligase (0.25 unit) to generate template DNA for amplification. A fraction of the digested DNA was checked on a 1.5% (w/v) agarose gel to ensure check for complete DNA digestion. The restricted-ligated samples were incubated at 75ºC for 15 min to inactivate the restriction endonucleases. </w:t>
      </w:r>
    </w:p>
    <w:p w14:paraId="65547E5E" w14:textId="77777777" w:rsidR="006E4AB2" w:rsidRPr="006E4AB2" w:rsidRDefault="006E4AB2" w:rsidP="006E4AB2">
      <w:pPr>
        <w:pStyle w:val="Body"/>
        <w:rPr>
          <w:rFonts w:ascii="Arial" w:hAnsi="Arial" w:cs="Arial"/>
        </w:rPr>
      </w:pPr>
      <w:r w:rsidRPr="006E4AB2">
        <w:rPr>
          <w:rFonts w:ascii="Arial" w:hAnsi="Arial" w:cs="Arial"/>
        </w:rPr>
        <w:t>Pre-selective amplification was carried out with adapters +1- primers each carrying one selective nucleotide (</w:t>
      </w:r>
      <w:proofErr w:type="spellStart"/>
      <w:r w:rsidRPr="006E4AB2">
        <w:rPr>
          <w:rFonts w:ascii="Arial" w:hAnsi="Arial" w:cs="Arial"/>
          <w:i/>
        </w:rPr>
        <w:t>EcoRI</w:t>
      </w:r>
      <w:proofErr w:type="spellEnd"/>
      <w:r w:rsidRPr="006E4AB2">
        <w:rPr>
          <w:rFonts w:ascii="Arial" w:hAnsi="Arial" w:cs="Arial"/>
        </w:rPr>
        <w:t xml:space="preserve"> </w:t>
      </w:r>
      <w:proofErr w:type="spellStart"/>
      <w:r w:rsidRPr="006E4AB2">
        <w:rPr>
          <w:rFonts w:ascii="Arial" w:hAnsi="Arial" w:cs="Arial"/>
        </w:rPr>
        <w:t>adapter+A</w:t>
      </w:r>
      <w:proofErr w:type="spellEnd"/>
      <w:r w:rsidRPr="006E4AB2">
        <w:rPr>
          <w:rFonts w:ascii="Arial" w:hAnsi="Arial" w:cs="Arial"/>
        </w:rPr>
        <w:t xml:space="preserve"> and </w:t>
      </w:r>
      <w:proofErr w:type="spellStart"/>
      <w:r w:rsidRPr="006E4AB2">
        <w:rPr>
          <w:rFonts w:ascii="Arial" w:hAnsi="Arial" w:cs="Arial"/>
          <w:i/>
        </w:rPr>
        <w:t>MseRI</w:t>
      </w:r>
      <w:proofErr w:type="spellEnd"/>
      <w:r w:rsidRPr="006E4AB2">
        <w:rPr>
          <w:rFonts w:ascii="Arial" w:hAnsi="Arial" w:cs="Arial"/>
        </w:rPr>
        <w:t xml:space="preserve"> </w:t>
      </w:r>
      <w:proofErr w:type="spellStart"/>
      <w:r w:rsidRPr="006E4AB2">
        <w:rPr>
          <w:rFonts w:ascii="Arial" w:hAnsi="Arial" w:cs="Arial"/>
        </w:rPr>
        <w:t>adapter+C</w:t>
      </w:r>
      <w:proofErr w:type="spellEnd"/>
      <w:r w:rsidRPr="006E4AB2">
        <w:rPr>
          <w:rFonts w:ascii="Arial" w:hAnsi="Arial" w:cs="Arial"/>
        </w:rPr>
        <w:t xml:space="preserve">) in a thermocycler for 20 cycles set at 94ºC denaturation (30 sec), 56ºC annealing (30 sec), and 72ºC extension (30 sec). The initial denaturation was done at 94ºC for 30 sec and the final extension at 72ºC for 8 min. The pre-amplification products were diluted 20-fold in TE buffer and stored at -20ºC; and a fraction of each sample was checked on a 1.5% (w/v) agarose gel to check for pre-selective amplification. </w:t>
      </w:r>
    </w:p>
    <w:p w14:paraId="174D48D4" w14:textId="77777777" w:rsidR="003836DB" w:rsidRDefault="003836DB" w:rsidP="003836DB">
      <w:pPr>
        <w:pStyle w:val="NormalWeb"/>
      </w:pPr>
      <w:r>
        <w:t xml:space="preserve">Selective amplified fragment length polymorphism (AFLP) analysis was performed using 5′ fluorescently labelled </w:t>
      </w:r>
      <w:proofErr w:type="spellStart"/>
      <w:r>
        <w:t>EcoRI</w:t>
      </w:r>
      <w:proofErr w:type="spellEnd"/>
      <w:r>
        <w:t xml:space="preserve"> adapter–primer combinations alongside </w:t>
      </w:r>
      <w:proofErr w:type="spellStart"/>
      <w:r>
        <w:lastRenderedPageBreak/>
        <w:t>unlabelled</w:t>
      </w:r>
      <w:proofErr w:type="spellEnd"/>
      <w:r>
        <w:t xml:space="preserve"> </w:t>
      </w:r>
      <w:proofErr w:type="spellStart"/>
      <w:r>
        <w:t>MseI</w:t>
      </w:r>
      <w:proofErr w:type="spellEnd"/>
      <w:r>
        <w:t xml:space="preserve"> adapter–primer combinations. Specifically, three </w:t>
      </w:r>
      <w:proofErr w:type="spellStart"/>
      <w:r>
        <w:t>EcoRI</w:t>
      </w:r>
      <w:proofErr w:type="spellEnd"/>
      <w:r>
        <w:t xml:space="preserve"> primers—6-FAM–</w:t>
      </w:r>
      <w:proofErr w:type="spellStart"/>
      <w:r>
        <w:t>EcoRI</w:t>
      </w:r>
      <w:proofErr w:type="spellEnd"/>
      <w:r>
        <w:t xml:space="preserve"> ACT, NED–</w:t>
      </w:r>
      <w:proofErr w:type="spellStart"/>
      <w:r>
        <w:t>EcoRI</w:t>
      </w:r>
      <w:proofErr w:type="spellEnd"/>
      <w:r>
        <w:t xml:space="preserve"> AAC, and JOE–</w:t>
      </w:r>
      <w:proofErr w:type="spellStart"/>
      <w:r>
        <w:t>EcoRI</w:t>
      </w:r>
      <w:proofErr w:type="spellEnd"/>
      <w:r>
        <w:t xml:space="preserve"> ACG—were employed in conjunction with the </w:t>
      </w:r>
      <w:proofErr w:type="spellStart"/>
      <w:r>
        <w:t>MseI</w:t>
      </w:r>
      <w:proofErr w:type="spellEnd"/>
      <w:r>
        <w:t xml:space="preserve"> CAG primer. The selective amplification </w:t>
      </w:r>
      <w:proofErr w:type="spellStart"/>
      <w:r>
        <w:t>utilised</w:t>
      </w:r>
      <w:proofErr w:type="spellEnd"/>
      <w:r>
        <w:t xml:space="preserve"> 5 µL of diluted PCR product obtained from the pre-amplification step. Based on their previously reported informativeness in solanaceous crops, three primer pair combinations (</w:t>
      </w:r>
      <w:proofErr w:type="spellStart"/>
      <w:r>
        <w:t>MseI</w:t>
      </w:r>
      <w:proofErr w:type="spellEnd"/>
      <w:r>
        <w:t xml:space="preserve"> CAG × </w:t>
      </w:r>
      <w:proofErr w:type="spellStart"/>
      <w:r>
        <w:t>EcoRI</w:t>
      </w:r>
      <w:proofErr w:type="spellEnd"/>
      <w:r>
        <w:t xml:space="preserve"> ACT; </w:t>
      </w:r>
      <w:proofErr w:type="spellStart"/>
      <w:r>
        <w:t>MseI</w:t>
      </w:r>
      <w:proofErr w:type="spellEnd"/>
      <w:r>
        <w:t xml:space="preserve"> CAG × </w:t>
      </w:r>
      <w:proofErr w:type="spellStart"/>
      <w:r>
        <w:t>EcoRI</w:t>
      </w:r>
      <w:proofErr w:type="spellEnd"/>
      <w:r>
        <w:t xml:space="preserve"> AAC; and </w:t>
      </w:r>
      <w:proofErr w:type="spellStart"/>
      <w:r>
        <w:t>MseI</w:t>
      </w:r>
      <w:proofErr w:type="spellEnd"/>
      <w:r>
        <w:t xml:space="preserve"> CAG × </w:t>
      </w:r>
      <w:proofErr w:type="spellStart"/>
      <w:r>
        <w:t>EcoRI</w:t>
      </w:r>
      <w:proofErr w:type="spellEnd"/>
      <w:r>
        <w:t xml:space="preserve"> ACG) were selected from the AFLP Selective Amplification Kit developed by Applied Biosystems.</w:t>
      </w:r>
    </w:p>
    <w:p w14:paraId="0AEFAAC3" w14:textId="77777777" w:rsidR="003836DB" w:rsidRDefault="003836DB" w:rsidP="003836DB">
      <w:pPr>
        <w:pStyle w:val="NormalWeb"/>
      </w:pPr>
      <w:r>
        <w:t>Polymerase chain reaction (PCR) amplification was conducted using a touchdown protocol to enhance specificity. The initial phase comprised 13 cycles, during which the annealing temperature was progressively reduced by 0.7°C per cycle, starting from 65°C and reaching a final touchdown temperature of 56°C. Each cycle consisted of denaturation at 94°C for 30 seconds, annealing at the specified temperature for 30 seconds, and extension at 72°C for 1 minute. Following attainment of the touchdown annealing temperature, an additional 20 amplification cycles were performed under conditions consistent with those used in the pre-amplification step.</w:t>
      </w:r>
    </w:p>
    <w:p w14:paraId="2776A1BB" w14:textId="77777777" w:rsidR="003836DB" w:rsidRDefault="003836DB" w:rsidP="003836DB">
      <w:pPr>
        <w:pStyle w:val="NormalWeb"/>
      </w:pPr>
      <w:r>
        <w:t xml:space="preserve">Post-amplification processing involved differential dilution of fluorescently labelled products to facilitate multiplexing. JOE-labelled reactions were diluted 100-fold, FAM-labelled reactions 5-fold, while NED-labelled reactions were used without dilution. For fragment analysis, a mixture containing 12 µL of </w:t>
      </w:r>
      <w:proofErr w:type="spellStart"/>
      <w:r>
        <w:t>deionised</w:t>
      </w:r>
      <w:proofErr w:type="spellEnd"/>
      <w:r>
        <w:t xml:space="preserve"> formamide, 0.4 µL of </w:t>
      </w:r>
      <w:proofErr w:type="spellStart"/>
      <w:r>
        <w:t>GeneScan</w:t>
      </w:r>
      <w:proofErr w:type="spellEnd"/>
      <w:r>
        <w:t>™ 500 ROX size standard (Applied Biosystems), and 1 µL of each appropriately diluted sample was prepared in PCR tubes. Capillary electrophoresis was subsequently carried out using the ABI Prism 310 Genetic Analyzer (Applied Biosystems), following established protocols (</w:t>
      </w:r>
      <w:proofErr w:type="spellStart"/>
      <w:r>
        <w:t>Chimote</w:t>
      </w:r>
      <w:proofErr w:type="spellEnd"/>
      <w:r>
        <w:t xml:space="preserve"> et al., 2004).</w:t>
      </w:r>
    </w:p>
    <w:p w14:paraId="3F1782DD" w14:textId="571B166F" w:rsidR="006E4AB2" w:rsidRDefault="002D587A" w:rsidP="006E4AB2">
      <w:pPr>
        <w:pStyle w:val="Body"/>
        <w:spacing w:after="0"/>
        <w:rPr>
          <w:rFonts w:ascii="Arial" w:hAnsi="Arial" w:cs="Arial"/>
        </w:rPr>
      </w:pPr>
      <w:r w:rsidRPr="002D587A">
        <w:rPr>
          <w:rFonts w:ascii="Arial" w:hAnsi="Arial" w:cs="Arial"/>
          <w:b/>
          <w:caps/>
          <w:sz w:val="22"/>
        </w:rPr>
        <w:t xml:space="preserve">2.3 </w:t>
      </w:r>
      <w:r>
        <w:rPr>
          <w:rFonts w:ascii="Arial" w:hAnsi="Arial" w:cs="Arial"/>
          <w:b/>
          <w:sz w:val="22"/>
        </w:rPr>
        <w:t>D</w:t>
      </w:r>
      <w:r w:rsidRPr="002D587A">
        <w:rPr>
          <w:rFonts w:ascii="Arial" w:hAnsi="Arial" w:cs="Arial"/>
          <w:b/>
          <w:sz w:val="22"/>
        </w:rPr>
        <w:t xml:space="preserve">iversity analysis of </w:t>
      </w:r>
      <w:r w:rsidR="006E4AB2" w:rsidRPr="002D587A">
        <w:rPr>
          <w:rFonts w:ascii="Arial" w:hAnsi="Arial" w:cs="Arial"/>
          <w:b/>
          <w:caps/>
          <w:sz w:val="22"/>
        </w:rPr>
        <w:t xml:space="preserve">AFLP </w:t>
      </w:r>
      <w:r w:rsidRPr="002D587A">
        <w:rPr>
          <w:rFonts w:ascii="Arial" w:hAnsi="Arial" w:cs="Arial"/>
          <w:b/>
          <w:sz w:val="22"/>
        </w:rPr>
        <w:t>data</w:t>
      </w:r>
      <w:r w:rsidR="006E4AB2" w:rsidRPr="002D587A">
        <w:rPr>
          <w:rFonts w:ascii="Arial" w:hAnsi="Arial" w:cs="Arial"/>
          <w:b/>
          <w:caps/>
          <w:sz w:val="22"/>
        </w:rPr>
        <w:t xml:space="preserve">: </w:t>
      </w:r>
      <w:r w:rsidR="006E4AB2" w:rsidRPr="006E4AB2">
        <w:rPr>
          <w:rFonts w:ascii="Arial" w:hAnsi="Arial" w:cs="Arial"/>
        </w:rPr>
        <w:t xml:space="preserve">The AFLP fragments scored after Diversity Database analysis and the peak positions of AFLP alleles identified using </w:t>
      </w:r>
      <w:proofErr w:type="spellStart"/>
      <w:r w:rsidR="006E4AB2" w:rsidRPr="006E4AB2">
        <w:rPr>
          <w:rFonts w:ascii="Arial" w:hAnsi="Arial" w:cs="Arial"/>
        </w:rPr>
        <w:t>Genotyper</w:t>
      </w:r>
      <w:proofErr w:type="spellEnd"/>
      <w:r w:rsidR="006E4AB2" w:rsidRPr="006E4AB2">
        <w:rPr>
          <w:rFonts w:ascii="Arial" w:hAnsi="Arial" w:cs="Arial"/>
        </w:rPr>
        <w:t xml:space="preserve"> ® 2.5 were recorded as 1 (band/peak present) and 0 (band/peak absent).</w:t>
      </w:r>
      <w:r w:rsidR="00CC4E17">
        <w:rPr>
          <w:rFonts w:ascii="Arial" w:hAnsi="Arial" w:cs="Arial"/>
        </w:rPr>
        <w:t xml:space="preserve"> </w:t>
      </w:r>
      <w:r w:rsidR="00CC4E17" w:rsidRPr="00CC4E17">
        <w:rPr>
          <w:rFonts w:ascii="Arial" w:hAnsi="Arial" w:cs="Arial"/>
        </w:rPr>
        <w:t xml:space="preserve">All AFLP reactions were performed in </w:t>
      </w:r>
      <w:r w:rsidR="00CC4E17">
        <w:rPr>
          <w:rFonts w:ascii="Arial" w:hAnsi="Arial" w:cs="Arial"/>
        </w:rPr>
        <w:t>duplicate</w:t>
      </w:r>
      <w:r w:rsidR="00CC4E17" w:rsidRPr="00CC4E17">
        <w:rPr>
          <w:rFonts w:ascii="Arial" w:hAnsi="Arial" w:cs="Arial"/>
        </w:rPr>
        <w:t>, and only clear, reproducible peaks observed across replicates were considered for analysis to ensure data reliability.</w:t>
      </w:r>
      <w:r w:rsidR="00CC4E17">
        <w:rPr>
          <w:rFonts w:ascii="Arial" w:hAnsi="Arial" w:cs="Arial"/>
        </w:rPr>
        <w:t xml:space="preserve"> </w:t>
      </w:r>
      <w:r w:rsidR="006E4AB2" w:rsidRPr="006E4AB2">
        <w:rPr>
          <w:rFonts w:ascii="Arial" w:hAnsi="Arial" w:cs="Arial"/>
        </w:rPr>
        <w:t xml:space="preserve">The binary data were analyzed under the SIMQUAL module of </w:t>
      </w:r>
      <w:proofErr w:type="spellStart"/>
      <w:r w:rsidR="006E4AB2" w:rsidRPr="006E4AB2">
        <w:rPr>
          <w:rFonts w:ascii="Arial" w:hAnsi="Arial" w:cs="Arial"/>
        </w:rPr>
        <w:t>NTSYSpc</w:t>
      </w:r>
      <w:proofErr w:type="spellEnd"/>
      <w:r w:rsidR="006E4AB2">
        <w:rPr>
          <w:rFonts w:ascii="Arial" w:hAnsi="Arial" w:cs="Arial"/>
        </w:rPr>
        <w:t xml:space="preserve"> </w:t>
      </w:r>
      <w:r w:rsidR="00CC4E17" w:rsidRPr="00CC4E17">
        <w:rPr>
          <w:rFonts w:ascii="Arial" w:hAnsi="Arial" w:cs="Arial"/>
        </w:rPr>
        <w:t xml:space="preserve">version 2.02e </w:t>
      </w:r>
      <w:r w:rsidR="006E4AB2" w:rsidRPr="006E4AB2">
        <w:rPr>
          <w:rFonts w:ascii="Arial" w:hAnsi="Arial" w:cs="Arial"/>
        </w:rPr>
        <w:t>(</w:t>
      </w:r>
      <w:proofErr w:type="spellStart"/>
      <w:r w:rsidR="006E4AB2" w:rsidRPr="006E4AB2">
        <w:rPr>
          <w:rFonts w:ascii="Arial" w:hAnsi="Arial" w:cs="Arial"/>
        </w:rPr>
        <w:t>Rohlf</w:t>
      </w:r>
      <w:proofErr w:type="spellEnd"/>
      <w:r w:rsidR="006E4AB2" w:rsidRPr="006E4AB2">
        <w:rPr>
          <w:rFonts w:ascii="Arial" w:hAnsi="Arial" w:cs="Arial"/>
        </w:rPr>
        <w:t>; 1998) using Dice coefficient</w:t>
      </w:r>
      <w:r w:rsidR="00D73F27">
        <w:rPr>
          <w:rFonts w:ascii="Arial" w:hAnsi="Arial" w:cs="Arial"/>
        </w:rPr>
        <w:t xml:space="preserve"> </w:t>
      </w:r>
      <w:r w:rsidR="006E4AB2" w:rsidRPr="006E4AB2">
        <w:rPr>
          <w:rFonts w:ascii="Arial" w:hAnsi="Arial" w:cs="Arial"/>
        </w:rPr>
        <w:t>(</w:t>
      </w:r>
      <w:proofErr w:type="spellStart"/>
      <w:r w:rsidR="006E4AB2" w:rsidRPr="006E4AB2">
        <w:rPr>
          <w:rFonts w:ascii="Arial" w:hAnsi="Arial" w:cs="Arial"/>
        </w:rPr>
        <w:t>Nei</w:t>
      </w:r>
      <w:proofErr w:type="spellEnd"/>
      <w:r w:rsidR="006E4AB2" w:rsidRPr="006E4AB2">
        <w:rPr>
          <w:rFonts w:ascii="Arial" w:hAnsi="Arial" w:cs="Arial"/>
        </w:rPr>
        <w:t xml:space="preserve"> &amp; Li; 1979).</w:t>
      </w:r>
      <w:r w:rsidR="00CC4E17">
        <w:rPr>
          <w:rFonts w:ascii="Arial" w:hAnsi="Arial" w:cs="Arial"/>
        </w:rPr>
        <w:t xml:space="preserve"> </w:t>
      </w:r>
      <w:r w:rsidR="00CC4E17">
        <w:t>A peak threshold of ≥50 RFU and fragment size of 50–400 bp were score</w:t>
      </w:r>
      <w:r w:rsidR="00340F14">
        <w:t>d</w:t>
      </w:r>
      <w:r w:rsidR="005D4368">
        <w:t xml:space="preserve"> and</w:t>
      </w:r>
      <w:r w:rsidR="00340F14">
        <w:t xml:space="preserve"> skipped </w:t>
      </w:r>
      <w:r w:rsidR="00CC4E17">
        <w:t>low-intensity peaks.</w:t>
      </w:r>
      <w:r w:rsidR="006E4AB2" w:rsidRPr="006E4AB2">
        <w:rPr>
          <w:rFonts w:ascii="Arial" w:hAnsi="Arial" w:cs="Arial"/>
        </w:rPr>
        <w:t xml:space="preserve"> SAHN module based on UPGMA clustering method (</w:t>
      </w:r>
      <w:proofErr w:type="spellStart"/>
      <w:r w:rsidR="006E4AB2" w:rsidRPr="006E4AB2">
        <w:rPr>
          <w:rFonts w:ascii="Arial" w:hAnsi="Arial" w:cs="Arial"/>
        </w:rPr>
        <w:t>Sneith</w:t>
      </w:r>
      <w:proofErr w:type="spellEnd"/>
      <w:r w:rsidR="00036897">
        <w:rPr>
          <w:rFonts w:ascii="Arial" w:hAnsi="Arial" w:cs="Arial"/>
        </w:rPr>
        <w:t xml:space="preserve"> </w:t>
      </w:r>
      <w:r w:rsidR="006E4AB2" w:rsidRPr="006E4AB2">
        <w:rPr>
          <w:rFonts w:ascii="Arial" w:hAnsi="Arial" w:cs="Arial"/>
        </w:rPr>
        <w:t xml:space="preserve">&amp; </w:t>
      </w:r>
      <w:proofErr w:type="spellStart"/>
      <w:r w:rsidR="006E4AB2" w:rsidRPr="006E4AB2">
        <w:rPr>
          <w:rFonts w:ascii="Arial" w:hAnsi="Arial" w:cs="Arial"/>
        </w:rPr>
        <w:t>Sokal</w:t>
      </w:r>
      <w:proofErr w:type="spellEnd"/>
      <w:r w:rsidR="006E4AB2" w:rsidRPr="006E4AB2">
        <w:rPr>
          <w:rFonts w:ascii="Arial" w:hAnsi="Arial" w:cs="Arial"/>
        </w:rPr>
        <w:t>; 1973) was used t</w:t>
      </w:r>
      <w:r w:rsidR="008D0090">
        <w:rPr>
          <w:rFonts w:ascii="Arial" w:hAnsi="Arial" w:cs="Arial"/>
        </w:rPr>
        <w:t>o generate a tree (dendrogram).</w:t>
      </w:r>
    </w:p>
    <w:p w14:paraId="04044071" w14:textId="77777777" w:rsidR="00790ADA" w:rsidRPr="00FB3A86" w:rsidRDefault="00790ADA" w:rsidP="00441B6F">
      <w:pPr>
        <w:pStyle w:val="Body"/>
        <w:spacing w:after="0"/>
        <w:rPr>
          <w:rFonts w:ascii="Arial" w:hAnsi="Arial" w:cs="Arial"/>
        </w:rPr>
      </w:pPr>
    </w:p>
    <w:p w14:paraId="3228CE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8A891D" w14:textId="77777777" w:rsidR="00790ADA" w:rsidRPr="00FB3A86" w:rsidRDefault="00790ADA" w:rsidP="00441B6F">
      <w:pPr>
        <w:pStyle w:val="Head1"/>
        <w:spacing w:after="0"/>
        <w:jc w:val="both"/>
        <w:rPr>
          <w:rFonts w:ascii="Arial" w:hAnsi="Arial" w:cs="Arial"/>
        </w:rPr>
      </w:pPr>
    </w:p>
    <w:p w14:paraId="77BB0CF3" w14:textId="00D61003" w:rsidR="002D587A" w:rsidRPr="002D587A" w:rsidRDefault="002D587A" w:rsidP="002D587A">
      <w:pPr>
        <w:pStyle w:val="Body"/>
        <w:rPr>
          <w:rFonts w:ascii="Arial" w:hAnsi="Arial" w:cs="Arial"/>
        </w:rPr>
      </w:pPr>
      <w:r w:rsidRPr="002D587A">
        <w:rPr>
          <w:rFonts w:ascii="Arial" w:hAnsi="Arial" w:cs="Arial"/>
        </w:rPr>
        <w:t xml:space="preserve">AFLP analysis </w:t>
      </w:r>
      <w:r w:rsidR="00652B84">
        <w:rPr>
          <w:rFonts w:ascii="Arial" w:hAnsi="Arial" w:cs="Arial"/>
        </w:rPr>
        <w:t xml:space="preserve">of </w:t>
      </w:r>
      <w:r w:rsidRPr="002D587A">
        <w:rPr>
          <w:rFonts w:ascii="Arial" w:hAnsi="Arial" w:cs="Arial"/>
        </w:rPr>
        <w:t xml:space="preserve">the genomic </w:t>
      </w:r>
      <w:smartTag w:uri="urn:schemas-microsoft-com:office:smarttags" w:element="stockticker">
        <w:r w:rsidRPr="002D587A">
          <w:rPr>
            <w:rFonts w:ascii="Arial" w:hAnsi="Arial" w:cs="Arial"/>
          </w:rPr>
          <w:t>DNA</w:t>
        </w:r>
      </w:smartTag>
      <w:r w:rsidRPr="002D587A">
        <w:rPr>
          <w:rFonts w:ascii="Arial" w:hAnsi="Arial" w:cs="Arial"/>
        </w:rPr>
        <w:t xml:space="preserve"> of twenty potato cultivars, with three AFLP markers</w:t>
      </w:r>
      <w:r w:rsidR="00652B84">
        <w:rPr>
          <w:rFonts w:ascii="Arial" w:hAnsi="Arial" w:cs="Arial"/>
        </w:rPr>
        <w:t>,</w:t>
      </w:r>
      <w:r w:rsidRPr="002D587A">
        <w:rPr>
          <w:rFonts w:ascii="Arial" w:hAnsi="Arial" w:cs="Arial"/>
        </w:rPr>
        <w:t xml:space="preserve"> produced a total of 346 peaks/ alleles ranging in size from 50 to 400 bp. The mean number of alleles per variety was 163, ranging from a least of 136 alleles in oldest landrace </w:t>
      </w:r>
      <w:proofErr w:type="spellStart"/>
      <w:r w:rsidRPr="002D587A">
        <w:rPr>
          <w:rFonts w:ascii="Arial" w:hAnsi="Arial" w:cs="Arial"/>
        </w:rPr>
        <w:t>Gulabia</w:t>
      </w:r>
      <w:proofErr w:type="spellEnd"/>
      <w:r w:rsidRPr="002D587A">
        <w:rPr>
          <w:rFonts w:ascii="Arial" w:hAnsi="Arial" w:cs="Arial"/>
        </w:rPr>
        <w:t xml:space="preserve"> to </w:t>
      </w:r>
      <w:r w:rsidR="00652B84">
        <w:rPr>
          <w:rFonts w:ascii="Arial" w:hAnsi="Arial" w:cs="Arial"/>
        </w:rPr>
        <w:t>a</w:t>
      </w:r>
      <w:r w:rsidRPr="002D587A">
        <w:rPr>
          <w:rFonts w:ascii="Arial" w:hAnsi="Arial" w:cs="Arial"/>
        </w:rPr>
        <w:t xml:space="preserve"> maximum of 215 alleles in processing variety Kufri Chipsona-2. The number of alleles detected by individual AFLP marker varied from- 134with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w:t>
      </w:r>
      <w:smartTag w:uri="urn:schemas-microsoft-com:office:smarttags" w:element="stockticker">
        <w:r w:rsidRPr="002D587A">
          <w:rPr>
            <w:rFonts w:ascii="Arial" w:hAnsi="Arial" w:cs="Arial"/>
          </w:rPr>
          <w:t>AAC</w:t>
        </w:r>
      </w:smartTag>
      <w:r w:rsidRPr="002D587A">
        <w:rPr>
          <w:rFonts w:ascii="Arial" w:hAnsi="Arial" w:cs="Arial"/>
        </w:rPr>
        <w:t>-NED, 116 alleles 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ACG-</w:t>
      </w:r>
      <w:smartTag w:uri="urn:schemas-microsoft-com:office:smarttags" w:element="stockticker">
        <w:r w:rsidRPr="002D587A">
          <w:rPr>
            <w:rFonts w:ascii="Arial" w:hAnsi="Arial" w:cs="Arial"/>
          </w:rPr>
          <w:t>JOE</w:t>
        </w:r>
      </w:smartTag>
      <w:r w:rsidRPr="002D587A">
        <w:rPr>
          <w:rFonts w:ascii="Arial" w:hAnsi="Arial" w:cs="Arial"/>
        </w:rPr>
        <w:t xml:space="preserve"> and 96 alleles</w:t>
      </w:r>
      <w:r>
        <w:rPr>
          <w:rFonts w:ascii="Arial" w:hAnsi="Arial" w:cs="Arial"/>
        </w:rPr>
        <w:t xml:space="preserve"> </w:t>
      </w:r>
      <w:r w:rsidRPr="002D587A">
        <w:rPr>
          <w:rFonts w:ascii="Arial" w:hAnsi="Arial" w:cs="Arial"/>
        </w:rPr>
        <w:t>with</w:t>
      </w:r>
      <w:r>
        <w:rPr>
          <w:rFonts w:ascii="Arial" w:hAnsi="Arial" w:cs="Arial"/>
        </w:rPr>
        <w:t xml:space="preserve"> </w:t>
      </w:r>
      <w:proofErr w:type="spellStart"/>
      <w:r w:rsidRPr="002D587A">
        <w:rPr>
          <w:rFonts w:ascii="Arial" w:hAnsi="Arial" w:cs="Arial"/>
          <w:i/>
        </w:rPr>
        <w:t>MseI</w:t>
      </w:r>
      <w:proofErr w:type="spellEnd"/>
      <w:r w:rsidRPr="002D587A">
        <w:rPr>
          <w:rFonts w:ascii="Arial" w:hAnsi="Arial" w:cs="Arial"/>
        </w:rPr>
        <w:t xml:space="preserve"> </w:t>
      </w:r>
      <w:smartTag w:uri="urn:schemas-microsoft-com:office:smarttags" w:element="stockticker">
        <w:r w:rsidRPr="002D587A">
          <w:rPr>
            <w:rFonts w:ascii="Arial" w:hAnsi="Arial" w:cs="Arial"/>
          </w:rPr>
          <w:t>CAG</w:t>
        </w:r>
      </w:smartTag>
      <w:r w:rsidRPr="002D587A">
        <w:rPr>
          <w:rFonts w:ascii="Arial" w:hAnsi="Arial" w:cs="Arial"/>
        </w:rPr>
        <w:t xml:space="preserve"> x </w:t>
      </w:r>
      <w:proofErr w:type="spellStart"/>
      <w:r w:rsidRPr="002D587A">
        <w:rPr>
          <w:rFonts w:ascii="Arial" w:hAnsi="Arial" w:cs="Arial"/>
          <w:i/>
        </w:rPr>
        <w:t>EcoRI</w:t>
      </w:r>
      <w:proofErr w:type="spellEnd"/>
      <w:r w:rsidRPr="002D587A">
        <w:rPr>
          <w:rFonts w:ascii="Arial" w:hAnsi="Arial" w:cs="Arial"/>
        </w:rPr>
        <w:t xml:space="preserve"> ACT-FAM.</w:t>
      </w:r>
      <w:r w:rsidR="009D2FE1">
        <w:rPr>
          <w:rFonts w:ascii="Arial" w:hAnsi="Arial" w:cs="Arial"/>
        </w:rPr>
        <w:t xml:space="preserve"> </w:t>
      </w:r>
      <w:r w:rsidRPr="002D587A">
        <w:rPr>
          <w:rFonts w:ascii="Arial" w:hAnsi="Arial" w:cs="Arial"/>
        </w:rPr>
        <w:lastRenderedPageBreak/>
        <w:t>Out of them</w:t>
      </w:r>
      <w:r w:rsidR="00652B84">
        <w:rPr>
          <w:rFonts w:ascii="Arial" w:hAnsi="Arial" w:cs="Arial"/>
        </w:rPr>
        <w:t>,</w:t>
      </w:r>
      <w:r w:rsidRPr="002D587A">
        <w:rPr>
          <w:rFonts w:ascii="Arial" w:hAnsi="Arial" w:cs="Arial"/>
        </w:rPr>
        <w:t xml:space="preserve"> 96 alleles (27.7%) were highly polymorphic (present in 40-60% samples)</w:t>
      </w:r>
      <w:r w:rsidR="00652B84">
        <w:rPr>
          <w:rFonts w:ascii="Arial" w:hAnsi="Arial" w:cs="Arial"/>
        </w:rPr>
        <w:t>,</w:t>
      </w:r>
      <w:r w:rsidRPr="002D587A">
        <w:rPr>
          <w:rFonts w:ascii="Arial" w:hAnsi="Arial" w:cs="Arial"/>
        </w:rPr>
        <w:t xml:space="preserve"> and 187 alleles were moderately polymorphic (present/absent in 10-40% samples). Out of the 83 (18.2%) less polymorphic alleles (Present/absent in &lt;10% samples), 6 (1.73%) were monomorphic</w:t>
      </w:r>
      <w:r w:rsidR="00652B84">
        <w:rPr>
          <w:rFonts w:ascii="Arial" w:hAnsi="Arial" w:cs="Arial"/>
        </w:rPr>
        <w:t>,</w:t>
      </w:r>
      <w:r w:rsidRPr="002D587A">
        <w:rPr>
          <w:rFonts w:ascii="Arial" w:hAnsi="Arial" w:cs="Arial"/>
        </w:rPr>
        <w:t xml:space="preserve"> and 19 (5.49 %)</w:t>
      </w:r>
      <w:r w:rsidR="00652B84">
        <w:rPr>
          <w:rFonts w:ascii="Arial" w:hAnsi="Arial" w:cs="Arial"/>
        </w:rPr>
        <w:t xml:space="preserve"> were unique in their profile.</w:t>
      </w:r>
    </w:p>
    <w:p w14:paraId="5DECCA4D" w14:textId="586AEB0F" w:rsidR="002D587A" w:rsidRPr="002D587A" w:rsidRDefault="002D587A" w:rsidP="002D587A">
      <w:pPr>
        <w:pStyle w:val="Body"/>
        <w:rPr>
          <w:rFonts w:ascii="Arial" w:hAnsi="Arial" w:cs="Arial"/>
        </w:rPr>
      </w:pPr>
      <w:r w:rsidRPr="002D587A">
        <w:rPr>
          <w:rFonts w:ascii="Arial" w:hAnsi="Arial" w:cs="Arial"/>
        </w:rPr>
        <w:tab/>
        <w:t xml:space="preserve">All AFLP markers were highly informative, capable of distinguishing all varieties studied. All twenty varieties could be clearly grouped into 1 major and three minor clusters on the dendrogram (Figure </w:t>
      </w:r>
      <w:r w:rsidR="00E516D6">
        <w:rPr>
          <w:rFonts w:ascii="Arial" w:hAnsi="Arial" w:cs="Arial"/>
        </w:rPr>
        <w:t>1</w:t>
      </w:r>
      <w:r w:rsidRPr="002D587A">
        <w:rPr>
          <w:rFonts w:ascii="Arial" w:hAnsi="Arial" w:cs="Arial"/>
        </w:rPr>
        <w:t>)</w:t>
      </w:r>
      <w:r w:rsidR="00652B84">
        <w:rPr>
          <w:rFonts w:ascii="Arial" w:hAnsi="Arial" w:cs="Arial"/>
        </w:rPr>
        <w:t>,</w:t>
      </w:r>
      <w:r w:rsidRPr="002D587A">
        <w:rPr>
          <w:rFonts w:ascii="Arial" w:hAnsi="Arial" w:cs="Arial"/>
        </w:rPr>
        <w:t xml:space="preserve"> with similarity value</w:t>
      </w:r>
      <w:r w:rsidR="00652B84">
        <w:rPr>
          <w:rFonts w:ascii="Arial" w:hAnsi="Arial" w:cs="Arial"/>
        </w:rPr>
        <w:t>s</w:t>
      </w:r>
      <w:r w:rsidRPr="002D587A">
        <w:rPr>
          <w:rFonts w:ascii="Arial" w:hAnsi="Arial" w:cs="Arial"/>
        </w:rPr>
        <w:t xml:space="preserve"> ranging from 0.54-0.74. Kufri Chipsona2 (202 alleles), Kufri Sindhuri (144 alleles), and Kufri Dewa (171 alleles), were the most distinct potato cultivars with each forming single mono-genotype clusters. These cultivars have </w:t>
      </w:r>
      <w:proofErr w:type="spellStart"/>
      <w:r w:rsidRPr="002D587A">
        <w:rPr>
          <w:rFonts w:ascii="Arial" w:hAnsi="Arial" w:cs="Arial"/>
          <w:i/>
        </w:rPr>
        <w:t>andigena</w:t>
      </w:r>
      <w:proofErr w:type="spellEnd"/>
      <w:r w:rsidR="00652B84">
        <w:rPr>
          <w:rFonts w:ascii="Arial" w:hAnsi="Arial" w:cs="Arial"/>
        </w:rPr>
        <w:t xml:space="preserve"> pedigree (Glendinning,</w:t>
      </w:r>
      <w:r w:rsidRPr="002D587A">
        <w:rPr>
          <w:rFonts w:ascii="Arial" w:hAnsi="Arial" w:cs="Arial"/>
        </w:rPr>
        <w:t xml:space="preserve"> 1975). </w:t>
      </w:r>
      <w:r w:rsidR="00652B84">
        <w:rPr>
          <w:rFonts w:ascii="Arial" w:hAnsi="Arial" w:cs="Arial"/>
        </w:rPr>
        <w:t>T</w:t>
      </w:r>
      <w:r w:rsidRPr="002D587A">
        <w:rPr>
          <w:rFonts w:ascii="Arial" w:hAnsi="Arial" w:cs="Arial"/>
        </w:rPr>
        <w:t xml:space="preserve">he large mega cluster (SI =0.67-0.74) had closely grouped cultivars released between 1958 </w:t>
      </w:r>
      <w:r w:rsidR="007867F5">
        <w:rPr>
          <w:rFonts w:ascii="Arial" w:hAnsi="Arial" w:cs="Arial"/>
        </w:rPr>
        <w:t>and</w:t>
      </w:r>
      <w:r w:rsidRPr="002D587A">
        <w:rPr>
          <w:rFonts w:ascii="Arial" w:hAnsi="Arial" w:cs="Arial"/>
        </w:rPr>
        <w:t xml:space="preserve"> 1971 (except </w:t>
      </w:r>
      <w:proofErr w:type="spellStart"/>
      <w:r w:rsidRPr="002D587A">
        <w:rPr>
          <w:rFonts w:ascii="Arial" w:hAnsi="Arial" w:cs="Arial"/>
        </w:rPr>
        <w:t>Kufri</w:t>
      </w:r>
      <w:proofErr w:type="spellEnd"/>
      <w:r w:rsidRPr="002D587A">
        <w:rPr>
          <w:rFonts w:ascii="Arial" w:hAnsi="Arial" w:cs="Arial"/>
        </w:rPr>
        <w:t xml:space="preserve"> Sherpa released in 1983) with British pedigree. All these varieties (except </w:t>
      </w:r>
      <w:proofErr w:type="spellStart"/>
      <w:r w:rsidRPr="002D587A">
        <w:rPr>
          <w:rFonts w:ascii="Arial" w:hAnsi="Arial" w:cs="Arial"/>
        </w:rPr>
        <w:t>Kufri</w:t>
      </w:r>
      <w:proofErr w:type="spellEnd"/>
      <w:r w:rsidRPr="002D587A">
        <w:rPr>
          <w:rFonts w:ascii="Arial" w:hAnsi="Arial" w:cs="Arial"/>
        </w:rPr>
        <w:t xml:space="preserve"> Safed and </w:t>
      </w:r>
      <w:proofErr w:type="spellStart"/>
      <w:r w:rsidRPr="002D587A">
        <w:rPr>
          <w:rFonts w:ascii="Arial" w:hAnsi="Arial" w:cs="Arial"/>
        </w:rPr>
        <w:t>Kufri</w:t>
      </w:r>
      <w:proofErr w:type="spellEnd"/>
      <w:r w:rsidRPr="002D587A">
        <w:rPr>
          <w:rFonts w:ascii="Arial" w:hAnsi="Arial" w:cs="Arial"/>
        </w:rPr>
        <w:t xml:space="preserve"> Kundan) have </w:t>
      </w:r>
      <w:r w:rsidRPr="009D2FE1">
        <w:rPr>
          <w:rFonts w:ascii="Arial" w:hAnsi="Arial" w:cs="Arial"/>
          <w:i/>
        </w:rPr>
        <w:t xml:space="preserve">Solanum </w:t>
      </w:r>
      <w:proofErr w:type="spellStart"/>
      <w:r w:rsidRPr="009D2FE1">
        <w:rPr>
          <w:rFonts w:ascii="Arial" w:hAnsi="Arial" w:cs="Arial"/>
          <w:i/>
        </w:rPr>
        <w:t>demissum</w:t>
      </w:r>
      <w:proofErr w:type="spellEnd"/>
      <w:r w:rsidRPr="002D587A">
        <w:rPr>
          <w:rFonts w:ascii="Arial" w:hAnsi="Arial" w:cs="Arial"/>
        </w:rPr>
        <w:t xml:space="preserve"> derived R gene from Scottish Crop Research Institute, UK (SLB series). Rest of varieties formed divergent minor clusters and are of </w:t>
      </w:r>
      <w:proofErr w:type="spellStart"/>
      <w:r w:rsidR="009D2FE1">
        <w:rPr>
          <w:rFonts w:ascii="Arial" w:hAnsi="Arial" w:cs="Arial"/>
        </w:rPr>
        <w:t>n</w:t>
      </w:r>
      <w:r w:rsidRPr="002D587A">
        <w:rPr>
          <w:rFonts w:ascii="Arial" w:hAnsi="Arial" w:cs="Arial"/>
        </w:rPr>
        <w:t>eotuberosum</w:t>
      </w:r>
      <w:proofErr w:type="spellEnd"/>
      <w:r w:rsidRPr="002D587A">
        <w:rPr>
          <w:rFonts w:ascii="Arial" w:hAnsi="Arial" w:cs="Arial"/>
        </w:rPr>
        <w:t xml:space="preserve"> type (except landrace </w:t>
      </w:r>
      <w:proofErr w:type="spellStart"/>
      <w:r w:rsidRPr="002D587A">
        <w:rPr>
          <w:rFonts w:ascii="Arial" w:hAnsi="Arial" w:cs="Arial"/>
        </w:rPr>
        <w:t>Gulabia</w:t>
      </w:r>
      <w:proofErr w:type="spellEnd"/>
      <w:r w:rsidRPr="002D587A">
        <w:rPr>
          <w:rFonts w:ascii="Arial" w:hAnsi="Arial" w:cs="Arial"/>
        </w:rPr>
        <w:t>)</w:t>
      </w:r>
      <w:r w:rsidR="009D2FE1">
        <w:rPr>
          <w:rFonts w:ascii="Arial" w:hAnsi="Arial" w:cs="Arial"/>
        </w:rPr>
        <w:t xml:space="preserve"> released in between 1985</w:t>
      </w:r>
      <w:r w:rsidR="007867F5">
        <w:rPr>
          <w:rFonts w:ascii="Arial" w:hAnsi="Arial" w:cs="Arial"/>
        </w:rPr>
        <w:t xml:space="preserve"> and </w:t>
      </w:r>
      <w:r w:rsidR="009D2FE1">
        <w:rPr>
          <w:rFonts w:ascii="Arial" w:hAnsi="Arial" w:cs="Arial"/>
        </w:rPr>
        <w:t>2000.</w:t>
      </w:r>
    </w:p>
    <w:p w14:paraId="1D7E005A" w14:textId="33BC2C61" w:rsidR="008052F7" w:rsidRPr="008052F7" w:rsidRDefault="00A21D6B" w:rsidP="00A21D6B">
      <w:pPr>
        <w:autoSpaceDE w:val="0"/>
        <w:autoSpaceDN w:val="0"/>
        <w:adjustRightInd w:val="0"/>
        <w:jc w:val="both"/>
        <w:rPr>
          <w:b/>
        </w:rPr>
      </w:pPr>
      <w:r w:rsidRPr="00570E9F">
        <w:rPr>
          <w:rFonts w:ascii="Times New Roman" w:hAnsi="Times New Roman"/>
          <w:noProof/>
          <w:sz w:val="24"/>
        </w:rPr>
        <w:drawing>
          <wp:inline distT="0" distB="0" distL="0" distR="0" wp14:anchorId="55A517EE" wp14:editId="3993DE40">
            <wp:extent cx="5212080" cy="348434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a:srcRect l="7368" r="-1053"/>
                    <a:stretch>
                      <a:fillRect/>
                    </a:stretch>
                  </pic:blipFill>
                  <pic:spPr bwMode="auto">
                    <a:xfrm>
                      <a:off x="0" y="0"/>
                      <a:ext cx="5212080" cy="3484341"/>
                    </a:xfrm>
                    <a:prstGeom prst="rect">
                      <a:avLst/>
                    </a:prstGeom>
                    <a:noFill/>
                    <a:ln w="9525">
                      <a:noFill/>
                      <a:miter lim="800000"/>
                      <a:headEnd/>
                      <a:tailEnd/>
                    </a:ln>
                    <a:effectLst/>
                  </pic:spPr>
                </pic:pic>
              </a:graphicData>
            </a:graphic>
          </wp:inline>
        </w:drawing>
      </w:r>
      <w:r w:rsidRPr="008052F7">
        <w:rPr>
          <w:rFonts w:ascii="Arial" w:hAnsi="Arial" w:cs="Arial"/>
          <w:b/>
          <w:bCs/>
          <w:szCs w:val="22"/>
        </w:rPr>
        <w:t xml:space="preserve">Fig. </w:t>
      </w:r>
      <w:r w:rsidR="00A50666">
        <w:rPr>
          <w:rFonts w:ascii="Arial" w:hAnsi="Arial" w:cs="Arial"/>
          <w:b/>
          <w:bCs/>
          <w:szCs w:val="22"/>
        </w:rPr>
        <w:t>1</w:t>
      </w:r>
      <w:r w:rsidRPr="008052F7">
        <w:rPr>
          <w:rFonts w:ascii="Arial" w:hAnsi="Arial" w:cs="Arial"/>
          <w:b/>
          <w:bCs/>
          <w:szCs w:val="22"/>
        </w:rPr>
        <w:t xml:space="preserve">. </w:t>
      </w:r>
      <w:r w:rsidRPr="008052F7">
        <w:rPr>
          <w:rFonts w:ascii="Arial" w:hAnsi="Arial" w:cs="Arial"/>
          <w:b/>
          <w:bCs/>
          <w:szCs w:val="22"/>
        </w:rPr>
        <w:tab/>
      </w:r>
      <w:r w:rsidR="008052F7" w:rsidRPr="008052F7">
        <w:t>Dendrogram illustrating the genetic relationships among 20 Indian potato cultivars (</w:t>
      </w:r>
      <w:r w:rsidR="008052F7" w:rsidRPr="008052F7">
        <w:rPr>
          <w:rStyle w:val="whitespace-normal"/>
          <w:i/>
          <w:iCs/>
        </w:rPr>
        <w:t>Solanum tuberosum</w:t>
      </w:r>
      <w:r w:rsidR="008052F7" w:rsidRPr="008052F7">
        <w:t>) based on AFLP marker analysis, generated using the UPGMA clustering method.</w:t>
      </w:r>
    </w:p>
    <w:p w14:paraId="58170A9D" w14:textId="77777777" w:rsidR="00A21D6B" w:rsidRDefault="00A21D6B" w:rsidP="002D587A">
      <w:pPr>
        <w:pStyle w:val="Body"/>
        <w:rPr>
          <w:rFonts w:ascii="Arial" w:hAnsi="Arial" w:cs="Arial"/>
        </w:rPr>
      </w:pPr>
    </w:p>
    <w:p w14:paraId="5ACC1BB1" w14:textId="77777777" w:rsidR="000209A0" w:rsidRDefault="000209A0" w:rsidP="00C279E8">
      <w:pPr>
        <w:pStyle w:val="NormalWeb"/>
        <w:jc w:val="both"/>
      </w:pPr>
      <w:r>
        <w:t xml:space="preserve">The present findings are consistent with earlier observations reported by </w:t>
      </w:r>
      <w:proofErr w:type="spellStart"/>
      <w:r>
        <w:t>Chimote</w:t>
      </w:r>
      <w:proofErr w:type="spellEnd"/>
      <w:r>
        <w:t xml:space="preserve"> et al. (2007), wherein Indian potato cultivars were </w:t>
      </w:r>
      <w:proofErr w:type="spellStart"/>
      <w:r>
        <w:t>categorised</w:t>
      </w:r>
      <w:proofErr w:type="spellEnd"/>
      <w:r>
        <w:t xml:space="preserve"> into three distinct genetic groups. Varieties possessing late blight resistance derived from </w:t>
      </w:r>
      <w:r>
        <w:rPr>
          <w:rStyle w:val="Emphasis"/>
        </w:rPr>
        <w:t xml:space="preserve">Solanum </w:t>
      </w:r>
      <w:proofErr w:type="spellStart"/>
      <w:r>
        <w:rPr>
          <w:rStyle w:val="Emphasis"/>
        </w:rPr>
        <w:t>demissum</w:t>
      </w:r>
      <w:proofErr w:type="spellEnd"/>
      <w:r>
        <w:t xml:space="preserve"> were clustered closely, reflecting their relatively narrow genetic background. In contrast, </w:t>
      </w:r>
      <w:proofErr w:type="spellStart"/>
      <w:r>
        <w:rPr>
          <w:rStyle w:val="Emphasis"/>
        </w:rPr>
        <w:t>andigena</w:t>
      </w:r>
      <w:proofErr w:type="spellEnd"/>
      <w:r>
        <w:t xml:space="preserve">-type varieties released prior to the initiation of </w:t>
      </w:r>
      <w:proofErr w:type="spellStart"/>
      <w:r>
        <w:t>organised</w:t>
      </w:r>
      <w:proofErr w:type="spellEnd"/>
      <w:r>
        <w:t xml:space="preserve"> late blight resistance breeding </w:t>
      </w:r>
      <w:proofErr w:type="spellStart"/>
      <w:r>
        <w:t>programmes</w:t>
      </w:r>
      <w:proofErr w:type="spellEnd"/>
      <w:r>
        <w:t xml:space="preserve"> exhibited a comparatively </w:t>
      </w:r>
      <w:r>
        <w:lastRenderedPageBreak/>
        <w:t xml:space="preserve">broader genetic diversity. A third group, comprising traditional </w:t>
      </w:r>
      <w:r>
        <w:rPr>
          <w:rStyle w:val="Emphasis"/>
        </w:rPr>
        <w:t>tuberosum</w:t>
      </w:r>
      <w:r>
        <w:t xml:space="preserve"> cultivars as well as more recently developed </w:t>
      </w:r>
      <w:proofErr w:type="spellStart"/>
      <w:r>
        <w:rPr>
          <w:rStyle w:val="Emphasis"/>
        </w:rPr>
        <w:t>neotuberosum</w:t>
      </w:r>
      <w:proofErr w:type="spellEnd"/>
      <w:r>
        <w:t xml:space="preserve"> lines, displayed an overlapping pattern, indicative of shared ancestry and genetic admixture.</w:t>
      </w:r>
    </w:p>
    <w:p w14:paraId="634F29BE" w14:textId="77777777" w:rsidR="000209A0" w:rsidRDefault="000209A0" w:rsidP="00C279E8">
      <w:pPr>
        <w:pStyle w:val="NormalWeb"/>
        <w:jc w:val="both"/>
      </w:pPr>
      <w:r>
        <w:t xml:space="preserve">Furthermore, most of the older </w:t>
      </w:r>
      <w:proofErr w:type="spellStart"/>
      <w:r>
        <w:rPr>
          <w:rStyle w:val="Emphasis"/>
        </w:rPr>
        <w:t>andigena</w:t>
      </w:r>
      <w:proofErr w:type="spellEnd"/>
      <w:r>
        <w:t xml:space="preserve">-type varieties—such as </w:t>
      </w:r>
      <w:proofErr w:type="spellStart"/>
      <w:r>
        <w:t>Kufri</w:t>
      </w:r>
      <w:proofErr w:type="spellEnd"/>
      <w:r>
        <w:t xml:space="preserve"> Red, </w:t>
      </w:r>
      <w:proofErr w:type="spellStart"/>
      <w:r>
        <w:t>Kufri</w:t>
      </w:r>
      <w:proofErr w:type="spellEnd"/>
      <w:r>
        <w:t xml:space="preserve"> Safed, </w:t>
      </w:r>
      <w:proofErr w:type="spellStart"/>
      <w:r>
        <w:t>Kufri</w:t>
      </w:r>
      <w:proofErr w:type="spellEnd"/>
      <w:r>
        <w:t xml:space="preserve"> </w:t>
      </w:r>
      <w:proofErr w:type="spellStart"/>
      <w:r>
        <w:t>Lalima</w:t>
      </w:r>
      <w:proofErr w:type="spellEnd"/>
      <w:r>
        <w:t xml:space="preserve">, </w:t>
      </w:r>
      <w:proofErr w:type="spellStart"/>
      <w:r>
        <w:t>Kufri</w:t>
      </w:r>
      <w:proofErr w:type="spellEnd"/>
      <w:r>
        <w:t xml:space="preserve"> </w:t>
      </w:r>
      <w:proofErr w:type="spellStart"/>
      <w:r>
        <w:t>Sindhuri</w:t>
      </w:r>
      <w:proofErr w:type="spellEnd"/>
      <w:r>
        <w:t xml:space="preserve">, </w:t>
      </w:r>
      <w:proofErr w:type="spellStart"/>
      <w:r>
        <w:t>Kufri</w:t>
      </w:r>
      <w:proofErr w:type="spellEnd"/>
      <w:r>
        <w:t xml:space="preserve"> </w:t>
      </w:r>
      <w:proofErr w:type="spellStart"/>
      <w:r>
        <w:t>Bahar</w:t>
      </w:r>
      <w:proofErr w:type="spellEnd"/>
      <w:r>
        <w:t xml:space="preserve">, </w:t>
      </w:r>
      <w:proofErr w:type="spellStart"/>
      <w:r>
        <w:t>Kufri</w:t>
      </w:r>
      <w:proofErr w:type="spellEnd"/>
      <w:r>
        <w:t xml:space="preserve"> Dewa, </w:t>
      </w:r>
      <w:proofErr w:type="spellStart"/>
      <w:r>
        <w:t>Kufri</w:t>
      </w:r>
      <w:proofErr w:type="spellEnd"/>
      <w:r>
        <w:t xml:space="preserve"> </w:t>
      </w:r>
      <w:proofErr w:type="spellStart"/>
      <w:r>
        <w:t>Sheetman</w:t>
      </w:r>
      <w:proofErr w:type="spellEnd"/>
      <w:r>
        <w:t xml:space="preserve">, and </w:t>
      </w:r>
      <w:proofErr w:type="spellStart"/>
      <w:r>
        <w:t>Kufri</w:t>
      </w:r>
      <w:proofErr w:type="spellEnd"/>
      <w:r>
        <w:t xml:space="preserve"> </w:t>
      </w:r>
      <w:proofErr w:type="spellStart"/>
      <w:r>
        <w:t>Chamatkar</w:t>
      </w:r>
      <w:proofErr w:type="spellEnd"/>
      <w:r>
        <w:t xml:space="preserve">—are known to include local cultivars within their pedigree, with the notable exception of </w:t>
      </w:r>
      <w:proofErr w:type="spellStart"/>
      <w:r>
        <w:t>Kufri</w:t>
      </w:r>
      <w:proofErr w:type="spellEnd"/>
      <w:r>
        <w:t xml:space="preserve"> </w:t>
      </w:r>
      <w:proofErr w:type="spellStart"/>
      <w:r>
        <w:t>Kuber</w:t>
      </w:r>
      <w:proofErr w:type="spellEnd"/>
      <w:r>
        <w:t>. This highlights the historical incorporation of indigenous germplasm in early breeding efforts.</w:t>
      </w:r>
    </w:p>
    <w:p w14:paraId="6F01530F" w14:textId="77777777" w:rsidR="000209A0" w:rsidRDefault="000209A0" w:rsidP="00C279E8">
      <w:pPr>
        <w:pStyle w:val="NormalWeb"/>
        <w:jc w:val="both"/>
      </w:pPr>
      <w:r>
        <w:t xml:space="preserve">A substantial number of varieties released since the late 1960s possess late blight resistance </w:t>
      </w:r>
      <w:proofErr w:type="spellStart"/>
      <w:r>
        <w:t>introgressed</w:t>
      </w:r>
      <w:proofErr w:type="spellEnd"/>
      <w:r>
        <w:t xml:space="preserve"> from </w:t>
      </w:r>
      <w:r>
        <w:rPr>
          <w:rStyle w:val="Emphasis"/>
        </w:rPr>
        <w:t xml:space="preserve">S. </w:t>
      </w:r>
      <w:proofErr w:type="spellStart"/>
      <w:r>
        <w:rPr>
          <w:rStyle w:val="Emphasis"/>
        </w:rPr>
        <w:t>demissum</w:t>
      </w:r>
      <w:proofErr w:type="spellEnd"/>
      <w:r>
        <w:t xml:space="preserve"> and are largely derived from a relatively limited germplasm pool sourced from the Scottish Crop Research Institute (SCRI), United Kingdom. These include cultivars belonging to the SLB series, such as </w:t>
      </w:r>
      <w:proofErr w:type="spellStart"/>
      <w:r>
        <w:t>Kufri</w:t>
      </w:r>
      <w:proofErr w:type="spellEnd"/>
      <w:r>
        <w:t xml:space="preserve"> Jyoti and </w:t>
      </w:r>
      <w:proofErr w:type="spellStart"/>
      <w:r>
        <w:t>Kufri</w:t>
      </w:r>
      <w:proofErr w:type="spellEnd"/>
      <w:r>
        <w:t xml:space="preserve"> Muthu, as well as their derivatives, including </w:t>
      </w:r>
      <w:proofErr w:type="spellStart"/>
      <w:r>
        <w:t>Kufri</w:t>
      </w:r>
      <w:proofErr w:type="spellEnd"/>
      <w:r>
        <w:t xml:space="preserve"> Swarna, </w:t>
      </w:r>
      <w:proofErr w:type="spellStart"/>
      <w:r>
        <w:t>Kufri</w:t>
      </w:r>
      <w:proofErr w:type="spellEnd"/>
      <w:r>
        <w:t xml:space="preserve"> Badshah, </w:t>
      </w:r>
      <w:proofErr w:type="spellStart"/>
      <w:r>
        <w:t>Kufri</w:t>
      </w:r>
      <w:proofErr w:type="spellEnd"/>
      <w:r>
        <w:t xml:space="preserve"> </w:t>
      </w:r>
      <w:proofErr w:type="spellStart"/>
      <w:r>
        <w:t>Megha</w:t>
      </w:r>
      <w:proofErr w:type="spellEnd"/>
      <w:r>
        <w:t xml:space="preserve">, and </w:t>
      </w:r>
      <w:proofErr w:type="spellStart"/>
      <w:r>
        <w:t>Kufri</w:t>
      </w:r>
      <w:proofErr w:type="spellEnd"/>
      <w:r>
        <w:t xml:space="preserve"> Kanchan. Additionally, certain varieties—such as </w:t>
      </w:r>
      <w:proofErr w:type="spellStart"/>
      <w:r>
        <w:t>Kufri</w:t>
      </w:r>
      <w:proofErr w:type="spellEnd"/>
      <w:r>
        <w:t xml:space="preserve"> Badshah and </w:t>
      </w:r>
      <w:proofErr w:type="spellStart"/>
      <w:r>
        <w:t>Kufri</w:t>
      </w:r>
      <w:proofErr w:type="spellEnd"/>
      <w:r>
        <w:t xml:space="preserve"> Sutlej—trace their pedigree to the cultivar Kennebec, further illustrating the reliance on a restricted set of parental lines in Indian potato improvement </w:t>
      </w:r>
      <w:proofErr w:type="spellStart"/>
      <w:r>
        <w:t>programmes</w:t>
      </w:r>
      <w:proofErr w:type="spellEnd"/>
      <w:r>
        <w:t>.</w:t>
      </w:r>
    </w:p>
    <w:p w14:paraId="4F8D0BD7" w14:textId="77777777" w:rsidR="002D587A" w:rsidRPr="002D587A" w:rsidRDefault="002D587A" w:rsidP="002D587A">
      <w:pPr>
        <w:pStyle w:val="Body"/>
        <w:rPr>
          <w:rFonts w:ascii="Arial" w:hAnsi="Arial" w:cs="Arial"/>
        </w:rPr>
      </w:pPr>
      <w:r w:rsidRPr="00BD20E7">
        <w:rPr>
          <w:rFonts w:ascii="Arial" w:hAnsi="Arial" w:cs="Arial"/>
        </w:rPr>
        <w:t>These studies have increased the understanding of the relatedness of potato cultivars. Cultivated potato has high level of heterozygosity thereby allows the distinction of the most cultivars by using almost any molecular marker technique. As expected from earlier reports, limited kinship/ parent–progeny relationship was observed in potato may be due complex genetic nature of potato</w:t>
      </w:r>
      <w:r w:rsidRPr="002D587A">
        <w:rPr>
          <w:rFonts w:ascii="Arial" w:hAnsi="Arial" w:cs="Arial"/>
        </w:rPr>
        <w:t>.</w:t>
      </w:r>
    </w:p>
    <w:p w14:paraId="710C27F2" w14:textId="069FF42E" w:rsidR="002D587A" w:rsidRPr="002D587A" w:rsidRDefault="002D587A" w:rsidP="002D587A">
      <w:pPr>
        <w:pStyle w:val="Body"/>
        <w:rPr>
          <w:rFonts w:ascii="Arial" w:hAnsi="Arial" w:cs="Arial"/>
        </w:rPr>
      </w:pPr>
      <w:r w:rsidRPr="002D587A">
        <w:rPr>
          <w:rFonts w:ascii="Arial" w:hAnsi="Arial" w:cs="Arial"/>
        </w:rPr>
        <w:t xml:space="preserve">Clear tuberosum varieties were placed in the same quarter of 2D-Scatter plot (positive half of both axis) </w:t>
      </w:r>
      <w:r w:rsidR="00FB080C" w:rsidRPr="002D587A">
        <w:rPr>
          <w:rFonts w:ascii="Arial" w:hAnsi="Arial" w:cs="Arial"/>
        </w:rPr>
        <w:t>forming two</w:t>
      </w:r>
      <w:r w:rsidRPr="002D587A">
        <w:rPr>
          <w:rFonts w:ascii="Arial" w:hAnsi="Arial" w:cs="Arial"/>
        </w:rPr>
        <w:t xml:space="preserve"> subgroups with first group comprising </w:t>
      </w:r>
      <w:proofErr w:type="spellStart"/>
      <w:r w:rsidRPr="002D587A">
        <w:rPr>
          <w:rFonts w:ascii="Arial" w:hAnsi="Arial" w:cs="Arial"/>
        </w:rPr>
        <w:t>Kufri</w:t>
      </w:r>
      <w:proofErr w:type="spellEnd"/>
      <w:r w:rsidRPr="002D587A">
        <w:rPr>
          <w:rFonts w:ascii="Arial" w:hAnsi="Arial" w:cs="Arial"/>
        </w:rPr>
        <w:t xml:space="preserve"> Badshah, </w:t>
      </w:r>
      <w:proofErr w:type="spellStart"/>
      <w:r w:rsidRPr="002D587A">
        <w:rPr>
          <w:rFonts w:ascii="Arial" w:hAnsi="Arial" w:cs="Arial"/>
        </w:rPr>
        <w:t>Kufri</w:t>
      </w:r>
      <w:proofErr w:type="spellEnd"/>
      <w:r w:rsidRPr="002D587A">
        <w:rPr>
          <w:rFonts w:ascii="Arial" w:hAnsi="Arial" w:cs="Arial"/>
        </w:rPr>
        <w:t xml:space="preserve"> Jyoti, </w:t>
      </w:r>
      <w:proofErr w:type="spellStart"/>
      <w:r w:rsidRPr="002D587A">
        <w:rPr>
          <w:rFonts w:ascii="Arial" w:hAnsi="Arial" w:cs="Arial"/>
        </w:rPr>
        <w:t>Kufri</w:t>
      </w:r>
      <w:proofErr w:type="spellEnd"/>
      <w:r w:rsidRPr="002D587A">
        <w:rPr>
          <w:rFonts w:ascii="Arial" w:hAnsi="Arial" w:cs="Arial"/>
        </w:rPr>
        <w:t xml:space="preserve"> </w:t>
      </w:r>
      <w:proofErr w:type="spellStart"/>
      <w:r w:rsidRPr="002D587A">
        <w:rPr>
          <w:rFonts w:ascii="Arial" w:hAnsi="Arial" w:cs="Arial"/>
        </w:rPr>
        <w:t>Chandramukhi</w:t>
      </w:r>
      <w:proofErr w:type="spellEnd"/>
      <w:r w:rsidRPr="002D587A">
        <w:rPr>
          <w:rFonts w:ascii="Arial" w:hAnsi="Arial" w:cs="Arial"/>
        </w:rPr>
        <w:t xml:space="preserve"> and </w:t>
      </w:r>
      <w:proofErr w:type="spellStart"/>
      <w:r w:rsidRPr="002D587A">
        <w:rPr>
          <w:rFonts w:ascii="Arial" w:hAnsi="Arial" w:cs="Arial"/>
        </w:rPr>
        <w:t>KufriMuthu</w:t>
      </w:r>
      <w:proofErr w:type="spellEnd"/>
      <w:r w:rsidRPr="002D587A">
        <w:rPr>
          <w:rFonts w:ascii="Arial" w:hAnsi="Arial" w:cs="Arial"/>
        </w:rPr>
        <w:t>; while second subgroup comprised of Kufri Sherpa, Great Scot, Kufri Megha, Kufri Laukar, Kufri Kundan and partially to some extent Kufri Khasi</w:t>
      </w:r>
      <w:r w:rsidR="001506CB">
        <w:rPr>
          <w:rFonts w:ascii="Arial" w:hAnsi="Arial" w:cs="Arial"/>
        </w:rPr>
        <w:t xml:space="preserve"> </w:t>
      </w:r>
      <w:r w:rsidRPr="002D587A">
        <w:rPr>
          <w:rFonts w:ascii="Arial" w:hAnsi="Arial" w:cs="Arial"/>
        </w:rPr>
        <w:t xml:space="preserve">Garo and </w:t>
      </w:r>
      <w:proofErr w:type="spellStart"/>
      <w:r w:rsidRPr="002D587A">
        <w:rPr>
          <w:rFonts w:ascii="Arial" w:hAnsi="Arial" w:cs="Arial"/>
        </w:rPr>
        <w:t>Kufri</w:t>
      </w:r>
      <w:proofErr w:type="spellEnd"/>
      <w:r w:rsidRPr="002D587A">
        <w:rPr>
          <w:rFonts w:ascii="Arial" w:hAnsi="Arial" w:cs="Arial"/>
        </w:rPr>
        <w:t xml:space="preserve"> Sutlej</w:t>
      </w:r>
      <w:r>
        <w:rPr>
          <w:rFonts w:ascii="Arial" w:hAnsi="Arial" w:cs="Arial"/>
        </w:rPr>
        <w:t xml:space="preserve"> </w:t>
      </w:r>
      <w:r w:rsidR="00BD20E7">
        <w:rPr>
          <w:rFonts w:ascii="Arial" w:hAnsi="Arial" w:cs="Arial"/>
        </w:rPr>
        <w:t xml:space="preserve">(Figure </w:t>
      </w:r>
      <w:r w:rsidR="000F3A36">
        <w:rPr>
          <w:rFonts w:ascii="Arial" w:hAnsi="Arial" w:cs="Arial"/>
        </w:rPr>
        <w:t>2</w:t>
      </w:r>
      <w:r w:rsidR="00BD20E7">
        <w:rPr>
          <w:rFonts w:ascii="Arial" w:hAnsi="Arial" w:cs="Arial"/>
        </w:rPr>
        <w:t>).</w:t>
      </w:r>
    </w:p>
    <w:p w14:paraId="300A880C" w14:textId="294C2385" w:rsidR="008052F7" w:rsidRDefault="00A21D6B" w:rsidP="002D587A">
      <w:pPr>
        <w:pStyle w:val="Body"/>
        <w:rPr>
          <w:rFonts w:ascii="Arial" w:hAnsi="Arial" w:cs="Arial"/>
          <w:b/>
        </w:rPr>
      </w:pPr>
      <w:r w:rsidRPr="00A21D6B">
        <w:rPr>
          <w:rFonts w:ascii="Times New Roman" w:hAnsi="Times New Roman"/>
          <w:b/>
          <w:noProof/>
          <w:sz w:val="24"/>
        </w:rPr>
        <w:lastRenderedPageBreak/>
        <w:drawing>
          <wp:inline distT="0" distB="0" distL="0" distR="0" wp14:anchorId="78C22074" wp14:editId="4A63EEDC">
            <wp:extent cx="5212080" cy="3434697"/>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a:srcRect l="1052" r="6315" b="2521"/>
                    <a:stretch>
                      <a:fillRect/>
                    </a:stretch>
                  </pic:blipFill>
                  <pic:spPr bwMode="auto">
                    <a:xfrm>
                      <a:off x="0" y="0"/>
                      <a:ext cx="5212080" cy="3434697"/>
                    </a:xfrm>
                    <a:prstGeom prst="rect">
                      <a:avLst/>
                    </a:prstGeom>
                    <a:noFill/>
                    <a:ln w="9525">
                      <a:noFill/>
                      <a:miter lim="800000"/>
                      <a:headEnd/>
                      <a:tailEnd/>
                    </a:ln>
                    <a:effectLst/>
                  </pic:spPr>
                </pic:pic>
              </a:graphicData>
            </a:graphic>
          </wp:inline>
        </w:drawing>
      </w:r>
      <w:r w:rsidRPr="00A21D6B">
        <w:rPr>
          <w:b/>
        </w:rPr>
        <w:t xml:space="preserve"> </w:t>
      </w:r>
      <w:r w:rsidRPr="008052F7">
        <w:rPr>
          <w:rFonts w:ascii="Arial" w:hAnsi="Arial" w:cs="Arial"/>
          <w:b/>
        </w:rPr>
        <w:t xml:space="preserve">Fig. </w:t>
      </w:r>
      <w:r w:rsidR="007B10A2">
        <w:rPr>
          <w:rFonts w:ascii="Arial" w:hAnsi="Arial" w:cs="Arial"/>
          <w:b/>
        </w:rPr>
        <w:t>2</w:t>
      </w:r>
      <w:r w:rsidR="001E5692" w:rsidRPr="008052F7">
        <w:rPr>
          <w:rFonts w:ascii="Arial" w:hAnsi="Arial" w:cs="Arial"/>
          <w:b/>
        </w:rPr>
        <w:t>.</w:t>
      </w:r>
      <w:r w:rsidRPr="008052F7">
        <w:rPr>
          <w:rFonts w:ascii="Arial" w:hAnsi="Arial" w:cs="Arial"/>
          <w:b/>
        </w:rPr>
        <w:tab/>
      </w:r>
      <w:r w:rsidR="008052F7" w:rsidRPr="008052F7">
        <w:t>Two-dimensional principal coordinate (PCO) scatter plot showing genetic relationships among 20 Indian potato cultivars (</w:t>
      </w:r>
      <w:r w:rsidR="008052F7" w:rsidRPr="008052F7">
        <w:rPr>
          <w:rStyle w:val="whitespace-normal"/>
          <w:i/>
          <w:iCs/>
        </w:rPr>
        <w:t>Solanum tuberosum</w:t>
      </w:r>
      <w:r w:rsidR="008052F7" w:rsidRPr="008052F7">
        <w:t>) based on AFLP marker data.</w:t>
      </w:r>
    </w:p>
    <w:p w14:paraId="66DC6037" w14:textId="77777777" w:rsidR="00395284" w:rsidRDefault="002D587A" w:rsidP="00395284">
      <w:pPr>
        <w:pStyle w:val="NormalWeb"/>
      </w:pPr>
      <w:r w:rsidRPr="002D587A">
        <w:rPr>
          <w:rFonts w:ascii="Arial" w:hAnsi="Arial" w:cs="Arial"/>
        </w:rPr>
        <w:t xml:space="preserve">There was a fringe group comprising Kufri Swarna (with </w:t>
      </w:r>
      <w:r w:rsidRPr="002D587A">
        <w:rPr>
          <w:rFonts w:ascii="Arial" w:hAnsi="Arial" w:cs="Arial"/>
          <w:i/>
        </w:rPr>
        <w:t xml:space="preserve">S. </w:t>
      </w:r>
      <w:proofErr w:type="spellStart"/>
      <w:r w:rsidRPr="002D587A">
        <w:rPr>
          <w:rFonts w:ascii="Arial" w:hAnsi="Arial" w:cs="Arial"/>
          <w:i/>
        </w:rPr>
        <w:t>vernei</w:t>
      </w:r>
      <w:proofErr w:type="spellEnd"/>
      <w:r w:rsidRPr="002D587A">
        <w:rPr>
          <w:rFonts w:ascii="Arial" w:hAnsi="Arial" w:cs="Arial"/>
        </w:rPr>
        <w:t xml:space="preserve"> in paternal pedigree); </w:t>
      </w:r>
      <w:proofErr w:type="spellStart"/>
      <w:r w:rsidRPr="002D587A">
        <w:rPr>
          <w:rFonts w:ascii="Arial" w:hAnsi="Arial" w:cs="Arial"/>
        </w:rPr>
        <w:t>Gulabia</w:t>
      </w:r>
      <w:proofErr w:type="spellEnd"/>
      <w:r w:rsidRPr="002D587A">
        <w:rPr>
          <w:rFonts w:ascii="Arial" w:hAnsi="Arial" w:cs="Arial"/>
        </w:rPr>
        <w:t xml:space="preserve"> (Local red tuber landrace); with neo-tuberosum</w:t>
      </w:r>
      <w:r w:rsidR="00566D34">
        <w:rPr>
          <w:rFonts w:ascii="Arial" w:hAnsi="Arial" w:cs="Arial"/>
        </w:rPr>
        <w:t xml:space="preserve"> </w:t>
      </w:r>
      <w:r w:rsidRPr="002D587A">
        <w:rPr>
          <w:rFonts w:ascii="Arial" w:hAnsi="Arial" w:cs="Arial"/>
        </w:rPr>
        <w:t xml:space="preserve">type Kufri Anand, Kufri Kanchan and Kufri Chipsona1 placed in 2D scatter plot quarter exactly opposite to clear tuberosum quarter. </w:t>
      </w:r>
      <w:r w:rsidR="00395284">
        <w:t xml:space="preserve">Most of the recently developed </w:t>
      </w:r>
      <w:proofErr w:type="spellStart"/>
      <w:r w:rsidR="00395284">
        <w:rPr>
          <w:rStyle w:val="Emphasis"/>
        </w:rPr>
        <w:t>andigena</w:t>
      </w:r>
      <w:proofErr w:type="spellEnd"/>
      <w:r w:rsidR="00395284">
        <w:t xml:space="preserve">-type cultivars are likely to represent </w:t>
      </w:r>
      <w:r w:rsidR="00395284">
        <w:rPr>
          <w:rStyle w:val="Emphasis"/>
        </w:rPr>
        <w:t>neo-tuberosum</w:t>
      </w:r>
      <w:r w:rsidR="00395284">
        <w:t xml:space="preserve"> clones, which have been derived through </w:t>
      </w:r>
      <w:proofErr w:type="spellStart"/>
      <w:r w:rsidR="00395284">
        <w:t>hybridisation</w:t>
      </w:r>
      <w:proofErr w:type="spellEnd"/>
      <w:r w:rsidR="00395284">
        <w:t xml:space="preserve"> between </w:t>
      </w:r>
      <w:proofErr w:type="spellStart"/>
      <w:r w:rsidR="00395284">
        <w:rPr>
          <w:rStyle w:val="Emphasis"/>
        </w:rPr>
        <w:t>andigena</w:t>
      </w:r>
      <w:proofErr w:type="spellEnd"/>
      <w:r w:rsidR="00395284">
        <w:t xml:space="preserve"> and </w:t>
      </w:r>
      <w:r w:rsidR="00395284">
        <w:rPr>
          <w:rStyle w:val="Emphasis"/>
        </w:rPr>
        <w:t>tuberosum</w:t>
      </w:r>
      <w:r w:rsidR="00395284">
        <w:t xml:space="preserve">, followed by intensive selection (Singh and </w:t>
      </w:r>
      <w:proofErr w:type="spellStart"/>
      <w:r w:rsidR="00395284">
        <w:t>Dutt</w:t>
      </w:r>
      <w:proofErr w:type="spellEnd"/>
      <w:r w:rsidR="00395284">
        <w:t xml:space="preserve">, 2024; Simmonds et al., 1966). These genotypes exhibit several morphological traits that were historically characteristic of Indian </w:t>
      </w:r>
      <w:r w:rsidR="00395284">
        <w:rPr>
          <w:rStyle w:val="Emphasis"/>
        </w:rPr>
        <w:t>tuberosum</w:t>
      </w:r>
      <w:r w:rsidR="00395284">
        <w:t xml:space="preserve">-type varieties, including resistance to late blight, early </w:t>
      </w:r>
      <w:proofErr w:type="spellStart"/>
      <w:r w:rsidR="00395284">
        <w:t>tuberisation</w:t>
      </w:r>
      <w:proofErr w:type="spellEnd"/>
      <w:r w:rsidR="00395284">
        <w:t>, and the presence of shallow (‘fleet’) eyes. Such convergence in phenotypic traits reflects the outcomes of targeted breeding aimed at combining desirable agronomic attributes.</w:t>
      </w:r>
    </w:p>
    <w:p w14:paraId="2F6400AA" w14:textId="77777777" w:rsidR="00395284" w:rsidRDefault="00395284" w:rsidP="00395284">
      <w:pPr>
        <w:pStyle w:val="NormalWeb"/>
      </w:pPr>
      <w:r>
        <w:t xml:space="preserve">However, morphological similarity does not necessarily imply underlying genetic uniformity. Genotypes originating from distinct gene pools may display comparable phenotypes as a consequence of parallel selection pressures and breeding strategies. The observed lack of strong concordance between morphological classification and genotypic </w:t>
      </w:r>
      <w:proofErr w:type="spellStart"/>
      <w:r>
        <w:t>characterisation</w:t>
      </w:r>
      <w:proofErr w:type="spellEnd"/>
      <w:r>
        <w:t xml:space="preserve"> suggests that, despite apparent phenotypic similarities, the genetic base of recently released varieties may be more heterogeneous than previously assumed. This indicates that the gene pool </w:t>
      </w:r>
      <w:proofErr w:type="spellStart"/>
      <w:r>
        <w:t>utilised</w:t>
      </w:r>
      <w:proofErr w:type="spellEnd"/>
      <w:r>
        <w:t xml:space="preserve"> in contemporary potato </w:t>
      </w:r>
      <w:r>
        <w:lastRenderedPageBreak/>
        <w:t xml:space="preserve">breeding </w:t>
      </w:r>
      <w:proofErr w:type="spellStart"/>
      <w:r>
        <w:t>programmes</w:t>
      </w:r>
      <w:proofErr w:type="spellEnd"/>
      <w:r>
        <w:t xml:space="preserve"> is not as narrowly confined as morphological assessments alone might suggest.</w:t>
      </w:r>
    </w:p>
    <w:p w14:paraId="1FE3498B" w14:textId="7A032CD8" w:rsidR="002D587A" w:rsidRPr="002D587A" w:rsidRDefault="002D587A" w:rsidP="002D587A">
      <w:pPr>
        <w:pStyle w:val="Body"/>
        <w:rPr>
          <w:rFonts w:ascii="Arial" w:hAnsi="Arial" w:cs="Arial"/>
        </w:rPr>
      </w:pPr>
    </w:p>
    <w:p w14:paraId="6D89142A" w14:textId="77777777" w:rsidR="002D587A" w:rsidRPr="002D587A" w:rsidRDefault="002D587A" w:rsidP="002D587A">
      <w:pPr>
        <w:pStyle w:val="Body"/>
        <w:rPr>
          <w:rFonts w:ascii="Arial" w:hAnsi="Arial" w:cs="Arial"/>
        </w:rPr>
      </w:pPr>
      <w:r w:rsidRPr="002D587A">
        <w:rPr>
          <w:rFonts w:ascii="Arial" w:hAnsi="Arial" w:cs="Arial"/>
        </w:rPr>
        <w:t xml:space="preserve">Processing varieties studied </w:t>
      </w:r>
      <w:r w:rsidRPr="004F5810">
        <w:rPr>
          <w:rFonts w:ascii="Arial" w:hAnsi="Arial" w:cs="Arial"/>
          <w:i/>
        </w:rPr>
        <w:t>i.e.</w:t>
      </w:r>
      <w:r w:rsidRPr="002D587A">
        <w:rPr>
          <w:rFonts w:ascii="Arial" w:hAnsi="Arial" w:cs="Arial"/>
        </w:rPr>
        <w:t xml:space="preserve"> Kufri Chipsona1 and Kufri Chipsona2, were most far placed along X and Y axis respectively. In our previous studies (Chimote et al., 2004) both were found to have </w:t>
      </w:r>
      <w:proofErr w:type="spellStart"/>
      <w:r w:rsidRPr="00F159BD">
        <w:rPr>
          <w:rFonts w:ascii="Arial" w:hAnsi="Arial" w:cs="Arial"/>
          <w:i/>
        </w:rPr>
        <w:t>andigena</w:t>
      </w:r>
      <w:proofErr w:type="spellEnd"/>
      <w:r w:rsidR="00F159BD">
        <w:rPr>
          <w:rFonts w:ascii="Arial" w:hAnsi="Arial" w:cs="Arial"/>
        </w:rPr>
        <w:t xml:space="preserve"> </w:t>
      </w:r>
      <w:r w:rsidRPr="002D587A">
        <w:rPr>
          <w:rFonts w:ascii="Arial" w:hAnsi="Arial" w:cs="Arial"/>
        </w:rPr>
        <w:t xml:space="preserve">maternal parents; while later one has the same also from paternal side pedigree </w:t>
      </w:r>
      <w:r w:rsidR="00061BF9">
        <w:rPr>
          <w:rFonts w:ascii="Arial" w:hAnsi="Arial" w:cs="Arial"/>
        </w:rPr>
        <w:t>QB/B 92-4 (Kufri Red x Navajo).</w:t>
      </w:r>
    </w:p>
    <w:p w14:paraId="45FD51DC" w14:textId="77777777" w:rsidR="00184130" w:rsidRDefault="00184130" w:rsidP="00184130">
      <w:pPr>
        <w:pStyle w:val="NormalWeb"/>
      </w:pPr>
      <w:r>
        <w:t xml:space="preserve">Clear segregation of </w:t>
      </w:r>
      <w:proofErr w:type="spellStart"/>
      <w:r>
        <w:rPr>
          <w:rStyle w:val="Emphasis"/>
        </w:rPr>
        <w:t>andigena</w:t>
      </w:r>
      <w:proofErr w:type="spellEnd"/>
      <w:r>
        <w:t xml:space="preserve"> and </w:t>
      </w:r>
      <w:r>
        <w:rPr>
          <w:rStyle w:val="Emphasis"/>
        </w:rPr>
        <w:t>tuberosum</w:t>
      </w:r>
      <w:r>
        <w:t xml:space="preserve"> germplasm from India into distinct clusters has been consistently documented in earlier studies based on both morphological traits (Gaur et al., 1978; </w:t>
      </w:r>
      <w:proofErr w:type="spellStart"/>
      <w:r>
        <w:t>Chimote</w:t>
      </w:r>
      <w:proofErr w:type="spellEnd"/>
      <w:r>
        <w:t xml:space="preserve"> et al., 2007) and molecular markers (</w:t>
      </w:r>
      <w:proofErr w:type="spellStart"/>
      <w:r>
        <w:t>Chimote</w:t>
      </w:r>
      <w:proofErr w:type="spellEnd"/>
      <w:r>
        <w:t xml:space="preserve"> et al., 2007). These investigations further demonstrated that </w:t>
      </w:r>
      <w:r>
        <w:rPr>
          <w:rStyle w:val="Emphasis"/>
        </w:rPr>
        <w:t xml:space="preserve">tuberosum × </w:t>
      </w:r>
      <w:proofErr w:type="spellStart"/>
      <w:r>
        <w:rPr>
          <w:rStyle w:val="Emphasis"/>
        </w:rPr>
        <w:t>andigena</w:t>
      </w:r>
      <w:proofErr w:type="spellEnd"/>
      <w:r>
        <w:t xml:space="preserve"> hybrids exhibit greater genetic divergence than </w:t>
      </w:r>
      <w:r>
        <w:rPr>
          <w:rStyle w:val="Emphasis"/>
        </w:rPr>
        <w:t>tuberosum</w:t>
      </w:r>
      <w:r>
        <w:t xml:space="preserve">-derived exotic or Indian varieties and hybrids. This finding substantiates the premise that introgression from </w:t>
      </w:r>
      <w:proofErr w:type="spellStart"/>
      <w:r>
        <w:rPr>
          <w:rStyle w:val="Emphasis"/>
        </w:rPr>
        <w:t>andigena</w:t>
      </w:r>
      <w:proofErr w:type="spellEnd"/>
      <w:r>
        <w:t xml:space="preserve"> into </w:t>
      </w:r>
      <w:r>
        <w:rPr>
          <w:rStyle w:val="Emphasis"/>
        </w:rPr>
        <w:t>tuberosum</w:t>
      </w:r>
      <w:r>
        <w:t xml:space="preserve"> significantly enhances the genetic variability of the breeding pool. In addition, simple sequence repeat (SSR) analyses have revealed that Indian potato cultivars tend to cluster with Chilean landraces, whereas Andean </w:t>
      </w:r>
      <w:proofErr w:type="spellStart"/>
      <w:r>
        <w:rPr>
          <w:rStyle w:val="Emphasis"/>
        </w:rPr>
        <w:t>andigena</w:t>
      </w:r>
      <w:proofErr w:type="spellEnd"/>
      <w:r>
        <w:t xml:space="preserve"> types form a distinct and more genetically diverse group (</w:t>
      </w:r>
      <w:proofErr w:type="spellStart"/>
      <w:r>
        <w:t>Chimote</w:t>
      </w:r>
      <w:proofErr w:type="spellEnd"/>
      <w:r>
        <w:t xml:space="preserve"> et al., 2004).</w:t>
      </w:r>
    </w:p>
    <w:p w14:paraId="223A462E" w14:textId="4E1C7BDB" w:rsidR="00184130" w:rsidRDefault="00184130" w:rsidP="00184130">
      <w:pPr>
        <w:pStyle w:val="NormalWeb"/>
      </w:pPr>
      <w:r>
        <w:t xml:space="preserve">In the present study, amplified fragment length polymorphism (AFLP) markers provided superior resolution for assessing genetic diversity. The high level of polymorphism and the ability to detect multiple allelic variants underscore the effectiveness of AFLP markers as robust tools for diversity analysis. Furthermore, the integration of automated fragment analysis platforms facilitates high-throughput and precise allele detection, thereby enabling the full potential of AFLP technology to be </w:t>
      </w:r>
      <w:proofErr w:type="spellStart"/>
      <w:r>
        <w:t>realised</w:t>
      </w:r>
      <w:proofErr w:type="spellEnd"/>
      <w:r>
        <w:t xml:space="preserve"> in molecular breeding </w:t>
      </w:r>
      <w:proofErr w:type="spellStart"/>
      <w:r>
        <w:t>programmes</w:t>
      </w:r>
      <w:proofErr w:type="spellEnd"/>
      <w:r>
        <w:t xml:space="preserve"> (Figure </w:t>
      </w:r>
      <w:r w:rsidR="008425F9">
        <w:t>3</w:t>
      </w:r>
      <w:r>
        <w:t>).</w:t>
      </w:r>
    </w:p>
    <w:p w14:paraId="25DBD7AC" w14:textId="77777777" w:rsidR="00566D34" w:rsidRDefault="00566D34" w:rsidP="00566D34">
      <w:pPr>
        <w:spacing w:before="120" w:after="120" w:line="360" w:lineRule="auto"/>
        <w:jc w:val="both"/>
        <w:rPr>
          <w:rFonts w:ascii="Times New Roman" w:hAnsi="Times New Roman"/>
          <w:b/>
          <w:sz w:val="24"/>
          <w:u w:val="single"/>
        </w:rPr>
      </w:pPr>
      <w:r>
        <w:rPr>
          <w:rFonts w:ascii="Times New Roman" w:hAnsi="Times New Roman"/>
          <w:b/>
          <w:noProof/>
          <w:sz w:val="24"/>
          <w:u w:val="single"/>
        </w:rPr>
        <w:drawing>
          <wp:inline distT="0" distB="0" distL="0" distR="0" wp14:anchorId="76CF5D56" wp14:editId="135FF131">
            <wp:extent cx="5151120" cy="2369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151120" cy="2369820"/>
                    </a:xfrm>
                    <a:prstGeom prst="rect">
                      <a:avLst/>
                    </a:prstGeom>
                    <a:noFill/>
                  </pic:spPr>
                </pic:pic>
              </a:graphicData>
            </a:graphic>
          </wp:inline>
        </w:drawing>
      </w:r>
    </w:p>
    <w:p w14:paraId="7DEDAC2F" w14:textId="44281A20" w:rsidR="00566D34" w:rsidRPr="00A21D6B" w:rsidRDefault="00566D34" w:rsidP="00566D34">
      <w:pPr>
        <w:rPr>
          <w:rFonts w:ascii="Arial" w:hAnsi="Arial" w:cs="Arial"/>
          <w:b/>
          <w:u w:val="single"/>
        </w:rPr>
      </w:pPr>
      <w:r w:rsidRPr="00830CF7">
        <w:rPr>
          <w:rFonts w:ascii="Arial" w:hAnsi="Arial" w:cs="Arial"/>
          <w:b/>
        </w:rPr>
        <w:lastRenderedPageBreak/>
        <w:t>Fig.</w:t>
      </w:r>
      <w:r>
        <w:rPr>
          <w:rFonts w:ascii="Arial" w:hAnsi="Arial" w:cs="Arial"/>
          <w:b/>
        </w:rPr>
        <w:t xml:space="preserve"> </w:t>
      </w:r>
      <w:r w:rsidR="00D91828">
        <w:rPr>
          <w:rFonts w:ascii="Arial" w:hAnsi="Arial" w:cs="Arial"/>
          <w:b/>
        </w:rPr>
        <w:t>3</w:t>
      </w:r>
      <w:r w:rsidR="001E5692">
        <w:rPr>
          <w:rFonts w:ascii="Arial" w:hAnsi="Arial" w:cs="Arial"/>
          <w:b/>
        </w:rPr>
        <w:t>.</w:t>
      </w:r>
      <w:r w:rsidRPr="00830CF7">
        <w:rPr>
          <w:rFonts w:ascii="Arial" w:hAnsi="Arial" w:cs="Arial"/>
          <w:b/>
        </w:rPr>
        <w:t xml:space="preserve"> </w:t>
      </w:r>
      <w:r w:rsidRPr="00566D34">
        <w:rPr>
          <w:rFonts w:ascii="Arial" w:hAnsi="Arial" w:cs="Arial"/>
          <w:color w:val="0A0A0A"/>
          <w:shd w:val="clear" w:color="auto" w:fill="FFFFFF"/>
        </w:rPr>
        <w:t xml:space="preserve">Representative AFLP </w:t>
      </w:r>
      <w:r w:rsidRPr="00566D34">
        <w:rPr>
          <w:bCs/>
        </w:rPr>
        <w:t xml:space="preserve">(Amplified Fragment Length Polymorphism) </w:t>
      </w:r>
      <w:r w:rsidRPr="00566D34">
        <w:rPr>
          <w:rFonts w:ascii="Arial" w:hAnsi="Arial" w:cs="Arial"/>
          <w:color w:val="0A0A0A"/>
          <w:shd w:val="clear" w:color="auto" w:fill="FFFFFF"/>
        </w:rPr>
        <w:t>electropherogram showing t</w:t>
      </w:r>
      <w:r w:rsidR="00BD20E7">
        <w:rPr>
          <w:rFonts w:ascii="Arial" w:hAnsi="Arial" w:cs="Arial"/>
          <w:color w:val="0A0A0A"/>
          <w:shd w:val="clear" w:color="auto" w:fill="FFFFFF"/>
        </w:rPr>
        <w:t>he molecular "fingerprinting" to</w:t>
      </w:r>
      <w:r w:rsidRPr="00566D34">
        <w:rPr>
          <w:rFonts w:ascii="Arial" w:hAnsi="Arial" w:cs="Arial"/>
          <w:color w:val="0A0A0A"/>
          <w:shd w:val="clear" w:color="auto" w:fill="FFFFFF"/>
        </w:rPr>
        <w:t xml:space="preserve"> identify genetic variation.</w:t>
      </w:r>
    </w:p>
    <w:p w14:paraId="21F38AF3" w14:textId="77777777" w:rsidR="00566D34" w:rsidRDefault="00566D34" w:rsidP="002D587A">
      <w:pPr>
        <w:pStyle w:val="Body"/>
        <w:spacing w:after="0"/>
        <w:rPr>
          <w:rFonts w:ascii="Arial" w:hAnsi="Arial" w:cs="Arial"/>
        </w:rPr>
      </w:pPr>
    </w:p>
    <w:p w14:paraId="08363536" w14:textId="77777777" w:rsidR="00D628E1" w:rsidRDefault="00D628E1" w:rsidP="000B5F27">
      <w:pPr>
        <w:pStyle w:val="NormalWeb"/>
        <w:jc w:val="both"/>
      </w:pPr>
      <w:r>
        <w:t xml:space="preserve">The present study sought to evaluate the extent of genetic diversity and to elucidate the inter-relationships among Indian potato cultivars using the amplified fragment length polymorphism (AFLP) approach. The results underscore the limitations associated with reliance on a narrow range of resistance sources, particularly </w:t>
      </w:r>
      <w:r>
        <w:rPr>
          <w:rStyle w:val="Emphasis"/>
        </w:rPr>
        <w:t xml:space="preserve">Solanum </w:t>
      </w:r>
      <w:proofErr w:type="spellStart"/>
      <w:r>
        <w:rPr>
          <w:rStyle w:val="Emphasis"/>
        </w:rPr>
        <w:t>demissum</w:t>
      </w:r>
      <w:proofErr w:type="spellEnd"/>
      <w:r>
        <w:t xml:space="preserve">, in breeding </w:t>
      </w:r>
      <w:proofErr w:type="spellStart"/>
      <w:r>
        <w:t>programmes</w:t>
      </w:r>
      <w:proofErr w:type="spellEnd"/>
      <w:r>
        <w:t xml:space="preserve"> aimed at developing late blight-resistant varieties. Accordingly, the </w:t>
      </w:r>
      <w:proofErr w:type="spellStart"/>
      <w:r>
        <w:t>utilisation</w:t>
      </w:r>
      <w:proofErr w:type="spellEnd"/>
      <w:r>
        <w:t xml:space="preserve"> of more diverse germplasm resources, beyond </w:t>
      </w:r>
      <w:r>
        <w:rPr>
          <w:rStyle w:val="Emphasis"/>
        </w:rPr>
        <w:t xml:space="preserve">S. </w:t>
      </w:r>
      <w:proofErr w:type="spellStart"/>
      <w:r>
        <w:rPr>
          <w:rStyle w:val="Emphasis"/>
        </w:rPr>
        <w:t>demissum</w:t>
      </w:r>
      <w:proofErr w:type="spellEnd"/>
      <w:r>
        <w:t>, is recommended to broaden the genetic base and enhance the durability of resistance.</w:t>
      </w:r>
    </w:p>
    <w:p w14:paraId="22A40068" w14:textId="77777777" w:rsidR="00D628E1" w:rsidRDefault="00D628E1" w:rsidP="000B5F27">
      <w:pPr>
        <w:pStyle w:val="NormalWeb"/>
        <w:jc w:val="both"/>
      </w:pPr>
      <w:r>
        <w:t xml:space="preserve">The systematic </w:t>
      </w:r>
      <w:proofErr w:type="spellStart"/>
      <w:r>
        <w:t>characterisation</w:t>
      </w:r>
      <w:proofErr w:type="spellEnd"/>
      <w:r>
        <w:t xml:space="preserve"> and documentation of genetic diversity among Indian potato cultivars generated in this study provide a valuable framework for the identification of genetically divergent parental lines. Such information is expected to support the design of more effective </w:t>
      </w:r>
      <w:proofErr w:type="spellStart"/>
      <w:r>
        <w:t>hybridisation</w:t>
      </w:r>
      <w:proofErr w:type="spellEnd"/>
      <w:r>
        <w:t xml:space="preserve"> strategies and contribute to the long-term sustainability of potato improvement </w:t>
      </w:r>
      <w:proofErr w:type="spellStart"/>
      <w:r>
        <w:t>programmes</w:t>
      </w:r>
      <w:proofErr w:type="spellEnd"/>
      <w:r>
        <w:t xml:space="preserve"> in India.</w:t>
      </w:r>
    </w:p>
    <w:p w14:paraId="08B05A92" w14:textId="77777777" w:rsidR="00D628E1" w:rsidRDefault="00D628E1" w:rsidP="000B5F27">
      <w:pPr>
        <w:pStyle w:val="NormalWeb"/>
        <w:jc w:val="both"/>
      </w:pPr>
      <w:r>
        <w:t>Nevertheless, while the present investigation offers important insights, a more comprehensive representation of the genetic diversity of Indian potato germplasm would require the inclusion of a larger number of cultivars and a wider array of molecular markers. Furthermore, the application of co-dominant marker systems would be advantageous, as these enable discrimination between homozygous and heterozygous loci, thereby providing a more refined understanding of genetic structure and allelic variation.</w:t>
      </w:r>
    </w:p>
    <w:p w14:paraId="3C563C6D" w14:textId="77777777" w:rsidR="002277C9" w:rsidRDefault="002277C9" w:rsidP="000B5F27">
      <w:pPr>
        <w:pStyle w:val="Body"/>
        <w:spacing w:after="0"/>
        <w:rPr>
          <w:rFonts w:ascii="Arial" w:hAnsi="Arial" w:cs="Arial"/>
        </w:rPr>
      </w:pPr>
    </w:p>
    <w:p w14:paraId="4CBC89BE" w14:textId="77777777" w:rsidR="00B01FCD" w:rsidRDefault="00000F8F" w:rsidP="000B5F27">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23406A1" w14:textId="2C2ED40E" w:rsidR="00E64FBC" w:rsidRDefault="00E64FBC" w:rsidP="000B5F27">
      <w:pPr>
        <w:pStyle w:val="ConcHead"/>
        <w:jc w:val="both"/>
        <w:rPr>
          <w:rFonts w:ascii="Arial" w:hAnsi="Arial" w:cs="Arial"/>
          <w:b w:val="0"/>
          <w:caps w:val="0"/>
          <w:sz w:val="20"/>
        </w:rPr>
      </w:pPr>
      <w:r w:rsidRPr="00E64FBC">
        <w:rPr>
          <w:rFonts w:ascii="Arial" w:hAnsi="Arial" w:cs="Arial"/>
          <w:b w:val="0"/>
          <w:caps w:val="0"/>
          <w:sz w:val="20"/>
        </w:rPr>
        <w:t xml:space="preserve">AFLP analysis of </w:t>
      </w:r>
      <w:r w:rsidRPr="00BB05A2">
        <w:rPr>
          <w:rFonts w:ascii="Arial" w:hAnsi="Arial" w:cs="Arial"/>
          <w:b w:val="0"/>
          <w:i/>
          <w:caps w:val="0"/>
          <w:sz w:val="20"/>
        </w:rPr>
        <w:t>Solanum tuberosum</w:t>
      </w:r>
      <w:r w:rsidRPr="00E64FBC">
        <w:rPr>
          <w:rFonts w:ascii="Arial" w:hAnsi="Arial" w:cs="Arial"/>
          <w:b w:val="0"/>
          <w:caps w:val="0"/>
          <w:sz w:val="20"/>
        </w:rPr>
        <w:t xml:space="preserve"> revealed moderate genetic diversity among Indian cultivars, with clustering patterns reflecting pedigree and breeding history</w:t>
      </w:r>
      <w:r w:rsidR="00BB05A2">
        <w:rPr>
          <w:rFonts w:ascii="Arial" w:hAnsi="Arial" w:cs="Arial"/>
          <w:b w:val="0"/>
          <w:caps w:val="0"/>
          <w:sz w:val="20"/>
        </w:rPr>
        <w:t xml:space="preserve"> of</w:t>
      </w:r>
      <w:r w:rsidR="00BB05A2" w:rsidRPr="008D0090">
        <w:rPr>
          <w:rFonts w:ascii="Arial" w:hAnsi="Arial" w:cs="Arial"/>
          <w:b w:val="0"/>
          <w:caps w:val="0"/>
          <w:sz w:val="20"/>
        </w:rPr>
        <w:t xml:space="preserve"> limited usage </w:t>
      </w:r>
      <w:r w:rsidR="00BB05A2">
        <w:rPr>
          <w:rFonts w:ascii="Arial" w:hAnsi="Arial" w:cs="Arial"/>
          <w:b w:val="0"/>
          <w:caps w:val="0"/>
          <w:sz w:val="20"/>
        </w:rPr>
        <w:t xml:space="preserve">of </w:t>
      </w:r>
      <w:r w:rsidR="00BB05A2" w:rsidRPr="008D0090">
        <w:rPr>
          <w:rFonts w:ascii="Arial" w:hAnsi="Arial" w:cs="Arial"/>
          <w:b w:val="0"/>
          <w:caps w:val="0"/>
          <w:sz w:val="20"/>
        </w:rPr>
        <w:t>parental line</w:t>
      </w:r>
      <w:r w:rsidRPr="00E64FBC">
        <w:rPr>
          <w:rFonts w:ascii="Arial" w:hAnsi="Arial" w:cs="Arial"/>
          <w:b w:val="0"/>
          <w:caps w:val="0"/>
          <w:sz w:val="20"/>
        </w:rPr>
        <w:t xml:space="preserve">. Varieties derived from </w:t>
      </w:r>
      <w:r w:rsidRPr="00BB05A2">
        <w:rPr>
          <w:rFonts w:ascii="Arial" w:hAnsi="Arial" w:cs="Arial"/>
          <w:b w:val="0"/>
          <w:i/>
          <w:caps w:val="0"/>
          <w:sz w:val="20"/>
        </w:rPr>
        <w:t xml:space="preserve">Solanum </w:t>
      </w:r>
      <w:proofErr w:type="spellStart"/>
      <w:r w:rsidRPr="00BB05A2">
        <w:rPr>
          <w:rFonts w:ascii="Arial" w:hAnsi="Arial" w:cs="Arial"/>
          <w:b w:val="0"/>
          <w:i/>
          <w:caps w:val="0"/>
          <w:sz w:val="20"/>
        </w:rPr>
        <w:t>demissum</w:t>
      </w:r>
      <w:proofErr w:type="spellEnd"/>
      <w:r w:rsidRPr="00E64FBC">
        <w:rPr>
          <w:rFonts w:ascii="Arial" w:hAnsi="Arial" w:cs="Arial"/>
          <w:b w:val="0"/>
          <w:caps w:val="0"/>
          <w:sz w:val="20"/>
        </w:rPr>
        <w:t xml:space="preserve"> </w:t>
      </w:r>
      <w:r w:rsidR="00BB05A2">
        <w:rPr>
          <w:rFonts w:ascii="Arial" w:hAnsi="Arial" w:cs="Arial"/>
          <w:b w:val="0"/>
          <w:caps w:val="0"/>
          <w:sz w:val="20"/>
        </w:rPr>
        <w:t>(</w:t>
      </w:r>
      <w:r w:rsidR="00BB05A2" w:rsidRPr="00E64FBC">
        <w:rPr>
          <w:rFonts w:ascii="Arial" w:hAnsi="Arial" w:cs="Arial"/>
          <w:b w:val="0"/>
          <w:caps w:val="0"/>
          <w:sz w:val="20"/>
        </w:rPr>
        <w:t>incorporating resistance</w:t>
      </w:r>
      <w:r w:rsidR="00BB05A2">
        <w:rPr>
          <w:rFonts w:ascii="Arial" w:hAnsi="Arial" w:cs="Arial"/>
          <w:b w:val="0"/>
          <w:caps w:val="0"/>
          <w:sz w:val="20"/>
        </w:rPr>
        <w:t>)</w:t>
      </w:r>
      <w:r w:rsidR="00BB05A2" w:rsidRPr="00E64FBC">
        <w:rPr>
          <w:rFonts w:ascii="Arial" w:hAnsi="Arial" w:cs="Arial"/>
          <w:b w:val="0"/>
          <w:caps w:val="0"/>
          <w:sz w:val="20"/>
        </w:rPr>
        <w:t xml:space="preserve"> </w:t>
      </w:r>
      <w:r w:rsidRPr="00E64FBC">
        <w:rPr>
          <w:rFonts w:ascii="Arial" w:hAnsi="Arial" w:cs="Arial"/>
          <w:b w:val="0"/>
          <w:caps w:val="0"/>
          <w:sz w:val="20"/>
        </w:rPr>
        <w:t>showed a narrow genetic base</w:t>
      </w:r>
      <w:r w:rsidR="00BB05A2">
        <w:rPr>
          <w:rFonts w:ascii="Arial" w:hAnsi="Arial" w:cs="Arial"/>
          <w:b w:val="0"/>
          <w:caps w:val="0"/>
          <w:sz w:val="20"/>
        </w:rPr>
        <w:t>. W</w:t>
      </w:r>
      <w:r w:rsidRPr="00E64FBC">
        <w:rPr>
          <w:rFonts w:ascii="Arial" w:hAnsi="Arial" w:cs="Arial"/>
          <w:b w:val="0"/>
          <w:caps w:val="0"/>
          <w:sz w:val="20"/>
        </w:rPr>
        <w:t>hile</w:t>
      </w:r>
      <w:r w:rsidR="00BB05A2">
        <w:rPr>
          <w:rFonts w:ascii="Arial" w:hAnsi="Arial" w:cs="Arial"/>
          <w:b w:val="0"/>
          <w:caps w:val="0"/>
          <w:sz w:val="20"/>
        </w:rPr>
        <w:t xml:space="preserve">, </w:t>
      </w:r>
      <w:proofErr w:type="spellStart"/>
      <w:r w:rsidRPr="00BB05A2">
        <w:rPr>
          <w:rFonts w:ascii="Arial" w:hAnsi="Arial" w:cs="Arial"/>
          <w:b w:val="0"/>
          <w:i/>
          <w:caps w:val="0"/>
          <w:sz w:val="20"/>
        </w:rPr>
        <w:t>neotuberosum</w:t>
      </w:r>
      <w:proofErr w:type="spellEnd"/>
      <w:r w:rsidRPr="00E64FBC">
        <w:rPr>
          <w:rFonts w:ascii="Arial" w:hAnsi="Arial" w:cs="Arial"/>
          <w:b w:val="0"/>
          <w:caps w:val="0"/>
          <w:sz w:val="20"/>
        </w:rPr>
        <w:t xml:space="preserve"> and </w:t>
      </w:r>
      <w:proofErr w:type="spellStart"/>
      <w:r w:rsidRPr="00BB05A2">
        <w:rPr>
          <w:rFonts w:ascii="Arial" w:hAnsi="Arial" w:cs="Arial"/>
          <w:b w:val="0"/>
          <w:i/>
          <w:caps w:val="0"/>
          <w:sz w:val="20"/>
        </w:rPr>
        <w:t>andigena</w:t>
      </w:r>
      <w:proofErr w:type="spellEnd"/>
      <w:r w:rsidRPr="00E64FBC">
        <w:rPr>
          <w:rFonts w:ascii="Arial" w:hAnsi="Arial" w:cs="Arial"/>
          <w:b w:val="0"/>
          <w:caps w:val="0"/>
          <w:sz w:val="20"/>
        </w:rPr>
        <w:t xml:space="preserve">-derived types exhibited greater </w:t>
      </w:r>
      <w:r w:rsidR="00BB05A2">
        <w:rPr>
          <w:rFonts w:ascii="Arial" w:hAnsi="Arial" w:cs="Arial"/>
          <w:b w:val="0"/>
          <w:caps w:val="0"/>
          <w:sz w:val="20"/>
        </w:rPr>
        <w:t xml:space="preserve">genetic </w:t>
      </w:r>
      <w:r w:rsidRPr="00E64FBC">
        <w:rPr>
          <w:rFonts w:ascii="Arial" w:hAnsi="Arial" w:cs="Arial"/>
          <w:b w:val="0"/>
          <w:caps w:val="0"/>
          <w:sz w:val="20"/>
        </w:rPr>
        <w:t>divergence</w:t>
      </w:r>
      <w:r w:rsidR="00BB05A2" w:rsidRPr="00BB05A2">
        <w:rPr>
          <w:rFonts w:ascii="Arial" w:hAnsi="Arial" w:cs="Arial"/>
          <w:b w:val="0"/>
          <w:caps w:val="0"/>
          <w:sz w:val="20"/>
        </w:rPr>
        <w:t xml:space="preserve"> </w:t>
      </w:r>
      <w:r w:rsidR="00BB05A2" w:rsidRPr="00E64FBC">
        <w:rPr>
          <w:rFonts w:ascii="Arial" w:hAnsi="Arial" w:cs="Arial"/>
          <w:b w:val="0"/>
          <w:caps w:val="0"/>
          <w:sz w:val="20"/>
        </w:rPr>
        <w:t>suggesting the contribution of diverse parental backgrounds</w:t>
      </w:r>
      <w:r w:rsidRPr="00E64FBC">
        <w:rPr>
          <w:rFonts w:ascii="Arial" w:hAnsi="Arial" w:cs="Arial"/>
          <w:b w:val="0"/>
          <w:caps w:val="0"/>
          <w:sz w:val="20"/>
        </w:rPr>
        <w:t>. The study confirms the effectiveness of AFLP markers and highlights the need to broaden germplasm to strengthen future potato breeding programs.</w:t>
      </w:r>
    </w:p>
    <w:p w14:paraId="5CB02B6C" w14:textId="77777777" w:rsidR="00351EF4" w:rsidRDefault="009653B0" w:rsidP="00BB05A2">
      <w:pPr>
        <w:pStyle w:val="NoSpacing"/>
        <w:jc w:val="both"/>
        <w:rPr>
          <w:rFonts w:ascii="Arial" w:hAnsi="Arial" w:cs="Arial"/>
          <w:b/>
          <w:sz w:val="20"/>
          <w:szCs w:val="20"/>
        </w:rPr>
      </w:pPr>
      <w:bookmarkStart w:id="1" w:name="_Hlk198031404"/>
      <w:bookmarkStart w:id="2" w:name="_Hlk221094604"/>
      <w:r w:rsidRPr="00BB05A2">
        <w:rPr>
          <w:rFonts w:ascii="Arial" w:hAnsi="Arial" w:cs="Arial"/>
          <w:b/>
          <w:sz w:val="20"/>
          <w:szCs w:val="20"/>
        </w:rPr>
        <w:t>Disclaimer (Artificial intelligence)</w:t>
      </w:r>
      <w:r w:rsidR="00BB05A2">
        <w:rPr>
          <w:rFonts w:ascii="Arial" w:hAnsi="Arial" w:cs="Arial"/>
          <w:b/>
          <w:sz w:val="20"/>
          <w:szCs w:val="20"/>
        </w:rPr>
        <w:t>:</w:t>
      </w:r>
    </w:p>
    <w:p w14:paraId="6CB07FEA" w14:textId="39751B96" w:rsidR="009653B0" w:rsidRPr="00BB05A2" w:rsidRDefault="00BB05A2" w:rsidP="00BB05A2">
      <w:pPr>
        <w:pStyle w:val="NoSpacing"/>
        <w:jc w:val="both"/>
        <w:rPr>
          <w:rFonts w:ascii="Arial" w:hAnsi="Arial" w:cs="Arial"/>
          <w:b/>
          <w:sz w:val="20"/>
          <w:szCs w:val="20"/>
        </w:rPr>
      </w:pPr>
      <w:r>
        <w:rPr>
          <w:rFonts w:ascii="Arial" w:hAnsi="Arial" w:cs="Arial"/>
          <w:b/>
          <w:sz w:val="20"/>
          <w:szCs w:val="20"/>
        </w:rPr>
        <w:t xml:space="preserve"> </w:t>
      </w:r>
    </w:p>
    <w:p w14:paraId="01990244" w14:textId="675BDF30" w:rsidR="009653B0" w:rsidRDefault="009653B0" w:rsidP="00BB05A2">
      <w:pPr>
        <w:pStyle w:val="NoSpacing"/>
        <w:jc w:val="both"/>
        <w:rPr>
          <w:rFonts w:ascii="Arial" w:hAnsi="Arial" w:cs="Arial"/>
          <w:sz w:val="20"/>
          <w:szCs w:val="20"/>
        </w:rPr>
      </w:pPr>
      <w:r w:rsidRPr="00BB05A2">
        <w:rPr>
          <w:rFonts w:ascii="Arial" w:hAnsi="Arial" w:cs="Arial"/>
          <w:sz w:val="20"/>
          <w:szCs w:val="20"/>
        </w:rPr>
        <w:t>Author(s) hereby declare that NO generative AI technologies such as Large Language Models (</w:t>
      </w:r>
      <w:proofErr w:type="spellStart"/>
      <w:r w:rsidRPr="00BB05A2">
        <w:rPr>
          <w:rFonts w:ascii="Arial" w:hAnsi="Arial" w:cs="Arial"/>
          <w:sz w:val="20"/>
          <w:szCs w:val="20"/>
        </w:rPr>
        <w:t>ChatGPT</w:t>
      </w:r>
      <w:proofErr w:type="spellEnd"/>
      <w:r w:rsidRPr="00BB05A2">
        <w:rPr>
          <w:rFonts w:ascii="Arial" w:hAnsi="Arial" w:cs="Arial"/>
          <w:sz w:val="20"/>
          <w:szCs w:val="20"/>
        </w:rPr>
        <w:t xml:space="preserve">, COPILOT, etc.) and text-to-image generators have been used during the writing or editing of this manuscript. </w:t>
      </w:r>
    </w:p>
    <w:p w14:paraId="4A8E17DE" w14:textId="77777777" w:rsidR="00045B4A" w:rsidRPr="00BB05A2" w:rsidRDefault="00045B4A" w:rsidP="00BB05A2">
      <w:pPr>
        <w:pStyle w:val="NoSpacing"/>
        <w:jc w:val="both"/>
        <w:rPr>
          <w:rFonts w:ascii="Arial" w:hAnsi="Arial" w:cs="Arial"/>
          <w:sz w:val="20"/>
          <w:szCs w:val="20"/>
        </w:rPr>
      </w:pPr>
    </w:p>
    <w:bookmarkEnd w:id="1"/>
    <w:bookmarkEnd w:id="2"/>
    <w:p w14:paraId="2845816C" w14:textId="77777777"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0D82D5AB"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color w:val="222222"/>
          <w:shd w:val="clear" w:color="auto" w:fill="FFFFFF"/>
        </w:rPr>
        <w:t xml:space="preserve">Bhardwaj, V., Kumar, A., Sharma, S., Singh, B., Poonam, Sood, S., Dipta, B., Singh, R., Siddappa, S., Thakur, A.K. &amp; </w:t>
      </w:r>
      <w:proofErr w:type="spellStart"/>
      <w:r w:rsidRPr="008D1A30">
        <w:rPr>
          <w:rFonts w:ascii="Arial" w:hAnsi="Arial" w:cs="Arial"/>
          <w:color w:val="222222"/>
          <w:shd w:val="clear" w:color="auto" w:fill="FFFFFF"/>
        </w:rPr>
        <w:t>Dalamu</w:t>
      </w:r>
      <w:proofErr w:type="spellEnd"/>
      <w:r w:rsidRPr="008D1A30">
        <w:rPr>
          <w:rFonts w:ascii="Arial" w:hAnsi="Arial" w:cs="Arial"/>
          <w:color w:val="222222"/>
          <w:shd w:val="clear" w:color="auto" w:fill="FFFFFF"/>
        </w:rPr>
        <w:t xml:space="preserve">, D. (2023). Analysis of genetic diversity, </w:t>
      </w:r>
      <w:r w:rsidRPr="008D1A30">
        <w:rPr>
          <w:rFonts w:ascii="Arial" w:hAnsi="Arial" w:cs="Arial"/>
          <w:color w:val="222222"/>
          <w:shd w:val="clear" w:color="auto" w:fill="FFFFFF"/>
        </w:rPr>
        <w:lastRenderedPageBreak/>
        <w:t>population structure and association mapping for late blight resistance in potato (</w:t>
      </w:r>
      <w:r w:rsidRPr="008D1A30">
        <w:rPr>
          <w:rFonts w:ascii="Arial" w:hAnsi="Arial" w:cs="Arial"/>
          <w:iCs/>
          <w:color w:val="222222"/>
          <w:shd w:val="clear" w:color="auto" w:fill="FFFFFF"/>
        </w:rPr>
        <w:t>Solanum tuberosum</w:t>
      </w:r>
      <w:r w:rsidRPr="008D1A30">
        <w:rPr>
          <w:rFonts w:ascii="Arial" w:hAnsi="Arial" w:cs="Arial"/>
          <w:color w:val="222222"/>
          <w:shd w:val="clear" w:color="auto" w:fill="FFFFFF"/>
        </w:rPr>
        <w:t xml:space="preserve"> L.) accessions using SSR markers. </w:t>
      </w:r>
      <w:r w:rsidRPr="008D1A30">
        <w:rPr>
          <w:rFonts w:ascii="Arial" w:hAnsi="Arial" w:cs="Arial"/>
          <w:iCs/>
          <w:color w:val="222222"/>
          <w:shd w:val="clear" w:color="auto" w:fill="FFFFFF"/>
        </w:rPr>
        <w:t>Agronomy</w:t>
      </w:r>
      <w:r w:rsidRPr="008D1A30">
        <w:rPr>
          <w:rFonts w:ascii="Arial" w:hAnsi="Arial" w:cs="Arial"/>
          <w:color w:val="222222"/>
          <w:shd w:val="clear" w:color="auto" w:fill="FFFFFF"/>
        </w:rPr>
        <w:t xml:space="preserve">, </w:t>
      </w:r>
      <w:r w:rsidRPr="008D1A30">
        <w:rPr>
          <w:rFonts w:ascii="Arial" w:hAnsi="Arial" w:cs="Arial"/>
          <w:iCs/>
          <w:color w:val="222222"/>
          <w:shd w:val="clear" w:color="auto" w:fill="FFFFFF"/>
        </w:rPr>
        <w:t>13</w:t>
      </w:r>
      <w:r w:rsidRPr="008D1A30">
        <w:rPr>
          <w:rFonts w:ascii="Arial" w:hAnsi="Arial" w:cs="Arial"/>
          <w:color w:val="222222"/>
          <w:shd w:val="clear" w:color="auto" w:fill="FFFFFF"/>
        </w:rPr>
        <w:t>(2), p.294.</w:t>
      </w:r>
    </w:p>
    <w:p w14:paraId="6F4BB4E5"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rPr>
        <w:t xml:space="preserve">Chakrabarti, S. K., </w:t>
      </w:r>
      <w:proofErr w:type="spellStart"/>
      <w:r w:rsidRPr="008D1A30">
        <w:rPr>
          <w:rFonts w:ascii="Arial" w:hAnsi="Arial" w:cs="Arial"/>
        </w:rPr>
        <w:t>Pattanayak</w:t>
      </w:r>
      <w:proofErr w:type="spellEnd"/>
      <w:r w:rsidRPr="008D1A30">
        <w:rPr>
          <w:rFonts w:ascii="Arial" w:hAnsi="Arial" w:cs="Arial"/>
        </w:rPr>
        <w:t>, D., &amp; Naik, P. S. (2001) Fingerprinting Indian potato cultivars by random amplified polymorphic DNA (RAPD) markers." Potato research 44(4), p.375-387.</w:t>
      </w:r>
    </w:p>
    <w:p w14:paraId="4667A2BD"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rPr>
        <w:t>Chaudhary, B., Gupta, V., Luthra, S. and Kumar, M. (2024). Morphological characterization of indigenous potato (</w:t>
      </w:r>
      <w:r w:rsidRPr="008D1A30">
        <w:rPr>
          <w:rFonts w:ascii="Arial" w:hAnsi="Arial" w:cs="Arial"/>
          <w:i/>
          <w:iCs/>
        </w:rPr>
        <w:t>Solanum tuberosum</w:t>
      </w:r>
      <w:r w:rsidRPr="008D1A30">
        <w:rPr>
          <w:rFonts w:ascii="Arial" w:hAnsi="Arial" w:cs="Arial"/>
        </w:rPr>
        <w:t>) genotypes. https://agris.fao.org/search/en/providers/122648/records/667195bc75507fed3402ca1e</w:t>
      </w:r>
    </w:p>
    <w:p w14:paraId="10DAF5B8"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color w:val="222222"/>
          <w:shd w:val="clear" w:color="auto" w:fill="FFFFFF"/>
        </w:rPr>
        <w:t xml:space="preserve">Chimote, V. P., Chakrabarti, S. K., </w:t>
      </w:r>
      <w:proofErr w:type="spellStart"/>
      <w:r w:rsidRPr="008D1A30">
        <w:rPr>
          <w:rFonts w:ascii="Arial" w:hAnsi="Arial" w:cs="Arial"/>
          <w:color w:val="222222"/>
          <w:shd w:val="clear" w:color="auto" w:fill="FFFFFF"/>
        </w:rPr>
        <w:t>Pattanayak</w:t>
      </w:r>
      <w:proofErr w:type="spellEnd"/>
      <w:r w:rsidRPr="008D1A30">
        <w:rPr>
          <w:rFonts w:ascii="Arial" w:hAnsi="Arial" w:cs="Arial"/>
          <w:color w:val="222222"/>
          <w:shd w:val="clear" w:color="auto" w:fill="FFFFFF"/>
        </w:rPr>
        <w:t>, D., &amp; Naik, P. S. (2004). Semi-automated simple sequence repeat analysis reveals narrow genetic base in Indian potato cultivars. </w:t>
      </w:r>
      <w:proofErr w:type="spellStart"/>
      <w:r w:rsidRPr="008D1A30">
        <w:rPr>
          <w:rFonts w:ascii="Arial" w:hAnsi="Arial" w:cs="Arial"/>
          <w:i/>
          <w:iCs/>
          <w:color w:val="222222"/>
          <w:shd w:val="clear" w:color="auto" w:fill="FFFFFF"/>
        </w:rPr>
        <w:t>Biologia</w:t>
      </w:r>
      <w:proofErr w:type="spellEnd"/>
      <w:r w:rsidRPr="008D1A30">
        <w:rPr>
          <w:rFonts w:ascii="Arial" w:hAnsi="Arial" w:cs="Arial"/>
          <w:i/>
          <w:iCs/>
          <w:color w:val="222222"/>
          <w:shd w:val="clear" w:color="auto" w:fill="FFFFFF"/>
        </w:rPr>
        <w:t xml:space="preserve"> plantarum</w:t>
      </w:r>
      <w:r w:rsidRPr="008D1A30">
        <w:rPr>
          <w:rFonts w:ascii="Arial" w:hAnsi="Arial" w:cs="Arial"/>
          <w:color w:val="222222"/>
          <w:shd w:val="clear" w:color="auto" w:fill="FFFFFF"/>
        </w:rPr>
        <w:t>, </w:t>
      </w:r>
      <w:r w:rsidRPr="008D1A30">
        <w:rPr>
          <w:rFonts w:ascii="Arial" w:hAnsi="Arial" w:cs="Arial"/>
          <w:i/>
          <w:iCs/>
          <w:color w:val="222222"/>
          <w:shd w:val="clear" w:color="auto" w:fill="FFFFFF"/>
        </w:rPr>
        <w:t>48</w:t>
      </w:r>
      <w:r w:rsidRPr="008D1A30">
        <w:rPr>
          <w:rFonts w:ascii="Arial" w:hAnsi="Arial" w:cs="Arial"/>
          <w:color w:val="222222"/>
          <w:shd w:val="clear" w:color="auto" w:fill="FFFFFF"/>
        </w:rPr>
        <w:t>(4), 517-522.</w:t>
      </w:r>
    </w:p>
    <w:p w14:paraId="3B114B24"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noProof/>
        </w:rPr>
        <w:t>Chimote, V. P., Chakrabarti, S. K., Pattanayak, D., Pandey, S. K., &amp; Naik, P. S. (2008). Molecular analysis of cytoplasm type in Indian potato varieties. </w:t>
      </w:r>
      <w:r w:rsidRPr="008D1A30">
        <w:rPr>
          <w:rFonts w:ascii="Arial" w:hAnsi="Arial" w:cs="Arial"/>
          <w:i/>
          <w:iCs/>
          <w:noProof/>
        </w:rPr>
        <w:t>Euphytica</w:t>
      </w:r>
      <w:r w:rsidRPr="008D1A30">
        <w:rPr>
          <w:rFonts w:ascii="Arial" w:hAnsi="Arial" w:cs="Arial"/>
          <w:noProof/>
        </w:rPr>
        <w:t>, </w:t>
      </w:r>
      <w:r w:rsidRPr="008D1A30">
        <w:rPr>
          <w:rFonts w:ascii="Arial" w:hAnsi="Arial" w:cs="Arial"/>
          <w:i/>
          <w:iCs/>
          <w:noProof/>
        </w:rPr>
        <w:t>162</w:t>
      </w:r>
      <w:r w:rsidRPr="008D1A30">
        <w:rPr>
          <w:rFonts w:ascii="Arial" w:hAnsi="Arial" w:cs="Arial"/>
          <w:noProof/>
        </w:rPr>
        <w:t>(1), 69-80.</w:t>
      </w:r>
    </w:p>
    <w:p w14:paraId="217C7FDE"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color w:val="222222"/>
          <w:shd w:val="clear" w:color="auto" w:fill="FFFFFF"/>
        </w:rPr>
        <w:t xml:space="preserve">Chimote, V. P., </w:t>
      </w:r>
      <w:proofErr w:type="spellStart"/>
      <w:r w:rsidRPr="008D1A30">
        <w:rPr>
          <w:rFonts w:ascii="Arial" w:hAnsi="Arial" w:cs="Arial"/>
          <w:color w:val="222222"/>
          <w:shd w:val="clear" w:color="auto" w:fill="FFFFFF"/>
        </w:rPr>
        <w:t>Pattanayak</w:t>
      </w:r>
      <w:proofErr w:type="spellEnd"/>
      <w:r w:rsidRPr="008D1A30">
        <w:rPr>
          <w:rFonts w:ascii="Arial" w:hAnsi="Arial" w:cs="Arial"/>
          <w:color w:val="222222"/>
          <w:shd w:val="clear" w:color="auto" w:fill="FFFFFF"/>
        </w:rPr>
        <w:t>, D., &amp; Naik, P. S. (2007). Molecular and morphological divergence studies in Indian potato varieties. </w:t>
      </w:r>
      <w:r w:rsidRPr="008D1A30">
        <w:rPr>
          <w:rFonts w:ascii="Arial" w:hAnsi="Arial" w:cs="Arial"/>
          <w:i/>
          <w:iCs/>
          <w:color w:val="222222"/>
          <w:shd w:val="clear" w:color="auto" w:fill="FFFFFF"/>
        </w:rPr>
        <w:t>Indian Journal of Biotechnology</w:t>
      </w:r>
      <w:r w:rsidRPr="008D1A30">
        <w:rPr>
          <w:rFonts w:ascii="Arial" w:hAnsi="Arial" w:cs="Arial"/>
          <w:color w:val="222222"/>
          <w:shd w:val="clear" w:color="auto" w:fill="FFFFFF"/>
        </w:rPr>
        <w:t>, </w:t>
      </w:r>
      <w:r w:rsidRPr="008D1A30">
        <w:rPr>
          <w:rFonts w:ascii="Arial" w:hAnsi="Arial" w:cs="Arial"/>
          <w:i/>
          <w:iCs/>
          <w:color w:val="222222"/>
          <w:shd w:val="clear" w:color="auto" w:fill="FFFFFF"/>
        </w:rPr>
        <w:t>6</w:t>
      </w:r>
      <w:r w:rsidRPr="008D1A30">
        <w:rPr>
          <w:rFonts w:ascii="Arial" w:hAnsi="Arial" w:cs="Arial"/>
          <w:color w:val="222222"/>
          <w:shd w:val="clear" w:color="auto" w:fill="FFFFFF"/>
        </w:rPr>
        <w:t>(2), 216.</w:t>
      </w:r>
    </w:p>
    <w:p w14:paraId="40422EAE"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Doyle, J. J., &amp; Doyle, J. L. (1987). A rapid DNA isolation procedure for small quantities of fresh leaf tissue. Phytochemical bulletin, 19(1), p.11-15.</w:t>
      </w:r>
    </w:p>
    <w:p w14:paraId="4605AA8B"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 xml:space="preserve">Gaur, P. C., Gupta, P. K., &amp; Kishore, H. (1978). Studies on genetic divergence in potato. </w:t>
      </w:r>
      <w:proofErr w:type="spellStart"/>
      <w:r w:rsidRPr="008D1A30">
        <w:rPr>
          <w:rFonts w:ascii="Arial" w:hAnsi="Arial" w:cs="Arial"/>
        </w:rPr>
        <w:t>Euphytica</w:t>
      </w:r>
      <w:proofErr w:type="spellEnd"/>
      <w:r w:rsidRPr="008D1A30">
        <w:rPr>
          <w:rFonts w:ascii="Arial" w:hAnsi="Arial" w:cs="Arial"/>
        </w:rPr>
        <w:t>, 27(2), 361-368.</w:t>
      </w:r>
    </w:p>
    <w:p w14:paraId="626C6E76"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rPr>
        <w:t>Nei, M., &amp; Li, W. H. (1979). Mathematical model for studying genetic variation in terms of restriction endonucleases. Proceedings of the National Academy of Sciences, 76(10), 5269-5273.</w:t>
      </w:r>
    </w:p>
    <w:p w14:paraId="74D68825" w14:textId="77777777" w:rsidR="008D1A30" w:rsidRPr="008D1A30" w:rsidRDefault="008D1A30" w:rsidP="00434D61">
      <w:pPr>
        <w:spacing w:before="120" w:after="120" w:line="276" w:lineRule="auto"/>
        <w:ind w:left="720" w:hanging="720"/>
        <w:jc w:val="both"/>
        <w:rPr>
          <w:rFonts w:ascii="Arial" w:hAnsi="Arial" w:cs="Arial"/>
          <w:lang w:val="en-GB"/>
        </w:rPr>
      </w:pPr>
      <w:r w:rsidRPr="008D1A30">
        <w:rPr>
          <w:rFonts w:ascii="Arial" w:hAnsi="Arial" w:cs="Arial"/>
          <w:lang w:val="en-GB"/>
        </w:rPr>
        <w:t xml:space="preserve">Ponce, O. P., Torres, Y., Prashar, A., Buell, R., Lozano, R., </w:t>
      </w:r>
      <w:proofErr w:type="spellStart"/>
      <w:r w:rsidRPr="008D1A30">
        <w:rPr>
          <w:rFonts w:ascii="Arial" w:hAnsi="Arial" w:cs="Arial"/>
          <w:lang w:val="en-GB"/>
        </w:rPr>
        <w:t>Orjeda</w:t>
      </w:r>
      <w:proofErr w:type="spellEnd"/>
      <w:r w:rsidRPr="008D1A30">
        <w:rPr>
          <w:rFonts w:ascii="Arial" w:hAnsi="Arial" w:cs="Arial"/>
          <w:lang w:val="en-GB"/>
        </w:rPr>
        <w:t xml:space="preserve">, G. &amp; Compton, L. (2022) Transcriptome profiling shows a rapid variety-specific response in two </w:t>
      </w:r>
      <w:proofErr w:type="spellStart"/>
      <w:r w:rsidRPr="008D1A30">
        <w:rPr>
          <w:rFonts w:ascii="Arial" w:hAnsi="Arial" w:cs="Arial"/>
          <w:lang w:val="en-GB"/>
        </w:rPr>
        <w:t>Andigenum</w:t>
      </w:r>
      <w:proofErr w:type="spellEnd"/>
      <w:r w:rsidRPr="008D1A30">
        <w:rPr>
          <w:rFonts w:ascii="Arial" w:hAnsi="Arial" w:cs="Arial"/>
          <w:lang w:val="en-GB"/>
        </w:rPr>
        <w:t xml:space="preserve"> potato varieties under drought stress. Front. Plant Sci. 13: 1003907.doi</w:t>
      </w:r>
      <w:r w:rsidR="00434D61">
        <w:rPr>
          <w:rFonts w:ascii="Arial" w:hAnsi="Arial" w:cs="Arial"/>
          <w:lang w:val="en-GB"/>
        </w:rPr>
        <w:t>: 10.3389/fpls.2022.1003907</w:t>
      </w:r>
    </w:p>
    <w:p w14:paraId="6531E721" w14:textId="77777777" w:rsidR="008D1A30" w:rsidRPr="008D1A30" w:rsidRDefault="008D1A30" w:rsidP="00434D61">
      <w:pPr>
        <w:autoSpaceDE w:val="0"/>
        <w:autoSpaceDN w:val="0"/>
        <w:adjustRightInd w:val="0"/>
        <w:spacing w:before="120" w:after="120" w:line="276" w:lineRule="auto"/>
        <w:ind w:left="720" w:hanging="720"/>
        <w:jc w:val="both"/>
        <w:rPr>
          <w:rFonts w:ascii="Arial" w:hAnsi="Arial" w:cs="Arial"/>
        </w:rPr>
      </w:pPr>
      <w:r w:rsidRPr="008D1A30">
        <w:rPr>
          <w:rFonts w:ascii="Arial" w:hAnsi="Arial" w:cs="Arial"/>
          <w:color w:val="222222"/>
          <w:shd w:val="clear" w:color="auto" w:fill="FFFFFF"/>
        </w:rPr>
        <w:t xml:space="preserve">Rohlf, F. J. (1998). </w:t>
      </w:r>
      <w:proofErr w:type="spellStart"/>
      <w:r w:rsidRPr="008D1A30">
        <w:rPr>
          <w:rFonts w:ascii="Arial" w:hAnsi="Arial" w:cs="Arial"/>
          <w:color w:val="222222"/>
          <w:shd w:val="clear" w:color="auto" w:fill="FFFFFF"/>
        </w:rPr>
        <w:t>NTSYSpc</w:t>
      </w:r>
      <w:proofErr w:type="spellEnd"/>
      <w:r w:rsidRPr="008D1A30">
        <w:rPr>
          <w:rFonts w:ascii="Arial" w:hAnsi="Arial" w:cs="Arial"/>
          <w:color w:val="222222"/>
          <w:shd w:val="clear" w:color="auto" w:fill="FFFFFF"/>
        </w:rPr>
        <w:t xml:space="preserve"> numerical taxonomy and multivariate analysis system version 2.0 user guide.</w:t>
      </w:r>
      <w:r w:rsidRPr="008D1A30">
        <w:rPr>
          <w:rFonts w:ascii="Arial" w:hAnsi="Arial" w:cs="Arial"/>
        </w:rPr>
        <w:t xml:space="preserve"> New York</w:t>
      </w:r>
    </w:p>
    <w:p w14:paraId="467CC836"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color w:val="222222"/>
          <w:shd w:val="clear" w:color="auto" w:fill="FFFFFF"/>
        </w:rPr>
        <w:t>Simmonds, N. W. (1966). Studies of the tetraploid potatoes. III. Progress in the experimental re-creation of the Tuberosum Group. </w:t>
      </w:r>
      <w:r w:rsidRPr="008D1A30">
        <w:rPr>
          <w:rFonts w:ascii="Arial" w:hAnsi="Arial" w:cs="Arial"/>
          <w:i/>
          <w:iCs/>
          <w:color w:val="222222"/>
          <w:shd w:val="clear" w:color="auto" w:fill="FFFFFF"/>
        </w:rPr>
        <w:t>Botanical Journal of the Linnean Society</w:t>
      </w:r>
      <w:r w:rsidRPr="008D1A30">
        <w:rPr>
          <w:rFonts w:ascii="Arial" w:hAnsi="Arial" w:cs="Arial"/>
          <w:color w:val="222222"/>
          <w:shd w:val="clear" w:color="auto" w:fill="FFFFFF"/>
        </w:rPr>
        <w:t>, </w:t>
      </w:r>
      <w:r w:rsidRPr="008D1A30">
        <w:rPr>
          <w:rFonts w:ascii="Arial" w:hAnsi="Arial" w:cs="Arial"/>
          <w:i/>
          <w:iCs/>
          <w:color w:val="222222"/>
          <w:shd w:val="clear" w:color="auto" w:fill="FFFFFF"/>
        </w:rPr>
        <w:t>59</w:t>
      </w:r>
      <w:r w:rsidRPr="008D1A30">
        <w:rPr>
          <w:rFonts w:ascii="Arial" w:hAnsi="Arial" w:cs="Arial"/>
          <w:color w:val="222222"/>
          <w:shd w:val="clear" w:color="auto" w:fill="FFFFFF"/>
        </w:rPr>
        <w:t>(379), 279-288.</w:t>
      </w:r>
    </w:p>
    <w:p w14:paraId="3C1996AF" w14:textId="77777777" w:rsidR="008D1A30" w:rsidRPr="008D1A30" w:rsidRDefault="008D1A30" w:rsidP="00434D61">
      <w:pPr>
        <w:spacing w:before="120" w:after="120" w:line="276" w:lineRule="auto"/>
        <w:ind w:left="720" w:hanging="720"/>
        <w:jc w:val="both"/>
        <w:rPr>
          <w:rFonts w:ascii="Arial" w:hAnsi="Arial" w:cs="Arial"/>
        </w:rPr>
      </w:pPr>
      <w:r w:rsidRPr="008D1A30">
        <w:rPr>
          <w:rFonts w:ascii="Arial" w:hAnsi="Arial" w:cs="Arial"/>
          <w:lang w:val="en-GB"/>
        </w:rPr>
        <w:t xml:space="preserve">Singh, B. &amp; Dutt, S. (2024). Seventy-five years of potato in India. </w:t>
      </w:r>
      <w:r w:rsidRPr="008D1A30">
        <w:rPr>
          <w:rFonts w:ascii="Arial" w:hAnsi="Arial" w:cs="Arial"/>
          <w:shd w:val="clear" w:color="auto" w:fill="FFFFFF"/>
        </w:rPr>
        <w:t>Indian Farming; Vol. 74 No. 5 (2024): World Potato Day; 03-08, 0019-4786</w:t>
      </w:r>
    </w:p>
    <w:p w14:paraId="3CB693F6" w14:textId="77777777" w:rsidR="008D1A30" w:rsidRPr="008D1A30" w:rsidRDefault="008D1A30" w:rsidP="00434D61">
      <w:pPr>
        <w:autoSpaceDE w:val="0"/>
        <w:autoSpaceDN w:val="0"/>
        <w:adjustRightInd w:val="0"/>
        <w:spacing w:before="120" w:after="120" w:line="276" w:lineRule="auto"/>
        <w:ind w:left="720" w:hanging="720"/>
        <w:jc w:val="both"/>
        <w:rPr>
          <w:rFonts w:ascii="Arial" w:hAnsi="Arial" w:cs="Arial"/>
        </w:rPr>
      </w:pPr>
      <w:r w:rsidRPr="008D1A30">
        <w:rPr>
          <w:rFonts w:ascii="Arial" w:hAnsi="Arial" w:cs="Arial"/>
          <w:color w:val="222222"/>
          <w:shd w:val="clear" w:color="auto" w:fill="FFFFFF"/>
        </w:rPr>
        <w:t>Sneath, P. H. A., &amp; Sokal, R. R. (1973). Numerical Taxonomy Freeman. The Principles and Practice of Numerical Classification.</w:t>
      </w:r>
      <w:r w:rsidRPr="008D1A30">
        <w:rPr>
          <w:rFonts w:ascii="Arial" w:hAnsi="Arial" w:cs="Arial"/>
          <w:lang w:val="en-GB"/>
        </w:rPr>
        <w:t xml:space="preserve"> 1-573.</w:t>
      </w:r>
    </w:p>
    <w:p w14:paraId="43571CC8" w14:textId="77777777" w:rsidR="008D1A30" w:rsidRPr="008D1A30" w:rsidRDefault="008D1A30" w:rsidP="00434D61">
      <w:pPr>
        <w:spacing w:before="120" w:after="120" w:line="276" w:lineRule="auto"/>
        <w:ind w:left="720" w:hanging="720"/>
        <w:jc w:val="both"/>
        <w:rPr>
          <w:rFonts w:ascii="Arial" w:hAnsi="Arial" w:cs="Arial"/>
        </w:rPr>
      </w:pPr>
      <w:proofErr w:type="spellStart"/>
      <w:r w:rsidRPr="008D1A30">
        <w:rPr>
          <w:rFonts w:ascii="Arial" w:hAnsi="Arial" w:cs="Arial"/>
          <w:color w:val="222222"/>
          <w:shd w:val="clear" w:color="auto" w:fill="FFFFFF"/>
        </w:rPr>
        <w:t>Spanoghe</w:t>
      </w:r>
      <w:proofErr w:type="spellEnd"/>
      <w:r w:rsidRPr="008D1A30">
        <w:rPr>
          <w:rFonts w:ascii="Arial" w:hAnsi="Arial" w:cs="Arial"/>
          <w:color w:val="222222"/>
          <w:shd w:val="clear" w:color="auto" w:fill="FFFFFF"/>
        </w:rPr>
        <w:t xml:space="preserve">, M., Marique, T., Nirsha, A., Esnault, F. &amp; </w:t>
      </w:r>
      <w:proofErr w:type="spellStart"/>
      <w:r w:rsidRPr="008D1A30">
        <w:rPr>
          <w:rFonts w:ascii="Arial" w:hAnsi="Arial" w:cs="Arial"/>
          <w:color w:val="222222"/>
          <w:shd w:val="clear" w:color="auto" w:fill="FFFFFF"/>
        </w:rPr>
        <w:t>Lanterbecq</w:t>
      </w:r>
      <w:proofErr w:type="spellEnd"/>
      <w:r w:rsidRPr="008D1A30">
        <w:rPr>
          <w:rFonts w:ascii="Arial" w:hAnsi="Arial" w:cs="Arial"/>
          <w:color w:val="222222"/>
          <w:shd w:val="clear" w:color="auto" w:fill="FFFFFF"/>
        </w:rPr>
        <w:t xml:space="preserve">, D. (2022). Genetic diversity trends in the cultivated potato: a spatiotemporal overview. </w:t>
      </w:r>
      <w:r w:rsidRPr="008D1A30">
        <w:rPr>
          <w:rFonts w:ascii="Arial" w:hAnsi="Arial" w:cs="Arial"/>
          <w:iCs/>
          <w:color w:val="222222"/>
          <w:shd w:val="clear" w:color="auto" w:fill="FFFFFF"/>
        </w:rPr>
        <w:t>Biology</w:t>
      </w:r>
      <w:r w:rsidRPr="008D1A30">
        <w:rPr>
          <w:rFonts w:ascii="Arial" w:hAnsi="Arial" w:cs="Arial"/>
          <w:color w:val="222222"/>
          <w:shd w:val="clear" w:color="auto" w:fill="FFFFFF"/>
        </w:rPr>
        <w:t xml:space="preserve">, </w:t>
      </w:r>
      <w:r w:rsidRPr="008D1A30">
        <w:rPr>
          <w:rFonts w:ascii="Arial" w:hAnsi="Arial" w:cs="Arial"/>
          <w:iCs/>
          <w:color w:val="222222"/>
          <w:shd w:val="clear" w:color="auto" w:fill="FFFFFF"/>
        </w:rPr>
        <w:t>11</w:t>
      </w:r>
      <w:r w:rsidRPr="008D1A30">
        <w:rPr>
          <w:rFonts w:ascii="Arial" w:hAnsi="Arial" w:cs="Arial"/>
          <w:color w:val="222222"/>
          <w:shd w:val="clear" w:color="auto" w:fill="FFFFFF"/>
        </w:rPr>
        <w:t>(4), p.604.</w:t>
      </w:r>
    </w:p>
    <w:p w14:paraId="7FF80B61" w14:textId="77777777" w:rsidR="008D1A30" w:rsidRDefault="008D1A30" w:rsidP="00434D61">
      <w:pPr>
        <w:autoSpaceDE w:val="0"/>
        <w:autoSpaceDN w:val="0"/>
        <w:adjustRightInd w:val="0"/>
        <w:spacing w:before="120" w:after="120" w:line="276" w:lineRule="auto"/>
        <w:ind w:left="720" w:hanging="720"/>
        <w:jc w:val="both"/>
        <w:rPr>
          <w:rFonts w:ascii="Arial" w:hAnsi="Arial" w:cs="Arial"/>
          <w:color w:val="222222"/>
          <w:shd w:val="clear" w:color="auto" w:fill="FFFFFF"/>
        </w:rPr>
      </w:pPr>
      <w:r w:rsidRPr="008D1A30">
        <w:rPr>
          <w:rFonts w:ascii="Arial" w:hAnsi="Arial" w:cs="Arial"/>
          <w:color w:val="222222"/>
          <w:shd w:val="clear" w:color="auto" w:fill="FFFFFF"/>
        </w:rPr>
        <w:lastRenderedPageBreak/>
        <w:t xml:space="preserve">Vos, P., </w:t>
      </w:r>
      <w:proofErr w:type="spellStart"/>
      <w:r w:rsidRPr="008D1A30">
        <w:rPr>
          <w:rFonts w:ascii="Arial" w:hAnsi="Arial" w:cs="Arial"/>
          <w:color w:val="222222"/>
          <w:shd w:val="clear" w:color="auto" w:fill="FFFFFF"/>
        </w:rPr>
        <w:t>Hogers</w:t>
      </w:r>
      <w:proofErr w:type="spellEnd"/>
      <w:r w:rsidRPr="008D1A30">
        <w:rPr>
          <w:rFonts w:ascii="Arial" w:hAnsi="Arial" w:cs="Arial"/>
          <w:color w:val="222222"/>
          <w:shd w:val="clear" w:color="auto" w:fill="FFFFFF"/>
        </w:rPr>
        <w:t xml:space="preserve">, R., Bleeker, M., </w:t>
      </w:r>
      <w:proofErr w:type="spellStart"/>
      <w:r w:rsidRPr="008D1A30">
        <w:rPr>
          <w:rFonts w:ascii="Arial" w:hAnsi="Arial" w:cs="Arial"/>
          <w:color w:val="222222"/>
          <w:shd w:val="clear" w:color="auto" w:fill="FFFFFF"/>
        </w:rPr>
        <w:t>Reijans</w:t>
      </w:r>
      <w:proofErr w:type="spellEnd"/>
      <w:r w:rsidRPr="008D1A30">
        <w:rPr>
          <w:rFonts w:ascii="Arial" w:hAnsi="Arial" w:cs="Arial"/>
          <w:color w:val="222222"/>
          <w:shd w:val="clear" w:color="auto" w:fill="FFFFFF"/>
        </w:rPr>
        <w:t>, M., Lee, T. V. D., Hornes, M., ... &amp; Zabeau, M. (1995). AFLP: a new technique for DNA fingerprinting. </w:t>
      </w:r>
      <w:r w:rsidRPr="008D1A30">
        <w:rPr>
          <w:rFonts w:ascii="Arial" w:hAnsi="Arial" w:cs="Arial"/>
          <w:i/>
          <w:iCs/>
          <w:color w:val="222222"/>
          <w:shd w:val="clear" w:color="auto" w:fill="FFFFFF"/>
        </w:rPr>
        <w:t>Nucleic acids research</w:t>
      </w:r>
      <w:r w:rsidRPr="008D1A30">
        <w:rPr>
          <w:rFonts w:ascii="Arial" w:hAnsi="Arial" w:cs="Arial"/>
          <w:color w:val="222222"/>
          <w:shd w:val="clear" w:color="auto" w:fill="FFFFFF"/>
        </w:rPr>
        <w:t>, </w:t>
      </w:r>
      <w:r w:rsidRPr="008D1A30">
        <w:rPr>
          <w:rFonts w:ascii="Arial" w:hAnsi="Arial" w:cs="Arial"/>
          <w:i/>
          <w:iCs/>
          <w:color w:val="222222"/>
          <w:shd w:val="clear" w:color="auto" w:fill="FFFFFF"/>
        </w:rPr>
        <w:t>23</w:t>
      </w:r>
      <w:r w:rsidRPr="008D1A30">
        <w:rPr>
          <w:rFonts w:ascii="Arial" w:hAnsi="Arial" w:cs="Arial"/>
          <w:color w:val="222222"/>
          <w:shd w:val="clear" w:color="auto" w:fill="FFFFFF"/>
        </w:rPr>
        <w:t>(21), 4407-4414.</w:t>
      </w:r>
    </w:p>
    <w:p w14:paraId="69D98990" w14:textId="77777777" w:rsidR="00434D61" w:rsidRDefault="00434D61" w:rsidP="00434D61">
      <w:pPr>
        <w:autoSpaceDE w:val="0"/>
        <w:autoSpaceDN w:val="0"/>
        <w:adjustRightInd w:val="0"/>
        <w:spacing w:before="120" w:after="120" w:line="276" w:lineRule="auto"/>
        <w:ind w:left="720" w:hanging="720"/>
        <w:jc w:val="both"/>
        <w:rPr>
          <w:rFonts w:ascii="Arial" w:hAnsi="Arial" w:cs="Arial"/>
          <w:color w:val="222222"/>
          <w:shd w:val="clear" w:color="auto" w:fill="FFFFFF"/>
        </w:rPr>
      </w:pPr>
    </w:p>
    <w:p w14:paraId="597F46EE" w14:textId="77777777" w:rsidR="00434D61" w:rsidRPr="00434D61" w:rsidRDefault="00434D61" w:rsidP="00434D61">
      <w:pPr>
        <w:autoSpaceDE w:val="0"/>
        <w:autoSpaceDN w:val="0"/>
        <w:adjustRightInd w:val="0"/>
        <w:spacing w:before="120" w:after="120" w:line="276" w:lineRule="auto"/>
        <w:ind w:left="720" w:hanging="720"/>
        <w:jc w:val="both"/>
        <w:rPr>
          <w:rFonts w:ascii="Arial" w:hAnsi="Arial" w:cs="Arial"/>
        </w:rPr>
        <w:sectPr w:rsidR="00434D61" w:rsidRPr="00434D61" w:rsidSect="0025502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02D10EB4" w14:textId="77777777" w:rsidR="008D1A30" w:rsidRPr="00FB3A86" w:rsidRDefault="008D1A30" w:rsidP="00434D61">
      <w:pPr>
        <w:pStyle w:val="Appendix"/>
        <w:spacing w:after="0" w:line="276" w:lineRule="auto"/>
        <w:jc w:val="both"/>
        <w:rPr>
          <w:rFonts w:ascii="Arial" w:hAnsi="Arial" w:cs="Arial"/>
          <w:b w:val="0"/>
        </w:rPr>
      </w:pPr>
    </w:p>
    <w:sectPr w:rsidR="008D1A30" w:rsidRPr="00FB3A86" w:rsidSect="0025502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5372B" w14:textId="77777777" w:rsidR="007F63DA" w:rsidRDefault="007F63DA" w:rsidP="00C37E61">
      <w:r>
        <w:separator/>
      </w:r>
    </w:p>
  </w:endnote>
  <w:endnote w:type="continuationSeparator" w:id="0">
    <w:p w14:paraId="09F63956" w14:textId="77777777" w:rsidR="007F63DA" w:rsidRDefault="007F63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EDB89" w14:textId="77777777" w:rsidR="006E5978" w:rsidRDefault="006E5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890E6" w14:textId="77777777" w:rsidR="006E5978" w:rsidRDefault="006E59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80A1A" w14:textId="77777777" w:rsidR="009E048A" w:rsidRDefault="009E048A">
    <w:pPr>
      <w:pStyle w:val="Footer"/>
      <w:rPr>
        <w:rFonts w:ascii="Arial" w:hAnsi="Arial" w:cs="Arial"/>
        <w:sz w:val="16"/>
      </w:rPr>
    </w:pPr>
  </w:p>
  <w:p w14:paraId="326875D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C7C9BC1" w14:textId="77777777" w:rsidR="009E048A" w:rsidRDefault="009E048A">
    <w:pPr>
      <w:pStyle w:val="Footer"/>
      <w:rPr>
        <w:rFonts w:ascii="Arial" w:hAnsi="Arial" w:cs="Arial"/>
        <w:sz w:val="16"/>
      </w:rPr>
    </w:pPr>
  </w:p>
  <w:p w14:paraId="03702A3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97D46" w14:textId="77777777" w:rsidR="008D1A30" w:rsidRPr="00C37E61" w:rsidRDefault="008D1A3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0D523" w14:textId="77777777" w:rsidR="007F63DA" w:rsidRDefault="007F63DA" w:rsidP="00C37E61">
      <w:r>
        <w:separator/>
      </w:r>
    </w:p>
  </w:footnote>
  <w:footnote w:type="continuationSeparator" w:id="0">
    <w:p w14:paraId="2D79F253" w14:textId="77777777" w:rsidR="007F63DA" w:rsidRDefault="007F63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E08B5" w14:textId="3BDF2BCC" w:rsidR="006E5978" w:rsidRDefault="007F63DA">
    <w:pPr>
      <w:pStyle w:val="Header"/>
    </w:pPr>
    <w:r>
      <w:rPr>
        <w:noProof/>
      </w:rPr>
      <w:pict w14:anchorId="61BA1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4B233" w14:textId="3C5E482D" w:rsidR="006E5978" w:rsidRDefault="007F63DA">
    <w:pPr>
      <w:pStyle w:val="Header"/>
    </w:pPr>
    <w:r>
      <w:rPr>
        <w:noProof/>
      </w:rPr>
      <w:pict w14:anchorId="5ADB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0897A" w14:textId="729FCFA7" w:rsidR="00296529" w:rsidRPr="00296529" w:rsidRDefault="007F63DA" w:rsidP="00296529">
    <w:pPr>
      <w:ind w:left="2160"/>
      <w:jc w:val="center"/>
      <w:rPr>
        <w:rFonts w:ascii="Times New Roman" w:eastAsia="Calibri" w:hAnsi="Times New Roman"/>
        <w:i/>
        <w:sz w:val="18"/>
        <w:szCs w:val="22"/>
      </w:rPr>
    </w:pPr>
    <w:r>
      <w:rPr>
        <w:noProof/>
      </w:rPr>
      <w:pict w14:anchorId="5EA17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36D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C3CED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E3A0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9C61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56C42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FB7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AD80" w14:textId="77498512" w:rsidR="006E5978" w:rsidRDefault="007F63DA">
    <w:pPr>
      <w:pStyle w:val="Header"/>
    </w:pPr>
    <w:r>
      <w:rPr>
        <w:noProof/>
      </w:rPr>
      <w:pict w14:anchorId="69B59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44AB" w14:textId="2D6419D3" w:rsidR="006E5978" w:rsidRDefault="007F63DA">
    <w:pPr>
      <w:pStyle w:val="Header"/>
    </w:pPr>
    <w:r>
      <w:rPr>
        <w:noProof/>
      </w:rPr>
      <w:pict w14:anchorId="151A4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65F13" w14:textId="1C7DAF63" w:rsidR="006E5978" w:rsidRDefault="007F63DA">
    <w:pPr>
      <w:pStyle w:val="Header"/>
    </w:pPr>
    <w:r>
      <w:rPr>
        <w:noProof/>
      </w:rPr>
      <w:pict w14:anchorId="2F604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3122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A777E1D"/>
    <w:multiLevelType w:val="hybridMultilevel"/>
    <w:tmpl w:val="A7B2E70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431AD"/>
    <w:multiLevelType w:val="hybridMultilevel"/>
    <w:tmpl w:val="09F2D9F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Q0Nrc0MDA3MDU2NzZU0lEKTi0uzszPAykwqgUArZOb+iwAAAA="/>
  </w:docVars>
  <w:rsids>
    <w:rsidRoot w:val="00AA6219"/>
    <w:rsid w:val="00000F8F"/>
    <w:rsid w:val="000209A0"/>
    <w:rsid w:val="00030174"/>
    <w:rsid w:val="00036897"/>
    <w:rsid w:val="0004579C"/>
    <w:rsid w:val="00045B4A"/>
    <w:rsid w:val="00045CE3"/>
    <w:rsid w:val="00047285"/>
    <w:rsid w:val="00061BF9"/>
    <w:rsid w:val="000655CB"/>
    <w:rsid w:val="00091487"/>
    <w:rsid w:val="000A47FA"/>
    <w:rsid w:val="000A65D3"/>
    <w:rsid w:val="000B1E33"/>
    <w:rsid w:val="000B5030"/>
    <w:rsid w:val="000B5F27"/>
    <w:rsid w:val="000D689F"/>
    <w:rsid w:val="000E7B7B"/>
    <w:rsid w:val="000E7D62"/>
    <w:rsid w:val="000F3A36"/>
    <w:rsid w:val="00103357"/>
    <w:rsid w:val="00113430"/>
    <w:rsid w:val="00115D60"/>
    <w:rsid w:val="00123C9F"/>
    <w:rsid w:val="00126190"/>
    <w:rsid w:val="00126246"/>
    <w:rsid w:val="00130F17"/>
    <w:rsid w:val="001320BF"/>
    <w:rsid w:val="001506CB"/>
    <w:rsid w:val="00163BC4"/>
    <w:rsid w:val="001779D9"/>
    <w:rsid w:val="00184130"/>
    <w:rsid w:val="00191062"/>
    <w:rsid w:val="00192B72"/>
    <w:rsid w:val="001A29D8"/>
    <w:rsid w:val="001A5CAA"/>
    <w:rsid w:val="001B0427"/>
    <w:rsid w:val="001D3A51"/>
    <w:rsid w:val="001E10D2"/>
    <w:rsid w:val="001E25B4"/>
    <w:rsid w:val="001E44FE"/>
    <w:rsid w:val="001E5692"/>
    <w:rsid w:val="00200595"/>
    <w:rsid w:val="00204835"/>
    <w:rsid w:val="002277C9"/>
    <w:rsid w:val="00231920"/>
    <w:rsid w:val="0023195C"/>
    <w:rsid w:val="00236661"/>
    <w:rsid w:val="0024282C"/>
    <w:rsid w:val="002460DC"/>
    <w:rsid w:val="00250985"/>
    <w:rsid w:val="002531A0"/>
    <w:rsid w:val="0025502E"/>
    <w:rsid w:val="002556F6"/>
    <w:rsid w:val="00283105"/>
    <w:rsid w:val="00284C4C"/>
    <w:rsid w:val="00287E68"/>
    <w:rsid w:val="00296529"/>
    <w:rsid w:val="002B27FB"/>
    <w:rsid w:val="002B685A"/>
    <w:rsid w:val="002C57D2"/>
    <w:rsid w:val="002D587A"/>
    <w:rsid w:val="002E0D56"/>
    <w:rsid w:val="0031115E"/>
    <w:rsid w:val="00315186"/>
    <w:rsid w:val="0033343E"/>
    <w:rsid w:val="00340F14"/>
    <w:rsid w:val="003512C2"/>
    <w:rsid w:val="00351EF4"/>
    <w:rsid w:val="00360628"/>
    <w:rsid w:val="00371FB6"/>
    <w:rsid w:val="00375216"/>
    <w:rsid w:val="003763C1"/>
    <w:rsid w:val="00376BBE"/>
    <w:rsid w:val="00380AAE"/>
    <w:rsid w:val="003836DB"/>
    <w:rsid w:val="00387F0A"/>
    <w:rsid w:val="0039224F"/>
    <w:rsid w:val="00395284"/>
    <w:rsid w:val="003A43A4"/>
    <w:rsid w:val="003A7E18"/>
    <w:rsid w:val="003C4C86"/>
    <w:rsid w:val="003C6258"/>
    <w:rsid w:val="003E2904"/>
    <w:rsid w:val="003E3156"/>
    <w:rsid w:val="00401927"/>
    <w:rsid w:val="00405E6C"/>
    <w:rsid w:val="0041027F"/>
    <w:rsid w:val="00412475"/>
    <w:rsid w:val="00423789"/>
    <w:rsid w:val="004267F9"/>
    <w:rsid w:val="00434D61"/>
    <w:rsid w:val="00440F43"/>
    <w:rsid w:val="00441B6F"/>
    <w:rsid w:val="00446221"/>
    <w:rsid w:val="00450E62"/>
    <w:rsid w:val="004539DB"/>
    <w:rsid w:val="00471A80"/>
    <w:rsid w:val="004B4E58"/>
    <w:rsid w:val="004B59C9"/>
    <w:rsid w:val="004D305E"/>
    <w:rsid w:val="004D4277"/>
    <w:rsid w:val="004F02A7"/>
    <w:rsid w:val="004F5810"/>
    <w:rsid w:val="00502516"/>
    <w:rsid w:val="00505F06"/>
    <w:rsid w:val="00506828"/>
    <w:rsid w:val="00523515"/>
    <w:rsid w:val="0053056E"/>
    <w:rsid w:val="005541B3"/>
    <w:rsid w:val="00554FDA"/>
    <w:rsid w:val="00566D34"/>
    <w:rsid w:val="005A13A0"/>
    <w:rsid w:val="005C784C"/>
    <w:rsid w:val="005D0B98"/>
    <w:rsid w:val="005D17F6"/>
    <w:rsid w:val="005D4368"/>
    <w:rsid w:val="005E5539"/>
    <w:rsid w:val="00602BF5"/>
    <w:rsid w:val="00617FDD"/>
    <w:rsid w:val="00622922"/>
    <w:rsid w:val="00624BCD"/>
    <w:rsid w:val="00633614"/>
    <w:rsid w:val="00633F68"/>
    <w:rsid w:val="00636EB2"/>
    <w:rsid w:val="006375B8"/>
    <w:rsid w:val="00652B84"/>
    <w:rsid w:val="00656457"/>
    <w:rsid w:val="0066510A"/>
    <w:rsid w:val="00673F9F"/>
    <w:rsid w:val="00686953"/>
    <w:rsid w:val="00687DEA"/>
    <w:rsid w:val="00687E67"/>
    <w:rsid w:val="006967F7"/>
    <w:rsid w:val="006A250C"/>
    <w:rsid w:val="006B21D3"/>
    <w:rsid w:val="006B57D0"/>
    <w:rsid w:val="006D30FF"/>
    <w:rsid w:val="006D6940"/>
    <w:rsid w:val="006E4AB2"/>
    <w:rsid w:val="006E5978"/>
    <w:rsid w:val="006F11EC"/>
    <w:rsid w:val="006F6921"/>
    <w:rsid w:val="0070082C"/>
    <w:rsid w:val="00701F1C"/>
    <w:rsid w:val="00731B60"/>
    <w:rsid w:val="0073259A"/>
    <w:rsid w:val="007369E6"/>
    <w:rsid w:val="00746E59"/>
    <w:rsid w:val="00754C9A"/>
    <w:rsid w:val="0075599A"/>
    <w:rsid w:val="00756875"/>
    <w:rsid w:val="00761D52"/>
    <w:rsid w:val="0077749E"/>
    <w:rsid w:val="007867F5"/>
    <w:rsid w:val="00790ADA"/>
    <w:rsid w:val="007B10A2"/>
    <w:rsid w:val="007D2288"/>
    <w:rsid w:val="007E088F"/>
    <w:rsid w:val="007F63DA"/>
    <w:rsid w:val="007F7B32"/>
    <w:rsid w:val="00804BC2"/>
    <w:rsid w:val="00805170"/>
    <w:rsid w:val="008052F7"/>
    <w:rsid w:val="0081431A"/>
    <w:rsid w:val="00830CF7"/>
    <w:rsid w:val="0083216F"/>
    <w:rsid w:val="008425F9"/>
    <w:rsid w:val="00860000"/>
    <w:rsid w:val="00863BD3"/>
    <w:rsid w:val="008641ED"/>
    <w:rsid w:val="00866D66"/>
    <w:rsid w:val="008671C6"/>
    <w:rsid w:val="00875803"/>
    <w:rsid w:val="0087759B"/>
    <w:rsid w:val="008912B6"/>
    <w:rsid w:val="008B459E"/>
    <w:rsid w:val="008C348F"/>
    <w:rsid w:val="008D0090"/>
    <w:rsid w:val="008D1A30"/>
    <w:rsid w:val="008E13AE"/>
    <w:rsid w:val="008E1506"/>
    <w:rsid w:val="008E710C"/>
    <w:rsid w:val="008F5CF1"/>
    <w:rsid w:val="008F69D6"/>
    <w:rsid w:val="00902823"/>
    <w:rsid w:val="00915CA6"/>
    <w:rsid w:val="00923FA1"/>
    <w:rsid w:val="00925135"/>
    <w:rsid w:val="00927834"/>
    <w:rsid w:val="009500A6"/>
    <w:rsid w:val="00957C18"/>
    <w:rsid w:val="009653B0"/>
    <w:rsid w:val="009659BA"/>
    <w:rsid w:val="00966E50"/>
    <w:rsid w:val="00983040"/>
    <w:rsid w:val="009906FB"/>
    <w:rsid w:val="009A1DF7"/>
    <w:rsid w:val="009B3FB9"/>
    <w:rsid w:val="009C2465"/>
    <w:rsid w:val="009D2FE1"/>
    <w:rsid w:val="009D35A0"/>
    <w:rsid w:val="009D7EB7"/>
    <w:rsid w:val="009E048A"/>
    <w:rsid w:val="009E08E9"/>
    <w:rsid w:val="009E3DB9"/>
    <w:rsid w:val="009E6E35"/>
    <w:rsid w:val="009F0B20"/>
    <w:rsid w:val="009F0EDA"/>
    <w:rsid w:val="00A03B96"/>
    <w:rsid w:val="00A05B19"/>
    <w:rsid w:val="00A05C7F"/>
    <w:rsid w:val="00A1134E"/>
    <w:rsid w:val="00A21D6B"/>
    <w:rsid w:val="00A24E7E"/>
    <w:rsid w:val="00A258C3"/>
    <w:rsid w:val="00A347C0"/>
    <w:rsid w:val="00A50666"/>
    <w:rsid w:val="00A51431"/>
    <w:rsid w:val="00A539AD"/>
    <w:rsid w:val="00A94063"/>
    <w:rsid w:val="00AA6219"/>
    <w:rsid w:val="00AA74E0"/>
    <w:rsid w:val="00AB703F"/>
    <w:rsid w:val="00AB7202"/>
    <w:rsid w:val="00AC6BB8"/>
    <w:rsid w:val="00AE008F"/>
    <w:rsid w:val="00B01FCD"/>
    <w:rsid w:val="00B1776C"/>
    <w:rsid w:val="00B51F62"/>
    <w:rsid w:val="00B52583"/>
    <w:rsid w:val="00B52896"/>
    <w:rsid w:val="00B563DF"/>
    <w:rsid w:val="00B95236"/>
    <w:rsid w:val="00B96BD9"/>
    <w:rsid w:val="00BA1B01"/>
    <w:rsid w:val="00BA2641"/>
    <w:rsid w:val="00BA62A8"/>
    <w:rsid w:val="00BA73A3"/>
    <w:rsid w:val="00BB05A2"/>
    <w:rsid w:val="00BB37AA"/>
    <w:rsid w:val="00BC53A0"/>
    <w:rsid w:val="00BD20E7"/>
    <w:rsid w:val="00BE62AD"/>
    <w:rsid w:val="00BF121F"/>
    <w:rsid w:val="00BF1F80"/>
    <w:rsid w:val="00BF5A9D"/>
    <w:rsid w:val="00C166EF"/>
    <w:rsid w:val="00C17EB0"/>
    <w:rsid w:val="00C260D6"/>
    <w:rsid w:val="00C279E8"/>
    <w:rsid w:val="00C27F5F"/>
    <w:rsid w:val="00C30A0F"/>
    <w:rsid w:val="00C37E61"/>
    <w:rsid w:val="00C6068D"/>
    <w:rsid w:val="00C70F1B"/>
    <w:rsid w:val="00C71A47"/>
    <w:rsid w:val="00C7464C"/>
    <w:rsid w:val="00C85588"/>
    <w:rsid w:val="00CB27C5"/>
    <w:rsid w:val="00CC0DAE"/>
    <w:rsid w:val="00CC4E17"/>
    <w:rsid w:val="00CC7C03"/>
    <w:rsid w:val="00CD6755"/>
    <w:rsid w:val="00CD6856"/>
    <w:rsid w:val="00CE0089"/>
    <w:rsid w:val="00CE793C"/>
    <w:rsid w:val="00CF193C"/>
    <w:rsid w:val="00D173F1"/>
    <w:rsid w:val="00D53985"/>
    <w:rsid w:val="00D628E1"/>
    <w:rsid w:val="00D73F27"/>
    <w:rsid w:val="00D74CB0"/>
    <w:rsid w:val="00D8295D"/>
    <w:rsid w:val="00D91828"/>
    <w:rsid w:val="00DC2A65"/>
    <w:rsid w:val="00DE15F0"/>
    <w:rsid w:val="00DE5663"/>
    <w:rsid w:val="00DE69E1"/>
    <w:rsid w:val="00DE78AA"/>
    <w:rsid w:val="00E053D0"/>
    <w:rsid w:val="00E15994"/>
    <w:rsid w:val="00E3114E"/>
    <w:rsid w:val="00E31A70"/>
    <w:rsid w:val="00E35B02"/>
    <w:rsid w:val="00E516D6"/>
    <w:rsid w:val="00E53ADF"/>
    <w:rsid w:val="00E64FBC"/>
    <w:rsid w:val="00E66496"/>
    <w:rsid w:val="00E66B35"/>
    <w:rsid w:val="00E66E10"/>
    <w:rsid w:val="00E769F6"/>
    <w:rsid w:val="00E8407C"/>
    <w:rsid w:val="00E84F3C"/>
    <w:rsid w:val="00EA012C"/>
    <w:rsid w:val="00EC6A55"/>
    <w:rsid w:val="00ED0288"/>
    <w:rsid w:val="00EE52CB"/>
    <w:rsid w:val="00EF581D"/>
    <w:rsid w:val="00EF7FD8"/>
    <w:rsid w:val="00F06F59"/>
    <w:rsid w:val="00F159BD"/>
    <w:rsid w:val="00F169FE"/>
    <w:rsid w:val="00F17988"/>
    <w:rsid w:val="00F469F0"/>
    <w:rsid w:val="00F53273"/>
    <w:rsid w:val="00F755E4"/>
    <w:rsid w:val="00F77D02"/>
    <w:rsid w:val="00FA640B"/>
    <w:rsid w:val="00FB080C"/>
    <w:rsid w:val="00FB3A86"/>
    <w:rsid w:val="00FB5E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514FC067"/>
  <w15:docId w15:val="{B271373E-20A4-4CDA-A5C9-75C8C71B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73259A"/>
    <w:pPr>
      <w:autoSpaceDE w:val="0"/>
      <w:autoSpaceDN w:val="0"/>
      <w:adjustRightInd w:val="0"/>
    </w:pPr>
    <w:rPr>
      <w:color w:val="000000"/>
      <w:sz w:val="24"/>
      <w:szCs w:val="24"/>
    </w:rPr>
  </w:style>
  <w:style w:type="character" w:styleId="Strong">
    <w:name w:val="Strong"/>
    <w:basedOn w:val="DefaultParagraphFont"/>
    <w:uiPriority w:val="22"/>
    <w:qFormat/>
    <w:rsid w:val="00830CF7"/>
    <w:rPr>
      <w:b/>
      <w:bCs/>
    </w:rPr>
  </w:style>
  <w:style w:type="character" w:customStyle="1" w:styleId="vkekvd">
    <w:name w:val="vkekvd"/>
    <w:basedOn w:val="DefaultParagraphFont"/>
    <w:rsid w:val="00566D34"/>
  </w:style>
  <w:style w:type="paragraph" w:styleId="ListParagraph">
    <w:name w:val="List Paragraph"/>
    <w:basedOn w:val="Normal"/>
    <w:uiPriority w:val="34"/>
    <w:qFormat/>
    <w:rsid w:val="008D1A30"/>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4F02A7"/>
    <w:rPr>
      <w:color w:val="605E5C"/>
      <w:shd w:val="clear" w:color="auto" w:fill="E1DFDD"/>
    </w:rPr>
  </w:style>
  <w:style w:type="paragraph" w:styleId="NoSpacing">
    <w:name w:val="No Spacing"/>
    <w:uiPriority w:val="1"/>
    <w:qFormat/>
    <w:rsid w:val="009653B0"/>
    <w:rPr>
      <w:rFonts w:asciiTheme="minorHAnsi" w:eastAsiaTheme="minorHAnsi" w:hAnsiTheme="minorHAnsi" w:cstheme="minorBidi"/>
      <w:sz w:val="22"/>
      <w:szCs w:val="22"/>
      <w:lang w:val="en-GB"/>
    </w:rPr>
  </w:style>
  <w:style w:type="character" w:customStyle="1" w:styleId="whitespace-normal">
    <w:name w:val="whitespace-normal"/>
    <w:basedOn w:val="DefaultParagraphFont"/>
    <w:rsid w:val="008052F7"/>
  </w:style>
  <w:style w:type="paragraph" w:styleId="NormalWeb">
    <w:name w:val="Normal (Web)"/>
    <w:basedOn w:val="Normal"/>
    <w:uiPriority w:val="99"/>
    <w:unhideWhenUsed/>
    <w:rsid w:val="00DE69E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818879">
      <w:bodyDiv w:val="1"/>
      <w:marLeft w:val="0"/>
      <w:marRight w:val="0"/>
      <w:marTop w:val="0"/>
      <w:marBottom w:val="0"/>
      <w:divBdr>
        <w:top w:val="none" w:sz="0" w:space="0" w:color="auto"/>
        <w:left w:val="none" w:sz="0" w:space="0" w:color="auto"/>
        <w:bottom w:val="none" w:sz="0" w:space="0" w:color="auto"/>
        <w:right w:val="none" w:sz="0" w:space="0" w:color="auto"/>
      </w:divBdr>
    </w:div>
    <w:div w:id="42170293">
      <w:bodyDiv w:val="1"/>
      <w:marLeft w:val="0"/>
      <w:marRight w:val="0"/>
      <w:marTop w:val="0"/>
      <w:marBottom w:val="0"/>
      <w:divBdr>
        <w:top w:val="none" w:sz="0" w:space="0" w:color="auto"/>
        <w:left w:val="none" w:sz="0" w:space="0" w:color="auto"/>
        <w:bottom w:val="none" w:sz="0" w:space="0" w:color="auto"/>
        <w:right w:val="none" w:sz="0" w:space="0" w:color="auto"/>
      </w:divBdr>
    </w:div>
    <w:div w:id="49886381">
      <w:bodyDiv w:val="1"/>
      <w:marLeft w:val="0"/>
      <w:marRight w:val="0"/>
      <w:marTop w:val="0"/>
      <w:marBottom w:val="0"/>
      <w:divBdr>
        <w:top w:val="none" w:sz="0" w:space="0" w:color="auto"/>
        <w:left w:val="none" w:sz="0" w:space="0" w:color="auto"/>
        <w:bottom w:val="none" w:sz="0" w:space="0" w:color="auto"/>
        <w:right w:val="none" w:sz="0" w:space="0" w:color="auto"/>
      </w:divBdr>
    </w:div>
    <w:div w:id="1038133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694629">
      <w:bodyDiv w:val="1"/>
      <w:marLeft w:val="0"/>
      <w:marRight w:val="0"/>
      <w:marTop w:val="0"/>
      <w:marBottom w:val="0"/>
      <w:divBdr>
        <w:top w:val="none" w:sz="0" w:space="0" w:color="auto"/>
        <w:left w:val="none" w:sz="0" w:space="0" w:color="auto"/>
        <w:bottom w:val="none" w:sz="0" w:space="0" w:color="auto"/>
        <w:right w:val="none" w:sz="0" w:space="0" w:color="auto"/>
      </w:divBdr>
    </w:div>
    <w:div w:id="527182880">
      <w:bodyDiv w:val="1"/>
      <w:marLeft w:val="0"/>
      <w:marRight w:val="0"/>
      <w:marTop w:val="0"/>
      <w:marBottom w:val="0"/>
      <w:divBdr>
        <w:top w:val="none" w:sz="0" w:space="0" w:color="auto"/>
        <w:left w:val="none" w:sz="0" w:space="0" w:color="auto"/>
        <w:bottom w:val="none" w:sz="0" w:space="0" w:color="auto"/>
        <w:right w:val="none" w:sz="0" w:space="0" w:color="auto"/>
      </w:divBdr>
    </w:div>
    <w:div w:id="54611167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08615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712030">
      <w:bodyDiv w:val="1"/>
      <w:marLeft w:val="0"/>
      <w:marRight w:val="0"/>
      <w:marTop w:val="0"/>
      <w:marBottom w:val="0"/>
      <w:divBdr>
        <w:top w:val="none" w:sz="0" w:space="0" w:color="auto"/>
        <w:left w:val="none" w:sz="0" w:space="0" w:color="auto"/>
        <w:bottom w:val="none" w:sz="0" w:space="0" w:color="auto"/>
        <w:right w:val="none" w:sz="0" w:space="0" w:color="auto"/>
      </w:divBdr>
    </w:div>
    <w:div w:id="1246574499">
      <w:bodyDiv w:val="1"/>
      <w:marLeft w:val="0"/>
      <w:marRight w:val="0"/>
      <w:marTop w:val="0"/>
      <w:marBottom w:val="0"/>
      <w:divBdr>
        <w:top w:val="none" w:sz="0" w:space="0" w:color="auto"/>
        <w:left w:val="none" w:sz="0" w:space="0" w:color="auto"/>
        <w:bottom w:val="none" w:sz="0" w:space="0" w:color="auto"/>
        <w:right w:val="none" w:sz="0" w:space="0" w:color="auto"/>
      </w:divBdr>
      <w:divsChild>
        <w:div w:id="1741907877">
          <w:marLeft w:val="0"/>
          <w:marRight w:val="0"/>
          <w:marTop w:val="0"/>
          <w:marBottom w:val="0"/>
          <w:divBdr>
            <w:top w:val="none" w:sz="0" w:space="0" w:color="auto"/>
            <w:left w:val="none" w:sz="0" w:space="0" w:color="auto"/>
            <w:bottom w:val="none" w:sz="0" w:space="0" w:color="auto"/>
            <w:right w:val="none" w:sz="0" w:space="0" w:color="auto"/>
          </w:divBdr>
        </w:div>
      </w:divsChild>
    </w:div>
    <w:div w:id="1287009003">
      <w:bodyDiv w:val="1"/>
      <w:marLeft w:val="0"/>
      <w:marRight w:val="0"/>
      <w:marTop w:val="0"/>
      <w:marBottom w:val="0"/>
      <w:divBdr>
        <w:top w:val="none" w:sz="0" w:space="0" w:color="auto"/>
        <w:left w:val="none" w:sz="0" w:space="0" w:color="auto"/>
        <w:bottom w:val="none" w:sz="0" w:space="0" w:color="auto"/>
        <w:right w:val="none" w:sz="0" w:space="0" w:color="auto"/>
      </w:divBdr>
    </w:div>
    <w:div w:id="1416593255">
      <w:bodyDiv w:val="1"/>
      <w:marLeft w:val="0"/>
      <w:marRight w:val="0"/>
      <w:marTop w:val="0"/>
      <w:marBottom w:val="0"/>
      <w:divBdr>
        <w:top w:val="none" w:sz="0" w:space="0" w:color="auto"/>
        <w:left w:val="none" w:sz="0" w:space="0" w:color="auto"/>
        <w:bottom w:val="none" w:sz="0" w:space="0" w:color="auto"/>
        <w:right w:val="none" w:sz="0" w:space="0" w:color="auto"/>
      </w:divBdr>
    </w:div>
    <w:div w:id="1467165264">
      <w:bodyDiv w:val="1"/>
      <w:marLeft w:val="0"/>
      <w:marRight w:val="0"/>
      <w:marTop w:val="0"/>
      <w:marBottom w:val="0"/>
      <w:divBdr>
        <w:top w:val="none" w:sz="0" w:space="0" w:color="auto"/>
        <w:left w:val="none" w:sz="0" w:space="0" w:color="auto"/>
        <w:bottom w:val="none" w:sz="0" w:space="0" w:color="auto"/>
        <w:right w:val="none" w:sz="0" w:space="0" w:color="auto"/>
      </w:divBdr>
    </w:div>
    <w:div w:id="1471823194">
      <w:bodyDiv w:val="1"/>
      <w:marLeft w:val="0"/>
      <w:marRight w:val="0"/>
      <w:marTop w:val="0"/>
      <w:marBottom w:val="0"/>
      <w:divBdr>
        <w:top w:val="none" w:sz="0" w:space="0" w:color="auto"/>
        <w:left w:val="none" w:sz="0" w:space="0" w:color="auto"/>
        <w:bottom w:val="none" w:sz="0" w:space="0" w:color="auto"/>
        <w:right w:val="none" w:sz="0" w:space="0" w:color="auto"/>
      </w:divBdr>
    </w:div>
    <w:div w:id="165028125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534087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7249605">
      <w:bodyDiv w:val="1"/>
      <w:marLeft w:val="0"/>
      <w:marRight w:val="0"/>
      <w:marTop w:val="0"/>
      <w:marBottom w:val="0"/>
      <w:divBdr>
        <w:top w:val="none" w:sz="0" w:space="0" w:color="auto"/>
        <w:left w:val="none" w:sz="0" w:space="0" w:color="auto"/>
        <w:bottom w:val="none" w:sz="0" w:space="0" w:color="auto"/>
        <w:right w:val="none" w:sz="0" w:space="0" w:color="auto"/>
      </w:divBdr>
    </w:div>
    <w:div w:id="1981568817">
      <w:bodyDiv w:val="1"/>
      <w:marLeft w:val="0"/>
      <w:marRight w:val="0"/>
      <w:marTop w:val="0"/>
      <w:marBottom w:val="0"/>
      <w:divBdr>
        <w:top w:val="none" w:sz="0" w:space="0" w:color="auto"/>
        <w:left w:val="none" w:sz="0" w:space="0" w:color="auto"/>
        <w:bottom w:val="none" w:sz="0" w:space="0" w:color="auto"/>
        <w:right w:val="none" w:sz="0" w:space="0" w:color="auto"/>
      </w:divBdr>
      <w:divsChild>
        <w:div w:id="574245853">
          <w:marLeft w:val="0"/>
          <w:marRight w:val="0"/>
          <w:marTop w:val="0"/>
          <w:marBottom w:val="0"/>
          <w:divBdr>
            <w:top w:val="none" w:sz="0" w:space="0" w:color="auto"/>
            <w:left w:val="none" w:sz="0" w:space="0" w:color="auto"/>
            <w:bottom w:val="none" w:sz="0" w:space="0" w:color="auto"/>
            <w:right w:val="none" w:sz="0" w:space="0" w:color="auto"/>
          </w:divBdr>
        </w:div>
      </w:divsChild>
    </w:div>
    <w:div w:id="2034064449">
      <w:bodyDiv w:val="1"/>
      <w:marLeft w:val="0"/>
      <w:marRight w:val="0"/>
      <w:marTop w:val="0"/>
      <w:marBottom w:val="0"/>
      <w:divBdr>
        <w:top w:val="none" w:sz="0" w:space="0" w:color="auto"/>
        <w:left w:val="none" w:sz="0" w:space="0" w:color="auto"/>
        <w:bottom w:val="none" w:sz="0" w:space="0" w:color="auto"/>
        <w:right w:val="none" w:sz="0" w:space="0" w:color="auto"/>
      </w:divBdr>
    </w:div>
    <w:div w:id="21306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A3D1F-66F8-4901-A76D-BCDE6277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255</TotalTime>
  <Pages>12</Pages>
  <Words>3972</Words>
  <Characters>22642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26561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94</cp:revision>
  <cp:lastPrinted>1999-07-06T11:00:00Z</cp:lastPrinted>
  <dcterms:created xsi:type="dcterms:W3CDTF">2014-10-25T14:34:00Z</dcterms:created>
  <dcterms:modified xsi:type="dcterms:W3CDTF">2026-04-20T06:51:00Z</dcterms:modified>
</cp:coreProperties>
</file>