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4A4" w:rsidRDefault="00D90032">
      <w:pPr>
        <w:spacing w:before="240" w:after="120" w:line="360" w:lineRule="auto"/>
        <w:jc w:val="both"/>
        <w:rPr>
          <w:rFonts w:ascii="Times New Roman" w:hAnsi="Times New Roman"/>
          <w:b/>
          <w:bCs/>
          <w:i/>
          <w:iCs/>
          <w:sz w:val="24"/>
          <w:szCs w:val="24"/>
          <w:u w:val="single"/>
          <w:lang w:val="en-US"/>
        </w:rPr>
      </w:pPr>
      <w:r>
        <w:rPr>
          <w:rFonts w:ascii="Times New Roman" w:hAnsi="Times New Roman"/>
          <w:b/>
          <w:bCs/>
          <w:i/>
          <w:iCs/>
          <w:sz w:val="24"/>
          <w:szCs w:val="24"/>
          <w:u w:val="single"/>
          <w:lang w:val="en-US"/>
        </w:rPr>
        <w:t>Original Research Article</w:t>
      </w:r>
    </w:p>
    <w:p w:rsidR="00F874A4" w:rsidRDefault="00D90032">
      <w:pPr>
        <w:spacing w:before="240" w:after="120" w:line="360" w:lineRule="auto"/>
        <w:jc w:val="both"/>
        <w:rPr>
          <w:rFonts w:ascii="Times New Roman" w:hAnsi="Times New Roman"/>
          <w:b/>
          <w:bCs/>
          <w:sz w:val="24"/>
          <w:szCs w:val="24"/>
        </w:rPr>
      </w:pPr>
      <w:r>
        <w:rPr>
          <w:rFonts w:ascii="Times New Roman" w:hAnsi="Times New Roman"/>
          <w:b/>
          <w:bCs/>
          <w:sz w:val="24"/>
          <w:szCs w:val="24"/>
        </w:rPr>
        <w:t>Genetic Association and Path Analysis of Yield and Related Traits in Chilli Genotypes</w:t>
      </w:r>
    </w:p>
    <w:p w:rsidR="00F874A4" w:rsidRDefault="00F874A4">
      <w:pPr>
        <w:spacing w:before="240" w:after="120" w:line="360" w:lineRule="auto"/>
        <w:jc w:val="both"/>
        <w:rPr>
          <w:rFonts w:ascii="Times New Roman" w:hAnsi="Times New Roman"/>
          <w:b/>
          <w:bCs/>
          <w:sz w:val="24"/>
          <w:szCs w:val="24"/>
        </w:rPr>
      </w:pPr>
    </w:p>
    <w:p w:rsidR="00F874A4" w:rsidRDefault="00D90032">
      <w:pPr>
        <w:spacing w:before="240" w:after="120" w:line="360" w:lineRule="auto"/>
        <w:jc w:val="both"/>
        <w:rPr>
          <w:rFonts w:ascii="Times New Roman" w:hAnsi="Times New Roman"/>
          <w:b/>
          <w:bCs/>
          <w:sz w:val="24"/>
          <w:szCs w:val="24"/>
          <w:lang w:val="en-IN"/>
        </w:rPr>
      </w:pPr>
      <w:r>
        <w:rPr>
          <w:rFonts w:ascii="Times New Roman" w:hAnsi="Times New Roman"/>
          <w:b/>
          <w:bCs/>
          <w:sz w:val="24"/>
          <w:szCs w:val="24"/>
          <w:lang w:val="en-IN"/>
        </w:rPr>
        <w:t>Abstract:</w:t>
      </w:r>
    </w:p>
    <w:p w:rsidR="00F874A4" w:rsidRDefault="00D90032">
      <w:pPr>
        <w:spacing w:before="240" w:after="120" w:line="360" w:lineRule="auto"/>
        <w:ind w:firstLine="720"/>
        <w:jc w:val="both"/>
        <w:rPr>
          <w:rFonts w:ascii="Times New Roman" w:hAnsi="Times New Roman"/>
          <w:sz w:val="24"/>
          <w:szCs w:val="24"/>
          <w:lang w:val="en-IN"/>
        </w:rPr>
      </w:pPr>
      <w:r>
        <w:rPr>
          <w:rFonts w:ascii="Times New Roman" w:hAnsi="Times New Roman"/>
          <w:sz w:val="24"/>
          <w:szCs w:val="24"/>
          <w:lang w:val="en-IN"/>
        </w:rPr>
        <w:t xml:space="preserve"> Chilli has shown a high degree of genetic diversity in yield and related traits. The current study used correlation and path coefficient analysis to ascertain the relationship between yield and the characteristics that contribute to yield at an experimental farm in the Department of Vegetable Science at </w:t>
      </w:r>
      <w:proofErr w:type="spellStart"/>
      <w:r>
        <w:rPr>
          <w:rFonts w:ascii="Times New Roman" w:hAnsi="Times New Roman"/>
          <w:sz w:val="24"/>
          <w:szCs w:val="24"/>
          <w:lang w:val="en-IN"/>
        </w:rPr>
        <w:t>Dr.</w:t>
      </w:r>
      <w:proofErr w:type="spellEnd"/>
      <w:r>
        <w:rPr>
          <w:rFonts w:ascii="Times New Roman" w:hAnsi="Times New Roman"/>
          <w:sz w:val="24"/>
          <w:szCs w:val="24"/>
          <w:lang w:val="en-IN"/>
        </w:rPr>
        <w:t xml:space="preserve"> YS Parmar University of Horticulture and Forestry, </w:t>
      </w:r>
      <w:proofErr w:type="spellStart"/>
      <w:r>
        <w:rPr>
          <w:rFonts w:ascii="Times New Roman" w:hAnsi="Times New Roman"/>
          <w:sz w:val="24"/>
          <w:szCs w:val="24"/>
          <w:lang w:val="en-IN"/>
        </w:rPr>
        <w:t>Nauni</w:t>
      </w:r>
      <w:proofErr w:type="spellEnd"/>
      <w:r>
        <w:rPr>
          <w:rFonts w:ascii="Times New Roman" w:hAnsi="Times New Roman"/>
          <w:sz w:val="24"/>
          <w:szCs w:val="24"/>
          <w:lang w:val="en-IN"/>
        </w:rPr>
        <w:t>, Himachal Pradesh. 22 genotypes of chillies (two checks) were used in the experiment, which had three replications and a Randomized Complete Block Design. Growth, yield, quality, and disease traits were noted. The number of fruits per plant, fruit weight, dry yield as a percentage of fresh ripe fruit, fruit breadth, fruit length, and number of seeds per fruit were all significantly positively correlated with the fresh ripe fruit yield per plant at both the phenotypic and genotypic levels. Conversely, the yield of fresh, ripe fruit per plant was negatively correlated with days to 50% flowering, days to maturity, and thousand-seed weight. Strong innate links between the traits are indicated by the fact that correlations were stronger in genotypic than in phenotypic forms. According to path analysis, the quantity of fruit per plant had the greatest positive direct influence on output, followed by fruit weight, suggesting that these two traits could be used as selection criteria in programs aimed at improving chillies.</w:t>
      </w:r>
    </w:p>
    <w:p w:rsidR="00F874A4" w:rsidRDefault="00D90032">
      <w:pPr>
        <w:spacing w:before="240" w:after="120" w:line="360" w:lineRule="auto"/>
        <w:jc w:val="both"/>
        <w:rPr>
          <w:rFonts w:ascii="Times New Roman" w:hAnsi="Times New Roman"/>
          <w:sz w:val="24"/>
          <w:szCs w:val="24"/>
          <w:lang w:val="en-US"/>
        </w:rPr>
      </w:pPr>
      <w:r>
        <w:rPr>
          <w:rFonts w:ascii="Times New Roman" w:hAnsi="Times New Roman"/>
          <w:b/>
          <w:bCs/>
          <w:sz w:val="24"/>
          <w:szCs w:val="24"/>
          <w:lang w:val="en-US"/>
        </w:rPr>
        <w:t xml:space="preserve">Keywords: </w:t>
      </w:r>
      <w:r>
        <w:rPr>
          <w:rFonts w:ascii="Times New Roman" w:hAnsi="Times New Roman"/>
          <w:sz w:val="24"/>
          <w:szCs w:val="24"/>
          <w:lang w:val="en-US"/>
        </w:rPr>
        <w:t xml:space="preserve">Variability, </w:t>
      </w:r>
      <w:proofErr w:type="spellStart"/>
      <w:r>
        <w:rPr>
          <w:rFonts w:ascii="Times New Roman" w:hAnsi="Times New Roman"/>
          <w:sz w:val="24"/>
          <w:szCs w:val="24"/>
          <w:lang w:val="en-US"/>
        </w:rPr>
        <w:t>divergernce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chilli</w:t>
      </w:r>
      <w:proofErr w:type="spellEnd"/>
      <w:r>
        <w:rPr>
          <w:rFonts w:ascii="Times New Roman" w:hAnsi="Times New Roman"/>
          <w:sz w:val="24"/>
          <w:szCs w:val="24"/>
          <w:lang w:val="en-US"/>
        </w:rPr>
        <w:t xml:space="preserve">, pre-breeding and heritability </w:t>
      </w:r>
    </w:p>
    <w:p w:rsidR="00F874A4" w:rsidRDefault="00D90032">
      <w:pPr>
        <w:numPr>
          <w:ilvl w:val="0"/>
          <w:numId w:val="1"/>
        </w:numPr>
        <w:spacing w:before="240" w:after="120" w:line="360" w:lineRule="auto"/>
        <w:jc w:val="both"/>
        <w:rPr>
          <w:rFonts w:ascii="Times New Roman" w:hAnsi="Times New Roman"/>
          <w:b/>
          <w:bCs/>
          <w:sz w:val="24"/>
          <w:szCs w:val="24"/>
          <w:lang w:val="en-IN"/>
        </w:rPr>
      </w:pPr>
      <w:r>
        <w:rPr>
          <w:rFonts w:ascii="Times New Roman" w:hAnsi="Times New Roman"/>
          <w:b/>
          <w:bCs/>
          <w:sz w:val="24"/>
          <w:szCs w:val="24"/>
          <w:lang w:val="en-IN"/>
        </w:rPr>
        <w:t>INTRODUCTION</w:t>
      </w:r>
    </w:p>
    <w:p w:rsidR="00F874A4" w:rsidRDefault="00D90032">
      <w:pPr>
        <w:pStyle w:val="NormalWeb"/>
        <w:spacing w:line="360" w:lineRule="auto"/>
        <w:ind w:firstLine="720"/>
        <w:jc w:val="both"/>
        <w:rPr>
          <w:bCs/>
          <w:lang w:val="en-IN"/>
        </w:rPr>
      </w:pPr>
      <w:r>
        <w:rPr>
          <w:bCs/>
          <w:lang w:val="en-IN"/>
        </w:rPr>
        <w:t>Chilli is an important vegetable and spice crop</w:t>
      </w:r>
      <w:r>
        <w:rPr>
          <w:bCs/>
          <w:i/>
          <w:iCs/>
          <w:lang w:val="en-IN"/>
        </w:rPr>
        <w:t xml:space="preserve">, </w:t>
      </w:r>
      <w:r>
        <w:rPr>
          <w:bCs/>
          <w:i/>
          <w:iCs/>
          <w:lang w:val="en-US"/>
        </w:rPr>
        <w:t>Capsicum annuum</w:t>
      </w:r>
      <w:r>
        <w:rPr>
          <w:bCs/>
          <w:i/>
          <w:iCs/>
          <w:lang w:val="en-IN"/>
        </w:rPr>
        <w:t xml:space="preserve"> L., belonging</w:t>
      </w:r>
      <w:r>
        <w:rPr>
          <w:bCs/>
          <w:lang w:val="en-IN"/>
        </w:rPr>
        <w:t xml:space="preserve"> to the Solanaceae family (2n = 2x = 24) and is often grown in tropical and subtropical regions. It originated in tropical America and was brought to India in the sixteenth century by the Portuguese. In Mexico, chillies are thought to have a variety of morphologies (</w:t>
      </w:r>
      <w:proofErr w:type="spellStart"/>
      <w:r>
        <w:rPr>
          <w:bCs/>
          <w:lang w:val="en-IN"/>
        </w:rPr>
        <w:t>Farwah</w:t>
      </w:r>
      <w:proofErr w:type="spellEnd"/>
      <w:r>
        <w:rPr>
          <w:bCs/>
          <w:lang w:val="en-IN"/>
        </w:rPr>
        <w:t xml:space="preserve"> et al., 2020). Despite being primarily self-pollinated, chillies have a high degree of genetic variety due to inadvertent allogamy, with a cross-pollination rate of 7 to 60 percent (Patel et al., 2022). To facilitate self and cross-pollination, the plant's single white flowers undergo anthesis and stigma receptivity in the morning (Patil et al., 2024). Fruit size, shape, and pungency are </w:t>
      </w:r>
      <w:r>
        <w:rPr>
          <w:bCs/>
          <w:lang w:val="en-IN"/>
        </w:rPr>
        <w:lastRenderedPageBreak/>
        <w:t>examples of commercially significant traits that vary widely. Because of its great nutritional and therapeutic qualities, chilli has been valued. It is rich in minerals, including calcium and iron, as well as vitamins A, C, B6, and K (Chakrabarty et al., 2021</w:t>
      </w:r>
      <w:r w:rsidR="005A55E8">
        <w:rPr>
          <w:bCs/>
          <w:lang w:val="en-IN"/>
        </w:rPr>
        <w:t xml:space="preserve">; </w:t>
      </w:r>
      <w:proofErr w:type="spellStart"/>
      <w:r w:rsidR="005A55E8" w:rsidRPr="005A55E8">
        <w:rPr>
          <w:bCs/>
          <w:lang w:val="en-IN"/>
        </w:rPr>
        <w:t>Vishvkarma</w:t>
      </w:r>
      <w:proofErr w:type="spellEnd"/>
      <w:r w:rsidR="005A55E8">
        <w:rPr>
          <w:bCs/>
          <w:lang w:val="en-IN"/>
        </w:rPr>
        <w:t xml:space="preserve"> et al., 2025</w:t>
      </w:r>
      <w:bookmarkStart w:id="0" w:name="_GoBack"/>
      <w:bookmarkEnd w:id="0"/>
      <w:r>
        <w:rPr>
          <w:bCs/>
          <w:lang w:val="en-IN"/>
        </w:rPr>
        <w:t xml:space="preserve">). While capsaicin is strong and has antioxidant and medicinal properties, </w:t>
      </w:r>
      <w:proofErr w:type="spellStart"/>
      <w:r>
        <w:rPr>
          <w:bCs/>
          <w:lang w:val="en-IN"/>
        </w:rPr>
        <w:t>capsanthin</w:t>
      </w:r>
      <w:proofErr w:type="spellEnd"/>
      <w:r>
        <w:rPr>
          <w:bCs/>
          <w:lang w:val="en-IN"/>
        </w:rPr>
        <w:t xml:space="preserve"> is responsible for the redness (Bhattacharya et al., 2010). Additionally, the crop contains </w:t>
      </w:r>
      <w:proofErr w:type="spellStart"/>
      <w:r>
        <w:rPr>
          <w:bCs/>
          <w:lang w:val="en-IN"/>
        </w:rPr>
        <w:t>hypocholesterolemic</w:t>
      </w:r>
      <w:proofErr w:type="spellEnd"/>
      <w:r>
        <w:rPr>
          <w:bCs/>
          <w:lang w:val="en-IN"/>
        </w:rPr>
        <w:t xml:space="preserve"> and antibacterial properties (El-</w:t>
      </w:r>
      <w:proofErr w:type="spellStart"/>
      <w:r>
        <w:rPr>
          <w:bCs/>
          <w:lang w:val="en-IN"/>
        </w:rPr>
        <w:t>Ghoraba</w:t>
      </w:r>
      <w:proofErr w:type="spellEnd"/>
      <w:r>
        <w:rPr>
          <w:bCs/>
          <w:lang w:val="en-IN"/>
        </w:rPr>
        <w:t xml:space="preserve"> et al., 2013). With 45.89 lakh tons produced on 4.24 lakh hectares of land, India is the world's leading producer, user, and exporter of chillies (Anonymous, 2024). In Chilli, yield is a complex trait influenced by several component characters. When interpreting the links between qualities, correlation and path coefficient analysis are useful tools.</w:t>
      </w:r>
    </w:p>
    <w:p w:rsidR="00F874A4" w:rsidRDefault="00D90032">
      <w:pPr>
        <w:pStyle w:val="NormalWeb"/>
        <w:numPr>
          <w:ilvl w:val="0"/>
          <w:numId w:val="1"/>
        </w:numPr>
        <w:spacing w:line="360" w:lineRule="auto"/>
        <w:jc w:val="both"/>
        <w:rPr>
          <w:b/>
          <w:bCs/>
        </w:rPr>
      </w:pPr>
      <w:r>
        <w:rPr>
          <w:b/>
          <w:bCs/>
        </w:rPr>
        <w:t>Materials and methods:</w:t>
      </w:r>
    </w:p>
    <w:p w:rsidR="00F874A4" w:rsidRDefault="00D90032">
      <w:pPr>
        <w:tabs>
          <w:tab w:val="left" w:pos="990"/>
        </w:tabs>
        <w:spacing w:line="36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 xml:space="preserve">The current study was carried out in the Kharif season of 2024 at the Experimental Farm of the Department of Vegetable Science, </w:t>
      </w:r>
      <w:proofErr w:type="spellStart"/>
      <w:r>
        <w:rPr>
          <w:rFonts w:ascii="Times New Roman" w:hAnsi="Times New Roman"/>
          <w:sz w:val="24"/>
          <w:szCs w:val="24"/>
        </w:rPr>
        <w:t>Dr.</w:t>
      </w:r>
      <w:proofErr w:type="spellEnd"/>
      <w:r>
        <w:rPr>
          <w:rFonts w:ascii="Times New Roman" w:hAnsi="Times New Roman"/>
          <w:sz w:val="24"/>
          <w:szCs w:val="24"/>
        </w:rPr>
        <w:t xml:space="preserve"> Yashwant Singh Parmar University of Horticulture and Forestry, which is situated at an elevation of 1276 meters above mean sea level (30°52′30′ N latitude and 77°11′30′ E longitude) in the mid-hill zone of Himachal Pradesh, India. The area has a sub-humid, sub-temperate climate, and a maximum precipitation in August. he 22 chilli genotypes used in the experiment were the checks, DKC-8 and Him Palam Mirch-2, </w:t>
      </w:r>
      <w:r>
        <w:rPr>
          <w:rFonts w:ascii="Times New Roman" w:hAnsi="Times New Roman"/>
          <w:sz w:val="24"/>
          <w:szCs w:val="24"/>
          <w:lang w:val="en-US"/>
        </w:rPr>
        <w:t xml:space="preserve">using RBD design with three replications </w:t>
      </w:r>
      <w:r>
        <w:rPr>
          <w:rFonts w:ascii="Times New Roman" w:hAnsi="Times New Roman"/>
          <w:sz w:val="24"/>
          <w:szCs w:val="24"/>
        </w:rPr>
        <w:t xml:space="preserve">which were supplied by CSK Himachal Pradesh Krishi </w:t>
      </w:r>
      <w:proofErr w:type="spellStart"/>
      <w:r>
        <w:rPr>
          <w:rFonts w:ascii="Times New Roman" w:hAnsi="Times New Roman"/>
          <w:sz w:val="24"/>
          <w:szCs w:val="24"/>
        </w:rPr>
        <w:t>Vishvavidyalaya</w:t>
      </w:r>
      <w:proofErr w:type="spellEnd"/>
      <w:r>
        <w:rPr>
          <w:rFonts w:ascii="Times New Roman" w:hAnsi="Times New Roman"/>
          <w:sz w:val="24"/>
          <w:szCs w:val="24"/>
        </w:rPr>
        <w:t xml:space="preserve">. The remaining 20 genotypes were gathered at </w:t>
      </w:r>
      <w:r>
        <w:rPr>
          <w:rFonts w:ascii="Times New Roman" w:hAnsi="Times New Roman"/>
          <w:sz w:val="24"/>
          <w:szCs w:val="24"/>
          <w:lang w:val="en-US"/>
        </w:rPr>
        <w:t>Dr. YS Parmar University of Horticulture and Forestry</w:t>
      </w:r>
      <w:r>
        <w:rPr>
          <w:rFonts w:ascii="Times New Roman" w:hAnsi="Times New Roman"/>
          <w:sz w:val="24"/>
          <w:szCs w:val="24"/>
        </w:rPr>
        <w:t>, Na</w:t>
      </w:r>
      <w:proofErr w:type="spellStart"/>
      <w:r>
        <w:rPr>
          <w:rFonts w:ascii="Times New Roman" w:hAnsi="Times New Roman"/>
          <w:sz w:val="24"/>
          <w:szCs w:val="24"/>
          <w:lang w:val="en-US"/>
        </w:rPr>
        <w:t>uni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Solan</w:t>
      </w:r>
      <w:proofErr w:type="spellEnd"/>
      <w:r>
        <w:rPr>
          <w:rFonts w:ascii="Times New Roman" w:hAnsi="Times New Roman"/>
          <w:sz w:val="24"/>
          <w:szCs w:val="24"/>
          <w:lang w:val="en-US"/>
        </w:rPr>
        <w:t xml:space="preserve">, Himachal Pradesh. </w:t>
      </w:r>
      <w:r>
        <w:rPr>
          <w:rFonts w:ascii="Times New Roman" w:hAnsi="Times New Roman"/>
          <w:sz w:val="24"/>
          <w:szCs w:val="24"/>
        </w:rPr>
        <w:t>Growth, phenological, yield, quality, and disease characteristics, such as days to 50 per</w:t>
      </w:r>
      <w:r>
        <w:rPr>
          <w:rFonts w:ascii="Times New Roman" w:hAnsi="Times New Roman"/>
          <w:sz w:val="24"/>
          <w:szCs w:val="24"/>
          <w:lang w:val="en-US"/>
        </w:rPr>
        <w:t xml:space="preserve"> </w:t>
      </w:r>
      <w:r>
        <w:rPr>
          <w:rFonts w:ascii="Times New Roman" w:hAnsi="Times New Roman"/>
          <w:sz w:val="24"/>
          <w:szCs w:val="24"/>
        </w:rPr>
        <w:t xml:space="preserve">cent flowering, days to fruit maturity, plant height, number of fruits per plant, fruit weight, fruit length and breadth, pedicel length, fresh The data were statistically </w:t>
      </w:r>
      <w:proofErr w:type="spellStart"/>
      <w:r>
        <w:rPr>
          <w:rFonts w:ascii="Times New Roman" w:hAnsi="Times New Roman"/>
          <w:sz w:val="24"/>
          <w:szCs w:val="24"/>
        </w:rPr>
        <w:t>analyzed</w:t>
      </w:r>
      <w:proofErr w:type="spellEnd"/>
      <w:r>
        <w:rPr>
          <w:rFonts w:ascii="Times New Roman" w:hAnsi="Times New Roman"/>
          <w:sz w:val="24"/>
          <w:szCs w:val="24"/>
        </w:rPr>
        <w:t xml:space="preserve"> using MS Excel, OPSTAT, and SPAR 2.0 software; path coefficient analysis was carried out in accordance with Dewey and Lu (1959), and correlation coefficients at the phenotypic, genotypic, and environmental levels were computed using the method of Al-</w:t>
      </w:r>
      <w:proofErr w:type="spellStart"/>
      <w:r>
        <w:rPr>
          <w:rFonts w:ascii="Times New Roman" w:hAnsi="Times New Roman"/>
          <w:sz w:val="24"/>
          <w:szCs w:val="24"/>
        </w:rPr>
        <w:t>Jibouri</w:t>
      </w:r>
      <w:proofErr w:type="spellEnd"/>
      <w:r>
        <w:rPr>
          <w:rFonts w:ascii="Times New Roman" w:hAnsi="Times New Roman"/>
          <w:sz w:val="24"/>
          <w:szCs w:val="24"/>
        </w:rPr>
        <w:t xml:space="preserve"> et al. (1958).</w:t>
      </w:r>
    </w:p>
    <w:p w:rsidR="00F874A4" w:rsidRDefault="00D90032">
      <w:pPr>
        <w:tabs>
          <w:tab w:val="left" w:pos="990"/>
        </w:tabs>
        <w:spacing w:line="240" w:lineRule="auto"/>
        <w:jc w:val="both"/>
        <w:rPr>
          <w:rFonts w:ascii="Times New Roman" w:hAnsi="Times New Roman"/>
          <w:b/>
          <w:sz w:val="24"/>
          <w:szCs w:val="24"/>
        </w:rPr>
      </w:pPr>
      <w:r>
        <w:rPr>
          <w:rFonts w:ascii="Times New Roman" w:hAnsi="Times New Roman"/>
          <w:b/>
          <w:sz w:val="24"/>
          <w:szCs w:val="24"/>
        </w:rPr>
        <w:t xml:space="preserve">Table 1: List of Chilli genotypes along with their sources of collection used in the present </w:t>
      </w:r>
      <w:r>
        <w:rPr>
          <w:rFonts w:ascii="Times New Roman" w:hAnsi="Times New Roman"/>
          <w:b/>
          <w:sz w:val="24"/>
          <w:szCs w:val="24"/>
        </w:rPr>
        <w:tab/>
        <w:t>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626"/>
      </w:tblGrid>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
                <w:sz w:val="24"/>
                <w:szCs w:val="24"/>
              </w:rPr>
            </w:pPr>
            <w:r>
              <w:rPr>
                <w:rFonts w:ascii="Times New Roman" w:hAnsi="Times New Roman"/>
                <w:b/>
                <w:sz w:val="24"/>
                <w:szCs w:val="24"/>
              </w:rPr>
              <w:t xml:space="preserve"> Sr. No.</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
                <w:sz w:val="24"/>
                <w:szCs w:val="24"/>
              </w:rPr>
            </w:pPr>
            <w:r>
              <w:rPr>
                <w:rFonts w:ascii="Times New Roman" w:hAnsi="Times New Roman"/>
                <w:b/>
                <w:sz w:val="24"/>
                <w:szCs w:val="24"/>
              </w:rPr>
              <w:t xml:space="preserve"> Genotypes</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
                <w:sz w:val="24"/>
                <w:szCs w:val="24"/>
              </w:rPr>
            </w:pPr>
            <w:r>
              <w:rPr>
                <w:rFonts w:ascii="Times New Roman" w:hAnsi="Times New Roman"/>
                <w:b/>
                <w:sz w:val="24"/>
                <w:szCs w:val="24"/>
              </w:rPr>
              <w:t>Source</w:t>
            </w:r>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UHF-CHI-1-12</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UHF-CHI-2-14</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3.</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4.</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UHF-CHI-5-2</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lastRenderedPageBreak/>
              <w:t>5.</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UHF-CHI-5-8</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6.</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UHF-CHI-5-9</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7.</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UHF-CHI-5-10</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8.</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UHF-CHI-5-11</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9.</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UHF-CHI-5-12</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10.</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UHF-CHI-9-10</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11.</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UHF-CHI-10</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12.</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UHF-CHI-10-1</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13.</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UHF-CHI-42</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14.</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UHF-CHI-43</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15.</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UHF-CHI-44</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16.</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UHF-CHI-45</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17.</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UHF-CHI-46</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18.</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UHF-CHI-47</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19.</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UHF-CHI-48</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20.</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G-1-1</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21.</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Him Palam Mirch-2(Check)</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CSK HPKV, Palampur</w:t>
            </w:r>
          </w:p>
        </w:tc>
      </w:tr>
      <w:tr w:rsidR="00F874A4">
        <w:tc>
          <w:tcPr>
            <w:tcW w:w="1129"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22.</w:t>
            </w:r>
          </w:p>
        </w:tc>
        <w:tc>
          <w:tcPr>
            <w:tcW w:w="3261"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DKC-8 (Check)</w:t>
            </w:r>
          </w:p>
        </w:tc>
        <w:tc>
          <w:tcPr>
            <w:tcW w:w="4626" w:type="dxa"/>
            <w:tcBorders>
              <w:top w:val="single" w:sz="4" w:space="0" w:color="auto"/>
              <w:left w:val="single" w:sz="4" w:space="0" w:color="auto"/>
              <w:bottom w:val="single" w:sz="4" w:space="0" w:color="auto"/>
              <w:right w:val="single" w:sz="4" w:space="0" w:color="auto"/>
            </w:tcBorders>
          </w:tcPr>
          <w:p w:rsidR="00F874A4" w:rsidRDefault="00D90032">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bl>
    <w:p w:rsidR="00F874A4" w:rsidRDefault="00F874A4">
      <w:pPr>
        <w:spacing w:line="240" w:lineRule="auto"/>
        <w:jc w:val="both"/>
        <w:rPr>
          <w:rFonts w:ascii="Times New Roman" w:hAnsi="Times New Roman"/>
          <w:b/>
          <w:sz w:val="24"/>
          <w:szCs w:val="24"/>
        </w:rPr>
      </w:pPr>
    </w:p>
    <w:p w:rsidR="00F874A4" w:rsidRDefault="00D90032">
      <w:pPr>
        <w:numPr>
          <w:ilvl w:val="0"/>
          <w:numId w:val="1"/>
        </w:numPr>
        <w:spacing w:before="240" w:after="120" w:line="360" w:lineRule="auto"/>
        <w:jc w:val="both"/>
        <w:rPr>
          <w:rFonts w:ascii="Times New Roman" w:hAnsi="Times New Roman"/>
          <w:b/>
          <w:sz w:val="24"/>
          <w:szCs w:val="24"/>
        </w:rPr>
      </w:pPr>
      <w:r>
        <w:rPr>
          <w:rFonts w:ascii="Times New Roman" w:hAnsi="Times New Roman"/>
          <w:b/>
          <w:sz w:val="24"/>
          <w:szCs w:val="24"/>
        </w:rPr>
        <w:t>Results and discussion:</w:t>
      </w:r>
    </w:p>
    <w:p w:rsidR="00F874A4" w:rsidRDefault="00D90032">
      <w:pPr>
        <w:spacing w:before="240" w:after="120" w:line="360" w:lineRule="auto"/>
        <w:jc w:val="both"/>
        <w:rPr>
          <w:rFonts w:ascii="Times New Roman" w:hAnsi="Times New Roman"/>
          <w:b/>
          <w:sz w:val="24"/>
          <w:szCs w:val="24"/>
        </w:rPr>
      </w:pPr>
      <w:r>
        <w:rPr>
          <w:rFonts w:ascii="Times New Roman" w:hAnsi="Times New Roman"/>
          <w:b/>
          <w:sz w:val="24"/>
          <w:szCs w:val="24"/>
          <w:lang w:val="en-US"/>
        </w:rPr>
        <w:t xml:space="preserve">3.1 </w:t>
      </w:r>
      <w:r>
        <w:rPr>
          <w:rFonts w:ascii="Times New Roman" w:hAnsi="Times New Roman"/>
          <w:b/>
          <w:sz w:val="24"/>
          <w:szCs w:val="24"/>
        </w:rPr>
        <w:t>Correlation studies</w:t>
      </w:r>
    </w:p>
    <w:p w:rsidR="00F874A4" w:rsidRDefault="00D90032">
      <w:pPr>
        <w:spacing w:line="360" w:lineRule="auto"/>
        <w:jc w:val="both"/>
        <w:rPr>
          <w:rFonts w:ascii="Times New Roman" w:hAnsi="Times New Roman"/>
          <w:sz w:val="24"/>
          <w:szCs w:val="24"/>
        </w:rPr>
      </w:pPr>
      <w:r>
        <w:rPr>
          <w:rFonts w:ascii="Times New Roman" w:hAnsi="Times New Roman"/>
          <w:sz w:val="24"/>
          <w:szCs w:val="24"/>
        </w:rPr>
        <w:t xml:space="preserve">                The number of red fruits per plant (0.88 and 0.89), red fruit weight (0.76 and 0.77), dry yield as a percentage of fresh ripe (0.62 and 0.63), red fruit breadth at middle (0.57 and 0.58), red fruit length (0.46 and 0.47), and number of seeds per fruit (0.36 and 0.37) were all found to be significantly and positively correlated at the phonotypic and genotypic levels. while exhibiting negative and significant associations with thousand seed weight (-0.48 and -0.49), days to 50% blooming (-0.47 and -0.49), and days to maturity (-0.76 and -0.78), respectively.</w:t>
      </w:r>
    </w:p>
    <w:p w:rsidR="00F874A4" w:rsidRDefault="00D90032">
      <w:pPr>
        <w:spacing w:line="360" w:lineRule="auto"/>
        <w:jc w:val="both"/>
        <w:rPr>
          <w:rFonts w:ascii="Times New Roman" w:hAnsi="Times New Roman"/>
          <w:sz w:val="24"/>
          <w:szCs w:val="24"/>
        </w:rPr>
      </w:pPr>
      <w:r>
        <w:rPr>
          <w:rFonts w:ascii="Times New Roman" w:hAnsi="Times New Roman"/>
          <w:sz w:val="24"/>
          <w:szCs w:val="24"/>
        </w:rPr>
        <w:t xml:space="preserve">                  Plant height, number of fruits per plant, fresh ripe yield per plant, and dry yield as a proportion of fresh ripe all showed strong positive connections, according to Garima (2019). On the other hand, there is a negative relationship with thousand-seed weight. Fruit weight, fruit breadth, and fruit quantity all positively correlated with fresh ripe output per plant, according to Srinivas et al. (2020). Fruit length, fruit weight, and number of fruits per plant were found to be strongly positively correlated with fresh ripe yield per plant (Kumar et al., 2012).</w:t>
      </w:r>
      <w:r>
        <w:rPr>
          <w:rFonts w:ascii="Times New Roman" w:hAnsi="Times New Roman"/>
          <w:sz w:val="24"/>
          <w:szCs w:val="24"/>
          <w:lang w:val="en-US"/>
        </w:rPr>
        <w:t xml:space="preserve"> </w:t>
      </w:r>
      <w:r>
        <w:rPr>
          <w:rFonts w:ascii="Times New Roman" w:hAnsi="Times New Roman"/>
          <w:sz w:val="24"/>
          <w:szCs w:val="24"/>
        </w:rPr>
        <w:t xml:space="preserve">Days to fresh-ripe maturity (0.43 and 0.45) and days to 50% blooming (0.40 and 0.44) were significantly positively correlated with thousand-seed weight at both the phenotypic and genotypic levels. The number of fruits (-0.51 and -0.53), red fruit breadth (-0.46 and -0.47), </w:t>
      </w:r>
      <w:r>
        <w:rPr>
          <w:rFonts w:ascii="Times New Roman" w:hAnsi="Times New Roman"/>
          <w:sz w:val="24"/>
          <w:szCs w:val="24"/>
        </w:rPr>
        <w:lastRenderedPageBreak/>
        <w:t>dry yield as a percentage of fresh ripe (-0.34 and -0.36), pedicel length (-0.32 and -0.35), and red fruit weight (-0.32 and -0.33) all exhibited a strong negative connection.</w:t>
      </w:r>
    </w:p>
    <w:p w:rsidR="00F874A4" w:rsidRDefault="00D90032">
      <w:pPr>
        <w:spacing w:line="360" w:lineRule="auto"/>
        <w:jc w:val="both"/>
        <w:rPr>
          <w:rFonts w:ascii="Times New Roman" w:hAnsi="Times New Roman"/>
          <w:sz w:val="24"/>
          <w:szCs w:val="24"/>
        </w:rPr>
      </w:pPr>
      <w:r>
        <w:rPr>
          <w:rFonts w:ascii="Times New Roman" w:hAnsi="Times New Roman"/>
          <w:sz w:val="24"/>
          <w:szCs w:val="24"/>
        </w:rPr>
        <w:t xml:space="preserve">          Red fruit weight (0.40 and 0.41), red fruit breadth at </w:t>
      </w:r>
      <w:proofErr w:type="spellStart"/>
      <w:r>
        <w:rPr>
          <w:rFonts w:ascii="Times New Roman" w:hAnsi="Times New Roman"/>
          <w:sz w:val="24"/>
          <w:szCs w:val="24"/>
        </w:rPr>
        <w:t>center</w:t>
      </w:r>
      <w:proofErr w:type="spellEnd"/>
      <w:r>
        <w:rPr>
          <w:rFonts w:ascii="Times New Roman" w:hAnsi="Times New Roman"/>
          <w:sz w:val="24"/>
          <w:szCs w:val="24"/>
        </w:rPr>
        <w:t xml:space="preserve"> (0.38 and 0.38), number of red fruits per plant (0.46 and 0.48), and dry yield as a percentage of fresh ripe (0.60 and 0.61) all significantly positively correlated with the number of seeds per fruit at both phenotypic and genotypic levels. However, days to 50% flowering (-0.36 and -0.37) and pedicel length (-0.46 and -0.48) showed significant negative relationships. Furthermore, dry yield as a percentage of fresh ripe showed a significant negative correlation with days to 50% flowering (-0.44 and -0.45) and days to fresh ripe maturity (-0.52 and -0.53), respectively, but a significant positive correlation with the number of red fruits per plant (0.65 and 0.66), red fruit weight (0.52 and 0.53), and red fruit breadth at middle (0.47 and 0.48).</w:t>
      </w:r>
      <w:r>
        <w:rPr>
          <w:rFonts w:ascii="Times New Roman" w:hAnsi="Times New Roman"/>
          <w:sz w:val="24"/>
          <w:szCs w:val="24"/>
          <w:lang w:val="en-US"/>
        </w:rPr>
        <w:t xml:space="preserve"> </w:t>
      </w:r>
      <w:r>
        <w:rPr>
          <w:rFonts w:ascii="Times New Roman" w:hAnsi="Times New Roman"/>
          <w:sz w:val="24"/>
          <w:szCs w:val="24"/>
        </w:rPr>
        <w:t xml:space="preserve">In contrast to days to 50% flowering, Garima (2019) found a significant positive association between the average red fruit weight and the number of seeds per fruit. Furthermore, using dry yield as a proportion of fresh ripe fruit, </w:t>
      </w:r>
      <w:proofErr w:type="spellStart"/>
      <w:r>
        <w:rPr>
          <w:rFonts w:ascii="Times New Roman" w:hAnsi="Times New Roman"/>
          <w:sz w:val="24"/>
          <w:szCs w:val="24"/>
        </w:rPr>
        <w:t>Timmarao</w:t>
      </w:r>
      <w:proofErr w:type="spellEnd"/>
      <w:r>
        <w:rPr>
          <w:rFonts w:ascii="Times New Roman" w:hAnsi="Times New Roman"/>
          <w:sz w:val="24"/>
          <w:szCs w:val="24"/>
        </w:rPr>
        <w:t xml:space="preserve"> </w:t>
      </w:r>
      <w:r>
        <w:rPr>
          <w:rFonts w:ascii="Times New Roman" w:hAnsi="Times New Roman"/>
          <w:sz w:val="24"/>
          <w:szCs w:val="24"/>
          <w:lang w:val="en-US"/>
        </w:rPr>
        <w:t xml:space="preserve">et al. </w:t>
      </w:r>
      <w:r>
        <w:rPr>
          <w:rFonts w:ascii="Times New Roman" w:hAnsi="Times New Roman"/>
          <w:sz w:val="24"/>
          <w:szCs w:val="24"/>
        </w:rPr>
        <w:t>(202</w:t>
      </w:r>
      <w:r>
        <w:rPr>
          <w:rFonts w:ascii="Times New Roman" w:hAnsi="Times New Roman"/>
          <w:sz w:val="24"/>
          <w:szCs w:val="24"/>
          <w:lang w:val="en-US"/>
        </w:rPr>
        <w:t>3</w:t>
      </w:r>
      <w:r>
        <w:rPr>
          <w:rFonts w:ascii="Times New Roman" w:hAnsi="Times New Roman"/>
          <w:sz w:val="24"/>
          <w:szCs w:val="24"/>
        </w:rPr>
        <w:t>) discovered a substantial negative association between days to maturity and days to 50% blooming.</w:t>
      </w:r>
    </w:p>
    <w:p w:rsidR="00F874A4" w:rsidRDefault="00D90032">
      <w:pPr>
        <w:spacing w:line="360" w:lineRule="auto"/>
        <w:jc w:val="both"/>
        <w:rPr>
          <w:rFonts w:ascii="Times New Roman" w:hAnsi="Times New Roman"/>
          <w:sz w:val="24"/>
          <w:szCs w:val="24"/>
        </w:rPr>
      </w:pPr>
      <w:r>
        <w:rPr>
          <w:rFonts w:ascii="Times New Roman" w:hAnsi="Times New Roman"/>
          <w:sz w:val="24"/>
          <w:szCs w:val="24"/>
        </w:rPr>
        <w:t xml:space="preserve">            The number of red fruits per plant (0.59 and 0.60), red fruit weight (0.46 and 0.46), red fruit length (0.28 and 0.29), and plant height (0.26 and 0.26) all showed positive and significant correlations with red fruit breadth at the middle phenotypic and genotypic level; however, days to 50% flowering (-0.39 and -0.40) and days to fresh ripe maturity (-0.52 and -0.54). Additionally, there was a positive and significant genotypic and phenotypic correlation between red fruit length and fruit weight (0.48 and 0.48), plant height (0.44 and 0.46), and the number of red fruits per plant (0.35 and 0.36), but a negative significant correlation with days to 50% flowering (-0.39 and -0.42) and days to fresh ripe maturity (-0.58 and -0.59), respectively.</w:t>
      </w:r>
    </w:p>
    <w:p w:rsidR="00F874A4" w:rsidRDefault="00D90032">
      <w:pPr>
        <w:pStyle w:val="NormalWeb"/>
        <w:spacing w:line="360" w:lineRule="auto"/>
        <w:jc w:val="both"/>
      </w:pPr>
      <w:r>
        <w:t xml:space="preserve">          Fruit length, fruit weight, and fruit diameter have been reported to show significant positive correlations in chilli by Hasan et al. (2016)</w:t>
      </w:r>
      <w:r>
        <w:rPr>
          <w:lang w:val="en-US"/>
        </w:rPr>
        <w:t>,</w:t>
      </w:r>
      <w:r>
        <w:t xml:space="preserve"> </w:t>
      </w:r>
      <w:r>
        <w:rPr>
          <w:lang w:val="en-US"/>
        </w:rPr>
        <w:t xml:space="preserve">Usman et al. (2017) </w:t>
      </w:r>
      <w:r>
        <w:t>and Srinivas et al. (2020). In a similar manner, Verma et al. (2014) observed that fresh red ripe fruit length, fruit width, and fruit weight were also positively and significantly associated. These findings indicate that</w:t>
      </w:r>
      <w:r>
        <w:rPr>
          <w:lang w:val="en-US"/>
        </w:rPr>
        <w:t xml:space="preserve"> </w:t>
      </w:r>
      <w:r>
        <w:t>improvement in one fruit trait may lead to simultaneous enhancement in other economically important fruit characters.</w:t>
      </w:r>
      <w:r>
        <w:rPr>
          <w:lang w:val="en-US"/>
        </w:rPr>
        <w:t xml:space="preserve"> </w:t>
      </w:r>
      <w:r>
        <w:t xml:space="preserve">Hasan et al. (2016), however, also reported that fruit length was strongly and negatively correlated with days to 50% flowering and days to red fruit maturity, suggesting that longer fruits were associated with earlier flowering and maturity. </w:t>
      </w:r>
      <w:r>
        <w:lastRenderedPageBreak/>
        <w:t>Likewise, red fruit weight showed significant negative associations with days to 50% flowering and days to fresh ripe maturity, but it was positively and significantly correlated with number of fruits per plant, with correlation coefficients of 0.58 and 0.60, respectively. In the same study, days to 50% flowering (-0.62 and -0.65) and days to fresh ripe maturity (-0.75 and -0.79) were found to be significantly and negatively correlated with the number of red fruits per plant.</w:t>
      </w:r>
    </w:p>
    <w:p w:rsidR="00F874A4" w:rsidRDefault="00D90032">
      <w:pPr>
        <w:pStyle w:val="NormalWeb"/>
        <w:spacing w:line="360" w:lineRule="auto"/>
        <w:ind w:firstLine="720"/>
        <w:jc w:val="both"/>
      </w:pPr>
      <w:r>
        <w:t>Further, Vikram et al. (2014) reported a significant negative correlation between number of fruits per plant and days to fruit maturity, indicating that early maturing genotypes tended to produce more fruits. Verma et al. (2014) also observed a strong positive correlation between red ripe fruit weight and number of fruits per plant. Similarly, Hasan et al. (2016) and Srinivas et al. (2020) reported that fruit weight was positively and significantly associated with number of fruits per plant. Moreover, studies have consistently shown that days to 50% flowering and days to red fruit maturity are significantly and positively correlated. Supporting this, Vikram et al. (2014) also found a strong positive relationship between days to maturity and days to 50% flowering.</w:t>
      </w:r>
    </w:p>
    <w:p w:rsidR="00F874A4" w:rsidRDefault="00F874A4">
      <w:pPr>
        <w:spacing w:line="360" w:lineRule="auto"/>
        <w:jc w:val="both"/>
        <w:rPr>
          <w:rFonts w:ascii="Times New Roman" w:hAnsi="Times New Roman"/>
          <w:sz w:val="24"/>
          <w:szCs w:val="24"/>
        </w:rPr>
        <w:sectPr w:rsidR="00F874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rsidR="00F874A4" w:rsidRDefault="00D90032">
      <w:pPr>
        <w:spacing w:line="360" w:lineRule="auto"/>
        <w:rPr>
          <w:rFonts w:ascii="Times New Roman" w:hAnsi="Times New Roman"/>
          <w:b/>
          <w:sz w:val="24"/>
          <w:szCs w:val="24"/>
        </w:rPr>
      </w:pPr>
      <w:r>
        <w:rPr>
          <w:rFonts w:ascii="Times New Roman" w:hAnsi="Times New Roman"/>
          <w:b/>
          <w:sz w:val="24"/>
          <w:szCs w:val="24"/>
        </w:rPr>
        <w:lastRenderedPageBreak/>
        <w:tab/>
      </w:r>
      <w:bookmarkStart w:id="1" w:name="_Hlk198282894"/>
      <w:r>
        <w:rPr>
          <w:rFonts w:ascii="Times New Roman" w:hAnsi="Times New Roman"/>
          <w:b/>
          <w:sz w:val="24"/>
          <w:szCs w:val="24"/>
        </w:rPr>
        <w:t>Table 2: Phenotypic and genotypic coefficients of correlation among different traits in chilli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69"/>
        <w:gridCol w:w="941"/>
        <w:gridCol w:w="1445"/>
        <w:gridCol w:w="879"/>
        <w:gridCol w:w="879"/>
        <w:gridCol w:w="879"/>
        <w:gridCol w:w="879"/>
        <w:gridCol w:w="879"/>
        <w:gridCol w:w="879"/>
        <w:gridCol w:w="879"/>
        <w:gridCol w:w="879"/>
        <w:gridCol w:w="879"/>
        <w:gridCol w:w="879"/>
        <w:gridCol w:w="806"/>
      </w:tblGrid>
      <w:tr w:rsidR="00F874A4">
        <w:trPr>
          <w:trHeight w:val="258"/>
        </w:trPr>
        <w:tc>
          <w:tcPr>
            <w:tcW w:w="57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b/>
                <w:sz w:val="20"/>
                <w:szCs w:val="20"/>
              </w:rPr>
              <w:t>Characters</w:t>
            </w:r>
          </w:p>
        </w:tc>
        <w:tc>
          <w:tcPr>
            <w:tcW w:w="132" w:type="pct"/>
          </w:tcPr>
          <w:p w:rsidR="00F874A4" w:rsidRDefault="00F874A4">
            <w:pPr>
              <w:spacing w:after="0" w:line="240" w:lineRule="auto"/>
              <w:ind w:right="-117"/>
              <w:jc w:val="center"/>
              <w:rPr>
                <w:rFonts w:ascii="Times New Roman" w:hAnsi="Times New Roman"/>
                <w:sz w:val="20"/>
                <w:szCs w:val="20"/>
              </w:rPr>
            </w:pPr>
          </w:p>
        </w:tc>
        <w:tc>
          <w:tcPr>
            <w:tcW w:w="337"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DTFF</w:t>
            </w:r>
          </w:p>
        </w:tc>
        <w:tc>
          <w:tcPr>
            <w:tcW w:w="518"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DTFRFM</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315"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TCC</w:t>
            </w:r>
          </w:p>
        </w:tc>
        <w:tc>
          <w:tcPr>
            <w:tcW w:w="289" w:type="pct"/>
            <w:vAlign w:val="bottom"/>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ACC</w:t>
            </w: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b/>
                <w:color w:val="000000"/>
                <w:sz w:val="20"/>
                <w:szCs w:val="20"/>
              </w:rPr>
            </w:pPr>
            <w:r>
              <w:rPr>
                <w:rFonts w:ascii="Times New Roman" w:hAnsi="Times New Roman"/>
                <w:b/>
                <w:bCs/>
                <w:color w:val="000000"/>
                <w:sz w:val="20"/>
                <w:szCs w:val="20"/>
              </w:rPr>
              <w:t>DTFRFM</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518"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133"/>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0.81</w:t>
            </w:r>
            <w:r>
              <w:rPr>
                <w:rFonts w:ascii="Times New Roman" w:hAnsi="Times New Roman"/>
                <w:color w:val="000000"/>
                <w:sz w:val="20"/>
                <w:szCs w:val="20"/>
                <w:vertAlign w:val="superscript"/>
              </w:rPr>
              <w:t>*</w:t>
            </w:r>
          </w:p>
        </w:tc>
        <w:tc>
          <w:tcPr>
            <w:tcW w:w="518"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70"/>
        </w:trPr>
        <w:tc>
          <w:tcPr>
            <w:tcW w:w="572" w:type="pct"/>
            <w:vMerge w:val="restart"/>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169"/>
        </w:trPr>
        <w:tc>
          <w:tcPr>
            <w:tcW w:w="572" w:type="pct"/>
            <w:vMerge/>
          </w:tcPr>
          <w:p w:rsidR="00F874A4" w:rsidRDefault="00F874A4">
            <w:pPr>
              <w:spacing w:after="0" w:line="240" w:lineRule="auto"/>
              <w:ind w:right="-117"/>
              <w:jc w:val="center"/>
              <w:rPr>
                <w:rFonts w:ascii="Times New Roman" w:hAnsi="Times New Roman"/>
                <w:b/>
                <w:bCs/>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-0.42</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79"/>
        </w:trPr>
        <w:tc>
          <w:tcPr>
            <w:tcW w:w="572" w:type="pct"/>
            <w:vMerge w:val="restart"/>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-0.62</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-0.75</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97"/>
        </w:trPr>
        <w:tc>
          <w:tcPr>
            <w:tcW w:w="572" w:type="pct"/>
            <w:vMerge/>
          </w:tcPr>
          <w:p w:rsidR="00F874A4" w:rsidRDefault="00F874A4">
            <w:pPr>
              <w:spacing w:after="0" w:line="240" w:lineRule="auto"/>
              <w:ind w:right="-117"/>
              <w:jc w:val="center"/>
              <w:rPr>
                <w:rFonts w:ascii="Times New Roman" w:hAnsi="Times New Roman"/>
                <w:b/>
                <w:bCs/>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-0.65</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FL</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0.35</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Borders>
              <w:bottom w:val="single" w:sz="4" w:space="0" w:color="auto"/>
            </w:tcBorders>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-0.42</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tcBorders>
              <w:bottom w:val="nil"/>
            </w:tcBorders>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0.28</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tcBorders>
              <w:top w:val="nil"/>
            </w:tcBorders>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0.29</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PL</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-0.27</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33"/>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DY</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0.65</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-0.45</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NOS</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-0.22</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0.61</w:t>
            </w:r>
            <w:r>
              <w:rPr>
                <w:rFonts w:ascii="Times New Roman" w:hAnsi="Times New Roman"/>
                <w:color w:val="000000"/>
                <w:sz w:val="20"/>
                <w:szCs w:val="20"/>
                <w:vertAlign w:val="superscript"/>
              </w:rPr>
              <w:t>*</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TSW</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0.45</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-0.35</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-0.51</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315" w:type="pct"/>
            <w:vAlign w:val="center"/>
          </w:tcPr>
          <w:p w:rsidR="00F874A4" w:rsidRDefault="00F874A4">
            <w:pPr>
              <w:spacing w:after="0" w:line="240" w:lineRule="auto"/>
              <w:ind w:right="-117"/>
              <w:jc w:val="center"/>
              <w:rPr>
                <w:rFonts w:ascii="Times New Roman" w:hAnsi="Times New Roman"/>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33"/>
        </w:trPr>
        <w:tc>
          <w:tcPr>
            <w:tcW w:w="572" w:type="pct"/>
            <w:vMerge w:val="restart"/>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TCC</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b/>
                <w:bCs/>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rsidR="00F874A4" w:rsidRDefault="00F874A4">
            <w:pPr>
              <w:spacing w:after="0" w:line="240" w:lineRule="auto"/>
              <w:ind w:right="-117"/>
              <w:jc w:val="center"/>
              <w:rPr>
                <w:rFonts w:ascii="Times New Roman" w:hAnsi="Times New Roman"/>
                <w:b/>
                <w:sz w:val="20"/>
                <w:szCs w:val="20"/>
              </w:rPr>
            </w:pPr>
          </w:p>
        </w:tc>
        <w:tc>
          <w:tcPr>
            <w:tcW w:w="289" w:type="pct"/>
            <w:vAlign w:val="center"/>
          </w:tcPr>
          <w:p w:rsidR="00F874A4" w:rsidRDefault="00F874A4">
            <w:pPr>
              <w:spacing w:after="0" w:line="240" w:lineRule="auto"/>
              <w:ind w:right="-117"/>
              <w:jc w:val="center"/>
              <w:rPr>
                <w:rFonts w:ascii="Times New Roman" w:hAnsi="Times New Roman"/>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0.16</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289" w:type="pct"/>
            <w:vAlign w:val="center"/>
          </w:tcPr>
          <w:p w:rsidR="00F874A4" w:rsidRDefault="00F874A4">
            <w:pPr>
              <w:spacing w:after="0" w:line="240" w:lineRule="auto"/>
              <w:ind w:right="-117"/>
              <w:jc w:val="center"/>
              <w:rPr>
                <w:rFonts w:ascii="Times New Roman" w:hAnsi="Times New Roman"/>
                <w:b/>
                <w:sz w:val="20"/>
                <w:szCs w:val="20"/>
              </w:rPr>
            </w:pPr>
          </w:p>
        </w:tc>
      </w:tr>
      <w:tr w:rsidR="00F874A4">
        <w:trPr>
          <w:trHeight w:val="258"/>
        </w:trPr>
        <w:tc>
          <w:tcPr>
            <w:tcW w:w="572" w:type="pct"/>
            <w:vMerge/>
          </w:tcPr>
          <w:p w:rsidR="00F874A4" w:rsidRDefault="00F874A4">
            <w:pPr>
              <w:spacing w:after="0" w:line="240" w:lineRule="auto"/>
              <w:ind w:right="-117"/>
              <w:jc w:val="center"/>
              <w:rPr>
                <w:rFonts w:ascii="Times New Roman" w:hAnsi="Times New Roman"/>
                <w:color w:val="000000"/>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-0.22</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0.16</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289" w:type="pct"/>
            <w:vAlign w:val="center"/>
          </w:tcPr>
          <w:p w:rsidR="00F874A4" w:rsidRDefault="00F874A4">
            <w:pPr>
              <w:spacing w:after="0" w:line="240" w:lineRule="auto"/>
              <w:ind w:right="-117"/>
              <w:jc w:val="center"/>
              <w:rPr>
                <w:rFonts w:ascii="Times New Roman" w:hAnsi="Times New Roman"/>
                <w:b/>
                <w:sz w:val="20"/>
                <w:szCs w:val="20"/>
              </w:rPr>
            </w:pPr>
          </w:p>
        </w:tc>
      </w:tr>
      <w:tr w:rsidR="00F874A4">
        <w:trPr>
          <w:trHeight w:val="245"/>
        </w:trPr>
        <w:tc>
          <w:tcPr>
            <w:tcW w:w="572" w:type="pct"/>
            <w:vMerge w:val="restart"/>
          </w:tcPr>
          <w:p w:rsidR="00F874A4" w:rsidRDefault="00D90032">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FY</w:t>
            </w: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0.15</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0.88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0.62</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r>
              <w:rPr>
                <w:rFonts w:ascii="Times New Roman" w:hAnsi="Times New Roman"/>
                <w:color w:val="000000"/>
                <w:sz w:val="20"/>
                <w:szCs w:val="20"/>
                <w:vertAlign w:val="superscript"/>
              </w:rPr>
              <w:t>*</w:t>
            </w:r>
          </w:p>
        </w:tc>
        <w:tc>
          <w:tcPr>
            <w:tcW w:w="289"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r>
      <w:tr w:rsidR="00F874A4">
        <w:trPr>
          <w:trHeight w:val="58"/>
        </w:trPr>
        <w:tc>
          <w:tcPr>
            <w:tcW w:w="572" w:type="pct"/>
            <w:vMerge/>
          </w:tcPr>
          <w:p w:rsidR="00F874A4" w:rsidRDefault="00F874A4">
            <w:pPr>
              <w:spacing w:after="0" w:line="240" w:lineRule="auto"/>
              <w:ind w:right="-117"/>
              <w:jc w:val="center"/>
              <w:rPr>
                <w:rFonts w:ascii="Times New Roman" w:hAnsi="Times New Roman"/>
                <w:sz w:val="20"/>
                <w:szCs w:val="20"/>
              </w:rPr>
            </w:pPr>
          </w:p>
        </w:tc>
        <w:tc>
          <w:tcPr>
            <w:tcW w:w="132" w:type="pct"/>
          </w:tcPr>
          <w:p w:rsidR="00F874A4" w:rsidRDefault="00D90032">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c>
          <w:tcPr>
            <w:tcW w:w="518"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-0.78</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0.15</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0.89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0.77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0.63</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c>
          <w:tcPr>
            <w:tcW w:w="315"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r>
              <w:rPr>
                <w:rFonts w:ascii="Times New Roman" w:hAnsi="Times New Roman"/>
                <w:color w:val="000000"/>
                <w:sz w:val="20"/>
                <w:szCs w:val="20"/>
                <w:vertAlign w:val="superscript"/>
              </w:rPr>
              <w:t>*</w:t>
            </w:r>
          </w:p>
        </w:tc>
        <w:tc>
          <w:tcPr>
            <w:tcW w:w="289" w:type="pct"/>
            <w:vAlign w:val="center"/>
          </w:tcPr>
          <w:p w:rsidR="00F874A4" w:rsidRDefault="00D90032">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r>
    </w:tbl>
    <w:bookmarkEnd w:id="1"/>
    <w:p w:rsidR="00F874A4" w:rsidRDefault="00D90032">
      <w:pPr>
        <w:spacing w:before="60" w:after="120" w:line="360" w:lineRule="auto"/>
        <w:ind w:right="-330"/>
        <w:jc w:val="both"/>
        <w:rPr>
          <w:rFonts w:ascii="Times New Roman" w:hAnsi="Times New Roman"/>
          <w:sz w:val="20"/>
          <w:szCs w:val="20"/>
        </w:rPr>
      </w:pPr>
      <w:r>
        <w:rPr>
          <w:rFonts w:ascii="Times New Roman" w:hAnsi="Times New Roman"/>
          <w:b/>
          <w:sz w:val="24"/>
          <w:szCs w:val="24"/>
        </w:rPr>
        <w:t>*</w:t>
      </w:r>
      <w:r>
        <w:rPr>
          <w:rFonts w:ascii="Times New Roman" w:hAnsi="Times New Roman"/>
          <w:b/>
          <w:sz w:val="20"/>
          <w:szCs w:val="20"/>
        </w:rPr>
        <w:t xml:space="preserve"> Significant at 5% level of significance where</w:t>
      </w:r>
      <w:r>
        <w:rPr>
          <w:rFonts w:ascii="Times New Roman" w:hAnsi="Times New Roman"/>
          <w:sz w:val="20"/>
          <w:szCs w:val="20"/>
        </w:rPr>
        <w:t xml:space="preserve">, DTFF= Days to 50% flowering, DTFRFM= Days to fresh ripe fruit maturity, NOF= Number of fruit per plant, FW= Fruit weight at red ripe stage (g), FL= Fruit length at red ripe stage (cm), PL= Pedicel length, FB= Fruit breadth at middle at red ripe stage (cm), PH= Plant height, DY= Dry yield as percentage of fresh ripe (%), NOS= Number of seeds per fruit, TSW= Thousand seed weight, ACC= Ascorbic acid content (mg/100g), TCC= Total </w:t>
      </w:r>
      <w:proofErr w:type="spellStart"/>
      <w:r>
        <w:rPr>
          <w:rFonts w:ascii="Times New Roman" w:hAnsi="Times New Roman"/>
          <w:sz w:val="20"/>
          <w:szCs w:val="20"/>
        </w:rPr>
        <w:t>capsaicinoids</w:t>
      </w:r>
      <w:proofErr w:type="spellEnd"/>
      <w:r>
        <w:rPr>
          <w:rFonts w:ascii="Times New Roman" w:hAnsi="Times New Roman"/>
          <w:sz w:val="20"/>
          <w:szCs w:val="20"/>
        </w:rPr>
        <w:t xml:space="preserve"> content (%)</w:t>
      </w:r>
    </w:p>
    <w:p w:rsidR="00F874A4" w:rsidRDefault="00F874A4">
      <w:pPr>
        <w:spacing w:line="360" w:lineRule="auto"/>
        <w:jc w:val="both"/>
        <w:rPr>
          <w:rFonts w:ascii="Times New Roman" w:hAnsi="Times New Roman"/>
          <w:sz w:val="20"/>
          <w:szCs w:val="20"/>
        </w:rPr>
        <w:sectPr w:rsidR="00F874A4">
          <w:pgSz w:w="16838" w:h="11906" w:orient="landscape"/>
          <w:pgMar w:top="1440" w:right="1440" w:bottom="1440" w:left="1440" w:header="709" w:footer="709" w:gutter="0"/>
          <w:cols w:space="708"/>
          <w:docGrid w:linePitch="360"/>
        </w:sectPr>
      </w:pPr>
    </w:p>
    <w:p w:rsidR="00F874A4" w:rsidRDefault="00D90032">
      <w:pPr>
        <w:spacing w:after="120" w:line="360" w:lineRule="auto"/>
        <w:ind w:hanging="567"/>
        <w:jc w:val="both"/>
        <w:rPr>
          <w:rFonts w:ascii="Times New Roman" w:hAnsi="Times New Roman"/>
          <w:b/>
          <w:sz w:val="24"/>
          <w:szCs w:val="24"/>
        </w:rPr>
      </w:pPr>
      <w:r>
        <w:rPr>
          <w:rStyle w:val="relative"/>
          <w:rFonts w:ascii="Times New Roman" w:hAnsi="Times New Roman"/>
          <w:sz w:val="24"/>
          <w:szCs w:val="24"/>
        </w:rPr>
        <w:lastRenderedPageBreak/>
        <w:t xml:space="preserve">        </w:t>
      </w:r>
      <w:r>
        <w:rPr>
          <w:rFonts w:ascii="Times New Roman" w:hAnsi="Times New Roman"/>
          <w:b/>
          <w:sz w:val="24"/>
          <w:szCs w:val="24"/>
          <w:lang w:val="en-US"/>
        </w:rPr>
        <w:t xml:space="preserve">3.2 </w:t>
      </w:r>
      <w:r>
        <w:rPr>
          <w:rFonts w:ascii="Times New Roman" w:hAnsi="Times New Roman"/>
          <w:b/>
          <w:sz w:val="24"/>
          <w:szCs w:val="24"/>
        </w:rPr>
        <w:t>Path coefficient analysis</w:t>
      </w:r>
    </w:p>
    <w:p w:rsidR="00F874A4" w:rsidRDefault="00D90032">
      <w:pPr>
        <w:spacing w:line="360" w:lineRule="auto"/>
        <w:jc w:val="both"/>
        <w:rPr>
          <w:rFonts w:ascii="Times New Roman" w:hAnsi="Times New Roman"/>
          <w:sz w:val="24"/>
          <w:szCs w:val="24"/>
        </w:rPr>
      </w:pPr>
      <w:r>
        <w:rPr>
          <w:rFonts w:ascii="Times New Roman" w:hAnsi="Times New Roman"/>
          <w:sz w:val="24"/>
          <w:szCs w:val="24"/>
        </w:rPr>
        <w:t xml:space="preserve">           According to the genotypic path coefficient analysis, fresh ripe fruit yield per plant was most significantly positively impacted by the number of red fruits per plant (0.6006), followed by red fruit weight (0.3688), days to 50% flowering (0.3008), plant height (0.0645), dry yield as a percentage of fresh ripe (0.0188), and red fruit breadth (0.0026). Days to fresh ripe maturity (-0.3592) was the trait with the greatest negative direct effect, followed by the number of seeds per fruit (-0.1107), red fruit length (-0.0569), pedicel length (-0.0392), ascorbic acid content (-0.1122), total </w:t>
      </w:r>
      <w:proofErr w:type="spellStart"/>
      <w:r>
        <w:rPr>
          <w:rFonts w:ascii="Times New Roman" w:hAnsi="Times New Roman"/>
          <w:sz w:val="24"/>
          <w:szCs w:val="24"/>
        </w:rPr>
        <w:t>capsaicinoids</w:t>
      </w:r>
      <w:proofErr w:type="spellEnd"/>
      <w:r>
        <w:rPr>
          <w:rFonts w:ascii="Times New Roman" w:hAnsi="Times New Roman"/>
          <w:sz w:val="24"/>
          <w:szCs w:val="24"/>
        </w:rPr>
        <w:t xml:space="preserve"> content (-0.0705), and thousand seed weight (-0.0263).</w:t>
      </w:r>
      <w:r>
        <w:rPr>
          <w:rFonts w:ascii="Times New Roman" w:hAnsi="Times New Roman"/>
          <w:sz w:val="24"/>
          <w:szCs w:val="24"/>
          <w:lang w:val="en-US"/>
        </w:rPr>
        <w:t xml:space="preserve"> </w:t>
      </w:r>
      <w:r>
        <w:rPr>
          <w:rStyle w:val="relative"/>
          <w:rFonts w:ascii="Times New Roman" w:hAnsi="Times New Roman"/>
          <w:sz w:val="24"/>
          <w:szCs w:val="24"/>
        </w:rPr>
        <w:t xml:space="preserve">Days to fresh ripe fruit maturity (0.0755) showed a favourable indirect influence of ascorbic acid content on fresh ripe fruit output per plant at the genotypic level. Through days to fresh-ripe maturity (-0.0714), total </w:t>
      </w:r>
      <w:proofErr w:type="spellStart"/>
      <w:r>
        <w:rPr>
          <w:rStyle w:val="relative"/>
          <w:rFonts w:ascii="Times New Roman" w:hAnsi="Times New Roman"/>
          <w:sz w:val="24"/>
          <w:szCs w:val="24"/>
        </w:rPr>
        <w:t>capsaicinoid</w:t>
      </w:r>
      <w:proofErr w:type="spellEnd"/>
      <w:r>
        <w:rPr>
          <w:rStyle w:val="relative"/>
          <w:rFonts w:ascii="Times New Roman" w:hAnsi="Times New Roman"/>
          <w:sz w:val="24"/>
          <w:szCs w:val="24"/>
        </w:rPr>
        <w:t xml:space="preserve"> level had the largest detrimental indirect influence on fresh-ripe fruit output per plant.</w:t>
      </w:r>
      <w:r>
        <w:rPr>
          <w:rStyle w:val="relative"/>
          <w:rFonts w:ascii="Times New Roman" w:hAnsi="Times New Roman"/>
          <w:sz w:val="24"/>
          <w:szCs w:val="24"/>
          <w:lang w:val="en-US"/>
        </w:rPr>
        <w:t xml:space="preserve"> </w:t>
      </w:r>
      <w:r>
        <w:rPr>
          <w:rStyle w:val="relative"/>
          <w:rFonts w:ascii="Times New Roman" w:hAnsi="Times New Roman"/>
          <w:sz w:val="24"/>
          <w:szCs w:val="24"/>
        </w:rPr>
        <w:t>Fresh mature fruit output per plant was negatively impacted by thousand-seed weight (-0.3070) through the number of fruits per plant. On the other hand, through the number of fruits per plant, the number of seeds per fruit (0.2788) had the most beneficial indirect effect on the yield of fresh, ripe fruit per plant.</w:t>
      </w:r>
    </w:p>
    <w:p w:rsidR="00F874A4" w:rsidRDefault="00D90032">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t xml:space="preserve">           Similarly, through the quantity of red fruits per plant, dry yield as a percentage of fresh ripe showed the strongest positive indirect effect on fresh ripe fruit production per plant (0.3878).</w:t>
      </w:r>
      <w:r>
        <w:rPr>
          <w:rStyle w:val="relative"/>
          <w:rFonts w:ascii="Times New Roman" w:hAnsi="Times New Roman"/>
          <w:sz w:val="24"/>
          <w:szCs w:val="24"/>
          <w:lang w:val="en-US"/>
        </w:rPr>
        <w:t xml:space="preserve"> </w:t>
      </w:r>
      <w:r>
        <w:rPr>
          <w:rStyle w:val="relative"/>
          <w:rFonts w:ascii="Times New Roman" w:hAnsi="Times New Roman"/>
          <w:sz w:val="24"/>
          <w:szCs w:val="24"/>
        </w:rPr>
        <w:t>At the genotypic level, pedicel length (0.0854) had the most favourable effect on fresh fruit yield through days to fresh ripe fruit maturity. Through the quantity of red fruits per plant, fruit breadth (0.3532) exhibits the strongest positive indirect effect on fresh ripe fruit yield at the genotypic level.</w:t>
      </w:r>
      <w:r>
        <w:rPr>
          <w:rStyle w:val="relative"/>
          <w:rFonts w:ascii="Times New Roman" w:hAnsi="Times New Roman"/>
          <w:sz w:val="24"/>
          <w:szCs w:val="24"/>
          <w:lang w:val="en-US"/>
        </w:rPr>
        <w:t xml:space="preserve"> </w:t>
      </w:r>
      <w:r>
        <w:rPr>
          <w:rStyle w:val="relative"/>
          <w:rFonts w:ascii="Times New Roman" w:hAnsi="Times New Roman"/>
          <w:sz w:val="24"/>
          <w:szCs w:val="24"/>
        </w:rPr>
        <w:t xml:space="preserve">The quantity of red fruits, fruit weight (0.3495), and fruit length (0.2106) had the biggest indirect positive effects on the production of fresh, ripe fruit. On the other hand, the number of days to fresh ripe maturity was positively impacted by the quantity of red fruit per plant (0.2695). </w:t>
      </w:r>
    </w:p>
    <w:p w:rsidR="00F874A4" w:rsidRDefault="00D90032">
      <w:pPr>
        <w:spacing w:line="360" w:lineRule="auto"/>
        <w:ind w:firstLine="720"/>
        <w:jc w:val="both"/>
        <w:rPr>
          <w:rFonts w:ascii="Times New Roman" w:hAnsi="Times New Roman"/>
          <w:color w:val="000000"/>
          <w:sz w:val="24"/>
          <w:szCs w:val="24"/>
        </w:rPr>
      </w:pPr>
      <w:r>
        <w:rPr>
          <w:rStyle w:val="relative"/>
          <w:rFonts w:ascii="Times New Roman" w:hAnsi="Times New Roman"/>
          <w:sz w:val="24"/>
          <w:szCs w:val="24"/>
        </w:rPr>
        <w:t xml:space="preserve">       Fresh ripe fruit output was positively and indirectly impacted by plant height (0.1437) through fresh ripe fruit maturity. However, through the quantity of fruits, days to fresh-ripe fruit maturity (-0.4507) had a negative indirect effect on fresh-ripe fruit output. Additionally, the number of red fruits per plant and days to 50% flowering had the largest detrimental indirect effect on fresh ripe fruit yield. </w:t>
      </w:r>
      <w:r>
        <w:rPr>
          <w:rStyle w:val="relative"/>
          <w:rFonts w:ascii="Times New Roman" w:hAnsi="Times New Roman"/>
          <w:sz w:val="24"/>
          <w:szCs w:val="24"/>
          <w:lang w:val="en-US"/>
        </w:rPr>
        <w:t xml:space="preserve">Similar results </w:t>
      </w:r>
      <w:proofErr w:type="spellStart"/>
      <w:r>
        <w:rPr>
          <w:rStyle w:val="relative"/>
          <w:rFonts w:ascii="Times New Roman" w:hAnsi="Times New Roman"/>
          <w:sz w:val="24"/>
          <w:szCs w:val="24"/>
          <w:lang w:val="en-US"/>
        </w:rPr>
        <w:t>ere</w:t>
      </w:r>
      <w:proofErr w:type="spellEnd"/>
      <w:r>
        <w:rPr>
          <w:rStyle w:val="relative"/>
          <w:rFonts w:ascii="Times New Roman" w:hAnsi="Times New Roman"/>
          <w:sz w:val="24"/>
          <w:szCs w:val="24"/>
          <w:lang w:val="en-US"/>
        </w:rPr>
        <w:t xml:space="preserve"> found by </w:t>
      </w:r>
      <w:proofErr w:type="spellStart"/>
      <w:r>
        <w:rPr>
          <w:rStyle w:val="relative"/>
          <w:rFonts w:ascii="Times New Roman" w:hAnsi="Times New Roman"/>
          <w:sz w:val="24"/>
          <w:szCs w:val="24"/>
          <w:lang w:val="en-US"/>
        </w:rPr>
        <w:t>Tilahun</w:t>
      </w:r>
      <w:proofErr w:type="spellEnd"/>
      <w:r>
        <w:rPr>
          <w:rStyle w:val="relative"/>
          <w:rFonts w:ascii="Times New Roman" w:hAnsi="Times New Roman"/>
          <w:sz w:val="24"/>
          <w:szCs w:val="24"/>
          <w:lang w:val="en-US"/>
        </w:rPr>
        <w:t xml:space="preserve"> et al. (2022). </w:t>
      </w:r>
      <w:r>
        <w:rPr>
          <w:rStyle w:val="relative"/>
          <w:rFonts w:ascii="Times New Roman" w:hAnsi="Times New Roman"/>
          <w:sz w:val="24"/>
          <w:szCs w:val="24"/>
        </w:rPr>
        <w:t>The study's genotypic residual effect was 0.083.</w:t>
      </w:r>
      <w:r>
        <w:rPr>
          <w:rStyle w:val="relative"/>
          <w:rFonts w:ascii="Times New Roman" w:hAnsi="Times New Roman"/>
          <w:sz w:val="24"/>
          <w:szCs w:val="24"/>
          <w:lang w:val="en-US"/>
        </w:rPr>
        <w:t xml:space="preserve"> </w:t>
      </w:r>
      <w:r>
        <w:rPr>
          <w:rStyle w:val="relative"/>
          <w:rFonts w:ascii="Times New Roman" w:hAnsi="Times New Roman"/>
          <w:sz w:val="24"/>
          <w:szCs w:val="24"/>
        </w:rPr>
        <w:t xml:space="preserve">Research has repeatedly shown that some traits have a detrimental impact on the production of ripe, fresh fruit. For example, fruit length had a negative direct influence, according to a study by </w:t>
      </w:r>
      <w:proofErr w:type="spellStart"/>
      <w:r>
        <w:rPr>
          <w:rStyle w:val="relative"/>
          <w:rFonts w:ascii="Times New Roman" w:hAnsi="Times New Roman"/>
          <w:sz w:val="24"/>
          <w:szCs w:val="24"/>
        </w:rPr>
        <w:t>Pandiyaraj</w:t>
      </w:r>
      <w:proofErr w:type="spellEnd"/>
      <w:r>
        <w:rPr>
          <w:rStyle w:val="relative"/>
          <w:rFonts w:ascii="Times New Roman" w:hAnsi="Times New Roman"/>
          <w:sz w:val="24"/>
          <w:szCs w:val="24"/>
        </w:rPr>
        <w:t xml:space="preserve"> et al. (2017). </w:t>
      </w:r>
      <w:r>
        <w:rPr>
          <w:rStyle w:val="relative"/>
          <w:rFonts w:ascii="Times New Roman" w:hAnsi="Times New Roman"/>
          <w:sz w:val="24"/>
          <w:szCs w:val="24"/>
        </w:rPr>
        <w:lastRenderedPageBreak/>
        <w:t xml:space="preserve">According to Vikram et al. (2014), the quantity of seeds per fruit also directly reduces yield. Furthermore, according to </w:t>
      </w:r>
      <w:proofErr w:type="spellStart"/>
      <w:r>
        <w:rPr>
          <w:rStyle w:val="relative"/>
          <w:rFonts w:ascii="Times New Roman" w:hAnsi="Times New Roman"/>
          <w:sz w:val="24"/>
          <w:szCs w:val="24"/>
        </w:rPr>
        <w:t>Yatung</w:t>
      </w:r>
      <w:proofErr w:type="spellEnd"/>
      <w:r>
        <w:rPr>
          <w:rStyle w:val="relative"/>
          <w:rFonts w:ascii="Times New Roman" w:hAnsi="Times New Roman"/>
          <w:sz w:val="24"/>
          <w:szCs w:val="24"/>
        </w:rPr>
        <w:t xml:space="preserve"> et al. (2014), </w:t>
      </w:r>
      <w:proofErr w:type="spellStart"/>
      <w:r>
        <w:rPr>
          <w:rStyle w:val="relative"/>
          <w:rFonts w:ascii="Times New Roman" w:hAnsi="Times New Roman"/>
          <w:sz w:val="24"/>
          <w:szCs w:val="24"/>
        </w:rPr>
        <w:t>capsaicinoid</w:t>
      </w:r>
      <w:proofErr w:type="spellEnd"/>
      <w:r>
        <w:rPr>
          <w:rStyle w:val="relative"/>
          <w:rFonts w:ascii="Times New Roman" w:hAnsi="Times New Roman"/>
          <w:sz w:val="24"/>
          <w:szCs w:val="24"/>
        </w:rPr>
        <w:t xml:space="preserve"> content has been found to directly reduce the production of fresh-ripe fruit. These results highlight the importance of selecting features that increase yield potential.</w:t>
      </w:r>
    </w:p>
    <w:p w:rsidR="00F874A4" w:rsidRDefault="00F874A4">
      <w:pPr>
        <w:spacing w:line="360" w:lineRule="auto"/>
        <w:jc w:val="both"/>
        <w:rPr>
          <w:rFonts w:ascii="Times New Roman" w:hAnsi="Times New Roman"/>
          <w:sz w:val="24"/>
          <w:szCs w:val="24"/>
        </w:rPr>
        <w:sectPr w:rsidR="00F874A4">
          <w:pgSz w:w="11906" w:h="16838"/>
          <w:pgMar w:top="1440" w:right="1440" w:bottom="1440" w:left="1440" w:header="709" w:footer="709" w:gutter="0"/>
          <w:cols w:space="708"/>
          <w:docGrid w:linePitch="360"/>
        </w:sectPr>
      </w:pPr>
    </w:p>
    <w:p w:rsidR="00F874A4" w:rsidRDefault="00D90032">
      <w:pPr>
        <w:spacing w:after="240" w:line="360" w:lineRule="auto"/>
        <w:ind w:left="567" w:right="-330" w:hanging="851"/>
        <w:rPr>
          <w:rFonts w:ascii="Times New Roman" w:hAnsi="Times New Roman"/>
          <w:b/>
          <w:sz w:val="24"/>
          <w:szCs w:val="24"/>
        </w:rPr>
      </w:pPr>
      <w:bookmarkStart w:id="2" w:name="_Hlk198283748"/>
      <w:r>
        <w:rPr>
          <w:rFonts w:ascii="Times New Roman" w:hAnsi="Times New Roman"/>
          <w:b/>
          <w:sz w:val="24"/>
          <w:szCs w:val="24"/>
        </w:rPr>
        <w:lastRenderedPageBreak/>
        <w:t xml:space="preserve">    Table 3: Estimates of direct and indirect effects of different traits on yield in chilli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92"/>
        <w:gridCol w:w="839"/>
        <w:gridCol w:w="814"/>
        <w:gridCol w:w="814"/>
        <w:gridCol w:w="814"/>
        <w:gridCol w:w="812"/>
        <w:gridCol w:w="812"/>
        <w:gridCol w:w="812"/>
        <w:gridCol w:w="812"/>
        <w:gridCol w:w="809"/>
        <w:gridCol w:w="931"/>
        <w:gridCol w:w="759"/>
        <w:gridCol w:w="1015"/>
        <w:gridCol w:w="1841"/>
      </w:tblGrid>
      <w:tr w:rsidR="00F874A4">
        <w:trPr>
          <w:trHeight w:val="64"/>
        </w:trPr>
        <w:tc>
          <w:tcPr>
            <w:tcW w:w="334" w:type="pct"/>
            <w:vAlign w:val="center"/>
          </w:tcPr>
          <w:p w:rsidR="00F874A4" w:rsidRDefault="00D90032">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Characters</w:t>
            </w:r>
          </w:p>
        </w:tc>
        <w:tc>
          <w:tcPr>
            <w:tcW w:w="326"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DTFF</w:t>
            </w:r>
          </w:p>
        </w:tc>
        <w:tc>
          <w:tcPr>
            <w:tcW w:w="307"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DTMR</w:t>
            </w:r>
          </w:p>
        </w:tc>
        <w:tc>
          <w:tcPr>
            <w:tcW w:w="298"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298"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298"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297"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297"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297"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297"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296"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40"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278"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CCC</w:t>
            </w:r>
          </w:p>
        </w:tc>
        <w:tc>
          <w:tcPr>
            <w:tcW w:w="370" w:type="pct"/>
            <w:vAlign w:val="center"/>
          </w:tcPr>
          <w:p w:rsidR="00F874A4" w:rsidRDefault="00D90032">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666" w:type="pct"/>
            <w:vAlign w:val="center"/>
          </w:tcPr>
          <w:p w:rsidR="00F874A4" w:rsidRDefault="00D90032">
            <w:pPr>
              <w:spacing w:after="0" w:line="240" w:lineRule="auto"/>
              <w:ind w:left="-108"/>
              <w:jc w:val="center"/>
              <w:rPr>
                <w:rFonts w:ascii="Times New Roman" w:hAnsi="Times New Roman"/>
                <w:b/>
                <w:bCs/>
                <w:sz w:val="20"/>
                <w:szCs w:val="20"/>
              </w:rPr>
            </w:pPr>
            <w:r>
              <w:rPr>
                <w:rFonts w:ascii="Times New Roman" w:hAnsi="Times New Roman"/>
                <w:b/>
                <w:bCs/>
                <w:sz w:val="20"/>
                <w:szCs w:val="20"/>
              </w:rPr>
              <w:t>Genotypic correlation coefficient (FY)</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color w:val="000000"/>
                <w:sz w:val="20"/>
                <w:szCs w:val="20"/>
              </w:rPr>
            </w:pPr>
            <w:r>
              <w:rPr>
                <w:rFonts w:ascii="Times New Roman" w:hAnsi="Times New Roman"/>
                <w:b/>
                <w:bCs/>
                <w:color w:val="000000"/>
                <w:sz w:val="20"/>
                <w:szCs w:val="20"/>
              </w:rPr>
              <w:t>DTFF</w:t>
            </w:r>
          </w:p>
        </w:tc>
        <w:tc>
          <w:tcPr>
            <w:tcW w:w="326"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0.3008</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-0.273</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-0.0249</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-0.3725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-0.1379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0.0223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-0.0082</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0.0395</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-0.0106</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-0.0056</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-0.0092</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color w:val="000000"/>
                <w:sz w:val="20"/>
                <w:szCs w:val="20"/>
              </w:rPr>
            </w:pPr>
            <w:r>
              <w:rPr>
                <w:rFonts w:ascii="Times New Roman" w:hAnsi="Times New Roman"/>
                <w:b/>
                <w:bCs/>
                <w:color w:val="000000"/>
                <w:sz w:val="20"/>
                <w:szCs w:val="20"/>
              </w:rPr>
              <w:t xml:space="preserve">  DTMR</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0.2287</w:t>
            </w:r>
          </w:p>
        </w:tc>
        <w:tc>
          <w:tcPr>
            <w:tcW w:w="307"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-0.3592</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-0.0258</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-0.4507</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-0.2061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0.0329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-0.0014</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-0.0097</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0.0235</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-0.0114</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0.0236</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-0.78</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color w:val="000000"/>
                <w:sz w:val="20"/>
                <w:szCs w:val="20"/>
              </w:rPr>
            </w:pPr>
            <w:r>
              <w:rPr>
                <w:rFonts w:ascii="Times New Roman" w:hAnsi="Times New Roman"/>
                <w:b/>
                <w:color w:val="000000"/>
                <w:sz w:val="20"/>
                <w:szCs w:val="20"/>
              </w:rPr>
              <w:t xml:space="preserve"> PH</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-0.1164</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0.1437</w:t>
            </w:r>
          </w:p>
        </w:tc>
        <w:tc>
          <w:tcPr>
            <w:tcW w:w="298"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0.0645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0.111</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-0.0284</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-0.0253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0.0032</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-0.0047</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0.0019</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0.0185</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-0.0078</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0.15</w:t>
            </w:r>
          </w:p>
        </w:tc>
      </w:tr>
      <w:tr w:rsidR="00F874A4">
        <w:trPr>
          <w:trHeight w:val="64"/>
        </w:trPr>
        <w:tc>
          <w:tcPr>
            <w:tcW w:w="334" w:type="pct"/>
          </w:tcPr>
          <w:p w:rsidR="00F874A4" w:rsidRDefault="00D90032">
            <w:pPr>
              <w:spacing w:before="100" w:after="100" w:line="240" w:lineRule="auto"/>
              <w:ind w:left="-90" w:right="-132"/>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NOF</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-0.1866</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0.2695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0.0119</w:t>
            </w:r>
          </w:p>
        </w:tc>
        <w:tc>
          <w:tcPr>
            <w:tcW w:w="298"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0.6006</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0.2146</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0.0015</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-0.0026</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0.0121</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-0.0514</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0.0134</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0.0041</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0.0101</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0.89</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rPr>
                <w:rFonts w:ascii="Times New Roman" w:hAnsi="Times New Roman"/>
                <w:b/>
                <w:bCs/>
                <w:color w:val="000000"/>
                <w:sz w:val="20"/>
                <w:szCs w:val="20"/>
              </w:rPr>
            </w:pPr>
            <w:r>
              <w:rPr>
                <w:rFonts w:ascii="Times New Roman" w:hAnsi="Times New Roman"/>
                <w:b/>
                <w:bCs/>
                <w:color w:val="000000"/>
                <w:sz w:val="20"/>
                <w:szCs w:val="20"/>
              </w:rPr>
              <w:t xml:space="preserve">      FW</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-0.1125</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0.2007</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0.3495</w:t>
            </w:r>
          </w:p>
        </w:tc>
        <w:tc>
          <w:tcPr>
            <w:tcW w:w="298"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0.3688</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-0.0271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0.0028</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0.0098</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-0.0444</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0.0084</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0.0032</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0.0029</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0.77</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-0.1179</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0.2077</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0.0286</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0.2106</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0.1757</w:t>
            </w:r>
          </w:p>
        </w:tc>
        <w:tc>
          <w:tcPr>
            <w:tcW w:w="297"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-0.0569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-0.0072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0.0037</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-0.0089</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0.0018</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0.0242</w:t>
            </w:r>
          </w:p>
        </w:tc>
        <w:tc>
          <w:tcPr>
            <w:tcW w:w="370" w:type="pct"/>
            <w:vAlign w:val="center"/>
          </w:tcPr>
          <w:p w:rsidR="00F874A4" w:rsidRDefault="00D90032">
            <w:pPr>
              <w:spacing w:before="100" w:after="100" w:line="240" w:lineRule="auto"/>
              <w:ind w:left="-90" w:right="-132"/>
              <w:jc w:val="center"/>
              <w:rPr>
                <w:rFonts w:ascii="Times New Roman" w:hAnsi="Times New Roman"/>
                <w:sz w:val="20"/>
                <w:szCs w:val="20"/>
              </w:rPr>
            </w:pPr>
            <w:r>
              <w:rPr>
                <w:rFonts w:ascii="Times New Roman" w:hAnsi="Times New Roman"/>
                <w:color w:val="000000"/>
                <w:sz w:val="20"/>
                <w:szCs w:val="20"/>
              </w:rPr>
              <w:t>0.0004</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-0.1167</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0.188</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0.0164</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0.3532</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0.168</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w:t>
            </w:r>
          </w:p>
        </w:tc>
        <w:tc>
          <w:tcPr>
            <w:tcW w:w="297"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0.0026</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0.0088</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-0.0421</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0.0121</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0.0022</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-0.0775</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0.0854</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0.0179</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0.039</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-0.0263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-0.0105</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0.0004</w:t>
            </w:r>
          </w:p>
        </w:tc>
        <w:tc>
          <w:tcPr>
            <w:tcW w:w="297"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-0.0392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-0.0011</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0.0506</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0.0085</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0.0304</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-0.0421</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0.03</w:t>
            </w:r>
          </w:p>
        </w:tc>
      </w:tr>
      <w:tr w:rsidR="00F874A4">
        <w:trPr>
          <w:trHeight w:val="98"/>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-0.131</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0.1861</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0.3878</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0.1931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-0.0113</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0.0022</w:t>
            </w:r>
          </w:p>
        </w:tc>
        <w:tc>
          <w:tcPr>
            <w:tcW w:w="297"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0.0188</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-0.066</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0.0126</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0.0095</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0.63</w:t>
            </w:r>
            <w:r>
              <w:rPr>
                <w:rFonts w:ascii="Times New Roman" w:hAnsi="Times New Roman"/>
                <w:color w:val="000000"/>
                <w:sz w:val="20"/>
                <w:szCs w:val="20"/>
                <w:vertAlign w:val="superscript"/>
              </w:rPr>
              <w:t>*</w:t>
            </w:r>
          </w:p>
        </w:tc>
      </w:tr>
      <w:tr w:rsidR="00F874A4">
        <w:trPr>
          <w:trHeight w:val="98"/>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-0.1074</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0.0761</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0.0028</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0.2788</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0.1477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-0.0046</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0.0112</w:t>
            </w:r>
          </w:p>
        </w:tc>
        <w:tc>
          <w:tcPr>
            <w:tcW w:w="296"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-0.1107</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0.0051</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-0.0093</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0.0538</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r>
      <w:tr w:rsidR="00F874A4">
        <w:trPr>
          <w:trHeight w:val="64"/>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0.1218</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-0.156</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-0.0047</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-0.3070</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-0.1184</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-0.0065</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0.0214</w:t>
            </w:r>
          </w:p>
        </w:tc>
        <w:tc>
          <w:tcPr>
            <w:tcW w:w="340"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-0.0263</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-0.0003</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-0.0174</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r>
      <w:tr w:rsidR="00F874A4">
        <w:trPr>
          <w:trHeight w:val="152"/>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CCC</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0.0241</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-0.0714</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-0.0169</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-0.0350</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0.0195</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0.0169</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-0.0034</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-0.0146</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78"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-0.0705</w:t>
            </w:r>
          </w:p>
        </w:tc>
        <w:tc>
          <w:tcPr>
            <w:tcW w:w="37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0.0378</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-0.13</w:t>
            </w:r>
          </w:p>
        </w:tc>
      </w:tr>
      <w:tr w:rsidR="00F874A4">
        <w:trPr>
          <w:trHeight w:val="134"/>
        </w:trPr>
        <w:tc>
          <w:tcPr>
            <w:tcW w:w="334" w:type="pct"/>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32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0.0245</w:t>
            </w:r>
          </w:p>
        </w:tc>
        <w:tc>
          <w:tcPr>
            <w:tcW w:w="30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0.0755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0.0045</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-0.0540</w:t>
            </w:r>
          </w:p>
        </w:tc>
        <w:tc>
          <w:tcPr>
            <w:tcW w:w="29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-0.0094</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0.0002</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-0.0147</w:t>
            </w:r>
          </w:p>
        </w:tc>
        <w:tc>
          <w:tcPr>
            <w:tcW w:w="297"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-0.0016</w:t>
            </w:r>
          </w:p>
        </w:tc>
        <w:tc>
          <w:tcPr>
            <w:tcW w:w="296"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0.0531</w:t>
            </w:r>
          </w:p>
        </w:tc>
        <w:tc>
          <w:tcPr>
            <w:tcW w:w="340"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-0.0041</w:t>
            </w:r>
          </w:p>
        </w:tc>
        <w:tc>
          <w:tcPr>
            <w:tcW w:w="278" w:type="pct"/>
            <w:vAlign w:val="center"/>
          </w:tcPr>
          <w:p w:rsidR="00F874A4" w:rsidRDefault="00D90032">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0.0238</w:t>
            </w:r>
          </w:p>
        </w:tc>
        <w:tc>
          <w:tcPr>
            <w:tcW w:w="370" w:type="pct"/>
            <w:vAlign w:val="center"/>
          </w:tcPr>
          <w:p w:rsidR="00F874A4" w:rsidRDefault="00D90032">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-0.1122</w:t>
            </w:r>
          </w:p>
        </w:tc>
        <w:tc>
          <w:tcPr>
            <w:tcW w:w="666" w:type="pct"/>
            <w:vAlign w:val="center"/>
          </w:tcPr>
          <w:p w:rsidR="00F874A4" w:rsidRDefault="00D90032">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-0.01</w:t>
            </w:r>
          </w:p>
        </w:tc>
      </w:tr>
    </w:tbl>
    <w:p w:rsidR="00F874A4" w:rsidRDefault="00D90032">
      <w:pPr>
        <w:spacing w:before="60" w:after="120" w:line="360" w:lineRule="auto"/>
        <w:ind w:right="66"/>
        <w:jc w:val="both"/>
        <w:rPr>
          <w:rFonts w:ascii="Times New Roman" w:hAnsi="Times New Roman"/>
          <w:sz w:val="20"/>
          <w:szCs w:val="20"/>
        </w:rPr>
      </w:pPr>
      <w:r>
        <w:rPr>
          <w:rFonts w:ascii="Times New Roman" w:hAnsi="Times New Roman"/>
          <w:b/>
          <w:sz w:val="20"/>
          <w:szCs w:val="20"/>
        </w:rPr>
        <w:t>* Significant at 5% level of significance where</w:t>
      </w:r>
      <w:r>
        <w:rPr>
          <w:rFonts w:ascii="Times New Roman" w:hAnsi="Times New Roman"/>
          <w:sz w:val="20"/>
          <w:szCs w:val="20"/>
        </w:rPr>
        <w:t xml:space="preserve">, DTFF= Days to 50% flowering, DTFRFM= Days to fresh ripe fruit maturity, NOF= Number of fruit per plant, FW= Fruit weight at red ripe stage (g), FL= Fruit length at red ripe stage (cm), PL= Pedicel length, FB= Fruit breadth at middle at red ripe stage (cm), PH= Plant height, DY= Dry yield as percentage of fresh ripe (%), NOS= Number of seeds per fruit, TSW= Thousand seed weight, ACC= Ascorbic acid content (mg/100g), TCC= Total </w:t>
      </w:r>
      <w:proofErr w:type="spellStart"/>
      <w:r>
        <w:rPr>
          <w:rFonts w:ascii="Times New Roman" w:hAnsi="Times New Roman"/>
          <w:sz w:val="20"/>
          <w:szCs w:val="20"/>
        </w:rPr>
        <w:t>capsaicinoids</w:t>
      </w:r>
      <w:proofErr w:type="spellEnd"/>
      <w:r>
        <w:rPr>
          <w:rFonts w:ascii="Times New Roman" w:hAnsi="Times New Roman"/>
          <w:sz w:val="20"/>
          <w:szCs w:val="20"/>
        </w:rPr>
        <w:t xml:space="preserve"> content (%) </w:t>
      </w:r>
    </w:p>
    <w:p w:rsidR="00F874A4" w:rsidRDefault="00D90032">
      <w:pPr>
        <w:spacing w:before="60" w:after="120" w:line="360" w:lineRule="auto"/>
        <w:ind w:right="66"/>
        <w:jc w:val="both"/>
        <w:rPr>
          <w:rFonts w:ascii="Times New Roman" w:hAnsi="Times New Roman"/>
          <w:b/>
          <w:bCs/>
          <w:color w:val="000000"/>
          <w:sz w:val="20"/>
          <w:szCs w:val="20"/>
        </w:rPr>
      </w:pPr>
      <w:r>
        <w:rPr>
          <w:rFonts w:ascii="Times New Roman" w:hAnsi="Times New Roman"/>
          <w:sz w:val="20"/>
          <w:szCs w:val="20"/>
        </w:rPr>
        <w:t xml:space="preserve">Diagonal figures represent the direct effect | Residual effect: = </w:t>
      </w:r>
      <w:r>
        <w:rPr>
          <w:rFonts w:ascii="Times New Roman" w:hAnsi="Times New Roman"/>
          <w:b/>
          <w:bCs/>
          <w:color w:val="000000"/>
          <w:sz w:val="20"/>
          <w:szCs w:val="20"/>
        </w:rPr>
        <w:t>0.083</w:t>
      </w:r>
      <w:bookmarkEnd w:id="2"/>
    </w:p>
    <w:p w:rsidR="00F874A4" w:rsidRDefault="00F874A4">
      <w:pPr>
        <w:spacing w:before="100" w:beforeAutospacing="1" w:after="120" w:line="360" w:lineRule="auto"/>
        <w:rPr>
          <w:rFonts w:ascii="Times New Roman" w:hAnsi="Times New Roman"/>
          <w:sz w:val="20"/>
          <w:szCs w:val="20"/>
        </w:rPr>
        <w:sectPr w:rsidR="00F874A4">
          <w:pgSz w:w="16838" w:h="11906" w:orient="landscape"/>
          <w:pgMar w:top="1440" w:right="1440" w:bottom="1440" w:left="1440" w:header="706" w:footer="706" w:gutter="0"/>
          <w:cols w:space="708"/>
          <w:docGrid w:linePitch="360"/>
        </w:sectPr>
      </w:pPr>
    </w:p>
    <w:p w:rsidR="00F874A4" w:rsidRDefault="00D90032">
      <w:pPr>
        <w:spacing w:line="360" w:lineRule="auto"/>
        <w:jc w:val="both"/>
        <w:rPr>
          <w:rFonts w:ascii="Times New Roman" w:hAnsi="Times New Roman"/>
          <w:sz w:val="24"/>
          <w:szCs w:val="24"/>
        </w:rPr>
      </w:pPr>
      <w:r>
        <w:rPr>
          <w:rFonts w:ascii="Times New Roman" w:hAnsi="Times New Roman"/>
          <w:sz w:val="24"/>
          <w:szCs w:val="24"/>
        </w:rPr>
        <w:lastRenderedPageBreak/>
        <w:t xml:space="preserve">The quantity of red fruits per plant directly increases the yield of fresh fruits, according to research by Hasan et al. (2016), Vidya et al. (2018), and Srinivas et al. (2020). Plant height directly increased the yield of fresh, ripe fruit, according to Reddy et al. (2008), Hasan et al. (2016), Vidya et al. (2018), and Manikandan et al. (2018). Days to 50% flowering directly increased the yield of fresh, ripe fruit, according to Vikram et al. (2014) and Vidya et al. (2018). Reddy et al. (2008), on the other hand, found that pedicel length directly reduced yield. The weight of fruits at the red-ripe stage directly and </w:t>
      </w:r>
      <w:proofErr w:type="spellStart"/>
      <w:r>
        <w:rPr>
          <w:rFonts w:ascii="Times New Roman" w:hAnsi="Times New Roman"/>
          <w:sz w:val="24"/>
          <w:szCs w:val="24"/>
        </w:rPr>
        <w:t>favorably</w:t>
      </w:r>
      <w:proofErr w:type="spellEnd"/>
      <w:r>
        <w:rPr>
          <w:rFonts w:ascii="Times New Roman" w:hAnsi="Times New Roman"/>
          <w:sz w:val="24"/>
          <w:szCs w:val="24"/>
        </w:rPr>
        <w:t xml:space="preserve"> affects the total output of fresh ripe fruits per plant, according to Choudhary and </w:t>
      </w:r>
      <w:proofErr w:type="spellStart"/>
      <w:r>
        <w:rPr>
          <w:rFonts w:ascii="Times New Roman" w:hAnsi="Times New Roman"/>
          <w:sz w:val="24"/>
          <w:szCs w:val="24"/>
        </w:rPr>
        <w:t>Samadia</w:t>
      </w:r>
      <w:proofErr w:type="spellEnd"/>
      <w:r>
        <w:rPr>
          <w:rFonts w:ascii="Times New Roman" w:hAnsi="Times New Roman"/>
          <w:sz w:val="24"/>
          <w:szCs w:val="24"/>
        </w:rPr>
        <w:t xml:space="preserve"> (2004), Patil et al. (2024), and Shweta et al. (2018). Days to maturity had a direct detrimental effect on fruit yield, according to Kumar et al. (2012). According to </w:t>
      </w:r>
      <w:proofErr w:type="spellStart"/>
      <w:r>
        <w:rPr>
          <w:rFonts w:ascii="Times New Roman" w:hAnsi="Times New Roman"/>
          <w:sz w:val="24"/>
          <w:szCs w:val="24"/>
        </w:rPr>
        <w:t>Deepo</w:t>
      </w:r>
      <w:proofErr w:type="spellEnd"/>
      <w:r>
        <w:rPr>
          <w:rFonts w:ascii="Times New Roman" w:hAnsi="Times New Roman"/>
          <w:sz w:val="24"/>
          <w:szCs w:val="24"/>
        </w:rPr>
        <w:t xml:space="preserve"> et al. (2020), the production of fresh, ripe fruit per plant is negatively affected by thousand-seed weight. According to </w:t>
      </w:r>
      <w:proofErr w:type="spellStart"/>
      <w:r>
        <w:rPr>
          <w:rFonts w:ascii="Times New Roman" w:hAnsi="Times New Roman"/>
          <w:sz w:val="24"/>
          <w:szCs w:val="24"/>
        </w:rPr>
        <w:t>Bijalwan</w:t>
      </w:r>
      <w:proofErr w:type="spellEnd"/>
      <w:r>
        <w:rPr>
          <w:rFonts w:ascii="Times New Roman" w:hAnsi="Times New Roman"/>
          <w:sz w:val="24"/>
          <w:szCs w:val="24"/>
        </w:rPr>
        <w:t xml:space="preserve"> et al. (2013), the yield of fresh, ripe fruit was directly impacted negatively by red fruit length. Dry yield as a proportion of fresh ripe fruit showed a substantial, </w:t>
      </w:r>
      <w:proofErr w:type="spellStart"/>
      <w:r>
        <w:rPr>
          <w:rFonts w:ascii="Times New Roman" w:hAnsi="Times New Roman"/>
          <w:sz w:val="24"/>
          <w:szCs w:val="24"/>
        </w:rPr>
        <w:t>favorable</w:t>
      </w:r>
      <w:proofErr w:type="spellEnd"/>
      <w:r>
        <w:rPr>
          <w:rFonts w:ascii="Times New Roman" w:hAnsi="Times New Roman"/>
          <w:sz w:val="24"/>
          <w:szCs w:val="24"/>
        </w:rPr>
        <w:t xml:space="preserve"> direct effect, according to Vikram et al. (2014). According to Chavan et al. (2021), fruit output per plant was positively correlated with the quantity of fruits per plant.</w:t>
      </w:r>
    </w:p>
    <w:p w:rsidR="00F874A4" w:rsidRDefault="00D90032">
      <w:pPr>
        <w:spacing w:line="360" w:lineRule="auto"/>
        <w:jc w:val="both"/>
        <w:rPr>
          <w:rFonts w:ascii="Times New Roman" w:hAnsi="Times New Roman"/>
          <w:b/>
          <w:bCs/>
          <w:sz w:val="24"/>
          <w:szCs w:val="24"/>
          <w:lang w:val="en-US"/>
        </w:rPr>
      </w:pPr>
      <w:r>
        <w:rPr>
          <w:rFonts w:ascii="Times New Roman" w:hAnsi="Times New Roman"/>
          <w:b/>
          <w:bCs/>
          <w:sz w:val="24"/>
          <w:szCs w:val="24"/>
          <w:lang w:val="en-US"/>
        </w:rPr>
        <w:t>Conclusion:</w:t>
      </w:r>
    </w:p>
    <w:p w:rsidR="00F874A4" w:rsidRDefault="00D90032">
      <w:pPr>
        <w:spacing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The current research demonstrated that a significant level of genetic variation existed among the 22 genotypes of </w:t>
      </w:r>
      <w:proofErr w:type="spellStart"/>
      <w:r>
        <w:rPr>
          <w:rFonts w:ascii="Times New Roman" w:hAnsi="Times New Roman"/>
          <w:sz w:val="24"/>
          <w:szCs w:val="24"/>
          <w:lang w:val="en-US"/>
        </w:rPr>
        <w:t>chilli</w:t>
      </w:r>
      <w:proofErr w:type="spellEnd"/>
      <w:r>
        <w:rPr>
          <w:rFonts w:ascii="Times New Roman" w:hAnsi="Times New Roman"/>
          <w:sz w:val="24"/>
          <w:szCs w:val="24"/>
          <w:lang w:val="en-US"/>
        </w:rPr>
        <w:t xml:space="preserve">, which implies that there is great potential to utilize and enhance the production and other attributes. There were strong and significant positive relationships between fresh ripe fruit yield per plant and number of fruits per plant, weight of fruit, dry yield as percentage of fresh ripe fruit, and breadth of fruit, length of fruit and the number of seeds per fruit, and negative relationships between fresh ripe fruit yield per plant and days to 50% flowering, days to fresh ripe fruit maturity, and thousand seed weight. Path coefficient analysis also supported the fact that the number of fruits per plant had the greatest positive direct influence on fresh ripe fruit yield per plant, then fruit weight, days to 50% flowering and plant height and days to fresh ripe fruit maturity had the greatest negative direct influence. These findings indicate that the most promising selection criteria to enhance the yield in </w:t>
      </w:r>
      <w:proofErr w:type="spellStart"/>
      <w:r>
        <w:rPr>
          <w:rFonts w:ascii="Times New Roman" w:hAnsi="Times New Roman"/>
          <w:sz w:val="24"/>
          <w:szCs w:val="24"/>
          <w:lang w:val="en-US"/>
        </w:rPr>
        <w:t>chilli</w:t>
      </w:r>
      <w:proofErr w:type="spellEnd"/>
      <w:r>
        <w:rPr>
          <w:rFonts w:ascii="Times New Roman" w:hAnsi="Times New Roman"/>
          <w:sz w:val="24"/>
          <w:szCs w:val="24"/>
          <w:lang w:val="en-US"/>
        </w:rPr>
        <w:t xml:space="preserve"> are number of fruits per plant and weight of fruits. UHF-CHI-9-10 came out as the highest performing genotype in terms of earliness in flowering and maturity as well as the high fruit weight, fruit length, fruit breadth, number of fruits per plant, fresh ripe yield per plant, fresh ripe yield per hectare, and dry yield percentage. Thus, the genotype is quite promising in breeding </w:t>
      </w:r>
      <w:proofErr w:type="spellStart"/>
      <w:r>
        <w:rPr>
          <w:rFonts w:ascii="Times New Roman" w:hAnsi="Times New Roman"/>
          <w:sz w:val="24"/>
          <w:szCs w:val="24"/>
          <w:lang w:val="en-US"/>
        </w:rPr>
        <w:t>programmes</w:t>
      </w:r>
      <w:proofErr w:type="spellEnd"/>
      <w:r>
        <w:rPr>
          <w:rFonts w:ascii="Times New Roman" w:hAnsi="Times New Roman"/>
          <w:sz w:val="24"/>
          <w:szCs w:val="24"/>
          <w:lang w:val="en-US"/>
        </w:rPr>
        <w:t xml:space="preserve"> and varietal enhancement of </w:t>
      </w:r>
      <w:proofErr w:type="spellStart"/>
      <w:r>
        <w:rPr>
          <w:rFonts w:ascii="Times New Roman" w:hAnsi="Times New Roman"/>
          <w:sz w:val="24"/>
          <w:szCs w:val="24"/>
          <w:lang w:val="en-US"/>
        </w:rPr>
        <w:t>chilli</w:t>
      </w:r>
      <w:proofErr w:type="spellEnd"/>
      <w:r>
        <w:rPr>
          <w:rFonts w:ascii="Times New Roman" w:hAnsi="Times New Roman"/>
          <w:sz w:val="24"/>
          <w:szCs w:val="24"/>
          <w:lang w:val="en-US"/>
        </w:rPr>
        <w:t xml:space="preserve"> in the future.</w:t>
      </w:r>
    </w:p>
    <w:p w:rsidR="00F874A4" w:rsidRDefault="00D90032">
      <w:pPr>
        <w:pStyle w:val="NoSpacing"/>
        <w:rPr>
          <w:rFonts w:ascii="Arial" w:hAnsi="Arial" w:cs="Arial"/>
          <w:highlight w:val="yellow"/>
        </w:rPr>
      </w:pPr>
      <w:bookmarkStart w:id="3" w:name="_Hlk198031404"/>
      <w:r>
        <w:rPr>
          <w:rFonts w:ascii="Arial" w:hAnsi="Arial" w:cs="Arial"/>
          <w:highlight w:val="yellow"/>
        </w:rPr>
        <w:lastRenderedPageBreak/>
        <w:t>Disclaimer (Artificial intelligence)</w:t>
      </w:r>
    </w:p>
    <w:p w:rsidR="00F874A4" w:rsidRDefault="00F874A4">
      <w:pPr>
        <w:pStyle w:val="NoSpacing"/>
        <w:rPr>
          <w:rFonts w:ascii="Arial" w:hAnsi="Arial" w:cs="Arial"/>
          <w:highlight w:val="yellow"/>
        </w:rPr>
      </w:pPr>
    </w:p>
    <w:p w:rsidR="00F874A4" w:rsidRDefault="00D90032">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3"/>
    <w:p w:rsidR="00F874A4" w:rsidRDefault="00F874A4">
      <w:pPr>
        <w:spacing w:line="360" w:lineRule="auto"/>
        <w:jc w:val="both"/>
        <w:rPr>
          <w:rFonts w:ascii="Times New Roman" w:hAnsi="Times New Roman"/>
          <w:sz w:val="24"/>
          <w:szCs w:val="24"/>
        </w:rPr>
      </w:pPr>
    </w:p>
    <w:p w:rsidR="00F874A4" w:rsidRDefault="00D90032">
      <w:pPr>
        <w:spacing w:before="100" w:beforeAutospacing="1" w:after="120" w:line="360" w:lineRule="auto"/>
        <w:rPr>
          <w:rFonts w:ascii="Times New Roman" w:hAnsi="Times New Roman"/>
          <w:b/>
          <w:bCs/>
          <w:sz w:val="24"/>
          <w:szCs w:val="24"/>
        </w:rPr>
      </w:pPr>
      <w:r>
        <w:rPr>
          <w:rFonts w:ascii="Times New Roman" w:hAnsi="Times New Roman"/>
          <w:b/>
          <w:bCs/>
          <w:sz w:val="24"/>
          <w:szCs w:val="24"/>
        </w:rPr>
        <w:t>References</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Farwah</w:t>
      </w:r>
      <w:proofErr w:type="spellEnd"/>
      <w:r w:rsidRPr="00AD0AF3">
        <w:rPr>
          <w:rFonts w:ascii="Times New Roman" w:hAnsi="Times New Roman"/>
          <w:sz w:val="24"/>
          <w:szCs w:val="24"/>
          <w:lang w:val="en-ZW"/>
        </w:rPr>
        <w:t xml:space="preserve"> S, Hussain K, Rizvi S, Hussain SM, Rashid M, Saleem S. Genetic variability, heritability and genetic advance studies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genotypes. Int J Chem Stud. 2020; 8:1328–1331.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Patel SK, Patel DA, Patel NA, Patel R, </w:t>
      </w:r>
      <w:proofErr w:type="spellStart"/>
      <w:r w:rsidRPr="00AD0AF3">
        <w:rPr>
          <w:rFonts w:ascii="Times New Roman" w:hAnsi="Times New Roman"/>
          <w:sz w:val="24"/>
          <w:szCs w:val="24"/>
          <w:lang w:val="en-ZW"/>
        </w:rPr>
        <w:t>Vadodariya</w:t>
      </w:r>
      <w:proofErr w:type="spellEnd"/>
      <w:r w:rsidRPr="00AD0AF3">
        <w:rPr>
          <w:rFonts w:ascii="Times New Roman" w:hAnsi="Times New Roman"/>
          <w:sz w:val="24"/>
          <w:szCs w:val="24"/>
          <w:lang w:val="en-ZW"/>
        </w:rPr>
        <w:t xml:space="preserve"> JM, Patel UN. Assessment of genetic variability based on morphological and biochemical markers in red chilli (</w:t>
      </w:r>
      <w:r w:rsidRPr="00AD0AF3">
        <w:rPr>
          <w:rFonts w:ascii="Times New Roman" w:hAnsi="Times New Roman"/>
          <w:i/>
          <w:sz w:val="24"/>
          <w:szCs w:val="24"/>
          <w:lang w:val="en-US"/>
        </w:rPr>
        <w:t>Capsicum annuum</w:t>
      </w:r>
      <w:r w:rsidRPr="00AD0AF3">
        <w:rPr>
          <w:rFonts w:ascii="Times New Roman" w:hAnsi="Times New Roman"/>
          <w:i/>
          <w:sz w:val="24"/>
          <w:szCs w:val="24"/>
          <w:lang w:val="en-ZW"/>
        </w:rPr>
        <w:t xml:space="preserve"> </w:t>
      </w:r>
      <w:r w:rsidRPr="00AD0AF3">
        <w:rPr>
          <w:rFonts w:ascii="Times New Roman" w:hAnsi="Times New Roman"/>
          <w:sz w:val="24"/>
          <w:szCs w:val="24"/>
          <w:lang w:val="en-ZW"/>
        </w:rPr>
        <w:t xml:space="preserve">L.). </w:t>
      </w:r>
      <w:proofErr w:type="spellStart"/>
      <w:r w:rsidRPr="00AD0AF3">
        <w:rPr>
          <w:rFonts w:ascii="Times New Roman" w:hAnsi="Times New Roman"/>
          <w:sz w:val="24"/>
          <w:szCs w:val="24"/>
          <w:lang w:val="en-ZW"/>
        </w:rPr>
        <w:t>Biol</w:t>
      </w:r>
      <w:proofErr w:type="spellEnd"/>
      <w:r w:rsidRPr="00AD0AF3">
        <w:rPr>
          <w:rFonts w:ascii="Times New Roman" w:hAnsi="Times New Roman"/>
          <w:sz w:val="24"/>
          <w:szCs w:val="24"/>
          <w:lang w:val="en-ZW"/>
        </w:rPr>
        <w:t xml:space="preserve"> Forum Int J. 2022; 14:1283–1288.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Chakrabarty S, Islam AKMA, Islam AKMM. Nutritional benefits and pharmaceutical potentialities of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w:t>
      </w:r>
      <w:proofErr w:type="spellStart"/>
      <w:r w:rsidRPr="00AD0AF3">
        <w:rPr>
          <w:rFonts w:ascii="Times New Roman" w:hAnsi="Times New Roman"/>
          <w:sz w:val="24"/>
          <w:szCs w:val="24"/>
          <w:lang w:val="en-ZW"/>
        </w:rPr>
        <w:t>Fundam</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Appl</w:t>
      </w:r>
      <w:proofErr w:type="spellEnd"/>
      <w:r w:rsidRPr="00AD0AF3">
        <w:rPr>
          <w:rFonts w:ascii="Times New Roman" w:hAnsi="Times New Roman"/>
          <w:sz w:val="24"/>
          <w:szCs w:val="24"/>
          <w:lang w:val="en-ZW"/>
        </w:rPr>
        <w:t xml:space="preserve"> Agric. 2021; 2:227–232.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Bhattacharya A, Chattopadhyay A, Mazumdar D, Chakravarty, Pal S. Antioxidant constituents and enzyme activities in chilli peppers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Int J Veg Sci. 2010; 16:201–211.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Anonymous. Area and production of chilli in India. Agricultural Statistics at a Glance 2023. Department of Agriculture &amp; Farmers Welfare, Ministry of Agriculture &amp; Farmers Welfare, Government of India; 2024. p.93.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Dewey DR, Lu KH. A correlation and path coefficient analysis of components of crested wheat grass seed production. </w:t>
      </w:r>
      <w:proofErr w:type="spellStart"/>
      <w:r w:rsidRPr="00AD0AF3">
        <w:rPr>
          <w:rFonts w:ascii="Times New Roman" w:hAnsi="Times New Roman"/>
          <w:sz w:val="24"/>
          <w:szCs w:val="24"/>
          <w:lang w:val="en-ZW"/>
        </w:rPr>
        <w:t>Agron</w:t>
      </w:r>
      <w:proofErr w:type="spellEnd"/>
      <w:r w:rsidRPr="00AD0AF3">
        <w:rPr>
          <w:rFonts w:ascii="Times New Roman" w:hAnsi="Times New Roman"/>
          <w:sz w:val="24"/>
          <w:szCs w:val="24"/>
          <w:lang w:val="en-ZW"/>
        </w:rPr>
        <w:t xml:space="preserve"> J. 1959; 51:515–518.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Al-</w:t>
      </w:r>
      <w:proofErr w:type="spellStart"/>
      <w:r w:rsidRPr="00AD0AF3">
        <w:rPr>
          <w:rFonts w:ascii="Times New Roman" w:hAnsi="Times New Roman"/>
          <w:sz w:val="24"/>
          <w:szCs w:val="24"/>
          <w:lang w:val="en-ZW"/>
        </w:rPr>
        <w:t>Jibouri</w:t>
      </w:r>
      <w:proofErr w:type="spellEnd"/>
      <w:r w:rsidRPr="00AD0AF3">
        <w:rPr>
          <w:rFonts w:ascii="Times New Roman" w:hAnsi="Times New Roman"/>
          <w:sz w:val="24"/>
          <w:szCs w:val="24"/>
          <w:lang w:val="en-ZW"/>
        </w:rPr>
        <w:t xml:space="preserve"> HA, Miller PA, Robinson HF. Genotypic and environmental variances and co-variances in an upland cotton cross of interspecific origin. </w:t>
      </w:r>
      <w:proofErr w:type="spellStart"/>
      <w:r w:rsidRPr="00AD0AF3">
        <w:rPr>
          <w:rFonts w:ascii="Times New Roman" w:hAnsi="Times New Roman"/>
          <w:sz w:val="24"/>
          <w:szCs w:val="24"/>
          <w:lang w:val="en-ZW"/>
        </w:rPr>
        <w:t>Agron</w:t>
      </w:r>
      <w:proofErr w:type="spellEnd"/>
      <w:r w:rsidRPr="00AD0AF3">
        <w:rPr>
          <w:rFonts w:ascii="Times New Roman" w:hAnsi="Times New Roman"/>
          <w:sz w:val="24"/>
          <w:szCs w:val="24"/>
          <w:lang w:val="en-ZW"/>
        </w:rPr>
        <w:t xml:space="preserve"> J. 1958; 50:633–636.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Garima. Genetic evaluation of chilli genotypes for horticultural traits. M.Sc. Thesis. Department of Vegetable Science, YSP University of Horticulture and Forestry, </w:t>
      </w:r>
      <w:proofErr w:type="spellStart"/>
      <w:r w:rsidRPr="00AD0AF3">
        <w:rPr>
          <w:rFonts w:ascii="Times New Roman" w:hAnsi="Times New Roman"/>
          <w:sz w:val="24"/>
          <w:szCs w:val="24"/>
          <w:lang w:val="en-ZW"/>
        </w:rPr>
        <w:t>Solan</w:t>
      </w:r>
      <w:proofErr w:type="spellEnd"/>
      <w:r w:rsidRPr="00AD0AF3">
        <w:rPr>
          <w:rFonts w:ascii="Times New Roman" w:hAnsi="Times New Roman"/>
          <w:sz w:val="24"/>
          <w:szCs w:val="24"/>
          <w:lang w:val="en-ZW"/>
        </w:rPr>
        <w:t xml:space="preserve">; 2019. p.69.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Kumar D, Bahadur V, </w:t>
      </w:r>
      <w:proofErr w:type="spellStart"/>
      <w:r w:rsidRPr="00AD0AF3">
        <w:rPr>
          <w:rFonts w:ascii="Times New Roman" w:hAnsi="Times New Roman"/>
          <w:sz w:val="24"/>
          <w:szCs w:val="24"/>
          <w:lang w:val="en-ZW"/>
        </w:rPr>
        <w:t>Rangare</w:t>
      </w:r>
      <w:proofErr w:type="spellEnd"/>
      <w:r w:rsidRPr="00AD0AF3">
        <w:rPr>
          <w:rFonts w:ascii="Times New Roman" w:hAnsi="Times New Roman"/>
          <w:sz w:val="24"/>
          <w:szCs w:val="24"/>
          <w:lang w:val="en-ZW"/>
        </w:rPr>
        <w:t xml:space="preserve"> SB, Singh D. Genetic variability, heritability and correlation studies in chilli (</w:t>
      </w:r>
      <w:r w:rsidRPr="00AD0AF3">
        <w:rPr>
          <w:rFonts w:ascii="Times New Roman" w:hAnsi="Times New Roman"/>
          <w:iCs/>
          <w:sz w:val="24"/>
          <w:szCs w:val="24"/>
          <w:lang w:val="en-US"/>
        </w:rPr>
        <w:t>Capsicum annuum</w:t>
      </w:r>
      <w:r w:rsidRPr="00AD0AF3">
        <w:rPr>
          <w:rFonts w:ascii="Times New Roman" w:hAnsi="Times New Roman"/>
          <w:sz w:val="24"/>
          <w:szCs w:val="24"/>
          <w:lang w:val="en-ZW"/>
        </w:rPr>
        <w:t xml:space="preserve"> L.). </w:t>
      </w:r>
      <w:proofErr w:type="spellStart"/>
      <w:r w:rsidRPr="00AD0AF3">
        <w:rPr>
          <w:rFonts w:ascii="Times New Roman" w:hAnsi="Times New Roman"/>
          <w:sz w:val="24"/>
          <w:szCs w:val="24"/>
          <w:lang w:val="en-ZW"/>
        </w:rPr>
        <w:t>HortFlora</w:t>
      </w:r>
      <w:proofErr w:type="spellEnd"/>
      <w:r w:rsidRPr="00AD0AF3">
        <w:rPr>
          <w:rFonts w:ascii="Times New Roman" w:hAnsi="Times New Roman"/>
          <w:sz w:val="24"/>
          <w:szCs w:val="24"/>
          <w:lang w:val="en-ZW"/>
        </w:rPr>
        <w:t xml:space="preserve"> Res </w:t>
      </w:r>
      <w:proofErr w:type="spellStart"/>
      <w:r w:rsidRPr="00AD0AF3">
        <w:rPr>
          <w:rFonts w:ascii="Times New Roman" w:hAnsi="Times New Roman"/>
          <w:sz w:val="24"/>
          <w:szCs w:val="24"/>
          <w:lang w:val="en-ZW"/>
        </w:rPr>
        <w:t>Spectr</w:t>
      </w:r>
      <w:proofErr w:type="spellEnd"/>
      <w:r w:rsidRPr="00AD0AF3">
        <w:rPr>
          <w:rFonts w:ascii="Times New Roman" w:hAnsi="Times New Roman"/>
          <w:sz w:val="24"/>
          <w:szCs w:val="24"/>
          <w:lang w:val="en-ZW"/>
        </w:rPr>
        <w:t xml:space="preserve">. 2012; 1:248–252.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Timmarao</w:t>
      </w:r>
      <w:proofErr w:type="spellEnd"/>
      <w:r w:rsidRPr="00AD0AF3">
        <w:rPr>
          <w:rFonts w:ascii="Times New Roman" w:hAnsi="Times New Roman"/>
          <w:sz w:val="24"/>
          <w:szCs w:val="24"/>
          <w:lang w:val="en-ZW"/>
        </w:rPr>
        <w:t xml:space="preserve"> KS, Sharma H, Dogra RK. Genetic variability studies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genotypes under the mid hill region of Himachal Pradesh, India. </w:t>
      </w:r>
      <w:proofErr w:type="spellStart"/>
      <w:r w:rsidRPr="00AD0AF3">
        <w:rPr>
          <w:rFonts w:ascii="Times New Roman" w:hAnsi="Times New Roman"/>
          <w:sz w:val="24"/>
          <w:szCs w:val="24"/>
          <w:lang w:val="en-ZW"/>
        </w:rPr>
        <w:t>Ecol</w:t>
      </w:r>
      <w:proofErr w:type="spellEnd"/>
      <w:r w:rsidRPr="00AD0AF3">
        <w:rPr>
          <w:rFonts w:ascii="Times New Roman" w:hAnsi="Times New Roman"/>
          <w:sz w:val="24"/>
          <w:szCs w:val="24"/>
          <w:lang w:val="en-ZW"/>
        </w:rPr>
        <w:t xml:space="preserve"> Environ </w:t>
      </w:r>
      <w:proofErr w:type="spellStart"/>
      <w:r w:rsidRPr="00AD0AF3">
        <w:rPr>
          <w:rFonts w:ascii="Times New Roman" w:hAnsi="Times New Roman"/>
          <w:sz w:val="24"/>
          <w:szCs w:val="24"/>
          <w:lang w:val="en-ZW"/>
        </w:rPr>
        <w:t>Conserv</w:t>
      </w:r>
      <w:proofErr w:type="spellEnd"/>
      <w:r w:rsidRPr="00AD0AF3">
        <w:rPr>
          <w:rFonts w:ascii="Times New Roman" w:hAnsi="Times New Roman"/>
          <w:sz w:val="24"/>
          <w:szCs w:val="24"/>
          <w:lang w:val="en-ZW"/>
        </w:rPr>
        <w:t xml:space="preserve">. 2023:1802–1805.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lastRenderedPageBreak/>
        <w:t xml:space="preserve">Hasan R, </w:t>
      </w:r>
      <w:proofErr w:type="spellStart"/>
      <w:r w:rsidRPr="00AD0AF3">
        <w:rPr>
          <w:rFonts w:ascii="Times New Roman" w:hAnsi="Times New Roman"/>
          <w:sz w:val="24"/>
          <w:szCs w:val="24"/>
          <w:lang w:val="en-ZW"/>
        </w:rPr>
        <w:t>Akand</w:t>
      </w:r>
      <w:proofErr w:type="spellEnd"/>
      <w:r w:rsidRPr="00AD0AF3">
        <w:rPr>
          <w:rFonts w:ascii="Times New Roman" w:hAnsi="Times New Roman"/>
          <w:sz w:val="24"/>
          <w:szCs w:val="24"/>
          <w:lang w:val="en-ZW"/>
        </w:rPr>
        <w:t xml:space="preserve"> M, </w:t>
      </w:r>
      <w:proofErr w:type="spellStart"/>
      <w:r w:rsidRPr="00AD0AF3">
        <w:rPr>
          <w:rFonts w:ascii="Times New Roman" w:hAnsi="Times New Roman"/>
          <w:sz w:val="24"/>
          <w:szCs w:val="24"/>
          <w:lang w:val="en-ZW"/>
        </w:rPr>
        <w:t>Alam</w:t>
      </w:r>
      <w:proofErr w:type="spellEnd"/>
      <w:r w:rsidRPr="00AD0AF3">
        <w:rPr>
          <w:rFonts w:ascii="Times New Roman" w:hAnsi="Times New Roman"/>
          <w:sz w:val="24"/>
          <w:szCs w:val="24"/>
          <w:lang w:val="en-ZW"/>
        </w:rPr>
        <w:t xml:space="preserve"> N, Bashar A, </w:t>
      </w:r>
      <w:proofErr w:type="spellStart"/>
      <w:r w:rsidRPr="00AD0AF3">
        <w:rPr>
          <w:rFonts w:ascii="Times New Roman" w:hAnsi="Times New Roman"/>
          <w:sz w:val="24"/>
          <w:szCs w:val="24"/>
          <w:lang w:val="en-ZW"/>
        </w:rPr>
        <w:t>Huque</w:t>
      </w:r>
      <w:proofErr w:type="spellEnd"/>
      <w:r w:rsidRPr="00AD0AF3">
        <w:rPr>
          <w:rFonts w:ascii="Times New Roman" w:hAnsi="Times New Roman"/>
          <w:sz w:val="24"/>
          <w:szCs w:val="24"/>
          <w:lang w:val="en-ZW"/>
        </w:rPr>
        <w:t xml:space="preserve"> AKM. Genetic association analysis and selection indices for yield attributing traits in available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genotypes. Mol Plant Breed. 2016; 19:1–9.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Srinivas J, Reddy KR, </w:t>
      </w:r>
      <w:proofErr w:type="spellStart"/>
      <w:r w:rsidRPr="00AD0AF3">
        <w:rPr>
          <w:rFonts w:ascii="Times New Roman" w:hAnsi="Times New Roman"/>
          <w:sz w:val="24"/>
          <w:szCs w:val="24"/>
          <w:lang w:val="en-ZW"/>
        </w:rPr>
        <w:t>Saidaiah</w:t>
      </w:r>
      <w:proofErr w:type="spellEnd"/>
      <w:r w:rsidRPr="00AD0AF3">
        <w:rPr>
          <w:rFonts w:ascii="Times New Roman" w:hAnsi="Times New Roman"/>
          <w:sz w:val="24"/>
          <w:szCs w:val="24"/>
          <w:lang w:val="en-ZW"/>
        </w:rPr>
        <w:t xml:space="preserve"> P, </w:t>
      </w:r>
      <w:proofErr w:type="spellStart"/>
      <w:r w:rsidRPr="00AD0AF3">
        <w:rPr>
          <w:rFonts w:ascii="Times New Roman" w:hAnsi="Times New Roman"/>
          <w:sz w:val="24"/>
          <w:szCs w:val="24"/>
          <w:lang w:val="en-ZW"/>
        </w:rPr>
        <w:t>Anitha</w:t>
      </w:r>
      <w:proofErr w:type="spellEnd"/>
      <w:r w:rsidRPr="00AD0AF3">
        <w:rPr>
          <w:rFonts w:ascii="Times New Roman" w:hAnsi="Times New Roman"/>
          <w:sz w:val="24"/>
          <w:szCs w:val="24"/>
          <w:lang w:val="en-ZW"/>
        </w:rPr>
        <w:t xml:space="preserve"> K, </w:t>
      </w:r>
      <w:proofErr w:type="spellStart"/>
      <w:r w:rsidRPr="00AD0AF3">
        <w:rPr>
          <w:rFonts w:ascii="Times New Roman" w:hAnsi="Times New Roman"/>
          <w:sz w:val="24"/>
          <w:szCs w:val="24"/>
          <w:lang w:val="en-ZW"/>
        </w:rPr>
        <w:t>Pandravada</w:t>
      </w:r>
      <w:proofErr w:type="spellEnd"/>
      <w:r w:rsidRPr="00AD0AF3">
        <w:rPr>
          <w:rFonts w:ascii="Times New Roman" w:hAnsi="Times New Roman"/>
          <w:sz w:val="24"/>
          <w:szCs w:val="24"/>
          <w:lang w:val="en-ZW"/>
        </w:rPr>
        <w:t xml:space="preserve"> SR, Balram M. Correlation and path analysis study in chilli (</w:t>
      </w:r>
      <w:r w:rsidRPr="00AD0AF3">
        <w:rPr>
          <w:rFonts w:ascii="Times New Roman" w:hAnsi="Times New Roman"/>
          <w:i/>
          <w:sz w:val="24"/>
          <w:szCs w:val="24"/>
          <w:lang w:val="en-US"/>
        </w:rPr>
        <w:t>Capsicum annuum</w:t>
      </w:r>
      <w:r w:rsidRPr="00AD0AF3">
        <w:rPr>
          <w:rFonts w:ascii="Times New Roman" w:hAnsi="Times New Roman"/>
          <w:i/>
          <w:sz w:val="24"/>
          <w:szCs w:val="24"/>
          <w:lang w:val="en-ZW"/>
        </w:rPr>
        <w:t xml:space="preserve"> </w:t>
      </w:r>
      <w:r w:rsidRPr="00AD0AF3">
        <w:rPr>
          <w:rFonts w:ascii="Times New Roman" w:hAnsi="Times New Roman"/>
          <w:sz w:val="24"/>
          <w:szCs w:val="24"/>
          <w:lang w:val="en-ZW"/>
        </w:rPr>
        <w:t xml:space="preserve">L.) genotypes. Int Res J Pure </w:t>
      </w:r>
      <w:proofErr w:type="spellStart"/>
      <w:r w:rsidRPr="00AD0AF3">
        <w:rPr>
          <w:rFonts w:ascii="Times New Roman" w:hAnsi="Times New Roman"/>
          <w:sz w:val="24"/>
          <w:szCs w:val="24"/>
          <w:lang w:val="en-ZW"/>
        </w:rPr>
        <w:t>Appl</w:t>
      </w:r>
      <w:proofErr w:type="spellEnd"/>
      <w:r w:rsidRPr="00AD0AF3">
        <w:rPr>
          <w:rFonts w:ascii="Times New Roman" w:hAnsi="Times New Roman"/>
          <w:sz w:val="24"/>
          <w:szCs w:val="24"/>
          <w:lang w:val="en-ZW"/>
        </w:rPr>
        <w:t xml:space="preserve"> Chem. 2020; 21:1–11.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Verma BK, </w:t>
      </w:r>
      <w:proofErr w:type="spellStart"/>
      <w:r w:rsidRPr="00AD0AF3">
        <w:rPr>
          <w:rFonts w:ascii="Times New Roman" w:hAnsi="Times New Roman"/>
          <w:sz w:val="24"/>
          <w:szCs w:val="24"/>
          <w:lang w:val="en-ZW"/>
        </w:rPr>
        <w:t>Mittra</w:t>
      </w:r>
      <w:proofErr w:type="spellEnd"/>
      <w:r w:rsidRPr="00AD0AF3">
        <w:rPr>
          <w:rFonts w:ascii="Times New Roman" w:hAnsi="Times New Roman"/>
          <w:sz w:val="24"/>
          <w:szCs w:val="24"/>
          <w:lang w:val="en-ZW"/>
        </w:rPr>
        <w:t xml:space="preserve"> SK, </w:t>
      </w:r>
      <w:proofErr w:type="spellStart"/>
      <w:r w:rsidRPr="00AD0AF3">
        <w:rPr>
          <w:rFonts w:ascii="Times New Roman" w:hAnsi="Times New Roman"/>
          <w:sz w:val="24"/>
          <w:szCs w:val="24"/>
          <w:lang w:val="en-ZW"/>
        </w:rPr>
        <w:t>Ramgiry</w:t>
      </w:r>
      <w:proofErr w:type="spellEnd"/>
      <w:r w:rsidRPr="00AD0AF3">
        <w:rPr>
          <w:rFonts w:ascii="Times New Roman" w:hAnsi="Times New Roman"/>
          <w:sz w:val="24"/>
          <w:szCs w:val="24"/>
          <w:lang w:val="en-ZW"/>
        </w:rPr>
        <w:t xml:space="preserve"> M. Genetic variability, correlation and path analysis in chilli. JNKVV Res J. 2014; 48:283–287.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Vikram A, </w:t>
      </w:r>
      <w:proofErr w:type="spellStart"/>
      <w:r w:rsidRPr="00AD0AF3">
        <w:rPr>
          <w:rFonts w:ascii="Times New Roman" w:hAnsi="Times New Roman"/>
          <w:sz w:val="24"/>
          <w:szCs w:val="24"/>
          <w:lang w:val="en-ZW"/>
        </w:rPr>
        <w:t>Warshamana</w:t>
      </w:r>
      <w:proofErr w:type="spellEnd"/>
      <w:r w:rsidRPr="00AD0AF3">
        <w:rPr>
          <w:rFonts w:ascii="Times New Roman" w:hAnsi="Times New Roman"/>
          <w:sz w:val="24"/>
          <w:szCs w:val="24"/>
          <w:lang w:val="en-ZW"/>
        </w:rPr>
        <w:t xml:space="preserve"> IK, Gupta M. Genetic correlation and path coefficient studies on yield and biochemical traits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Int J Farm Sci. 2014; 4:70–75.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Yatung</w:t>
      </w:r>
      <w:proofErr w:type="spellEnd"/>
      <w:r w:rsidRPr="00AD0AF3">
        <w:rPr>
          <w:rFonts w:ascii="Times New Roman" w:hAnsi="Times New Roman"/>
          <w:sz w:val="24"/>
          <w:szCs w:val="24"/>
          <w:lang w:val="en-ZW"/>
        </w:rPr>
        <w:t xml:space="preserve"> T, Dubey RK, Singh V, Upadhyay G, Pandey AK. Selection parameters for fruit yield and related traits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Bangladesh J Bot. 2014; 43:283–291.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Pandiyaraj</w:t>
      </w:r>
      <w:proofErr w:type="spellEnd"/>
      <w:r w:rsidRPr="00AD0AF3">
        <w:rPr>
          <w:rFonts w:ascii="Times New Roman" w:hAnsi="Times New Roman"/>
          <w:sz w:val="24"/>
          <w:szCs w:val="24"/>
          <w:lang w:val="en-ZW"/>
        </w:rPr>
        <w:t xml:space="preserve"> P, </w:t>
      </w:r>
      <w:proofErr w:type="spellStart"/>
      <w:r w:rsidRPr="00AD0AF3">
        <w:rPr>
          <w:rFonts w:ascii="Times New Roman" w:hAnsi="Times New Roman"/>
          <w:sz w:val="24"/>
          <w:szCs w:val="24"/>
          <w:lang w:val="en-ZW"/>
        </w:rPr>
        <w:t>Saraladevi</w:t>
      </w:r>
      <w:proofErr w:type="spellEnd"/>
      <w:r w:rsidRPr="00AD0AF3">
        <w:rPr>
          <w:rFonts w:ascii="Times New Roman" w:hAnsi="Times New Roman"/>
          <w:sz w:val="24"/>
          <w:szCs w:val="24"/>
          <w:lang w:val="en-ZW"/>
        </w:rPr>
        <w:t xml:space="preserve"> D, Juliet HS, Das A. Genetic variability, heritability and genetic advance for quantitative and qualitative traits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Int J Agric Sci. 2017; 9:4081–4083.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Vidya C, Jagtap VS, Santosh N. Correlation and path coefficient analysis for yield and yield attributing characters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genotypes. Int J </w:t>
      </w:r>
      <w:proofErr w:type="spellStart"/>
      <w:r w:rsidRPr="00AD0AF3">
        <w:rPr>
          <w:rFonts w:ascii="Times New Roman" w:hAnsi="Times New Roman"/>
          <w:sz w:val="24"/>
          <w:szCs w:val="24"/>
          <w:lang w:val="en-ZW"/>
        </w:rPr>
        <w:t>Curr</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Microbiol</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Appl</w:t>
      </w:r>
      <w:proofErr w:type="spellEnd"/>
      <w:r w:rsidRPr="00AD0AF3">
        <w:rPr>
          <w:rFonts w:ascii="Times New Roman" w:hAnsi="Times New Roman"/>
          <w:sz w:val="24"/>
          <w:szCs w:val="24"/>
          <w:lang w:val="en-ZW"/>
        </w:rPr>
        <w:t xml:space="preserve"> Sci. 2018; 7:3265–3268.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Manikandan K, Irene P, </w:t>
      </w:r>
      <w:proofErr w:type="spellStart"/>
      <w:r w:rsidRPr="00AD0AF3">
        <w:rPr>
          <w:rFonts w:ascii="Times New Roman" w:hAnsi="Times New Roman"/>
          <w:sz w:val="24"/>
          <w:szCs w:val="24"/>
          <w:lang w:val="en-ZW"/>
        </w:rPr>
        <w:t>Vethamoni</w:t>
      </w:r>
      <w:proofErr w:type="spellEnd"/>
      <w:r w:rsidRPr="00AD0AF3">
        <w:rPr>
          <w:rFonts w:ascii="Times New Roman" w:hAnsi="Times New Roman"/>
          <w:sz w:val="24"/>
          <w:szCs w:val="24"/>
          <w:lang w:val="en-ZW"/>
        </w:rPr>
        <w:t xml:space="preserve"> B, Kannan JR, </w:t>
      </w:r>
      <w:proofErr w:type="spellStart"/>
      <w:r w:rsidRPr="00AD0AF3">
        <w:rPr>
          <w:rFonts w:ascii="Times New Roman" w:hAnsi="Times New Roman"/>
          <w:sz w:val="24"/>
          <w:szCs w:val="24"/>
          <w:lang w:val="en-ZW"/>
        </w:rPr>
        <w:t>Paramaguru</w:t>
      </w:r>
      <w:proofErr w:type="spellEnd"/>
      <w:r w:rsidRPr="00AD0AF3">
        <w:rPr>
          <w:rFonts w:ascii="Times New Roman" w:hAnsi="Times New Roman"/>
          <w:sz w:val="24"/>
          <w:szCs w:val="24"/>
          <w:lang w:val="en-ZW"/>
        </w:rPr>
        <w:t xml:space="preserve"> P. Correlation and path coefficient analysis in F2 segregating population of chilli (</w:t>
      </w:r>
      <w:r w:rsidRPr="00AD0AF3">
        <w:rPr>
          <w:rFonts w:ascii="Times New Roman" w:hAnsi="Times New Roman"/>
          <w:i/>
          <w:sz w:val="24"/>
          <w:szCs w:val="24"/>
          <w:lang w:val="en-US"/>
        </w:rPr>
        <w:t>Capsicum annuum</w:t>
      </w:r>
      <w:r w:rsidRPr="00AD0AF3">
        <w:rPr>
          <w:rFonts w:ascii="Times New Roman" w:hAnsi="Times New Roman"/>
          <w:i/>
          <w:sz w:val="24"/>
          <w:szCs w:val="24"/>
          <w:lang w:val="en-ZW"/>
        </w:rPr>
        <w:t xml:space="preserve"> </w:t>
      </w:r>
      <w:r w:rsidRPr="00AD0AF3">
        <w:rPr>
          <w:rFonts w:ascii="Times New Roman" w:hAnsi="Times New Roman"/>
          <w:sz w:val="24"/>
          <w:szCs w:val="24"/>
          <w:lang w:val="en-ZW"/>
        </w:rPr>
        <w:t xml:space="preserve">L.). Int J Chem Stud. 2018; 6:3620–3622.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Reddy MG, Kumar HDM, </w:t>
      </w:r>
      <w:proofErr w:type="spellStart"/>
      <w:r w:rsidRPr="00AD0AF3">
        <w:rPr>
          <w:rFonts w:ascii="Times New Roman" w:hAnsi="Times New Roman"/>
          <w:sz w:val="24"/>
          <w:szCs w:val="24"/>
          <w:lang w:val="en-ZW"/>
        </w:rPr>
        <w:t>Salimath</w:t>
      </w:r>
      <w:proofErr w:type="spellEnd"/>
      <w:r w:rsidRPr="00AD0AF3">
        <w:rPr>
          <w:rFonts w:ascii="Times New Roman" w:hAnsi="Times New Roman"/>
          <w:sz w:val="24"/>
          <w:szCs w:val="24"/>
          <w:lang w:val="en-ZW"/>
        </w:rPr>
        <w:t xml:space="preserve"> PM. Correlation and path coefficient analysis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Karnataka J Agric Sci. 2008; 21:259–261.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Bijalwan</w:t>
      </w:r>
      <w:proofErr w:type="spellEnd"/>
      <w:r w:rsidRPr="00AD0AF3">
        <w:rPr>
          <w:rFonts w:ascii="Times New Roman" w:hAnsi="Times New Roman"/>
          <w:sz w:val="24"/>
          <w:szCs w:val="24"/>
          <w:lang w:val="en-ZW"/>
        </w:rPr>
        <w:t xml:space="preserve"> P. Genetic evaluation of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genotypes. M.Sc. Thesis. Veer Chandra Singh Garhwali Uttarakhand University of Horticulture and Forestry, </w:t>
      </w:r>
      <w:proofErr w:type="spellStart"/>
      <w:r w:rsidRPr="00AD0AF3">
        <w:rPr>
          <w:rFonts w:ascii="Times New Roman" w:hAnsi="Times New Roman"/>
          <w:sz w:val="24"/>
          <w:szCs w:val="24"/>
          <w:lang w:val="en-ZW"/>
        </w:rPr>
        <w:t>Bharsar</w:t>
      </w:r>
      <w:proofErr w:type="spellEnd"/>
      <w:r w:rsidRPr="00AD0AF3">
        <w:rPr>
          <w:rFonts w:ascii="Times New Roman" w:hAnsi="Times New Roman"/>
          <w:sz w:val="24"/>
          <w:szCs w:val="24"/>
          <w:lang w:val="en-ZW"/>
        </w:rPr>
        <w:t xml:space="preserve">, Uttarakhand, India; 2015. p.56.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Chavan DL, </w:t>
      </w:r>
      <w:proofErr w:type="spellStart"/>
      <w:r w:rsidRPr="00AD0AF3">
        <w:rPr>
          <w:rFonts w:ascii="Times New Roman" w:hAnsi="Times New Roman"/>
          <w:sz w:val="24"/>
          <w:szCs w:val="24"/>
          <w:lang w:val="en-ZW"/>
        </w:rPr>
        <w:t>Waskar</w:t>
      </w:r>
      <w:proofErr w:type="spellEnd"/>
      <w:r w:rsidRPr="00AD0AF3">
        <w:rPr>
          <w:rFonts w:ascii="Times New Roman" w:hAnsi="Times New Roman"/>
          <w:sz w:val="24"/>
          <w:szCs w:val="24"/>
          <w:lang w:val="en-ZW"/>
        </w:rPr>
        <w:t xml:space="preserve"> D, </w:t>
      </w:r>
      <w:proofErr w:type="spellStart"/>
      <w:r w:rsidRPr="00AD0AF3">
        <w:rPr>
          <w:rFonts w:ascii="Times New Roman" w:hAnsi="Times New Roman"/>
          <w:sz w:val="24"/>
          <w:szCs w:val="24"/>
          <w:lang w:val="en-ZW"/>
        </w:rPr>
        <w:t>Khadare</w:t>
      </w:r>
      <w:proofErr w:type="spellEnd"/>
      <w:r w:rsidRPr="00AD0AF3">
        <w:rPr>
          <w:rFonts w:ascii="Times New Roman" w:hAnsi="Times New Roman"/>
          <w:sz w:val="24"/>
          <w:szCs w:val="24"/>
          <w:lang w:val="en-ZW"/>
        </w:rPr>
        <w:t xml:space="preserve"> VS, </w:t>
      </w:r>
      <w:proofErr w:type="spellStart"/>
      <w:r w:rsidRPr="00AD0AF3">
        <w:rPr>
          <w:rFonts w:ascii="Times New Roman" w:hAnsi="Times New Roman"/>
          <w:sz w:val="24"/>
          <w:szCs w:val="24"/>
          <w:lang w:val="en-ZW"/>
        </w:rPr>
        <w:t>Mehtre</w:t>
      </w:r>
      <w:proofErr w:type="spellEnd"/>
      <w:r w:rsidRPr="00AD0AF3">
        <w:rPr>
          <w:rFonts w:ascii="Times New Roman" w:hAnsi="Times New Roman"/>
          <w:sz w:val="24"/>
          <w:szCs w:val="24"/>
          <w:lang w:val="en-ZW"/>
        </w:rPr>
        <w:t xml:space="preserve"> SP. Correlation and coefficient analysis in chilli (</w:t>
      </w:r>
      <w:r w:rsidRPr="00AD0AF3">
        <w:rPr>
          <w:rFonts w:ascii="Times New Roman" w:hAnsi="Times New Roman"/>
          <w:i/>
          <w:sz w:val="24"/>
          <w:szCs w:val="24"/>
          <w:lang w:val="en-US"/>
        </w:rPr>
        <w:t>Capsicum annuum</w:t>
      </w:r>
      <w:r w:rsidRPr="00AD0AF3">
        <w:rPr>
          <w:rFonts w:ascii="Times New Roman" w:hAnsi="Times New Roman"/>
          <w:sz w:val="24"/>
          <w:szCs w:val="24"/>
          <w:lang w:val="en-ZW"/>
        </w:rPr>
        <w:t xml:space="preserve"> L.). Int J </w:t>
      </w:r>
      <w:proofErr w:type="spellStart"/>
      <w:r w:rsidRPr="00AD0AF3">
        <w:rPr>
          <w:rFonts w:ascii="Times New Roman" w:hAnsi="Times New Roman"/>
          <w:sz w:val="24"/>
          <w:szCs w:val="24"/>
          <w:lang w:val="en-ZW"/>
        </w:rPr>
        <w:t>Curr</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Microbiol</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Appl</w:t>
      </w:r>
      <w:proofErr w:type="spellEnd"/>
      <w:r w:rsidRPr="00AD0AF3">
        <w:rPr>
          <w:rFonts w:ascii="Times New Roman" w:hAnsi="Times New Roman"/>
          <w:sz w:val="24"/>
          <w:szCs w:val="24"/>
          <w:lang w:val="en-ZW"/>
        </w:rPr>
        <w:t xml:space="preserve"> Sci. 2021; 10:1848–1851.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Shweta, </w:t>
      </w:r>
      <w:proofErr w:type="spellStart"/>
      <w:r w:rsidRPr="00AD0AF3">
        <w:rPr>
          <w:rFonts w:ascii="Times New Roman" w:hAnsi="Times New Roman"/>
          <w:sz w:val="24"/>
          <w:szCs w:val="24"/>
          <w:lang w:val="en-ZW"/>
        </w:rPr>
        <w:t>Basavarajappa</w:t>
      </w:r>
      <w:proofErr w:type="spellEnd"/>
      <w:r w:rsidRPr="00AD0AF3">
        <w:rPr>
          <w:rFonts w:ascii="Times New Roman" w:hAnsi="Times New Roman"/>
          <w:sz w:val="24"/>
          <w:szCs w:val="24"/>
          <w:lang w:val="en-ZW"/>
        </w:rPr>
        <w:t xml:space="preserve"> HR, </w:t>
      </w:r>
      <w:proofErr w:type="spellStart"/>
      <w:r w:rsidRPr="00AD0AF3">
        <w:rPr>
          <w:rFonts w:ascii="Times New Roman" w:hAnsi="Times New Roman"/>
          <w:sz w:val="24"/>
          <w:szCs w:val="24"/>
          <w:lang w:val="en-ZW"/>
        </w:rPr>
        <w:t>Satiah</w:t>
      </w:r>
      <w:proofErr w:type="spellEnd"/>
      <w:r w:rsidRPr="00AD0AF3">
        <w:rPr>
          <w:rFonts w:ascii="Times New Roman" w:hAnsi="Times New Roman"/>
          <w:sz w:val="24"/>
          <w:szCs w:val="24"/>
          <w:lang w:val="en-ZW"/>
        </w:rPr>
        <w:t xml:space="preserve"> D, </w:t>
      </w:r>
      <w:proofErr w:type="spellStart"/>
      <w:r w:rsidRPr="00AD0AF3">
        <w:rPr>
          <w:rFonts w:ascii="Times New Roman" w:hAnsi="Times New Roman"/>
          <w:sz w:val="24"/>
          <w:szCs w:val="24"/>
          <w:lang w:val="en-ZW"/>
        </w:rPr>
        <w:t>Jagadeesha</w:t>
      </w:r>
      <w:proofErr w:type="spellEnd"/>
      <w:r w:rsidRPr="00AD0AF3">
        <w:rPr>
          <w:rFonts w:ascii="Times New Roman" w:hAnsi="Times New Roman"/>
          <w:sz w:val="24"/>
          <w:szCs w:val="24"/>
          <w:lang w:val="en-ZW"/>
        </w:rPr>
        <w:t xml:space="preserve"> RC, </w:t>
      </w:r>
      <w:proofErr w:type="spellStart"/>
      <w:r w:rsidRPr="00AD0AF3">
        <w:rPr>
          <w:rFonts w:ascii="Times New Roman" w:hAnsi="Times New Roman"/>
          <w:sz w:val="24"/>
          <w:szCs w:val="24"/>
          <w:lang w:val="en-ZW"/>
        </w:rPr>
        <w:t>Hanachinmani</w:t>
      </w:r>
      <w:proofErr w:type="spellEnd"/>
      <w:r w:rsidRPr="00AD0AF3">
        <w:rPr>
          <w:rFonts w:ascii="Times New Roman" w:hAnsi="Times New Roman"/>
          <w:sz w:val="24"/>
          <w:szCs w:val="24"/>
          <w:lang w:val="en-ZW"/>
        </w:rPr>
        <w:t xml:space="preserve"> CN, </w:t>
      </w:r>
      <w:proofErr w:type="spellStart"/>
      <w:r w:rsidRPr="00AD0AF3">
        <w:rPr>
          <w:rFonts w:ascii="Times New Roman" w:hAnsi="Times New Roman"/>
          <w:sz w:val="24"/>
          <w:szCs w:val="24"/>
          <w:lang w:val="en-ZW"/>
        </w:rPr>
        <w:t>Dileepkumar</w:t>
      </w:r>
      <w:proofErr w:type="spellEnd"/>
      <w:r w:rsidRPr="00AD0AF3">
        <w:rPr>
          <w:rFonts w:ascii="Times New Roman" w:hAnsi="Times New Roman"/>
          <w:sz w:val="24"/>
          <w:szCs w:val="24"/>
          <w:lang w:val="en-ZW"/>
        </w:rPr>
        <w:t xml:space="preserve"> AM. Genetic correlation and path coefficient analysis in chilli (</w:t>
      </w:r>
      <w:r w:rsidRPr="00AD0AF3">
        <w:rPr>
          <w:rFonts w:ascii="Times New Roman" w:hAnsi="Times New Roman"/>
          <w:i/>
          <w:iCs/>
          <w:sz w:val="24"/>
          <w:szCs w:val="24"/>
          <w:lang w:val="en-ZW"/>
        </w:rPr>
        <w:t>Capsicum annum</w:t>
      </w:r>
      <w:r w:rsidRPr="00AD0AF3">
        <w:rPr>
          <w:rFonts w:ascii="Times New Roman" w:hAnsi="Times New Roman"/>
          <w:sz w:val="24"/>
          <w:szCs w:val="24"/>
          <w:lang w:val="en-ZW"/>
        </w:rPr>
        <w:t xml:space="preserve"> L.) genotypes for growth and yield contributing traits. J </w:t>
      </w:r>
      <w:proofErr w:type="spellStart"/>
      <w:r w:rsidRPr="00AD0AF3">
        <w:rPr>
          <w:rFonts w:ascii="Times New Roman" w:hAnsi="Times New Roman"/>
          <w:sz w:val="24"/>
          <w:szCs w:val="24"/>
          <w:lang w:val="en-ZW"/>
        </w:rPr>
        <w:t>Pharmacogn</w:t>
      </w:r>
      <w:proofErr w:type="spellEnd"/>
      <w:r w:rsidRPr="00AD0AF3">
        <w:rPr>
          <w:rFonts w:ascii="Times New Roman" w:hAnsi="Times New Roman"/>
          <w:sz w:val="24"/>
          <w:szCs w:val="24"/>
          <w:lang w:val="en-ZW"/>
        </w:rPr>
        <w:t xml:space="preserve"> </w:t>
      </w:r>
      <w:proofErr w:type="spellStart"/>
      <w:r w:rsidRPr="00AD0AF3">
        <w:rPr>
          <w:rFonts w:ascii="Times New Roman" w:hAnsi="Times New Roman"/>
          <w:sz w:val="24"/>
          <w:szCs w:val="24"/>
          <w:lang w:val="en-ZW"/>
        </w:rPr>
        <w:t>Phytochem</w:t>
      </w:r>
      <w:proofErr w:type="spellEnd"/>
      <w:r w:rsidRPr="00AD0AF3">
        <w:rPr>
          <w:rFonts w:ascii="Times New Roman" w:hAnsi="Times New Roman"/>
          <w:sz w:val="24"/>
          <w:szCs w:val="24"/>
          <w:lang w:val="en-ZW"/>
        </w:rPr>
        <w:t xml:space="preserve">. 2018; 7:1312–1315.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lastRenderedPageBreak/>
        <w:t xml:space="preserve">Patil A, </w:t>
      </w:r>
      <w:proofErr w:type="spellStart"/>
      <w:r w:rsidRPr="00AD0AF3">
        <w:rPr>
          <w:rFonts w:ascii="Times New Roman" w:hAnsi="Times New Roman"/>
          <w:sz w:val="24"/>
          <w:szCs w:val="24"/>
          <w:lang w:val="en-ZW"/>
        </w:rPr>
        <w:t>Biradar</w:t>
      </w:r>
      <w:proofErr w:type="spellEnd"/>
      <w:r w:rsidRPr="00AD0AF3">
        <w:rPr>
          <w:rFonts w:ascii="Times New Roman" w:hAnsi="Times New Roman"/>
          <w:sz w:val="24"/>
          <w:szCs w:val="24"/>
          <w:lang w:val="en-ZW"/>
        </w:rPr>
        <w:t xml:space="preserve"> B, Sridevi O, </w:t>
      </w:r>
      <w:proofErr w:type="spellStart"/>
      <w:r w:rsidRPr="00AD0AF3">
        <w:rPr>
          <w:rFonts w:ascii="Times New Roman" w:hAnsi="Times New Roman"/>
          <w:sz w:val="24"/>
          <w:szCs w:val="24"/>
          <w:lang w:val="en-ZW"/>
        </w:rPr>
        <w:t>Mallapur</w:t>
      </w:r>
      <w:proofErr w:type="spellEnd"/>
      <w:r w:rsidRPr="00AD0AF3">
        <w:rPr>
          <w:rFonts w:ascii="Times New Roman" w:hAnsi="Times New Roman"/>
          <w:sz w:val="24"/>
          <w:szCs w:val="24"/>
          <w:lang w:val="en-ZW"/>
        </w:rPr>
        <w:t xml:space="preserve">. Genetic variability studies in </w:t>
      </w:r>
      <w:proofErr w:type="spellStart"/>
      <w:r w:rsidRPr="00AD0AF3">
        <w:rPr>
          <w:rFonts w:ascii="Times New Roman" w:hAnsi="Times New Roman"/>
          <w:sz w:val="24"/>
          <w:szCs w:val="24"/>
          <w:lang w:val="en-ZW"/>
        </w:rPr>
        <w:t>Byadagi</w:t>
      </w:r>
      <w:proofErr w:type="spellEnd"/>
      <w:r w:rsidRPr="00AD0AF3">
        <w:rPr>
          <w:rFonts w:ascii="Times New Roman" w:hAnsi="Times New Roman"/>
          <w:sz w:val="24"/>
          <w:szCs w:val="24"/>
          <w:lang w:val="en-ZW"/>
        </w:rPr>
        <w:t xml:space="preserve"> chilli (</w:t>
      </w:r>
      <w:r w:rsidRPr="00AD0AF3">
        <w:rPr>
          <w:rFonts w:ascii="Times New Roman" w:hAnsi="Times New Roman"/>
          <w:i/>
          <w:iCs/>
          <w:sz w:val="24"/>
          <w:szCs w:val="24"/>
          <w:lang w:val="en-ZW"/>
        </w:rPr>
        <w:t>Capsicum annum</w:t>
      </w:r>
      <w:r w:rsidRPr="00AD0AF3">
        <w:rPr>
          <w:rFonts w:ascii="Times New Roman" w:hAnsi="Times New Roman"/>
          <w:sz w:val="24"/>
          <w:szCs w:val="24"/>
          <w:lang w:val="en-ZW"/>
        </w:rPr>
        <w:t xml:space="preserve"> L.). J Farm Sci. 2024; 37:114–117.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Deepo</w:t>
      </w:r>
      <w:proofErr w:type="spellEnd"/>
      <w:r w:rsidRPr="00AD0AF3">
        <w:rPr>
          <w:rFonts w:ascii="Times New Roman" w:hAnsi="Times New Roman"/>
          <w:sz w:val="24"/>
          <w:szCs w:val="24"/>
          <w:lang w:val="en-ZW"/>
        </w:rPr>
        <w:t xml:space="preserve"> DM, </w:t>
      </w:r>
      <w:proofErr w:type="spellStart"/>
      <w:r w:rsidRPr="00AD0AF3">
        <w:rPr>
          <w:rFonts w:ascii="Times New Roman" w:hAnsi="Times New Roman"/>
          <w:sz w:val="24"/>
          <w:szCs w:val="24"/>
          <w:lang w:val="en-ZW"/>
        </w:rPr>
        <w:t>Sarker</w:t>
      </w:r>
      <w:proofErr w:type="spellEnd"/>
      <w:r w:rsidRPr="00AD0AF3">
        <w:rPr>
          <w:rFonts w:ascii="Times New Roman" w:hAnsi="Times New Roman"/>
          <w:sz w:val="24"/>
          <w:szCs w:val="24"/>
          <w:lang w:val="en-ZW"/>
        </w:rPr>
        <w:t xml:space="preserve"> A, </w:t>
      </w:r>
      <w:proofErr w:type="spellStart"/>
      <w:r w:rsidRPr="00AD0AF3">
        <w:rPr>
          <w:rFonts w:ascii="Times New Roman" w:hAnsi="Times New Roman"/>
          <w:sz w:val="24"/>
          <w:szCs w:val="24"/>
          <w:lang w:val="en-ZW"/>
        </w:rPr>
        <w:t>Akter</w:t>
      </w:r>
      <w:proofErr w:type="spellEnd"/>
      <w:r w:rsidRPr="00AD0AF3">
        <w:rPr>
          <w:rFonts w:ascii="Times New Roman" w:hAnsi="Times New Roman"/>
          <w:sz w:val="24"/>
          <w:szCs w:val="24"/>
          <w:lang w:val="en-ZW"/>
        </w:rPr>
        <w:t xml:space="preserve"> S, Islam MM, Hasan M, </w:t>
      </w:r>
      <w:proofErr w:type="spellStart"/>
      <w:r w:rsidRPr="00AD0AF3">
        <w:rPr>
          <w:rFonts w:ascii="Times New Roman" w:hAnsi="Times New Roman"/>
          <w:sz w:val="24"/>
          <w:szCs w:val="24"/>
          <w:lang w:val="en-ZW"/>
        </w:rPr>
        <w:t>Zeba</w:t>
      </w:r>
      <w:proofErr w:type="spellEnd"/>
      <w:r w:rsidRPr="00AD0AF3">
        <w:rPr>
          <w:rFonts w:ascii="Times New Roman" w:hAnsi="Times New Roman"/>
          <w:sz w:val="24"/>
          <w:szCs w:val="24"/>
          <w:lang w:val="en-ZW"/>
        </w:rPr>
        <w:t xml:space="preserve"> N. Diversity and path analysis of chilli (</w:t>
      </w:r>
      <w:r w:rsidRPr="00AD0AF3">
        <w:rPr>
          <w:rFonts w:ascii="Times New Roman" w:hAnsi="Times New Roman"/>
          <w:i/>
          <w:iCs/>
          <w:sz w:val="24"/>
          <w:szCs w:val="24"/>
          <w:lang w:val="en-ZW"/>
        </w:rPr>
        <w:t>Capsicum</w:t>
      </w:r>
      <w:r w:rsidRPr="00AD0AF3">
        <w:rPr>
          <w:rFonts w:ascii="Times New Roman" w:hAnsi="Times New Roman"/>
          <w:sz w:val="24"/>
          <w:szCs w:val="24"/>
          <w:lang w:val="en-ZW"/>
        </w:rPr>
        <w:t xml:space="preserve"> spp.) based on morphological traits in northern region of Bangladesh. Turk J Agric Food Sci Technol. 2020; 8:179–185. </w:t>
      </w:r>
    </w:p>
    <w:p w:rsidR="00F874A4" w:rsidRPr="00AD0AF3" w:rsidRDefault="00D90032" w:rsidP="00AD0AF3">
      <w:pPr>
        <w:pStyle w:val="ListParagraph"/>
        <w:numPr>
          <w:ilvl w:val="0"/>
          <w:numId w:val="2"/>
        </w:numPr>
        <w:spacing w:line="360" w:lineRule="auto"/>
        <w:jc w:val="both"/>
        <w:rPr>
          <w:rFonts w:ascii="Times New Roman" w:hAnsi="Times New Roman"/>
          <w:sz w:val="24"/>
          <w:szCs w:val="24"/>
          <w:lang w:val="en-ZW"/>
        </w:rPr>
      </w:pPr>
      <w:proofErr w:type="spellStart"/>
      <w:r w:rsidRPr="00AD0AF3">
        <w:rPr>
          <w:rFonts w:ascii="Times New Roman" w:hAnsi="Times New Roman"/>
          <w:sz w:val="24"/>
          <w:szCs w:val="24"/>
          <w:lang w:val="en-ZW"/>
        </w:rPr>
        <w:t>Tilahun</w:t>
      </w:r>
      <w:proofErr w:type="spellEnd"/>
      <w:r w:rsidRPr="00AD0AF3">
        <w:rPr>
          <w:rFonts w:ascii="Times New Roman" w:hAnsi="Times New Roman"/>
          <w:sz w:val="24"/>
          <w:szCs w:val="24"/>
          <w:lang w:val="en-ZW"/>
        </w:rPr>
        <w:t xml:space="preserve"> T, </w:t>
      </w:r>
      <w:proofErr w:type="spellStart"/>
      <w:r w:rsidRPr="00AD0AF3">
        <w:rPr>
          <w:rFonts w:ascii="Times New Roman" w:hAnsi="Times New Roman"/>
          <w:sz w:val="24"/>
          <w:szCs w:val="24"/>
          <w:lang w:val="en-ZW"/>
        </w:rPr>
        <w:t>Bezie</w:t>
      </w:r>
      <w:proofErr w:type="spellEnd"/>
      <w:r w:rsidRPr="00AD0AF3">
        <w:rPr>
          <w:rFonts w:ascii="Times New Roman" w:hAnsi="Times New Roman"/>
          <w:sz w:val="24"/>
          <w:szCs w:val="24"/>
          <w:lang w:val="en-ZW"/>
        </w:rPr>
        <w:t xml:space="preserve"> Y, Petros Y, </w:t>
      </w:r>
      <w:proofErr w:type="spellStart"/>
      <w:r w:rsidRPr="00AD0AF3">
        <w:rPr>
          <w:rFonts w:ascii="Times New Roman" w:hAnsi="Times New Roman"/>
          <w:sz w:val="24"/>
          <w:szCs w:val="24"/>
          <w:lang w:val="en-ZW"/>
        </w:rPr>
        <w:t>Dessalegn</w:t>
      </w:r>
      <w:proofErr w:type="spellEnd"/>
      <w:r w:rsidRPr="00AD0AF3">
        <w:rPr>
          <w:rFonts w:ascii="Times New Roman" w:hAnsi="Times New Roman"/>
          <w:sz w:val="24"/>
          <w:szCs w:val="24"/>
          <w:lang w:val="en-ZW"/>
        </w:rPr>
        <w:t xml:space="preserve"> Y, Taye M. Correlation and path coefficient analysis of green pod yield and yield attributing traits of chili (</w:t>
      </w:r>
      <w:r w:rsidRPr="00AD0AF3">
        <w:rPr>
          <w:rFonts w:ascii="Times New Roman" w:hAnsi="Times New Roman"/>
          <w:i/>
          <w:iCs/>
          <w:sz w:val="24"/>
          <w:szCs w:val="24"/>
          <w:lang w:val="en-ZW"/>
        </w:rPr>
        <w:t>Capsicum annum</w:t>
      </w:r>
      <w:r w:rsidRPr="00AD0AF3">
        <w:rPr>
          <w:rFonts w:ascii="Times New Roman" w:hAnsi="Times New Roman"/>
          <w:sz w:val="24"/>
          <w:szCs w:val="24"/>
          <w:lang w:val="en-ZW"/>
        </w:rPr>
        <w:t xml:space="preserve"> L.) genotypes in Ethiopia. All Life. 2022; 15(1):203–210. </w:t>
      </w:r>
    </w:p>
    <w:p w:rsidR="00F874A4" w:rsidRDefault="00D90032" w:rsidP="00AD0AF3">
      <w:pPr>
        <w:pStyle w:val="ListParagraph"/>
        <w:numPr>
          <w:ilvl w:val="0"/>
          <w:numId w:val="2"/>
        </w:numPr>
        <w:spacing w:line="360" w:lineRule="auto"/>
        <w:jc w:val="both"/>
        <w:rPr>
          <w:rFonts w:ascii="Times New Roman" w:hAnsi="Times New Roman"/>
          <w:sz w:val="24"/>
          <w:szCs w:val="24"/>
          <w:lang w:val="en-ZW"/>
        </w:rPr>
      </w:pPr>
      <w:r w:rsidRPr="00AD0AF3">
        <w:rPr>
          <w:rFonts w:ascii="Times New Roman" w:hAnsi="Times New Roman"/>
          <w:sz w:val="24"/>
          <w:szCs w:val="24"/>
          <w:lang w:val="en-ZW"/>
        </w:rPr>
        <w:t xml:space="preserve">Usman MG, </w:t>
      </w:r>
      <w:proofErr w:type="spellStart"/>
      <w:r w:rsidRPr="00AD0AF3">
        <w:rPr>
          <w:rFonts w:ascii="Times New Roman" w:hAnsi="Times New Roman"/>
          <w:sz w:val="24"/>
          <w:szCs w:val="24"/>
          <w:lang w:val="en-ZW"/>
        </w:rPr>
        <w:t>Rafii</w:t>
      </w:r>
      <w:proofErr w:type="spellEnd"/>
      <w:r w:rsidRPr="00AD0AF3">
        <w:rPr>
          <w:rFonts w:ascii="Times New Roman" w:hAnsi="Times New Roman"/>
          <w:sz w:val="24"/>
          <w:szCs w:val="24"/>
          <w:lang w:val="en-ZW"/>
        </w:rPr>
        <w:t xml:space="preserve"> MY, Martini MY, </w:t>
      </w:r>
      <w:proofErr w:type="spellStart"/>
      <w:r w:rsidRPr="00AD0AF3">
        <w:rPr>
          <w:rFonts w:ascii="Times New Roman" w:hAnsi="Times New Roman"/>
          <w:sz w:val="24"/>
          <w:szCs w:val="24"/>
          <w:lang w:val="en-ZW"/>
        </w:rPr>
        <w:t>Oladosu</w:t>
      </w:r>
      <w:proofErr w:type="spellEnd"/>
      <w:r w:rsidRPr="00AD0AF3">
        <w:rPr>
          <w:rFonts w:ascii="Times New Roman" w:hAnsi="Times New Roman"/>
          <w:sz w:val="24"/>
          <w:szCs w:val="24"/>
          <w:lang w:val="en-ZW"/>
        </w:rPr>
        <w:t xml:space="preserve"> Y, </w:t>
      </w:r>
      <w:proofErr w:type="spellStart"/>
      <w:r w:rsidRPr="00AD0AF3">
        <w:rPr>
          <w:rFonts w:ascii="Times New Roman" w:hAnsi="Times New Roman"/>
          <w:sz w:val="24"/>
          <w:szCs w:val="24"/>
          <w:lang w:val="en-ZW"/>
        </w:rPr>
        <w:t>Kashiani</w:t>
      </w:r>
      <w:proofErr w:type="spellEnd"/>
      <w:r w:rsidRPr="00AD0AF3">
        <w:rPr>
          <w:rFonts w:ascii="Times New Roman" w:hAnsi="Times New Roman"/>
          <w:sz w:val="24"/>
          <w:szCs w:val="24"/>
          <w:lang w:val="en-ZW"/>
        </w:rPr>
        <w:t xml:space="preserve"> P. Genotypic character relationship and phenotypic path coefficient analysis in chili pepper genotypes grown under tropical condition. J Sci Food Agric. 2017; 97(4):1164–1171.</w:t>
      </w:r>
    </w:p>
    <w:p w:rsidR="00B37020" w:rsidRPr="00AD0AF3" w:rsidRDefault="00B37020" w:rsidP="00AD0AF3">
      <w:pPr>
        <w:pStyle w:val="ListParagraph"/>
        <w:numPr>
          <w:ilvl w:val="0"/>
          <w:numId w:val="2"/>
        </w:numPr>
        <w:spacing w:line="360" w:lineRule="auto"/>
        <w:jc w:val="both"/>
        <w:rPr>
          <w:rFonts w:ascii="Times New Roman" w:hAnsi="Times New Roman"/>
          <w:sz w:val="24"/>
          <w:szCs w:val="24"/>
          <w:lang w:val="en-ZW"/>
        </w:rPr>
      </w:pPr>
      <w:proofErr w:type="spellStart"/>
      <w:r w:rsidRPr="00B37020">
        <w:rPr>
          <w:rFonts w:ascii="Times New Roman" w:hAnsi="Times New Roman"/>
          <w:sz w:val="24"/>
          <w:szCs w:val="24"/>
          <w:lang w:val="en-ZW"/>
        </w:rPr>
        <w:t>Vishvkarma</w:t>
      </w:r>
      <w:proofErr w:type="spellEnd"/>
      <w:r w:rsidRPr="00B37020">
        <w:rPr>
          <w:rFonts w:ascii="Times New Roman" w:hAnsi="Times New Roman"/>
          <w:sz w:val="24"/>
          <w:szCs w:val="24"/>
          <w:lang w:val="en-ZW"/>
        </w:rPr>
        <w:t xml:space="preserve">, D., Singh, V., Kumar, A., </w:t>
      </w:r>
      <w:proofErr w:type="spellStart"/>
      <w:r w:rsidRPr="00B37020">
        <w:rPr>
          <w:rFonts w:ascii="Times New Roman" w:hAnsi="Times New Roman"/>
          <w:sz w:val="24"/>
          <w:szCs w:val="24"/>
          <w:lang w:val="en-ZW"/>
        </w:rPr>
        <w:t>Jatav</w:t>
      </w:r>
      <w:proofErr w:type="spellEnd"/>
      <w:r w:rsidRPr="00B37020">
        <w:rPr>
          <w:rFonts w:ascii="Times New Roman" w:hAnsi="Times New Roman"/>
          <w:sz w:val="24"/>
          <w:szCs w:val="24"/>
          <w:lang w:val="en-ZW"/>
        </w:rPr>
        <w:t xml:space="preserve">, R., &amp; Solanki, R. (2025). Exploring Genetic Variation, Trait Associations and Path Analysis in Chilli (Capsicum annum L.) Cultivars. Journal of Experimental Agriculture International, 47(8), 118–127. </w:t>
      </w:r>
      <w:hyperlink r:id="rId14" w:history="1">
        <w:r w:rsidR="003E2520" w:rsidRPr="003F6B62">
          <w:rPr>
            <w:rStyle w:val="Hyperlink"/>
            <w:rFonts w:ascii="Times New Roman" w:hAnsi="Times New Roman"/>
            <w:sz w:val="24"/>
            <w:szCs w:val="24"/>
            <w:lang w:val="en-ZW"/>
          </w:rPr>
          <w:t>https://doi.org/10.9734/jeai/2025/v47i83654</w:t>
        </w:r>
      </w:hyperlink>
      <w:r w:rsidR="003E2520">
        <w:rPr>
          <w:rFonts w:ascii="Times New Roman" w:hAnsi="Times New Roman"/>
          <w:sz w:val="24"/>
          <w:szCs w:val="24"/>
          <w:lang w:val="en-ZW"/>
        </w:rPr>
        <w:t xml:space="preserve"> </w:t>
      </w:r>
    </w:p>
    <w:p w:rsidR="00F874A4" w:rsidRDefault="00F874A4">
      <w:pPr>
        <w:spacing w:line="360" w:lineRule="auto"/>
        <w:ind w:left="567" w:hanging="567"/>
        <w:jc w:val="both"/>
        <w:rPr>
          <w:rFonts w:ascii="Times New Roman" w:hAnsi="Times New Roman"/>
          <w:sz w:val="24"/>
          <w:szCs w:val="24"/>
          <w:lang w:val="en-ZW"/>
        </w:rPr>
      </w:pPr>
    </w:p>
    <w:sectPr w:rsidR="00F874A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1F9" w:rsidRDefault="002271F9">
      <w:pPr>
        <w:spacing w:line="240" w:lineRule="auto"/>
      </w:pPr>
      <w:r>
        <w:separator/>
      </w:r>
    </w:p>
  </w:endnote>
  <w:endnote w:type="continuationSeparator" w:id="0">
    <w:p w:rsidR="002271F9" w:rsidRDefault="00227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F87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F87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F87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1F9" w:rsidRDefault="002271F9">
      <w:pPr>
        <w:spacing w:after="0"/>
      </w:pPr>
      <w:r>
        <w:separator/>
      </w:r>
    </w:p>
  </w:footnote>
  <w:footnote w:type="continuationSeparator" w:id="0">
    <w:p w:rsidR="002271F9" w:rsidRDefault="002271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2271F9">
    <w:pPr>
      <w:pStyle w:val="Header"/>
    </w:pPr>
    <w:r>
      <w:pict w14:anchorId="232E8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5" o:spid="_x0000_s2050"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2271F9">
    <w:pPr>
      <w:pStyle w:val="Header"/>
    </w:pPr>
    <w:r>
      <w:pict w14:anchorId="7E2A0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6" o:spid="_x0000_s2051"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4A4" w:rsidRDefault="002271F9">
    <w:pPr>
      <w:pStyle w:val="Header"/>
    </w:pPr>
    <w:r>
      <w:pict w14:anchorId="0A44D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4" o:spid="_x0000_s2049"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41A8F"/>
    <w:multiLevelType w:val="singleLevel"/>
    <w:tmpl w:val="1BD41A8F"/>
    <w:lvl w:ilvl="0">
      <w:start w:val="1"/>
      <w:numFmt w:val="decimal"/>
      <w:suff w:val="space"/>
      <w:lvlText w:val="%1."/>
      <w:lvlJc w:val="left"/>
    </w:lvl>
  </w:abstractNum>
  <w:abstractNum w:abstractNumId="1" w15:restartNumberingAfterBreak="0">
    <w:nsid w:val="77622B78"/>
    <w:multiLevelType w:val="hybridMultilevel"/>
    <w:tmpl w:val="997EE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C0MDS1NDUwNDQ3NLBQ0lEKTi0uzszPAykwrAUAT1ZVxSwAAAA="/>
  </w:docVars>
  <w:rsids>
    <w:rsidRoot w:val="005320A8"/>
    <w:rsid w:val="00021FA1"/>
    <w:rsid w:val="00054141"/>
    <w:rsid w:val="000D4966"/>
    <w:rsid w:val="0012382E"/>
    <w:rsid w:val="00166A61"/>
    <w:rsid w:val="001E5290"/>
    <w:rsid w:val="002271F9"/>
    <w:rsid w:val="00231645"/>
    <w:rsid w:val="00352942"/>
    <w:rsid w:val="003B251C"/>
    <w:rsid w:val="003C37E4"/>
    <w:rsid w:val="003C7F43"/>
    <w:rsid w:val="003E2520"/>
    <w:rsid w:val="00430871"/>
    <w:rsid w:val="00452187"/>
    <w:rsid w:val="00467C2D"/>
    <w:rsid w:val="0049283A"/>
    <w:rsid w:val="004F0C51"/>
    <w:rsid w:val="005320A8"/>
    <w:rsid w:val="00542750"/>
    <w:rsid w:val="005A55E8"/>
    <w:rsid w:val="00657F92"/>
    <w:rsid w:val="00756590"/>
    <w:rsid w:val="00764C7D"/>
    <w:rsid w:val="008A73DD"/>
    <w:rsid w:val="008C0618"/>
    <w:rsid w:val="008D0BCA"/>
    <w:rsid w:val="00922C17"/>
    <w:rsid w:val="009267E0"/>
    <w:rsid w:val="00995225"/>
    <w:rsid w:val="00A44C0F"/>
    <w:rsid w:val="00A52E72"/>
    <w:rsid w:val="00A536BA"/>
    <w:rsid w:val="00A613D4"/>
    <w:rsid w:val="00AD0AF3"/>
    <w:rsid w:val="00B000CC"/>
    <w:rsid w:val="00B37020"/>
    <w:rsid w:val="00B600A5"/>
    <w:rsid w:val="00B757EC"/>
    <w:rsid w:val="00B9390A"/>
    <w:rsid w:val="00C05E48"/>
    <w:rsid w:val="00C2793E"/>
    <w:rsid w:val="00C35098"/>
    <w:rsid w:val="00C45AB8"/>
    <w:rsid w:val="00D90032"/>
    <w:rsid w:val="00DC64B9"/>
    <w:rsid w:val="00DF100E"/>
    <w:rsid w:val="00E04A13"/>
    <w:rsid w:val="00E1285D"/>
    <w:rsid w:val="00EA07A6"/>
    <w:rsid w:val="00EB303C"/>
    <w:rsid w:val="00EF1545"/>
    <w:rsid w:val="00F172F4"/>
    <w:rsid w:val="00F35459"/>
    <w:rsid w:val="00F874A4"/>
    <w:rsid w:val="00FA1F8C"/>
    <w:rsid w:val="00FA6D1E"/>
    <w:rsid w:val="038063E1"/>
    <w:rsid w:val="04E175DC"/>
    <w:rsid w:val="06163BD1"/>
    <w:rsid w:val="1B31704E"/>
    <w:rsid w:val="1DF564C2"/>
    <w:rsid w:val="2A9E217C"/>
    <w:rsid w:val="30B67293"/>
    <w:rsid w:val="3F5C236D"/>
    <w:rsid w:val="562200BE"/>
    <w:rsid w:val="69274D10"/>
    <w:rsid w:val="7A4D6A0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68E3F"/>
  <w15:docId w15:val="{5E13B814-94A9-4EF4-A0CB-A19DB262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sz w:val="18"/>
      <w:szCs w:val="18"/>
      <w:lang w:val="zh-CN"/>
    </w:rPr>
  </w:style>
  <w:style w:type="paragraph" w:styleId="CommentText">
    <w:name w:val="annotation text"/>
    <w:basedOn w:val="Normal"/>
    <w:uiPriority w:val="99"/>
    <w:semiHidden/>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380"/>
    </w:pPr>
    <w:rPr>
      <w:rFonts w:eastAsiaTheme="majorEastAsia" w:cstheme="majorBidi"/>
      <w:color w:val="595959" w:themeColor="text1" w:themeTint="A6"/>
      <w:spacing w:val="15"/>
      <w:sz w:val="28"/>
      <w:szCs w:val="28"/>
    </w:rPr>
  </w:style>
  <w:style w:type="table" w:styleId="TableGrid">
    <w:name w:val="Table Grid"/>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Times New Roman"/>
      <w:kern w:val="0"/>
      <w:sz w:val="22"/>
      <w:szCs w:val="22"/>
      <w:lang w:val="en-GB"/>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sz w:val="22"/>
      <w:szCs w:val="22"/>
      <w:lang w:val="en-GB"/>
      <w14:ligatures w14:val="none"/>
    </w:rPr>
  </w:style>
  <w:style w:type="character" w:customStyle="1" w:styleId="relative">
    <w:name w:val="relative"/>
    <w:basedOn w:val="DefaultParagraphFont"/>
    <w:qFormat/>
  </w:style>
  <w:style w:type="paragraph" w:styleId="NoSpacing">
    <w:name w:val="No Spacing"/>
    <w:uiPriority w:val="1"/>
    <w:qFormat/>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Pr>
      <w:rFonts w:ascii="Segoe UI" w:eastAsia="Calibri" w:hAnsi="Segoe UI" w:cs="Times New Roman"/>
      <w:kern w:val="0"/>
      <w:sz w:val="18"/>
      <w:szCs w:val="18"/>
      <w:lang w:val="zh-CN"/>
      <w14:ligatures w14:val="none"/>
    </w:rPr>
  </w:style>
  <w:style w:type="character" w:styleId="UnresolvedMention">
    <w:name w:val="Unresolved Mention"/>
    <w:basedOn w:val="DefaultParagraphFont"/>
    <w:uiPriority w:val="99"/>
    <w:semiHidden/>
    <w:unhideWhenUsed/>
    <w:rsid w:val="003E2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9734/jeai/2025/v47i83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4037</Words>
  <Characters>23012</Characters>
  <Application>Microsoft Office Word</Application>
  <DocSecurity>0</DocSecurity>
  <Lines>191</Lines>
  <Paragraphs>53</Paragraphs>
  <ScaleCrop>false</ScaleCrop>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PRASAD</dc:creator>
  <cp:lastModifiedBy>SDI 1020</cp:lastModifiedBy>
  <cp:revision>25</cp:revision>
  <cp:lastPrinted>2026-04-13T05:13:00Z</cp:lastPrinted>
  <dcterms:created xsi:type="dcterms:W3CDTF">2026-04-03T04:11:00Z</dcterms:created>
  <dcterms:modified xsi:type="dcterms:W3CDTF">2026-04-18T10:28:00Z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34957611-524d-4e56-a3e7-f70b8e38170d</vt:lpwstr>
  </property>
  <property fmtid="{D5CDD505-2E9C-101B-9397-08002B2CF9AE}" pid="3" name="KSOTemplateDocerSaveRecord">
    <vt:lpwstr>eyJoZGlkIjoiOTBiYWJiNmVmZjA4NmYxOTkwNTY0NjU3YzAyNjgxZWEiLCJ1c2VySWQiOiI1NjcwOTU1NDY1MTEifQ==</vt:lpwstr>
  </property>
  <property fmtid="{D5CDD505-2E9C-101B-9397-08002B2CF9AE}" pid="4" name="KSOProductBuildVer">
    <vt:lpwstr>1033-12.1.0.25830</vt:lpwstr>
  </property>
  <property fmtid="{D5CDD505-2E9C-101B-9397-08002B2CF9AE}" pid="5" name="ICV">
    <vt:lpwstr>99A7EF480FB54074984CD47D4D2D9E26_13</vt:lpwstr>
  </property>
</Properties>
</file>