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5E8BD" w14:textId="1E689D4B" w:rsidR="008B6E94" w:rsidRPr="000007C8" w:rsidRDefault="00CB7AEF" w:rsidP="00A7287C">
      <w:pPr>
        <w:spacing w:line="360" w:lineRule="auto"/>
        <w:ind w:left="90"/>
        <w:jc w:val="right"/>
        <w:rPr>
          <w:rFonts w:ascii="Arial" w:hAnsi="Arial" w:cs="Arial"/>
          <w:sz w:val="32"/>
          <w:szCs w:val="32"/>
          <w:lang w:val="en-IN"/>
        </w:rPr>
      </w:pPr>
      <w:r w:rsidRPr="000007C8">
        <w:rPr>
          <w:rFonts w:ascii="Arial" w:hAnsi="Arial" w:cs="Arial"/>
          <w:b/>
          <w:bCs/>
          <w:sz w:val="32"/>
          <w:szCs w:val="32"/>
          <w:lang w:val="en-IN"/>
        </w:rPr>
        <w:t xml:space="preserve"> </w:t>
      </w:r>
      <w:r w:rsidR="007F3CBC" w:rsidRPr="000007C8">
        <w:rPr>
          <w:rFonts w:ascii="Arial" w:hAnsi="Arial" w:cs="Arial"/>
          <w:b/>
          <w:bCs/>
          <w:sz w:val="32"/>
          <w:szCs w:val="32"/>
          <w:lang w:val="en-IN"/>
        </w:rPr>
        <w:t xml:space="preserve">Biochemical </w:t>
      </w:r>
      <w:r w:rsidR="002B197A" w:rsidRPr="000007C8">
        <w:rPr>
          <w:rFonts w:ascii="Arial" w:hAnsi="Arial" w:cs="Arial"/>
          <w:b/>
          <w:bCs/>
          <w:sz w:val="32"/>
          <w:szCs w:val="32"/>
          <w:lang w:val="en-IN"/>
        </w:rPr>
        <w:t xml:space="preserve">And Nutritional </w:t>
      </w:r>
      <w:r w:rsidR="007F3CBC" w:rsidRPr="000007C8">
        <w:rPr>
          <w:rFonts w:ascii="Arial" w:hAnsi="Arial" w:cs="Arial"/>
          <w:b/>
          <w:bCs/>
          <w:sz w:val="32"/>
          <w:szCs w:val="32"/>
          <w:lang w:val="en-IN"/>
        </w:rPr>
        <w:t>Characterization of Kodo Millet</w:t>
      </w:r>
      <w:r w:rsidR="00106DAE" w:rsidRPr="000007C8">
        <w:rPr>
          <w:rFonts w:ascii="Arial" w:hAnsi="Arial" w:cs="Arial"/>
          <w:b/>
          <w:bCs/>
          <w:sz w:val="32"/>
          <w:szCs w:val="32"/>
          <w:lang w:val="en-IN"/>
        </w:rPr>
        <w:t xml:space="preserve"> </w:t>
      </w:r>
      <w:r w:rsidR="002B197A" w:rsidRPr="000007C8">
        <w:rPr>
          <w:rFonts w:ascii="Arial" w:hAnsi="Arial" w:cs="Arial"/>
          <w:b/>
          <w:bCs/>
          <w:sz w:val="32"/>
          <w:szCs w:val="32"/>
          <w:lang w:val="en-IN"/>
        </w:rPr>
        <w:t>(</w:t>
      </w:r>
      <w:r w:rsidR="002B197A" w:rsidRPr="000007C8">
        <w:rPr>
          <w:rFonts w:ascii="Arial" w:hAnsi="Arial" w:cs="Arial"/>
          <w:b/>
          <w:bCs/>
          <w:i/>
          <w:iCs/>
          <w:sz w:val="32"/>
          <w:szCs w:val="32"/>
          <w:lang w:val="en-IN"/>
        </w:rPr>
        <w:t>Paspalum scrobiculatum</w:t>
      </w:r>
      <w:r w:rsidR="002B197A" w:rsidRPr="000007C8">
        <w:rPr>
          <w:rFonts w:ascii="Arial" w:hAnsi="Arial" w:cs="Arial"/>
          <w:b/>
          <w:bCs/>
          <w:sz w:val="32"/>
          <w:szCs w:val="32"/>
          <w:lang w:val="en-IN"/>
        </w:rPr>
        <w:t xml:space="preserve"> L.) </w:t>
      </w:r>
      <w:r w:rsidR="007F3CBC" w:rsidRPr="000007C8">
        <w:rPr>
          <w:rFonts w:ascii="Arial" w:hAnsi="Arial" w:cs="Arial"/>
          <w:b/>
          <w:bCs/>
          <w:sz w:val="32"/>
          <w:szCs w:val="32"/>
          <w:lang w:val="en-IN"/>
        </w:rPr>
        <w:t xml:space="preserve"> Germplasm Grown in Eastern Part of Uttar Pradesh</w:t>
      </w:r>
      <w:r w:rsidR="002B197A" w:rsidRPr="000007C8">
        <w:rPr>
          <w:rFonts w:ascii="Arial" w:hAnsi="Arial" w:cs="Arial"/>
          <w:b/>
          <w:bCs/>
          <w:sz w:val="32"/>
          <w:szCs w:val="32"/>
          <w:lang w:val="en-IN"/>
        </w:rPr>
        <w:t>.</w:t>
      </w:r>
    </w:p>
    <w:p w14:paraId="35D3F9D4" w14:textId="77777777" w:rsidR="0053139C" w:rsidRPr="000007C8" w:rsidRDefault="0053139C" w:rsidP="0053139C">
      <w:pPr>
        <w:spacing w:line="360" w:lineRule="auto"/>
        <w:jc w:val="both"/>
        <w:rPr>
          <w:rFonts w:ascii="Arial" w:hAnsi="Arial" w:cs="Arial"/>
          <w:b/>
          <w:bCs/>
          <w:sz w:val="20"/>
          <w:szCs w:val="20"/>
          <w:lang w:val="en-IN"/>
        </w:rPr>
      </w:pPr>
      <w:r w:rsidRPr="000007C8">
        <w:rPr>
          <w:rFonts w:ascii="Arial" w:hAnsi="Arial" w:cs="Arial"/>
          <w:b/>
          <w:bCs/>
          <w:sz w:val="20"/>
          <w:szCs w:val="20"/>
          <w:lang w:val="en-IN"/>
        </w:rPr>
        <w:t>Aims: To evaluate the biochemical and nutritional characteristics of ten kodo millet (</w:t>
      </w:r>
      <w:r w:rsidRPr="000007C8">
        <w:rPr>
          <w:rFonts w:ascii="Arial" w:hAnsi="Arial" w:cs="Arial"/>
          <w:b/>
          <w:bCs/>
          <w:i/>
          <w:iCs/>
          <w:sz w:val="20"/>
          <w:szCs w:val="20"/>
          <w:lang w:val="en-IN"/>
        </w:rPr>
        <w:t>Paspalum scrobiculatum</w:t>
      </w:r>
      <w:r w:rsidRPr="000007C8">
        <w:rPr>
          <w:rFonts w:ascii="Arial" w:hAnsi="Arial" w:cs="Arial"/>
          <w:b/>
          <w:bCs/>
          <w:sz w:val="20"/>
          <w:szCs w:val="20"/>
          <w:lang w:val="en-IN"/>
        </w:rPr>
        <w:t xml:space="preserve"> L.) germplasm along with one check variety (KK-1), and to identify nutritionally superior germplasm.</w:t>
      </w:r>
    </w:p>
    <w:p w14:paraId="20240B3D" w14:textId="77777777" w:rsidR="0053139C" w:rsidRPr="000007C8" w:rsidRDefault="0053139C" w:rsidP="0053139C">
      <w:pPr>
        <w:spacing w:line="360" w:lineRule="auto"/>
        <w:jc w:val="both"/>
        <w:rPr>
          <w:rFonts w:ascii="Arial" w:hAnsi="Arial" w:cs="Arial"/>
          <w:b/>
          <w:bCs/>
          <w:sz w:val="20"/>
          <w:szCs w:val="20"/>
          <w:lang w:val="en-IN"/>
        </w:rPr>
      </w:pPr>
      <w:r w:rsidRPr="000007C8">
        <w:rPr>
          <w:rFonts w:ascii="Arial" w:hAnsi="Arial" w:cs="Arial"/>
          <w:b/>
          <w:bCs/>
          <w:sz w:val="20"/>
          <w:szCs w:val="20"/>
          <w:lang w:val="en-IN"/>
        </w:rPr>
        <w:t>Study design: Completely Randomized Design (CRD).</w:t>
      </w:r>
    </w:p>
    <w:p w14:paraId="21CFF91B" w14:textId="77777777" w:rsidR="0053139C" w:rsidRPr="000007C8" w:rsidRDefault="0053139C" w:rsidP="0053139C">
      <w:pPr>
        <w:spacing w:line="360" w:lineRule="auto"/>
        <w:jc w:val="both"/>
        <w:rPr>
          <w:rFonts w:ascii="Arial" w:hAnsi="Arial" w:cs="Arial"/>
          <w:b/>
          <w:bCs/>
          <w:sz w:val="20"/>
          <w:szCs w:val="20"/>
          <w:lang w:val="en-IN"/>
        </w:rPr>
      </w:pPr>
      <w:r w:rsidRPr="000007C8">
        <w:rPr>
          <w:rFonts w:ascii="Arial" w:hAnsi="Arial" w:cs="Arial"/>
          <w:b/>
          <w:bCs/>
          <w:sz w:val="20"/>
          <w:szCs w:val="20"/>
          <w:lang w:val="en-IN"/>
        </w:rPr>
        <w:t>Place and Duration of Study: The study was conducted under controlled experimental conditions; duration and institutional details may be specified as applicable.</w:t>
      </w:r>
    </w:p>
    <w:p w14:paraId="42944166" w14:textId="77777777" w:rsidR="0053139C" w:rsidRPr="000007C8" w:rsidRDefault="0053139C" w:rsidP="0053139C">
      <w:pPr>
        <w:spacing w:line="360" w:lineRule="auto"/>
        <w:jc w:val="both"/>
        <w:rPr>
          <w:rFonts w:ascii="Arial" w:hAnsi="Arial" w:cs="Arial"/>
          <w:b/>
          <w:bCs/>
          <w:sz w:val="20"/>
          <w:szCs w:val="20"/>
          <w:lang w:val="en-IN"/>
        </w:rPr>
      </w:pPr>
      <w:r w:rsidRPr="000007C8">
        <w:rPr>
          <w:rFonts w:ascii="Arial" w:hAnsi="Arial" w:cs="Arial"/>
          <w:b/>
          <w:bCs/>
          <w:sz w:val="20"/>
          <w:szCs w:val="20"/>
          <w:lang w:val="en-IN"/>
        </w:rPr>
        <w:t>Methodology: Eleven kodo millet germplasm (ten test entries and one check variety KK-1) were analyzed for biochemical and nutritional parameters. Biochemical traits included carbohydrate content, crude fibre, total minerals, reducing sugar, and non-reducing sugar. Nutritional parameters comprised protein content and essential amino acids such as lysine, methionine, and tryptophan. Standard analytical procedures were employed for estimation, and data were statistically analyzed under CRD to assess variability among germplasm.</w:t>
      </w:r>
    </w:p>
    <w:p w14:paraId="4C9DAF8F" w14:textId="77777777" w:rsidR="0053139C" w:rsidRPr="000007C8" w:rsidRDefault="0053139C" w:rsidP="0053139C">
      <w:pPr>
        <w:spacing w:line="360" w:lineRule="auto"/>
        <w:jc w:val="both"/>
        <w:rPr>
          <w:rFonts w:ascii="Arial" w:hAnsi="Arial" w:cs="Arial"/>
          <w:b/>
          <w:bCs/>
          <w:sz w:val="20"/>
          <w:szCs w:val="20"/>
          <w:lang w:val="en-IN"/>
        </w:rPr>
      </w:pPr>
      <w:r w:rsidRPr="000007C8">
        <w:rPr>
          <w:rFonts w:ascii="Arial" w:hAnsi="Arial" w:cs="Arial"/>
          <w:b/>
          <w:bCs/>
          <w:sz w:val="20"/>
          <w:szCs w:val="20"/>
          <w:lang w:val="en-IN"/>
        </w:rPr>
        <w:t>Results: Significant variability was observed among the germplasm for all studied traits. Germplasm Kodo-5 recorded the highest values for carbohydrate (65.17 g/100 g), crude fibre (10.19%), total minerals (3.33%), protein (9.08 g/100 g), methionine (94.25 mg/g), and tryptophan (33.58 mg/g). The highest lysine content was observed in Kodo-7 (179.40 mg/g). Variations in reducing and non-reducing sugars were also noted across germplasm, indicating diverse biochemical profiles.</w:t>
      </w:r>
    </w:p>
    <w:p w14:paraId="5864E20E" w14:textId="77777777" w:rsidR="0053139C" w:rsidRPr="000007C8" w:rsidRDefault="0053139C" w:rsidP="0053139C">
      <w:pPr>
        <w:spacing w:line="360" w:lineRule="auto"/>
        <w:jc w:val="both"/>
        <w:rPr>
          <w:rFonts w:ascii="Arial" w:hAnsi="Arial" w:cs="Arial"/>
          <w:b/>
          <w:bCs/>
          <w:sz w:val="20"/>
          <w:szCs w:val="20"/>
          <w:lang w:val="en-IN"/>
        </w:rPr>
      </w:pPr>
      <w:r w:rsidRPr="000007C8">
        <w:rPr>
          <w:rFonts w:ascii="Arial" w:hAnsi="Arial" w:cs="Arial"/>
          <w:b/>
          <w:bCs/>
          <w:sz w:val="20"/>
          <w:szCs w:val="20"/>
          <w:lang w:val="en-IN"/>
        </w:rPr>
        <w:t>Conclusion: The study revealed substantial genetic variability in biochemical and nutritional traits among kodo millet germplasm. Based on overall performance, Kodo-5 was identified as nutritionally superior and may serve as a promising candidate for breeding programs aimed at improving the nutritional quality of kodo millet.</w:t>
      </w:r>
    </w:p>
    <w:p w14:paraId="41DB2971" w14:textId="77777777" w:rsidR="00E36C3E" w:rsidRPr="000007C8" w:rsidRDefault="00D3419B">
      <w:pPr>
        <w:spacing w:line="360" w:lineRule="auto"/>
        <w:jc w:val="both"/>
        <w:rPr>
          <w:rFonts w:ascii="Arial" w:hAnsi="Arial" w:cs="Arial"/>
          <w:b/>
          <w:bCs/>
          <w:sz w:val="20"/>
          <w:szCs w:val="20"/>
          <w:lang w:val="en-IN"/>
        </w:rPr>
      </w:pPr>
      <w:r w:rsidRPr="000007C8">
        <w:rPr>
          <w:rFonts w:ascii="Arial" w:hAnsi="Arial" w:cs="Arial"/>
          <w:b/>
          <w:bCs/>
          <w:sz w:val="20"/>
          <w:szCs w:val="20"/>
          <w:lang w:val="en-IN"/>
        </w:rPr>
        <w:t>Key words: Kodo millet, biochemical traits, nutritional quality, essential amino acids</w:t>
      </w:r>
      <w:r w:rsidR="007268C0" w:rsidRPr="000007C8">
        <w:rPr>
          <w:rFonts w:ascii="Arial" w:hAnsi="Arial" w:cs="Arial"/>
          <w:b/>
          <w:bCs/>
          <w:sz w:val="20"/>
          <w:szCs w:val="20"/>
          <w:lang w:val="en-IN"/>
        </w:rPr>
        <w:t>.</w:t>
      </w:r>
    </w:p>
    <w:p w14:paraId="2FB5910E" w14:textId="77777777" w:rsidR="00600CEF" w:rsidRPr="000007C8" w:rsidRDefault="00600CEF">
      <w:pPr>
        <w:spacing w:line="360" w:lineRule="auto"/>
        <w:jc w:val="both"/>
        <w:rPr>
          <w:rFonts w:ascii="Arial" w:hAnsi="Arial" w:cs="Arial"/>
          <w:b/>
          <w:bCs/>
          <w:sz w:val="20"/>
          <w:szCs w:val="20"/>
          <w:lang w:val="en-IN"/>
        </w:rPr>
      </w:pPr>
    </w:p>
    <w:p w14:paraId="72507739" w14:textId="66A46133" w:rsidR="00A7287C" w:rsidRPr="000007C8" w:rsidRDefault="00A7287C">
      <w:pPr>
        <w:spacing w:line="360" w:lineRule="auto"/>
        <w:jc w:val="both"/>
        <w:rPr>
          <w:rFonts w:ascii="Arial" w:hAnsi="Arial" w:cs="Arial"/>
          <w:b/>
          <w:bCs/>
          <w:lang w:val="en-IN"/>
        </w:rPr>
      </w:pPr>
      <w:r w:rsidRPr="000007C8">
        <w:rPr>
          <w:rFonts w:ascii="Arial" w:hAnsi="Arial" w:cs="Arial"/>
          <w:b/>
          <w:bCs/>
          <w:lang w:val="en-IN"/>
        </w:rPr>
        <w:t xml:space="preserve">Introduction </w:t>
      </w:r>
    </w:p>
    <w:p w14:paraId="23E3245D" w14:textId="44A5C26D" w:rsidR="004C0786" w:rsidRPr="000007C8" w:rsidRDefault="008A267B" w:rsidP="00EF30BD">
      <w:pPr>
        <w:spacing w:line="360" w:lineRule="auto"/>
        <w:jc w:val="both"/>
        <w:rPr>
          <w:rFonts w:ascii="Arial" w:hAnsi="Arial" w:cs="Arial"/>
          <w:sz w:val="20"/>
          <w:szCs w:val="20"/>
          <w:lang w:val="en-IN"/>
        </w:rPr>
      </w:pPr>
      <w:r w:rsidRPr="008A267B">
        <w:rPr>
          <w:rFonts w:ascii="Arial" w:hAnsi="Arial" w:cs="Arial"/>
          <w:sz w:val="20"/>
          <w:szCs w:val="20"/>
          <w:lang w:val="en-IN"/>
        </w:rPr>
        <w:t>Kodo millet breeding has seen a boom in attention in recent years, especially because of its exceptional nutritional profile. Kodo millet’s ability to adapt to different marginal environments makes it promising to be grown as a part of sustainable agriculture</w:t>
      </w:r>
      <w:r w:rsidRPr="000007C8">
        <w:rPr>
          <w:rFonts w:ascii="Arial" w:hAnsi="Arial" w:cs="Arial"/>
          <w:sz w:val="20"/>
          <w:szCs w:val="20"/>
          <w:lang w:val="en-IN"/>
        </w:rPr>
        <w:t xml:space="preserve">(1). Kodo millet has gained popularity recently due to its versatility and excellent nutritional profile, which includes high levels of dietary fiber, vital minerals, and bioactive substances(2). </w:t>
      </w:r>
      <w:r w:rsidR="00E858DA" w:rsidRPr="000007C8">
        <w:rPr>
          <w:rFonts w:ascii="Arial" w:hAnsi="Arial" w:cs="Arial"/>
          <w:sz w:val="20"/>
          <w:szCs w:val="20"/>
          <w:lang w:val="en-IN"/>
        </w:rPr>
        <w:t xml:space="preserve">One of the hardiest crops planted in Madhya Pradesh, Maharashtra, Uttar </w:t>
      </w:r>
      <w:r w:rsidR="00E858DA" w:rsidRPr="000007C8">
        <w:rPr>
          <w:rFonts w:ascii="Arial" w:hAnsi="Arial" w:cs="Arial"/>
          <w:sz w:val="20"/>
          <w:szCs w:val="20"/>
          <w:lang w:val="en-IN"/>
        </w:rPr>
        <w:lastRenderedPageBreak/>
        <w:t>Pradesh, and other Indian states is kodo millet (</w:t>
      </w:r>
      <w:r w:rsidR="00E858DA" w:rsidRPr="000007C8">
        <w:rPr>
          <w:rFonts w:ascii="Arial" w:hAnsi="Arial" w:cs="Arial"/>
          <w:i/>
          <w:iCs/>
          <w:sz w:val="20"/>
          <w:szCs w:val="20"/>
          <w:lang w:val="en-IN"/>
        </w:rPr>
        <w:t>Paspalum scrobiculatum</w:t>
      </w:r>
      <w:r w:rsidR="00E858DA" w:rsidRPr="000007C8">
        <w:rPr>
          <w:rFonts w:ascii="Arial" w:hAnsi="Arial" w:cs="Arial"/>
          <w:sz w:val="20"/>
          <w:szCs w:val="20"/>
          <w:lang w:val="en-IN"/>
        </w:rPr>
        <w:t xml:space="preserve">). </w:t>
      </w:r>
      <w:r w:rsidR="00154D6B" w:rsidRPr="000007C8">
        <w:rPr>
          <w:rFonts w:ascii="Arial" w:hAnsi="Arial" w:cs="Arial"/>
          <w:sz w:val="20"/>
          <w:szCs w:val="20"/>
          <w:lang w:val="en-IN"/>
        </w:rPr>
        <w:t>Kodo millet is a significant crop that can be produced on marginal ground and is hardy and drought-tolerant. Compared to other major grains, kodo millet is a naturally biofortified crop with higher levels of fiber, proteins, vitamins, minerals, and nutrients. Kodo millet is a suitable option for fodder because of its high biomass content(</w:t>
      </w:r>
      <w:r w:rsidRPr="000007C8">
        <w:rPr>
          <w:rFonts w:ascii="Arial" w:hAnsi="Arial" w:cs="Arial"/>
          <w:sz w:val="20"/>
          <w:szCs w:val="20"/>
          <w:lang w:val="en-IN"/>
        </w:rPr>
        <w:t>3</w:t>
      </w:r>
      <w:r w:rsidR="00154D6B" w:rsidRPr="000007C8">
        <w:rPr>
          <w:rFonts w:ascii="Arial" w:hAnsi="Arial" w:cs="Arial"/>
          <w:sz w:val="20"/>
          <w:szCs w:val="20"/>
          <w:lang w:val="en-IN"/>
        </w:rPr>
        <w:t>).</w:t>
      </w:r>
      <w:r w:rsidR="00035DC9" w:rsidRPr="000007C8">
        <w:rPr>
          <w:rFonts w:ascii="Arial" w:hAnsi="Arial" w:cs="Arial"/>
          <w:sz w:val="20"/>
          <w:szCs w:val="20"/>
          <w:lang w:val="en-IN"/>
        </w:rPr>
        <w:t xml:space="preserve"> Compared to other important millets and grains, it is less expensive. In particular, millets have a low phytic acid content and a high B vitamins, calcium, iron, and dietary fiber. Additionally, it contains higher percentages of inaccessible carbs(</w:t>
      </w:r>
      <w:r w:rsidRPr="000007C8">
        <w:rPr>
          <w:rFonts w:ascii="Arial" w:hAnsi="Arial" w:cs="Arial"/>
          <w:sz w:val="20"/>
          <w:szCs w:val="20"/>
          <w:lang w:val="en-IN"/>
        </w:rPr>
        <w:t>4</w:t>
      </w:r>
      <w:r w:rsidR="00035DC9" w:rsidRPr="000007C8">
        <w:rPr>
          <w:rFonts w:ascii="Arial" w:hAnsi="Arial" w:cs="Arial"/>
          <w:sz w:val="20"/>
          <w:szCs w:val="20"/>
          <w:lang w:val="en-IN"/>
        </w:rPr>
        <w:t>)</w:t>
      </w:r>
      <w:r w:rsidR="00536577" w:rsidRPr="000007C8">
        <w:rPr>
          <w:rFonts w:ascii="Arial" w:hAnsi="Arial" w:cs="Arial"/>
          <w:sz w:val="20"/>
          <w:szCs w:val="20"/>
          <w:lang w:val="en-IN"/>
        </w:rPr>
        <w:t>.</w:t>
      </w:r>
      <w:r w:rsidR="00035DC9" w:rsidRPr="000007C8">
        <w:rPr>
          <w:rFonts w:ascii="Arial" w:hAnsi="Arial" w:cs="Arial"/>
          <w:sz w:val="20"/>
          <w:szCs w:val="20"/>
          <w:lang w:val="en-IN"/>
        </w:rPr>
        <w:t xml:space="preserve"> </w:t>
      </w:r>
      <w:r w:rsidR="00E858DA" w:rsidRPr="000007C8">
        <w:rPr>
          <w:rFonts w:ascii="Arial" w:hAnsi="Arial" w:cs="Arial"/>
          <w:sz w:val="20"/>
          <w:szCs w:val="20"/>
          <w:lang w:val="en-IN"/>
        </w:rPr>
        <w:t>When it comes to crop improvement and use, minor millets like kodo</w:t>
      </w:r>
      <w:r w:rsidR="008833CB" w:rsidRPr="000007C8">
        <w:rPr>
          <w:rFonts w:ascii="Arial" w:hAnsi="Arial" w:cs="Arial"/>
          <w:sz w:val="20"/>
          <w:szCs w:val="20"/>
          <w:lang w:val="en-IN"/>
        </w:rPr>
        <w:t xml:space="preserve">- </w:t>
      </w:r>
      <w:r w:rsidR="00E858DA" w:rsidRPr="000007C8">
        <w:rPr>
          <w:rFonts w:ascii="Arial" w:hAnsi="Arial" w:cs="Arial"/>
          <w:sz w:val="20"/>
          <w:szCs w:val="20"/>
          <w:lang w:val="en-IN"/>
        </w:rPr>
        <w:t>which is often referred to as nourishing millet</w:t>
      </w:r>
      <w:r w:rsidR="008833CB" w:rsidRPr="000007C8">
        <w:rPr>
          <w:rFonts w:ascii="Arial" w:hAnsi="Arial" w:cs="Arial"/>
          <w:sz w:val="20"/>
          <w:szCs w:val="20"/>
          <w:lang w:val="en-IN"/>
        </w:rPr>
        <w:t xml:space="preserve"> </w:t>
      </w:r>
      <w:r w:rsidR="00E858DA" w:rsidRPr="000007C8">
        <w:rPr>
          <w:rFonts w:ascii="Arial" w:hAnsi="Arial" w:cs="Arial"/>
          <w:sz w:val="20"/>
          <w:szCs w:val="20"/>
          <w:lang w:val="en-IN"/>
        </w:rPr>
        <w:t>have had significantly less research and development attention than other crops</w:t>
      </w:r>
      <w:r w:rsidR="008833CB" w:rsidRPr="000007C8">
        <w:rPr>
          <w:rFonts w:ascii="Arial" w:hAnsi="Arial" w:cs="Arial"/>
          <w:sz w:val="20"/>
          <w:szCs w:val="20"/>
          <w:lang w:val="en-IN"/>
        </w:rPr>
        <w:t xml:space="preserve"> </w:t>
      </w:r>
      <w:r w:rsidR="00E600C1" w:rsidRPr="000007C8">
        <w:rPr>
          <w:rFonts w:ascii="Arial" w:hAnsi="Arial" w:cs="Arial"/>
          <w:sz w:val="20"/>
          <w:szCs w:val="20"/>
        </w:rPr>
        <w:t>(</w:t>
      </w:r>
      <w:r w:rsidRPr="000007C8">
        <w:rPr>
          <w:rFonts w:ascii="Arial" w:hAnsi="Arial" w:cs="Arial"/>
          <w:sz w:val="20"/>
          <w:szCs w:val="20"/>
        </w:rPr>
        <w:t>5</w:t>
      </w:r>
      <w:r w:rsidR="00E600C1" w:rsidRPr="000007C8">
        <w:rPr>
          <w:rFonts w:ascii="Arial" w:hAnsi="Arial" w:cs="Arial"/>
          <w:sz w:val="20"/>
          <w:szCs w:val="20"/>
        </w:rPr>
        <w:t>)</w:t>
      </w:r>
      <w:r w:rsidR="008833CB" w:rsidRPr="000007C8">
        <w:rPr>
          <w:rFonts w:ascii="Arial" w:hAnsi="Arial" w:cs="Arial"/>
          <w:sz w:val="20"/>
          <w:szCs w:val="20"/>
          <w:lang w:val="en-IN"/>
        </w:rPr>
        <w:t xml:space="preserve">. </w:t>
      </w:r>
      <w:r w:rsidR="00E858DA" w:rsidRPr="000007C8">
        <w:rPr>
          <w:rFonts w:ascii="Arial" w:hAnsi="Arial" w:cs="Arial"/>
          <w:sz w:val="20"/>
          <w:szCs w:val="20"/>
          <w:lang w:val="en-IN"/>
        </w:rPr>
        <w:t>The percentage of dry land is rising due to drastic climate change and fewer irrigation infrastructure, endangering crop production and, consequently, food and nutritional security</w:t>
      </w:r>
      <w:r w:rsidR="008833CB" w:rsidRPr="000007C8">
        <w:rPr>
          <w:rFonts w:ascii="Arial" w:hAnsi="Arial" w:cs="Arial"/>
          <w:sz w:val="20"/>
          <w:szCs w:val="20"/>
          <w:lang w:val="en-IN"/>
        </w:rPr>
        <w:t xml:space="preserve"> </w:t>
      </w:r>
      <w:r w:rsidR="00E600C1" w:rsidRPr="000007C8">
        <w:rPr>
          <w:rFonts w:ascii="Arial" w:hAnsi="Arial" w:cs="Arial"/>
          <w:sz w:val="20"/>
          <w:szCs w:val="20"/>
        </w:rPr>
        <w:t>(</w:t>
      </w:r>
      <w:r w:rsidRPr="000007C8">
        <w:rPr>
          <w:rFonts w:ascii="Arial" w:hAnsi="Arial" w:cs="Arial"/>
          <w:sz w:val="20"/>
          <w:szCs w:val="20"/>
        </w:rPr>
        <w:t>6</w:t>
      </w:r>
      <w:r w:rsidR="00E600C1" w:rsidRPr="000007C8">
        <w:rPr>
          <w:rFonts w:ascii="Arial" w:hAnsi="Arial" w:cs="Arial"/>
          <w:sz w:val="20"/>
          <w:szCs w:val="20"/>
        </w:rPr>
        <w:t>)</w:t>
      </w:r>
      <w:r w:rsidR="008833CB" w:rsidRPr="000007C8">
        <w:rPr>
          <w:rFonts w:ascii="Arial" w:hAnsi="Arial" w:cs="Arial"/>
          <w:sz w:val="20"/>
          <w:szCs w:val="20"/>
        </w:rPr>
        <w:t>.</w:t>
      </w:r>
      <w:r w:rsidR="00E858DA" w:rsidRPr="000007C8">
        <w:rPr>
          <w:rFonts w:ascii="Arial" w:hAnsi="Arial" w:cs="Arial"/>
          <w:sz w:val="20"/>
          <w:szCs w:val="20"/>
          <w:lang w:val="en-IN"/>
        </w:rPr>
        <w:t xml:space="preserve"> Because kodo millets don't contain gluten, those with celiac disease or other wheat allergies or intolerances can eat them. Additionally, they can greatly improve the nutritional security of a sizable portion of the population because of their high fiber, polyphenol, and protein composition</w:t>
      </w:r>
      <w:r w:rsidR="008833CB" w:rsidRPr="000007C8">
        <w:rPr>
          <w:rFonts w:ascii="Arial" w:hAnsi="Arial" w:cs="Arial"/>
          <w:sz w:val="20"/>
          <w:szCs w:val="20"/>
        </w:rPr>
        <w:t xml:space="preserve"> </w:t>
      </w:r>
      <w:r w:rsidR="00E600C1" w:rsidRPr="000007C8">
        <w:rPr>
          <w:rFonts w:ascii="Arial" w:hAnsi="Arial" w:cs="Arial"/>
          <w:sz w:val="20"/>
          <w:szCs w:val="20"/>
        </w:rPr>
        <w:t>(</w:t>
      </w:r>
      <w:r w:rsidRPr="000007C8">
        <w:rPr>
          <w:rFonts w:ascii="Arial" w:hAnsi="Arial" w:cs="Arial"/>
          <w:sz w:val="20"/>
          <w:szCs w:val="20"/>
        </w:rPr>
        <w:t>7</w:t>
      </w:r>
      <w:r w:rsidR="00E600C1" w:rsidRPr="000007C8">
        <w:rPr>
          <w:rFonts w:ascii="Arial" w:hAnsi="Arial" w:cs="Arial"/>
          <w:sz w:val="20"/>
          <w:szCs w:val="20"/>
        </w:rPr>
        <w:t>)</w:t>
      </w:r>
      <w:r w:rsidR="008833CB" w:rsidRPr="000007C8">
        <w:rPr>
          <w:rFonts w:ascii="Arial" w:hAnsi="Arial" w:cs="Arial"/>
          <w:sz w:val="20"/>
          <w:szCs w:val="20"/>
        </w:rPr>
        <w:t>.</w:t>
      </w:r>
      <w:r w:rsidR="00E858DA" w:rsidRPr="000007C8">
        <w:rPr>
          <w:rFonts w:ascii="Arial" w:hAnsi="Arial" w:cs="Arial"/>
          <w:sz w:val="20"/>
          <w:szCs w:val="20"/>
          <w:lang w:val="en-IN"/>
        </w:rPr>
        <w:t xml:space="preserve"> In addition to vital amino acids like lysine, threonine, and valine, kodo millet is rich in vitamins, minerals, and phytochemicals that contain sulfur. A large percentage of the population may benefit greatly from their high fiber content, polyphenols, and protein composition in terms of their nutritional security. Kodo millet is a great food for those with diabetes since it contains the greatest proportion of dietary fiber of any millet. Additionally, it contains a lot of vitamins like folic acid (B9), niacin (B3), and pyridoxine (B6), as well as various minerals like calcium, iron, magnesium, potassium, and zinc. It also has a low fat level and a high protein content</w:t>
      </w:r>
      <w:r w:rsidR="002E5CD9" w:rsidRPr="000007C8">
        <w:rPr>
          <w:rFonts w:ascii="Arial" w:hAnsi="Arial" w:cs="Arial"/>
          <w:sz w:val="20"/>
          <w:szCs w:val="20"/>
        </w:rPr>
        <w:t>(</w:t>
      </w:r>
      <w:r w:rsidRPr="000007C8">
        <w:rPr>
          <w:rFonts w:ascii="Arial" w:hAnsi="Arial" w:cs="Arial"/>
          <w:sz w:val="20"/>
          <w:szCs w:val="20"/>
        </w:rPr>
        <w:t>8</w:t>
      </w:r>
      <w:r w:rsidR="002E5CD9" w:rsidRPr="000007C8">
        <w:rPr>
          <w:rFonts w:ascii="Arial" w:hAnsi="Arial" w:cs="Arial"/>
          <w:sz w:val="20"/>
          <w:szCs w:val="20"/>
        </w:rPr>
        <w:t>)</w:t>
      </w:r>
      <w:r w:rsidR="008833CB" w:rsidRPr="000007C8">
        <w:rPr>
          <w:rFonts w:ascii="Arial" w:hAnsi="Arial" w:cs="Arial"/>
          <w:sz w:val="20"/>
          <w:szCs w:val="20"/>
        </w:rPr>
        <w:t>.</w:t>
      </w:r>
      <w:r w:rsidR="00E858DA" w:rsidRPr="000007C8">
        <w:rPr>
          <w:rFonts w:ascii="Arial" w:hAnsi="Arial" w:cs="Arial"/>
          <w:sz w:val="20"/>
          <w:szCs w:val="20"/>
          <w:lang w:val="en-IN"/>
        </w:rPr>
        <w:t xml:space="preserve"> </w:t>
      </w:r>
      <w:r w:rsidR="004C0786" w:rsidRPr="000007C8">
        <w:rPr>
          <w:rFonts w:ascii="Arial" w:hAnsi="Arial" w:cs="Arial"/>
          <w:sz w:val="20"/>
          <w:szCs w:val="20"/>
          <w:lang w:val="en-IN"/>
        </w:rPr>
        <w:t>Water-soluble fiber found in kodo millet may be used to maintain or reduce blood glucose response in diabetics and CVD sufferers. Glycemic load (GL) measures the amount and quality of carbohydrates in a food and makes it possible to compare the anticipated glycemic impact of realistic portions of various foods. RTC/RTE millet blends are becoming more significant in this regard</w:t>
      </w:r>
      <w:r w:rsidR="008833CB" w:rsidRPr="000007C8">
        <w:rPr>
          <w:rFonts w:ascii="Arial" w:hAnsi="Arial" w:cs="Arial"/>
          <w:sz w:val="20"/>
          <w:szCs w:val="20"/>
          <w:lang w:val="en-IN"/>
        </w:rPr>
        <w:t xml:space="preserve"> </w:t>
      </w:r>
      <w:r w:rsidR="008D4023" w:rsidRPr="000007C8">
        <w:rPr>
          <w:rFonts w:ascii="Arial" w:hAnsi="Arial" w:cs="Arial"/>
          <w:sz w:val="20"/>
          <w:szCs w:val="20"/>
          <w:lang w:val="en-IN"/>
        </w:rPr>
        <w:t>(</w:t>
      </w:r>
      <w:r w:rsidRPr="000007C8">
        <w:rPr>
          <w:rFonts w:ascii="Arial" w:hAnsi="Arial" w:cs="Arial"/>
          <w:sz w:val="20"/>
          <w:szCs w:val="20"/>
          <w:lang w:val="en-IN"/>
        </w:rPr>
        <w:t>9</w:t>
      </w:r>
      <w:r w:rsidR="008D4023" w:rsidRPr="000007C8">
        <w:rPr>
          <w:rFonts w:ascii="Arial" w:hAnsi="Arial" w:cs="Arial"/>
          <w:sz w:val="20"/>
          <w:szCs w:val="20"/>
          <w:lang w:val="en-IN"/>
        </w:rPr>
        <w:t>)</w:t>
      </w:r>
      <w:r w:rsidR="008055DC" w:rsidRPr="000007C8">
        <w:rPr>
          <w:rFonts w:ascii="Arial" w:hAnsi="Arial" w:cs="Arial"/>
          <w:sz w:val="20"/>
          <w:szCs w:val="20"/>
          <w:lang w:val="en-IN"/>
        </w:rPr>
        <w:t>.</w:t>
      </w:r>
      <w:r w:rsidR="00035DC9" w:rsidRPr="000007C8">
        <w:rPr>
          <w:rFonts w:ascii="Arial" w:hAnsi="Arial" w:cs="Arial"/>
          <w:sz w:val="20"/>
          <w:szCs w:val="20"/>
          <w:lang w:val="en-IN"/>
        </w:rPr>
        <w:t xml:space="preserve"> </w:t>
      </w:r>
      <w:r w:rsidR="00035DC9" w:rsidRPr="000007C8">
        <w:rPr>
          <w:rFonts w:ascii="Arial" w:hAnsi="Arial" w:cs="Arial"/>
          <w:sz w:val="20"/>
          <w:szCs w:val="20"/>
        </w:rPr>
        <w:t>Therefore, the present investigation was undertaken to evaluate the biochemical and nutritional characteristics of different kodo millet (</w:t>
      </w:r>
      <w:r w:rsidR="00035DC9" w:rsidRPr="000007C8">
        <w:rPr>
          <w:rFonts w:ascii="Arial" w:hAnsi="Arial" w:cs="Arial"/>
          <w:i/>
          <w:iCs/>
          <w:sz w:val="20"/>
          <w:szCs w:val="20"/>
        </w:rPr>
        <w:t>Paspalum scrobiculatum</w:t>
      </w:r>
      <w:r w:rsidR="00035DC9" w:rsidRPr="000007C8">
        <w:rPr>
          <w:rFonts w:ascii="Arial" w:hAnsi="Arial" w:cs="Arial"/>
          <w:sz w:val="20"/>
          <w:szCs w:val="20"/>
        </w:rPr>
        <w:t xml:space="preserve"> L.) germplasm and to identify nutritionally superior genotypes for future crop improvement programs.”</w:t>
      </w:r>
    </w:p>
    <w:p w14:paraId="3B16FC39" w14:textId="397D2EBD" w:rsidR="00A7287C" w:rsidRPr="000007C8" w:rsidRDefault="00A7287C" w:rsidP="00EF30BD">
      <w:pPr>
        <w:spacing w:line="360" w:lineRule="auto"/>
        <w:jc w:val="both"/>
        <w:rPr>
          <w:rFonts w:ascii="Arial" w:hAnsi="Arial" w:cs="Arial"/>
          <w:b/>
          <w:bCs/>
        </w:rPr>
      </w:pPr>
      <w:r w:rsidRPr="000007C8">
        <w:rPr>
          <w:rFonts w:ascii="Arial" w:hAnsi="Arial" w:cs="Arial"/>
          <w:b/>
          <w:bCs/>
        </w:rPr>
        <w:t xml:space="preserve"> Material And Methods</w:t>
      </w:r>
    </w:p>
    <w:p w14:paraId="6731CD7F" w14:textId="1396BDD6"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 xml:space="preserve">The present investigation was carried out during the </w:t>
      </w:r>
      <w:r w:rsidRPr="000007C8">
        <w:rPr>
          <w:rFonts w:ascii="Arial" w:hAnsi="Arial" w:cs="Arial"/>
          <w:i/>
          <w:iCs/>
          <w:sz w:val="20"/>
          <w:szCs w:val="20"/>
          <w:lang w:val="en-IN"/>
        </w:rPr>
        <w:t>Kharif</w:t>
      </w:r>
      <w:r w:rsidRPr="000007C8">
        <w:rPr>
          <w:rFonts w:ascii="Arial" w:hAnsi="Arial" w:cs="Arial"/>
          <w:sz w:val="20"/>
          <w:szCs w:val="20"/>
          <w:lang w:val="en-IN"/>
        </w:rPr>
        <w:t xml:space="preserve"> season of 2023–24 at the research farm of Acharya Narendra Deva University of Agriculture and Technology, Kumarganj, Ayodhya, Uttar Pradesh, India. The experimental site is located in the eastern Indo-Gangetic plains, characterized by a subtropical climate with hot summers and moderate rainfall during the cropping season. The soil of the experimental field was well-drained and suitable for millet cultivation. A total of ten kodo millet (Paspalum scrobiculatum L.) germplasm were collected from different districts of eastern Uttar Pradesh to ensure genetic diversity. These were evaluated along with one check variety, KK-1, making a total of eleven entries. The experiment was laid out in a Completely Randomized Design (CRD), and all germplasm were grown under uniform agronomic and management practices to minimize environmental variation and ensure reliable comparison of genotypes. After harvesting, representative </w:t>
      </w:r>
      <w:r w:rsidRPr="000007C8">
        <w:rPr>
          <w:rFonts w:ascii="Arial" w:hAnsi="Arial" w:cs="Arial"/>
          <w:sz w:val="20"/>
          <w:szCs w:val="20"/>
          <w:lang w:val="en-IN"/>
        </w:rPr>
        <w:lastRenderedPageBreak/>
        <w:t>grain samples from each germplasm were collected, cleaned, and finely ground for biochemical and nutritional analyses. All estimations were carried out in triplicate using standard laboratory procedures.</w:t>
      </w:r>
    </w:p>
    <w:p w14:paraId="72742E64"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Biochemical Analysis</w:t>
      </w:r>
    </w:p>
    <w:p w14:paraId="6E2499F4"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Total Carbohydrate Content</w:t>
      </w:r>
    </w:p>
    <w:p w14:paraId="0D330793" w14:textId="7B789BF5"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Total carbohydrate content was estimated using the anthrone method as described by Yemm and Willis (1954)</w:t>
      </w:r>
      <w:r w:rsidR="00536577" w:rsidRPr="000007C8">
        <w:rPr>
          <w:rFonts w:ascii="Arial" w:hAnsi="Arial" w:cs="Arial"/>
          <w:sz w:val="20"/>
          <w:szCs w:val="20"/>
          <w:lang w:val="en-IN"/>
        </w:rPr>
        <w:t>(</w:t>
      </w:r>
      <w:r w:rsidR="008A267B" w:rsidRPr="000007C8">
        <w:rPr>
          <w:rFonts w:ascii="Arial" w:hAnsi="Arial" w:cs="Arial"/>
          <w:sz w:val="20"/>
          <w:szCs w:val="20"/>
          <w:lang w:val="en-IN"/>
        </w:rPr>
        <w:t>10</w:t>
      </w:r>
      <w:r w:rsidR="00536577" w:rsidRPr="000007C8">
        <w:rPr>
          <w:rFonts w:ascii="Arial" w:hAnsi="Arial" w:cs="Arial"/>
          <w:sz w:val="20"/>
          <w:szCs w:val="20"/>
          <w:lang w:val="en-IN"/>
        </w:rPr>
        <w:t xml:space="preserve">). </w:t>
      </w:r>
      <w:r w:rsidRPr="000007C8">
        <w:rPr>
          <w:rFonts w:ascii="Arial" w:hAnsi="Arial" w:cs="Arial"/>
          <w:sz w:val="20"/>
          <w:szCs w:val="20"/>
          <w:lang w:val="en-IN"/>
        </w:rPr>
        <w:t>One gram of finely ground sample was hydrolyzed with perchloric acid to extract soluble carbohydrates. The extract was diluted to a known volume with distilled water. An aliquot of the extract was treated with anthrone reagent and heated in a boiling water bath for 10–12 minutes. Upon cooling, the intensity of the green color developed was measured at 620 nm using a spectrophotometer. The carbohydrate concentration was determined using a standard glucose calibration curve and expressed as grams per 100 grams of sample.</w:t>
      </w:r>
    </w:p>
    <w:p w14:paraId="62F97F82"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Total Sugar Content</w:t>
      </w:r>
    </w:p>
    <w:p w14:paraId="189D90F2" w14:textId="4DDD6EF7"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Total sugar content was determined by the phenol–sulphuric acid method as described by Dubois et al. (1956)</w:t>
      </w:r>
      <w:r w:rsidR="00536577" w:rsidRPr="000007C8">
        <w:rPr>
          <w:rFonts w:ascii="Arial" w:hAnsi="Arial" w:cs="Arial"/>
          <w:sz w:val="20"/>
          <w:szCs w:val="20"/>
          <w:lang w:val="en-IN"/>
        </w:rPr>
        <w:t>(</w:t>
      </w:r>
      <w:r w:rsidR="008A267B" w:rsidRPr="000007C8">
        <w:rPr>
          <w:rFonts w:ascii="Arial" w:hAnsi="Arial" w:cs="Arial"/>
          <w:sz w:val="20"/>
          <w:szCs w:val="20"/>
          <w:lang w:val="en-IN"/>
        </w:rPr>
        <w:t>11</w:t>
      </w:r>
      <w:r w:rsidR="00536577" w:rsidRPr="000007C8">
        <w:rPr>
          <w:rFonts w:ascii="Arial" w:hAnsi="Arial" w:cs="Arial"/>
          <w:sz w:val="20"/>
          <w:szCs w:val="20"/>
          <w:lang w:val="en-IN"/>
        </w:rPr>
        <w:t>).</w:t>
      </w:r>
      <w:r w:rsidRPr="000007C8">
        <w:rPr>
          <w:rFonts w:ascii="Arial" w:hAnsi="Arial" w:cs="Arial"/>
          <w:sz w:val="20"/>
          <w:szCs w:val="20"/>
          <w:lang w:val="en-IN"/>
        </w:rPr>
        <w:t xml:space="preserve"> An aliquot of the sugar extract was mixed with phenol solution followed by rapid addition of concentrated sulphuric acid. The mixture was allowed to stand for color development, and absorbance was recorded at 480 nm using a spectrophotometer. The total sugar content was calculated using a glucose standard curve and expressed as g per 100 g of sample.</w:t>
      </w:r>
    </w:p>
    <w:p w14:paraId="581CB2EC"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Reducing Sugar Content</w:t>
      </w:r>
    </w:p>
    <w:p w14:paraId="6008DF53" w14:textId="535A1FAA"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Reducing sugar content was estimated using the dinitrosalicylic acid (DNS) method described by Miller (1959).</w:t>
      </w:r>
      <w:r w:rsidR="00536577" w:rsidRPr="000007C8">
        <w:rPr>
          <w:rFonts w:ascii="Arial" w:hAnsi="Arial" w:cs="Arial"/>
          <w:sz w:val="20"/>
          <w:szCs w:val="20"/>
          <w:lang w:val="en-IN"/>
        </w:rPr>
        <w:t>(</w:t>
      </w:r>
      <w:r w:rsidR="008A267B" w:rsidRPr="000007C8">
        <w:rPr>
          <w:rFonts w:ascii="Arial" w:hAnsi="Arial" w:cs="Arial"/>
          <w:sz w:val="20"/>
          <w:szCs w:val="20"/>
          <w:lang w:val="en-IN"/>
        </w:rPr>
        <w:t>12</w:t>
      </w:r>
      <w:r w:rsidR="00536577" w:rsidRPr="000007C8">
        <w:rPr>
          <w:rFonts w:ascii="Arial" w:hAnsi="Arial" w:cs="Arial"/>
          <w:sz w:val="20"/>
          <w:szCs w:val="20"/>
          <w:lang w:val="en-IN"/>
        </w:rPr>
        <w:t>)</w:t>
      </w:r>
      <w:r w:rsidRPr="000007C8">
        <w:rPr>
          <w:rFonts w:ascii="Arial" w:hAnsi="Arial" w:cs="Arial"/>
          <w:sz w:val="20"/>
          <w:szCs w:val="20"/>
          <w:lang w:val="en-IN"/>
        </w:rPr>
        <w:t xml:space="preserve"> The extract was treated with DNS reagent and heated in a boiling water bath for 5 minutes. After cooling, the reaction mixture was diluted with distilled water, and absorbance was measured at 575 nm. The reducing sugar content was calculated from a standard glucose curve and expressed as g per 100 g of sample.</w:t>
      </w:r>
    </w:p>
    <w:p w14:paraId="0AC3C793"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Non-Reducing Sugar Content</w:t>
      </w:r>
    </w:p>
    <w:p w14:paraId="13CC1564" w14:textId="77777777"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Non-reducing sugar content was calculated indirectly by subtracting reducing sugar content from total sugar content. The values were expressed as grams per 100 grams of sample.</w:t>
      </w:r>
    </w:p>
    <w:p w14:paraId="742AE6E6"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Crude Fibre Content</w:t>
      </w:r>
    </w:p>
    <w:p w14:paraId="2CE8FAF8" w14:textId="434F4588"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Crude fibre content was determined by the standard acid–alkali digestion method as described by Thiex et al. (2012)</w:t>
      </w:r>
      <w:r w:rsidR="00536577" w:rsidRPr="000007C8">
        <w:rPr>
          <w:rFonts w:ascii="Arial" w:hAnsi="Arial" w:cs="Arial"/>
          <w:sz w:val="20"/>
          <w:szCs w:val="20"/>
          <w:lang w:val="en-IN"/>
        </w:rPr>
        <w:t>(1</w:t>
      </w:r>
      <w:r w:rsidR="008A267B" w:rsidRPr="000007C8">
        <w:rPr>
          <w:rFonts w:ascii="Arial" w:hAnsi="Arial" w:cs="Arial"/>
          <w:sz w:val="20"/>
          <w:szCs w:val="20"/>
          <w:lang w:val="en-IN"/>
        </w:rPr>
        <w:t>3</w:t>
      </w:r>
      <w:r w:rsidR="00536577" w:rsidRPr="000007C8">
        <w:rPr>
          <w:rFonts w:ascii="Arial" w:hAnsi="Arial" w:cs="Arial"/>
          <w:sz w:val="20"/>
          <w:szCs w:val="20"/>
          <w:lang w:val="en-IN"/>
        </w:rPr>
        <w:t>).</w:t>
      </w:r>
      <w:r w:rsidRPr="000007C8">
        <w:rPr>
          <w:rFonts w:ascii="Arial" w:hAnsi="Arial" w:cs="Arial"/>
          <w:sz w:val="20"/>
          <w:szCs w:val="20"/>
          <w:lang w:val="en-IN"/>
        </w:rPr>
        <w:t xml:space="preserve"> One gram of defatted sample was subjected to sequential digestion with dilute acid followed by dilute alkali. The residue obtained was filtered, dried, and ignited in a muffle furnace. The loss in weight after ignition was used to calculate crude fibre content, which was expressed as a percentage.</w:t>
      </w:r>
    </w:p>
    <w:p w14:paraId="302F9BD0"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Total Mineral Content</w:t>
      </w:r>
    </w:p>
    <w:p w14:paraId="2D793516" w14:textId="3E4FA79D"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lastRenderedPageBreak/>
        <w:t>Total mineral content was estimated by the dry ashing method described by Hart and Fisher (1971)</w:t>
      </w:r>
      <w:r w:rsidR="00536577" w:rsidRPr="000007C8">
        <w:rPr>
          <w:rFonts w:ascii="Arial" w:hAnsi="Arial" w:cs="Arial"/>
          <w:sz w:val="20"/>
          <w:szCs w:val="20"/>
          <w:lang w:val="en-IN"/>
        </w:rPr>
        <w:t>(1</w:t>
      </w:r>
      <w:r w:rsidR="008A267B" w:rsidRPr="000007C8">
        <w:rPr>
          <w:rFonts w:ascii="Arial" w:hAnsi="Arial" w:cs="Arial"/>
          <w:sz w:val="20"/>
          <w:szCs w:val="20"/>
          <w:lang w:val="en-IN"/>
        </w:rPr>
        <w:t>4</w:t>
      </w:r>
      <w:r w:rsidR="00536577" w:rsidRPr="000007C8">
        <w:rPr>
          <w:rFonts w:ascii="Arial" w:hAnsi="Arial" w:cs="Arial"/>
          <w:sz w:val="20"/>
          <w:szCs w:val="20"/>
          <w:lang w:val="en-IN"/>
        </w:rPr>
        <w:t>).</w:t>
      </w:r>
      <w:r w:rsidRPr="000007C8">
        <w:rPr>
          <w:rFonts w:ascii="Arial" w:hAnsi="Arial" w:cs="Arial"/>
          <w:sz w:val="20"/>
          <w:szCs w:val="20"/>
          <w:lang w:val="en-IN"/>
        </w:rPr>
        <w:t xml:space="preserve"> A known weight (2 g) of the sample was placed in a pre-weighed silica crucible and incinerated in a muffle furnace at 600°C until complete oxidation of organic matter. The crucible was cooled in a desiccator and weighed. The ash content was calculated and expressed as a percentage of the sample weight.</w:t>
      </w:r>
    </w:p>
    <w:p w14:paraId="0C01329A"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Nutritional Analysis</w:t>
      </w:r>
    </w:p>
    <w:p w14:paraId="24FEE313"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Tryptophan Content</w:t>
      </w:r>
    </w:p>
    <w:p w14:paraId="615A16AC" w14:textId="2EA602A3"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Tryptophan content was determined using the colorimetric method described by Spies and Chambers (1949)</w:t>
      </w:r>
      <w:r w:rsidR="00536577" w:rsidRPr="000007C8">
        <w:rPr>
          <w:rFonts w:ascii="Arial" w:hAnsi="Arial" w:cs="Arial"/>
          <w:sz w:val="20"/>
          <w:szCs w:val="20"/>
          <w:lang w:val="en-IN"/>
        </w:rPr>
        <w:t>(1</w:t>
      </w:r>
      <w:r w:rsidR="008A267B" w:rsidRPr="000007C8">
        <w:rPr>
          <w:rFonts w:ascii="Arial" w:hAnsi="Arial" w:cs="Arial"/>
          <w:sz w:val="20"/>
          <w:szCs w:val="20"/>
          <w:lang w:val="en-IN"/>
        </w:rPr>
        <w:t>5</w:t>
      </w:r>
      <w:r w:rsidR="00536577" w:rsidRPr="000007C8">
        <w:rPr>
          <w:rFonts w:ascii="Arial" w:hAnsi="Arial" w:cs="Arial"/>
          <w:sz w:val="20"/>
          <w:szCs w:val="20"/>
          <w:lang w:val="en-IN"/>
        </w:rPr>
        <w:t>).</w:t>
      </w:r>
      <w:r w:rsidRPr="000007C8">
        <w:rPr>
          <w:rFonts w:ascii="Arial" w:hAnsi="Arial" w:cs="Arial"/>
          <w:sz w:val="20"/>
          <w:szCs w:val="20"/>
          <w:lang w:val="en-IN"/>
        </w:rPr>
        <w:t xml:space="preserve"> A known quantity (0.2 g) of dried sample was digested with 19 N sulphuric acid and kept in the dark for 12 hours. The digest was filtered, and an aliquot was treated with p-dimethylaminobenzaldehyde and sodium nitrite reagents. After 30 minutes of color development, absorbance was measured at 620 nm using a spectrophotometer. The tryptophan content was calculated from a standard curve and expressed as mg g</w:t>
      </w:r>
      <w:r w:rsidRPr="000007C8">
        <w:rPr>
          <w:rFonts w:ascii="Cambria Math" w:hAnsi="Cambria Math" w:cs="Cambria Math"/>
          <w:sz w:val="20"/>
          <w:szCs w:val="20"/>
          <w:lang w:val="en-IN"/>
        </w:rPr>
        <w:t>⁻</w:t>
      </w:r>
      <w:r w:rsidRPr="000007C8">
        <w:rPr>
          <w:rFonts w:ascii="Arial" w:hAnsi="Arial" w:cs="Arial"/>
          <w:sz w:val="20"/>
          <w:szCs w:val="20"/>
          <w:lang w:val="en-IN"/>
        </w:rPr>
        <w:t>¹.</w:t>
      </w:r>
    </w:p>
    <w:p w14:paraId="103253D8"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Lysine Content</w:t>
      </w:r>
    </w:p>
    <w:p w14:paraId="75C750C5" w14:textId="2E4B83E1"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Lysine content was estimated following the colorimetric method described by Felker et al. (1978)</w:t>
      </w:r>
      <w:r w:rsidR="00536577" w:rsidRPr="000007C8">
        <w:rPr>
          <w:rFonts w:ascii="Arial" w:hAnsi="Arial" w:cs="Arial"/>
          <w:sz w:val="20"/>
          <w:szCs w:val="20"/>
          <w:lang w:val="en-IN"/>
        </w:rPr>
        <w:t>(1</w:t>
      </w:r>
      <w:r w:rsidR="008A267B" w:rsidRPr="000007C8">
        <w:rPr>
          <w:rFonts w:ascii="Arial" w:hAnsi="Arial" w:cs="Arial"/>
          <w:sz w:val="20"/>
          <w:szCs w:val="20"/>
          <w:lang w:val="en-IN"/>
        </w:rPr>
        <w:t>6</w:t>
      </w:r>
      <w:r w:rsidR="00536577" w:rsidRPr="000007C8">
        <w:rPr>
          <w:rFonts w:ascii="Arial" w:hAnsi="Arial" w:cs="Arial"/>
          <w:sz w:val="20"/>
          <w:szCs w:val="20"/>
          <w:lang w:val="en-IN"/>
        </w:rPr>
        <w:t>).</w:t>
      </w:r>
      <w:r w:rsidRPr="000007C8">
        <w:rPr>
          <w:rFonts w:ascii="Arial" w:hAnsi="Arial" w:cs="Arial"/>
          <w:sz w:val="20"/>
          <w:szCs w:val="20"/>
          <w:lang w:val="en-IN"/>
        </w:rPr>
        <w:t xml:space="preserve"> A 0.5 g finely ground sample was extracted with buffer solution (0.05 M tetrasodium pyrophosphate/HCl buffer, pH 9.4) and shaken for two hours at room temperature. The extract was centrifuged at 10,000 rpm for 10 minutes. The supernatant was collected, and absorbance was recorded at 420 nm. Subsequently, trinitrobenzene sulfonic acid (TNBS) reagent was added, and the mixture was incubated with gentle shaking for two hours. The absorbance was again measured at 420 nm. The difference in absorbance values was used to calculate lysine content from a standard curve and expressed as mg g</w:t>
      </w:r>
      <w:r w:rsidRPr="000007C8">
        <w:rPr>
          <w:rFonts w:ascii="Cambria Math" w:hAnsi="Cambria Math" w:cs="Cambria Math"/>
          <w:sz w:val="20"/>
          <w:szCs w:val="20"/>
          <w:lang w:val="en-IN"/>
        </w:rPr>
        <w:t>⁻</w:t>
      </w:r>
      <w:r w:rsidRPr="000007C8">
        <w:rPr>
          <w:rFonts w:ascii="Arial" w:hAnsi="Arial" w:cs="Arial"/>
          <w:sz w:val="20"/>
          <w:szCs w:val="20"/>
          <w:lang w:val="en-IN"/>
        </w:rPr>
        <w:t>¹ of sample.</w:t>
      </w:r>
    </w:p>
    <w:p w14:paraId="1650761E"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Methionine Content</w:t>
      </w:r>
    </w:p>
    <w:p w14:paraId="27D008E2" w14:textId="393B96F5"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Methionine content was estimated by the colorimetric method described by Horn et al. (1946)</w:t>
      </w:r>
      <w:r w:rsidR="00536577" w:rsidRPr="000007C8">
        <w:rPr>
          <w:rFonts w:ascii="Arial" w:hAnsi="Arial" w:cs="Arial"/>
          <w:sz w:val="20"/>
          <w:szCs w:val="20"/>
          <w:lang w:val="en-IN"/>
        </w:rPr>
        <w:t>(1</w:t>
      </w:r>
      <w:r w:rsidR="008A267B" w:rsidRPr="000007C8">
        <w:rPr>
          <w:rFonts w:ascii="Arial" w:hAnsi="Arial" w:cs="Arial"/>
          <w:sz w:val="20"/>
          <w:szCs w:val="20"/>
          <w:lang w:val="en-IN"/>
        </w:rPr>
        <w:t>7</w:t>
      </w:r>
      <w:r w:rsidR="00536577" w:rsidRPr="000007C8">
        <w:rPr>
          <w:rFonts w:ascii="Arial" w:hAnsi="Arial" w:cs="Arial"/>
          <w:sz w:val="20"/>
          <w:szCs w:val="20"/>
          <w:lang w:val="en-IN"/>
        </w:rPr>
        <w:t>).</w:t>
      </w:r>
      <w:r w:rsidRPr="000007C8">
        <w:rPr>
          <w:rFonts w:ascii="Arial" w:hAnsi="Arial" w:cs="Arial"/>
          <w:sz w:val="20"/>
          <w:szCs w:val="20"/>
          <w:lang w:val="en-IN"/>
        </w:rPr>
        <w:t xml:space="preserve"> One gram of the sample was treated with sodium nitroprusside reagent, and the intensity of the color developed was measured at 520 nm using a spectrophotometer. Methionine content was calculated using a standard curve and expressed as mg g</w:t>
      </w:r>
      <w:r w:rsidRPr="000007C8">
        <w:rPr>
          <w:rFonts w:ascii="Cambria Math" w:hAnsi="Cambria Math" w:cs="Cambria Math"/>
          <w:sz w:val="20"/>
          <w:szCs w:val="20"/>
          <w:lang w:val="en-IN"/>
        </w:rPr>
        <w:t>⁻</w:t>
      </w:r>
      <w:r w:rsidRPr="000007C8">
        <w:rPr>
          <w:rFonts w:ascii="Arial" w:hAnsi="Arial" w:cs="Arial"/>
          <w:sz w:val="20"/>
          <w:szCs w:val="20"/>
          <w:lang w:val="en-IN"/>
        </w:rPr>
        <w:t>¹ of sample.</w:t>
      </w:r>
    </w:p>
    <w:p w14:paraId="3866EB2F"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t>Estimation of Protein Content</w:t>
      </w:r>
    </w:p>
    <w:p w14:paraId="5F593946" w14:textId="2E630E29" w:rsidR="00711822" w:rsidRPr="000007C8" w:rsidRDefault="00711822" w:rsidP="00711822">
      <w:pPr>
        <w:spacing w:line="360" w:lineRule="auto"/>
        <w:jc w:val="both"/>
        <w:rPr>
          <w:rFonts w:ascii="Arial" w:hAnsi="Arial" w:cs="Arial"/>
          <w:sz w:val="20"/>
          <w:szCs w:val="20"/>
          <w:lang w:val="en-IN"/>
        </w:rPr>
      </w:pPr>
      <w:r w:rsidRPr="000007C8">
        <w:rPr>
          <w:rFonts w:ascii="Arial" w:hAnsi="Arial" w:cs="Arial"/>
          <w:sz w:val="20"/>
          <w:szCs w:val="20"/>
          <w:lang w:val="en-IN"/>
        </w:rPr>
        <w:t>Protein content was determined by the method of Lowry et al. (1951).</w:t>
      </w:r>
      <w:r w:rsidR="00536577" w:rsidRPr="000007C8">
        <w:rPr>
          <w:rFonts w:ascii="Arial" w:hAnsi="Arial" w:cs="Arial"/>
          <w:sz w:val="20"/>
          <w:szCs w:val="20"/>
          <w:lang w:val="en-IN"/>
        </w:rPr>
        <w:t>(1</w:t>
      </w:r>
      <w:r w:rsidR="008A267B" w:rsidRPr="000007C8">
        <w:rPr>
          <w:rFonts w:ascii="Arial" w:hAnsi="Arial" w:cs="Arial"/>
          <w:sz w:val="20"/>
          <w:szCs w:val="20"/>
          <w:lang w:val="en-IN"/>
        </w:rPr>
        <w:t>8</w:t>
      </w:r>
      <w:r w:rsidR="00536577" w:rsidRPr="000007C8">
        <w:rPr>
          <w:rFonts w:ascii="Arial" w:hAnsi="Arial" w:cs="Arial"/>
          <w:sz w:val="20"/>
          <w:szCs w:val="20"/>
          <w:lang w:val="en-IN"/>
        </w:rPr>
        <w:t>)</w:t>
      </w:r>
      <w:r w:rsidRPr="000007C8">
        <w:rPr>
          <w:rFonts w:ascii="Arial" w:hAnsi="Arial" w:cs="Arial"/>
          <w:sz w:val="20"/>
          <w:szCs w:val="20"/>
          <w:lang w:val="en-IN"/>
        </w:rPr>
        <w:t xml:space="preserve"> One gram of the sample was homogenized in distilled water and centrifuged at 4000 rpm for 15 minutes. The supernatant was precipitated using trichloroacetic acid, and the residue was dissolved in 0.1 N sodium hydroxide. An aliquot of this extract was treated with alkaline copper reagent, followed by the addition of Folin–Ciocalteu reagent. After incubation, the absorbance of the blue color developed was measured at 660 nm. Protein content was calculated using bovine serum albumin (BSA) as standard and expressed as g per 100 g of sample.</w:t>
      </w:r>
    </w:p>
    <w:p w14:paraId="2C95E521" w14:textId="77777777" w:rsidR="00711822" w:rsidRPr="000007C8" w:rsidRDefault="00711822" w:rsidP="00711822">
      <w:pPr>
        <w:spacing w:line="360" w:lineRule="auto"/>
        <w:jc w:val="both"/>
        <w:rPr>
          <w:rFonts w:ascii="Arial" w:hAnsi="Arial" w:cs="Arial"/>
          <w:b/>
          <w:bCs/>
          <w:sz w:val="20"/>
          <w:szCs w:val="20"/>
          <w:lang w:val="en-IN"/>
        </w:rPr>
      </w:pPr>
      <w:r w:rsidRPr="000007C8">
        <w:rPr>
          <w:rFonts w:ascii="Arial" w:hAnsi="Arial" w:cs="Arial"/>
          <w:b/>
          <w:bCs/>
          <w:sz w:val="20"/>
          <w:szCs w:val="20"/>
          <w:lang w:val="en-IN"/>
        </w:rPr>
        <w:lastRenderedPageBreak/>
        <w:t>Statistical Analysis</w:t>
      </w:r>
    </w:p>
    <w:p w14:paraId="6F94DF98" w14:textId="77777777" w:rsidR="00711822" w:rsidRPr="000007C8" w:rsidRDefault="00711822" w:rsidP="00EE5D36">
      <w:pPr>
        <w:spacing w:line="360" w:lineRule="auto"/>
        <w:jc w:val="both"/>
        <w:rPr>
          <w:rFonts w:ascii="Arial" w:hAnsi="Arial" w:cs="Arial"/>
          <w:sz w:val="20"/>
          <w:szCs w:val="20"/>
          <w:lang w:val="en-IN"/>
        </w:rPr>
      </w:pPr>
      <w:r w:rsidRPr="000007C8">
        <w:rPr>
          <w:rFonts w:ascii="Arial" w:hAnsi="Arial" w:cs="Arial"/>
          <w:sz w:val="20"/>
          <w:szCs w:val="20"/>
          <w:lang w:val="en-IN"/>
        </w:rPr>
        <w:t>The data obtained from biochemical and nutritional analyses were statistically analyzed under the framework of a Completely Randomized Design (CRD). Mean values were calculated for all parameters, and variability among germplasm was assessed to identify significant differences and superior genotypes.</w:t>
      </w:r>
    </w:p>
    <w:p w14:paraId="7C8B09C7" w14:textId="55386559" w:rsidR="00106DAE" w:rsidRPr="000007C8" w:rsidRDefault="00106DAE" w:rsidP="00EE5D36">
      <w:pPr>
        <w:spacing w:line="360" w:lineRule="auto"/>
        <w:jc w:val="both"/>
        <w:rPr>
          <w:rFonts w:ascii="Arial" w:hAnsi="Arial" w:cs="Arial"/>
          <w:b/>
          <w:bCs/>
          <w:lang w:val="en-IN"/>
        </w:rPr>
      </w:pPr>
      <w:r w:rsidRPr="000007C8">
        <w:rPr>
          <w:rFonts w:ascii="Arial" w:hAnsi="Arial" w:cs="Arial"/>
          <w:b/>
          <w:bCs/>
          <w:lang w:val="en-IN"/>
        </w:rPr>
        <w:t>Results And Discussion</w:t>
      </w:r>
    </w:p>
    <w:p w14:paraId="0675FB99" w14:textId="1F48A402" w:rsidR="00035DC9" w:rsidRPr="00035DC9" w:rsidRDefault="00035DC9" w:rsidP="00035DC9">
      <w:pPr>
        <w:spacing w:line="360" w:lineRule="auto"/>
        <w:jc w:val="both"/>
        <w:rPr>
          <w:rFonts w:ascii="Arial" w:hAnsi="Arial" w:cs="Arial"/>
          <w:sz w:val="20"/>
          <w:szCs w:val="20"/>
          <w:lang w:val="en-IN"/>
        </w:rPr>
      </w:pPr>
      <w:r w:rsidRPr="00035DC9">
        <w:rPr>
          <w:rFonts w:ascii="Arial" w:hAnsi="Arial" w:cs="Arial"/>
          <w:sz w:val="20"/>
          <w:szCs w:val="20"/>
          <w:lang w:val="en-IN"/>
        </w:rPr>
        <w:t>The biochemical composition of eleven kodo millet germplasm, including one check variety (KK-1), revealed considerable variability for all the traits studied (Table 1), indicating the presence of substantial genetic diversity among the genotypes. Carbohydrate content ranged from 63.24 to 65.17 g/100 g, with the highest value recorded in Kodo-5 (65.17 g/100 g), followed by Kodo-2 and Kodo-10 (64.90 g/100 g), while the lowest value was observed in Kodo-1 (63.24 g/100 g). The variation in carbohydrate content among the germplasm may be attributed to inherent genetic differences and is important from a nutritional standpoint, as carbohydrates serve as a primary source of energy. Similar variation in carbohydrate content of millets has also been reported by earlier researchers (Bunkar et al., 2021; Patil et al., 2024)</w:t>
      </w:r>
      <w:r w:rsidR="00C27718" w:rsidRPr="000007C8">
        <w:rPr>
          <w:rFonts w:ascii="Arial" w:hAnsi="Arial" w:cs="Arial"/>
          <w:sz w:val="20"/>
          <w:szCs w:val="20"/>
          <w:lang w:val="en-IN"/>
        </w:rPr>
        <w:t>.</w:t>
      </w:r>
    </w:p>
    <w:p w14:paraId="7741D72C" w14:textId="77777777" w:rsidR="00035DC9" w:rsidRPr="00035DC9" w:rsidRDefault="00035DC9" w:rsidP="00035DC9">
      <w:pPr>
        <w:spacing w:line="360" w:lineRule="auto"/>
        <w:jc w:val="both"/>
        <w:rPr>
          <w:rFonts w:ascii="Arial" w:hAnsi="Arial" w:cs="Arial"/>
          <w:sz w:val="20"/>
          <w:szCs w:val="20"/>
          <w:lang w:val="en-IN"/>
        </w:rPr>
      </w:pPr>
      <w:r w:rsidRPr="00035DC9">
        <w:rPr>
          <w:rFonts w:ascii="Arial" w:hAnsi="Arial" w:cs="Arial"/>
          <w:sz w:val="20"/>
          <w:szCs w:val="20"/>
          <w:lang w:val="en-IN"/>
        </w:rPr>
        <w:t>Total mineral content varied from 2.90% to 3.33%, with Kodo-5 (3.33%) recording the highest value, closely followed by Kodo-10 (3.32%) and Kodo-2 (3.31%), whereas the lowest mineral content was found in Kodo-1 (2.90%). This variation suggests differences in the ability of germplasm to accumulate essential minerals, which are vital for human nutrition. These findings are in agreement with earlier studies reporting variability in mineral composition among millet genotypes (Ravikesavan et al., 2023; Bhat et al., 2018).</w:t>
      </w:r>
    </w:p>
    <w:p w14:paraId="33E8B4D6" w14:textId="77777777" w:rsidR="00035DC9" w:rsidRPr="00035DC9" w:rsidRDefault="00035DC9" w:rsidP="00035DC9">
      <w:pPr>
        <w:spacing w:line="360" w:lineRule="auto"/>
        <w:jc w:val="both"/>
        <w:rPr>
          <w:rFonts w:ascii="Arial" w:hAnsi="Arial" w:cs="Arial"/>
          <w:sz w:val="20"/>
          <w:szCs w:val="20"/>
          <w:lang w:val="en-IN"/>
        </w:rPr>
      </w:pPr>
      <w:r w:rsidRPr="00035DC9">
        <w:rPr>
          <w:rFonts w:ascii="Arial" w:hAnsi="Arial" w:cs="Arial"/>
          <w:sz w:val="20"/>
          <w:szCs w:val="20"/>
          <w:lang w:val="en-IN"/>
        </w:rPr>
        <w:t>Total sugar content ranged from 2.53% to 3.90%, with the highest value observed in Kodo-3 (3.90%), followed by Kodo-4 (3.88%) and Kodo-2 (3.60%), while Kodo-9 recorded the lowest value (2.53%). The differences in sugar content reflect variability in carbohydrate metabolism among the genotypes and are consistent with previous findings in millets (Miller, 1959; Dubois et al., 1956).</w:t>
      </w:r>
    </w:p>
    <w:p w14:paraId="016E4758" w14:textId="77777777" w:rsidR="00035DC9" w:rsidRPr="00035DC9" w:rsidRDefault="00035DC9" w:rsidP="00035DC9">
      <w:pPr>
        <w:spacing w:line="360" w:lineRule="auto"/>
        <w:jc w:val="both"/>
        <w:rPr>
          <w:rFonts w:ascii="Arial" w:hAnsi="Arial" w:cs="Arial"/>
          <w:sz w:val="20"/>
          <w:szCs w:val="20"/>
          <w:lang w:val="en-IN"/>
        </w:rPr>
      </w:pPr>
      <w:r w:rsidRPr="00035DC9">
        <w:rPr>
          <w:rFonts w:ascii="Arial" w:hAnsi="Arial" w:cs="Arial"/>
          <w:sz w:val="20"/>
          <w:szCs w:val="20"/>
          <w:lang w:val="en-IN"/>
        </w:rPr>
        <w:t>Reducing sugar content showed variation from 1.27% to 1.70%, with Kodo-3 (1.70%) exhibiting the highest value, followed by Kodo-4 (1.69%) and Kodo-10 (1.67%), whereas the lowest value was recorded in Kodo-8 (1.27%). Similarly, non-reducing sugar content ranged from 1.21% to 2.20%, with Kodo-3 (2.20%) recording the highest value, followed by Kodo-4 and Kodo-9 (2.03%), while Kodo-8 showed the lowest value (1.21%). These variations in sugar fractions are important as they influence the taste, quality, and processing characteristics of the grains (Miller, 1959; Dubois et al., 1956).</w:t>
      </w:r>
    </w:p>
    <w:p w14:paraId="7EB3A706" w14:textId="77777777" w:rsidR="00035DC9" w:rsidRPr="00035DC9" w:rsidRDefault="00035DC9" w:rsidP="00035DC9">
      <w:pPr>
        <w:spacing w:line="360" w:lineRule="auto"/>
        <w:jc w:val="both"/>
        <w:rPr>
          <w:rFonts w:ascii="Arial" w:hAnsi="Arial" w:cs="Arial"/>
          <w:sz w:val="20"/>
          <w:szCs w:val="20"/>
          <w:lang w:val="en-IN"/>
        </w:rPr>
      </w:pPr>
      <w:r w:rsidRPr="00035DC9">
        <w:rPr>
          <w:rFonts w:ascii="Arial" w:hAnsi="Arial" w:cs="Arial"/>
          <w:sz w:val="20"/>
          <w:szCs w:val="20"/>
          <w:lang w:val="en-IN"/>
        </w:rPr>
        <w:t>Crude fibre content ranged from 8.50% to 10.19%, with the highest value observed in Kodo-5 (10.19%), followed by Kodo-10 (10.09%) and Kodo-2 (10.07%), whereas the lowest value was recorded in Kodo-9 (8.50%). High fibre content is nutritionally desirable as it contributes to improved digestion and overall health. Similar findings regarding fibre variability in millets have been reported earlier (Thiex et al., 2012; Bunkar et al., 2021).</w:t>
      </w:r>
    </w:p>
    <w:p w14:paraId="4D1B89E4" w14:textId="77777777" w:rsidR="00035DC9" w:rsidRPr="00035DC9" w:rsidRDefault="00035DC9" w:rsidP="00035DC9">
      <w:pPr>
        <w:spacing w:line="360" w:lineRule="auto"/>
        <w:jc w:val="both"/>
        <w:rPr>
          <w:rFonts w:ascii="Arial" w:hAnsi="Arial" w:cs="Arial"/>
          <w:sz w:val="20"/>
          <w:szCs w:val="20"/>
          <w:lang w:val="en-IN"/>
        </w:rPr>
      </w:pPr>
      <w:r w:rsidRPr="00035DC9">
        <w:rPr>
          <w:rFonts w:ascii="Arial" w:hAnsi="Arial" w:cs="Arial"/>
          <w:sz w:val="20"/>
          <w:szCs w:val="20"/>
          <w:lang w:val="en-IN"/>
        </w:rPr>
        <w:lastRenderedPageBreak/>
        <w:t>The nutritional composition also showed significant variability among the germplasm. Tryptophan content ranged from 25.33 to 33.58 mg/g, with Kodo-5 (33.58 mg/g) recording the highest value. Methionine content varied from 74.95 to 94.25 mg/g, with Kodo-5 (94.25 mg/g) showing superior performance. Lysine content ranged from 147.10 to 179.40 mg/g, with the highest value recorded in Kodo-5 (179.40 mg/g). Since lysine and methionine are essential amino acids, their higher levels indicate better protein quality. Similar observations have been reported in earlier studies (Felker et al., 1978; Horn et al., 1946).</w:t>
      </w:r>
    </w:p>
    <w:p w14:paraId="3485C6D2" w14:textId="77777777" w:rsidR="00035DC9" w:rsidRPr="00035DC9" w:rsidRDefault="00035DC9" w:rsidP="00035DC9">
      <w:pPr>
        <w:spacing w:line="360" w:lineRule="auto"/>
        <w:jc w:val="both"/>
        <w:rPr>
          <w:rFonts w:ascii="Arial" w:hAnsi="Arial" w:cs="Arial"/>
          <w:sz w:val="20"/>
          <w:szCs w:val="20"/>
          <w:lang w:val="en-IN"/>
        </w:rPr>
      </w:pPr>
      <w:r w:rsidRPr="00035DC9">
        <w:rPr>
          <w:rFonts w:ascii="Arial" w:hAnsi="Arial" w:cs="Arial"/>
          <w:sz w:val="20"/>
          <w:szCs w:val="20"/>
          <w:lang w:val="en-IN"/>
        </w:rPr>
        <w:t>Protein content ranged from 8.06 to 9.08 g/100 g, with Kodo-5 (9.08 g/100 g) recording the highest value, followed by Kodo-10 and Kodo-2. The variation in protein content reflects genetic differences among the germplasm and plays an important role in determining nutritional quality. These results are in agreement with previous reports on millet protein variability (Lowry et al., 1951; Sharma et al., 2017).</w:t>
      </w:r>
    </w:p>
    <w:p w14:paraId="0B293BB6" w14:textId="77777777" w:rsidR="00035DC9" w:rsidRPr="000007C8" w:rsidRDefault="00035DC9" w:rsidP="00035DC9">
      <w:pPr>
        <w:spacing w:line="360" w:lineRule="auto"/>
        <w:jc w:val="both"/>
        <w:rPr>
          <w:rFonts w:ascii="Arial" w:hAnsi="Arial" w:cs="Arial"/>
          <w:sz w:val="20"/>
          <w:szCs w:val="20"/>
          <w:lang w:val="en-IN"/>
        </w:rPr>
      </w:pPr>
      <w:r w:rsidRPr="00035DC9">
        <w:rPr>
          <w:rFonts w:ascii="Arial" w:hAnsi="Arial" w:cs="Arial"/>
          <w:sz w:val="20"/>
          <w:szCs w:val="20"/>
          <w:lang w:val="en-IN"/>
        </w:rPr>
        <w:t>Overall, the results clearly demonstrate significant variability among the kodo millet germplasm for both biochemical and nutritional traits. Among all the genotypes, Kodo-5 consistently exhibited superior performance across most parameters, indicating its potential as a nutritionally superior genotype. The observed variability provides valuable opportunities for selection and breeding programs aimed at improving the nutritional quality of kodo millet, which supports earlier findings on the importance of underutilized millets for food and nutritional security (Ravikesavan et al., 2023; Patil et al., 2024).</w:t>
      </w:r>
    </w:p>
    <w:p w14:paraId="52BC6684" w14:textId="77777777" w:rsidR="00536577" w:rsidRPr="00536577" w:rsidRDefault="00536577" w:rsidP="00536577">
      <w:pPr>
        <w:spacing w:line="360" w:lineRule="auto"/>
        <w:jc w:val="both"/>
        <w:rPr>
          <w:rFonts w:ascii="Arial" w:hAnsi="Arial" w:cs="Arial"/>
          <w:b/>
          <w:bCs/>
          <w:sz w:val="20"/>
          <w:szCs w:val="20"/>
          <w:lang w:val="en-IN"/>
        </w:rPr>
      </w:pPr>
      <w:r w:rsidRPr="00536577">
        <w:rPr>
          <w:rFonts w:ascii="Arial" w:hAnsi="Arial" w:cs="Arial"/>
          <w:b/>
          <w:bCs/>
          <w:sz w:val="20"/>
          <w:szCs w:val="20"/>
          <w:lang w:val="en-IN"/>
        </w:rPr>
        <w:t>LIMITATIONS OF THE STUDY</w:t>
      </w:r>
    </w:p>
    <w:p w14:paraId="20B5C260" w14:textId="77777777" w:rsidR="00536577" w:rsidRPr="00536577" w:rsidRDefault="00536577" w:rsidP="00536577">
      <w:pPr>
        <w:spacing w:line="360" w:lineRule="auto"/>
        <w:jc w:val="both"/>
        <w:rPr>
          <w:rFonts w:ascii="Arial" w:hAnsi="Arial" w:cs="Arial"/>
          <w:sz w:val="20"/>
          <w:szCs w:val="20"/>
          <w:lang w:val="en-IN"/>
        </w:rPr>
      </w:pPr>
      <w:r w:rsidRPr="00536577">
        <w:rPr>
          <w:rFonts w:ascii="Arial" w:hAnsi="Arial" w:cs="Arial"/>
          <w:sz w:val="20"/>
          <w:szCs w:val="20"/>
          <w:lang w:val="en-IN"/>
        </w:rPr>
        <w:t>The present study was limited to the evaluation of biochemical and nutritional parameters of kodo millet germplasm under controlled experimental conditions. Environmental factors such as soil variability and climatic conditions across different regions were not considered in this investigation. Therefore, the results may vary under diverse agro-climatic conditions. Further multi-location trials and advanced molecular studies are required to validate the findings and to better understand the genetic basis of nutritional traits.</w:t>
      </w:r>
    </w:p>
    <w:p w14:paraId="46D720BD" w14:textId="77777777" w:rsidR="00536577" w:rsidRPr="00035DC9" w:rsidRDefault="00536577" w:rsidP="00035DC9">
      <w:pPr>
        <w:spacing w:line="360" w:lineRule="auto"/>
        <w:jc w:val="both"/>
        <w:rPr>
          <w:rFonts w:ascii="Arial" w:hAnsi="Arial" w:cs="Arial"/>
          <w:sz w:val="20"/>
          <w:szCs w:val="20"/>
          <w:lang w:val="en-IN"/>
        </w:rPr>
      </w:pPr>
    </w:p>
    <w:p w14:paraId="1E43C51F" w14:textId="77777777" w:rsidR="00035DC9" w:rsidRPr="000007C8" w:rsidRDefault="00035DC9" w:rsidP="00EE5D36">
      <w:pPr>
        <w:spacing w:line="360" w:lineRule="auto"/>
        <w:jc w:val="both"/>
        <w:rPr>
          <w:rFonts w:ascii="Arial" w:hAnsi="Arial" w:cs="Arial"/>
          <w:sz w:val="20"/>
          <w:szCs w:val="20"/>
          <w:lang w:val="en-IN"/>
        </w:rPr>
      </w:pPr>
    </w:p>
    <w:p w14:paraId="55DBA77E" w14:textId="77777777" w:rsidR="00FB6261" w:rsidRPr="000007C8" w:rsidRDefault="00FB6261" w:rsidP="00FB6261">
      <w:pPr>
        <w:spacing w:line="360" w:lineRule="auto"/>
        <w:rPr>
          <w:rFonts w:ascii="Arial" w:hAnsi="Arial" w:cs="Arial"/>
          <w:sz w:val="20"/>
          <w:szCs w:val="20"/>
          <w:lang w:val="en-IN"/>
        </w:rPr>
      </w:pPr>
    </w:p>
    <w:p w14:paraId="62578DA6" w14:textId="04233602" w:rsidR="00711822" w:rsidRPr="000007C8" w:rsidRDefault="00711822" w:rsidP="00FB6261">
      <w:pPr>
        <w:spacing w:line="360" w:lineRule="auto"/>
        <w:rPr>
          <w:rFonts w:ascii="Arial" w:hAnsi="Arial" w:cs="Arial"/>
          <w:b/>
          <w:bCs/>
          <w:sz w:val="24"/>
          <w:szCs w:val="24"/>
          <w:lang w:val="en-IN"/>
        </w:rPr>
      </w:pPr>
      <w:r w:rsidRPr="000007C8">
        <w:rPr>
          <w:rFonts w:ascii="Arial" w:hAnsi="Arial" w:cs="Arial"/>
          <w:b/>
          <w:bCs/>
          <w:sz w:val="24"/>
          <w:szCs w:val="24"/>
          <w:lang w:val="en-IN"/>
        </w:rPr>
        <w:t>Table 1: Biochemical characteristics of kodo millet germplasm</w:t>
      </w:r>
    </w:p>
    <w:tbl>
      <w:tblPr>
        <w:tblStyle w:val="TableGrid"/>
        <w:tblpPr w:leftFromText="180" w:rightFromText="180" w:vertAnchor="page" w:horzAnchor="margin" w:tblpXSpec="center" w:tblpY="2251"/>
        <w:tblW w:w="9990" w:type="dxa"/>
        <w:tblLook w:val="04A0" w:firstRow="1" w:lastRow="0" w:firstColumn="1" w:lastColumn="0" w:noHBand="0" w:noVBand="1"/>
      </w:tblPr>
      <w:tblGrid>
        <w:gridCol w:w="1457"/>
        <w:gridCol w:w="1671"/>
        <w:gridCol w:w="1171"/>
        <w:gridCol w:w="1230"/>
        <w:gridCol w:w="1231"/>
        <w:gridCol w:w="2244"/>
        <w:gridCol w:w="986"/>
      </w:tblGrid>
      <w:tr w:rsidR="00FB6261" w:rsidRPr="000007C8" w14:paraId="0178D3DF" w14:textId="77777777" w:rsidTr="00FB6261">
        <w:tc>
          <w:tcPr>
            <w:tcW w:w="1418" w:type="dxa"/>
          </w:tcPr>
          <w:p w14:paraId="7214B7FF"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lastRenderedPageBreak/>
              <w:t>Germplasm</w:t>
            </w:r>
          </w:p>
        </w:tc>
        <w:tc>
          <w:tcPr>
            <w:tcW w:w="1547" w:type="dxa"/>
          </w:tcPr>
          <w:p w14:paraId="1FE39F8F"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Carbohydrate (g/100g)</w:t>
            </w:r>
          </w:p>
        </w:tc>
        <w:tc>
          <w:tcPr>
            <w:tcW w:w="1367" w:type="dxa"/>
          </w:tcPr>
          <w:p w14:paraId="7A6CF668"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Total Mineral Content (%)</w:t>
            </w:r>
          </w:p>
        </w:tc>
        <w:tc>
          <w:tcPr>
            <w:tcW w:w="1200" w:type="dxa"/>
          </w:tcPr>
          <w:p w14:paraId="4135DC3B"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 xml:space="preserve">Total Sugar(%) </w:t>
            </w:r>
          </w:p>
        </w:tc>
        <w:tc>
          <w:tcPr>
            <w:tcW w:w="1217" w:type="dxa"/>
          </w:tcPr>
          <w:p w14:paraId="4A4EA55D"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 xml:space="preserve">Reducing     Sugar(%) </w:t>
            </w:r>
          </w:p>
        </w:tc>
        <w:tc>
          <w:tcPr>
            <w:tcW w:w="2056" w:type="dxa"/>
          </w:tcPr>
          <w:p w14:paraId="462ACA22" w14:textId="66B5802E"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Non-ReducingSugar(%)</w:t>
            </w:r>
          </w:p>
        </w:tc>
        <w:tc>
          <w:tcPr>
            <w:tcW w:w="1185" w:type="dxa"/>
          </w:tcPr>
          <w:p w14:paraId="72996306"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Crude Fibre (%)</w:t>
            </w:r>
          </w:p>
        </w:tc>
      </w:tr>
      <w:tr w:rsidR="00FB6261" w:rsidRPr="000007C8" w14:paraId="3C7FA4C5" w14:textId="77777777" w:rsidTr="00FB6261">
        <w:tc>
          <w:tcPr>
            <w:tcW w:w="1418" w:type="dxa"/>
          </w:tcPr>
          <w:p w14:paraId="1364BAB3"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Kodo-1</w:t>
            </w:r>
          </w:p>
        </w:tc>
        <w:tc>
          <w:tcPr>
            <w:tcW w:w="1547" w:type="dxa"/>
          </w:tcPr>
          <w:p w14:paraId="1A5B30B5"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63.24</w:t>
            </w:r>
          </w:p>
        </w:tc>
        <w:tc>
          <w:tcPr>
            <w:tcW w:w="1367" w:type="dxa"/>
          </w:tcPr>
          <w:p w14:paraId="37686044"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2.90</w:t>
            </w:r>
          </w:p>
        </w:tc>
        <w:tc>
          <w:tcPr>
            <w:tcW w:w="1200" w:type="dxa"/>
          </w:tcPr>
          <w:p w14:paraId="3A41DDFE"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3.20</w:t>
            </w:r>
          </w:p>
        </w:tc>
        <w:tc>
          <w:tcPr>
            <w:tcW w:w="1217" w:type="dxa"/>
          </w:tcPr>
          <w:p w14:paraId="0BEE2DCC"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1.32</w:t>
            </w:r>
          </w:p>
        </w:tc>
        <w:tc>
          <w:tcPr>
            <w:tcW w:w="2056" w:type="dxa"/>
          </w:tcPr>
          <w:p w14:paraId="4B5F9A64"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1.28</w:t>
            </w:r>
          </w:p>
        </w:tc>
        <w:tc>
          <w:tcPr>
            <w:tcW w:w="1185" w:type="dxa"/>
          </w:tcPr>
          <w:p w14:paraId="2DB2B968"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8.51</w:t>
            </w:r>
          </w:p>
        </w:tc>
      </w:tr>
      <w:tr w:rsidR="00FB6261" w:rsidRPr="000007C8" w14:paraId="5A3B1FF6" w14:textId="77777777" w:rsidTr="00FB6261">
        <w:tc>
          <w:tcPr>
            <w:tcW w:w="1418" w:type="dxa"/>
          </w:tcPr>
          <w:p w14:paraId="07E0F92E"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Kodo-2</w:t>
            </w:r>
          </w:p>
        </w:tc>
        <w:tc>
          <w:tcPr>
            <w:tcW w:w="1547" w:type="dxa"/>
          </w:tcPr>
          <w:p w14:paraId="5CC4047E"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64.90</w:t>
            </w:r>
          </w:p>
        </w:tc>
        <w:tc>
          <w:tcPr>
            <w:tcW w:w="1367" w:type="dxa"/>
          </w:tcPr>
          <w:p w14:paraId="66ED4B1C"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3.31</w:t>
            </w:r>
          </w:p>
        </w:tc>
        <w:tc>
          <w:tcPr>
            <w:tcW w:w="1200" w:type="dxa"/>
          </w:tcPr>
          <w:p w14:paraId="38675C3F"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3.60</w:t>
            </w:r>
          </w:p>
        </w:tc>
        <w:tc>
          <w:tcPr>
            <w:tcW w:w="1217" w:type="dxa"/>
          </w:tcPr>
          <w:p w14:paraId="704AA604"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1.38</w:t>
            </w:r>
          </w:p>
        </w:tc>
        <w:tc>
          <w:tcPr>
            <w:tcW w:w="2056" w:type="dxa"/>
          </w:tcPr>
          <w:p w14:paraId="7ACFCC14"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1.84</w:t>
            </w:r>
          </w:p>
        </w:tc>
        <w:tc>
          <w:tcPr>
            <w:tcW w:w="1185" w:type="dxa"/>
          </w:tcPr>
          <w:p w14:paraId="10D51960"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10.07</w:t>
            </w:r>
          </w:p>
        </w:tc>
      </w:tr>
      <w:tr w:rsidR="00FB6261" w:rsidRPr="000007C8" w14:paraId="1AF686C2" w14:textId="77777777" w:rsidTr="00FB6261">
        <w:tc>
          <w:tcPr>
            <w:tcW w:w="1418" w:type="dxa"/>
          </w:tcPr>
          <w:p w14:paraId="29460107"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Kodo-3</w:t>
            </w:r>
          </w:p>
        </w:tc>
        <w:tc>
          <w:tcPr>
            <w:tcW w:w="1547" w:type="dxa"/>
          </w:tcPr>
          <w:p w14:paraId="7DA22927"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64.13</w:t>
            </w:r>
          </w:p>
        </w:tc>
        <w:tc>
          <w:tcPr>
            <w:tcW w:w="1367" w:type="dxa"/>
          </w:tcPr>
          <w:p w14:paraId="5111C589"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3.10</w:t>
            </w:r>
          </w:p>
        </w:tc>
        <w:tc>
          <w:tcPr>
            <w:tcW w:w="1200" w:type="dxa"/>
          </w:tcPr>
          <w:p w14:paraId="31D40917"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3.90</w:t>
            </w:r>
          </w:p>
        </w:tc>
        <w:tc>
          <w:tcPr>
            <w:tcW w:w="1217" w:type="dxa"/>
          </w:tcPr>
          <w:p w14:paraId="2E6D758C"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1.70</w:t>
            </w:r>
          </w:p>
        </w:tc>
        <w:tc>
          <w:tcPr>
            <w:tcW w:w="2056" w:type="dxa"/>
          </w:tcPr>
          <w:p w14:paraId="38434C8F"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2.20</w:t>
            </w:r>
          </w:p>
        </w:tc>
        <w:tc>
          <w:tcPr>
            <w:tcW w:w="1185" w:type="dxa"/>
          </w:tcPr>
          <w:p w14:paraId="08DCD57B"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9.05</w:t>
            </w:r>
          </w:p>
        </w:tc>
      </w:tr>
      <w:tr w:rsidR="00FB6261" w:rsidRPr="000007C8" w14:paraId="4BD5F23A" w14:textId="77777777" w:rsidTr="00FB6261">
        <w:tc>
          <w:tcPr>
            <w:tcW w:w="1418" w:type="dxa"/>
          </w:tcPr>
          <w:p w14:paraId="7E9C875B"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Kodo-4</w:t>
            </w:r>
          </w:p>
        </w:tc>
        <w:tc>
          <w:tcPr>
            <w:tcW w:w="1547" w:type="dxa"/>
          </w:tcPr>
          <w:p w14:paraId="5601A7D1"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63.81</w:t>
            </w:r>
          </w:p>
        </w:tc>
        <w:tc>
          <w:tcPr>
            <w:tcW w:w="1367" w:type="dxa"/>
          </w:tcPr>
          <w:p w14:paraId="188FDD36"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3.20</w:t>
            </w:r>
          </w:p>
        </w:tc>
        <w:tc>
          <w:tcPr>
            <w:tcW w:w="1200" w:type="dxa"/>
          </w:tcPr>
          <w:p w14:paraId="622623C0"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3.88</w:t>
            </w:r>
          </w:p>
        </w:tc>
        <w:tc>
          <w:tcPr>
            <w:tcW w:w="1217" w:type="dxa"/>
          </w:tcPr>
          <w:p w14:paraId="6C36735C"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1.69</w:t>
            </w:r>
          </w:p>
        </w:tc>
        <w:tc>
          <w:tcPr>
            <w:tcW w:w="2056" w:type="dxa"/>
          </w:tcPr>
          <w:p w14:paraId="7FF47EDD"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2.03</w:t>
            </w:r>
          </w:p>
        </w:tc>
        <w:tc>
          <w:tcPr>
            <w:tcW w:w="1185" w:type="dxa"/>
          </w:tcPr>
          <w:p w14:paraId="61B3DA98"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8.52</w:t>
            </w:r>
          </w:p>
        </w:tc>
      </w:tr>
      <w:tr w:rsidR="00FB6261" w:rsidRPr="000007C8" w14:paraId="51C5ABD5" w14:textId="77777777" w:rsidTr="00FB6261">
        <w:tc>
          <w:tcPr>
            <w:tcW w:w="1418" w:type="dxa"/>
          </w:tcPr>
          <w:p w14:paraId="69BA8252"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Kodo-5</w:t>
            </w:r>
          </w:p>
        </w:tc>
        <w:tc>
          <w:tcPr>
            <w:tcW w:w="1547" w:type="dxa"/>
          </w:tcPr>
          <w:p w14:paraId="3326692B"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65.17</w:t>
            </w:r>
          </w:p>
        </w:tc>
        <w:tc>
          <w:tcPr>
            <w:tcW w:w="1367" w:type="dxa"/>
          </w:tcPr>
          <w:p w14:paraId="639D673E"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3.33</w:t>
            </w:r>
          </w:p>
        </w:tc>
        <w:tc>
          <w:tcPr>
            <w:tcW w:w="1200" w:type="dxa"/>
          </w:tcPr>
          <w:p w14:paraId="288EA073"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3.58</w:t>
            </w:r>
          </w:p>
        </w:tc>
        <w:tc>
          <w:tcPr>
            <w:tcW w:w="1217" w:type="dxa"/>
          </w:tcPr>
          <w:p w14:paraId="02AE16FA"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1.58</w:t>
            </w:r>
          </w:p>
        </w:tc>
        <w:tc>
          <w:tcPr>
            <w:tcW w:w="2056" w:type="dxa"/>
          </w:tcPr>
          <w:p w14:paraId="6BB414F6"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1.23</w:t>
            </w:r>
          </w:p>
        </w:tc>
        <w:tc>
          <w:tcPr>
            <w:tcW w:w="1185" w:type="dxa"/>
          </w:tcPr>
          <w:p w14:paraId="76951EA6"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10.19</w:t>
            </w:r>
          </w:p>
        </w:tc>
      </w:tr>
      <w:tr w:rsidR="00FB6261" w:rsidRPr="000007C8" w14:paraId="696EE15F" w14:textId="77777777" w:rsidTr="00FB6261">
        <w:tc>
          <w:tcPr>
            <w:tcW w:w="1418" w:type="dxa"/>
          </w:tcPr>
          <w:p w14:paraId="275DE904"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Kodo-6</w:t>
            </w:r>
          </w:p>
        </w:tc>
        <w:tc>
          <w:tcPr>
            <w:tcW w:w="1547" w:type="dxa"/>
          </w:tcPr>
          <w:p w14:paraId="58C101BD"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64.39</w:t>
            </w:r>
          </w:p>
        </w:tc>
        <w:tc>
          <w:tcPr>
            <w:tcW w:w="1367" w:type="dxa"/>
          </w:tcPr>
          <w:p w14:paraId="7F6C8DD7"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2.98</w:t>
            </w:r>
          </w:p>
        </w:tc>
        <w:tc>
          <w:tcPr>
            <w:tcW w:w="1200" w:type="dxa"/>
          </w:tcPr>
          <w:p w14:paraId="028A7DAD"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2.68</w:t>
            </w:r>
          </w:p>
        </w:tc>
        <w:tc>
          <w:tcPr>
            <w:tcW w:w="1217" w:type="dxa"/>
          </w:tcPr>
          <w:p w14:paraId="16040009"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1.45</w:t>
            </w:r>
          </w:p>
        </w:tc>
        <w:tc>
          <w:tcPr>
            <w:tcW w:w="2056" w:type="dxa"/>
          </w:tcPr>
          <w:p w14:paraId="328216DD"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1.81</w:t>
            </w:r>
          </w:p>
        </w:tc>
        <w:tc>
          <w:tcPr>
            <w:tcW w:w="1185" w:type="dxa"/>
          </w:tcPr>
          <w:p w14:paraId="43B3F29A"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8.59</w:t>
            </w:r>
          </w:p>
        </w:tc>
      </w:tr>
      <w:tr w:rsidR="00FB6261" w:rsidRPr="000007C8" w14:paraId="41AA2635" w14:textId="77777777" w:rsidTr="00FB6261">
        <w:tc>
          <w:tcPr>
            <w:tcW w:w="1418" w:type="dxa"/>
          </w:tcPr>
          <w:p w14:paraId="5DC8FB23"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Kodo-7</w:t>
            </w:r>
          </w:p>
        </w:tc>
        <w:tc>
          <w:tcPr>
            <w:tcW w:w="1547" w:type="dxa"/>
          </w:tcPr>
          <w:p w14:paraId="025750B3"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63.66</w:t>
            </w:r>
          </w:p>
        </w:tc>
        <w:tc>
          <w:tcPr>
            <w:tcW w:w="1367" w:type="dxa"/>
          </w:tcPr>
          <w:p w14:paraId="6ABF947A"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3.26</w:t>
            </w:r>
          </w:p>
        </w:tc>
        <w:tc>
          <w:tcPr>
            <w:tcW w:w="1200" w:type="dxa"/>
          </w:tcPr>
          <w:p w14:paraId="52B00807"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2.75</w:t>
            </w:r>
          </w:p>
        </w:tc>
        <w:tc>
          <w:tcPr>
            <w:tcW w:w="1217" w:type="dxa"/>
          </w:tcPr>
          <w:p w14:paraId="4630E11D"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1.34</w:t>
            </w:r>
          </w:p>
        </w:tc>
        <w:tc>
          <w:tcPr>
            <w:tcW w:w="2056" w:type="dxa"/>
          </w:tcPr>
          <w:p w14:paraId="5C38F6F1"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1.26</w:t>
            </w:r>
          </w:p>
        </w:tc>
        <w:tc>
          <w:tcPr>
            <w:tcW w:w="1185" w:type="dxa"/>
          </w:tcPr>
          <w:p w14:paraId="10665A7D"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9.19</w:t>
            </w:r>
          </w:p>
        </w:tc>
      </w:tr>
      <w:tr w:rsidR="00FB6261" w:rsidRPr="000007C8" w14:paraId="7377B6E7" w14:textId="77777777" w:rsidTr="00FB6261">
        <w:tc>
          <w:tcPr>
            <w:tcW w:w="1418" w:type="dxa"/>
          </w:tcPr>
          <w:p w14:paraId="37888CF5"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Kodo-8</w:t>
            </w:r>
          </w:p>
        </w:tc>
        <w:tc>
          <w:tcPr>
            <w:tcW w:w="1547" w:type="dxa"/>
          </w:tcPr>
          <w:p w14:paraId="0C945458"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63.46</w:t>
            </w:r>
          </w:p>
        </w:tc>
        <w:tc>
          <w:tcPr>
            <w:tcW w:w="1367" w:type="dxa"/>
          </w:tcPr>
          <w:p w14:paraId="3174766E"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3.14</w:t>
            </w:r>
          </w:p>
        </w:tc>
        <w:tc>
          <w:tcPr>
            <w:tcW w:w="1200" w:type="dxa"/>
          </w:tcPr>
          <w:p w14:paraId="5BF03838"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3.35</w:t>
            </w:r>
          </w:p>
        </w:tc>
        <w:tc>
          <w:tcPr>
            <w:tcW w:w="1217" w:type="dxa"/>
          </w:tcPr>
          <w:p w14:paraId="29A9A984"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1.27</w:t>
            </w:r>
          </w:p>
        </w:tc>
        <w:tc>
          <w:tcPr>
            <w:tcW w:w="2056" w:type="dxa"/>
          </w:tcPr>
          <w:p w14:paraId="6CD8F961"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1.21</w:t>
            </w:r>
          </w:p>
        </w:tc>
        <w:tc>
          <w:tcPr>
            <w:tcW w:w="1185" w:type="dxa"/>
          </w:tcPr>
          <w:p w14:paraId="5AE3E291"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9.15</w:t>
            </w:r>
          </w:p>
        </w:tc>
      </w:tr>
      <w:tr w:rsidR="00FB6261" w:rsidRPr="000007C8" w14:paraId="4E43CF0D" w14:textId="77777777" w:rsidTr="00FB6261">
        <w:tc>
          <w:tcPr>
            <w:tcW w:w="1418" w:type="dxa"/>
          </w:tcPr>
          <w:p w14:paraId="52B0C124"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Kodo-9</w:t>
            </w:r>
          </w:p>
        </w:tc>
        <w:tc>
          <w:tcPr>
            <w:tcW w:w="1547" w:type="dxa"/>
          </w:tcPr>
          <w:p w14:paraId="61EE5A6B"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64.56</w:t>
            </w:r>
          </w:p>
        </w:tc>
        <w:tc>
          <w:tcPr>
            <w:tcW w:w="1367" w:type="dxa"/>
          </w:tcPr>
          <w:p w14:paraId="100F9AA2"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3.16</w:t>
            </w:r>
          </w:p>
        </w:tc>
        <w:tc>
          <w:tcPr>
            <w:tcW w:w="1200" w:type="dxa"/>
          </w:tcPr>
          <w:p w14:paraId="41ABF193"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2.53</w:t>
            </w:r>
          </w:p>
        </w:tc>
        <w:tc>
          <w:tcPr>
            <w:tcW w:w="1217" w:type="dxa"/>
          </w:tcPr>
          <w:p w14:paraId="7C5F5B22"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1.29</w:t>
            </w:r>
          </w:p>
        </w:tc>
        <w:tc>
          <w:tcPr>
            <w:tcW w:w="2056" w:type="dxa"/>
          </w:tcPr>
          <w:p w14:paraId="7138132C"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2.03</w:t>
            </w:r>
          </w:p>
        </w:tc>
        <w:tc>
          <w:tcPr>
            <w:tcW w:w="1185" w:type="dxa"/>
          </w:tcPr>
          <w:p w14:paraId="0F446783"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8.50</w:t>
            </w:r>
          </w:p>
        </w:tc>
      </w:tr>
      <w:tr w:rsidR="00FB6261" w:rsidRPr="000007C8" w14:paraId="31837EA0" w14:textId="77777777" w:rsidTr="00FB6261">
        <w:tc>
          <w:tcPr>
            <w:tcW w:w="1418" w:type="dxa"/>
          </w:tcPr>
          <w:p w14:paraId="1A6B03FC"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Kodo-10</w:t>
            </w:r>
          </w:p>
        </w:tc>
        <w:tc>
          <w:tcPr>
            <w:tcW w:w="1547" w:type="dxa"/>
          </w:tcPr>
          <w:p w14:paraId="1684A15B"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64.90</w:t>
            </w:r>
          </w:p>
        </w:tc>
        <w:tc>
          <w:tcPr>
            <w:tcW w:w="1367" w:type="dxa"/>
          </w:tcPr>
          <w:p w14:paraId="792EEC7B"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3.32</w:t>
            </w:r>
          </w:p>
        </w:tc>
        <w:tc>
          <w:tcPr>
            <w:tcW w:w="1200" w:type="dxa"/>
          </w:tcPr>
          <w:p w14:paraId="18333561"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2.58</w:t>
            </w:r>
          </w:p>
        </w:tc>
        <w:tc>
          <w:tcPr>
            <w:tcW w:w="1217" w:type="dxa"/>
          </w:tcPr>
          <w:p w14:paraId="7F93861A"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1.67</w:t>
            </w:r>
          </w:p>
        </w:tc>
        <w:tc>
          <w:tcPr>
            <w:tcW w:w="2056" w:type="dxa"/>
          </w:tcPr>
          <w:p w14:paraId="598C98AB"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1.78</w:t>
            </w:r>
          </w:p>
        </w:tc>
        <w:tc>
          <w:tcPr>
            <w:tcW w:w="1185" w:type="dxa"/>
          </w:tcPr>
          <w:p w14:paraId="01C9B077"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10.09</w:t>
            </w:r>
          </w:p>
        </w:tc>
      </w:tr>
      <w:tr w:rsidR="00FB6261" w:rsidRPr="000007C8" w14:paraId="000CBFB5" w14:textId="77777777" w:rsidTr="00FB6261">
        <w:tc>
          <w:tcPr>
            <w:tcW w:w="1418" w:type="dxa"/>
          </w:tcPr>
          <w:p w14:paraId="1C9D9F37"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KK-1</w:t>
            </w:r>
          </w:p>
        </w:tc>
        <w:tc>
          <w:tcPr>
            <w:tcW w:w="1547" w:type="dxa"/>
          </w:tcPr>
          <w:p w14:paraId="65F1B85A"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63.41</w:t>
            </w:r>
          </w:p>
        </w:tc>
        <w:tc>
          <w:tcPr>
            <w:tcW w:w="1367" w:type="dxa"/>
          </w:tcPr>
          <w:p w14:paraId="053A3774"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2.96</w:t>
            </w:r>
          </w:p>
        </w:tc>
        <w:tc>
          <w:tcPr>
            <w:tcW w:w="1200" w:type="dxa"/>
          </w:tcPr>
          <w:p w14:paraId="256E200E"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3.30</w:t>
            </w:r>
          </w:p>
        </w:tc>
        <w:tc>
          <w:tcPr>
            <w:tcW w:w="1217" w:type="dxa"/>
          </w:tcPr>
          <w:p w14:paraId="0CD0746F"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1.59</w:t>
            </w:r>
          </w:p>
        </w:tc>
        <w:tc>
          <w:tcPr>
            <w:tcW w:w="2056" w:type="dxa"/>
          </w:tcPr>
          <w:p w14:paraId="340F7468"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1.63</w:t>
            </w:r>
          </w:p>
        </w:tc>
        <w:tc>
          <w:tcPr>
            <w:tcW w:w="1185" w:type="dxa"/>
          </w:tcPr>
          <w:p w14:paraId="4FF18875" w14:textId="77777777" w:rsidR="00FB6261" w:rsidRPr="000007C8" w:rsidRDefault="00FB6261" w:rsidP="00FB6261">
            <w:pPr>
              <w:spacing w:line="360" w:lineRule="auto"/>
              <w:jc w:val="both"/>
              <w:rPr>
                <w:rFonts w:ascii="Arial" w:hAnsi="Arial" w:cs="Arial"/>
                <w:sz w:val="24"/>
                <w:szCs w:val="24"/>
              </w:rPr>
            </w:pPr>
            <w:r w:rsidRPr="000007C8">
              <w:rPr>
                <w:rFonts w:ascii="Arial" w:hAnsi="Arial" w:cs="Arial"/>
                <w:sz w:val="24"/>
                <w:szCs w:val="24"/>
              </w:rPr>
              <w:t>8.67</w:t>
            </w:r>
          </w:p>
        </w:tc>
      </w:tr>
    </w:tbl>
    <w:p w14:paraId="4F3E0725" w14:textId="77777777" w:rsidR="0080488C" w:rsidRPr="000007C8" w:rsidRDefault="0080488C">
      <w:pPr>
        <w:spacing w:line="360" w:lineRule="auto"/>
        <w:jc w:val="both"/>
        <w:rPr>
          <w:rFonts w:ascii="Arial" w:hAnsi="Arial" w:cs="Arial"/>
          <w:sz w:val="24"/>
          <w:szCs w:val="24"/>
          <w:lang w:val="en-IN"/>
        </w:rPr>
      </w:pPr>
    </w:p>
    <w:p w14:paraId="6814F67C" w14:textId="50E89E98" w:rsidR="009A7086" w:rsidRDefault="0080488C" w:rsidP="00FB6261">
      <w:pPr>
        <w:spacing w:line="360" w:lineRule="auto"/>
        <w:jc w:val="both"/>
        <w:rPr>
          <w:rFonts w:ascii="Arial" w:hAnsi="Arial" w:cs="Arial"/>
          <w:sz w:val="24"/>
          <w:szCs w:val="24"/>
          <w:lang w:val="en-IN"/>
        </w:rPr>
      </w:pPr>
      <w:r w:rsidRPr="000007C8">
        <w:rPr>
          <w:rFonts w:ascii="Arial" w:hAnsi="Arial" w:cs="Arial"/>
          <w:noProof/>
        </w:rPr>
        <w:drawing>
          <wp:inline distT="0" distB="0" distL="0" distR="0" wp14:anchorId="7FD34C00" wp14:editId="6D6AA1F7">
            <wp:extent cx="5741035" cy="2266950"/>
            <wp:effectExtent l="0" t="0" r="12065" b="0"/>
            <wp:docPr id="17824417" name="Chart 1">
              <a:extLst xmlns:a="http://schemas.openxmlformats.org/drawingml/2006/main">
                <a:ext uri="{FF2B5EF4-FFF2-40B4-BE49-F238E27FC236}">
                  <a16:creationId xmlns:a16="http://schemas.microsoft.com/office/drawing/2014/main" id="{9C7A8EC9-0EA0-AC08-F5DD-91C18B2B76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191A78" w14:textId="5896F8A8" w:rsidR="0066547F" w:rsidRPr="000007C8" w:rsidRDefault="0066547F" w:rsidP="00FB6261">
      <w:pPr>
        <w:spacing w:line="360" w:lineRule="auto"/>
        <w:jc w:val="both"/>
        <w:rPr>
          <w:rFonts w:ascii="Arial" w:hAnsi="Arial" w:cs="Arial"/>
          <w:sz w:val="24"/>
          <w:szCs w:val="24"/>
          <w:lang w:val="en-IN"/>
        </w:rPr>
      </w:pPr>
      <w:r>
        <w:rPr>
          <w:rFonts w:ascii="Arial" w:hAnsi="Arial" w:cs="Arial"/>
          <w:sz w:val="24"/>
          <w:szCs w:val="24"/>
          <w:lang w:val="en-IN"/>
        </w:rPr>
        <w:t>Fig 01:</w:t>
      </w:r>
      <w:r w:rsidR="00A20CF6">
        <w:rPr>
          <w:rFonts w:ascii="Arial" w:hAnsi="Arial" w:cs="Arial"/>
          <w:sz w:val="24"/>
          <w:szCs w:val="24"/>
          <w:lang w:val="en-IN"/>
        </w:rPr>
        <w:t xml:space="preserve"> </w:t>
      </w:r>
      <w:r w:rsidR="00400E5C" w:rsidRPr="00876C9E">
        <w:rPr>
          <w:rFonts w:ascii="Arial" w:hAnsi="Arial" w:cs="Arial"/>
          <w:b/>
          <w:sz w:val="24"/>
          <w:szCs w:val="24"/>
          <w:lang w:val="en-IN"/>
        </w:rPr>
        <w:t>Biochemical characteristics</w:t>
      </w:r>
      <w:r w:rsidR="00552BAF" w:rsidRPr="00876C9E">
        <w:rPr>
          <w:rFonts w:ascii="Arial" w:hAnsi="Arial" w:cs="Arial"/>
          <w:b/>
          <w:sz w:val="24"/>
          <w:szCs w:val="24"/>
          <w:lang w:val="en-IN"/>
        </w:rPr>
        <w:t xml:space="preserve"> of kodo germplasmhart</w:t>
      </w:r>
    </w:p>
    <w:tbl>
      <w:tblPr>
        <w:tblStyle w:val="TableGridLight1"/>
        <w:tblpPr w:leftFromText="180" w:rightFromText="180" w:vertAnchor="text" w:horzAnchor="margin" w:tblpY="993"/>
        <w:tblOverlap w:val="never"/>
        <w:tblW w:w="9535" w:type="dxa"/>
        <w:tblLayout w:type="fixed"/>
        <w:tblLook w:val="04A0" w:firstRow="1" w:lastRow="0" w:firstColumn="1" w:lastColumn="0" w:noHBand="0" w:noVBand="1"/>
      </w:tblPr>
      <w:tblGrid>
        <w:gridCol w:w="1885"/>
        <w:gridCol w:w="1710"/>
        <w:gridCol w:w="1800"/>
        <w:gridCol w:w="1980"/>
        <w:gridCol w:w="2160"/>
      </w:tblGrid>
      <w:tr w:rsidR="001572A9" w:rsidRPr="000007C8" w14:paraId="69CEAD7E" w14:textId="77777777" w:rsidTr="00664F7B">
        <w:trPr>
          <w:trHeight w:val="944"/>
        </w:trPr>
        <w:tc>
          <w:tcPr>
            <w:tcW w:w="1885" w:type="dxa"/>
          </w:tcPr>
          <w:p w14:paraId="55DEE048"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lastRenderedPageBreak/>
              <w:t>Germplasm</w:t>
            </w:r>
          </w:p>
        </w:tc>
        <w:tc>
          <w:tcPr>
            <w:tcW w:w="1710" w:type="dxa"/>
          </w:tcPr>
          <w:p w14:paraId="624F0F15" w14:textId="77777777" w:rsidR="001572A9" w:rsidRPr="000007C8" w:rsidRDefault="001572A9" w:rsidP="00664F7B">
            <w:pPr>
              <w:spacing w:line="360" w:lineRule="auto"/>
              <w:rPr>
                <w:rFonts w:ascii="Arial" w:hAnsi="Arial" w:cs="Arial"/>
                <w:sz w:val="24"/>
                <w:szCs w:val="24"/>
                <w:lang w:val="en-IN"/>
              </w:rPr>
            </w:pPr>
            <w:r w:rsidRPr="000007C8">
              <w:rPr>
                <w:rFonts w:ascii="Arial" w:hAnsi="Arial" w:cs="Arial"/>
                <w:sz w:val="24"/>
                <w:szCs w:val="24"/>
                <w:lang w:val="en-IN"/>
              </w:rPr>
              <w:t>Tryptophan (mg/g)</w:t>
            </w:r>
          </w:p>
        </w:tc>
        <w:tc>
          <w:tcPr>
            <w:tcW w:w="1800" w:type="dxa"/>
          </w:tcPr>
          <w:p w14:paraId="0E028C2C"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Methionine (mg/g)</w:t>
            </w:r>
          </w:p>
        </w:tc>
        <w:tc>
          <w:tcPr>
            <w:tcW w:w="1980" w:type="dxa"/>
          </w:tcPr>
          <w:p w14:paraId="12C82AE9"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Lysine (mg/g)</w:t>
            </w:r>
          </w:p>
        </w:tc>
        <w:tc>
          <w:tcPr>
            <w:tcW w:w="2160" w:type="dxa"/>
          </w:tcPr>
          <w:p w14:paraId="2422E598"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Content of Protein (g/100g)</w:t>
            </w:r>
          </w:p>
        </w:tc>
      </w:tr>
      <w:tr w:rsidR="001572A9" w:rsidRPr="000007C8" w14:paraId="01EE7057" w14:textId="77777777" w:rsidTr="00664F7B">
        <w:trPr>
          <w:trHeight w:val="440"/>
        </w:trPr>
        <w:tc>
          <w:tcPr>
            <w:tcW w:w="1885" w:type="dxa"/>
          </w:tcPr>
          <w:p w14:paraId="38E29A3C"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Kodo-1</w:t>
            </w:r>
          </w:p>
        </w:tc>
        <w:tc>
          <w:tcPr>
            <w:tcW w:w="1710" w:type="dxa"/>
          </w:tcPr>
          <w:p w14:paraId="6843B301"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25.60</w:t>
            </w:r>
          </w:p>
        </w:tc>
        <w:tc>
          <w:tcPr>
            <w:tcW w:w="1800" w:type="dxa"/>
          </w:tcPr>
          <w:p w14:paraId="08372AF2"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74.95</w:t>
            </w:r>
          </w:p>
        </w:tc>
        <w:tc>
          <w:tcPr>
            <w:tcW w:w="1980" w:type="dxa"/>
          </w:tcPr>
          <w:p w14:paraId="477749E0"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162.53</w:t>
            </w:r>
          </w:p>
        </w:tc>
        <w:tc>
          <w:tcPr>
            <w:tcW w:w="2160" w:type="dxa"/>
          </w:tcPr>
          <w:p w14:paraId="4659E68C"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8.87</w:t>
            </w:r>
          </w:p>
        </w:tc>
      </w:tr>
      <w:tr w:rsidR="001572A9" w:rsidRPr="000007C8" w14:paraId="6C8FE616" w14:textId="77777777" w:rsidTr="00664F7B">
        <w:trPr>
          <w:trHeight w:val="449"/>
        </w:trPr>
        <w:tc>
          <w:tcPr>
            <w:tcW w:w="1885" w:type="dxa"/>
          </w:tcPr>
          <w:p w14:paraId="3358672A"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Kodo-2</w:t>
            </w:r>
          </w:p>
        </w:tc>
        <w:tc>
          <w:tcPr>
            <w:tcW w:w="1710" w:type="dxa"/>
          </w:tcPr>
          <w:p w14:paraId="617A7A85"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30.92</w:t>
            </w:r>
          </w:p>
        </w:tc>
        <w:tc>
          <w:tcPr>
            <w:tcW w:w="1800" w:type="dxa"/>
          </w:tcPr>
          <w:p w14:paraId="32BB1D01"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92.28</w:t>
            </w:r>
          </w:p>
        </w:tc>
        <w:tc>
          <w:tcPr>
            <w:tcW w:w="1980" w:type="dxa"/>
          </w:tcPr>
          <w:p w14:paraId="4F547D4A"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170.20</w:t>
            </w:r>
          </w:p>
        </w:tc>
        <w:tc>
          <w:tcPr>
            <w:tcW w:w="2160" w:type="dxa"/>
          </w:tcPr>
          <w:p w14:paraId="7757561F"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9.03</w:t>
            </w:r>
          </w:p>
        </w:tc>
      </w:tr>
      <w:tr w:rsidR="001572A9" w:rsidRPr="000007C8" w14:paraId="1AC79175" w14:textId="77777777" w:rsidTr="00664F7B">
        <w:tc>
          <w:tcPr>
            <w:tcW w:w="1885" w:type="dxa"/>
          </w:tcPr>
          <w:p w14:paraId="677AB986"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Kodo-3</w:t>
            </w:r>
          </w:p>
        </w:tc>
        <w:tc>
          <w:tcPr>
            <w:tcW w:w="1710" w:type="dxa"/>
          </w:tcPr>
          <w:p w14:paraId="6A2C3A4B"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25.33</w:t>
            </w:r>
          </w:p>
        </w:tc>
        <w:tc>
          <w:tcPr>
            <w:tcW w:w="1800" w:type="dxa"/>
          </w:tcPr>
          <w:p w14:paraId="3DC54FAC"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83.32</w:t>
            </w:r>
          </w:p>
        </w:tc>
        <w:tc>
          <w:tcPr>
            <w:tcW w:w="1980" w:type="dxa"/>
          </w:tcPr>
          <w:p w14:paraId="558E600F"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168.20</w:t>
            </w:r>
          </w:p>
        </w:tc>
        <w:tc>
          <w:tcPr>
            <w:tcW w:w="2160" w:type="dxa"/>
          </w:tcPr>
          <w:p w14:paraId="520812D7"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8.71</w:t>
            </w:r>
          </w:p>
        </w:tc>
      </w:tr>
      <w:tr w:rsidR="001572A9" w:rsidRPr="000007C8" w14:paraId="76F98758" w14:textId="77777777" w:rsidTr="00664F7B">
        <w:tc>
          <w:tcPr>
            <w:tcW w:w="1885" w:type="dxa"/>
          </w:tcPr>
          <w:p w14:paraId="7523F6B0"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Kodo-4</w:t>
            </w:r>
          </w:p>
        </w:tc>
        <w:tc>
          <w:tcPr>
            <w:tcW w:w="1710" w:type="dxa"/>
          </w:tcPr>
          <w:p w14:paraId="7FBBBF2F"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28.43</w:t>
            </w:r>
          </w:p>
        </w:tc>
        <w:tc>
          <w:tcPr>
            <w:tcW w:w="1800" w:type="dxa"/>
          </w:tcPr>
          <w:p w14:paraId="60A27B03"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92.28</w:t>
            </w:r>
          </w:p>
        </w:tc>
        <w:tc>
          <w:tcPr>
            <w:tcW w:w="1980" w:type="dxa"/>
          </w:tcPr>
          <w:p w14:paraId="5456158E"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149.13</w:t>
            </w:r>
          </w:p>
        </w:tc>
        <w:tc>
          <w:tcPr>
            <w:tcW w:w="2160" w:type="dxa"/>
          </w:tcPr>
          <w:p w14:paraId="0585BEE8"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8.96</w:t>
            </w:r>
          </w:p>
        </w:tc>
      </w:tr>
      <w:tr w:rsidR="001572A9" w:rsidRPr="000007C8" w14:paraId="05CC9293" w14:textId="77777777" w:rsidTr="00664F7B">
        <w:tc>
          <w:tcPr>
            <w:tcW w:w="1885" w:type="dxa"/>
          </w:tcPr>
          <w:p w14:paraId="5DCA3C98"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Kodo-5</w:t>
            </w:r>
          </w:p>
        </w:tc>
        <w:tc>
          <w:tcPr>
            <w:tcW w:w="1710" w:type="dxa"/>
          </w:tcPr>
          <w:p w14:paraId="3283765A"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33.58</w:t>
            </w:r>
          </w:p>
        </w:tc>
        <w:tc>
          <w:tcPr>
            <w:tcW w:w="1800" w:type="dxa"/>
          </w:tcPr>
          <w:p w14:paraId="78601A15"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94.25</w:t>
            </w:r>
          </w:p>
        </w:tc>
        <w:tc>
          <w:tcPr>
            <w:tcW w:w="1980" w:type="dxa"/>
          </w:tcPr>
          <w:p w14:paraId="19D58B19"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179.40</w:t>
            </w:r>
          </w:p>
        </w:tc>
        <w:tc>
          <w:tcPr>
            <w:tcW w:w="2160" w:type="dxa"/>
          </w:tcPr>
          <w:p w14:paraId="3045EE1D"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9.08</w:t>
            </w:r>
          </w:p>
        </w:tc>
      </w:tr>
      <w:tr w:rsidR="001572A9" w:rsidRPr="000007C8" w14:paraId="16E70CAD" w14:textId="77777777" w:rsidTr="00664F7B">
        <w:tc>
          <w:tcPr>
            <w:tcW w:w="1885" w:type="dxa"/>
          </w:tcPr>
          <w:p w14:paraId="141FC22F"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Kodo-6</w:t>
            </w:r>
          </w:p>
        </w:tc>
        <w:tc>
          <w:tcPr>
            <w:tcW w:w="1710" w:type="dxa"/>
          </w:tcPr>
          <w:p w14:paraId="21694211"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29.65</w:t>
            </w:r>
          </w:p>
        </w:tc>
        <w:tc>
          <w:tcPr>
            <w:tcW w:w="1800" w:type="dxa"/>
          </w:tcPr>
          <w:p w14:paraId="5E185A78"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75.21</w:t>
            </w:r>
          </w:p>
        </w:tc>
        <w:tc>
          <w:tcPr>
            <w:tcW w:w="1980" w:type="dxa"/>
          </w:tcPr>
          <w:p w14:paraId="675394B1"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163.26</w:t>
            </w:r>
          </w:p>
        </w:tc>
        <w:tc>
          <w:tcPr>
            <w:tcW w:w="2160" w:type="dxa"/>
          </w:tcPr>
          <w:p w14:paraId="0C7C481C"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8.14</w:t>
            </w:r>
          </w:p>
        </w:tc>
      </w:tr>
      <w:tr w:rsidR="001572A9" w:rsidRPr="000007C8" w14:paraId="42AA7B73" w14:textId="77777777" w:rsidTr="00664F7B">
        <w:tc>
          <w:tcPr>
            <w:tcW w:w="1885" w:type="dxa"/>
          </w:tcPr>
          <w:p w14:paraId="38DE0CA9"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Kodo-7</w:t>
            </w:r>
          </w:p>
        </w:tc>
        <w:tc>
          <w:tcPr>
            <w:tcW w:w="1710" w:type="dxa"/>
          </w:tcPr>
          <w:p w14:paraId="399871A2"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27.71</w:t>
            </w:r>
          </w:p>
        </w:tc>
        <w:tc>
          <w:tcPr>
            <w:tcW w:w="1800" w:type="dxa"/>
          </w:tcPr>
          <w:p w14:paraId="284C1D35"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89.31</w:t>
            </w:r>
          </w:p>
        </w:tc>
        <w:tc>
          <w:tcPr>
            <w:tcW w:w="1980" w:type="dxa"/>
          </w:tcPr>
          <w:p w14:paraId="0B094D6E"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157.42</w:t>
            </w:r>
          </w:p>
        </w:tc>
        <w:tc>
          <w:tcPr>
            <w:tcW w:w="2160" w:type="dxa"/>
          </w:tcPr>
          <w:p w14:paraId="7EEC19E6"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8.06</w:t>
            </w:r>
          </w:p>
        </w:tc>
      </w:tr>
      <w:tr w:rsidR="001572A9" w:rsidRPr="000007C8" w14:paraId="69E90382" w14:textId="77777777" w:rsidTr="00664F7B">
        <w:tc>
          <w:tcPr>
            <w:tcW w:w="1885" w:type="dxa"/>
          </w:tcPr>
          <w:p w14:paraId="214EBE06" w14:textId="77777777" w:rsidR="001572A9" w:rsidRPr="000007C8" w:rsidRDefault="001572A9" w:rsidP="00664F7B">
            <w:pPr>
              <w:tabs>
                <w:tab w:val="left" w:pos="1340"/>
              </w:tabs>
              <w:spacing w:line="360" w:lineRule="auto"/>
              <w:jc w:val="both"/>
              <w:rPr>
                <w:rFonts w:ascii="Arial" w:hAnsi="Arial" w:cs="Arial"/>
                <w:sz w:val="24"/>
                <w:szCs w:val="24"/>
                <w:lang w:val="en-IN"/>
              </w:rPr>
            </w:pPr>
            <w:r w:rsidRPr="000007C8">
              <w:rPr>
                <w:rFonts w:ascii="Arial" w:hAnsi="Arial" w:cs="Arial"/>
                <w:sz w:val="24"/>
                <w:szCs w:val="24"/>
                <w:lang w:val="en-IN"/>
              </w:rPr>
              <w:t>Kodo-8</w:t>
            </w:r>
            <w:r w:rsidRPr="000007C8">
              <w:rPr>
                <w:rFonts w:ascii="Arial" w:hAnsi="Arial" w:cs="Arial"/>
                <w:sz w:val="24"/>
                <w:szCs w:val="24"/>
                <w:lang w:val="en-IN"/>
              </w:rPr>
              <w:tab/>
            </w:r>
          </w:p>
        </w:tc>
        <w:tc>
          <w:tcPr>
            <w:tcW w:w="1710" w:type="dxa"/>
          </w:tcPr>
          <w:p w14:paraId="64DCBE73"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29.58</w:t>
            </w:r>
          </w:p>
        </w:tc>
        <w:tc>
          <w:tcPr>
            <w:tcW w:w="1800" w:type="dxa"/>
          </w:tcPr>
          <w:p w14:paraId="03832C8E"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85.16</w:t>
            </w:r>
          </w:p>
        </w:tc>
        <w:tc>
          <w:tcPr>
            <w:tcW w:w="1980" w:type="dxa"/>
          </w:tcPr>
          <w:p w14:paraId="5A50F0D7"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156.84</w:t>
            </w:r>
          </w:p>
        </w:tc>
        <w:tc>
          <w:tcPr>
            <w:tcW w:w="2160" w:type="dxa"/>
          </w:tcPr>
          <w:p w14:paraId="6E345D37"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8.55</w:t>
            </w:r>
          </w:p>
        </w:tc>
      </w:tr>
      <w:tr w:rsidR="001572A9" w:rsidRPr="000007C8" w14:paraId="0AA9AA16" w14:textId="77777777" w:rsidTr="00664F7B">
        <w:tc>
          <w:tcPr>
            <w:tcW w:w="1885" w:type="dxa"/>
          </w:tcPr>
          <w:p w14:paraId="2B388E3C"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Kodo-9</w:t>
            </w:r>
          </w:p>
        </w:tc>
        <w:tc>
          <w:tcPr>
            <w:tcW w:w="1710" w:type="dxa"/>
          </w:tcPr>
          <w:p w14:paraId="33B55EE0"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29.74</w:t>
            </w:r>
          </w:p>
        </w:tc>
        <w:tc>
          <w:tcPr>
            <w:tcW w:w="1800" w:type="dxa"/>
          </w:tcPr>
          <w:p w14:paraId="5005915D"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78.12</w:t>
            </w:r>
          </w:p>
        </w:tc>
        <w:tc>
          <w:tcPr>
            <w:tcW w:w="1980" w:type="dxa"/>
          </w:tcPr>
          <w:p w14:paraId="00A67C66"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147.10</w:t>
            </w:r>
          </w:p>
        </w:tc>
        <w:tc>
          <w:tcPr>
            <w:tcW w:w="2160" w:type="dxa"/>
          </w:tcPr>
          <w:p w14:paraId="0DFEFFD8"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9.01</w:t>
            </w:r>
          </w:p>
        </w:tc>
      </w:tr>
      <w:tr w:rsidR="001572A9" w:rsidRPr="000007C8" w14:paraId="5CD7D091" w14:textId="77777777" w:rsidTr="00664F7B">
        <w:tc>
          <w:tcPr>
            <w:tcW w:w="1885" w:type="dxa"/>
          </w:tcPr>
          <w:p w14:paraId="29EEB7D7"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Kodo-10</w:t>
            </w:r>
          </w:p>
        </w:tc>
        <w:tc>
          <w:tcPr>
            <w:tcW w:w="1710" w:type="dxa"/>
          </w:tcPr>
          <w:p w14:paraId="460F8AE2"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32.57</w:t>
            </w:r>
          </w:p>
        </w:tc>
        <w:tc>
          <w:tcPr>
            <w:tcW w:w="1800" w:type="dxa"/>
          </w:tcPr>
          <w:p w14:paraId="5D4FE524"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93.20</w:t>
            </w:r>
          </w:p>
        </w:tc>
        <w:tc>
          <w:tcPr>
            <w:tcW w:w="1980" w:type="dxa"/>
          </w:tcPr>
          <w:p w14:paraId="5D1680ED"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172.16</w:t>
            </w:r>
          </w:p>
        </w:tc>
        <w:tc>
          <w:tcPr>
            <w:tcW w:w="2160" w:type="dxa"/>
          </w:tcPr>
          <w:p w14:paraId="435CDEB0"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9.06</w:t>
            </w:r>
          </w:p>
        </w:tc>
      </w:tr>
      <w:tr w:rsidR="001572A9" w:rsidRPr="000007C8" w14:paraId="631D8B7D" w14:textId="77777777" w:rsidTr="00664F7B">
        <w:tc>
          <w:tcPr>
            <w:tcW w:w="1885" w:type="dxa"/>
          </w:tcPr>
          <w:p w14:paraId="5E692137"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KK-1</w:t>
            </w:r>
          </w:p>
        </w:tc>
        <w:tc>
          <w:tcPr>
            <w:tcW w:w="1710" w:type="dxa"/>
          </w:tcPr>
          <w:p w14:paraId="022C3352"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25.75</w:t>
            </w:r>
          </w:p>
        </w:tc>
        <w:tc>
          <w:tcPr>
            <w:tcW w:w="1800" w:type="dxa"/>
          </w:tcPr>
          <w:p w14:paraId="74B97953"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90.18</w:t>
            </w:r>
          </w:p>
        </w:tc>
        <w:tc>
          <w:tcPr>
            <w:tcW w:w="1980" w:type="dxa"/>
          </w:tcPr>
          <w:p w14:paraId="0A704943"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150.30</w:t>
            </w:r>
          </w:p>
        </w:tc>
        <w:tc>
          <w:tcPr>
            <w:tcW w:w="2160" w:type="dxa"/>
          </w:tcPr>
          <w:p w14:paraId="10B74D4F" w14:textId="77777777" w:rsidR="001572A9" w:rsidRPr="000007C8" w:rsidRDefault="001572A9" w:rsidP="00664F7B">
            <w:pPr>
              <w:spacing w:line="360" w:lineRule="auto"/>
              <w:jc w:val="both"/>
              <w:rPr>
                <w:rFonts w:ascii="Arial" w:hAnsi="Arial" w:cs="Arial"/>
                <w:sz w:val="24"/>
                <w:szCs w:val="24"/>
                <w:lang w:val="en-IN"/>
              </w:rPr>
            </w:pPr>
            <w:r w:rsidRPr="000007C8">
              <w:rPr>
                <w:rFonts w:ascii="Arial" w:hAnsi="Arial" w:cs="Arial"/>
                <w:sz w:val="24"/>
                <w:szCs w:val="24"/>
                <w:lang w:val="en-IN"/>
              </w:rPr>
              <w:t>8.75</w:t>
            </w:r>
          </w:p>
        </w:tc>
      </w:tr>
    </w:tbl>
    <w:p w14:paraId="53AA21F8" w14:textId="28ED47F3" w:rsidR="00FF7796" w:rsidRPr="000007C8" w:rsidRDefault="001572A9" w:rsidP="00FB6261">
      <w:pPr>
        <w:spacing w:line="360" w:lineRule="auto"/>
        <w:rPr>
          <w:rFonts w:ascii="Arial" w:hAnsi="Arial" w:cs="Arial"/>
          <w:b/>
          <w:bCs/>
          <w:sz w:val="24"/>
          <w:szCs w:val="24"/>
          <w:lang w:val="en-IN"/>
        </w:rPr>
      </w:pPr>
      <w:r w:rsidRPr="000007C8">
        <w:rPr>
          <w:rFonts w:ascii="Arial" w:hAnsi="Arial" w:cs="Arial"/>
          <w:b/>
          <w:bCs/>
          <w:sz w:val="24"/>
          <w:szCs w:val="24"/>
          <w:lang w:val="en-IN"/>
        </w:rPr>
        <w:t>Table 2: Nutritional characteristics of kodo millet germplasm</w:t>
      </w:r>
    </w:p>
    <w:p w14:paraId="26ABBE30" w14:textId="77777777" w:rsidR="0080488C" w:rsidRPr="000007C8" w:rsidRDefault="0080488C">
      <w:pPr>
        <w:spacing w:line="360" w:lineRule="auto"/>
        <w:jc w:val="both"/>
        <w:rPr>
          <w:rFonts w:ascii="Arial" w:hAnsi="Arial" w:cs="Arial"/>
          <w:b/>
          <w:bCs/>
          <w:lang w:val="en-IN"/>
        </w:rPr>
      </w:pPr>
    </w:p>
    <w:p w14:paraId="5C24C732" w14:textId="77777777" w:rsidR="0080488C" w:rsidRPr="000007C8" w:rsidRDefault="0080488C">
      <w:pPr>
        <w:spacing w:line="360" w:lineRule="auto"/>
        <w:jc w:val="both"/>
        <w:rPr>
          <w:rFonts w:ascii="Arial" w:hAnsi="Arial" w:cs="Arial"/>
          <w:b/>
          <w:bCs/>
          <w:lang w:val="en-IN"/>
        </w:rPr>
      </w:pPr>
    </w:p>
    <w:p w14:paraId="7552F2F3" w14:textId="1C12CAFD" w:rsidR="009A7086" w:rsidRPr="000007C8" w:rsidRDefault="00FF7796">
      <w:pPr>
        <w:spacing w:line="360" w:lineRule="auto"/>
        <w:jc w:val="both"/>
        <w:rPr>
          <w:rFonts w:ascii="Arial" w:hAnsi="Arial" w:cs="Arial"/>
          <w:b/>
          <w:bCs/>
          <w:lang w:val="en-IN"/>
        </w:rPr>
      </w:pPr>
      <w:r w:rsidRPr="000007C8">
        <w:rPr>
          <w:rFonts w:ascii="Arial" w:hAnsi="Arial" w:cs="Arial"/>
          <w:noProof/>
        </w:rPr>
        <w:drawing>
          <wp:inline distT="0" distB="0" distL="0" distR="0" wp14:anchorId="03B82AA4" wp14:editId="2184DE05">
            <wp:extent cx="5699051" cy="2743200"/>
            <wp:effectExtent l="0" t="0" r="16510" b="0"/>
            <wp:docPr id="1715712875" name="Chart 1">
              <a:extLst xmlns:a="http://schemas.openxmlformats.org/drawingml/2006/main">
                <a:ext uri="{FF2B5EF4-FFF2-40B4-BE49-F238E27FC236}">
                  <a16:creationId xmlns:a16="http://schemas.microsoft.com/office/drawing/2014/main" id="{9B38D6FD-3407-2E0E-F81C-6EEA7D75D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CD5AFC" w14:textId="77777777" w:rsidR="002C2FCF" w:rsidRDefault="002C2FCF" w:rsidP="002C2FCF"/>
    <w:p w14:paraId="5F1B06C2" w14:textId="21157F5A" w:rsidR="00FB6261" w:rsidRPr="000007C8" w:rsidRDefault="00102472" w:rsidP="00FB6261">
      <w:pPr>
        <w:spacing w:line="360" w:lineRule="auto"/>
        <w:jc w:val="both"/>
        <w:rPr>
          <w:rFonts w:ascii="Arial" w:hAnsi="Arial" w:cs="Arial"/>
          <w:sz w:val="20"/>
          <w:szCs w:val="20"/>
          <w:lang w:val="en-IN"/>
        </w:rPr>
      </w:pPr>
      <w:r>
        <w:rPr>
          <w:rFonts w:ascii="Arial" w:hAnsi="Arial" w:cs="Arial"/>
          <w:b/>
          <w:bCs/>
          <w:lang w:val="en-IN"/>
        </w:rPr>
        <w:t>Conclu</w:t>
      </w:r>
      <w:r w:rsidR="00106DAE" w:rsidRPr="000007C8">
        <w:rPr>
          <w:rFonts w:ascii="Arial" w:hAnsi="Arial" w:cs="Arial"/>
          <w:b/>
          <w:bCs/>
          <w:lang w:val="en-IN"/>
        </w:rPr>
        <w:t xml:space="preserve">sion </w:t>
      </w:r>
      <w:r w:rsidR="00600CEF" w:rsidRPr="000007C8">
        <w:rPr>
          <w:rFonts w:ascii="Arial" w:hAnsi="Arial" w:cs="Arial"/>
          <w:sz w:val="20"/>
          <w:szCs w:val="20"/>
          <w:lang w:val="en-IN"/>
        </w:rPr>
        <w:t>The present investigation revealed significant variability among the kodo millet (Paspalum scrobiculatum L.) germplasm for both biochemical and nutritional traits. Such variability indicates strong genetic potential for improvement and selection of superior genotypes. Among all the germplasm studied, Kodo-5 emerged as the most promising line, exhibiting the highest values for carbohydrate, crude fibre, total mineral content, protein, methionine, tryptophan and lysine. This highlights its superior nutritional quality and suitability for use in crop improvement programs. Additionally, certain germplasm such as Kodo-3 showed higher sugar content, indicating their potential for specific end-use applications. The results emphasize that kodo millet is a nutritionally rich cereal with considerable scope for addressing dietary and nutritional security. The identified superior germplasm, particularly Kodo-5, can be effectively utilized in breeding programs aimed at enhancing nutritional traits and developing value-added food products. Overall, this study provides a valuable foundation for future research on genetic improvement and nutritional enhancement of kodo millet.</w:t>
      </w:r>
    </w:p>
    <w:p w14:paraId="1DA5E2A0" w14:textId="242FF6C7" w:rsidR="00536577" w:rsidRPr="00536577" w:rsidRDefault="00536577" w:rsidP="00FB6261">
      <w:pPr>
        <w:spacing w:line="360" w:lineRule="auto"/>
        <w:jc w:val="both"/>
        <w:rPr>
          <w:rFonts w:ascii="Arial" w:hAnsi="Arial" w:cs="Arial"/>
          <w:sz w:val="20"/>
          <w:szCs w:val="20"/>
          <w:lang w:val="en-IN"/>
        </w:rPr>
      </w:pPr>
      <w:r w:rsidRPr="00536577">
        <w:rPr>
          <w:rFonts w:ascii="Arial" w:hAnsi="Arial" w:cs="Arial"/>
          <w:b/>
          <w:bCs/>
          <w:sz w:val="20"/>
          <w:szCs w:val="20"/>
          <w:lang w:val="en-IN"/>
        </w:rPr>
        <w:t>ETHICAL APPROVAL</w:t>
      </w:r>
    </w:p>
    <w:p w14:paraId="2F3AE524" w14:textId="7A1A2D7F" w:rsidR="00FB6261" w:rsidRDefault="00536577" w:rsidP="00FB6261">
      <w:pPr>
        <w:tabs>
          <w:tab w:val="left" w:pos="720"/>
        </w:tabs>
        <w:spacing w:line="360" w:lineRule="auto"/>
        <w:jc w:val="both"/>
        <w:rPr>
          <w:rFonts w:ascii="Arial" w:hAnsi="Arial" w:cs="Arial"/>
          <w:sz w:val="20"/>
          <w:szCs w:val="20"/>
          <w:lang w:val="en-IN"/>
        </w:rPr>
      </w:pPr>
      <w:r w:rsidRPr="00536577">
        <w:rPr>
          <w:rFonts w:ascii="Arial" w:hAnsi="Arial" w:cs="Arial"/>
          <w:sz w:val="20"/>
          <w:szCs w:val="20"/>
          <w:lang w:val="en-IN"/>
        </w:rPr>
        <w:t>This study was conducted using plant materials only and did not involve any human participants or animals. Therefore, ethical approval was not required.</w:t>
      </w:r>
    </w:p>
    <w:p w14:paraId="2D987AFE" w14:textId="77777777" w:rsidR="00BC6EDA" w:rsidRDefault="00BC6EDA" w:rsidP="00BC6EDA">
      <w:pPr>
        <w:rPr>
          <w:highlight w:val="yellow"/>
        </w:rPr>
      </w:pPr>
      <w:r>
        <w:rPr>
          <w:highlight w:val="yellow"/>
        </w:rPr>
        <w:t>Disclaimer (Artificial intelligence)</w:t>
      </w:r>
    </w:p>
    <w:p w14:paraId="4DB3318C" w14:textId="77777777" w:rsidR="00BC6EDA" w:rsidRDefault="00BC6EDA" w:rsidP="00BC6EDA">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E80A870" w14:textId="77777777" w:rsidR="00BC6EDA" w:rsidRDefault="00BC6EDA" w:rsidP="00BC6EDA"/>
    <w:p w14:paraId="59504BC2" w14:textId="77777777" w:rsidR="00BC6EDA" w:rsidRPr="000007C8" w:rsidRDefault="00BC6EDA" w:rsidP="00FB6261">
      <w:pPr>
        <w:tabs>
          <w:tab w:val="left" w:pos="720"/>
        </w:tabs>
        <w:spacing w:line="360" w:lineRule="auto"/>
        <w:jc w:val="both"/>
        <w:rPr>
          <w:rFonts w:ascii="Arial" w:hAnsi="Arial" w:cs="Arial"/>
          <w:sz w:val="20"/>
          <w:szCs w:val="20"/>
          <w:lang w:val="en-IN"/>
        </w:rPr>
      </w:pPr>
      <w:bookmarkStart w:id="0" w:name="_GoBack"/>
      <w:bookmarkEnd w:id="0"/>
    </w:p>
    <w:p w14:paraId="0F8B6682" w14:textId="77777777" w:rsidR="00FB6261" w:rsidRPr="000007C8" w:rsidRDefault="00FF7796" w:rsidP="00FB6261">
      <w:pPr>
        <w:tabs>
          <w:tab w:val="left" w:pos="720"/>
        </w:tabs>
        <w:spacing w:line="360" w:lineRule="auto"/>
        <w:jc w:val="both"/>
        <w:rPr>
          <w:rFonts w:ascii="Arial" w:hAnsi="Arial" w:cs="Arial"/>
          <w:sz w:val="20"/>
          <w:szCs w:val="20"/>
          <w:lang w:val="en-IN"/>
        </w:rPr>
      </w:pPr>
      <w:r w:rsidRPr="000007C8">
        <w:rPr>
          <w:rFonts w:ascii="Arial" w:hAnsi="Arial" w:cs="Arial"/>
          <w:b/>
          <w:bCs/>
          <w:sz w:val="20"/>
          <w:szCs w:val="20"/>
          <w:lang w:val="en-IN"/>
        </w:rPr>
        <w:t xml:space="preserve">References </w:t>
      </w:r>
    </w:p>
    <w:p w14:paraId="434DD2A3" w14:textId="6AF68CFB" w:rsidR="008A267B" w:rsidRPr="000007C8" w:rsidRDefault="008A267B" w:rsidP="00FB6261">
      <w:pPr>
        <w:pStyle w:val="ListParagraph"/>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rPr>
        <w:t>Mishra, P., Nanda, S. R., Barpanda, T., Dash, M., Dash, S., Choudhury, S., ... &amp; Mishra, A. (2025). The complexity of kodo millet: genomic analysis and implications in crop improvement. </w:t>
      </w:r>
      <w:r w:rsidRPr="000007C8">
        <w:rPr>
          <w:rFonts w:ascii="Arial" w:hAnsi="Arial" w:cs="Arial"/>
          <w:i/>
          <w:iCs/>
          <w:sz w:val="20"/>
          <w:szCs w:val="20"/>
        </w:rPr>
        <w:t>Planta</w:t>
      </w:r>
      <w:r w:rsidRPr="000007C8">
        <w:rPr>
          <w:rFonts w:ascii="Arial" w:hAnsi="Arial" w:cs="Arial"/>
          <w:sz w:val="20"/>
          <w:szCs w:val="20"/>
        </w:rPr>
        <w:t>, </w:t>
      </w:r>
      <w:r w:rsidRPr="000007C8">
        <w:rPr>
          <w:rFonts w:ascii="Arial" w:hAnsi="Arial" w:cs="Arial"/>
          <w:i/>
          <w:iCs/>
          <w:sz w:val="20"/>
          <w:szCs w:val="20"/>
        </w:rPr>
        <w:t>261</w:t>
      </w:r>
      <w:r w:rsidRPr="000007C8">
        <w:rPr>
          <w:rFonts w:ascii="Arial" w:hAnsi="Arial" w:cs="Arial"/>
          <w:sz w:val="20"/>
          <w:szCs w:val="20"/>
        </w:rPr>
        <w:t>(1), 15.</w:t>
      </w:r>
    </w:p>
    <w:p w14:paraId="3EA9CDCF" w14:textId="7DC16D40" w:rsidR="008A267B" w:rsidRPr="000007C8" w:rsidRDefault="008A267B" w:rsidP="00FB6261">
      <w:pPr>
        <w:pStyle w:val="ListParagraph"/>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rPr>
        <w:t>Prashanth, K. S., Reddy, M. N., Rajasekaran, R., &amp; Muthamilarasan, M. (2025). Kodo Millet. In </w:t>
      </w:r>
      <w:r w:rsidRPr="000007C8">
        <w:rPr>
          <w:rFonts w:ascii="Arial" w:hAnsi="Arial" w:cs="Arial"/>
          <w:i/>
          <w:iCs/>
          <w:sz w:val="20"/>
          <w:szCs w:val="20"/>
        </w:rPr>
        <w:t>Millets: Crops for Climate Resilience and for Food and Nutritional Security</w:t>
      </w:r>
      <w:r w:rsidRPr="000007C8">
        <w:rPr>
          <w:rFonts w:ascii="Arial" w:hAnsi="Arial" w:cs="Arial"/>
          <w:sz w:val="20"/>
          <w:szCs w:val="20"/>
        </w:rPr>
        <w:t> (pp. 93-125). Singapore: Springer Nature Singapore.</w:t>
      </w:r>
    </w:p>
    <w:p w14:paraId="3F014155" w14:textId="085F18FA" w:rsidR="00154D6B" w:rsidRPr="000007C8" w:rsidRDefault="00154D6B" w:rsidP="00FB6261">
      <w:pPr>
        <w:pStyle w:val="ListParagraph"/>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rPr>
        <w:t>Ravikesavan R, Jeeva G, Jency JP, Muthamilarasan M &amp; Francis N (2023) Neglected and underutilized crops, 279–304.</w:t>
      </w:r>
    </w:p>
    <w:p w14:paraId="2D1A5D99" w14:textId="3330B9B8" w:rsidR="00035DC9" w:rsidRPr="000007C8" w:rsidRDefault="00035DC9" w:rsidP="00FB6261">
      <w:pPr>
        <w:pStyle w:val="ListParagraph"/>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rPr>
        <w:t>Bunkar DS, Goyal SK, Meena KK &amp; Kamalvanshi V (2021) International Journal of Current Microbiology and Applied Sciences, 10, 1972–1985.</w:t>
      </w:r>
    </w:p>
    <w:p w14:paraId="7CACD000" w14:textId="0613C1DF" w:rsidR="00FF7796" w:rsidRPr="000007C8" w:rsidRDefault="00FF7796" w:rsidP="00FB6261">
      <w:pPr>
        <w:pStyle w:val="ListParagraph"/>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Neelam, Y., Kanchan, C., Alka, S., &amp; Alka, G. (2013). IOSR Journal of Pharmacy, </w:t>
      </w:r>
      <w:r w:rsidRPr="000007C8">
        <w:rPr>
          <w:rFonts w:ascii="Arial" w:hAnsi="Arial" w:cs="Arial"/>
          <w:b/>
          <w:bCs/>
          <w:sz w:val="20"/>
          <w:szCs w:val="20"/>
          <w:lang w:val="en-IN"/>
        </w:rPr>
        <w:t>3</w:t>
      </w:r>
      <w:r w:rsidRPr="000007C8">
        <w:rPr>
          <w:rFonts w:ascii="Arial" w:hAnsi="Arial" w:cs="Arial"/>
          <w:sz w:val="20"/>
          <w:szCs w:val="20"/>
          <w:lang w:val="en-IN"/>
        </w:rPr>
        <w:t xml:space="preserve">, 014. </w:t>
      </w:r>
    </w:p>
    <w:p w14:paraId="0CB47801" w14:textId="77777777"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lastRenderedPageBreak/>
        <w:t xml:space="preserve">Srilekha, K., Kamalaja, T., Maheswari, K. U., &amp; Rani, R. N. (2019). Journal of Pharmacognosy and Phytochemistry, </w:t>
      </w:r>
      <w:r w:rsidRPr="000007C8">
        <w:rPr>
          <w:rFonts w:ascii="Arial" w:hAnsi="Arial" w:cs="Arial"/>
          <w:b/>
          <w:bCs/>
          <w:sz w:val="20"/>
          <w:szCs w:val="20"/>
          <w:lang w:val="en-IN"/>
        </w:rPr>
        <w:t>8</w:t>
      </w:r>
      <w:r w:rsidRPr="000007C8">
        <w:rPr>
          <w:rFonts w:ascii="Arial" w:hAnsi="Arial" w:cs="Arial"/>
          <w:sz w:val="20"/>
          <w:szCs w:val="20"/>
          <w:lang w:val="en-IN"/>
        </w:rPr>
        <w:t xml:space="preserve">, 192. </w:t>
      </w:r>
    </w:p>
    <w:p w14:paraId="026C7657" w14:textId="77777777"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Sharma, S., Sharma, N., Handa, S., &amp; Pathania, S. (2017). Food Chemistry, </w:t>
      </w:r>
      <w:r w:rsidRPr="000007C8">
        <w:rPr>
          <w:rFonts w:ascii="Arial" w:hAnsi="Arial" w:cs="Arial"/>
          <w:b/>
          <w:bCs/>
          <w:sz w:val="20"/>
          <w:szCs w:val="20"/>
          <w:lang w:val="en-IN"/>
        </w:rPr>
        <w:t>214</w:t>
      </w:r>
      <w:r w:rsidRPr="000007C8">
        <w:rPr>
          <w:rFonts w:ascii="Arial" w:hAnsi="Arial" w:cs="Arial"/>
          <w:sz w:val="20"/>
          <w:szCs w:val="20"/>
          <w:lang w:val="en-IN"/>
        </w:rPr>
        <w:t xml:space="preserve">, 162. </w:t>
      </w:r>
    </w:p>
    <w:p w14:paraId="16048F05" w14:textId="77777777"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Bhatt, D., Fairos, M., &amp; Mazumdar, A. (2022). Journal of Pharmaceutical Innovation, </w:t>
      </w:r>
      <w:r w:rsidRPr="000007C8">
        <w:rPr>
          <w:rFonts w:ascii="Arial" w:hAnsi="Arial" w:cs="Arial"/>
          <w:b/>
          <w:bCs/>
          <w:sz w:val="20"/>
          <w:szCs w:val="20"/>
          <w:lang w:val="en-IN"/>
        </w:rPr>
        <w:t>11</w:t>
      </w:r>
      <w:r w:rsidRPr="000007C8">
        <w:rPr>
          <w:rFonts w:ascii="Arial" w:hAnsi="Arial" w:cs="Arial"/>
          <w:sz w:val="20"/>
          <w:szCs w:val="20"/>
          <w:lang w:val="en-IN"/>
        </w:rPr>
        <w:t xml:space="preserve">, 1577. </w:t>
      </w:r>
    </w:p>
    <w:p w14:paraId="47EF7B20" w14:textId="77777777"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Patil, R. B., Vijayalaxmi, K., Vijayalakshmi, D., &amp; Revanna, M. (2024). Mysore Journal of Agricultural Sciences, </w:t>
      </w:r>
      <w:r w:rsidRPr="000007C8">
        <w:rPr>
          <w:rFonts w:ascii="Arial" w:hAnsi="Arial" w:cs="Arial"/>
          <w:b/>
          <w:bCs/>
          <w:sz w:val="20"/>
          <w:szCs w:val="20"/>
          <w:lang w:val="en-IN"/>
        </w:rPr>
        <w:t>58</w:t>
      </w:r>
      <w:r w:rsidRPr="000007C8">
        <w:rPr>
          <w:rFonts w:ascii="Arial" w:hAnsi="Arial" w:cs="Arial"/>
          <w:sz w:val="20"/>
          <w:szCs w:val="20"/>
          <w:lang w:val="en-IN"/>
        </w:rPr>
        <w:t xml:space="preserve">, 298. </w:t>
      </w:r>
    </w:p>
    <w:p w14:paraId="49534FF8" w14:textId="77777777"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Yemm, E., &amp; Willis, A. J. (1954). Biochemical Journal, </w:t>
      </w:r>
      <w:r w:rsidRPr="000007C8">
        <w:rPr>
          <w:rFonts w:ascii="Arial" w:hAnsi="Arial" w:cs="Arial"/>
          <w:b/>
          <w:bCs/>
          <w:sz w:val="20"/>
          <w:szCs w:val="20"/>
          <w:lang w:val="en-IN"/>
        </w:rPr>
        <w:t>57</w:t>
      </w:r>
      <w:r w:rsidRPr="000007C8">
        <w:rPr>
          <w:rFonts w:ascii="Arial" w:hAnsi="Arial" w:cs="Arial"/>
          <w:sz w:val="20"/>
          <w:szCs w:val="20"/>
          <w:lang w:val="en-IN"/>
        </w:rPr>
        <w:t xml:space="preserve">, 508. </w:t>
      </w:r>
    </w:p>
    <w:p w14:paraId="0C0FB0D0" w14:textId="77777777" w:rsidR="00C27718" w:rsidRPr="000007C8" w:rsidRDefault="00C27718"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Dubois, M., Gilles, K. A., Hamilton, J. K., Rebers, P. A., &amp; Smith, F. (1956). Analytical Chemistry, </w:t>
      </w:r>
      <w:r w:rsidRPr="000007C8">
        <w:rPr>
          <w:rFonts w:ascii="Arial" w:hAnsi="Arial" w:cs="Arial"/>
          <w:b/>
          <w:bCs/>
          <w:sz w:val="20"/>
          <w:szCs w:val="20"/>
          <w:lang w:val="en-IN"/>
        </w:rPr>
        <w:t>28</w:t>
      </w:r>
      <w:r w:rsidRPr="000007C8">
        <w:rPr>
          <w:rFonts w:ascii="Arial" w:hAnsi="Arial" w:cs="Arial"/>
          <w:sz w:val="20"/>
          <w:szCs w:val="20"/>
          <w:lang w:val="en-IN"/>
        </w:rPr>
        <w:t xml:space="preserve">, 350. </w:t>
      </w:r>
    </w:p>
    <w:p w14:paraId="5870DA4A" w14:textId="77777777" w:rsidR="00C27718" w:rsidRPr="000007C8" w:rsidRDefault="00C27718"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Miller, G. L. (1959). Analytical Chemistry, </w:t>
      </w:r>
      <w:r w:rsidRPr="000007C8">
        <w:rPr>
          <w:rFonts w:ascii="Arial" w:hAnsi="Arial" w:cs="Arial"/>
          <w:b/>
          <w:bCs/>
          <w:sz w:val="20"/>
          <w:szCs w:val="20"/>
          <w:lang w:val="en-IN"/>
        </w:rPr>
        <w:t>31</w:t>
      </w:r>
      <w:r w:rsidRPr="000007C8">
        <w:rPr>
          <w:rFonts w:ascii="Arial" w:hAnsi="Arial" w:cs="Arial"/>
          <w:sz w:val="20"/>
          <w:szCs w:val="20"/>
          <w:lang w:val="en-IN"/>
        </w:rPr>
        <w:t xml:space="preserve">, 426. </w:t>
      </w:r>
    </w:p>
    <w:p w14:paraId="28364AE9" w14:textId="77777777" w:rsidR="00C27718" w:rsidRPr="000007C8" w:rsidRDefault="00C27718"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Thiex, N., Novotny, L., &amp; Crawford, A. (2012). Journal of AOAC International, </w:t>
      </w:r>
      <w:r w:rsidRPr="000007C8">
        <w:rPr>
          <w:rFonts w:ascii="Arial" w:hAnsi="Arial" w:cs="Arial"/>
          <w:b/>
          <w:bCs/>
          <w:sz w:val="20"/>
          <w:szCs w:val="20"/>
          <w:lang w:val="en-IN"/>
        </w:rPr>
        <w:t>95</w:t>
      </w:r>
      <w:r w:rsidRPr="000007C8">
        <w:rPr>
          <w:rFonts w:ascii="Arial" w:hAnsi="Arial" w:cs="Arial"/>
          <w:sz w:val="20"/>
          <w:szCs w:val="20"/>
          <w:lang w:val="en-IN"/>
        </w:rPr>
        <w:t xml:space="preserve">, 1392. </w:t>
      </w:r>
    </w:p>
    <w:p w14:paraId="6DEB0AB4" w14:textId="77777777" w:rsidR="00C27718" w:rsidRPr="000007C8" w:rsidRDefault="00C27718"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Hart, F. L., &amp; Fisher, H. S. (1971). </w:t>
      </w:r>
      <w:r w:rsidRPr="000007C8">
        <w:rPr>
          <w:rFonts w:ascii="Arial" w:hAnsi="Arial" w:cs="Arial"/>
          <w:i/>
          <w:iCs/>
          <w:sz w:val="20"/>
          <w:szCs w:val="20"/>
          <w:lang w:val="en-IN"/>
        </w:rPr>
        <w:t>Modern food analysis</w:t>
      </w:r>
      <w:r w:rsidRPr="000007C8">
        <w:rPr>
          <w:rFonts w:ascii="Arial" w:hAnsi="Arial" w:cs="Arial"/>
          <w:sz w:val="20"/>
          <w:szCs w:val="20"/>
          <w:lang w:val="en-IN"/>
        </w:rPr>
        <w:t xml:space="preserve">, </w:t>
      </w:r>
      <w:r w:rsidRPr="000007C8">
        <w:rPr>
          <w:rFonts w:ascii="Arial" w:hAnsi="Arial" w:cs="Arial"/>
          <w:b/>
          <w:bCs/>
          <w:sz w:val="20"/>
          <w:szCs w:val="20"/>
          <w:lang w:val="en-IN"/>
        </w:rPr>
        <w:t>1</w:t>
      </w:r>
      <w:r w:rsidRPr="000007C8">
        <w:rPr>
          <w:rFonts w:ascii="Arial" w:hAnsi="Arial" w:cs="Arial"/>
          <w:sz w:val="20"/>
          <w:szCs w:val="20"/>
          <w:lang w:val="en-IN"/>
        </w:rPr>
        <w:t xml:space="preserve">, 1. </w:t>
      </w:r>
    </w:p>
    <w:p w14:paraId="6CE5E7DD" w14:textId="7EEAB90C"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Spies, J. R., &amp; Chambers, D. C. (1949). Analytical Chemistry, </w:t>
      </w:r>
      <w:r w:rsidRPr="000007C8">
        <w:rPr>
          <w:rFonts w:ascii="Arial" w:hAnsi="Arial" w:cs="Arial"/>
          <w:b/>
          <w:bCs/>
          <w:sz w:val="20"/>
          <w:szCs w:val="20"/>
          <w:lang w:val="en-IN"/>
        </w:rPr>
        <w:t>21</w:t>
      </w:r>
      <w:r w:rsidRPr="000007C8">
        <w:rPr>
          <w:rFonts w:ascii="Arial" w:hAnsi="Arial" w:cs="Arial"/>
          <w:sz w:val="20"/>
          <w:szCs w:val="20"/>
          <w:lang w:val="en-IN"/>
        </w:rPr>
        <w:t xml:space="preserve">, 1249. </w:t>
      </w:r>
    </w:p>
    <w:p w14:paraId="4AFD0DC2" w14:textId="77777777"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Felker, P., Labanauskas, C. K., &amp; Waines, G. (1978). Crop Science, </w:t>
      </w:r>
      <w:r w:rsidRPr="000007C8">
        <w:rPr>
          <w:rFonts w:ascii="Arial" w:hAnsi="Arial" w:cs="Arial"/>
          <w:b/>
          <w:bCs/>
          <w:sz w:val="20"/>
          <w:szCs w:val="20"/>
          <w:lang w:val="en-IN"/>
        </w:rPr>
        <w:t>18</w:t>
      </w:r>
      <w:r w:rsidRPr="000007C8">
        <w:rPr>
          <w:rFonts w:ascii="Arial" w:hAnsi="Arial" w:cs="Arial"/>
          <w:sz w:val="20"/>
          <w:szCs w:val="20"/>
          <w:lang w:val="en-IN"/>
        </w:rPr>
        <w:t xml:space="preserve">, 489. </w:t>
      </w:r>
    </w:p>
    <w:p w14:paraId="6905AAB5" w14:textId="77777777"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Horn, M. J., Jones, D. B., &amp; Blum, A. E. (1946). Journal of Biological Chemistry, </w:t>
      </w:r>
      <w:r w:rsidRPr="000007C8">
        <w:rPr>
          <w:rFonts w:ascii="Arial" w:hAnsi="Arial" w:cs="Arial"/>
          <w:b/>
          <w:bCs/>
          <w:sz w:val="20"/>
          <w:szCs w:val="20"/>
          <w:lang w:val="en-IN"/>
        </w:rPr>
        <w:t>166</w:t>
      </w:r>
      <w:r w:rsidRPr="000007C8">
        <w:rPr>
          <w:rFonts w:ascii="Arial" w:hAnsi="Arial" w:cs="Arial"/>
          <w:sz w:val="20"/>
          <w:szCs w:val="20"/>
          <w:lang w:val="en-IN"/>
        </w:rPr>
        <w:t xml:space="preserve">, 313. </w:t>
      </w:r>
    </w:p>
    <w:p w14:paraId="01575745" w14:textId="77777777" w:rsidR="00C27718"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Lowry, O. H., Rosebrough, N. J., Farr, A. L., &amp; Randall, R. J. (1951). Journal of Biological Chemistry, </w:t>
      </w:r>
      <w:r w:rsidRPr="000007C8">
        <w:rPr>
          <w:rFonts w:ascii="Arial" w:hAnsi="Arial" w:cs="Arial"/>
          <w:b/>
          <w:bCs/>
          <w:sz w:val="20"/>
          <w:szCs w:val="20"/>
          <w:lang w:val="en-IN"/>
        </w:rPr>
        <w:t>193</w:t>
      </w:r>
      <w:r w:rsidRPr="000007C8">
        <w:rPr>
          <w:rFonts w:ascii="Arial" w:hAnsi="Arial" w:cs="Arial"/>
          <w:sz w:val="20"/>
          <w:szCs w:val="20"/>
          <w:lang w:val="en-IN"/>
        </w:rPr>
        <w:t xml:space="preserve">, 265. </w:t>
      </w:r>
    </w:p>
    <w:p w14:paraId="07CE4E43" w14:textId="78737B8A"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Bhat, S., Nandini, C., &amp; Tippeswamy, V. (2018). Asian Journal of Dairy and Food Research, </w:t>
      </w:r>
      <w:r w:rsidRPr="000007C8">
        <w:rPr>
          <w:rFonts w:ascii="Arial" w:hAnsi="Arial" w:cs="Arial"/>
          <w:b/>
          <w:bCs/>
          <w:sz w:val="20"/>
          <w:szCs w:val="20"/>
          <w:lang w:val="en-IN"/>
        </w:rPr>
        <w:t>37</w:t>
      </w:r>
      <w:r w:rsidRPr="000007C8">
        <w:rPr>
          <w:rFonts w:ascii="Arial" w:hAnsi="Arial" w:cs="Arial"/>
          <w:sz w:val="20"/>
          <w:szCs w:val="20"/>
          <w:lang w:val="en-IN"/>
        </w:rPr>
        <w:t xml:space="preserve">, 35. </w:t>
      </w:r>
    </w:p>
    <w:p w14:paraId="5D1D5438" w14:textId="77777777" w:rsidR="00FF7796" w:rsidRPr="000007C8" w:rsidRDefault="00FF7796" w:rsidP="00FB6261">
      <w:pPr>
        <w:numPr>
          <w:ilvl w:val="0"/>
          <w:numId w:val="8"/>
        </w:numPr>
        <w:tabs>
          <w:tab w:val="left" w:pos="720"/>
        </w:tabs>
        <w:spacing w:line="360" w:lineRule="auto"/>
        <w:jc w:val="both"/>
        <w:rPr>
          <w:rFonts w:ascii="Arial" w:hAnsi="Arial" w:cs="Arial"/>
          <w:sz w:val="20"/>
          <w:szCs w:val="20"/>
          <w:lang w:val="en-IN"/>
        </w:rPr>
      </w:pPr>
      <w:r w:rsidRPr="000007C8">
        <w:rPr>
          <w:rFonts w:ascii="Arial" w:hAnsi="Arial" w:cs="Arial"/>
          <w:sz w:val="20"/>
          <w:szCs w:val="20"/>
          <w:lang w:val="en-IN"/>
        </w:rPr>
        <w:t xml:space="preserve">Hilly, M., Adams, M. L., &amp; Nelson, S. C. (2002). A study of digit fusion in the mouse embryo. Clinical and Experimental Allergy, </w:t>
      </w:r>
      <w:r w:rsidRPr="000007C8">
        <w:rPr>
          <w:rFonts w:ascii="Arial" w:hAnsi="Arial" w:cs="Arial"/>
          <w:b/>
          <w:bCs/>
          <w:sz w:val="20"/>
          <w:szCs w:val="20"/>
          <w:lang w:val="en-IN"/>
        </w:rPr>
        <w:t>32</w:t>
      </w:r>
      <w:r w:rsidRPr="000007C8">
        <w:rPr>
          <w:rFonts w:ascii="Arial" w:hAnsi="Arial" w:cs="Arial"/>
          <w:sz w:val="20"/>
          <w:szCs w:val="20"/>
          <w:lang w:val="en-IN"/>
        </w:rPr>
        <w:t xml:space="preserve">(4), 489–498. </w:t>
      </w:r>
    </w:p>
    <w:p w14:paraId="0CAAA178" w14:textId="77777777" w:rsidR="00536577" w:rsidRPr="000007C8" w:rsidRDefault="00536577" w:rsidP="00536577">
      <w:pPr>
        <w:tabs>
          <w:tab w:val="left" w:pos="720"/>
        </w:tabs>
        <w:spacing w:line="360" w:lineRule="auto"/>
        <w:jc w:val="both"/>
        <w:rPr>
          <w:rFonts w:ascii="Arial" w:hAnsi="Arial" w:cs="Arial"/>
          <w:sz w:val="20"/>
          <w:szCs w:val="20"/>
          <w:lang w:val="en-IN"/>
        </w:rPr>
      </w:pPr>
    </w:p>
    <w:p w14:paraId="6E4D6FE0" w14:textId="06E77786" w:rsidR="00536577" w:rsidRPr="00536577" w:rsidRDefault="00536577" w:rsidP="00536577">
      <w:pPr>
        <w:tabs>
          <w:tab w:val="left" w:pos="720"/>
        </w:tabs>
        <w:spacing w:line="360" w:lineRule="auto"/>
        <w:jc w:val="both"/>
        <w:rPr>
          <w:rFonts w:ascii="Arial" w:hAnsi="Arial" w:cs="Arial"/>
          <w:sz w:val="20"/>
          <w:szCs w:val="20"/>
          <w:lang w:val="en-IN"/>
        </w:rPr>
      </w:pPr>
      <w:r w:rsidRPr="00536577">
        <w:rPr>
          <w:rFonts w:ascii="Arial" w:hAnsi="Arial" w:cs="Arial"/>
          <w:sz w:val="20"/>
          <w:szCs w:val="20"/>
          <w:lang w:val="en-IN"/>
        </w:rPr>
        <w:t>.</w:t>
      </w:r>
    </w:p>
    <w:p w14:paraId="7E52D2A5" w14:textId="5FC00C07" w:rsidR="00536577" w:rsidRPr="000007C8" w:rsidRDefault="00536577" w:rsidP="00536577">
      <w:pPr>
        <w:tabs>
          <w:tab w:val="left" w:pos="720"/>
        </w:tabs>
        <w:spacing w:line="360" w:lineRule="auto"/>
        <w:jc w:val="both"/>
        <w:rPr>
          <w:rFonts w:ascii="Arial" w:hAnsi="Arial" w:cs="Arial"/>
          <w:sz w:val="20"/>
          <w:szCs w:val="20"/>
          <w:lang w:val="en-IN"/>
        </w:rPr>
        <w:sectPr w:rsidR="00536577" w:rsidRPr="000007C8" w:rsidSect="003328D0">
          <w:footerReference w:type="default" r:id="rId10"/>
          <w:footerReference w:type="first" r:id="rId11"/>
          <w:type w:val="continuous"/>
          <w:pgSz w:w="11906" w:h="16838"/>
          <w:pgMar w:top="1440" w:right="1440" w:bottom="1440" w:left="1440" w:header="720" w:footer="720" w:gutter="0"/>
          <w:cols w:space="720"/>
          <w:titlePg/>
          <w:docGrid w:linePitch="360"/>
        </w:sectPr>
      </w:pPr>
    </w:p>
    <w:p w14:paraId="1F9DBB30" w14:textId="77777777" w:rsidR="0005479F" w:rsidRPr="000007C8" w:rsidRDefault="0005479F" w:rsidP="00711822">
      <w:pPr>
        <w:tabs>
          <w:tab w:val="left" w:pos="720"/>
        </w:tabs>
        <w:spacing w:line="360" w:lineRule="auto"/>
        <w:jc w:val="both"/>
        <w:rPr>
          <w:rFonts w:ascii="Arial" w:hAnsi="Arial" w:cs="Arial"/>
          <w:b/>
          <w:bCs/>
          <w:sz w:val="24"/>
          <w:szCs w:val="24"/>
        </w:rPr>
      </w:pPr>
    </w:p>
    <w:sectPr w:rsidR="0005479F" w:rsidRPr="000007C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572DC" w14:textId="77777777" w:rsidR="00D3419B" w:rsidRDefault="00D3419B">
      <w:pPr>
        <w:spacing w:line="240" w:lineRule="auto"/>
      </w:pPr>
      <w:r>
        <w:separator/>
      </w:r>
    </w:p>
  </w:endnote>
  <w:endnote w:type="continuationSeparator" w:id="0">
    <w:p w14:paraId="6467A763" w14:textId="77777777" w:rsidR="00D3419B" w:rsidRDefault="00D34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5826" w14:textId="787EC9B2" w:rsidR="003328D0" w:rsidRPr="00D64B77" w:rsidRDefault="003328D0" w:rsidP="003328D0">
    <w:pPr>
      <w:pStyle w:val="Footer"/>
      <w:jc w:val="center"/>
      <w:rPr>
        <w:rFonts w:ascii="Times New Roman" w:hAnsi="Times New Roman" w:cs="Times New Roman"/>
      </w:rPr>
    </w:pPr>
  </w:p>
  <w:p w14:paraId="067002A0" w14:textId="44CC7118" w:rsidR="00D64B77" w:rsidRPr="00D64B77" w:rsidRDefault="00D64B77" w:rsidP="00D64B77">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42CA" w14:textId="24C7479E" w:rsidR="00304D9B" w:rsidRPr="003328D0" w:rsidRDefault="007268C0" w:rsidP="00777606">
    <w:pPr>
      <w:pStyle w:val="Footer"/>
      <w:jc w:val="center"/>
      <w:rPr>
        <w:rFonts w:ascii="Times New Roman" w:hAnsi="Times New Roman" w:cs="Times New Roman"/>
        <w:sz w:val="24"/>
        <w:szCs w:val="24"/>
      </w:rPr>
    </w:pPr>
    <w:r w:rsidRPr="003328D0">
      <w:rPr>
        <w:rFonts w:ascii="Times New Roman" w:hAnsi="Times New Roman" w:cs="Times New Roman"/>
        <w:sz w:val="24"/>
        <w:szCs w:val="24"/>
      </w:rPr>
      <w:t>*</w:t>
    </w:r>
    <w:r w:rsidR="00304D9B" w:rsidRPr="003328D0">
      <w:rPr>
        <w:rFonts w:ascii="Times New Roman" w:hAnsi="Times New Roman" w:cs="Times New Roman"/>
        <w:sz w:val="24"/>
        <w:szCs w:val="24"/>
      </w:rPr>
      <w:t xml:space="preserve">Author for correspondence: Email: </w:t>
    </w:r>
    <w:hyperlink r:id="rId1" w:history="1">
      <w:r w:rsidR="00777606" w:rsidRPr="003328D0">
        <w:rPr>
          <w:rStyle w:val="Hyperlink"/>
          <w:rFonts w:ascii="Times New Roman" w:hAnsi="Times New Roman" w:cs="Times New Roman"/>
          <w:sz w:val="24"/>
          <w:szCs w:val="24"/>
        </w:rPr>
        <w:t>anupamkumar03082000@gmail.com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F19A7" w14:textId="77777777" w:rsidR="00D3419B" w:rsidRDefault="00D3419B">
      <w:pPr>
        <w:spacing w:after="0"/>
      </w:pPr>
      <w:r>
        <w:separator/>
      </w:r>
    </w:p>
  </w:footnote>
  <w:footnote w:type="continuationSeparator" w:id="0">
    <w:p w14:paraId="31396392" w14:textId="77777777" w:rsidR="00D3419B" w:rsidRDefault="00D341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2843"/>
    <w:multiLevelType w:val="multilevel"/>
    <w:tmpl w:val="0C682843"/>
    <w:lvl w:ilvl="0">
      <w:start w:val="1"/>
      <w:numFmt w:val="decimal"/>
      <w:lvlText w:val="%1"/>
      <w:lvlJc w:val="left"/>
      <w:pPr>
        <w:tabs>
          <w:tab w:val="left" w:pos="720"/>
        </w:tabs>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6882215"/>
    <w:multiLevelType w:val="hybridMultilevel"/>
    <w:tmpl w:val="5792FCAE"/>
    <w:lvl w:ilvl="0" w:tplc="4009000F">
      <w:start w:val="1"/>
      <w:numFmt w:val="decimal"/>
      <w:lvlText w:val="%1."/>
      <w:lvlJc w:val="left"/>
      <w:pPr>
        <w:ind w:left="63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1F28B5"/>
    <w:multiLevelType w:val="hybridMultilevel"/>
    <w:tmpl w:val="AE2A2D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41A0CF4"/>
    <w:multiLevelType w:val="multilevel"/>
    <w:tmpl w:val="1D6AA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C42F8F"/>
    <w:multiLevelType w:val="hybridMultilevel"/>
    <w:tmpl w:val="8E82899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188518E"/>
    <w:multiLevelType w:val="hybridMultilevel"/>
    <w:tmpl w:val="D17408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0050FA"/>
    <w:multiLevelType w:val="hybridMultilevel"/>
    <w:tmpl w:val="9C38B2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E51C8F"/>
    <w:multiLevelType w:val="hybridMultilevel"/>
    <w:tmpl w:val="9A0647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4C"/>
    <w:rsid w:val="000007C8"/>
    <w:rsid w:val="00002811"/>
    <w:rsid w:val="00010BE6"/>
    <w:rsid w:val="00011FBC"/>
    <w:rsid w:val="0001511E"/>
    <w:rsid w:val="00016602"/>
    <w:rsid w:val="0002286F"/>
    <w:rsid w:val="00023266"/>
    <w:rsid w:val="00030058"/>
    <w:rsid w:val="0003221D"/>
    <w:rsid w:val="00032D58"/>
    <w:rsid w:val="00035DC9"/>
    <w:rsid w:val="000371F4"/>
    <w:rsid w:val="00040C1D"/>
    <w:rsid w:val="0004244B"/>
    <w:rsid w:val="0005479F"/>
    <w:rsid w:val="000631B3"/>
    <w:rsid w:val="00072215"/>
    <w:rsid w:val="000841F7"/>
    <w:rsid w:val="00090555"/>
    <w:rsid w:val="000A2F23"/>
    <w:rsid w:val="000F5414"/>
    <w:rsid w:val="00102472"/>
    <w:rsid w:val="00106DAE"/>
    <w:rsid w:val="0011309D"/>
    <w:rsid w:val="0011594D"/>
    <w:rsid w:val="0011657C"/>
    <w:rsid w:val="00120CAB"/>
    <w:rsid w:val="00134336"/>
    <w:rsid w:val="00154D6B"/>
    <w:rsid w:val="001572A9"/>
    <w:rsid w:val="00176CAC"/>
    <w:rsid w:val="00181E69"/>
    <w:rsid w:val="001C78B5"/>
    <w:rsid w:val="001D09B4"/>
    <w:rsid w:val="001E731F"/>
    <w:rsid w:val="002131B8"/>
    <w:rsid w:val="00215D08"/>
    <w:rsid w:val="00216A92"/>
    <w:rsid w:val="0022415E"/>
    <w:rsid w:val="0023119D"/>
    <w:rsid w:val="00247AA3"/>
    <w:rsid w:val="00255A28"/>
    <w:rsid w:val="0025784A"/>
    <w:rsid w:val="002870C4"/>
    <w:rsid w:val="00290754"/>
    <w:rsid w:val="002B197A"/>
    <w:rsid w:val="002C2FCF"/>
    <w:rsid w:val="002C6356"/>
    <w:rsid w:val="002E1029"/>
    <w:rsid w:val="002E5CD9"/>
    <w:rsid w:val="003010AE"/>
    <w:rsid w:val="00304D9B"/>
    <w:rsid w:val="00312E83"/>
    <w:rsid w:val="003304BF"/>
    <w:rsid w:val="003328D0"/>
    <w:rsid w:val="00353B60"/>
    <w:rsid w:val="003653E4"/>
    <w:rsid w:val="0039411E"/>
    <w:rsid w:val="003A33E3"/>
    <w:rsid w:val="003A47CF"/>
    <w:rsid w:val="003B3642"/>
    <w:rsid w:val="003C122F"/>
    <w:rsid w:val="003C1513"/>
    <w:rsid w:val="003C61A9"/>
    <w:rsid w:val="003D6E32"/>
    <w:rsid w:val="00400E5C"/>
    <w:rsid w:val="004073BB"/>
    <w:rsid w:val="00411AC5"/>
    <w:rsid w:val="00415D6A"/>
    <w:rsid w:val="004355CB"/>
    <w:rsid w:val="004673F5"/>
    <w:rsid w:val="00492466"/>
    <w:rsid w:val="004B09B8"/>
    <w:rsid w:val="004B51D6"/>
    <w:rsid w:val="004B6770"/>
    <w:rsid w:val="004C0786"/>
    <w:rsid w:val="004C114E"/>
    <w:rsid w:val="005221F4"/>
    <w:rsid w:val="005232E1"/>
    <w:rsid w:val="0053139C"/>
    <w:rsid w:val="00536577"/>
    <w:rsid w:val="00552BAF"/>
    <w:rsid w:val="00562645"/>
    <w:rsid w:val="00583A84"/>
    <w:rsid w:val="005C0DF5"/>
    <w:rsid w:val="005D5794"/>
    <w:rsid w:val="005E4DE8"/>
    <w:rsid w:val="00600CEF"/>
    <w:rsid w:val="006126F6"/>
    <w:rsid w:val="00612D5D"/>
    <w:rsid w:val="006351DC"/>
    <w:rsid w:val="006433D3"/>
    <w:rsid w:val="0065653F"/>
    <w:rsid w:val="0066547F"/>
    <w:rsid w:val="006732BE"/>
    <w:rsid w:val="00686614"/>
    <w:rsid w:val="006878CA"/>
    <w:rsid w:val="006B4AC2"/>
    <w:rsid w:val="006C110E"/>
    <w:rsid w:val="006D0190"/>
    <w:rsid w:val="006D2750"/>
    <w:rsid w:val="006D3866"/>
    <w:rsid w:val="006D3B93"/>
    <w:rsid w:val="006E6499"/>
    <w:rsid w:val="00702F5E"/>
    <w:rsid w:val="00706AC8"/>
    <w:rsid w:val="00711822"/>
    <w:rsid w:val="007127A6"/>
    <w:rsid w:val="007127E2"/>
    <w:rsid w:val="00720741"/>
    <w:rsid w:val="00722304"/>
    <w:rsid w:val="007268C0"/>
    <w:rsid w:val="00731CA2"/>
    <w:rsid w:val="00747816"/>
    <w:rsid w:val="00757704"/>
    <w:rsid w:val="00777606"/>
    <w:rsid w:val="00784741"/>
    <w:rsid w:val="007A3941"/>
    <w:rsid w:val="007E2ED6"/>
    <w:rsid w:val="007E5C94"/>
    <w:rsid w:val="007F14C9"/>
    <w:rsid w:val="007F3CBC"/>
    <w:rsid w:val="007F5469"/>
    <w:rsid w:val="008014E1"/>
    <w:rsid w:val="0080488C"/>
    <w:rsid w:val="008055DC"/>
    <w:rsid w:val="008102C8"/>
    <w:rsid w:val="00815392"/>
    <w:rsid w:val="008412DE"/>
    <w:rsid w:val="00843D1B"/>
    <w:rsid w:val="008660D9"/>
    <w:rsid w:val="00876C9E"/>
    <w:rsid w:val="008833CB"/>
    <w:rsid w:val="00887861"/>
    <w:rsid w:val="00890D0F"/>
    <w:rsid w:val="008A267B"/>
    <w:rsid w:val="008A4C51"/>
    <w:rsid w:val="008A5007"/>
    <w:rsid w:val="008B6E94"/>
    <w:rsid w:val="008D4023"/>
    <w:rsid w:val="008F0BDC"/>
    <w:rsid w:val="00905462"/>
    <w:rsid w:val="00921C4D"/>
    <w:rsid w:val="00926EC4"/>
    <w:rsid w:val="0096722A"/>
    <w:rsid w:val="009A5D7E"/>
    <w:rsid w:val="009A7086"/>
    <w:rsid w:val="009A7F47"/>
    <w:rsid w:val="009B2225"/>
    <w:rsid w:val="009C6D02"/>
    <w:rsid w:val="009C78D0"/>
    <w:rsid w:val="009D18B7"/>
    <w:rsid w:val="009E5422"/>
    <w:rsid w:val="009F2FDD"/>
    <w:rsid w:val="009F35E5"/>
    <w:rsid w:val="00A20CF6"/>
    <w:rsid w:val="00A236BF"/>
    <w:rsid w:val="00A24B50"/>
    <w:rsid w:val="00A33C45"/>
    <w:rsid w:val="00A44E7B"/>
    <w:rsid w:val="00A7287C"/>
    <w:rsid w:val="00A74DD1"/>
    <w:rsid w:val="00A931BC"/>
    <w:rsid w:val="00A97681"/>
    <w:rsid w:val="00A97BD6"/>
    <w:rsid w:val="00AA3267"/>
    <w:rsid w:val="00AB2F6B"/>
    <w:rsid w:val="00AD03DA"/>
    <w:rsid w:val="00AF2E96"/>
    <w:rsid w:val="00AF3882"/>
    <w:rsid w:val="00B02BC0"/>
    <w:rsid w:val="00B0542F"/>
    <w:rsid w:val="00B061EB"/>
    <w:rsid w:val="00B26130"/>
    <w:rsid w:val="00B33C69"/>
    <w:rsid w:val="00B5579B"/>
    <w:rsid w:val="00B56DD7"/>
    <w:rsid w:val="00BA2625"/>
    <w:rsid w:val="00BA53DD"/>
    <w:rsid w:val="00BB1BF8"/>
    <w:rsid w:val="00BC6EDA"/>
    <w:rsid w:val="00BD3D2E"/>
    <w:rsid w:val="00C009FD"/>
    <w:rsid w:val="00C05142"/>
    <w:rsid w:val="00C27718"/>
    <w:rsid w:val="00C346AB"/>
    <w:rsid w:val="00C43BFA"/>
    <w:rsid w:val="00C50BFB"/>
    <w:rsid w:val="00C535B0"/>
    <w:rsid w:val="00C752D5"/>
    <w:rsid w:val="00C95061"/>
    <w:rsid w:val="00CA18B3"/>
    <w:rsid w:val="00CB7791"/>
    <w:rsid w:val="00CB7AEF"/>
    <w:rsid w:val="00CC6580"/>
    <w:rsid w:val="00CD4006"/>
    <w:rsid w:val="00D2740C"/>
    <w:rsid w:val="00D30CFA"/>
    <w:rsid w:val="00D3419B"/>
    <w:rsid w:val="00D47F1A"/>
    <w:rsid w:val="00D64B77"/>
    <w:rsid w:val="00D70FB9"/>
    <w:rsid w:val="00D8226C"/>
    <w:rsid w:val="00D8264C"/>
    <w:rsid w:val="00DA19B3"/>
    <w:rsid w:val="00DA24E3"/>
    <w:rsid w:val="00DA58D1"/>
    <w:rsid w:val="00DB32D2"/>
    <w:rsid w:val="00DD3369"/>
    <w:rsid w:val="00DD5109"/>
    <w:rsid w:val="00DE61D4"/>
    <w:rsid w:val="00E07570"/>
    <w:rsid w:val="00E15B4F"/>
    <w:rsid w:val="00E253A2"/>
    <w:rsid w:val="00E31D0F"/>
    <w:rsid w:val="00E326FA"/>
    <w:rsid w:val="00E36C3E"/>
    <w:rsid w:val="00E55C62"/>
    <w:rsid w:val="00E600C1"/>
    <w:rsid w:val="00E6196A"/>
    <w:rsid w:val="00E6494B"/>
    <w:rsid w:val="00E858DA"/>
    <w:rsid w:val="00E9160D"/>
    <w:rsid w:val="00E91987"/>
    <w:rsid w:val="00EA4017"/>
    <w:rsid w:val="00EA6EAA"/>
    <w:rsid w:val="00EB5395"/>
    <w:rsid w:val="00ED17F8"/>
    <w:rsid w:val="00EE5389"/>
    <w:rsid w:val="00EE5D36"/>
    <w:rsid w:val="00EF26D7"/>
    <w:rsid w:val="00EF30BD"/>
    <w:rsid w:val="00F3483E"/>
    <w:rsid w:val="00F54983"/>
    <w:rsid w:val="00F6221F"/>
    <w:rsid w:val="00F67611"/>
    <w:rsid w:val="00FB6261"/>
    <w:rsid w:val="00FC79FE"/>
    <w:rsid w:val="00FD4AD6"/>
    <w:rsid w:val="00FD4F27"/>
    <w:rsid w:val="00FF4DF3"/>
    <w:rsid w:val="00FF7796"/>
    <w:rsid w:val="00FF7DE3"/>
    <w:rsid w:val="2105626E"/>
    <w:rsid w:val="30D933FB"/>
    <w:rsid w:val="4F3F641B"/>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AFF41"/>
  <w15:docId w15:val="{AB7FA821-087D-477A-9A73-AEC888B5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bidi="ar-S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18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18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bidi="ar-SA"/>
    </w:rPr>
  </w:style>
  <w:style w:type="character" w:styleId="Hyperlink">
    <w:name w:val="Hyperlink"/>
    <w:basedOn w:val="DefaultParagraphFont"/>
    <w:uiPriority w:val="99"/>
    <w:unhideWhenUsed/>
    <w:rsid w:val="00D64B77"/>
    <w:rPr>
      <w:color w:val="0000FF" w:themeColor="hyperlink"/>
      <w:u w:val="single"/>
    </w:rPr>
  </w:style>
  <w:style w:type="character" w:styleId="UnresolvedMention">
    <w:name w:val="Unresolved Mention"/>
    <w:basedOn w:val="DefaultParagraphFont"/>
    <w:uiPriority w:val="99"/>
    <w:semiHidden/>
    <w:unhideWhenUsed/>
    <w:rsid w:val="00D64B77"/>
    <w:rPr>
      <w:color w:val="605E5C"/>
      <w:shd w:val="clear" w:color="auto" w:fill="E1DFDD"/>
    </w:rPr>
  </w:style>
  <w:style w:type="character" w:styleId="Strong">
    <w:name w:val="Strong"/>
    <w:basedOn w:val="DefaultParagraphFont"/>
    <w:uiPriority w:val="22"/>
    <w:qFormat/>
    <w:rsid w:val="003A47CF"/>
    <w:rPr>
      <w:b/>
      <w:bCs/>
    </w:rPr>
  </w:style>
  <w:style w:type="character" w:customStyle="1" w:styleId="Heading3Char">
    <w:name w:val="Heading 3 Char"/>
    <w:basedOn w:val="DefaultParagraphFont"/>
    <w:link w:val="Heading3"/>
    <w:uiPriority w:val="9"/>
    <w:semiHidden/>
    <w:rsid w:val="00711822"/>
    <w:rPr>
      <w:rFonts w:asciiTheme="majorHAnsi" w:eastAsiaTheme="majorEastAsia" w:hAnsiTheme="majorHAnsi" w:cstheme="majorBidi"/>
      <w:color w:val="243F60" w:themeColor="accent1" w:themeShade="7F"/>
      <w:sz w:val="24"/>
      <w:szCs w:val="24"/>
      <w:lang w:val="en-US" w:eastAsia="en-US" w:bidi="ar-SA"/>
    </w:rPr>
  </w:style>
  <w:style w:type="character" w:customStyle="1" w:styleId="Heading4Char">
    <w:name w:val="Heading 4 Char"/>
    <w:basedOn w:val="DefaultParagraphFont"/>
    <w:link w:val="Heading4"/>
    <w:uiPriority w:val="9"/>
    <w:semiHidden/>
    <w:rsid w:val="00711822"/>
    <w:rPr>
      <w:rFonts w:asciiTheme="majorHAnsi" w:eastAsiaTheme="majorEastAsia" w:hAnsiTheme="majorHAnsi" w:cstheme="majorBidi"/>
      <w:i/>
      <w:iCs/>
      <w:color w:val="365F91" w:themeColor="accent1" w:themeShade="BF"/>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319094">
      <w:bodyDiv w:val="1"/>
      <w:marLeft w:val="0"/>
      <w:marRight w:val="0"/>
      <w:marTop w:val="0"/>
      <w:marBottom w:val="0"/>
      <w:divBdr>
        <w:top w:val="none" w:sz="0" w:space="0" w:color="auto"/>
        <w:left w:val="none" w:sz="0" w:space="0" w:color="auto"/>
        <w:bottom w:val="none" w:sz="0" w:space="0" w:color="auto"/>
        <w:right w:val="none" w:sz="0" w:space="0" w:color="auto"/>
      </w:divBdr>
    </w:div>
    <w:div w:id="1743482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hyperlink" Target="mailto:anupamkumar03082000@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a:t>
            </a:r>
            <a:r>
              <a:rPr lang="en-IN" sz="1400" b="1" i="0" u="none" strike="noStrike" baseline="0">
                <a:effectLst/>
              </a:rPr>
              <a:t>: Biochemical characteristics of kodo millet germplasm</a:t>
            </a:r>
            <a:r>
              <a:rPr lang="en-IN"/>
              <a:t>hart Title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Carbohydrate (g/100g)</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Sheet1!$B$2:$B$12</c:f>
              <c:numCache>
                <c:formatCode>General</c:formatCode>
                <c:ptCount val="11"/>
                <c:pt idx="0">
                  <c:v>63.24</c:v>
                </c:pt>
                <c:pt idx="1">
                  <c:v>64.900000000000006</c:v>
                </c:pt>
                <c:pt idx="2">
                  <c:v>64.13</c:v>
                </c:pt>
                <c:pt idx="3">
                  <c:v>63.81</c:v>
                </c:pt>
                <c:pt idx="4">
                  <c:v>65.17</c:v>
                </c:pt>
                <c:pt idx="5">
                  <c:v>64.39</c:v>
                </c:pt>
                <c:pt idx="6">
                  <c:v>63.66</c:v>
                </c:pt>
                <c:pt idx="7">
                  <c:v>63.46</c:v>
                </c:pt>
                <c:pt idx="8">
                  <c:v>64.56</c:v>
                </c:pt>
                <c:pt idx="9">
                  <c:v>64.900000000000006</c:v>
                </c:pt>
                <c:pt idx="10">
                  <c:v>63.41</c:v>
                </c:pt>
              </c:numCache>
            </c:numRef>
          </c:val>
          <c:extLst>
            <c:ext xmlns:c16="http://schemas.microsoft.com/office/drawing/2014/chart" uri="{C3380CC4-5D6E-409C-BE32-E72D297353CC}">
              <c16:uniqueId val="{00000000-A0A1-41FB-93B7-5BC324CB0838}"/>
            </c:ext>
          </c:extLst>
        </c:ser>
        <c:ser>
          <c:idx val="1"/>
          <c:order val="1"/>
          <c:tx>
            <c:strRef>
              <c:f>Sheet1!$C$1</c:f>
              <c:strCache>
                <c:ptCount val="1"/>
                <c:pt idx="0">
                  <c:v>Total Mineral Content (%)</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Sheet1!$C$2:$C$12</c:f>
              <c:numCache>
                <c:formatCode>General</c:formatCode>
                <c:ptCount val="11"/>
                <c:pt idx="0">
                  <c:v>2.9</c:v>
                </c:pt>
                <c:pt idx="1">
                  <c:v>3.31</c:v>
                </c:pt>
                <c:pt idx="2">
                  <c:v>3.1</c:v>
                </c:pt>
                <c:pt idx="3">
                  <c:v>3.2</c:v>
                </c:pt>
                <c:pt idx="4">
                  <c:v>3.33</c:v>
                </c:pt>
                <c:pt idx="5">
                  <c:v>2.98</c:v>
                </c:pt>
                <c:pt idx="6">
                  <c:v>3.26</c:v>
                </c:pt>
                <c:pt idx="7">
                  <c:v>3.14</c:v>
                </c:pt>
                <c:pt idx="8">
                  <c:v>3.16</c:v>
                </c:pt>
                <c:pt idx="9">
                  <c:v>3.32</c:v>
                </c:pt>
                <c:pt idx="10">
                  <c:v>2.96</c:v>
                </c:pt>
              </c:numCache>
            </c:numRef>
          </c:val>
          <c:extLst>
            <c:ext xmlns:c16="http://schemas.microsoft.com/office/drawing/2014/chart" uri="{C3380CC4-5D6E-409C-BE32-E72D297353CC}">
              <c16:uniqueId val="{00000001-A0A1-41FB-93B7-5BC324CB0838}"/>
            </c:ext>
          </c:extLst>
        </c:ser>
        <c:ser>
          <c:idx val="2"/>
          <c:order val="2"/>
          <c:tx>
            <c:strRef>
              <c:f>Sheet1!$D$1</c:f>
              <c:strCache>
                <c:ptCount val="1"/>
                <c:pt idx="0">
                  <c:v>Total Sugar(%) </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Sheet1!$D$2:$D$12</c:f>
              <c:numCache>
                <c:formatCode>General</c:formatCode>
                <c:ptCount val="11"/>
                <c:pt idx="0">
                  <c:v>3.2</c:v>
                </c:pt>
                <c:pt idx="1">
                  <c:v>3.6</c:v>
                </c:pt>
                <c:pt idx="2">
                  <c:v>3.9</c:v>
                </c:pt>
                <c:pt idx="3">
                  <c:v>3.88</c:v>
                </c:pt>
                <c:pt idx="4">
                  <c:v>3.58</c:v>
                </c:pt>
                <c:pt idx="5">
                  <c:v>2.68</c:v>
                </c:pt>
                <c:pt idx="6">
                  <c:v>2.75</c:v>
                </c:pt>
                <c:pt idx="7">
                  <c:v>3.35</c:v>
                </c:pt>
                <c:pt idx="8">
                  <c:v>2.5299999999999998</c:v>
                </c:pt>
                <c:pt idx="9">
                  <c:v>2.58</c:v>
                </c:pt>
                <c:pt idx="10">
                  <c:v>3.3</c:v>
                </c:pt>
              </c:numCache>
            </c:numRef>
          </c:val>
          <c:extLst>
            <c:ext xmlns:c16="http://schemas.microsoft.com/office/drawing/2014/chart" uri="{C3380CC4-5D6E-409C-BE32-E72D297353CC}">
              <c16:uniqueId val="{00000002-A0A1-41FB-93B7-5BC324CB0838}"/>
            </c:ext>
          </c:extLst>
        </c:ser>
        <c:ser>
          <c:idx val="3"/>
          <c:order val="3"/>
          <c:tx>
            <c:strRef>
              <c:f>Sheet1!$E$1</c:f>
              <c:strCache>
                <c:ptCount val="1"/>
                <c:pt idx="0">
                  <c:v>Reducing     Sugar(%) </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Sheet1!$E$2:$E$12</c:f>
              <c:numCache>
                <c:formatCode>General</c:formatCode>
                <c:ptCount val="11"/>
                <c:pt idx="0">
                  <c:v>1.32</c:v>
                </c:pt>
                <c:pt idx="1">
                  <c:v>1.38</c:v>
                </c:pt>
                <c:pt idx="2">
                  <c:v>1.7</c:v>
                </c:pt>
                <c:pt idx="3">
                  <c:v>1.69</c:v>
                </c:pt>
                <c:pt idx="4">
                  <c:v>1.58</c:v>
                </c:pt>
                <c:pt idx="5">
                  <c:v>1.45</c:v>
                </c:pt>
                <c:pt idx="6">
                  <c:v>1.34</c:v>
                </c:pt>
                <c:pt idx="7">
                  <c:v>1.27</c:v>
                </c:pt>
                <c:pt idx="8">
                  <c:v>1.29</c:v>
                </c:pt>
                <c:pt idx="9">
                  <c:v>1.67</c:v>
                </c:pt>
                <c:pt idx="10">
                  <c:v>1.59</c:v>
                </c:pt>
              </c:numCache>
            </c:numRef>
          </c:val>
          <c:extLst>
            <c:ext xmlns:c16="http://schemas.microsoft.com/office/drawing/2014/chart" uri="{C3380CC4-5D6E-409C-BE32-E72D297353CC}">
              <c16:uniqueId val="{00000003-A0A1-41FB-93B7-5BC324CB0838}"/>
            </c:ext>
          </c:extLst>
        </c:ser>
        <c:ser>
          <c:idx val="4"/>
          <c:order val="4"/>
          <c:tx>
            <c:strRef>
              <c:f>Sheet1!$F$1</c:f>
              <c:strCache>
                <c:ptCount val="1"/>
                <c:pt idx="0">
                  <c:v>Non-Reducing Sugar(%)</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Sheet1!$F$2:$F$12</c:f>
              <c:numCache>
                <c:formatCode>General</c:formatCode>
                <c:ptCount val="11"/>
                <c:pt idx="0">
                  <c:v>1.28</c:v>
                </c:pt>
                <c:pt idx="1">
                  <c:v>1.84</c:v>
                </c:pt>
                <c:pt idx="2">
                  <c:v>2.2000000000000002</c:v>
                </c:pt>
                <c:pt idx="3">
                  <c:v>2.0299999999999998</c:v>
                </c:pt>
                <c:pt idx="4">
                  <c:v>1.23</c:v>
                </c:pt>
                <c:pt idx="5">
                  <c:v>1.81</c:v>
                </c:pt>
                <c:pt idx="6">
                  <c:v>1.26</c:v>
                </c:pt>
                <c:pt idx="7">
                  <c:v>1.21</c:v>
                </c:pt>
                <c:pt idx="8">
                  <c:v>2.0299999999999998</c:v>
                </c:pt>
                <c:pt idx="9">
                  <c:v>1.78</c:v>
                </c:pt>
                <c:pt idx="10">
                  <c:v>1.63</c:v>
                </c:pt>
              </c:numCache>
            </c:numRef>
          </c:val>
          <c:extLst>
            <c:ext xmlns:c16="http://schemas.microsoft.com/office/drawing/2014/chart" uri="{C3380CC4-5D6E-409C-BE32-E72D297353CC}">
              <c16:uniqueId val="{00000004-A0A1-41FB-93B7-5BC324CB0838}"/>
            </c:ext>
          </c:extLst>
        </c:ser>
        <c:ser>
          <c:idx val="5"/>
          <c:order val="5"/>
          <c:tx>
            <c:strRef>
              <c:f>Sheet1!$G$1</c:f>
              <c:strCache>
                <c:ptCount val="1"/>
                <c:pt idx="0">
                  <c:v>Crude Fibre (%)</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Sheet1!$G$2:$G$12</c:f>
              <c:numCache>
                <c:formatCode>General</c:formatCode>
                <c:ptCount val="11"/>
                <c:pt idx="0">
                  <c:v>8.51</c:v>
                </c:pt>
                <c:pt idx="1">
                  <c:v>10.07</c:v>
                </c:pt>
                <c:pt idx="2">
                  <c:v>9.0500000000000007</c:v>
                </c:pt>
                <c:pt idx="3">
                  <c:v>8.52</c:v>
                </c:pt>
                <c:pt idx="4">
                  <c:v>10.19</c:v>
                </c:pt>
                <c:pt idx="5">
                  <c:v>8.59</c:v>
                </c:pt>
                <c:pt idx="6">
                  <c:v>9.19</c:v>
                </c:pt>
                <c:pt idx="7">
                  <c:v>9.15</c:v>
                </c:pt>
                <c:pt idx="8">
                  <c:v>8.5</c:v>
                </c:pt>
                <c:pt idx="9">
                  <c:v>10.09</c:v>
                </c:pt>
                <c:pt idx="10">
                  <c:v>8.67</c:v>
                </c:pt>
              </c:numCache>
            </c:numRef>
          </c:val>
          <c:extLst>
            <c:ext xmlns:c16="http://schemas.microsoft.com/office/drawing/2014/chart" uri="{C3380CC4-5D6E-409C-BE32-E72D297353CC}">
              <c16:uniqueId val="{00000005-A0A1-41FB-93B7-5BC324CB0838}"/>
            </c:ext>
          </c:extLst>
        </c:ser>
        <c:dLbls>
          <c:showLegendKey val="0"/>
          <c:showVal val="0"/>
          <c:showCatName val="0"/>
          <c:showSerName val="0"/>
          <c:showPercent val="0"/>
          <c:showBubbleSize val="0"/>
        </c:dLbls>
        <c:gapWidth val="219"/>
        <c:overlap val="-27"/>
        <c:axId val="2014267983"/>
        <c:axId val="2014276143"/>
      </c:barChart>
      <c:catAx>
        <c:axId val="2014267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276143"/>
        <c:crosses val="autoZero"/>
        <c:auto val="1"/>
        <c:lblAlgn val="ctr"/>
        <c:lblOffset val="100"/>
        <c:noMultiLvlLbl val="0"/>
      </c:catAx>
      <c:valAx>
        <c:axId val="2014276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267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Nutritional characteristics of kodo millet germplasm</a:t>
            </a:r>
            <a:endParaRPr lang="en-IN"/>
          </a:p>
        </c:rich>
      </c:tx>
      <c:layout>
        <c:manualLayout>
          <c:xMode val="edge"/>
          <c:yMode val="edge"/>
          <c:x val="0.2392290026246719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Carbohydrate (g/100g)</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Sheet1!$B$2:$B$12</c:f>
              <c:numCache>
                <c:formatCode>General</c:formatCode>
                <c:ptCount val="11"/>
                <c:pt idx="0">
                  <c:v>63.24</c:v>
                </c:pt>
                <c:pt idx="1">
                  <c:v>64.900000000000006</c:v>
                </c:pt>
                <c:pt idx="2">
                  <c:v>64.13</c:v>
                </c:pt>
                <c:pt idx="3">
                  <c:v>63.81</c:v>
                </c:pt>
                <c:pt idx="4">
                  <c:v>65.17</c:v>
                </c:pt>
                <c:pt idx="5">
                  <c:v>64.39</c:v>
                </c:pt>
                <c:pt idx="6">
                  <c:v>63.66</c:v>
                </c:pt>
                <c:pt idx="7">
                  <c:v>63.46</c:v>
                </c:pt>
                <c:pt idx="8">
                  <c:v>64.56</c:v>
                </c:pt>
                <c:pt idx="9">
                  <c:v>64.900000000000006</c:v>
                </c:pt>
                <c:pt idx="10">
                  <c:v>63.41</c:v>
                </c:pt>
              </c:numCache>
            </c:numRef>
          </c:val>
          <c:extLst>
            <c:ext xmlns:c16="http://schemas.microsoft.com/office/drawing/2014/chart" uri="{C3380CC4-5D6E-409C-BE32-E72D297353CC}">
              <c16:uniqueId val="{00000000-9DEA-4116-9F4F-B35A36F8D797}"/>
            </c:ext>
          </c:extLst>
        </c:ser>
        <c:ser>
          <c:idx val="1"/>
          <c:order val="1"/>
          <c:tx>
            <c:strRef>
              <c:f>Sheet1!$C$1</c:f>
              <c:strCache>
                <c:ptCount val="1"/>
                <c:pt idx="0">
                  <c:v>Total Mineral Content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Sheet1!$C$2:$C$12</c:f>
              <c:numCache>
                <c:formatCode>General</c:formatCode>
                <c:ptCount val="11"/>
                <c:pt idx="0">
                  <c:v>2.9</c:v>
                </c:pt>
                <c:pt idx="1">
                  <c:v>3.31</c:v>
                </c:pt>
                <c:pt idx="2">
                  <c:v>3.1</c:v>
                </c:pt>
                <c:pt idx="3">
                  <c:v>3.2</c:v>
                </c:pt>
                <c:pt idx="4">
                  <c:v>3.33</c:v>
                </c:pt>
                <c:pt idx="5">
                  <c:v>2.98</c:v>
                </c:pt>
                <c:pt idx="6">
                  <c:v>3.26</c:v>
                </c:pt>
                <c:pt idx="7">
                  <c:v>3.14</c:v>
                </c:pt>
                <c:pt idx="8">
                  <c:v>3.16</c:v>
                </c:pt>
                <c:pt idx="9">
                  <c:v>3.32</c:v>
                </c:pt>
                <c:pt idx="10">
                  <c:v>2.96</c:v>
                </c:pt>
              </c:numCache>
            </c:numRef>
          </c:val>
          <c:extLst>
            <c:ext xmlns:c16="http://schemas.microsoft.com/office/drawing/2014/chart" uri="{C3380CC4-5D6E-409C-BE32-E72D297353CC}">
              <c16:uniqueId val="{00000001-9DEA-4116-9F4F-B35A36F8D797}"/>
            </c:ext>
          </c:extLst>
        </c:ser>
        <c:ser>
          <c:idx val="2"/>
          <c:order val="2"/>
          <c:tx>
            <c:strRef>
              <c:f>Sheet1!$D$1</c:f>
              <c:strCache>
                <c:ptCount val="1"/>
                <c:pt idx="0">
                  <c:v>Total Sugar(%) </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Sheet1!$D$2:$D$12</c:f>
              <c:numCache>
                <c:formatCode>General</c:formatCode>
                <c:ptCount val="11"/>
                <c:pt idx="0">
                  <c:v>3.2</c:v>
                </c:pt>
                <c:pt idx="1">
                  <c:v>3.6</c:v>
                </c:pt>
                <c:pt idx="2">
                  <c:v>3.9</c:v>
                </c:pt>
                <c:pt idx="3">
                  <c:v>3.88</c:v>
                </c:pt>
                <c:pt idx="4">
                  <c:v>3.58</c:v>
                </c:pt>
                <c:pt idx="5">
                  <c:v>2.68</c:v>
                </c:pt>
                <c:pt idx="6">
                  <c:v>2.75</c:v>
                </c:pt>
                <c:pt idx="7">
                  <c:v>3.35</c:v>
                </c:pt>
                <c:pt idx="8">
                  <c:v>2.5299999999999998</c:v>
                </c:pt>
                <c:pt idx="9">
                  <c:v>2.58</c:v>
                </c:pt>
                <c:pt idx="10">
                  <c:v>3.3</c:v>
                </c:pt>
              </c:numCache>
            </c:numRef>
          </c:val>
          <c:extLst>
            <c:ext xmlns:c16="http://schemas.microsoft.com/office/drawing/2014/chart" uri="{C3380CC4-5D6E-409C-BE32-E72D297353CC}">
              <c16:uniqueId val="{00000002-9DEA-4116-9F4F-B35A36F8D797}"/>
            </c:ext>
          </c:extLst>
        </c:ser>
        <c:ser>
          <c:idx val="3"/>
          <c:order val="3"/>
          <c:tx>
            <c:strRef>
              <c:f>Sheet1!$E$1</c:f>
              <c:strCache>
                <c:ptCount val="1"/>
                <c:pt idx="0">
                  <c:v>Reducing     Sugar(%)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Sheet1!$E$2:$E$12</c:f>
              <c:numCache>
                <c:formatCode>General</c:formatCode>
                <c:ptCount val="11"/>
                <c:pt idx="0">
                  <c:v>1.32</c:v>
                </c:pt>
                <c:pt idx="1">
                  <c:v>1.38</c:v>
                </c:pt>
                <c:pt idx="2">
                  <c:v>1.7</c:v>
                </c:pt>
                <c:pt idx="3">
                  <c:v>1.69</c:v>
                </c:pt>
                <c:pt idx="4">
                  <c:v>1.58</c:v>
                </c:pt>
                <c:pt idx="5">
                  <c:v>1.45</c:v>
                </c:pt>
                <c:pt idx="6">
                  <c:v>1.34</c:v>
                </c:pt>
                <c:pt idx="7">
                  <c:v>1.27</c:v>
                </c:pt>
                <c:pt idx="8">
                  <c:v>1.29</c:v>
                </c:pt>
                <c:pt idx="9">
                  <c:v>1.67</c:v>
                </c:pt>
                <c:pt idx="10">
                  <c:v>1.59</c:v>
                </c:pt>
              </c:numCache>
            </c:numRef>
          </c:val>
          <c:extLst>
            <c:ext xmlns:c16="http://schemas.microsoft.com/office/drawing/2014/chart" uri="{C3380CC4-5D6E-409C-BE32-E72D297353CC}">
              <c16:uniqueId val="{00000003-9DEA-4116-9F4F-B35A36F8D797}"/>
            </c:ext>
          </c:extLst>
        </c:ser>
        <c:ser>
          <c:idx val="4"/>
          <c:order val="4"/>
          <c:tx>
            <c:strRef>
              <c:f>Sheet1!$F$1</c:f>
              <c:strCache>
                <c:ptCount val="1"/>
                <c:pt idx="0">
                  <c:v>Non-Reducing Sugar(%)</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Sheet1!$F$2:$F$12</c:f>
              <c:numCache>
                <c:formatCode>General</c:formatCode>
                <c:ptCount val="11"/>
                <c:pt idx="0">
                  <c:v>1.28</c:v>
                </c:pt>
                <c:pt idx="1">
                  <c:v>1.84</c:v>
                </c:pt>
                <c:pt idx="2">
                  <c:v>2.2000000000000002</c:v>
                </c:pt>
                <c:pt idx="3">
                  <c:v>2.0299999999999998</c:v>
                </c:pt>
                <c:pt idx="4">
                  <c:v>1.23</c:v>
                </c:pt>
                <c:pt idx="5">
                  <c:v>1.81</c:v>
                </c:pt>
                <c:pt idx="6">
                  <c:v>1.26</c:v>
                </c:pt>
                <c:pt idx="7">
                  <c:v>1.21</c:v>
                </c:pt>
                <c:pt idx="8">
                  <c:v>2.0299999999999998</c:v>
                </c:pt>
                <c:pt idx="9">
                  <c:v>1.78</c:v>
                </c:pt>
                <c:pt idx="10">
                  <c:v>1.63</c:v>
                </c:pt>
              </c:numCache>
            </c:numRef>
          </c:val>
          <c:extLst>
            <c:ext xmlns:c16="http://schemas.microsoft.com/office/drawing/2014/chart" uri="{C3380CC4-5D6E-409C-BE32-E72D297353CC}">
              <c16:uniqueId val="{00000004-9DEA-4116-9F4F-B35A36F8D797}"/>
            </c:ext>
          </c:extLst>
        </c:ser>
        <c:ser>
          <c:idx val="5"/>
          <c:order val="5"/>
          <c:tx>
            <c:strRef>
              <c:f>Sheet1!$G$1</c:f>
              <c:strCache>
                <c:ptCount val="1"/>
                <c:pt idx="0">
                  <c:v>Crude Fibre (%)</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Sheet1!$G$2:$G$12</c:f>
              <c:numCache>
                <c:formatCode>General</c:formatCode>
                <c:ptCount val="11"/>
                <c:pt idx="0">
                  <c:v>8.51</c:v>
                </c:pt>
                <c:pt idx="1">
                  <c:v>10.07</c:v>
                </c:pt>
                <c:pt idx="2">
                  <c:v>9.0500000000000007</c:v>
                </c:pt>
                <c:pt idx="3">
                  <c:v>8.52</c:v>
                </c:pt>
                <c:pt idx="4">
                  <c:v>10.19</c:v>
                </c:pt>
                <c:pt idx="5">
                  <c:v>8.59</c:v>
                </c:pt>
                <c:pt idx="6">
                  <c:v>9.19</c:v>
                </c:pt>
                <c:pt idx="7">
                  <c:v>9.15</c:v>
                </c:pt>
                <c:pt idx="8">
                  <c:v>8.5</c:v>
                </c:pt>
                <c:pt idx="9">
                  <c:v>10.09</c:v>
                </c:pt>
                <c:pt idx="10">
                  <c:v>8.67</c:v>
                </c:pt>
              </c:numCache>
            </c:numRef>
          </c:val>
          <c:extLst>
            <c:ext xmlns:c16="http://schemas.microsoft.com/office/drawing/2014/chart" uri="{C3380CC4-5D6E-409C-BE32-E72D297353CC}">
              <c16:uniqueId val="{00000005-9DEA-4116-9F4F-B35A36F8D797}"/>
            </c:ext>
          </c:extLst>
        </c:ser>
        <c:dLbls>
          <c:showLegendKey val="0"/>
          <c:showVal val="0"/>
          <c:showCatName val="0"/>
          <c:showSerName val="0"/>
          <c:showPercent val="0"/>
          <c:showBubbleSize val="0"/>
        </c:dLbls>
        <c:gapWidth val="219"/>
        <c:overlap val="-27"/>
        <c:axId val="2014318863"/>
        <c:axId val="2014317423"/>
      </c:barChart>
      <c:catAx>
        <c:axId val="2014318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317423"/>
        <c:crosses val="autoZero"/>
        <c:auto val="1"/>
        <c:lblAlgn val="ctr"/>
        <c:lblOffset val="100"/>
        <c:noMultiLvlLbl val="0"/>
      </c:catAx>
      <c:valAx>
        <c:axId val="2014317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318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2A8D-73AF-45B5-B111-D0B91A52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11</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1022</cp:lastModifiedBy>
  <cp:revision>39</cp:revision>
  <dcterms:created xsi:type="dcterms:W3CDTF">2026-03-28T10:00:00Z</dcterms:created>
  <dcterms:modified xsi:type="dcterms:W3CDTF">2026-04-20T06:28:00Z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2F2A3E34AB5D45D9B633AC4042E0043C_12</vt:lpwstr>
  </property>
</Properties>
</file>