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E05B3" w14:textId="0F303B9F" w:rsidR="007B3B4A" w:rsidRDefault="0062696B" w:rsidP="007B3B4A">
      <w:pPr>
        <w:spacing w:line="240" w:lineRule="auto"/>
        <w:jc w:val="right"/>
        <w:rPr>
          <w:rFonts w:ascii="Times New Roman" w:eastAsiaTheme="minorEastAsia" w:hAnsi="Times New Roman" w:cs="Times New Roman"/>
          <w:b/>
          <w:bCs/>
        </w:rPr>
      </w:pPr>
      <w:r w:rsidRPr="0062696B">
        <w:rPr>
          <w:rFonts w:ascii="Times New Roman" w:eastAsiaTheme="minorEastAsia" w:hAnsi="Times New Roman" w:cs="Times New Roman"/>
          <w:b/>
          <w:bCs/>
        </w:rPr>
        <w:t xml:space="preserve">Field evaluation of fungicides for management of leaf blight of tuberose caused by </w:t>
      </w:r>
      <w:r w:rsidRPr="0062696B">
        <w:rPr>
          <w:rFonts w:ascii="Times New Roman" w:eastAsiaTheme="minorEastAsia" w:hAnsi="Times New Roman" w:cs="Times New Roman"/>
          <w:b/>
          <w:bCs/>
          <w:i/>
          <w:iCs/>
        </w:rPr>
        <w:t>Alternaria alternata</w:t>
      </w:r>
    </w:p>
    <w:p w14:paraId="16467D96" w14:textId="44324AC3" w:rsidR="007B3B4A" w:rsidRDefault="007B3B4A" w:rsidP="007B3B4A">
      <w:pPr>
        <w:spacing w:line="240" w:lineRule="auto"/>
        <w:jc w:val="right"/>
        <w:rPr>
          <w:rFonts w:ascii="Times New Roman" w:eastAsiaTheme="minorEastAsia" w:hAnsi="Times New Roman" w:cs="Times New Roman"/>
          <w:b/>
          <w:bCs/>
        </w:rPr>
      </w:pPr>
    </w:p>
    <w:p w14:paraId="586AF893" w14:textId="1ACF0229" w:rsidR="00661E50" w:rsidRDefault="00661E50" w:rsidP="007B3B4A">
      <w:pPr>
        <w:spacing w:line="240" w:lineRule="auto"/>
        <w:jc w:val="right"/>
        <w:rPr>
          <w:rFonts w:ascii="Times New Roman" w:eastAsiaTheme="minorEastAsia" w:hAnsi="Times New Roman" w:cs="Times New Roman"/>
          <w:b/>
          <w:bCs/>
        </w:rPr>
      </w:pPr>
    </w:p>
    <w:p w14:paraId="5F6F0AEC" w14:textId="77777777" w:rsidR="00B15726" w:rsidRDefault="00B15726" w:rsidP="007B3B4A">
      <w:pPr>
        <w:spacing w:line="240" w:lineRule="auto"/>
        <w:jc w:val="right"/>
        <w:rPr>
          <w:rFonts w:ascii="Times New Roman" w:eastAsiaTheme="minorEastAsia" w:hAnsi="Times New Roman" w:cs="Times New Roman"/>
          <w:b/>
          <w:bCs/>
        </w:rPr>
      </w:pPr>
    </w:p>
    <w:p w14:paraId="1EE5BFED" w14:textId="77777777" w:rsidR="007B3B4A" w:rsidRPr="007B3B4A" w:rsidRDefault="007B3B4A" w:rsidP="007B3B4A">
      <w:pPr>
        <w:spacing w:line="240" w:lineRule="auto"/>
        <w:rPr>
          <w:rFonts w:ascii="Times New Roman" w:eastAsiaTheme="minorEastAsia" w:hAnsi="Times New Roman" w:cs="Times New Roman"/>
          <w:b/>
          <w:bCs/>
        </w:rPr>
      </w:pPr>
      <w:r w:rsidRPr="007B3B4A">
        <w:rPr>
          <w:rFonts w:ascii="Times New Roman" w:eastAsiaTheme="minorEastAsia" w:hAnsi="Times New Roman" w:cs="Times New Roman"/>
          <w:b/>
          <w:bCs/>
        </w:rPr>
        <w:t>Abstract:</w:t>
      </w:r>
    </w:p>
    <w:p w14:paraId="7E7B8AD7" w14:textId="77777777"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Background:</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Tuberose (</w:t>
      </w:r>
      <w:r w:rsidR="00581B71" w:rsidRPr="00581B71">
        <w:rPr>
          <w:rFonts w:ascii="Times New Roman" w:eastAsiaTheme="minorEastAsia" w:hAnsi="Times New Roman" w:cs="Times New Roman"/>
          <w:i/>
          <w:iCs/>
        </w:rPr>
        <w:t>Polianthes tuberosa</w:t>
      </w:r>
      <w:r w:rsidR="00581B71" w:rsidRPr="00581B71">
        <w:rPr>
          <w:rFonts w:ascii="Times New Roman" w:eastAsiaTheme="minorEastAsia" w:hAnsi="Times New Roman" w:cs="Times New Roman"/>
        </w:rPr>
        <w:t xml:space="preserve"> L.) is an economically important ornamental crop widely cultivated for its fragrant flowers. However, leaf blight caused by </w:t>
      </w:r>
      <w:r w:rsidR="00581B71" w:rsidRPr="00581B71">
        <w:rPr>
          <w:rFonts w:ascii="Times New Roman" w:eastAsiaTheme="minorEastAsia" w:hAnsi="Times New Roman" w:cs="Times New Roman"/>
          <w:i/>
          <w:iCs/>
        </w:rPr>
        <w:t>Alternaria alternata</w:t>
      </w:r>
      <w:r w:rsidR="00581B71" w:rsidRPr="00581B71">
        <w:rPr>
          <w:rFonts w:ascii="Times New Roman" w:eastAsiaTheme="minorEastAsia" w:hAnsi="Times New Roman" w:cs="Times New Roman"/>
        </w:rPr>
        <w:t xml:space="preserve"> has emerged as a major constraint, leading to significant yield reduction under favourable environmental conditions.</w:t>
      </w:r>
    </w:p>
    <w:p w14:paraId="44A22B16" w14:textId="533361C8" w:rsidR="007B3B4A" w:rsidRPr="007B3B4A"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Aims:</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The present study aimed to evaluate the efficacy of selected fungicides in managing leaf blight of tuberose under field conditions.</w:t>
      </w:r>
    </w:p>
    <w:p w14:paraId="41D417E5" w14:textId="21F775D0"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 xml:space="preserve">Place and Duration of Study: </w:t>
      </w:r>
      <w:r w:rsidR="00581B71" w:rsidRPr="00581B71">
        <w:rPr>
          <w:rFonts w:ascii="Times New Roman" w:eastAsiaTheme="minorEastAsia" w:hAnsi="Times New Roman" w:cs="Times New Roman"/>
        </w:rPr>
        <w:t xml:space="preserve">The experiment was conducted during Kharif 2024 and </w:t>
      </w:r>
      <w:r w:rsidR="006A7F33">
        <w:rPr>
          <w:rFonts w:ascii="Times New Roman" w:eastAsiaTheme="minorEastAsia" w:hAnsi="Times New Roman" w:cs="Times New Roman"/>
        </w:rPr>
        <w:t>Rabi</w:t>
      </w:r>
      <w:r w:rsidR="00581B71" w:rsidRPr="00581B71">
        <w:rPr>
          <w:rFonts w:ascii="Times New Roman" w:eastAsiaTheme="minorEastAsia" w:hAnsi="Times New Roman" w:cs="Times New Roman"/>
        </w:rPr>
        <w:t xml:space="preserve"> 2025 under farmers’ field conditions at </w:t>
      </w:r>
      <w:proofErr w:type="spellStart"/>
      <w:r w:rsidR="00581B71" w:rsidRPr="00581B71">
        <w:rPr>
          <w:rFonts w:ascii="Times New Roman" w:eastAsiaTheme="minorEastAsia" w:hAnsi="Times New Roman" w:cs="Times New Roman"/>
        </w:rPr>
        <w:t>Huskuru</w:t>
      </w:r>
      <w:proofErr w:type="spellEnd"/>
      <w:r w:rsidR="00581B71" w:rsidRPr="00581B71">
        <w:rPr>
          <w:rFonts w:ascii="Times New Roman" w:eastAsiaTheme="minorEastAsia" w:hAnsi="Times New Roman" w:cs="Times New Roman"/>
        </w:rPr>
        <w:t xml:space="preserve">, </w:t>
      </w:r>
      <w:proofErr w:type="spellStart"/>
      <w:r w:rsidR="00581B71" w:rsidRPr="00581B71">
        <w:rPr>
          <w:rFonts w:ascii="Times New Roman" w:eastAsiaTheme="minorEastAsia" w:hAnsi="Times New Roman" w:cs="Times New Roman"/>
        </w:rPr>
        <w:t>Doddaballapura</w:t>
      </w:r>
      <w:proofErr w:type="spellEnd"/>
      <w:r w:rsidR="00581B71" w:rsidRPr="00581B71">
        <w:rPr>
          <w:rFonts w:ascii="Times New Roman" w:eastAsiaTheme="minorEastAsia" w:hAnsi="Times New Roman" w:cs="Times New Roman"/>
        </w:rPr>
        <w:t xml:space="preserve"> taluk, Karnataka.</w:t>
      </w:r>
    </w:p>
    <w:p w14:paraId="6A7D2A35" w14:textId="7E936D2F"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Methodology:</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 xml:space="preserve">Seven fungicides comprising contact, systemic, and combination products were evaluated in a randomized complete block design with three replications using cv. Arka Prajwal. Treatments were applied as foliar sprays at 15-day intervals starting from disease onset. Disease severity was assessed using a 0–5 scale, and </w:t>
      </w:r>
      <w:r w:rsidR="00F24ECD">
        <w:rPr>
          <w:rFonts w:ascii="Times New Roman" w:eastAsiaTheme="minorEastAsia" w:hAnsi="Times New Roman" w:cs="Times New Roman"/>
        </w:rPr>
        <w:t>percent</w:t>
      </w:r>
      <w:r w:rsidR="00581B71" w:rsidRPr="00581B71">
        <w:rPr>
          <w:rFonts w:ascii="Times New Roman" w:eastAsiaTheme="minorEastAsia" w:hAnsi="Times New Roman" w:cs="Times New Roman"/>
        </w:rPr>
        <w:t xml:space="preserve"> disease index (PDI) and flower stalk yield (number m⁻²) were recorded.</w:t>
      </w:r>
    </w:p>
    <w:p w14:paraId="435249F8" w14:textId="77777777"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Results:</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 xml:space="preserve">All fungicides significantly reduced disease severity compared to the untreated control (73.46% PDI). </w:t>
      </w:r>
      <w:proofErr w:type="spellStart"/>
      <w:r w:rsidR="00581B71" w:rsidRPr="00581B71">
        <w:rPr>
          <w:rFonts w:ascii="Times New Roman" w:eastAsiaTheme="minorEastAsia" w:hAnsi="Times New Roman" w:cs="Times New Roman"/>
        </w:rPr>
        <w:t>Captan</w:t>
      </w:r>
      <w:proofErr w:type="spellEnd"/>
      <w:r w:rsidR="00581B71" w:rsidRPr="00581B71">
        <w:rPr>
          <w:rFonts w:ascii="Times New Roman" w:eastAsiaTheme="minorEastAsia" w:hAnsi="Times New Roman" w:cs="Times New Roman"/>
        </w:rPr>
        <w:t xml:space="preserve"> + hexaconazole (0.1%) was the most effective, recording the lowest mean PDI (25.05%) with maximum disease reduction (66.28%). This treatment also resulted in the highest flower stalk yield (31.01 m⁻²) and benefit–cost ratio (4.07).</w:t>
      </w:r>
    </w:p>
    <w:p w14:paraId="3F52A3E7" w14:textId="77777777" w:rsidR="001A609D"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Conclusion:</w:t>
      </w:r>
      <w:r w:rsidRPr="007B3B4A">
        <w:rPr>
          <w:rFonts w:ascii="Times New Roman" w:eastAsiaTheme="minorEastAsia" w:hAnsi="Times New Roman" w:cs="Times New Roman"/>
        </w:rPr>
        <w:t xml:space="preserve"> </w:t>
      </w:r>
      <w:proofErr w:type="spellStart"/>
      <w:r w:rsidR="00581B71" w:rsidRPr="00581B71">
        <w:rPr>
          <w:rFonts w:ascii="Times New Roman" w:eastAsiaTheme="minorEastAsia" w:hAnsi="Times New Roman" w:cs="Times New Roman"/>
        </w:rPr>
        <w:t>Captan</w:t>
      </w:r>
      <w:proofErr w:type="spellEnd"/>
      <w:r w:rsidR="00581B71" w:rsidRPr="00581B71">
        <w:rPr>
          <w:rFonts w:ascii="Times New Roman" w:eastAsiaTheme="minorEastAsia" w:hAnsi="Times New Roman" w:cs="Times New Roman"/>
        </w:rPr>
        <w:t xml:space="preserve"> + hexaconazole proved highly effective and economically viable for managing leaf blight of tuberose and can be recommended as part of integrated disease management strategies.</w:t>
      </w:r>
    </w:p>
    <w:p w14:paraId="152CBF51" w14:textId="3018B7DF" w:rsidR="007B3B4A"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Keywords:</w:t>
      </w:r>
      <w:r w:rsidRPr="007B3B4A">
        <w:rPr>
          <w:rFonts w:ascii="Times New Roman" w:eastAsiaTheme="minorEastAsia" w:hAnsi="Times New Roman" w:cs="Times New Roman"/>
        </w:rPr>
        <w:t xml:space="preserve"> </w:t>
      </w:r>
      <w:r w:rsidRPr="007B3B4A">
        <w:rPr>
          <w:rFonts w:ascii="Times New Roman" w:eastAsiaTheme="minorEastAsia" w:hAnsi="Times New Roman" w:cs="Times New Roman"/>
          <w:i/>
          <w:iCs/>
        </w:rPr>
        <w:t>Alternaria alternata</w:t>
      </w:r>
      <w:r w:rsidRPr="007B3B4A">
        <w:rPr>
          <w:rFonts w:ascii="Times New Roman" w:eastAsiaTheme="minorEastAsia" w:hAnsi="Times New Roman" w:cs="Times New Roman"/>
        </w:rPr>
        <w:t>, tuberose, leaf blight, fungicides, field evaluation, disease management</w:t>
      </w:r>
    </w:p>
    <w:p w14:paraId="1047AFF5" w14:textId="77777777" w:rsidR="00E040DC" w:rsidRDefault="00E040DC" w:rsidP="00E040DC">
      <w:pPr>
        <w:spacing w:line="240" w:lineRule="auto"/>
        <w:rPr>
          <w:rFonts w:ascii="Times New Roman" w:eastAsiaTheme="minorEastAsia" w:hAnsi="Times New Roman" w:cs="Times New Roman"/>
          <w:b/>
          <w:bCs/>
        </w:rPr>
      </w:pPr>
      <w:r>
        <w:rPr>
          <w:rFonts w:ascii="Times New Roman" w:eastAsiaTheme="minorEastAsia" w:hAnsi="Times New Roman" w:cs="Times New Roman"/>
          <w:b/>
          <w:bCs/>
        </w:rPr>
        <w:t>Introduction</w:t>
      </w:r>
    </w:p>
    <w:p w14:paraId="29360A12" w14:textId="68F3B2BE" w:rsidR="00E040DC" w:rsidRPr="00694CCA" w:rsidRDefault="00E040DC" w:rsidP="00E040DC">
      <w:pPr>
        <w:spacing w:line="240" w:lineRule="auto"/>
        <w:jc w:val="both"/>
        <w:rPr>
          <w:rFonts w:ascii="Times New Roman" w:eastAsiaTheme="minorEastAsia" w:hAnsi="Times New Roman" w:cs="Times New Roman"/>
          <w:b/>
          <w:bCs/>
        </w:rPr>
      </w:pPr>
      <w:r w:rsidRPr="00006B1A">
        <w:rPr>
          <w:rFonts w:ascii="Times New Roman" w:eastAsiaTheme="minorEastAsia" w:hAnsi="Times New Roman" w:cs="Times New Roman"/>
        </w:rPr>
        <w:t>Tuberose (</w:t>
      </w:r>
      <w:r w:rsidRPr="00006B1A">
        <w:rPr>
          <w:rFonts w:ascii="Times New Roman" w:eastAsiaTheme="minorEastAsia" w:hAnsi="Times New Roman" w:cs="Times New Roman"/>
          <w:i/>
          <w:iCs/>
        </w:rPr>
        <w:t>Polianthes tuberosa</w:t>
      </w:r>
      <w:r w:rsidRPr="00006B1A">
        <w:rPr>
          <w:rFonts w:ascii="Times New Roman" w:eastAsiaTheme="minorEastAsia" w:hAnsi="Times New Roman" w:cs="Times New Roman"/>
        </w:rPr>
        <w:t xml:space="preserve"> L.), belonging to the family </w:t>
      </w:r>
      <w:r w:rsidRPr="00DC67A3">
        <w:rPr>
          <w:rFonts w:ascii="Times New Roman" w:eastAsiaTheme="minorEastAsia" w:hAnsi="Times New Roman" w:cs="Times New Roman"/>
          <w:i/>
          <w:iCs/>
        </w:rPr>
        <w:t>Amaryllidaceae</w:t>
      </w:r>
      <w:r w:rsidRPr="00006B1A">
        <w:rPr>
          <w:rFonts w:ascii="Times New Roman" w:eastAsiaTheme="minorEastAsia" w:hAnsi="Times New Roman" w:cs="Times New Roman"/>
        </w:rPr>
        <w:t>, is a perennial bulbous ornamental crop valued for its fragrance and aesthetic appeal. Originating in Mexico, it is now widely cultivated across India, which accounts for about 70</w:t>
      </w:r>
      <w:r>
        <w:rPr>
          <w:rFonts w:ascii="Times New Roman" w:eastAsiaTheme="minorEastAsia" w:hAnsi="Times New Roman" w:cs="Times New Roman"/>
        </w:rPr>
        <w:t xml:space="preserve"> </w:t>
      </w:r>
      <w:r w:rsidRPr="00006B1A">
        <w:rPr>
          <w:rFonts w:ascii="Times New Roman" w:eastAsiaTheme="minorEastAsia" w:hAnsi="Times New Roman" w:cs="Times New Roman"/>
        </w:rPr>
        <w:t>% of global production, with Tamil Nadu and Karnataka contributing nearly 40</w:t>
      </w:r>
      <w:r>
        <w:rPr>
          <w:rFonts w:ascii="Times New Roman" w:eastAsiaTheme="minorEastAsia" w:hAnsi="Times New Roman" w:cs="Times New Roman"/>
        </w:rPr>
        <w:t xml:space="preserve"> </w:t>
      </w:r>
      <w:r w:rsidRPr="00006B1A">
        <w:rPr>
          <w:rFonts w:ascii="Times New Roman" w:eastAsiaTheme="minorEastAsia" w:hAnsi="Times New Roman" w:cs="Times New Roman"/>
        </w:rPr>
        <w:t>% of the world’s cultivated area</w:t>
      </w:r>
      <w:r>
        <w:rPr>
          <w:rFonts w:ascii="Times New Roman" w:eastAsiaTheme="minorEastAsia" w:hAnsi="Times New Roman" w:cs="Times New Roman"/>
        </w:rPr>
        <w:t xml:space="preserve"> (</w:t>
      </w:r>
      <w:r w:rsidR="006A3F3B">
        <w:rPr>
          <w:rFonts w:ascii="Times New Roman" w:eastAsiaTheme="minorEastAsia" w:hAnsi="Times New Roman" w:cs="Times New Roman"/>
        </w:rPr>
        <w:t>Kumar, 2020</w:t>
      </w:r>
      <w:r>
        <w:rPr>
          <w:rFonts w:ascii="Times New Roman" w:eastAsiaTheme="minorEastAsia" w:hAnsi="Times New Roman" w:cs="Times New Roman"/>
        </w:rPr>
        <w:t>)</w:t>
      </w:r>
      <w:r w:rsidRPr="00006B1A">
        <w:rPr>
          <w:rFonts w:ascii="Times New Roman" w:eastAsiaTheme="minorEastAsia" w:hAnsi="Times New Roman" w:cs="Times New Roman"/>
        </w:rPr>
        <w:t>. Tuberose thrives in warm, humid climates with temperatures between 16</w:t>
      </w:r>
      <w:r>
        <w:rPr>
          <w:rFonts w:ascii="Times New Roman" w:eastAsiaTheme="minorEastAsia" w:hAnsi="Times New Roman" w:cs="Times New Roman"/>
        </w:rPr>
        <w:t xml:space="preserve"> </w:t>
      </w:r>
      <w:r w:rsidRPr="00006B1A">
        <w:rPr>
          <w:rFonts w:ascii="Times New Roman" w:eastAsiaTheme="minorEastAsia" w:hAnsi="Times New Roman" w:cs="Times New Roman"/>
        </w:rPr>
        <w:t>°C and 30</w:t>
      </w:r>
      <w:r>
        <w:rPr>
          <w:rFonts w:ascii="Times New Roman" w:eastAsiaTheme="minorEastAsia" w:hAnsi="Times New Roman" w:cs="Times New Roman"/>
        </w:rPr>
        <w:t xml:space="preserve"> </w:t>
      </w:r>
      <w:r w:rsidRPr="00006B1A">
        <w:rPr>
          <w:rFonts w:ascii="Times New Roman" w:eastAsiaTheme="minorEastAsia" w:hAnsi="Times New Roman" w:cs="Times New Roman"/>
        </w:rPr>
        <w:t>°C</w:t>
      </w:r>
      <w:r>
        <w:rPr>
          <w:rFonts w:ascii="Times New Roman" w:eastAsiaTheme="minorEastAsia" w:hAnsi="Times New Roman" w:cs="Times New Roman"/>
        </w:rPr>
        <w:t xml:space="preserve"> </w:t>
      </w:r>
      <w:r w:rsidRPr="00006B1A">
        <w:rPr>
          <w:rFonts w:ascii="Times New Roman" w:eastAsiaTheme="minorEastAsia" w:hAnsi="Times New Roman" w:cs="Times New Roman"/>
        </w:rPr>
        <w:t>and can grow in sandy loam to clay loam soils, including mildly saline or alkaline conditions</w:t>
      </w:r>
      <w:r>
        <w:rPr>
          <w:rFonts w:ascii="Times New Roman" w:eastAsiaTheme="minorEastAsia" w:hAnsi="Times New Roman" w:cs="Times New Roman"/>
        </w:rPr>
        <w:t xml:space="preserve"> (</w:t>
      </w:r>
      <w:proofErr w:type="spellStart"/>
      <w:r w:rsidR="006A3F3B" w:rsidRPr="005A37B9">
        <w:rPr>
          <w:rFonts w:ascii="Times New Roman" w:hAnsi="Times New Roman" w:cs="Times New Roman"/>
        </w:rPr>
        <w:t>Karihaloo</w:t>
      </w:r>
      <w:proofErr w:type="spellEnd"/>
      <w:r w:rsidR="006A3F3B">
        <w:rPr>
          <w:rFonts w:ascii="Times New Roman" w:hAnsi="Times New Roman" w:cs="Times New Roman"/>
        </w:rPr>
        <w:t>, 2019</w:t>
      </w:r>
      <w:r>
        <w:rPr>
          <w:rFonts w:ascii="Times New Roman" w:eastAsiaTheme="minorEastAsia" w:hAnsi="Times New Roman" w:cs="Times New Roman"/>
        </w:rPr>
        <w:t>)</w:t>
      </w:r>
      <w:r w:rsidRPr="00006B1A">
        <w:rPr>
          <w:rFonts w:ascii="Times New Roman" w:eastAsiaTheme="minorEastAsia" w:hAnsi="Times New Roman" w:cs="Times New Roman"/>
        </w:rPr>
        <w:t xml:space="preserve">. Major producing states </w:t>
      </w:r>
      <w:r>
        <w:rPr>
          <w:rFonts w:ascii="Times New Roman" w:eastAsiaTheme="minorEastAsia" w:hAnsi="Times New Roman" w:cs="Times New Roman"/>
        </w:rPr>
        <w:t xml:space="preserve">are </w:t>
      </w:r>
      <w:r w:rsidRPr="00006B1A">
        <w:rPr>
          <w:rFonts w:ascii="Times New Roman" w:eastAsiaTheme="minorEastAsia" w:hAnsi="Times New Roman" w:cs="Times New Roman"/>
        </w:rPr>
        <w:t>Tamil Nadu, Karnataka, West Bengal, Andhra Pradesh, Maharashtra, Uttar Pradesh, and Telangana</w:t>
      </w:r>
      <w:r>
        <w:rPr>
          <w:rFonts w:ascii="Times New Roman" w:eastAsiaTheme="minorEastAsia" w:hAnsi="Times New Roman" w:cs="Times New Roman"/>
        </w:rPr>
        <w:t xml:space="preserve"> (</w:t>
      </w:r>
      <w:r w:rsidR="006A3F3B" w:rsidRPr="005A37B9">
        <w:rPr>
          <w:rFonts w:ascii="Times New Roman" w:hAnsi="Times New Roman" w:cs="Times New Roman"/>
        </w:rPr>
        <w:t>Fatmi</w:t>
      </w:r>
      <w:r w:rsidR="006A3F3B">
        <w:rPr>
          <w:rFonts w:ascii="Times New Roman" w:hAnsi="Times New Roman" w:cs="Times New Roman"/>
        </w:rPr>
        <w:t>, 2024</w:t>
      </w:r>
      <w:r>
        <w:rPr>
          <w:rFonts w:ascii="Times New Roman" w:eastAsiaTheme="minorEastAsia" w:hAnsi="Times New Roman" w:cs="Times New Roman"/>
        </w:rPr>
        <w:t>)</w:t>
      </w:r>
      <w:r w:rsidRPr="00006B1A">
        <w:rPr>
          <w:rFonts w:ascii="Times New Roman" w:eastAsiaTheme="minorEastAsia" w:hAnsi="Times New Roman" w:cs="Times New Roman"/>
        </w:rPr>
        <w:t xml:space="preserve">. </w:t>
      </w:r>
      <w:r w:rsidRPr="002C57A3">
        <w:rPr>
          <w:rFonts w:ascii="Times New Roman" w:hAnsi="Times New Roman" w:cs="Times New Roman"/>
        </w:rPr>
        <w:t>The area under tuberose cultivation in India during 2024</w:t>
      </w:r>
      <w:r>
        <w:rPr>
          <w:rFonts w:ascii="Times New Roman" w:hAnsi="Times New Roman" w:cs="Times New Roman"/>
        </w:rPr>
        <w:t>-</w:t>
      </w:r>
      <w:r w:rsidRPr="002C57A3">
        <w:rPr>
          <w:rFonts w:ascii="Times New Roman" w:hAnsi="Times New Roman" w:cs="Times New Roman"/>
        </w:rPr>
        <w:t>25 was 25.96 thousand hectares, producing 111.38 thousand metric tonnes of loose flowers with a productivity of 4.29 t/ha, and 107.02 thousand metric tonnes of cut flowers with a productivity of 4.12 t/ha. In Karnataka, tuberose was cultivated on 1.22 thousand hectares during the same period, yielding 9.19 thousand metric tonnes of loose flowers with a productivity of 7.53 t/h</w:t>
      </w:r>
      <w:r>
        <w:rPr>
          <w:rFonts w:ascii="Times New Roman" w:hAnsi="Times New Roman" w:cs="Times New Roman"/>
        </w:rPr>
        <w:t>a (</w:t>
      </w:r>
      <w:r w:rsidR="00F732C8">
        <w:rPr>
          <w:rFonts w:ascii="Times New Roman" w:hAnsi="Times New Roman" w:cs="Times New Roman"/>
        </w:rPr>
        <w:t>Anon</w:t>
      </w:r>
      <w:r w:rsidR="00CB57FD">
        <w:rPr>
          <w:rFonts w:ascii="Times New Roman" w:hAnsi="Times New Roman" w:cs="Times New Roman"/>
        </w:rPr>
        <w:t>ymous</w:t>
      </w:r>
      <w:r w:rsidR="00F732C8">
        <w:rPr>
          <w:rFonts w:ascii="Times New Roman" w:hAnsi="Times New Roman" w:cs="Times New Roman"/>
        </w:rPr>
        <w:t>, 2025</w:t>
      </w:r>
      <w:r>
        <w:rPr>
          <w:rFonts w:ascii="Times New Roman" w:hAnsi="Times New Roman" w:cs="Times New Roman"/>
        </w:rPr>
        <w:t xml:space="preserve">). </w:t>
      </w:r>
      <w:r w:rsidRPr="00006B1A">
        <w:rPr>
          <w:rFonts w:ascii="Times New Roman" w:eastAsiaTheme="minorEastAsia" w:hAnsi="Times New Roman" w:cs="Times New Roman"/>
        </w:rPr>
        <w:t xml:space="preserve">Tuberose is extensively used for garlands, bouquets, and perfumery due to its long vase life and strong </w:t>
      </w:r>
      <w:r w:rsidRPr="00006B1A">
        <w:rPr>
          <w:rFonts w:ascii="Times New Roman" w:eastAsiaTheme="minorEastAsia" w:hAnsi="Times New Roman" w:cs="Times New Roman"/>
        </w:rPr>
        <w:lastRenderedPageBreak/>
        <w:t>fragrance</w:t>
      </w:r>
      <w:r>
        <w:rPr>
          <w:rFonts w:ascii="Times New Roman" w:eastAsiaTheme="minorEastAsia" w:hAnsi="Times New Roman" w:cs="Times New Roman"/>
        </w:rPr>
        <w:t xml:space="preserve"> (</w:t>
      </w:r>
      <w:r w:rsidR="00F732C8">
        <w:rPr>
          <w:rFonts w:ascii="Times New Roman" w:eastAsiaTheme="minorEastAsia" w:hAnsi="Times New Roman" w:cs="Times New Roman"/>
        </w:rPr>
        <w:t xml:space="preserve">Vimal </w:t>
      </w:r>
      <w:r w:rsidR="00F732C8">
        <w:rPr>
          <w:rFonts w:ascii="Times New Roman" w:eastAsiaTheme="minorEastAsia" w:hAnsi="Times New Roman" w:cs="Times New Roman"/>
          <w:i/>
          <w:iCs/>
        </w:rPr>
        <w:t>et al</w:t>
      </w:r>
      <w:r w:rsidR="00F732C8">
        <w:rPr>
          <w:rFonts w:ascii="Times New Roman" w:eastAsiaTheme="minorEastAsia" w:hAnsi="Times New Roman" w:cs="Times New Roman"/>
        </w:rPr>
        <w:t>., 2024</w:t>
      </w:r>
      <w:r>
        <w:rPr>
          <w:rFonts w:ascii="Times New Roman" w:eastAsiaTheme="minorEastAsia" w:hAnsi="Times New Roman" w:cs="Times New Roman"/>
        </w:rPr>
        <w:t>)</w:t>
      </w:r>
      <w:r w:rsidRPr="00006B1A">
        <w:rPr>
          <w:rFonts w:ascii="Times New Roman" w:eastAsiaTheme="minorEastAsia" w:hAnsi="Times New Roman" w:cs="Times New Roman"/>
        </w:rPr>
        <w:t>. Its essential</w:t>
      </w:r>
      <w:r>
        <w:rPr>
          <w:rFonts w:ascii="Times New Roman" w:eastAsiaTheme="minorEastAsia" w:hAnsi="Times New Roman" w:cs="Times New Roman"/>
        </w:rPr>
        <w:t xml:space="preserve"> </w:t>
      </w:r>
      <w:r w:rsidRPr="00006B1A">
        <w:rPr>
          <w:rFonts w:ascii="Times New Roman" w:eastAsiaTheme="minorEastAsia" w:hAnsi="Times New Roman" w:cs="Times New Roman"/>
        </w:rPr>
        <w:t xml:space="preserve">oil is utilized in cosmetics, aromatherapy, and traditional medicine </w:t>
      </w:r>
      <w:r>
        <w:rPr>
          <w:rFonts w:ascii="Times New Roman" w:eastAsiaTheme="minorEastAsia" w:hAnsi="Times New Roman" w:cs="Times New Roman"/>
        </w:rPr>
        <w:t>(</w:t>
      </w:r>
      <w:r w:rsidR="00F732C8">
        <w:rPr>
          <w:rFonts w:ascii="Times New Roman" w:eastAsiaTheme="minorEastAsia" w:hAnsi="Times New Roman" w:cs="Times New Roman"/>
        </w:rPr>
        <w:t xml:space="preserve">Valli </w:t>
      </w:r>
      <w:r w:rsidR="00F732C8">
        <w:rPr>
          <w:rFonts w:ascii="Times New Roman" w:eastAsiaTheme="minorEastAsia" w:hAnsi="Times New Roman" w:cs="Times New Roman"/>
          <w:i/>
          <w:iCs/>
        </w:rPr>
        <w:t>et al</w:t>
      </w:r>
      <w:r w:rsidR="00F732C8">
        <w:rPr>
          <w:rFonts w:ascii="Times New Roman" w:eastAsiaTheme="minorEastAsia" w:hAnsi="Times New Roman" w:cs="Times New Roman"/>
        </w:rPr>
        <w:t>., 2014</w:t>
      </w:r>
      <w:r w:rsidR="00CB57FD">
        <w:rPr>
          <w:rFonts w:ascii="Times New Roman" w:eastAsiaTheme="minorEastAsia" w:hAnsi="Times New Roman" w:cs="Times New Roman"/>
        </w:rPr>
        <w:t xml:space="preserve">; </w:t>
      </w:r>
      <w:r w:rsidR="00F732C8" w:rsidRPr="000E2B72">
        <w:rPr>
          <w:rFonts w:ascii="Times New Roman" w:hAnsi="Times New Roman" w:cs="Times New Roman"/>
        </w:rPr>
        <w:t>Muthukumar</w:t>
      </w:r>
      <w:r w:rsidR="00F732C8">
        <w:rPr>
          <w:rFonts w:ascii="Times New Roman" w:hAnsi="Times New Roman" w:cs="Times New Roman"/>
        </w:rPr>
        <w:t xml:space="preserve"> </w:t>
      </w:r>
      <w:r w:rsidR="00F732C8">
        <w:rPr>
          <w:rFonts w:ascii="Times New Roman" w:hAnsi="Times New Roman" w:cs="Times New Roman"/>
          <w:i/>
          <w:iCs/>
        </w:rPr>
        <w:t>et al</w:t>
      </w:r>
      <w:r w:rsidR="00F732C8">
        <w:rPr>
          <w:rFonts w:ascii="Times New Roman" w:hAnsi="Times New Roman" w:cs="Times New Roman"/>
        </w:rPr>
        <w:t>., 2007</w:t>
      </w:r>
      <w:r>
        <w:rPr>
          <w:rFonts w:ascii="Times New Roman" w:eastAsiaTheme="minorEastAsia" w:hAnsi="Times New Roman" w:cs="Times New Roman"/>
        </w:rPr>
        <w:t>)</w:t>
      </w:r>
      <w:r w:rsidRPr="00006B1A">
        <w:rPr>
          <w:rFonts w:ascii="Times New Roman" w:eastAsiaTheme="minorEastAsia" w:hAnsi="Times New Roman" w:cs="Times New Roman"/>
        </w:rPr>
        <w:t xml:space="preserve">. Common commercial varieties include Arka Prajwal, Suvasini, Arka Nirantara, Phule Rajani, </w:t>
      </w:r>
      <w:proofErr w:type="spellStart"/>
      <w:r w:rsidRPr="00006B1A">
        <w:rPr>
          <w:rFonts w:ascii="Times New Roman" w:eastAsiaTheme="minorEastAsia" w:hAnsi="Times New Roman" w:cs="Times New Roman"/>
        </w:rPr>
        <w:t>Shrinagar</w:t>
      </w:r>
      <w:proofErr w:type="spellEnd"/>
      <w:r w:rsidRPr="00006B1A">
        <w:rPr>
          <w:rFonts w:ascii="Times New Roman" w:eastAsiaTheme="minorEastAsia" w:hAnsi="Times New Roman" w:cs="Times New Roman"/>
        </w:rPr>
        <w:t>, Vaibhav, Swarna Rekha, Rajat Rekha, and Pearl Double</w:t>
      </w:r>
      <w:r>
        <w:rPr>
          <w:rFonts w:ascii="Times New Roman" w:eastAsiaTheme="minorEastAsia" w:hAnsi="Times New Roman" w:cs="Times New Roman"/>
        </w:rPr>
        <w:t>.</w:t>
      </w:r>
      <w:r>
        <w:rPr>
          <w:rFonts w:ascii="Times New Roman" w:eastAsiaTheme="minorEastAsia" w:hAnsi="Times New Roman" w:cs="Times New Roman"/>
          <w:b/>
          <w:bCs/>
        </w:rPr>
        <w:t xml:space="preserve"> </w:t>
      </w:r>
      <w:r w:rsidRPr="00006B1A">
        <w:rPr>
          <w:rFonts w:ascii="Times New Roman" w:eastAsiaTheme="minorEastAsia" w:hAnsi="Times New Roman" w:cs="Times New Roman"/>
        </w:rPr>
        <w:t xml:space="preserve">However, tuberose cultivation is increasingly constrained by fungal diseases such as stem rot </w:t>
      </w:r>
      <w:r>
        <w:rPr>
          <w:rFonts w:ascii="Times New Roman" w:eastAsiaTheme="minorEastAsia" w:hAnsi="Times New Roman" w:cs="Times New Roman"/>
        </w:rPr>
        <w:t xml:space="preserve">caused by </w:t>
      </w:r>
      <w:r w:rsidRPr="00006B1A">
        <w:rPr>
          <w:rFonts w:ascii="Times New Roman" w:eastAsiaTheme="minorEastAsia" w:hAnsi="Times New Roman" w:cs="Times New Roman"/>
          <w:i/>
          <w:iCs/>
        </w:rPr>
        <w:t xml:space="preserve">Sclerotium </w:t>
      </w:r>
      <w:proofErr w:type="spellStart"/>
      <w:r w:rsidRPr="00006B1A">
        <w:rPr>
          <w:rFonts w:ascii="Times New Roman" w:eastAsiaTheme="minorEastAsia" w:hAnsi="Times New Roman" w:cs="Times New Roman"/>
          <w:i/>
          <w:iCs/>
        </w:rPr>
        <w:t>rolfsii</w:t>
      </w:r>
      <w:proofErr w:type="spellEnd"/>
      <w:r>
        <w:rPr>
          <w:rFonts w:ascii="Times New Roman" w:eastAsiaTheme="minorEastAsia" w:hAnsi="Times New Roman" w:cs="Times New Roman"/>
        </w:rPr>
        <w:t xml:space="preserve"> </w:t>
      </w:r>
      <w:r>
        <w:rPr>
          <w:rFonts w:ascii="Times New Roman" w:hAnsi="Times New Roman" w:cs="Times New Roman"/>
        </w:rPr>
        <w:t>(</w:t>
      </w:r>
      <w:r w:rsidR="00F732C8">
        <w:rPr>
          <w:rFonts w:ascii="Times New Roman" w:hAnsi="Times New Roman" w:cs="Times New Roman"/>
        </w:rPr>
        <w:t xml:space="preserve">Singh </w:t>
      </w:r>
      <w:r w:rsidR="00F732C8">
        <w:rPr>
          <w:rFonts w:ascii="Times New Roman" w:hAnsi="Times New Roman" w:cs="Times New Roman"/>
          <w:i/>
          <w:iCs/>
        </w:rPr>
        <w:t>et al</w:t>
      </w:r>
      <w:r w:rsidR="00F732C8">
        <w:rPr>
          <w:rFonts w:ascii="Times New Roman" w:hAnsi="Times New Roman" w:cs="Times New Roman"/>
        </w:rPr>
        <w:t>., 2006</w:t>
      </w:r>
      <w:r>
        <w:rPr>
          <w:rFonts w:ascii="Times New Roman" w:hAnsi="Times New Roman" w:cs="Times New Roman"/>
        </w:rPr>
        <w:t>),</w:t>
      </w:r>
      <w:r w:rsidRPr="00006B1A">
        <w:rPr>
          <w:rFonts w:ascii="Times New Roman" w:eastAsiaTheme="minorEastAsia" w:hAnsi="Times New Roman" w:cs="Times New Roman"/>
        </w:rPr>
        <w:t xml:space="preserve"> foot and tuber rot </w:t>
      </w:r>
      <w:r>
        <w:rPr>
          <w:rFonts w:ascii="Times New Roman" w:eastAsiaTheme="minorEastAsia" w:hAnsi="Times New Roman" w:cs="Times New Roman"/>
        </w:rPr>
        <w:t xml:space="preserve">by </w:t>
      </w:r>
      <w:r w:rsidRPr="00006B1A">
        <w:rPr>
          <w:rFonts w:ascii="Times New Roman" w:eastAsiaTheme="minorEastAsia" w:hAnsi="Times New Roman" w:cs="Times New Roman"/>
          <w:i/>
          <w:iCs/>
        </w:rPr>
        <w:t>Fusarium oxysporum</w:t>
      </w:r>
      <w:r>
        <w:rPr>
          <w:rFonts w:ascii="Times New Roman" w:eastAsiaTheme="minorEastAsia" w:hAnsi="Times New Roman" w:cs="Times New Roman"/>
        </w:rPr>
        <w:t xml:space="preserve"> </w:t>
      </w:r>
      <w:r>
        <w:rPr>
          <w:rFonts w:ascii="Times New Roman" w:hAnsi="Times New Roman" w:cs="Times New Roman"/>
        </w:rPr>
        <w:t>(</w:t>
      </w:r>
      <w:proofErr w:type="spellStart"/>
      <w:r w:rsidR="00F732C8" w:rsidRPr="000E2B72">
        <w:rPr>
          <w:rFonts w:ascii="Times New Roman" w:hAnsi="Times New Roman" w:cs="Times New Roman"/>
        </w:rPr>
        <w:t>Mahinpoo</w:t>
      </w:r>
      <w:proofErr w:type="spellEnd"/>
      <w:r w:rsidR="00F732C8">
        <w:rPr>
          <w:rFonts w:ascii="Times New Roman" w:hAnsi="Times New Roman" w:cs="Times New Roman"/>
        </w:rPr>
        <w:t xml:space="preserve"> </w:t>
      </w:r>
      <w:r w:rsidR="00F732C8">
        <w:rPr>
          <w:rFonts w:ascii="Times New Roman" w:hAnsi="Times New Roman" w:cs="Times New Roman"/>
          <w:i/>
          <w:iCs/>
        </w:rPr>
        <w:t>et al</w:t>
      </w:r>
      <w:r w:rsidR="00F732C8">
        <w:rPr>
          <w:rFonts w:ascii="Times New Roman" w:hAnsi="Times New Roman" w:cs="Times New Roman"/>
        </w:rPr>
        <w:t>., 2013</w:t>
      </w:r>
      <w:r>
        <w:rPr>
          <w:rFonts w:ascii="Times New Roman" w:hAnsi="Times New Roman" w:cs="Times New Roman"/>
        </w:rPr>
        <w:t>),</w:t>
      </w:r>
      <w:r w:rsidRPr="00006B1A">
        <w:rPr>
          <w:rFonts w:ascii="Times New Roman" w:eastAsiaTheme="minorEastAsia" w:hAnsi="Times New Roman" w:cs="Times New Roman"/>
        </w:rPr>
        <w:t xml:space="preserve"> peduncle blight</w:t>
      </w:r>
      <w:r>
        <w:rPr>
          <w:rFonts w:ascii="Times New Roman" w:eastAsiaTheme="minorEastAsia" w:hAnsi="Times New Roman" w:cs="Times New Roman"/>
        </w:rPr>
        <w:t xml:space="preserve"> by </w:t>
      </w:r>
      <w:proofErr w:type="spellStart"/>
      <w:r w:rsidRPr="00006B1A">
        <w:rPr>
          <w:rFonts w:ascii="Times New Roman" w:eastAsiaTheme="minorEastAsia" w:hAnsi="Times New Roman" w:cs="Times New Roman"/>
          <w:i/>
          <w:iCs/>
        </w:rPr>
        <w:t>Lasiodiplodia</w:t>
      </w:r>
      <w:proofErr w:type="spellEnd"/>
      <w:r w:rsidRPr="00006B1A">
        <w:rPr>
          <w:rFonts w:ascii="Times New Roman" w:eastAsiaTheme="minorEastAsia" w:hAnsi="Times New Roman" w:cs="Times New Roman"/>
          <w:i/>
          <w:iCs/>
        </w:rPr>
        <w:t xml:space="preserve"> </w:t>
      </w:r>
      <w:proofErr w:type="spellStart"/>
      <w:r w:rsidRPr="00006B1A">
        <w:rPr>
          <w:rFonts w:ascii="Times New Roman" w:eastAsiaTheme="minorEastAsia" w:hAnsi="Times New Roman" w:cs="Times New Roman"/>
          <w:i/>
          <w:iCs/>
        </w:rPr>
        <w:t>theobromae</w:t>
      </w:r>
      <w:proofErr w:type="spellEnd"/>
      <w:r>
        <w:rPr>
          <w:rFonts w:ascii="Times New Roman" w:eastAsiaTheme="minorEastAsia" w:hAnsi="Times New Roman" w:cs="Times New Roman"/>
        </w:rPr>
        <w:t xml:space="preserve"> </w:t>
      </w:r>
      <w:r>
        <w:rPr>
          <w:rFonts w:ascii="Times New Roman" w:hAnsi="Times New Roman" w:cs="Times New Roman"/>
        </w:rPr>
        <w:t>(</w:t>
      </w:r>
      <w:r w:rsidR="00F732C8" w:rsidRPr="000E2B72">
        <w:rPr>
          <w:rFonts w:ascii="Times New Roman" w:hAnsi="Times New Roman" w:cs="Times New Roman"/>
        </w:rPr>
        <w:t>Durgadevi</w:t>
      </w:r>
      <w:r w:rsidR="00F732C8">
        <w:rPr>
          <w:rFonts w:ascii="Times New Roman" w:hAnsi="Times New Roman" w:cs="Times New Roman"/>
        </w:rPr>
        <w:t xml:space="preserve"> </w:t>
      </w:r>
      <w:r w:rsidR="00F732C8">
        <w:rPr>
          <w:rFonts w:ascii="Times New Roman" w:hAnsi="Times New Roman" w:cs="Times New Roman"/>
          <w:i/>
          <w:iCs/>
        </w:rPr>
        <w:t>et al</w:t>
      </w:r>
      <w:r w:rsidR="00F732C8">
        <w:rPr>
          <w:rFonts w:ascii="Times New Roman" w:hAnsi="Times New Roman" w:cs="Times New Roman"/>
        </w:rPr>
        <w:t>., 2012</w:t>
      </w:r>
      <w:r>
        <w:rPr>
          <w:rFonts w:ascii="Times New Roman" w:hAnsi="Times New Roman" w:cs="Times New Roman"/>
        </w:rPr>
        <w:t>),</w:t>
      </w:r>
      <w:r w:rsidRPr="00006B1A">
        <w:rPr>
          <w:rFonts w:ascii="Times New Roman" w:eastAsiaTheme="minorEastAsia" w:hAnsi="Times New Roman" w:cs="Times New Roman"/>
        </w:rPr>
        <w:t xml:space="preserve"> blossom blight </w:t>
      </w:r>
      <w:r>
        <w:rPr>
          <w:rFonts w:ascii="Times New Roman" w:eastAsiaTheme="minorEastAsia" w:hAnsi="Times New Roman" w:cs="Times New Roman"/>
        </w:rPr>
        <w:t xml:space="preserve">by </w:t>
      </w:r>
      <w:r w:rsidRPr="00006B1A">
        <w:rPr>
          <w:rFonts w:ascii="Times New Roman" w:eastAsiaTheme="minorEastAsia" w:hAnsi="Times New Roman" w:cs="Times New Roman"/>
          <w:i/>
          <w:iCs/>
        </w:rPr>
        <w:t xml:space="preserve">Fusarium </w:t>
      </w:r>
      <w:proofErr w:type="spellStart"/>
      <w:r w:rsidRPr="00006B1A">
        <w:rPr>
          <w:rFonts w:ascii="Times New Roman" w:eastAsiaTheme="minorEastAsia" w:hAnsi="Times New Roman" w:cs="Times New Roman"/>
          <w:i/>
          <w:iCs/>
        </w:rPr>
        <w:t>equiseti</w:t>
      </w:r>
      <w:proofErr w:type="spellEnd"/>
      <w:r>
        <w:rPr>
          <w:rFonts w:ascii="Times New Roman" w:eastAsiaTheme="minorEastAsia" w:hAnsi="Times New Roman" w:cs="Times New Roman"/>
        </w:rPr>
        <w:t xml:space="preserve"> (</w:t>
      </w:r>
      <w:r w:rsidR="00F732C8" w:rsidRPr="000E2B72">
        <w:rPr>
          <w:rFonts w:ascii="Times New Roman" w:hAnsi="Times New Roman" w:cs="Times New Roman"/>
        </w:rPr>
        <w:t>Rahman</w:t>
      </w:r>
      <w:r w:rsidR="00F732C8">
        <w:rPr>
          <w:rFonts w:ascii="Times New Roman" w:hAnsi="Times New Roman" w:cs="Times New Roman"/>
        </w:rPr>
        <w:t xml:space="preserve"> </w:t>
      </w:r>
      <w:r w:rsidR="00FA7700">
        <w:rPr>
          <w:rFonts w:ascii="Times New Roman" w:hAnsi="Times New Roman" w:cs="Times New Roman"/>
          <w:i/>
          <w:iCs/>
        </w:rPr>
        <w:t>et al</w:t>
      </w:r>
      <w:r w:rsidR="00FA7700">
        <w:rPr>
          <w:rFonts w:ascii="Times New Roman" w:hAnsi="Times New Roman" w:cs="Times New Roman"/>
        </w:rPr>
        <w:t>., 2012</w:t>
      </w:r>
      <w:r>
        <w:rPr>
          <w:rFonts w:ascii="Times New Roman" w:eastAsiaTheme="minorEastAsia" w:hAnsi="Times New Roman" w:cs="Times New Roman"/>
        </w:rPr>
        <w:t>),</w:t>
      </w:r>
      <w:r w:rsidRPr="00006B1A">
        <w:rPr>
          <w:rFonts w:ascii="Times New Roman" w:eastAsiaTheme="minorEastAsia" w:hAnsi="Times New Roman" w:cs="Times New Roman"/>
        </w:rPr>
        <w:t xml:space="preserve"> and anthracnose </w:t>
      </w:r>
      <w:r>
        <w:rPr>
          <w:rFonts w:ascii="Times New Roman" w:eastAsiaTheme="minorEastAsia" w:hAnsi="Times New Roman" w:cs="Times New Roman"/>
        </w:rPr>
        <w:t xml:space="preserve">by </w:t>
      </w:r>
      <w:r w:rsidRPr="00006B1A">
        <w:rPr>
          <w:rFonts w:ascii="Times New Roman" w:eastAsiaTheme="minorEastAsia" w:hAnsi="Times New Roman" w:cs="Times New Roman"/>
          <w:i/>
          <w:iCs/>
        </w:rPr>
        <w:t xml:space="preserve">Colletotrichum </w:t>
      </w:r>
      <w:proofErr w:type="spellStart"/>
      <w:r w:rsidRPr="00006B1A">
        <w:rPr>
          <w:rFonts w:ascii="Times New Roman" w:eastAsiaTheme="minorEastAsia" w:hAnsi="Times New Roman" w:cs="Times New Roman"/>
          <w:i/>
          <w:iCs/>
        </w:rPr>
        <w:t>truncatum</w:t>
      </w:r>
      <w:proofErr w:type="spellEnd"/>
      <w:r w:rsidRPr="00006B1A">
        <w:rPr>
          <w:rFonts w:ascii="Times New Roman" w:eastAsiaTheme="minorEastAsia" w:hAnsi="Times New Roman" w:cs="Times New Roman"/>
        </w:rPr>
        <w:t xml:space="preserve"> </w:t>
      </w:r>
      <w:r>
        <w:rPr>
          <w:rFonts w:ascii="Times New Roman" w:eastAsiaTheme="minorEastAsia" w:hAnsi="Times New Roman" w:cs="Times New Roman"/>
        </w:rPr>
        <w:t>(</w:t>
      </w:r>
      <w:proofErr w:type="spellStart"/>
      <w:r w:rsidR="00FA7700" w:rsidRPr="00FA7700">
        <w:rPr>
          <w:rFonts w:ascii="Times New Roman" w:hAnsi="Times New Roman" w:cs="Times New Roman"/>
        </w:rPr>
        <w:t>Mahadevakumar</w:t>
      </w:r>
      <w:proofErr w:type="spellEnd"/>
      <w:r w:rsidR="00FA7700">
        <w:rPr>
          <w:rFonts w:ascii="Times New Roman" w:hAnsi="Times New Roman" w:cs="Times New Roman"/>
        </w:rPr>
        <w:t xml:space="preserve"> </w:t>
      </w:r>
      <w:r w:rsidR="00FA7700">
        <w:rPr>
          <w:rFonts w:ascii="Times New Roman" w:hAnsi="Times New Roman" w:cs="Times New Roman"/>
          <w:i/>
          <w:iCs/>
        </w:rPr>
        <w:t>et al</w:t>
      </w:r>
      <w:r w:rsidR="00FA7700">
        <w:rPr>
          <w:rFonts w:ascii="Times New Roman" w:hAnsi="Times New Roman" w:cs="Times New Roman"/>
        </w:rPr>
        <w:t>., 2019</w:t>
      </w:r>
      <w:r>
        <w:rPr>
          <w:rFonts w:ascii="Times New Roman" w:eastAsiaTheme="minorEastAsia" w:hAnsi="Times New Roman" w:cs="Times New Roman"/>
        </w:rPr>
        <w:t>)</w:t>
      </w:r>
      <w:r w:rsidRPr="00006B1A">
        <w:rPr>
          <w:rFonts w:ascii="Times New Roman" w:eastAsiaTheme="minorEastAsia" w:hAnsi="Times New Roman" w:cs="Times New Roman"/>
        </w:rPr>
        <w:t xml:space="preserve">. Among these, leaf blight caused by </w:t>
      </w:r>
      <w:r w:rsidRPr="00006B1A">
        <w:rPr>
          <w:rFonts w:ascii="Times New Roman" w:eastAsiaTheme="minorEastAsia" w:hAnsi="Times New Roman" w:cs="Times New Roman"/>
          <w:i/>
          <w:iCs/>
        </w:rPr>
        <w:t>Alternaria</w:t>
      </w:r>
      <w:r w:rsidRPr="00006B1A">
        <w:rPr>
          <w:rFonts w:ascii="Times New Roman" w:eastAsiaTheme="minorEastAsia" w:hAnsi="Times New Roman" w:cs="Times New Roman"/>
        </w:rPr>
        <w:t xml:space="preserve"> spp. has emerged as a major constraint to tuberose production. The disease was first reported from Coimbatore, Tamil Nadu</w:t>
      </w:r>
      <w:r>
        <w:rPr>
          <w:rFonts w:ascii="Times New Roman" w:eastAsiaTheme="minorEastAsia" w:hAnsi="Times New Roman" w:cs="Times New Roman"/>
        </w:rPr>
        <w:t xml:space="preserve"> (</w:t>
      </w:r>
      <w:r w:rsidR="00FA7700" w:rsidRPr="000E2B72">
        <w:rPr>
          <w:rFonts w:ascii="Times New Roman" w:hAnsi="Times New Roman" w:cs="Times New Roman"/>
        </w:rPr>
        <w:t>Mariappan</w:t>
      </w:r>
      <w:r w:rsidR="00B80C9A">
        <w:rPr>
          <w:rFonts w:ascii="Times New Roman" w:hAnsi="Times New Roman" w:cs="Times New Roman"/>
        </w:rPr>
        <w:t>,</w:t>
      </w:r>
      <w:r w:rsidR="00FA7700">
        <w:rPr>
          <w:rFonts w:ascii="Times New Roman" w:hAnsi="Times New Roman" w:cs="Times New Roman"/>
        </w:rPr>
        <w:t xml:space="preserve"> 1977</w:t>
      </w:r>
      <w:r>
        <w:rPr>
          <w:rFonts w:ascii="Times New Roman" w:eastAsiaTheme="minorEastAsia" w:hAnsi="Times New Roman" w:cs="Times New Roman"/>
        </w:rPr>
        <w:t>)</w:t>
      </w:r>
      <w:r w:rsidRPr="00006B1A">
        <w:rPr>
          <w:rFonts w:ascii="Times New Roman" w:eastAsiaTheme="minorEastAsia" w:hAnsi="Times New Roman" w:cs="Times New Roman"/>
        </w:rPr>
        <w:t>.</w:t>
      </w:r>
      <w:r>
        <w:rPr>
          <w:rFonts w:ascii="Times New Roman" w:eastAsiaTheme="minorEastAsia" w:hAnsi="Times New Roman" w:cs="Times New Roman"/>
        </w:rPr>
        <w:t xml:space="preserve"> </w:t>
      </w:r>
      <w:r w:rsidRPr="00006B1A">
        <w:rPr>
          <w:rFonts w:ascii="Times New Roman" w:eastAsiaTheme="minorEastAsia" w:hAnsi="Times New Roman" w:cs="Times New Roman"/>
          <w:i/>
          <w:iCs/>
        </w:rPr>
        <w:t>Alternaria</w:t>
      </w:r>
      <w:r w:rsidRPr="00006B1A">
        <w:rPr>
          <w:rFonts w:ascii="Times New Roman" w:eastAsiaTheme="minorEastAsia" w:hAnsi="Times New Roman" w:cs="Times New Roman"/>
        </w:rPr>
        <w:t xml:space="preserve"> leaf blight is characterized by reddish-brown spots with concentric rings along the leaf margins and midrib, which enlarge and coalesce, leading to drying, defoliation, and reduced photosynthetic activity</w:t>
      </w:r>
      <w:r>
        <w:rPr>
          <w:rFonts w:ascii="Times New Roman" w:eastAsiaTheme="minorEastAsia" w:hAnsi="Times New Roman" w:cs="Times New Roman"/>
        </w:rPr>
        <w:t xml:space="preserve"> (</w:t>
      </w:r>
      <w:r w:rsidR="00B80C9A" w:rsidRPr="00597E0F">
        <w:rPr>
          <w:rFonts w:ascii="Times New Roman" w:hAnsi="Times New Roman" w:cs="Times New Roman"/>
        </w:rPr>
        <w:t>Mahalakshmi</w:t>
      </w:r>
      <w:r w:rsidR="00B80C9A">
        <w:rPr>
          <w:rFonts w:ascii="Times New Roman" w:hAnsi="Times New Roman" w:cs="Times New Roman"/>
        </w:rPr>
        <w:t xml:space="preserve"> </w:t>
      </w:r>
      <w:r w:rsidR="00B80C9A">
        <w:rPr>
          <w:rFonts w:ascii="Times New Roman" w:hAnsi="Times New Roman" w:cs="Times New Roman"/>
          <w:i/>
          <w:iCs/>
        </w:rPr>
        <w:t>et al</w:t>
      </w:r>
      <w:r w:rsidR="00B80C9A">
        <w:rPr>
          <w:rFonts w:ascii="Times New Roman" w:hAnsi="Times New Roman" w:cs="Times New Roman"/>
        </w:rPr>
        <w:t>., 2023</w:t>
      </w:r>
      <w:r>
        <w:rPr>
          <w:rFonts w:ascii="Times New Roman" w:eastAsiaTheme="minorEastAsia" w:hAnsi="Times New Roman" w:cs="Times New Roman"/>
        </w:rPr>
        <w:t>)</w:t>
      </w:r>
      <w:r w:rsidRPr="00006B1A">
        <w:rPr>
          <w:rFonts w:ascii="Times New Roman" w:eastAsiaTheme="minorEastAsia" w:hAnsi="Times New Roman" w:cs="Times New Roman"/>
        </w:rPr>
        <w:t xml:space="preserve">. Severe infections can cause </w:t>
      </w:r>
      <w:r>
        <w:rPr>
          <w:rFonts w:ascii="Times New Roman" w:eastAsiaTheme="minorEastAsia" w:hAnsi="Times New Roman" w:cs="Times New Roman"/>
        </w:rPr>
        <w:t>20-</w:t>
      </w:r>
      <w:r w:rsidRPr="00006B1A">
        <w:rPr>
          <w:rFonts w:ascii="Times New Roman" w:eastAsiaTheme="minorEastAsia" w:hAnsi="Times New Roman" w:cs="Times New Roman"/>
        </w:rPr>
        <w:t>60</w:t>
      </w:r>
      <w:r>
        <w:rPr>
          <w:rFonts w:ascii="Times New Roman" w:eastAsiaTheme="minorEastAsia" w:hAnsi="Times New Roman" w:cs="Times New Roman"/>
        </w:rPr>
        <w:t xml:space="preserve"> </w:t>
      </w:r>
      <w:r w:rsidRPr="00006B1A">
        <w:rPr>
          <w:rFonts w:ascii="Times New Roman" w:eastAsiaTheme="minorEastAsia" w:hAnsi="Times New Roman" w:cs="Times New Roman"/>
        </w:rPr>
        <w:t>% yield losses depending on environmental conditions.</w:t>
      </w:r>
      <w:r>
        <w:rPr>
          <w:rFonts w:ascii="Times New Roman" w:eastAsiaTheme="minorEastAsia" w:hAnsi="Times New Roman" w:cs="Times New Roman"/>
        </w:rPr>
        <w:t xml:space="preserve"> </w:t>
      </w:r>
      <w:r w:rsidRPr="009B613C">
        <w:rPr>
          <w:rFonts w:ascii="Times New Roman" w:hAnsi="Times New Roman" w:cs="Times New Roman"/>
        </w:rPr>
        <w:t>Fungicides such as chlorothalonil, mancozeb and carbendazim have shown efficacy against the disease, particularly when applied at the initial stages of infection or during high disease pressure</w:t>
      </w:r>
      <w:r>
        <w:rPr>
          <w:rFonts w:ascii="Times New Roman" w:hAnsi="Times New Roman" w:cs="Times New Roman"/>
        </w:rPr>
        <w:t xml:space="preserve"> (</w:t>
      </w:r>
      <w:r w:rsidR="00B80C9A" w:rsidRPr="00597E0F">
        <w:rPr>
          <w:rFonts w:ascii="Times New Roman" w:hAnsi="Times New Roman" w:cs="Times New Roman"/>
        </w:rPr>
        <w:t>Abdel-Ghany &amp; Bakri</w:t>
      </w:r>
      <w:r w:rsidR="00B80C9A">
        <w:rPr>
          <w:rFonts w:ascii="Times New Roman" w:hAnsi="Times New Roman" w:cs="Times New Roman"/>
        </w:rPr>
        <w:t xml:space="preserve">, </w:t>
      </w:r>
      <w:r w:rsidR="00B80C9A" w:rsidRPr="00597E0F">
        <w:rPr>
          <w:rFonts w:ascii="Times New Roman" w:hAnsi="Times New Roman" w:cs="Times New Roman"/>
        </w:rPr>
        <w:t>2019</w:t>
      </w:r>
      <w:r>
        <w:rPr>
          <w:rFonts w:ascii="Times New Roman" w:hAnsi="Times New Roman" w:cs="Times New Roman"/>
        </w:rPr>
        <w:t>)</w:t>
      </w:r>
      <w:r w:rsidRPr="009B613C">
        <w:rPr>
          <w:rFonts w:ascii="Times New Roman" w:hAnsi="Times New Roman" w:cs="Times New Roman"/>
        </w:rPr>
        <w:t>.</w:t>
      </w:r>
      <w:r>
        <w:rPr>
          <w:rFonts w:ascii="Times New Roman" w:hAnsi="Times New Roman" w:cs="Times New Roman"/>
        </w:rPr>
        <w:t xml:space="preserve"> </w:t>
      </w:r>
      <w:r w:rsidRPr="009B613C">
        <w:rPr>
          <w:rFonts w:ascii="Times New Roman" w:hAnsi="Times New Roman" w:cs="Times New Roman"/>
        </w:rPr>
        <w:t>Previous studies revealed that four foliar sprays of azoxystrobin (0.</w:t>
      </w:r>
      <w:r>
        <w:rPr>
          <w:rFonts w:ascii="Times New Roman" w:hAnsi="Times New Roman" w:cs="Times New Roman"/>
        </w:rPr>
        <w:t xml:space="preserve">1 </w:t>
      </w:r>
      <w:r w:rsidRPr="009B613C">
        <w:rPr>
          <w:rFonts w:ascii="Times New Roman" w:hAnsi="Times New Roman" w:cs="Times New Roman"/>
        </w:rPr>
        <w:t>%) at 15-day intervals, initiated at the onset of disease symptoms, resulted in the lowest disease severity</w:t>
      </w:r>
      <w:r>
        <w:rPr>
          <w:rFonts w:ascii="Times New Roman" w:hAnsi="Times New Roman" w:cs="Times New Roman"/>
        </w:rPr>
        <w:t xml:space="preserve"> (</w:t>
      </w:r>
      <w:r w:rsidR="00B80C9A" w:rsidRPr="00597E0F">
        <w:rPr>
          <w:rFonts w:ascii="Times New Roman" w:hAnsi="Times New Roman" w:cs="Times New Roman"/>
        </w:rPr>
        <w:t>Mazumder</w:t>
      </w:r>
      <w:r w:rsidR="00B80C9A">
        <w:rPr>
          <w:rFonts w:ascii="Times New Roman" w:hAnsi="Times New Roman" w:cs="Times New Roman"/>
        </w:rPr>
        <w:t xml:space="preserve"> </w:t>
      </w:r>
      <w:r w:rsidR="00B80C9A">
        <w:rPr>
          <w:rFonts w:ascii="Times New Roman" w:hAnsi="Times New Roman" w:cs="Times New Roman"/>
          <w:i/>
          <w:iCs/>
        </w:rPr>
        <w:t>et al</w:t>
      </w:r>
      <w:r w:rsidR="00B80C9A">
        <w:rPr>
          <w:rFonts w:ascii="Times New Roman" w:hAnsi="Times New Roman" w:cs="Times New Roman"/>
        </w:rPr>
        <w:t>.,</w:t>
      </w:r>
      <w:r w:rsidR="00B80C9A" w:rsidRPr="00597E0F">
        <w:rPr>
          <w:rFonts w:ascii="Times New Roman" w:hAnsi="Times New Roman" w:cs="Times New Roman"/>
        </w:rPr>
        <w:t xml:space="preserve"> 2016</w:t>
      </w:r>
      <w:r>
        <w:rPr>
          <w:rFonts w:ascii="Times New Roman" w:hAnsi="Times New Roman" w:cs="Times New Roman"/>
        </w:rPr>
        <w:t>)</w:t>
      </w:r>
      <w:r w:rsidRPr="009B613C">
        <w:rPr>
          <w:rFonts w:ascii="Times New Roman" w:hAnsi="Times New Roman" w:cs="Times New Roman"/>
        </w:rPr>
        <w:t>. However, continuous use of fungicides with a single mode of action may lead to resistance development and increased chemical residues in harvested flowers. Hence, the adoption of fungicide rotation strategies is essential.</w:t>
      </w:r>
      <w:r w:rsidRPr="00632B52">
        <w:rPr>
          <w:rFonts w:ascii="Times New Roman" w:eastAsiaTheme="minorEastAsia" w:hAnsi="Times New Roman" w:cs="Times New Roman"/>
        </w:rPr>
        <w:t xml:space="preserve"> </w:t>
      </w:r>
      <w:r w:rsidRPr="00006B1A">
        <w:rPr>
          <w:rFonts w:ascii="Times New Roman" w:eastAsiaTheme="minorEastAsia" w:hAnsi="Times New Roman" w:cs="Times New Roman"/>
        </w:rPr>
        <w:t xml:space="preserve">Despite the availability of several fungicides, their efficacy against </w:t>
      </w:r>
      <w:r w:rsidRPr="00006B1A">
        <w:rPr>
          <w:rFonts w:ascii="Times New Roman" w:eastAsiaTheme="minorEastAsia" w:hAnsi="Times New Roman" w:cs="Times New Roman"/>
          <w:i/>
          <w:iCs/>
        </w:rPr>
        <w:t>Alternaria</w:t>
      </w:r>
      <w:r w:rsidRPr="00006B1A">
        <w:rPr>
          <w:rFonts w:ascii="Times New Roman" w:eastAsiaTheme="minorEastAsia" w:hAnsi="Times New Roman" w:cs="Times New Roman"/>
        </w:rPr>
        <w:t xml:space="preserve"> spp. on tuberose remains inadequately explored.</w:t>
      </w:r>
      <w:r w:rsidR="005720C9">
        <w:rPr>
          <w:rFonts w:ascii="Times New Roman" w:eastAsiaTheme="minorEastAsia" w:hAnsi="Times New Roman" w:cs="Times New Roman"/>
        </w:rPr>
        <w:t xml:space="preserve"> </w:t>
      </w:r>
      <w:r w:rsidR="005720C9" w:rsidRPr="005720C9">
        <w:rPr>
          <w:rFonts w:ascii="Times New Roman" w:eastAsiaTheme="minorEastAsia" w:hAnsi="Times New Roman" w:cs="Times New Roman"/>
        </w:rPr>
        <w:t xml:space="preserve">Although several studies have evaluated fungicides against </w:t>
      </w:r>
      <w:r w:rsidR="005720C9" w:rsidRPr="005720C9">
        <w:rPr>
          <w:rFonts w:ascii="Times New Roman" w:eastAsiaTheme="minorEastAsia" w:hAnsi="Times New Roman" w:cs="Times New Roman"/>
          <w:i/>
          <w:iCs/>
        </w:rPr>
        <w:t>Alternaria</w:t>
      </w:r>
      <w:r w:rsidR="005720C9" w:rsidRPr="005720C9">
        <w:rPr>
          <w:rFonts w:ascii="Times New Roman" w:eastAsiaTheme="minorEastAsia" w:hAnsi="Times New Roman" w:cs="Times New Roman"/>
        </w:rPr>
        <w:t xml:space="preserve"> spp. in different crops, limited information is available on field-level evaluation under natural conditions in tuberose, particularly under Karnataka </w:t>
      </w:r>
      <w:proofErr w:type="spellStart"/>
      <w:r w:rsidR="005720C9" w:rsidRPr="005720C9">
        <w:rPr>
          <w:rFonts w:ascii="Times New Roman" w:eastAsiaTheme="minorEastAsia" w:hAnsi="Times New Roman" w:cs="Times New Roman"/>
        </w:rPr>
        <w:t>agro</w:t>
      </w:r>
      <w:proofErr w:type="spellEnd"/>
      <w:r w:rsidR="005720C9" w:rsidRPr="005720C9">
        <w:rPr>
          <w:rFonts w:ascii="Times New Roman" w:eastAsiaTheme="minorEastAsia" w:hAnsi="Times New Roman" w:cs="Times New Roman"/>
        </w:rPr>
        <w:t>-climatic conditions. Furthermore, comparative evaluation of systemic, contact and combination fungicides under field conditions is scarce.</w:t>
      </w:r>
      <w:r w:rsidRPr="00006B1A">
        <w:rPr>
          <w:rFonts w:ascii="Times New Roman" w:eastAsiaTheme="minorEastAsia" w:hAnsi="Times New Roman" w:cs="Times New Roman"/>
        </w:rPr>
        <w:t xml:space="preserve"> Therefore, the present study was undertaken to assess</w:t>
      </w:r>
      <w:r>
        <w:rPr>
          <w:rFonts w:ascii="Times New Roman" w:eastAsiaTheme="minorEastAsia" w:hAnsi="Times New Roman" w:cs="Times New Roman"/>
        </w:rPr>
        <w:t xml:space="preserve"> </w:t>
      </w:r>
      <w:r w:rsidRPr="00006B1A">
        <w:rPr>
          <w:rFonts w:ascii="Times New Roman" w:eastAsiaTheme="minorEastAsia" w:hAnsi="Times New Roman" w:cs="Times New Roman"/>
        </w:rPr>
        <w:t>the efficacy of fungicides under</w:t>
      </w:r>
      <w:r>
        <w:rPr>
          <w:rFonts w:ascii="Times New Roman" w:eastAsiaTheme="minorEastAsia" w:hAnsi="Times New Roman" w:cs="Times New Roman"/>
        </w:rPr>
        <w:t xml:space="preserve"> field </w:t>
      </w:r>
      <w:r w:rsidRPr="00006B1A">
        <w:rPr>
          <w:rFonts w:ascii="Times New Roman" w:eastAsiaTheme="minorEastAsia" w:hAnsi="Times New Roman" w:cs="Times New Roman"/>
        </w:rPr>
        <w:t>conditions for effective management.</w:t>
      </w:r>
    </w:p>
    <w:p w14:paraId="117AF327" w14:textId="77777777" w:rsidR="00E040DC" w:rsidRPr="00060281" w:rsidRDefault="00E040DC" w:rsidP="00E040DC">
      <w:pPr>
        <w:spacing w:line="240" w:lineRule="auto"/>
        <w:rPr>
          <w:rFonts w:ascii="Times New Roman" w:eastAsiaTheme="minorEastAsia" w:hAnsi="Times New Roman" w:cs="Times New Roman"/>
          <w:b/>
          <w:bCs/>
        </w:rPr>
      </w:pPr>
      <w:r w:rsidRPr="00060281">
        <w:rPr>
          <w:rFonts w:ascii="Times New Roman" w:eastAsiaTheme="minorEastAsia" w:hAnsi="Times New Roman" w:cs="Times New Roman"/>
          <w:b/>
          <w:bCs/>
        </w:rPr>
        <w:t>Materials and methods</w:t>
      </w:r>
    </w:p>
    <w:p w14:paraId="34CECE60" w14:textId="77777777" w:rsidR="00E040DC" w:rsidRPr="00060281" w:rsidRDefault="00E040DC" w:rsidP="00E040DC">
      <w:pPr>
        <w:spacing w:line="240" w:lineRule="auto"/>
        <w:jc w:val="both"/>
        <w:rPr>
          <w:rFonts w:ascii="Times New Roman" w:eastAsiaTheme="minorEastAsia" w:hAnsi="Times New Roman" w:cs="Times New Roman"/>
        </w:rPr>
      </w:pPr>
      <w:r w:rsidRPr="00544448">
        <w:rPr>
          <w:rFonts w:ascii="Times New Roman" w:eastAsiaTheme="minorEastAsia" w:hAnsi="Times New Roman" w:cs="Times New Roman"/>
          <w:b/>
          <w:bCs/>
        </w:rPr>
        <w:t>Field evaluation of fungicides</w:t>
      </w:r>
    </w:p>
    <w:p w14:paraId="7CCFFCFB" w14:textId="5A1BC0D4" w:rsidR="00E040DC" w:rsidRPr="00FC1B17" w:rsidRDefault="00E040DC" w:rsidP="00E040DC">
      <w:pPr>
        <w:spacing w:line="240" w:lineRule="auto"/>
        <w:jc w:val="both"/>
        <w:rPr>
          <w:rFonts w:ascii="Times New Roman" w:eastAsiaTheme="minorEastAsia" w:hAnsi="Times New Roman" w:cs="Times New Roman"/>
          <w:b/>
          <w:bCs/>
        </w:rPr>
      </w:pPr>
      <w:r w:rsidRPr="00544448">
        <w:rPr>
          <w:rFonts w:ascii="Times New Roman" w:eastAsiaTheme="minorEastAsia" w:hAnsi="Times New Roman" w:cs="Times New Roman"/>
        </w:rPr>
        <w:t xml:space="preserve">         A field evaluation was conducted in </w:t>
      </w:r>
      <w:r w:rsidRPr="00544448">
        <w:rPr>
          <w:rFonts w:ascii="Times New Roman" w:eastAsiaTheme="minorEastAsia" w:hAnsi="Times New Roman" w:cs="Times New Roman"/>
          <w:i/>
          <w:iCs/>
        </w:rPr>
        <w:t>Kharif</w:t>
      </w:r>
      <w:r w:rsidRPr="00DE5176">
        <w:rPr>
          <w:rFonts w:ascii="Times New Roman" w:eastAsiaTheme="minorEastAsia" w:hAnsi="Times New Roman" w:cs="Times New Roman"/>
        </w:rPr>
        <w:t xml:space="preserve"> 2024 </w:t>
      </w:r>
      <w:r>
        <w:rPr>
          <w:rFonts w:ascii="Times New Roman" w:eastAsiaTheme="minorEastAsia" w:hAnsi="Times New Roman" w:cs="Times New Roman"/>
        </w:rPr>
        <w:t xml:space="preserve">and </w:t>
      </w:r>
      <w:r w:rsidR="006A7F33">
        <w:rPr>
          <w:rFonts w:ascii="Times New Roman" w:eastAsiaTheme="minorEastAsia" w:hAnsi="Times New Roman" w:cs="Times New Roman"/>
          <w:i/>
          <w:iCs/>
        </w:rPr>
        <w:t>Rabi</w:t>
      </w:r>
      <w:r w:rsidRPr="00A025E1">
        <w:rPr>
          <w:rFonts w:ascii="Times New Roman" w:eastAsiaTheme="minorEastAsia" w:hAnsi="Times New Roman" w:cs="Times New Roman"/>
          <w:i/>
          <w:iCs/>
        </w:rPr>
        <w:t xml:space="preserve"> </w:t>
      </w:r>
      <w:r w:rsidRPr="00544448">
        <w:rPr>
          <w:rFonts w:ascii="Times New Roman" w:eastAsiaTheme="minorEastAsia" w:hAnsi="Times New Roman" w:cs="Times New Roman"/>
        </w:rPr>
        <w:t xml:space="preserve">2025 under natural field conditions to evaluate promising fungicides against leaf blight of tuberose caused by </w:t>
      </w:r>
      <w:r w:rsidRPr="00544448">
        <w:rPr>
          <w:rFonts w:ascii="Times New Roman" w:eastAsiaTheme="minorEastAsia" w:hAnsi="Times New Roman" w:cs="Times New Roman"/>
          <w:i/>
          <w:iCs/>
        </w:rPr>
        <w:t>Alternaria alternata</w:t>
      </w:r>
      <w:r w:rsidRPr="00544448">
        <w:rPr>
          <w:rFonts w:ascii="Times New Roman" w:eastAsiaTheme="minorEastAsia" w:hAnsi="Times New Roman" w:cs="Times New Roman"/>
        </w:rPr>
        <w:t>. Experiment was laid out in Randomized Complete Block Design (RCBD) with three replications and eight treatments in the farmer</w:t>
      </w:r>
      <w:r w:rsidR="001A609D">
        <w:rPr>
          <w:rFonts w:ascii="Times New Roman" w:eastAsiaTheme="minorEastAsia" w:hAnsi="Times New Roman" w:cs="Times New Roman"/>
        </w:rPr>
        <w:t>’</w:t>
      </w:r>
      <w:r w:rsidRPr="00544448">
        <w:rPr>
          <w:rFonts w:ascii="Times New Roman" w:eastAsiaTheme="minorEastAsia" w:hAnsi="Times New Roman" w:cs="Times New Roman"/>
        </w:rPr>
        <w:t xml:space="preserve">s field at </w:t>
      </w:r>
      <w:proofErr w:type="spellStart"/>
      <w:r w:rsidRPr="00544448">
        <w:rPr>
          <w:rFonts w:ascii="Times New Roman" w:eastAsiaTheme="minorEastAsia" w:hAnsi="Times New Roman" w:cs="Times New Roman"/>
        </w:rPr>
        <w:t>Huskuru</w:t>
      </w:r>
      <w:proofErr w:type="spellEnd"/>
      <w:r w:rsidRPr="00544448">
        <w:rPr>
          <w:rFonts w:ascii="Times New Roman" w:eastAsiaTheme="minorEastAsia" w:hAnsi="Times New Roman" w:cs="Times New Roman"/>
        </w:rPr>
        <w:t xml:space="preserve">, </w:t>
      </w:r>
      <w:proofErr w:type="spellStart"/>
      <w:r w:rsidRPr="00544448">
        <w:rPr>
          <w:rFonts w:ascii="Times New Roman" w:eastAsiaTheme="minorEastAsia" w:hAnsi="Times New Roman" w:cs="Times New Roman"/>
        </w:rPr>
        <w:t>Dodd</w:t>
      </w:r>
      <w:r>
        <w:rPr>
          <w:rFonts w:ascii="Times New Roman" w:eastAsiaTheme="minorEastAsia" w:hAnsi="Times New Roman" w:cs="Times New Roman"/>
        </w:rPr>
        <w:t>a</w:t>
      </w:r>
      <w:r w:rsidRPr="00544448">
        <w:rPr>
          <w:rFonts w:ascii="Times New Roman" w:eastAsiaTheme="minorEastAsia" w:hAnsi="Times New Roman" w:cs="Times New Roman"/>
        </w:rPr>
        <w:t>ballapur</w:t>
      </w:r>
      <w:proofErr w:type="spellEnd"/>
      <w:r w:rsidRPr="00544448">
        <w:rPr>
          <w:rFonts w:ascii="Times New Roman" w:eastAsiaTheme="minorEastAsia" w:hAnsi="Times New Roman" w:cs="Times New Roman"/>
        </w:rPr>
        <w:t xml:space="preserve"> taluk, </w:t>
      </w:r>
      <w:r>
        <w:rPr>
          <w:rFonts w:ascii="Times New Roman" w:eastAsiaTheme="minorEastAsia" w:hAnsi="Times New Roman" w:cs="Times New Roman"/>
        </w:rPr>
        <w:t>Bengaluru</w:t>
      </w:r>
      <w:r w:rsidRPr="00544448">
        <w:rPr>
          <w:rFonts w:ascii="Times New Roman" w:eastAsiaTheme="minorEastAsia" w:hAnsi="Times New Roman" w:cs="Times New Roman"/>
        </w:rPr>
        <w:t xml:space="preserve"> </w:t>
      </w:r>
      <w:r>
        <w:rPr>
          <w:rFonts w:ascii="Times New Roman" w:eastAsiaTheme="minorEastAsia" w:hAnsi="Times New Roman" w:cs="Times New Roman"/>
        </w:rPr>
        <w:t>R</w:t>
      </w:r>
      <w:r w:rsidRPr="00544448">
        <w:rPr>
          <w:rFonts w:ascii="Times New Roman" w:eastAsiaTheme="minorEastAsia" w:hAnsi="Times New Roman" w:cs="Times New Roman"/>
        </w:rPr>
        <w:t xml:space="preserve">ural district, Karnataka. </w:t>
      </w:r>
      <w:r w:rsidR="00F9647A" w:rsidRPr="00544448">
        <w:rPr>
          <w:rFonts w:ascii="Times New Roman" w:eastAsiaTheme="minorEastAsia" w:hAnsi="Times New Roman" w:cs="Times New Roman"/>
        </w:rPr>
        <w:t>Tuberose bulbs cv.</w:t>
      </w:r>
      <w:r w:rsidRPr="00544448">
        <w:rPr>
          <w:rFonts w:ascii="Times New Roman" w:eastAsiaTheme="minorEastAsia" w:hAnsi="Times New Roman" w:cs="Times New Roman"/>
        </w:rPr>
        <w:t xml:space="preserve"> Arka Prajwal </w:t>
      </w:r>
      <w:r w:rsidR="00F9647A" w:rsidRPr="00544448">
        <w:rPr>
          <w:rFonts w:ascii="Times New Roman" w:eastAsiaTheme="minorEastAsia" w:hAnsi="Times New Roman" w:cs="Times New Roman"/>
        </w:rPr>
        <w:t>was</w:t>
      </w:r>
      <w:r w:rsidRPr="00544448">
        <w:rPr>
          <w:rFonts w:ascii="Times New Roman" w:eastAsiaTheme="minorEastAsia" w:hAnsi="Times New Roman" w:cs="Times New Roman"/>
        </w:rPr>
        <w:t xml:space="preserve"> planted</w:t>
      </w:r>
      <w:r>
        <w:rPr>
          <w:rFonts w:ascii="Times New Roman" w:eastAsiaTheme="minorEastAsia" w:hAnsi="Times New Roman" w:cs="Times New Roman"/>
        </w:rPr>
        <w:t xml:space="preserve"> </w:t>
      </w:r>
      <w:r w:rsidRPr="00544448">
        <w:rPr>
          <w:rFonts w:ascii="Times New Roman" w:eastAsiaTheme="minorEastAsia" w:hAnsi="Times New Roman" w:cs="Times New Roman"/>
        </w:rPr>
        <w:t xml:space="preserve">at spacing </w:t>
      </w:r>
      <w:r>
        <w:rPr>
          <w:rFonts w:ascii="Times New Roman" w:eastAsiaTheme="minorEastAsia" w:hAnsi="Times New Roman" w:cs="Times New Roman"/>
        </w:rPr>
        <w:t>45</w:t>
      </w:r>
      <w:r w:rsidRPr="00544448">
        <w:rPr>
          <w:rFonts w:ascii="Times New Roman" w:eastAsiaTheme="minorEastAsia" w:hAnsi="Times New Roman" w:cs="Times New Roman"/>
        </w:rPr>
        <w:t xml:space="preserve"> cm x 30 cm. The plants were sprayed with fungicides </w:t>
      </w:r>
      <w:r>
        <w:rPr>
          <w:rFonts w:ascii="Times New Roman" w:eastAsiaTheme="minorEastAsia" w:hAnsi="Times New Roman" w:cs="Times New Roman"/>
        </w:rPr>
        <w:t>three</w:t>
      </w:r>
      <w:r w:rsidRPr="00544448">
        <w:rPr>
          <w:rFonts w:ascii="Times New Roman" w:eastAsiaTheme="minorEastAsia" w:hAnsi="Times New Roman" w:cs="Times New Roman"/>
        </w:rPr>
        <w:t xml:space="preserve"> times at </w:t>
      </w:r>
      <w:r w:rsidR="00F9647A" w:rsidRPr="00544448">
        <w:rPr>
          <w:rFonts w:ascii="Times New Roman" w:eastAsiaTheme="minorEastAsia" w:hAnsi="Times New Roman" w:cs="Times New Roman"/>
        </w:rPr>
        <w:t>an interval</w:t>
      </w:r>
      <w:r w:rsidRPr="00544448">
        <w:rPr>
          <w:rFonts w:ascii="Times New Roman" w:eastAsiaTheme="minorEastAsia" w:hAnsi="Times New Roman" w:cs="Times New Roman"/>
        </w:rPr>
        <w:t xml:space="preserve"> of </w:t>
      </w:r>
      <w:r w:rsidR="00F9647A">
        <w:rPr>
          <w:rFonts w:ascii="Times New Roman" w:eastAsiaTheme="minorEastAsia" w:hAnsi="Times New Roman" w:cs="Times New Roman"/>
        </w:rPr>
        <w:t>fifteen</w:t>
      </w:r>
      <w:r w:rsidR="00F9647A" w:rsidRPr="00544448">
        <w:rPr>
          <w:rFonts w:ascii="Times New Roman" w:eastAsiaTheme="minorEastAsia" w:hAnsi="Times New Roman" w:cs="Times New Roman"/>
        </w:rPr>
        <w:t xml:space="preserve"> days starting from</w:t>
      </w:r>
      <w:r w:rsidRPr="00544448">
        <w:rPr>
          <w:rFonts w:ascii="Times New Roman" w:eastAsiaTheme="minorEastAsia" w:hAnsi="Times New Roman" w:cs="Times New Roman"/>
        </w:rPr>
        <w:t xml:space="preserve"> </w:t>
      </w:r>
      <w:r w:rsidR="00F9647A" w:rsidRPr="00544448">
        <w:rPr>
          <w:rFonts w:ascii="Times New Roman" w:eastAsiaTheme="minorEastAsia" w:hAnsi="Times New Roman" w:cs="Times New Roman"/>
        </w:rPr>
        <w:t>the first</w:t>
      </w:r>
      <w:r w:rsidRPr="00544448">
        <w:rPr>
          <w:rFonts w:ascii="Times New Roman" w:eastAsiaTheme="minorEastAsia" w:hAnsi="Times New Roman" w:cs="Times New Roman"/>
        </w:rPr>
        <w:t xml:space="preserve"> </w:t>
      </w:r>
      <w:r w:rsidR="00F9647A" w:rsidRPr="00544448">
        <w:rPr>
          <w:rFonts w:ascii="Times New Roman" w:eastAsiaTheme="minorEastAsia" w:hAnsi="Times New Roman" w:cs="Times New Roman"/>
        </w:rPr>
        <w:t>appearance of the disease symptoms, mostly</w:t>
      </w:r>
      <w:r w:rsidRPr="00544448">
        <w:rPr>
          <w:rFonts w:ascii="Times New Roman" w:eastAsiaTheme="minorEastAsia" w:hAnsi="Times New Roman" w:cs="Times New Roman"/>
        </w:rPr>
        <w:t xml:space="preserve"> at flower stalk </w:t>
      </w:r>
      <w:r w:rsidR="00F9647A" w:rsidRPr="00544448">
        <w:rPr>
          <w:rFonts w:ascii="Times New Roman" w:eastAsiaTheme="minorEastAsia" w:hAnsi="Times New Roman" w:cs="Times New Roman"/>
        </w:rPr>
        <w:t>initiation stage</w:t>
      </w:r>
      <w:r w:rsidRPr="00544448">
        <w:rPr>
          <w:rFonts w:ascii="Times New Roman" w:eastAsiaTheme="minorEastAsia" w:hAnsi="Times New Roman" w:cs="Times New Roman"/>
        </w:rPr>
        <w:t xml:space="preserve">. </w:t>
      </w:r>
      <w:r w:rsidR="00F24ECD">
        <w:rPr>
          <w:rFonts w:ascii="Times New Roman" w:eastAsiaTheme="minorEastAsia" w:hAnsi="Times New Roman" w:cs="Times New Roman"/>
        </w:rPr>
        <w:t>Percent</w:t>
      </w:r>
      <w:r w:rsidRPr="00544448">
        <w:rPr>
          <w:rFonts w:ascii="Times New Roman" w:eastAsiaTheme="minorEastAsia" w:hAnsi="Times New Roman" w:cs="Times New Roman"/>
        </w:rPr>
        <w:t xml:space="preserve"> disease intensity was recorded one week after the last spray. </w:t>
      </w:r>
      <w:r>
        <w:rPr>
          <w:rFonts w:ascii="Times New Roman" w:eastAsiaTheme="minorEastAsia" w:hAnsi="Times New Roman" w:cs="Times New Roman"/>
        </w:rPr>
        <w:t xml:space="preserve">Ten plants in </w:t>
      </w:r>
      <w:r w:rsidRPr="00544448">
        <w:rPr>
          <w:rFonts w:ascii="Times New Roman" w:eastAsiaTheme="minorEastAsia" w:hAnsi="Times New Roman" w:cs="Times New Roman"/>
        </w:rPr>
        <w:t xml:space="preserve">each </w:t>
      </w:r>
      <w:r>
        <w:rPr>
          <w:rFonts w:ascii="Times New Roman" w:eastAsiaTheme="minorEastAsia" w:hAnsi="Times New Roman" w:cs="Times New Roman"/>
        </w:rPr>
        <w:t xml:space="preserve">sub </w:t>
      </w:r>
      <w:r w:rsidRPr="00544448">
        <w:rPr>
          <w:rFonts w:ascii="Times New Roman" w:eastAsiaTheme="minorEastAsia" w:hAnsi="Times New Roman" w:cs="Times New Roman"/>
        </w:rPr>
        <w:t>plot</w:t>
      </w:r>
      <w:r>
        <w:rPr>
          <w:rFonts w:ascii="Times New Roman" w:eastAsiaTheme="minorEastAsia" w:hAnsi="Times New Roman" w:cs="Times New Roman"/>
        </w:rPr>
        <w:t xml:space="preserve"> were scored for disease by following 0-5 scale (</w:t>
      </w:r>
      <w:proofErr w:type="spellStart"/>
      <w:r w:rsidR="00B80C9A" w:rsidRPr="00B80C9A">
        <w:rPr>
          <w:rFonts w:ascii="Times New Roman" w:hAnsi="Times New Roman" w:cs="Times New Roman"/>
        </w:rPr>
        <w:t>Narayanppa</w:t>
      </w:r>
      <w:proofErr w:type="spellEnd"/>
      <w:r w:rsidR="00B80C9A">
        <w:rPr>
          <w:rFonts w:ascii="Times New Roman" w:hAnsi="Times New Roman" w:cs="Times New Roman"/>
        </w:rPr>
        <w:t xml:space="preserve"> and</w:t>
      </w:r>
      <w:r w:rsidR="00B80C9A" w:rsidRPr="00B80C9A">
        <w:rPr>
          <w:rFonts w:ascii="Times New Roman" w:hAnsi="Times New Roman" w:cs="Times New Roman"/>
        </w:rPr>
        <w:t xml:space="preserve"> Chandra,</w:t>
      </w:r>
      <w:r w:rsidR="00B80C9A">
        <w:rPr>
          <w:rFonts w:ascii="Times New Roman" w:hAnsi="Times New Roman" w:cs="Times New Roman"/>
        </w:rPr>
        <w:t xml:space="preserve"> </w:t>
      </w:r>
      <w:r w:rsidR="00B80C9A" w:rsidRPr="00B80C9A">
        <w:rPr>
          <w:rFonts w:ascii="Times New Roman" w:hAnsi="Times New Roman" w:cs="Times New Roman"/>
        </w:rPr>
        <w:t>1984</w:t>
      </w:r>
      <w:r>
        <w:rPr>
          <w:rFonts w:ascii="Times New Roman" w:eastAsiaTheme="minorEastAsia" w:hAnsi="Times New Roman" w:cs="Times New Roman"/>
        </w:rPr>
        <w:t>)</w:t>
      </w:r>
      <w:r w:rsidRPr="00544448">
        <w:rPr>
          <w:rFonts w:ascii="Times New Roman" w:eastAsiaTheme="minorEastAsia" w:hAnsi="Times New Roman" w:cs="Times New Roman"/>
        </w:rPr>
        <w:t>.</w:t>
      </w:r>
      <w:r w:rsidRPr="00B16968">
        <w:rPr>
          <w:rFonts w:ascii="Times New Roman" w:hAnsi="Times New Roman" w:cs="Times New Roman"/>
        </w:rPr>
        <w:t xml:space="preserve"> </w:t>
      </w:r>
      <w:r>
        <w:rPr>
          <w:rFonts w:ascii="Times New Roman" w:hAnsi="Times New Roman" w:cs="Times New Roman"/>
        </w:rPr>
        <w:t xml:space="preserve">Further, </w:t>
      </w:r>
      <w:r w:rsidR="00F24ECD">
        <w:rPr>
          <w:rFonts w:ascii="Times New Roman" w:hAnsi="Times New Roman" w:cs="Times New Roman"/>
        </w:rPr>
        <w:t>Percent</w:t>
      </w:r>
      <w:r w:rsidRPr="00B84765">
        <w:rPr>
          <w:rFonts w:ascii="Times New Roman" w:hAnsi="Times New Roman" w:cs="Times New Roman"/>
        </w:rPr>
        <w:t xml:space="preserve"> Disease Index (PDI) was calculated using the</w:t>
      </w:r>
      <w:r>
        <w:rPr>
          <w:rFonts w:ascii="Times New Roman" w:hAnsi="Times New Roman" w:cs="Times New Roman"/>
        </w:rPr>
        <w:t xml:space="preserve"> following</w:t>
      </w:r>
      <w:r w:rsidRPr="00B84765">
        <w:rPr>
          <w:rFonts w:ascii="Times New Roman" w:hAnsi="Times New Roman" w:cs="Times New Roman"/>
        </w:rPr>
        <w:t xml:space="preserve"> formula</w:t>
      </w:r>
      <w:r>
        <w:rPr>
          <w:rFonts w:ascii="Times New Roman" w:hAnsi="Times New Roman" w:cs="Times New Roman"/>
        </w:rPr>
        <w:t xml:space="preserve"> (</w:t>
      </w:r>
      <w:r w:rsidR="00202A7B">
        <w:rPr>
          <w:rFonts w:ascii="Times New Roman" w:hAnsi="Times New Roman" w:cs="Times New Roman"/>
        </w:rPr>
        <w:t>Wheeler, 1969</w:t>
      </w:r>
      <w:r>
        <w:rPr>
          <w:rFonts w:ascii="Times New Roman" w:hAnsi="Times New Roman" w:cs="Times New Roman"/>
        </w:rPr>
        <w:t>)</w:t>
      </w:r>
      <w:r w:rsidRPr="00B84765">
        <w:rPr>
          <w:rFonts w:ascii="Times New Roman" w:hAnsi="Times New Roman" w:cs="Times New Roman"/>
        </w:rPr>
        <w:t>.</w:t>
      </w:r>
      <w:r w:rsidRPr="00544448">
        <w:rPr>
          <w:rFonts w:ascii="Times New Roman" w:eastAsiaTheme="minorEastAsia" w:hAnsi="Times New Roman" w:cs="Times New Roman"/>
        </w:rPr>
        <w:t xml:space="preserve"> Flower stalk (no. / m2) was also recorded.</w:t>
      </w:r>
      <w:r w:rsidRPr="009B611C">
        <w:rPr>
          <w:rFonts w:ascii="Times New Roman" w:eastAsiaTheme="minorEastAsia" w:hAnsi="Times New Roman" w:cs="Times New Roman"/>
        </w:rPr>
        <w:t xml:space="preserve"> </w:t>
      </w:r>
      <w:r>
        <w:rPr>
          <w:rFonts w:ascii="Times New Roman" w:eastAsiaTheme="minorEastAsia" w:hAnsi="Times New Roman" w:cs="Times New Roman"/>
        </w:rPr>
        <w:t xml:space="preserve">Original </w:t>
      </w:r>
      <w:r w:rsidR="00F24ECD">
        <w:rPr>
          <w:rFonts w:ascii="Times New Roman" w:eastAsiaTheme="minorEastAsia" w:hAnsi="Times New Roman" w:cs="Times New Roman"/>
        </w:rPr>
        <w:t>percent</w:t>
      </w:r>
      <w:r>
        <w:rPr>
          <w:rFonts w:ascii="Times New Roman" w:eastAsiaTheme="minorEastAsia" w:hAnsi="Times New Roman" w:cs="Times New Roman"/>
        </w:rPr>
        <w:t xml:space="preserve"> data was converted into angular transformation before analysis following the table (</w:t>
      </w:r>
      <w:r w:rsidR="00FA7700" w:rsidRPr="00EB6F70">
        <w:rPr>
          <w:rFonts w:ascii="Times New Roman" w:hAnsi="Times New Roman" w:cs="Times New Roman"/>
        </w:rPr>
        <w:t>Snedecor</w:t>
      </w:r>
      <w:r w:rsidR="00FA7700">
        <w:rPr>
          <w:rFonts w:ascii="Times New Roman" w:hAnsi="Times New Roman" w:cs="Times New Roman"/>
        </w:rPr>
        <w:t xml:space="preserve"> and </w:t>
      </w:r>
      <w:proofErr w:type="spellStart"/>
      <w:r w:rsidR="00FA7700">
        <w:rPr>
          <w:rFonts w:ascii="Times New Roman" w:hAnsi="Times New Roman" w:cs="Times New Roman"/>
        </w:rPr>
        <w:t>Chocran</w:t>
      </w:r>
      <w:proofErr w:type="spellEnd"/>
      <w:r w:rsidR="00FA7700">
        <w:rPr>
          <w:rFonts w:ascii="Times New Roman" w:hAnsi="Times New Roman" w:cs="Times New Roman"/>
        </w:rPr>
        <w:t>, 1989</w:t>
      </w:r>
      <w:r>
        <w:rPr>
          <w:rFonts w:ascii="Times New Roman" w:eastAsiaTheme="minorEastAsia" w:hAnsi="Times New Roman" w:cs="Times New Roman"/>
        </w:rPr>
        <w:t>).</w:t>
      </w:r>
    </w:p>
    <w:p w14:paraId="52292DA8" w14:textId="77777777" w:rsidR="00E040DC" w:rsidRPr="00B84765" w:rsidRDefault="00E040DC" w:rsidP="00E040DC">
      <w:pPr>
        <w:spacing w:line="240" w:lineRule="auto"/>
        <w:jc w:val="both"/>
        <w:rPr>
          <w:rFonts w:ascii="Times New Roman" w:hAnsi="Times New Roman" w:cs="Times New Roman"/>
          <w:b/>
          <w:bCs/>
        </w:rPr>
      </w:pPr>
      <w:r w:rsidRPr="00B16968">
        <w:rPr>
          <w:rFonts w:ascii="Times New Roman" w:hAnsi="Times New Roman" w:cs="Times New Roman"/>
          <w:b/>
          <w:bCs/>
        </w:rPr>
        <w:t>Table 1:</w:t>
      </w:r>
      <w:r>
        <w:rPr>
          <w:rFonts w:ascii="Times New Roman" w:hAnsi="Times New Roman" w:cs="Times New Roman"/>
        </w:rPr>
        <w:t xml:space="preserve"> </w:t>
      </w:r>
      <w:r w:rsidRPr="00B84765">
        <w:rPr>
          <w:rFonts w:ascii="Times New Roman" w:hAnsi="Times New Roman" w:cs="Times New Roman"/>
          <w:b/>
          <w:bCs/>
        </w:rPr>
        <w:t xml:space="preserve">Disease rating scale to assess the severity of </w:t>
      </w:r>
      <w:r w:rsidRPr="00845530">
        <w:rPr>
          <w:rFonts w:ascii="Times New Roman" w:hAnsi="Times New Roman" w:cs="Times New Roman"/>
          <w:b/>
          <w:bCs/>
          <w:i/>
          <w:iCs/>
        </w:rPr>
        <w:t>Alternaria</w:t>
      </w:r>
      <w:r>
        <w:rPr>
          <w:rFonts w:ascii="Times New Roman" w:hAnsi="Times New Roman" w:cs="Times New Roman"/>
          <w:b/>
          <w:bCs/>
          <w:i/>
          <w:iCs/>
        </w:rPr>
        <w:t xml:space="preserve"> </w:t>
      </w:r>
      <w:r w:rsidRPr="00B84765">
        <w:rPr>
          <w:rFonts w:ascii="Times New Roman" w:hAnsi="Times New Roman" w:cs="Times New Roman"/>
          <w:b/>
          <w:bCs/>
        </w:rPr>
        <w:t>leaf blight of tuberose</w:t>
      </w:r>
    </w:p>
    <w:tbl>
      <w:tblPr>
        <w:tblStyle w:val="TableGrid"/>
        <w:tblW w:w="0" w:type="auto"/>
        <w:tblLook w:val="04A0" w:firstRow="1" w:lastRow="0" w:firstColumn="1" w:lastColumn="0" w:noHBand="0" w:noVBand="1"/>
      </w:tblPr>
      <w:tblGrid>
        <w:gridCol w:w="1129"/>
        <w:gridCol w:w="7887"/>
      </w:tblGrid>
      <w:tr w:rsidR="00E040DC" w:rsidRPr="00B84765" w14:paraId="15E73E18" w14:textId="77777777" w:rsidTr="00D645F9">
        <w:tc>
          <w:tcPr>
            <w:tcW w:w="1129" w:type="dxa"/>
            <w:vAlign w:val="center"/>
          </w:tcPr>
          <w:p w14:paraId="10C96545"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b/>
                <w:bCs/>
              </w:rPr>
              <w:t>Grade</w:t>
            </w:r>
          </w:p>
        </w:tc>
        <w:tc>
          <w:tcPr>
            <w:tcW w:w="7887" w:type="dxa"/>
            <w:vAlign w:val="center"/>
          </w:tcPr>
          <w:p w14:paraId="193EB660"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b/>
                <w:bCs/>
              </w:rPr>
              <w:t>Description</w:t>
            </w:r>
          </w:p>
        </w:tc>
      </w:tr>
      <w:tr w:rsidR="00E040DC" w:rsidRPr="00B84765" w14:paraId="6F864BB7" w14:textId="77777777" w:rsidTr="00D645F9">
        <w:tc>
          <w:tcPr>
            <w:tcW w:w="1129" w:type="dxa"/>
            <w:vAlign w:val="center"/>
          </w:tcPr>
          <w:p w14:paraId="6345E18E"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0</w:t>
            </w:r>
          </w:p>
        </w:tc>
        <w:tc>
          <w:tcPr>
            <w:tcW w:w="7887" w:type="dxa"/>
            <w:vAlign w:val="center"/>
          </w:tcPr>
          <w:p w14:paraId="0AEADF54" w14:textId="77777777" w:rsidR="00E040DC" w:rsidRPr="00B84765" w:rsidRDefault="00E040DC" w:rsidP="00D645F9">
            <w:pPr>
              <w:jc w:val="both"/>
              <w:rPr>
                <w:rFonts w:ascii="Times New Roman" w:hAnsi="Times New Roman" w:cs="Times New Roman"/>
              </w:rPr>
            </w:pPr>
            <w:r>
              <w:rPr>
                <w:rFonts w:ascii="Times New Roman" w:hAnsi="Times New Roman" w:cs="Times New Roman"/>
              </w:rPr>
              <w:t>No visible symptoms</w:t>
            </w:r>
          </w:p>
        </w:tc>
      </w:tr>
      <w:tr w:rsidR="00E040DC" w:rsidRPr="00B84765" w14:paraId="153EB8FD" w14:textId="77777777" w:rsidTr="00D645F9">
        <w:tc>
          <w:tcPr>
            <w:tcW w:w="1129" w:type="dxa"/>
            <w:vAlign w:val="center"/>
          </w:tcPr>
          <w:p w14:paraId="0E13A026" w14:textId="77777777" w:rsidR="00E040DC" w:rsidRPr="00B84765" w:rsidRDefault="00E040DC" w:rsidP="00D645F9">
            <w:pPr>
              <w:jc w:val="center"/>
              <w:rPr>
                <w:rFonts w:ascii="Times New Roman" w:hAnsi="Times New Roman" w:cs="Times New Roman"/>
              </w:rPr>
            </w:pPr>
            <w:r>
              <w:rPr>
                <w:rFonts w:ascii="Times New Roman" w:hAnsi="Times New Roman" w:cs="Times New Roman"/>
              </w:rPr>
              <w:lastRenderedPageBreak/>
              <w:t>1</w:t>
            </w:r>
          </w:p>
        </w:tc>
        <w:tc>
          <w:tcPr>
            <w:tcW w:w="7887" w:type="dxa"/>
            <w:vAlign w:val="center"/>
          </w:tcPr>
          <w:p w14:paraId="21F37E3D"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shd w:val="clear" w:color="auto" w:fill="FFFFFF"/>
              </w:rPr>
              <w:t>1</w:t>
            </w:r>
            <w:r>
              <w:rPr>
                <w:rFonts w:ascii="Times New Roman" w:hAnsi="Times New Roman" w:cs="Times New Roman"/>
                <w:shd w:val="clear" w:color="auto" w:fill="FFFFFF"/>
              </w:rPr>
              <w:t>-5</w:t>
            </w:r>
            <w:r w:rsidRPr="00B84765">
              <w:rPr>
                <w:rFonts w:ascii="Times New Roman" w:hAnsi="Times New Roman" w:cs="Times New Roman"/>
                <w:shd w:val="clear" w:color="auto" w:fill="FFFFFF"/>
              </w:rPr>
              <w:t xml:space="preserve"> % leaf area infected</w:t>
            </w:r>
          </w:p>
        </w:tc>
      </w:tr>
      <w:tr w:rsidR="00E040DC" w:rsidRPr="00B84765" w14:paraId="70B501CA" w14:textId="77777777" w:rsidTr="00D645F9">
        <w:tc>
          <w:tcPr>
            <w:tcW w:w="1129" w:type="dxa"/>
            <w:vAlign w:val="center"/>
          </w:tcPr>
          <w:p w14:paraId="224B78AF"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2</w:t>
            </w:r>
          </w:p>
        </w:tc>
        <w:tc>
          <w:tcPr>
            <w:tcW w:w="7887" w:type="dxa"/>
            <w:vAlign w:val="center"/>
          </w:tcPr>
          <w:p w14:paraId="4461A2F2" w14:textId="77777777" w:rsidR="00E040DC" w:rsidRPr="00B84765" w:rsidRDefault="00E040DC" w:rsidP="00D645F9">
            <w:pPr>
              <w:jc w:val="both"/>
              <w:rPr>
                <w:rFonts w:ascii="Times New Roman" w:hAnsi="Times New Roman" w:cs="Times New Roman"/>
              </w:rPr>
            </w:pPr>
            <w:r>
              <w:rPr>
                <w:rFonts w:ascii="Times New Roman" w:hAnsi="Times New Roman" w:cs="Times New Roman"/>
              </w:rPr>
              <w:t>6</w:t>
            </w:r>
            <w:r w:rsidRPr="00B84765">
              <w:rPr>
                <w:rFonts w:ascii="Times New Roman" w:hAnsi="Times New Roman" w:cs="Times New Roman"/>
              </w:rPr>
              <w:t>-10 % leaf area infected</w:t>
            </w:r>
          </w:p>
        </w:tc>
      </w:tr>
      <w:tr w:rsidR="00E040DC" w:rsidRPr="00B84765" w14:paraId="6549D59D" w14:textId="77777777" w:rsidTr="00D645F9">
        <w:tc>
          <w:tcPr>
            <w:tcW w:w="1129" w:type="dxa"/>
            <w:vAlign w:val="center"/>
          </w:tcPr>
          <w:p w14:paraId="6B12A774"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3</w:t>
            </w:r>
          </w:p>
        </w:tc>
        <w:tc>
          <w:tcPr>
            <w:tcW w:w="7887" w:type="dxa"/>
            <w:vAlign w:val="center"/>
          </w:tcPr>
          <w:p w14:paraId="45AEFDC2"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rPr>
              <w:t>11-25 % leaf area infected</w:t>
            </w:r>
          </w:p>
        </w:tc>
      </w:tr>
      <w:tr w:rsidR="00E040DC" w:rsidRPr="00B84765" w14:paraId="2A39EEFF" w14:textId="77777777" w:rsidTr="00D645F9">
        <w:tc>
          <w:tcPr>
            <w:tcW w:w="1129" w:type="dxa"/>
            <w:vAlign w:val="center"/>
          </w:tcPr>
          <w:p w14:paraId="5C94D594"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4</w:t>
            </w:r>
          </w:p>
        </w:tc>
        <w:tc>
          <w:tcPr>
            <w:tcW w:w="7887" w:type="dxa"/>
            <w:vAlign w:val="center"/>
          </w:tcPr>
          <w:p w14:paraId="54D27E08"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shd w:val="clear" w:color="auto" w:fill="FFFFFF"/>
              </w:rPr>
              <w:t>26-50 % leaf area infected</w:t>
            </w:r>
          </w:p>
        </w:tc>
      </w:tr>
      <w:tr w:rsidR="00E040DC" w:rsidRPr="00B84765" w14:paraId="58C2ADC6" w14:textId="77777777" w:rsidTr="00D645F9">
        <w:tc>
          <w:tcPr>
            <w:tcW w:w="1129" w:type="dxa"/>
            <w:vAlign w:val="center"/>
          </w:tcPr>
          <w:p w14:paraId="0B926A4E"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5</w:t>
            </w:r>
          </w:p>
        </w:tc>
        <w:tc>
          <w:tcPr>
            <w:tcW w:w="7887" w:type="dxa"/>
            <w:vAlign w:val="center"/>
          </w:tcPr>
          <w:p w14:paraId="0B04F89F"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rPr>
              <w:t>More than 50 % leaf area infected</w:t>
            </w:r>
          </w:p>
        </w:tc>
      </w:tr>
    </w:tbl>
    <w:p w14:paraId="3F915FBE" w14:textId="77777777" w:rsidR="00E040DC" w:rsidRDefault="00E040DC" w:rsidP="00E040DC">
      <w:pPr>
        <w:spacing w:line="240" w:lineRule="auto"/>
        <w:jc w:val="both"/>
        <w:rPr>
          <w:rFonts w:ascii="Times New Roman" w:hAnsi="Times New Roman" w:cs="Times New Roman"/>
        </w:rPr>
      </w:pPr>
    </w:p>
    <w:p w14:paraId="4712DB8F" w14:textId="72A1F250" w:rsidR="00E040DC" w:rsidRPr="00B84765" w:rsidRDefault="00F24ECD" w:rsidP="00E040DC">
      <w:pPr>
        <w:spacing w:line="240" w:lineRule="auto"/>
        <w:jc w:val="both"/>
        <w:rPr>
          <w:rFonts w:ascii="Times New Roman" w:eastAsiaTheme="minorEastAsia" w:hAnsi="Times New Roman" w:cs="Times New Roman"/>
        </w:rPr>
      </w:pPr>
      <m:oMathPara>
        <m:oMath>
          <m:r>
            <m:rPr>
              <m:sty m:val="p"/>
            </m:rPr>
            <w:rPr>
              <w:rFonts w:ascii="Cambria Math" w:eastAsiaTheme="minorEastAsia" w:hAnsi="Cambria Math" w:cs="Times New Roman"/>
            </w:rPr>
            <m:t>Percent</m:t>
          </m:r>
          <m:r>
            <m:rPr>
              <m:sty m:val="p"/>
            </m:rPr>
            <w:rPr>
              <w:rFonts w:ascii="Cambria Math" w:eastAsiaTheme="minorEastAsia" w:hAnsi="Cambria Math" w:cs="Times New Roman"/>
            </w:rPr>
            <m:t xml:space="preserve"> disease index</m:t>
          </m:r>
          <m:r>
            <w:rPr>
              <w:rFonts w:ascii="Cambria Math" w:eastAsiaTheme="minorEastAsia" w:hAnsi="Cambria Math" w:cs="Times New Roman"/>
            </w:rPr>
            <m:t xml:space="preserve">= </m:t>
          </m:r>
          <m:f>
            <m:fPr>
              <m:ctrlPr>
                <w:rPr>
                  <w:rFonts w:ascii="Cambria Math" w:eastAsiaTheme="minorEastAsia" w:hAnsi="Cambria Math" w:cs="Times New Roman"/>
                  <w:iCs/>
                </w:rPr>
              </m:ctrlPr>
            </m:fPr>
            <m:num>
              <m:r>
                <m:rPr>
                  <m:sty m:val="p"/>
                </m:rPr>
                <w:rPr>
                  <w:rFonts w:ascii="Cambria Math" w:eastAsiaTheme="minorEastAsia" w:hAnsi="Cambria Math" w:cs="Times New Roman"/>
                </w:rPr>
                <m:t>Sum of the numerical ratings</m:t>
              </m:r>
            </m:num>
            <m:den>
              <m:r>
                <m:rPr>
                  <m:sty m:val="p"/>
                </m:rPr>
                <w:rPr>
                  <w:rFonts w:ascii="Cambria Math" w:eastAsiaTheme="minorEastAsia" w:hAnsi="Cambria Math" w:cs="Times New Roman"/>
                </w:rPr>
                <m:t>Total no. of leaves examined ×Maximum disease grade</m:t>
              </m:r>
            </m:den>
          </m:f>
          <m:r>
            <w:rPr>
              <w:rFonts w:ascii="Cambria Math" w:eastAsiaTheme="minorEastAsia" w:hAnsi="Cambria Math" w:cs="Times New Roman"/>
            </w:rPr>
            <m:t>×100</m:t>
          </m:r>
        </m:oMath>
      </m:oMathPara>
    </w:p>
    <w:p w14:paraId="397DC721" w14:textId="77777777" w:rsidR="00E040DC" w:rsidRDefault="00E040DC" w:rsidP="00E040DC">
      <w:pPr>
        <w:spacing w:line="240" w:lineRule="auto"/>
        <w:jc w:val="both"/>
        <w:rPr>
          <w:rFonts w:ascii="Times New Roman" w:eastAsiaTheme="minorEastAsia" w:hAnsi="Times New Roman" w:cs="Times New Roman"/>
          <w:b/>
          <w:bCs/>
        </w:rPr>
      </w:pPr>
    </w:p>
    <w:p w14:paraId="294D1016" w14:textId="77777777" w:rsidR="00E040DC" w:rsidRPr="00544448" w:rsidRDefault="00E040DC" w:rsidP="00E040DC">
      <w:pPr>
        <w:spacing w:line="240" w:lineRule="auto"/>
        <w:jc w:val="both"/>
        <w:rPr>
          <w:rFonts w:ascii="Times New Roman" w:eastAsiaTheme="minorEastAsia" w:hAnsi="Times New Roman" w:cs="Times New Roman"/>
          <w:b/>
          <w:bCs/>
        </w:rPr>
      </w:pPr>
      <w:r w:rsidRPr="00544448">
        <w:rPr>
          <w:rFonts w:ascii="Times New Roman" w:eastAsiaTheme="minorEastAsia" w:hAnsi="Times New Roman" w:cs="Times New Roman"/>
          <w:b/>
          <w:bCs/>
        </w:rPr>
        <w:t xml:space="preserve">Table </w:t>
      </w:r>
      <w:r>
        <w:rPr>
          <w:rFonts w:ascii="Times New Roman" w:eastAsiaTheme="minorEastAsia" w:hAnsi="Times New Roman" w:cs="Times New Roman"/>
          <w:b/>
          <w:bCs/>
        </w:rPr>
        <w:t>2</w:t>
      </w:r>
      <w:r w:rsidRPr="00544448">
        <w:rPr>
          <w:rFonts w:ascii="Times New Roman" w:eastAsiaTheme="minorEastAsia" w:hAnsi="Times New Roman" w:cs="Times New Roman"/>
          <w:b/>
          <w:bCs/>
        </w:rPr>
        <w:t>: Treatment details</w:t>
      </w:r>
    </w:p>
    <w:tbl>
      <w:tblPr>
        <w:tblStyle w:val="TableGrid"/>
        <w:tblW w:w="0" w:type="auto"/>
        <w:tblLook w:val="04A0" w:firstRow="1" w:lastRow="0" w:firstColumn="1" w:lastColumn="0" w:noHBand="0" w:noVBand="1"/>
      </w:tblPr>
      <w:tblGrid>
        <w:gridCol w:w="1271"/>
        <w:gridCol w:w="5103"/>
        <w:gridCol w:w="2642"/>
      </w:tblGrid>
      <w:tr w:rsidR="00E040DC" w:rsidRPr="00544448" w14:paraId="2C678691" w14:textId="77777777" w:rsidTr="00D645F9">
        <w:tc>
          <w:tcPr>
            <w:tcW w:w="1271" w:type="dxa"/>
            <w:vAlign w:val="center"/>
          </w:tcPr>
          <w:p w14:paraId="0C6EE055"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Sl. No.</w:t>
            </w:r>
          </w:p>
        </w:tc>
        <w:tc>
          <w:tcPr>
            <w:tcW w:w="5103" w:type="dxa"/>
            <w:vAlign w:val="center"/>
          </w:tcPr>
          <w:p w14:paraId="14A0C32C"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Treatments</w:t>
            </w:r>
          </w:p>
        </w:tc>
        <w:tc>
          <w:tcPr>
            <w:tcW w:w="2642" w:type="dxa"/>
            <w:vAlign w:val="center"/>
          </w:tcPr>
          <w:p w14:paraId="766C1B7D"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Concentration %</w:t>
            </w:r>
          </w:p>
        </w:tc>
      </w:tr>
      <w:tr w:rsidR="00E040DC" w:rsidRPr="00544448" w14:paraId="5DC1D4EB" w14:textId="77777777" w:rsidTr="00D645F9">
        <w:tc>
          <w:tcPr>
            <w:tcW w:w="9016" w:type="dxa"/>
            <w:gridSpan w:val="3"/>
          </w:tcPr>
          <w:p w14:paraId="1AA241C5"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Contact fungicides</w:t>
            </w:r>
          </w:p>
        </w:tc>
      </w:tr>
      <w:tr w:rsidR="00E040DC" w:rsidRPr="00544448" w14:paraId="142B9BE4" w14:textId="77777777" w:rsidTr="00D645F9">
        <w:tc>
          <w:tcPr>
            <w:tcW w:w="1271" w:type="dxa"/>
            <w:vAlign w:val="center"/>
          </w:tcPr>
          <w:p w14:paraId="7012179B"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1</w:t>
            </w:r>
          </w:p>
        </w:tc>
        <w:tc>
          <w:tcPr>
            <w:tcW w:w="5103" w:type="dxa"/>
          </w:tcPr>
          <w:p w14:paraId="01208628"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Metiram 70 % WG</w:t>
            </w:r>
          </w:p>
        </w:tc>
        <w:tc>
          <w:tcPr>
            <w:tcW w:w="2642" w:type="dxa"/>
            <w:vAlign w:val="center"/>
          </w:tcPr>
          <w:p w14:paraId="57C74EEC"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0.2</w:t>
            </w:r>
          </w:p>
        </w:tc>
      </w:tr>
      <w:tr w:rsidR="00E040DC" w:rsidRPr="00544448" w14:paraId="4C55A736" w14:textId="77777777" w:rsidTr="00D645F9">
        <w:tc>
          <w:tcPr>
            <w:tcW w:w="1271" w:type="dxa"/>
            <w:vAlign w:val="center"/>
          </w:tcPr>
          <w:p w14:paraId="680824D6"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2</w:t>
            </w:r>
          </w:p>
        </w:tc>
        <w:tc>
          <w:tcPr>
            <w:tcW w:w="5103" w:type="dxa"/>
          </w:tcPr>
          <w:p w14:paraId="1B7A09A0"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Mancozeb 75 % WP</w:t>
            </w:r>
          </w:p>
        </w:tc>
        <w:tc>
          <w:tcPr>
            <w:tcW w:w="2642" w:type="dxa"/>
            <w:vAlign w:val="center"/>
          </w:tcPr>
          <w:p w14:paraId="33CFF779"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0.2</w:t>
            </w:r>
          </w:p>
        </w:tc>
      </w:tr>
      <w:tr w:rsidR="00E040DC" w:rsidRPr="00544448" w14:paraId="5213A5C9" w14:textId="77777777" w:rsidTr="00D645F9">
        <w:tc>
          <w:tcPr>
            <w:tcW w:w="9016" w:type="dxa"/>
            <w:gridSpan w:val="3"/>
          </w:tcPr>
          <w:p w14:paraId="0CFC9CAF"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Systemic fungicides</w:t>
            </w:r>
          </w:p>
        </w:tc>
      </w:tr>
      <w:tr w:rsidR="00E040DC" w:rsidRPr="00544448" w14:paraId="4BD78231" w14:textId="77777777" w:rsidTr="00D645F9">
        <w:tc>
          <w:tcPr>
            <w:tcW w:w="1271" w:type="dxa"/>
            <w:vAlign w:val="center"/>
          </w:tcPr>
          <w:p w14:paraId="56CC0368"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1</w:t>
            </w:r>
          </w:p>
        </w:tc>
        <w:tc>
          <w:tcPr>
            <w:tcW w:w="5103" w:type="dxa"/>
          </w:tcPr>
          <w:p w14:paraId="6BABA27E"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Propiconazole 25 % EC</w:t>
            </w:r>
          </w:p>
        </w:tc>
        <w:tc>
          <w:tcPr>
            <w:tcW w:w="2642" w:type="dxa"/>
            <w:vAlign w:val="center"/>
          </w:tcPr>
          <w:p w14:paraId="3285A353"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0.1</w:t>
            </w:r>
          </w:p>
        </w:tc>
      </w:tr>
      <w:tr w:rsidR="00E040DC" w:rsidRPr="00544448" w14:paraId="18F845F9" w14:textId="77777777" w:rsidTr="00D645F9">
        <w:tc>
          <w:tcPr>
            <w:tcW w:w="1271" w:type="dxa"/>
            <w:vAlign w:val="center"/>
          </w:tcPr>
          <w:p w14:paraId="25AA5FE1"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2</w:t>
            </w:r>
          </w:p>
        </w:tc>
        <w:tc>
          <w:tcPr>
            <w:tcW w:w="5103" w:type="dxa"/>
          </w:tcPr>
          <w:p w14:paraId="142CF88F"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Hexaconazole 5 % SC</w:t>
            </w:r>
          </w:p>
        </w:tc>
        <w:tc>
          <w:tcPr>
            <w:tcW w:w="2642" w:type="dxa"/>
            <w:vAlign w:val="center"/>
          </w:tcPr>
          <w:p w14:paraId="1C4833CF"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0.1</w:t>
            </w:r>
          </w:p>
        </w:tc>
      </w:tr>
      <w:tr w:rsidR="00E040DC" w:rsidRPr="00544448" w14:paraId="49EF0385" w14:textId="77777777" w:rsidTr="00D645F9">
        <w:tc>
          <w:tcPr>
            <w:tcW w:w="9016" w:type="dxa"/>
            <w:gridSpan w:val="3"/>
          </w:tcPr>
          <w:p w14:paraId="07A116A9"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Combi fungicides</w:t>
            </w:r>
          </w:p>
        </w:tc>
      </w:tr>
      <w:tr w:rsidR="00E040DC" w:rsidRPr="00544448" w14:paraId="2380BCFD" w14:textId="77777777" w:rsidTr="00D645F9">
        <w:tc>
          <w:tcPr>
            <w:tcW w:w="1271" w:type="dxa"/>
            <w:vAlign w:val="center"/>
          </w:tcPr>
          <w:p w14:paraId="7166F302"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1</w:t>
            </w:r>
          </w:p>
        </w:tc>
        <w:tc>
          <w:tcPr>
            <w:tcW w:w="5103" w:type="dxa"/>
          </w:tcPr>
          <w:p w14:paraId="158590EF"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 xml:space="preserve">Metiram 55 % + </w:t>
            </w:r>
            <w:proofErr w:type="spellStart"/>
            <w:r w:rsidRPr="00544448">
              <w:rPr>
                <w:rFonts w:ascii="Times New Roman" w:eastAsiaTheme="minorEastAsia" w:hAnsi="Times New Roman" w:cs="Times New Roman"/>
              </w:rPr>
              <w:t>Pyraclostrobin</w:t>
            </w:r>
            <w:proofErr w:type="spellEnd"/>
            <w:r w:rsidRPr="00544448">
              <w:rPr>
                <w:rFonts w:ascii="Times New Roman" w:eastAsiaTheme="minorEastAsia" w:hAnsi="Times New Roman" w:cs="Times New Roman"/>
              </w:rPr>
              <w:t xml:space="preserve"> </w:t>
            </w:r>
            <w:r w:rsidRPr="00544448">
              <w:rPr>
                <w:rFonts w:ascii="Times New Roman" w:hAnsi="Times New Roman" w:cs="Times New Roman"/>
              </w:rPr>
              <w:t>5 % WG</w:t>
            </w:r>
          </w:p>
        </w:tc>
        <w:tc>
          <w:tcPr>
            <w:tcW w:w="2642" w:type="dxa"/>
            <w:vAlign w:val="center"/>
          </w:tcPr>
          <w:p w14:paraId="4015E862"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w:t>
            </w:r>
            <w:r>
              <w:rPr>
                <w:rFonts w:ascii="Times New Roman" w:eastAsiaTheme="minorEastAsia" w:hAnsi="Times New Roman" w:cs="Times New Roman"/>
              </w:rPr>
              <w:t>1</w:t>
            </w:r>
          </w:p>
        </w:tc>
      </w:tr>
      <w:tr w:rsidR="00E040DC" w:rsidRPr="00544448" w14:paraId="5DDE1737" w14:textId="77777777" w:rsidTr="00D645F9">
        <w:tc>
          <w:tcPr>
            <w:tcW w:w="1271" w:type="dxa"/>
            <w:vAlign w:val="center"/>
          </w:tcPr>
          <w:p w14:paraId="1CDEF108"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2</w:t>
            </w:r>
          </w:p>
        </w:tc>
        <w:tc>
          <w:tcPr>
            <w:tcW w:w="5103" w:type="dxa"/>
          </w:tcPr>
          <w:p w14:paraId="2FD17F72" w14:textId="77777777" w:rsidR="00E040DC" w:rsidRPr="00544448" w:rsidRDefault="00E040DC" w:rsidP="00D645F9">
            <w:pPr>
              <w:jc w:val="both"/>
              <w:rPr>
                <w:rFonts w:ascii="Times New Roman" w:eastAsiaTheme="minorEastAsia" w:hAnsi="Times New Roman" w:cs="Times New Roman"/>
              </w:rPr>
            </w:pPr>
            <w:proofErr w:type="spellStart"/>
            <w:r w:rsidRPr="00544448">
              <w:rPr>
                <w:rFonts w:ascii="Times New Roman" w:hAnsi="Times New Roman" w:cs="Times New Roman"/>
              </w:rPr>
              <w:t>Boscalid</w:t>
            </w:r>
            <w:proofErr w:type="spellEnd"/>
            <w:r w:rsidRPr="00544448">
              <w:rPr>
                <w:rFonts w:ascii="Times New Roman" w:hAnsi="Times New Roman" w:cs="Times New Roman"/>
              </w:rPr>
              <w:t xml:space="preserve"> 25.2 % + </w:t>
            </w:r>
            <w:proofErr w:type="spellStart"/>
            <w:r w:rsidRPr="00544448">
              <w:rPr>
                <w:rFonts w:ascii="Times New Roman" w:hAnsi="Times New Roman" w:cs="Times New Roman"/>
              </w:rPr>
              <w:t>Pyraclostrobin</w:t>
            </w:r>
            <w:proofErr w:type="spellEnd"/>
            <w:r w:rsidRPr="00544448">
              <w:rPr>
                <w:rFonts w:ascii="Times New Roman" w:hAnsi="Times New Roman" w:cs="Times New Roman"/>
              </w:rPr>
              <w:t xml:space="preserve"> 12.8 % WG</w:t>
            </w:r>
          </w:p>
        </w:tc>
        <w:tc>
          <w:tcPr>
            <w:tcW w:w="2642" w:type="dxa"/>
            <w:vAlign w:val="center"/>
          </w:tcPr>
          <w:p w14:paraId="13131374"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w:t>
            </w:r>
            <w:r>
              <w:rPr>
                <w:rFonts w:ascii="Times New Roman" w:eastAsiaTheme="minorEastAsia" w:hAnsi="Times New Roman" w:cs="Times New Roman"/>
              </w:rPr>
              <w:t>1</w:t>
            </w:r>
          </w:p>
        </w:tc>
      </w:tr>
      <w:tr w:rsidR="00E040DC" w:rsidRPr="00544448" w14:paraId="76FDC5AE" w14:textId="77777777" w:rsidTr="00D645F9">
        <w:tc>
          <w:tcPr>
            <w:tcW w:w="1271" w:type="dxa"/>
            <w:vAlign w:val="center"/>
          </w:tcPr>
          <w:p w14:paraId="2C2D7D29"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3</w:t>
            </w:r>
          </w:p>
        </w:tc>
        <w:tc>
          <w:tcPr>
            <w:tcW w:w="5103" w:type="dxa"/>
            <w:vAlign w:val="center"/>
          </w:tcPr>
          <w:p w14:paraId="6827621D" w14:textId="77777777" w:rsidR="00E040DC" w:rsidRPr="00544448" w:rsidRDefault="00E040DC" w:rsidP="00D645F9">
            <w:pPr>
              <w:jc w:val="both"/>
              <w:rPr>
                <w:rFonts w:ascii="Times New Roman" w:eastAsiaTheme="minorEastAsia" w:hAnsi="Times New Roman" w:cs="Times New Roman"/>
              </w:rPr>
            </w:pPr>
            <w:proofErr w:type="spellStart"/>
            <w:r w:rsidRPr="00544448">
              <w:rPr>
                <w:rFonts w:ascii="Times New Roman" w:hAnsi="Times New Roman" w:cs="Times New Roman"/>
              </w:rPr>
              <w:t>Captan</w:t>
            </w:r>
            <w:proofErr w:type="spellEnd"/>
            <w:r w:rsidRPr="00544448">
              <w:rPr>
                <w:rFonts w:ascii="Times New Roman" w:hAnsi="Times New Roman" w:cs="Times New Roman"/>
              </w:rPr>
              <w:t xml:space="preserve"> 70 %</w:t>
            </w:r>
            <w:r>
              <w:rPr>
                <w:rFonts w:ascii="Times New Roman" w:hAnsi="Times New Roman" w:cs="Times New Roman"/>
              </w:rPr>
              <w:t xml:space="preserve"> + </w:t>
            </w:r>
            <w:r w:rsidRPr="00544448">
              <w:rPr>
                <w:rFonts w:ascii="Times New Roman" w:hAnsi="Times New Roman" w:cs="Times New Roman"/>
              </w:rPr>
              <w:t xml:space="preserve">Hexaconazole 5 % </w:t>
            </w:r>
            <w:r>
              <w:rPr>
                <w:rFonts w:ascii="Times New Roman" w:hAnsi="Times New Roman" w:cs="Times New Roman"/>
              </w:rPr>
              <w:t>WP</w:t>
            </w:r>
          </w:p>
        </w:tc>
        <w:tc>
          <w:tcPr>
            <w:tcW w:w="2642" w:type="dxa"/>
            <w:vAlign w:val="center"/>
          </w:tcPr>
          <w:p w14:paraId="49EBD2AB"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0.1</w:t>
            </w:r>
          </w:p>
        </w:tc>
      </w:tr>
      <w:tr w:rsidR="00E040DC" w:rsidRPr="00544448" w14:paraId="41DA53F1" w14:textId="77777777" w:rsidTr="00D645F9">
        <w:tc>
          <w:tcPr>
            <w:tcW w:w="6374" w:type="dxa"/>
            <w:gridSpan w:val="2"/>
          </w:tcPr>
          <w:p w14:paraId="0095A312"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 xml:space="preserve">Control </w:t>
            </w:r>
          </w:p>
        </w:tc>
        <w:tc>
          <w:tcPr>
            <w:tcW w:w="2642" w:type="dxa"/>
            <w:vAlign w:val="center"/>
          </w:tcPr>
          <w:p w14:paraId="079D8A96"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w:t>
            </w:r>
          </w:p>
        </w:tc>
      </w:tr>
    </w:tbl>
    <w:p w14:paraId="6FD31369" w14:textId="77777777" w:rsidR="00E040DC" w:rsidRDefault="00E040DC" w:rsidP="00E040DC">
      <w:pPr>
        <w:spacing w:line="240" w:lineRule="auto"/>
      </w:pPr>
      <w:r>
        <w:t xml:space="preserve">  </w:t>
      </w:r>
    </w:p>
    <w:p w14:paraId="0F9C96FD" w14:textId="5A1CA224" w:rsidR="00E040DC" w:rsidRPr="00060281" w:rsidRDefault="00E040DC" w:rsidP="00E040DC">
      <w:pPr>
        <w:spacing w:line="240" w:lineRule="auto"/>
        <w:rPr>
          <w:rFonts w:ascii="Times New Roman" w:hAnsi="Times New Roman" w:cs="Times New Roman"/>
          <w:b/>
          <w:bCs/>
        </w:rPr>
      </w:pPr>
      <w:r w:rsidRPr="00060281">
        <w:rPr>
          <w:rFonts w:ascii="Times New Roman" w:hAnsi="Times New Roman" w:cs="Times New Roman"/>
          <w:b/>
          <w:bCs/>
        </w:rPr>
        <w:t>Results</w:t>
      </w:r>
    </w:p>
    <w:p w14:paraId="0559147F" w14:textId="77777777" w:rsidR="00E040DC" w:rsidRPr="00544448" w:rsidRDefault="00E040DC" w:rsidP="00E040DC">
      <w:pPr>
        <w:spacing w:line="240" w:lineRule="auto"/>
        <w:jc w:val="both"/>
        <w:rPr>
          <w:rFonts w:ascii="Times New Roman" w:eastAsiaTheme="minorEastAsia" w:hAnsi="Times New Roman" w:cs="Times New Roman"/>
          <w:b/>
          <w:bCs/>
        </w:rPr>
      </w:pPr>
      <w:r w:rsidRPr="00544448">
        <w:rPr>
          <w:rFonts w:ascii="Times New Roman" w:eastAsiaTheme="minorEastAsia" w:hAnsi="Times New Roman" w:cs="Times New Roman"/>
          <w:b/>
          <w:bCs/>
        </w:rPr>
        <w:t>Field evaluation of fungicides</w:t>
      </w:r>
    </w:p>
    <w:p w14:paraId="333674AA" w14:textId="77777777" w:rsidR="007A4439" w:rsidRDefault="007A4439" w:rsidP="00152E0B">
      <w:pPr>
        <w:spacing w:line="240" w:lineRule="auto"/>
        <w:rPr>
          <w:rFonts w:ascii="Times New Roman" w:hAnsi="Times New Roman" w:cs="Times New Roman"/>
        </w:rPr>
      </w:pPr>
      <w:r w:rsidRPr="007A4439">
        <w:rPr>
          <w:rFonts w:ascii="Times New Roman" w:hAnsi="Times New Roman" w:cs="Times New Roman"/>
        </w:rPr>
        <w:t xml:space="preserve">Foliar application of fungicides significantly reduced the incidence of leaf blight in tuberose compared with the untreated control (mean PDI 73.46%). During the Rabi season, the lowest disease intensity (19.42%) was recorded with </w:t>
      </w:r>
      <w:proofErr w:type="spellStart"/>
      <w:r w:rsidRPr="007A4439">
        <w:rPr>
          <w:rFonts w:ascii="Times New Roman" w:hAnsi="Times New Roman" w:cs="Times New Roman"/>
        </w:rPr>
        <w:t>captan</w:t>
      </w:r>
      <w:proofErr w:type="spellEnd"/>
      <w:r w:rsidRPr="007A4439">
        <w:rPr>
          <w:rFonts w:ascii="Times New Roman" w:hAnsi="Times New Roman" w:cs="Times New Roman"/>
        </w:rPr>
        <w:t xml:space="preserve"> + hexaconazole (0.1%), followed by metiram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(23.14%) and propiconazole (28.26%). During the Kharif season, </w:t>
      </w:r>
      <w:proofErr w:type="spellStart"/>
      <w:r w:rsidRPr="007A4439">
        <w:rPr>
          <w:rFonts w:ascii="Times New Roman" w:hAnsi="Times New Roman" w:cs="Times New Roman"/>
        </w:rPr>
        <w:t>captan</w:t>
      </w:r>
      <w:proofErr w:type="spellEnd"/>
      <w:r w:rsidRPr="007A4439">
        <w:rPr>
          <w:rFonts w:ascii="Times New Roman" w:hAnsi="Times New Roman" w:cs="Times New Roman"/>
        </w:rPr>
        <w:t xml:space="preserve"> + hexaconazole again recorded the lowest PDI (30.68%), followed by metiram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(35.61%) and </w:t>
      </w:r>
      <w:proofErr w:type="spellStart"/>
      <w:r w:rsidRPr="007A4439">
        <w:rPr>
          <w:rFonts w:ascii="Times New Roman" w:hAnsi="Times New Roman" w:cs="Times New Roman"/>
        </w:rPr>
        <w:t>boscalid</w:t>
      </w:r>
      <w:proofErr w:type="spellEnd"/>
      <w:r w:rsidRPr="007A4439">
        <w:rPr>
          <w:rFonts w:ascii="Times New Roman" w:hAnsi="Times New Roman" w:cs="Times New Roman"/>
        </w:rPr>
        <w:t xml:space="preserve">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(38.67%). The untreated control recorded the highest disease severity in both seasons, with 68.04% in Rabi and 78.89% in Kharif, resulting in a mean of 73.46%. </w:t>
      </w:r>
      <w:proofErr w:type="spellStart"/>
      <w:r w:rsidRPr="007A4439">
        <w:rPr>
          <w:rFonts w:ascii="Times New Roman" w:hAnsi="Times New Roman" w:cs="Times New Roman"/>
        </w:rPr>
        <w:t>Captan</w:t>
      </w:r>
      <w:proofErr w:type="spellEnd"/>
      <w:r w:rsidRPr="007A4439">
        <w:rPr>
          <w:rFonts w:ascii="Times New Roman" w:hAnsi="Times New Roman" w:cs="Times New Roman"/>
        </w:rPr>
        <w:t xml:space="preserve"> + hexaconazole (0.1%) recorded the highest </w:t>
      </w:r>
      <w:r w:rsidRPr="007A4439">
        <w:rPr>
          <w:rFonts w:ascii="Times New Roman" w:hAnsi="Times New Roman" w:cs="Times New Roman"/>
        </w:rPr>
        <w:lastRenderedPageBreak/>
        <w:t xml:space="preserve">reduction in disease over control, with 71.45% in Rabi and 61.11% in Kharif, with a mean reduction of 66.28%, followed by metiram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(65.99% in Rabi and 54.86% in Kharif) and </w:t>
      </w:r>
      <w:proofErr w:type="spellStart"/>
      <w:r w:rsidRPr="007A4439">
        <w:rPr>
          <w:rFonts w:ascii="Times New Roman" w:hAnsi="Times New Roman" w:cs="Times New Roman"/>
        </w:rPr>
        <w:t>boscalid</w:t>
      </w:r>
      <w:proofErr w:type="spellEnd"/>
      <w:r w:rsidRPr="007A4439">
        <w:rPr>
          <w:rFonts w:ascii="Times New Roman" w:hAnsi="Times New Roman" w:cs="Times New Roman"/>
        </w:rPr>
        <w:t xml:space="preserve">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(54.77% in Rabi and 50.98% in Kharif), while the lowest disease reduction was observed in metiram (44.04% in Rabi and 37.45% in Kharif) (Table 3 and 4). </w:t>
      </w:r>
      <w:proofErr w:type="spellStart"/>
      <w:r w:rsidRPr="007A4439">
        <w:rPr>
          <w:rFonts w:ascii="Times New Roman" w:hAnsi="Times New Roman" w:cs="Times New Roman"/>
        </w:rPr>
        <w:t>Captan</w:t>
      </w:r>
      <w:proofErr w:type="spellEnd"/>
      <w:r w:rsidRPr="007A4439">
        <w:rPr>
          <w:rFonts w:ascii="Times New Roman" w:hAnsi="Times New Roman" w:cs="Times New Roman"/>
        </w:rPr>
        <w:t xml:space="preserve"> + hexaconazole recorded the highest number of flower stalks per square metre, with 24.04 in Rabi and 37.98 in Kharif (mean 31.01), followed by </w:t>
      </w:r>
      <w:proofErr w:type="spellStart"/>
      <w:r w:rsidRPr="007A4439">
        <w:rPr>
          <w:rFonts w:ascii="Times New Roman" w:hAnsi="Times New Roman" w:cs="Times New Roman"/>
        </w:rPr>
        <w:t>boscalid</w:t>
      </w:r>
      <w:proofErr w:type="spellEnd"/>
      <w:r w:rsidRPr="007A4439">
        <w:rPr>
          <w:rFonts w:ascii="Times New Roman" w:hAnsi="Times New Roman" w:cs="Times New Roman"/>
        </w:rPr>
        <w:t xml:space="preserve">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(21.63 in Rabi and 36.25 in Kharif) and metiram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(22.08 in Rabi and 35.58 in Kharif), whereas the untreated control recorded the lowest stalk production (17.59 in Rabi and 25.67 in Kharif). The highest increase in flower stalk yield over control was recorded with </w:t>
      </w:r>
      <w:proofErr w:type="spellStart"/>
      <w:r w:rsidRPr="007A4439">
        <w:rPr>
          <w:rFonts w:ascii="Times New Roman" w:hAnsi="Times New Roman" w:cs="Times New Roman"/>
        </w:rPr>
        <w:t>captan</w:t>
      </w:r>
      <w:proofErr w:type="spellEnd"/>
      <w:r w:rsidRPr="007A4439">
        <w:rPr>
          <w:rFonts w:ascii="Times New Roman" w:hAnsi="Times New Roman" w:cs="Times New Roman"/>
        </w:rPr>
        <w:t xml:space="preserve"> + hexaconazole (36.66% in Rabi and 47.95% in Kharif), with a mean increase of 42.30%, followed by </w:t>
      </w:r>
      <w:proofErr w:type="spellStart"/>
      <w:r w:rsidRPr="007A4439">
        <w:rPr>
          <w:rFonts w:ascii="Times New Roman" w:hAnsi="Times New Roman" w:cs="Times New Roman"/>
        </w:rPr>
        <w:t>boscalid</w:t>
      </w:r>
      <w:proofErr w:type="spellEnd"/>
      <w:r w:rsidRPr="007A4439">
        <w:rPr>
          <w:rFonts w:ascii="Times New Roman" w:hAnsi="Times New Roman" w:cs="Times New Roman"/>
        </w:rPr>
        <w:t xml:space="preserve">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(32.08%) and metiram + </w:t>
      </w:r>
      <w:proofErr w:type="spellStart"/>
      <w:r w:rsidRPr="007A4439">
        <w:rPr>
          <w:rFonts w:ascii="Times New Roman" w:hAnsi="Times New Roman" w:cs="Times New Roman"/>
        </w:rPr>
        <w:t>pyraclostrobin</w:t>
      </w:r>
      <w:proofErr w:type="spellEnd"/>
      <w:r w:rsidRPr="007A4439">
        <w:rPr>
          <w:rFonts w:ascii="Times New Roman" w:hAnsi="Times New Roman" w:cs="Times New Roman"/>
        </w:rPr>
        <w:t xml:space="preserve"> (32.06%), while metiram recorded the lowest increase (12.82%). </w:t>
      </w:r>
      <w:proofErr w:type="spellStart"/>
      <w:r w:rsidRPr="007A4439">
        <w:rPr>
          <w:rFonts w:ascii="Times New Roman" w:hAnsi="Times New Roman" w:cs="Times New Roman"/>
        </w:rPr>
        <w:t>Captan</w:t>
      </w:r>
      <w:proofErr w:type="spellEnd"/>
      <w:r w:rsidRPr="007A4439">
        <w:rPr>
          <w:rFonts w:ascii="Times New Roman" w:hAnsi="Times New Roman" w:cs="Times New Roman"/>
        </w:rPr>
        <w:t xml:space="preserve"> + hexaconazole recorded the highest benefit–cost ratio of 3.66 in Rabi and 4.79 in Kharif, with a mean of 4.07, followed by hexaconazole (3.70) and mancozeb (3.24), whereas the untreated control recorded the lowest B:C ratio (1.55) (Table 5).</w:t>
      </w:r>
    </w:p>
    <w:p w14:paraId="58D16F95" w14:textId="5C9DF7C0" w:rsidR="00152E0B" w:rsidRPr="00E6497F" w:rsidRDefault="00152E0B" w:rsidP="00152E0B">
      <w:pPr>
        <w:spacing w:line="240" w:lineRule="auto"/>
        <w:rPr>
          <w:rFonts w:ascii="Times New Roman" w:hAnsi="Times New Roman" w:cs="Times New Roman"/>
          <w:b/>
          <w:bCs/>
          <w:noProof/>
          <w:color w:val="C00000"/>
        </w:rPr>
      </w:pPr>
      <w:r w:rsidRPr="00BE5AD1">
        <w:rPr>
          <w:rFonts w:ascii="Times New Roman" w:hAnsi="Times New Roman" w:cs="Times New Roman"/>
          <w:b/>
          <w:bCs/>
          <w:noProof/>
        </w:rPr>
        <w:t xml:space="preserve">Table </w:t>
      </w:r>
      <w:r>
        <w:rPr>
          <w:rFonts w:ascii="Times New Roman" w:hAnsi="Times New Roman" w:cs="Times New Roman"/>
          <w:b/>
          <w:bCs/>
          <w:noProof/>
        </w:rPr>
        <w:t>3</w:t>
      </w:r>
      <w:r w:rsidRPr="00BE5AD1">
        <w:rPr>
          <w:rFonts w:ascii="Times New Roman" w:hAnsi="Times New Roman" w:cs="Times New Roman"/>
          <w:b/>
          <w:bCs/>
          <w:noProof/>
        </w:rPr>
        <w:t xml:space="preserve">: </w:t>
      </w:r>
      <w:r w:rsidRPr="00BE5AD1">
        <w:rPr>
          <w:rFonts w:ascii="Times New Roman" w:hAnsi="Times New Roman" w:cs="Times New Roman"/>
          <w:b/>
          <w:bCs/>
          <w:i/>
          <w:iCs/>
          <w:noProof/>
        </w:rPr>
        <w:t>In vivo</w:t>
      </w:r>
      <w:r w:rsidRPr="00BE5AD1">
        <w:rPr>
          <w:rFonts w:ascii="Times New Roman" w:hAnsi="Times New Roman" w:cs="Times New Roman"/>
          <w:b/>
          <w:bCs/>
          <w:noProof/>
        </w:rPr>
        <w:t xml:space="preserve"> evaluation of fungicides against leaf blight and yield of tuberose</w:t>
      </w:r>
      <w:r>
        <w:rPr>
          <w:rFonts w:ascii="Times New Roman" w:hAnsi="Times New Roman" w:cs="Times New Roman"/>
          <w:b/>
          <w:bCs/>
          <w:noProof/>
        </w:rPr>
        <w:t xml:space="preserve"> (</w:t>
      </w:r>
      <w:r w:rsidRPr="004879CA">
        <w:rPr>
          <w:rFonts w:ascii="Times New Roman" w:hAnsi="Times New Roman" w:cs="Times New Roman"/>
          <w:b/>
          <w:bCs/>
          <w:i/>
          <w:iCs/>
          <w:noProof/>
        </w:rPr>
        <w:t>Kharif</w:t>
      </w:r>
      <w:r>
        <w:rPr>
          <w:rFonts w:ascii="Times New Roman" w:hAnsi="Times New Roman" w:cs="Times New Roman"/>
          <w:b/>
          <w:bCs/>
          <w:noProof/>
        </w:rPr>
        <w:t>, 2024)</w:t>
      </w:r>
    </w:p>
    <w:tbl>
      <w:tblPr>
        <w:tblStyle w:val="TableGrid"/>
        <w:tblW w:w="0" w:type="auto"/>
        <w:tblLook w:val="04A0" w:firstRow="1" w:lastRow="0" w:firstColumn="1" w:lastColumn="0" w:noHBand="0" w:noVBand="1"/>
      </w:tblPr>
      <w:tblGrid>
        <w:gridCol w:w="2906"/>
        <w:gridCol w:w="1132"/>
        <w:gridCol w:w="1107"/>
        <w:gridCol w:w="1399"/>
        <w:gridCol w:w="1207"/>
        <w:gridCol w:w="1265"/>
      </w:tblGrid>
      <w:tr w:rsidR="00152E0B" w:rsidRPr="00206D12" w14:paraId="019DB71F" w14:textId="77777777" w:rsidTr="003966B3">
        <w:tc>
          <w:tcPr>
            <w:tcW w:w="5665" w:type="dxa"/>
            <w:vAlign w:val="center"/>
          </w:tcPr>
          <w:p w14:paraId="75B27F8B"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Treatments</w:t>
            </w:r>
          </w:p>
        </w:tc>
        <w:tc>
          <w:tcPr>
            <w:tcW w:w="1560" w:type="dxa"/>
            <w:vAlign w:val="center"/>
          </w:tcPr>
          <w:p w14:paraId="5BD3DE39"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Dosage</w:t>
            </w:r>
          </w:p>
        </w:tc>
        <w:tc>
          <w:tcPr>
            <w:tcW w:w="1275" w:type="dxa"/>
            <w:vAlign w:val="center"/>
          </w:tcPr>
          <w:p w14:paraId="6A010BBE" w14:textId="77777777" w:rsidR="00152E0B" w:rsidRPr="00EE5C77" w:rsidRDefault="00152E0B" w:rsidP="003966B3">
            <w:pPr>
              <w:jc w:val="center"/>
              <w:rPr>
                <w:rFonts w:ascii="Times New Roman" w:hAnsi="Times New Roman" w:cs="Times New Roman"/>
                <w:b/>
                <w:bCs/>
                <w:noProof/>
              </w:rPr>
            </w:pPr>
            <w:r w:rsidRPr="00EE5C77">
              <w:rPr>
                <w:rFonts w:ascii="Times New Roman" w:hAnsi="Times New Roman" w:cs="Times New Roman"/>
                <w:b/>
                <w:bCs/>
                <w:noProof/>
              </w:rPr>
              <w:t>PDI</w:t>
            </w:r>
          </w:p>
        </w:tc>
        <w:tc>
          <w:tcPr>
            <w:tcW w:w="1701" w:type="dxa"/>
            <w:vAlign w:val="center"/>
          </w:tcPr>
          <w:p w14:paraId="452C6C76" w14:textId="77777777" w:rsidR="00152E0B" w:rsidRPr="00EE5C77" w:rsidRDefault="00152E0B" w:rsidP="003966B3">
            <w:pPr>
              <w:jc w:val="center"/>
              <w:rPr>
                <w:rFonts w:ascii="Times New Roman" w:hAnsi="Times New Roman" w:cs="Times New Roman"/>
                <w:b/>
                <w:bCs/>
                <w:noProof/>
              </w:rPr>
            </w:pPr>
            <w:r w:rsidRPr="00EE5C77">
              <w:rPr>
                <w:rFonts w:ascii="Times New Roman" w:hAnsi="Times New Roman" w:cs="Times New Roman"/>
                <w:b/>
                <w:bCs/>
                <w:noProof/>
              </w:rPr>
              <w:t>Reduction of disease over control (%)</w:t>
            </w:r>
          </w:p>
        </w:tc>
        <w:tc>
          <w:tcPr>
            <w:tcW w:w="1560" w:type="dxa"/>
            <w:vAlign w:val="center"/>
          </w:tcPr>
          <w:p w14:paraId="5449CF0C" w14:textId="77777777" w:rsidR="00152E0B" w:rsidRPr="00EE5C77" w:rsidRDefault="00152E0B" w:rsidP="003966B3">
            <w:pPr>
              <w:jc w:val="center"/>
              <w:rPr>
                <w:rFonts w:ascii="Times New Roman" w:hAnsi="Times New Roman" w:cs="Times New Roman"/>
                <w:b/>
                <w:bCs/>
                <w:noProof/>
                <w:vertAlign w:val="superscript"/>
              </w:rPr>
            </w:pPr>
            <w:r w:rsidRPr="00EE5C77">
              <w:rPr>
                <w:rFonts w:ascii="Times New Roman" w:hAnsi="Times New Roman" w:cs="Times New Roman"/>
                <w:b/>
                <w:bCs/>
                <w:noProof/>
              </w:rPr>
              <w:t>No of flower stalk/m</w:t>
            </w:r>
            <w:r w:rsidRPr="00EE5C77">
              <w:rPr>
                <w:rFonts w:ascii="Times New Roman" w:hAnsi="Times New Roman" w:cs="Times New Roman"/>
                <w:b/>
                <w:bCs/>
                <w:noProof/>
                <w:vertAlign w:val="superscript"/>
              </w:rPr>
              <w:t>2</w:t>
            </w:r>
          </w:p>
          <w:p w14:paraId="2E98D395" w14:textId="77777777" w:rsidR="00152E0B" w:rsidRPr="00EE5C77" w:rsidRDefault="00152E0B" w:rsidP="003966B3">
            <w:pPr>
              <w:jc w:val="center"/>
              <w:rPr>
                <w:rFonts w:ascii="Times New Roman" w:hAnsi="Times New Roman" w:cs="Times New Roman"/>
                <w:b/>
                <w:bCs/>
                <w:noProof/>
                <w:vertAlign w:val="superscript"/>
              </w:rPr>
            </w:pPr>
          </w:p>
        </w:tc>
        <w:tc>
          <w:tcPr>
            <w:tcW w:w="1701" w:type="dxa"/>
            <w:vAlign w:val="center"/>
          </w:tcPr>
          <w:p w14:paraId="37F9B4E6" w14:textId="77777777" w:rsidR="00152E0B" w:rsidRPr="00EE5C77" w:rsidRDefault="00152E0B" w:rsidP="003966B3">
            <w:pPr>
              <w:jc w:val="center"/>
              <w:rPr>
                <w:rFonts w:ascii="Times New Roman" w:hAnsi="Times New Roman" w:cs="Times New Roman"/>
                <w:b/>
                <w:bCs/>
                <w:noProof/>
              </w:rPr>
            </w:pPr>
            <w:r w:rsidRPr="00EE5C77">
              <w:rPr>
                <w:rFonts w:ascii="Times New Roman" w:hAnsi="Times New Roman" w:cs="Times New Roman"/>
                <w:b/>
                <w:bCs/>
                <w:noProof/>
              </w:rPr>
              <w:t>Increase in No of flower stalk over control</w:t>
            </w:r>
          </w:p>
        </w:tc>
      </w:tr>
      <w:tr w:rsidR="00152E0B" w:rsidRPr="00206D12" w14:paraId="19CE973E" w14:textId="77777777" w:rsidTr="003966B3">
        <w:tc>
          <w:tcPr>
            <w:tcW w:w="5665" w:type="dxa"/>
            <w:vAlign w:val="center"/>
          </w:tcPr>
          <w:p w14:paraId="1A86D264"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T1:  Metiram 70 % WP</w:t>
            </w:r>
          </w:p>
        </w:tc>
        <w:tc>
          <w:tcPr>
            <w:tcW w:w="1560" w:type="dxa"/>
            <w:vAlign w:val="center"/>
          </w:tcPr>
          <w:p w14:paraId="41420DA9"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1E12EEBE" w14:textId="3661C1CE"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49.34</w:t>
            </w:r>
            <w:r w:rsidR="00F9647A">
              <w:rPr>
                <w:rFonts w:ascii="Times New Roman" w:hAnsi="Times New Roman" w:cs="Times New Roman"/>
                <w:color w:val="000000"/>
                <w:sz w:val="22"/>
                <w:szCs w:val="22"/>
              </w:rPr>
              <w:t xml:space="preserve"> %</w:t>
            </w:r>
          </w:p>
          <w:p w14:paraId="575D9ED4" w14:textId="77777777" w:rsidR="00152E0B" w:rsidRPr="00EE5C77" w:rsidRDefault="00152E0B" w:rsidP="003966B3">
            <w:pPr>
              <w:jc w:val="center"/>
              <w:rPr>
                <w:rFonts w:ascii="Times New Roman" w:hAnsi="Times New Roman" w:cs="Times New Roman"/>
                <w:noProof/>
                <w:color w:val="EE0000"/>
              </w:rPr>
            </w:pPr>
            <w:r w:rsidRPr="00EE5C77">
              <w:rPr>
                <w:rFonts w:ascii="Times New Roman" w:hAnsi="Times New Roman" w:cs="Times New Roman"/>
                <w:noProof/>
                <w:color w:val="000000" w:themeColor="text1"/>
              </w:rPr>
              <w:t xml:space="preserve">*(44.60) </w:t>
            </w:r>
          </w:p>
        </w:tc>
        <w:tc>
          <w:tcPr>
            <w:tcW w:w="1701" w:type="dxa"/>
            <w:vAlign w:val="center"/>
          </w:tcPr>
          <w:p w14:paraId="3DA30082"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37.45</w:t>
            </w:r>
          </w:p>
          <w:p w14:paraId="31575EBC"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(37.72)</w:t>
            </w:r>
          </w:p>
        </w:tc>
        <w:tc>
          <w:tcPr>
            <w:tcW w:w="1560" w:type="dxa"/>
            <w:vAlign w:val="center"/>
          </w:tcPr>
          <w:p w14:paraId="7FDA0E29"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29.67</w:t>
            </w:r>
          </w:p>
        </w:tc>
        <w:tc>
          <w:tcPr>
            <w:tcW w:w="1701" w:type="dxa"/>
            <w:vAlign w:val="center"/>
          </w:tcPr>
          <w:p w14:paraId="6B5E401D"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15.58</w:t>
            </w:r>
          </w:p>
        </w:tc>
      </w:tr>
      <w:tr w:rsidR="00152E0B" w:rsidRPr="00206D12" w14:paraId="740B5D87" w14:textId="77777777" w:rsidTr="003966B3">
        <w:tc>
          <w:tcPr>
            <w:tcW w:w="5665" w:type="dxa"/>
            <w:vAlign w:val="center"/>
          </w:tcPr>
          <w:p w14:paraId="258CDEFF" w14:textId="3A3E97B3"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 xml:space="preserve">T2:  Mancozeb </w:t>
            </w:r>
            <w:r w:rsidR="0010511F">
              <w:rPr>
                <w:rFonts w:ascii="Times New Roman" w:hAnsi="Times New Roman" w:cs="Times New Roman"/>
                <w:b/>
                <w:bCs/>
                <w:noProof/>
              </w:rPr>
              <w:t>75</w:t>
            </w:r>
            <w:r w:rsidRPr="004C086F">
              <w:rPr>
                <w:rFonts w:ascii="Times New Roman" w:hAnsi="Times New Roman" w:cs="Times New Roman"/>
                <w:b/>
                <w:bCs/>
                <w:noProof/>
              </w:rPr>
              <w:t xml:space="preserve"> % </w:t>
            </w:r>
            <w:r w:rsidR="0010511F">
              <w:rPr>
                <w:rFonts w:ascii="Times New Roman" w:hAnsi="Times New Roman" w:cs="Times New Roman"/>
                <w:b/>
                <w:bCs/>
                <w:noProof/>
              </w:rPr>
              <w:t>WP</w:t>
            </w:r>
          </w:p>
        </w:tc>
        <w:tc>
          <w:tcPr>
            <w:tcW w:w="1560" w:type="dxa"/>
            <w:vAlign w:val="center"/>
          </w:tcPr>
          <w:p w14:paraId="28539C54"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2AA10521" w14:textId="5F54DD2B"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48.06</w:t>
            </w:r>
            <w:r w:rsidR="00F9647A">
              <w:rPr>
                <w:rFonts w:ascii="Times New Roman" w:hAnsi="Times New Roman" w:cs="Times New Roman"/>
                <w:color w:val="000000"/>
                <w:sz w:val="22"/>
                <w:szCs w:val="22"/>
              </w:rPr>
              <w:t>%</w:t>
            </w:r>
          </w:p>
          <w:p w14:paraId="7E4E88D1"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(43.87)</w:t>
            </w:r>
          </w:p>
        </w:tc>
        <w:tc>
          <w:tcPr>
            <w:tcW w:w="1701" w:type="dxa"/>
            <w:vAlign w:val="center"/>
          </w:tcPr>
          <w:p w14:paraId="25E3C538"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39.07</w:t>
            </w:r>
          </w:p>
          <w:p w14:paraId="2E11C299"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(45.54)</w:t>
            </w:r>
          </w:p>
        </w:tc>
        <w:tc>
          <w:tcPr>
            <w:tcW w:w="1560" w:type="dxa"/>
            <w:vAlign w:val="center"/>
          </w:tcPr>
          <w:p w14:paraId="7A632578"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33.33</w:t>
            </w:r>
          </w:p>
        </w:tc>
        <w:tc>
          <w:tcPr>
            <w:tcW w:w="1701" w:type="dxa"/>
            <w:vAlign w:val="center"/>
          </w:tcPr>
          <w:p w14:paraId="48A16E25"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29.84</w:t>
            </w:r>
          </w:p>
        </w:tc>
      </w:tr>
      <w:tr w:rsidR="00152E0B" w:rsidRPr="00206D12" w14:paraId="7A7E086B" w14:textId="77777777" w:rsidTr="003966B3">
        <w:tc>
          <w:tcPr>
            <w:tcW w:w="5665" w:type="dxa"/>
            <w:vAlign w:val="center"/>
          </w:tcPr>
          <w:p w14:paraId="730FE6F2"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T3:  Metiram 55 % + Pyraclostrobin 5% WG</w:t>
            </w:r>
          </w:p>
        </w:tc>
        <w:tc>
          <w:tcPr>
            <w:tcW w:w="1560" w:type="dxa"/>
            <w:vAlign w:val="center"/>
          </w:tcPr>
          <w:p w14:paraId="441BC920"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78FFAA29" w14:textId="55B59296"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35.61</w:t>
            </w:r>
            <w:r w:rsidR="00F9647A">
              <w:rPr>
                <w:rFonts w:ascii="Times New Roman" w:hAnsi="Times New Roman" w:cs="Times New Roman"/>
                <w:color w:val="000000"/>
                <w:sz w:val="22"/>
                <w:szCs w:val="22"/>
              </w:rPr>
              <w:t>%</w:t>
            </w:r>
          </w:p>
          <w:p w14:paraId="032FE96C"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(36.62)</w:t>
            </w:r>
          </w:p>
        </w:tc>
        <w:tc>
          <w:tcPr>
            <w:tcW w:w="1701" w:type="dxa"/>
            <w:vAlign w:val="center"/>
          </w:tcPr>
          <w:p w14:paraId="601A97E5"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54.86</w:t>
            </w:r>
          </w:p>
          <w:p w14:paraId="774206DB"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(47.77)</w:t>
            </w:r>
          </w:p>
        </w:tc>
        <w:tc>
          <w:tcPr>
            <w:tcW w:w="1560" w:type="dxa"/>
            <w:vAlign w:val="center"/>
          </w:tcPr>
          <w:p w14:paraId="3B0DE829"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35.58</w:t>
            </w:r>
          </w:p>
        </w:tc>
        <w:tc>
          <w:tcPr>
            <w:tcW w:w="1701" w:type="dxa"/>
            <w:vAlign w:val="center"/>
          </w:tcPr>
          <w:p w14:paraId="1F903640"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38.6</w:t>
            </w:r>
          </w:p>
        </w:tc>
      </w:tr>
      <w:tr w:rsidR="00152E0B" w:rsidRPr="00206D12" w14:paraId="4083F185" w14:textId="77777777" w:rsidTr="003966B3">
        <w:tc>
          <w:tcPr>
            <w:tcW w:w="5665" w:type="dxa"/>
            <w:vAlign w:val="center"/>
          </w:tcPr>
          <w:p w14:paraId="5015E289"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T4:  Boscalid 25.2 % + Pyraclostrobin 12.8 % WG</w:t>
            </w:r>
          </w:p>
        </w:tc>
        <w:tc>
          <w:tcPr>
            <w:tcW w:w="1560" w:type="dxa"/>
            <w:vAlign w:val="center"/>
          </w:tcPr>
          <w:p w14:paraId="72A090BC"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14DD7CE0" w14:textId="31C567C6"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38.67</w:t>
            </w:r>
            <w:r w:rsidR="00F9647A">
              <w:rPr>
                <w:rFonts w:ascii="Times New Roman" w:hAnsi="Times New Roman" w:cs="Times New Roman"/>
                <w:color w:val="000000"/>
                <w:sz w:val="22"/>
                <w:szCs w:val="22"/>
              </w:rPr>
              <w:t>%</w:t>
            </w:r>
          </w:p>
          <w:p w14:paraId="100C6B87"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(38.43)</w:t>
            </w:r>
          </w:p>
        </w:tc>
        <w:tc>
          <w:tcPr>
            <w:tcW w:w="1701" w:type="dxa"/>
            <w:vAlign w:val="center"/>
          </w:tcPr>
          <w:p w14:paraId="4785DED4"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50.98</w:t>
            </w:r>
          </w:p>
          <w:p w14:paraId="75C23B1C"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(38.67)</w:t>
            </w:r>
          </w:p>
        </w:tc>
        <w:tc>
          <w:tcPr>
            <w:tcW w:w="1560" w:type="dxa"/>
            <w:vAlign w:val="center"/>
          </w:tcPr>
          <w:p w14:paraId="3762A80B"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36.25</w:t>
            </w:r>
          </w:p>
        </w:tc>
        <w:tc>
          <w:tcPr>
            <w:tcW w:w="1701" w:type="dxa"/>
            <w:vAlign w:val="center"/>
          </w:tcPr>
          <w:p w14:paraId="5ED58609"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41.21</w:t>
            </w:r>
          </w:p>
        </w:tc>
      </w:tr>
      <w:tr w:rsidR="00152E0B" w:rsidRPr="00206D12" w14:paraId="6667CB76" w14:textId="77777777" w:rsidTr="003966B3">
        <w:tc>
          <w:tcPr>
            <w:tcW w:w="5665" w:type="dxa"/>
            <w:vAlign w:val="center"/>
          </w:tcPr>
          <w:p w14:paraId="20D54486"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 xml:space="preserve">T5:  Captan 70 % </w:t>
            </w:r>
            <w:r>
              <w:rPr>
                <w:rFonts w:ascii="Times New Roman" w:hAnsi="Times New Roman" w:cs="Times New Roman"/>
                <w:b/>
                <w:bCs/>
                <w:noProof/>
              </w:rPr>
              <w:t xml:space="preserve">+ </w:t>
            </w:r>
            <w:r w:rsidRPr="004C086F">
              <w:rPr>
                <w:rFonts w:ascii="Times New Roman" w:hAnsi="Times New Roman" w:cs="Times New Roman"/>
                <w:b/>
                <w:bCs/>
                <w:noProof/>
              </w:rPr>
              <w:t>Hexaconazole 5 % WP</w:t>
            </w:r>
          </w:p>
        </w:tc>
        <w:tc>
          <w:tcPr>
            <w:tcW w:w="1560" w:type="dxa"/>
            <w:vAlign w:val="center"/>
          </w:tcPr>
          <w:p w14:paraId="30B28DEA"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4CFB1D8D" w14:textId="7D2AE441"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30.68</w:t>
            </w:r>
            <w:r w:rsidR="00F9647A">
              <w:rPr>
                <w:rFonts w:ascii="Times New Roman" w:hAnsi="Times New Roman" w:cs="Times New Roman"/>
                <w:color w:val="000000"/>
                <w:sz w:val="22"/>
                <w:szCs w:val="22"/>
              </w:rPr>
              <w:t>%</w:t>
            </w:r>
          </w:p>
          <w:p w14:paraId="58A9985E"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(33.62)</w:t>
            </w:r>
          </w:p>
        </w:tc>
        <w:tc>
          <w:tcPr>
            <w:tcW w:w="1701" w:type="dxa"/>
            <w:vAlign w:val="center"/>
          </w:tcPr>
          <w:p w14:paraId="7D47286F"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61.11</w:t>
            </w:r>
          </w:p>
          <w:p w14:paraId="2DE725CF"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(51.40)</w:t>
            </w:r>
          </w:p>
        </w:tc>
        <w:tc>
          <w:tcPr>
            <w:tcW w:w="1560" w:type="dxa"/>
            <w:vAlign w:val="center"/>
          </w:tcPr>
          <w:p w14:paraId="17A236DD"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37.98</w:t>
            </w:r>
          </w:p>
        </w:tc>
        <w:tc>
          <w:tcPr>
            <w:tcW w:w="1701" w:type="dxa"/>
            <w:vAlign w:val="center"/>
          </w:tcPr>
          <w:p w14:paraId="451F8CC2"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47.95</w:t>
            </w:r>
          </w:p>
        </w:tc>
      </w:tr>
      <w:tr w:rsidR="00152E0B" w:rsidRPr="00206D12" w14:paraId="1018B7E7" w14:textId="77777777" w:rsidTr="003966B3">
        <w:tc>
          <w:tcPr>
            <w:tcW w:w="5665" w:type="dxa"/>
            <w:vAlign w:val="center"/>
          </w:tcPr>
          <w:p w14:paraId="36F557AB"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T6:  Propiconazole 25 % EC</w:t>
            </w:r>
          </w:p>
        </w:tc>
        <w:tc>
          <w:tcPr>
            <w:tcW w:w="1560" w:type="dxa"/>
            <w:vAlign w:val="center"/>
          </w:tcPr>
          <w:p w14:paraId="7D3100E0"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5BFB95B2" w14:textId="71837CD5"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41.02</w:t>
            </w:r>
            <w:r w:rsidR="00F9647A">
              <w:rPr>
                <w:rFonts w:ascii="Times New Roman" w:hAnsi="Times New Roman" w:cs="Times New Roman"/>
                <w:color w:val="000000"/>
                <w:sz w:val="22"/>
                <w:szCs w:val="22"/>
              </w:rPr>
              <w:t>%</w:t>
            </w:r>
          </w:p>
          <w:p w14:paraId="5DAAC579"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color w:val="000000"/>
                <w:sz w:val="22"/>
                <w:szCs w:val="22"/>
              </w:rPr>
              <w:t>(39.81)</w:t>
            </w:r>
          </w:p>
        </w:tc>
        <w:tc>
          <w:tcPr>
            <w:tcW w:w="1701" w:type="dxa"/>
            <w:vAlign w:val="center"/>
          </w:tcPr>
          <w:p w14:paraId="7B669DCD"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48</w:t>
            </w:r>
          </w:p>
          <w:p w14:paraId="2AC0C26D"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(43.84)</w:t>
            </w:r>
          </w:p>
        </w:tc>
        <w:tc>
          <w:tcPr>
            <w:tcW w:w="1560" w:type="dxa"/>
            <w:vAlign w:val="center"/>
          </w:tcPr>
          <w:p w14:paraId="3FEF9A4D"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35.17</w:t>
            </w:r>
          </w:p>
        </w:tc>
        <w:tc>
          <w:tcPr>
            <w:tcW w:w="1701" w:type="dxa"/>
            <w:vAlign w:val="center"/>
          </w:tcPr>
          <w:p w14:paraId="65FF597B"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37</w:t>
            </w:r>
          </w:p>
        </w:tc>
      </w:tr>
      <w:tr w:rsidR="00152E0B" w:rsidRPr="00206D12" w14:paraId="236C6058" w14:textId="77777777" w:rsidTr="003966B3">
        <w:tc>
          <w:tcPr>
            <w:tcW w:w="5665" w:type="dxa"/>
            <w:vAlign w:val="center"/>
          </w:tcPr>
          <w:p w14:paraId="1F53C1D5"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T7:  Hexaconazole 5 % SC</w:t>
            </w:r>
          </w:p>
        </w:tc>
        <w:tc>
          <w:tcPr>
            <w:tcW w:w="1560" w:type="dxa"/>
            <w:vAlign w:val="center"/>
          </w:tcPr>
          <w:p w14:paraId="6B3FC299"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08194698" w14:textId="5C58F4E2"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44.86</w:t>
            </w:r>
            <w:r w:rsidR="00F9647A">
              <w:rPr>
                <w:rFonts w:ascii="Times New Roman" w:hAnsi="Times New Roman" w:cs="Times New Roman"/>
                <w:color w:val="000000"/>
                <w:sz w:val="22"/>
                <w:szCs w:val="22"/>
              </w:rPr>
              <w:t>%</w:t>
            </w:r>
          </w:p>
          <w:p w14:paraId="4CB5F4FB"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color w:val="000000"/>
                <w:sz w:val="22"/>
                <w:szCs w:val="22"/>
              </w:rPr>
              <w:t>(42.03)</w:t>
            </w:r>
          </w:p>
        </w:tc>
        <w:tc>
          <w:tcPr>
            <w:tcW w:w="1701" w:type="dxa"/>
            <w:vAlign w:val="center"/>
          </w:tcPr>
          <w:p w14:paraId="7B843120"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43.13</w:t>
            </w:r>
          </w:p>
          <w:p w14:paraId="195D80B4"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(41.03)</w:t>
            </w:r>
          </w:p>
        </w:tc>
        <w:tc>
          <w:tcPr>
            <w:tcW w:w="1560" w:type="dxa"/>
            <w:vAlign w:val="center"/>
          </w:tcPr>
          <w:p w14:paraId="331F3868" w14:textId="77777777" w:rsidR="00152E0B" w:rsidRPr="00EE5C77" w:rsidRDefault="00152E0B" w:rsidP="003966B3">
            <w:pPr>
              <w:jc w:val="center"/>
              <w:rPr>
                <w:rFonts w:ascii="Times New Roman" w:hAnsi="Times New Roman" w:cs="Times New Roman"/>
                <w:noProof/>
                <w:color w:val="C00000"/>
              </w:rPr>
            </w:pPr>
            <w:r w:rsidRPr="00EE5C77">
              <w:rPr>
                <w:rFonts w:ascii="Times New Roman" w:hAnsi="Times New Roman" w:cs="Times New Roman"/>
                <w:noProof/>
                <w:color w:val="000000"/>
              </w:rPr>
              <w:t>32.00</w:t>
            </w:r>
          </w:p>
        </w:tc>
        <w:tc>
          <w:tcPr>
            <w:tcW w:w="1701" w:type="dxa"/>
            <w:vAlign w:val="center"/>
          </w:tcPr>
          <w:p w14:paraId="4FC3BE67"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24.65</w:t>
            </w:r>
          </w:p>
        </w:tc>
      </w:tr>
      <w:tr w:rsidR="00152E0B" w:rsidRPr="00206D12" w14:paraId="3CC44352" w14:textId="77777777" w:rsidTr="003966B3">
        <w:tc>
          <w:tcPr>
            <w:tcW w:w="5665" w:type="dxa"/>
            <w:vAlign w:val="center"/>
          </w:tcPr>
          <w:p w14:paraId="0FB8CB2A"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lastRenderedPageBreak/>
              <w:t>T8: Untreated control</w:t>
            </w:r>
          </w:p>
        </w:tc>
        <w:tc>
          <w:tcPr>
            <w:tcW w:w="1560" w:type="dxa"/>
          </w:tcPr>
          <w:p w14:paraId="3F56D0C4" w14:textId="77777777" w:rsidR="00152E0B" w:rsidRPr="00206D12" w:rsidRDefault="00152E0B" w:rsidP="003966B3">
            <w:pPr>
              <w:jc w:val="center"/>
              <w:rPr>
                <w:rFonts w:ascii="Times New Roman" w:hAnsi="Times New Roman" w:cs="Times New Roman"/>
                <w:b/>
                <w:bCs/>
                <w:noProof/>
              </w:rPr>
            </w:pPr>
            <w:r w:rsidRPr="00206D12">
              <w:rPr>
                <w:rFonts w:ascii="Times New Roman" w:hAnsi="Times New Roman" w:cs="Times New Roman"/>
                <w:b/>
                <w:bCs/>
                <w:noProof/>
              </w:rPr>
              <w:t>-</w:t>
            </w:r>
          </w:p>
        </w:tc>
        <w:tc>
          <w:tcPr>
            <w:tcW w:w="1275" w:type="dxa"/>
            <w:vAlign w:val="center"/>
          </w:tcPr>
          <w:p w14:paraId="0093C620" w14:textId="5BB76588"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78.89</w:t>
            </w:r>
            <w:r w:rsidR="00F9647A">
              <w:rPr>
                <w:rFonts w:ascii="Times New Roman" w:hAnsi="Times New Roman" w:cs="Times New Roman"/>
                <w:color w:val="000000"/>
                <w:sz w:val="22"/>
                <w:szCs w:val="22"/>
              </w:rPr>
              <w:t>%</w:t>
            </w:r>
          </w:p>
          <w:p w14:paraId="402461B6"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color w:val="000000"/>
                <w:sz w:val="22"/>
                <w:szCs w:val="22"/>
              </w:rPr>
              <w:t>(62.62)</w:t>
            </w:r>
          </w:p>
        </w:tc>
        <w:tc>
          <w:tcPr>
            <w:tcW w:w="1701" w:type="dxa"/>
            <w:vAlign w:val="center"/>
          </w:tcPr>
          <w:p w14:paraId="4EC563C6" w14:textId="77777777" w:rsidR="00152E0B" w:rsidRDefault="00152E0B" w:rsidP="003966B3">
            <w:pPr>
              <w:jc w:val="center"/>
              <w:rPr>
                <w:rFonts w:ascii="Times New Roman" w:hAnsi="Times New Roman" w:cs="Times New Roman"/>
                <w:noProof/>
              </w:rPr>
            </w:pPr>
            <w:r w:rsidRPr="00EE5C77">
              <w:rPr>
                <w:rFonts w:ascii="Times New Roman" w:hAnsi="Times New Roman" w:cs="Times New Roman"/>
                <w:noProof/>
              </w:rPr>
              <w:t xml:space="preserve">0.00 </w:t>
            </w:r>
          </w:p>
          <w:p w14:paraId="05919460"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(0.00)</w:t>
            </w:r>
          </w:p>
        </w:tc>
        <w:tc>
          <w:tcPr>
            <w:tcW w:w="1560" w:type="dxa"/>
            <w:vAlign w:val="center"/>
          </w:tcPr>
          <w:p w14:paraId="3CF5DA80" w14:textId="77777777" w:rsidR="00152E0B" w:rsidRPr="00EE5C77" w:rsidRDefault="00152E0B" w:rsidP="003966B3">
            <w:pPr>
              <w:jc w:val="center"/>
              <w:rPr>
                <w:rFonts w:ascii="Times New Roman" w:hAnsi="Times New Roman" w:cs="Times New Roman"/>
                <w:noProof/>
                <w:color w:val="C00000"/>
              </w:rPr>
            </w:pPr>
            <w:r w:rsidRPr="00EE5C77">
              <w:rPr>
                <w:rFonts w:ascii="Times New Roman" w:hAnsi="Times New Roman" w:cs="Times New Roman"/>
                <w:noProof/>
                <w:color w:val="000000"/>
              </w:rPr>
              <w:t>25.67</w:t>
            </w:r>
          </w:p>
        </w:tc>
        <w:tc>
          <w:tcPr>
            <w:tcW w:w="1701" w:type="dxa"/>
            <w:vAlign w:val="center"/>
          </w:tcPr>
          <w:p w14:paraId="3ECC401C"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w:t>
            </w:r>
          </w:p>
        </w:tc>
      </w:tr>
      <w:tr w:rsidR="00152E0B" w:rsidRPr="00206D12" w14:paraId="62E509F5" w14:textId="77777777" w:rsidTr="003966B3">
        <w:tc>
          <w:tcPr>
            <w:tcW w:w="5665" w:type="dxa"/>
            <w:vAlign w:val="center"/>
          </w:tcPr>
          <w:p w14:paraId="50576FC3"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S. Em±</w:t>
            </w:r>
          </w:p>
        </w:tc>
        <w:tc>
          <w:tcPr>
            <w:tcW w:w="1560" w:type="dxa"/>
          </w:tcPr>
          <w:p w14:paraId="456776EA" w14:textId="77777777" w:rsidR="00152E0B" w:rsidRPr="00206D12" w:rsidRDefault="00152E0B" w:rsidP="003966B3">
            <w:pPr>
              <w:jc w:val="center"/>
              <w:rPr>
                <w:rFonts w:ascii="Times New Roman" w:hAnsi="Times New Roman" w:cs="Times New Roman"/>
                <w:b/>
                <w:bCs/>
                <w:noProof/>
              </w:rPr>
            </w:pPr>
          </w:p>
        </w:tc>
        <w:tc>
          <w:tcPr>
            <w:tcW w:w="1275" w:type="dxa"/>
            <w:vAlign w:val="center"/>
          </w:tcPr>
          <w:p w14:paraId="2D49B824"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0.621</w:t>
            </w:r>
          </w:p>
        </w:tc>
        <w:tc>
          <w:tcPr>
            <w:tcW w:w="1701" w:type="dxa"/>
            <w:vAlign w:val="center"/>
          </w:tcPr>
          <w:p w14:paraId="0029FB59" w14:textId="77777777" w:rsidR="00152E0B" w:rsidRPr="00EE5C77" w:rsidRDefault="00152E0B" w:rsidP="003966B3">
            <w:pPr>
              <w:jc w:val="center"/>
              <w:rPr>
                <w:rFonts w:ascii="Times New Roman" w:hAnsi="Times New Roman" w:cs="Times New Roman"/>
                <w:noProof/>
              </w:rPr>
            </w:pPr>
          </w:p>
        </w:tc>
        <w:tc>
          <w:tcPr>
            <w:tcW w:w="1560" w:type="dxa"/>
            <w:vAlign w:val="center"/>
          </w:tcPr>
          <w:p w14:paraId="659C36A2" w14:textId="77777777" w:rsidR="00152E0B" w:rsidRPr="00A524EA" w:rsidRDefault="00152E0B" w:rsidP="003966B3">
            <w:pPr>
              <w:jc w:val="center"/>
              <w:rPr>
                <w:rFonts w:ascii="Times New Roman" w:hAnsi="Times New Roman" w:cs="Times New Roman"/>
                <w:noProof/>
                <w:color w:val="000000" w:themeColor="text1"/>
              </w:rPr>
            </w:pPr>
            <w:r w:rsidRPr="00A524EA">
              <w:rPr>
                <w:rFonts w:ascii="Times New Roman" w:hAnsi="Times New Roman" w:cs="Times New Roman"/>
                <w:noProof/>
                <w:color w:val="000000" w:themeColor="text1"/>
              </w:rPr>
              <w:t>0.251</w:t>
            </w:r>
          </w:p>
        </w:tc>
        <w:tc>
          <w:tcPr>
            <w:tcW w:w="1701" w:type="dxa"/>
            <w:vAlign w:val="center"/>
          </w:tcPr>
          <w:p w14:paraId="34E8D2A0" w14:textId="77777777" w:rsidR="00152E0B" w:rsidRPr="00EE5C77" w:rsidRDefault="00152E0B" w:rsidP="003966B3">
            <w:pPr>
              <w:jc w:val="center"/>
              <w:rPr>
                <w:rFonts w:ascii="Times New Roman" w:hAnsi="Times New Roman" w:cs="Times New Roman"/>
                <w:noProof/>
              </w:rPr>
            </w:pPr>
          </w:p>
        </w:tc>
      </w:tr>
      <w:tr w:rsidR="00152E0B" w:rsidRPr="00206D12" w14:paraId="6C218132" w14:textId="77777777" w:rsidTr="003966B3">
        <w:tc>
          <w:tcPr>
            <w:tcW w:w="5665" w:type="dxa"/>
            <w:vAlign w:val="center"/>
          </w:tcPr>
          <w:p w14:paraId="07BBE0F0"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D. at 5 %</w:t>
            </w:r>
          </w:p>
        </w:tc>
        <w:tc>
          <w:tcPr>
            <w:tcW w:w="1560" w:type="dxa"/>
          </w:tcPr>
          <w:p w14:paraId="4DB0FE00" w14:textId="77777777" w:rsidR="00152E0B" w:rsidRPr="00206D12" w:rsidRDefault="00152E0B" w:rsidP="003966B3">
            <w:pPr>
              <w:jc w:val="center"/>
              <w:rPr>
                <w:rFonts w:ascii="Times New Roman" w:hAnsi="Times New Roman" w:cs="Times New Roman"/>
                <w:b/>
                <w:bCs/>
                <w:noProof/>
              </w:rPr>
            </w:pPr>
          </w:p>
        </w:tc>
        <w:tc>
          <w:tcPr>
            <w:tcW w:w="1275" w:type="dxa"/>
            <w:vAlign w:val="center"/>
          </w:tcPr>
          <w:p w14:paraId="1A0D234A"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1.87</w:t>
            </w:r>
          </w:p>
        </w:tc>
        <w:tc>
          <w:tcPr>
            <w:tcW w:w="1701" w:type="dxa"/>
            <w:vAlign w:val="center"/>
          </w:tcPr>
          <w:p w14:paraId="050F86D5" w14:textId="77777777" w:rsidR="00152E0B" w:rsidRPr="00EE5C77" w:rsidRDefault="00152E0B" w:rsidP="003966B3">
            <w:pPr>
              <w:jc w:val="center"/>
              <w:rPr>
                <w:rFonts w:ascii="Times New Roman" w:hAnsi="Times New Roman" w:cs="Times New Roman"/>
                <w:noProof/>
              </w:rPr>
            </w:pPr>
          </w:p>
        </w:tc>
        <w:tc>
          <w:tcPr>
            <w:tcW w:w="1560" w:type="dxa"/>
            <w:vAlign w:val="center"/>
          </w:tcPr>
          <w:p w14:paraId="3FB44EA7" w14:textId="77777777" w:rsidR="00152E0B" w:rsidRPr="00A524EA" w:rsidRDefault="00152E0B" w:rsidP="003966B3">
            <w:pPr>
              <w:jc w:val="center"/>
              <w:rPr>
                <w:rFonts w:ascii="Times New Roman" w:hAnsi="Times New Roman" w:cs="Times New Roman"/>
                <w:noProof/>
                <w:color w:val="000000" w:themeColor="text1"/>
              </w:rPr>
            </w:pPr>
            <w:r w:rsidRPr="00A524EA">
              <w:rPr>
                <w:rFonts w:ascii="Times New Roman" w:hAnsi="Times New Roman" w:cs="Times New Roman"/>
                <w:noProof/>
                <w:color w:val="000000" w:themeColor="text1"/>
              </w:rPr>
              <w:t>0.769</w:t>
            </w:r>
          </w:p>
        </w:tc>
        <w:tc>
          <w:tcPr>
            <w:tcW w:w="1701" w:type="dxa"/>
            <w:vAlign w:val="center"/>
          </w:tcPr>
          <w:p w14:paraId="033A3C21" w14:textId="77777777" w:rsidR="00152E0B" w:rsidRPr="00EE5C77" w:rsidRDefault="00152E0B" w:rsidP="003966B3">
            <w:pPr>
              <w:jc w:val="center"/>
              <w:rPr>
                <w:rFonts w:ascii="Times New Roman" w:hAnsi="Times New Roman" w:cs="Times New Roman"/>
                <w:noProof/>
              </w:rPr>
            </w:pPr>
          </w:p>
        </w:tc>
      </w:tr>
      <w:tr w:rsidR="00152E0B" w:rsidRPr="00A75123" w14:paraId="03168E35" w14:textId="77777777" w:rsidTr="003966B3">
        <w:tc>
          <w:tcPr>
            <w:tcW w:w="5665" w:type="dxa"/>
            <w:vAlign w:val="center"/>
          </w:tcPr>
          <w:p w14:paraId="5C6658BF"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V</w:t>
            </w:r>
          </w:p>
        </w:tc>
        <w:tc>
          <w:tcPr>
            <w:tcW w:w="1560" w:type="dxa"/>
          </w:tcPr>
          <w:p w14:paraId="5D67726C" w14:textId="77777777" w:rsidR="00152E0B" w:rsidRPr="00206D12" w:rsidRDefault="00152E0B" w:rsidP="003966B3">
            <w:pPr>
              <w:jc w:val="center"/>
              <w:rPr>
                <w:rFonts w:ascii="Times New Roman" w:hAnsi="Times New Roman" w:cs="Times New Roman"/>
                <w:b/>
                <w:bCs/>
                <w:noProof/>
              </w:rPr>
            </w:pPr>
          </w:p>
        </w:tc>
        <w:tc>
          <w:tcPr>
            <w:tcW w:w="1275" w:type="dxa"/>
            <w:vAlign w:val="center"/>
          </w:tcPr>
          <w:p w14:paraId="649D8DAC"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2.36</w:t>
            </w:r>
          </w:p>
        </w:tc>
        <w:tc>
          <w:tcPr>
            <w:tcW w:w="1701" w:type="dxa"/>
            <w:vAlign w:val="center"/>
          </w:tcPr>
          <w:p w14:paraId="0B50E3AB" w14:textId="77777777" w:rsidR="00152E0B" w:rsidRPr="00EE5C77" w:rsidRDefault="00152E0B" w:rsidP="003966B3">
            <w:pPr>
              <w:jc w:val="center"/>
              <w:rPr>
                <w:rFonts w:ascii="Times New Roman" w:hAnsi="Times New Roman" w:cs="Times New Roman"/>
                <w:noProof/>
              </w:rPr>
            </w:pPr>
          </w:p>
        </w:tc>
        <w:tc>
          <w:tcPr>
            <w:tcW w:w="1560" w:type="dxa"/>
            <w:vAlign w:val="center"/>
          </w:tcPr>
          <w:p w14:paraId="393AC4FA" w14:textId="77777777" w:rsidR="00152E0B" w:rsidRPr="00A524EA" w:rsidRDefault="00152E0B" w:rsidP="003966B3">
            <w:pPr>
              <w:jc w:val="center"/>
              <w:rPr>
                <w:rFonts w:ascii="Times New Roman" w:hAnsi="Times New Roman" w:cs="Times New Roman"/>
                <w:noProof/>
                <w:color w:val="000000" w:themeColor="text1"/>
              </w:rPr>
            </w:pPr>
            <w:r w:rsidRPr="00A524EA">
              <w:rPr>
                <w:rFonts w:ascii="Times New Roman" w:hAnsi="Times New Roman" w:cs="Times New Roman"/>
                <w:noProof/>
                <w:color w:val="000000" w:themeColor="text1"/>
              </w:rPr>
              <w:t>1.35</w:t>
            </w:r>
          </w:p>
        </w:tc>
        <w:tc>
          <w:tcPr>
            <w:tcW w:w="1701" w:type="dxa"/>
            <w:vAlign w:val="center"/>
          </w:tcPr>
          <w:p w14:paraId="1EA38AF5" w14:textId="77777777" w:rsidR="00152E0B" w:rsidRPr="00EE5C77" w:rsidRDefault="00152E0B" w:rsidP="003966B3">
            <w:pPr>
              <w:jc w:val="center"/>
              <w:rPr>
                <w:rFonts w:ascii="Times New Roman" w:hAnsi="Times New Roman" w:cs="Times New Roman"/>
                <w:noProof/>
              </w:rPr>
            </w:pPr>
          </w:p>
        </w:tc>
      </w:tr>
    </w:tbl>
    <w:p w14:paraId="457CA740" w14:textId="0915DB4C" w:rsidR="00152E0B" w:rsidRDefault="00152E0B" w:rsidP="00152E0B">
      <w:pPr>
        <w:spacing w:line="240" w:lineRule="auto"/>
        <w:rPr>
          <w:rFonts w:ascii="Times New Roman" w:hAnsi="Times New Roman" w:cs="Times New Roman"/>
          <w:noProof/>
        </w:rPr>
      </w:pPr>
      <w:r w:rsidRPr="004C086F">
        <w:rPr>
          <w:rFonts w:ascii="Times New Roman" w:hAnsi="Times New Roman" w:cs="Times New Roman"/>
          <w:b/>
          <w:bCs/>
          <w:noProof/>
        </w:rPr>
        <w:t>*Figures in parenthesis are arcsine transformed values, PDI-</w:t>
      </w:r>
      <w:r w:rsidR="00F24ECD">
        <w:rPr>
          <w:rFonts w:ascii="Times New Roman" w:hAnsi="Times New Roman" w:cs="Times New Roman"/>
          <w:b/>
          <w:bCs/>
          <w:noProof/>
        </w:rPr>
        <w:t>Percent</w:t>
      </w:r>
      <w:r w:rsidRPr="004C086F">
        <w:rPr>
          <w:rFonts w:ascii="Times New Roman" w:hAnsi="Times New Roman" w:cs="Times New Roman"/>
          <w:b/>
          <w:bCs/>
          <w:noProof/>
        </w:rPr>
        <w:t xml:space="preserve"> Disease</w:t>
      </w:r>
      <w:r>
        <w:rPr>
          <w:rFonts w:ascii="Times New Roman" w:hAnsi="Times New Roman" w:cs="Times New Roman"/>
          <w:noProof/>
        </w:rPr>
        <w:t xml:space="preserve"> </w:t>
      </w:r>
      <w:r w:rsidRPr="00E47B14">
        <w:rPr>
          <w:rFonts w:ascii="Times New Roman" w:hAnsi="Times New Roman" w:cs="Times New Roman"/>
          <w:b/>
          <w:bCs/>
          <w:noProof/>
        </w:rPr>
        <w:t xml:space="preserve">Index </w:t>
      </w:r>
      <w:r w:rsidRPr="003D3398">
        <w:rPr>
          <w:rFonts w:ascii="Times New Roman" w:hAnsi="Times New Roman" w:cs="Times New Roman"/>
          <w:noProof/>
        </w:rPr>
        <w:t xml:space="preserve">  </w:t>
      </w:r>
    </w:p>
    <w:p w14:paraId="73786EEF" w14:textId="77777777" w:rsidR="00152E0B" w:rsidRDefault="00152E0B" w:rsidP="00152E0B">
      <w:pPr>
        <w:spacing w:line="240" w:lineRule="auto"/>
        <w:rPr>
          <w:rFonts w:ascii="Times New Roman" w:hAnsi="Times New Roman" w:cs="Times New Roman"/>
          <w:noProof/>
        </w:rPr>
      </w:pPr>
    </w:p>
    <w:p w14:paraId="6E44BA10" w14:textId="7C23C0A6" w:rsidR="00152E0B" w:rsidRPr="00BE5AD1" w:rsidRDefault="00152E0B" w:rsidP="00152E0B">
      <w:pPr>
        <w:spacing w:line="240" w:lineRule="auto"/>
        <w:rPr>
          <w:rFonts w:ascii="Times New Roman" w:hAnsi="Times New Roman" w:cs="Times New Roman"/>
          <w:b/>
          <w:bCs/>
          <w:noProof/>
        </w:rPr>
      </w:pPr>
      <w:r w:rsidRPr="00BE5AD1">
        <w:rPr>
          <w:rFonts w:ascii="Times New Roman" w:hAnsi="Times New Roman" w:cs="Times New Roman"/>
          <w:b/>
          <w:bCs/>
          <w:noProof/>
        </w:rPr>
        <w:t xml:space="preserve">Table </w:t>
      </w:r>
      <w:r>
        <w:rPr>
          <w:rFonts w:ascii="Times New Roman" w:hAnsi="Times New Roman" w:cs="Times New Roman"/>
          <w:b/>
          <w:bCs/>
          <w:noProof/>
        </w:rPr>
        <w:t>4</w:t>
      </w:r>
      <w:r w:rsidRPr="00BE5AD1">
        <w:rPr>
          <w:rFonts w:ascii="Times New Roman" w:hAnsi="Times New Roman" w:cs="Times New Roman"/>
          <w:b/>
          <w:bCs/>
          <w:noProof/>
        </w:rPr>
        <w:t xml:space="preserve">: </w:t>
      </w:r>
      <w:r w:rsidRPr="00BE5AD1">
        <w:rPr>
          <w:rFonts w:ascii="Times New Roman" w:hAnsi="Times New Roman" w:cs="Times New Roman"/>
          <w:b/>
          <w:bCs/>
          <w:i/>
          <w:iCs/>
          <w:noProof/>
        </w:rPr>
        <w:t>In vivo</w:t>
      </w:r>
      <w:r w:rsidRPr="00BE5AD1">
        <w:rPr>
          <w:rFonts w:ascii="Times New Roman" w:hAnsi="Times New Roman" w:cs="Times New Roman"/>
          <w:b/>
          <w:bCs/>
          <w:noProof/>
        </w:rPr>
        <w:t xml:space="preserve"> evaluation of fungicides against leaf blight and yield of tuberose</w:t>
      </w:r>
      <w:r>
        <w:rPr>
          <w:rFonts w:ascii="Times New Roman" w:hAnsi="Times New Roman" w:cs="Times New Roman"/>
          <w:b/>
          <w:bCs/>
          <w:noProof/>
        </w:rPr>
        <w:t xml:space="preserve"> (</w:t>
      </w:r>
      <w:r w:rsidR="006A7F33">
        <w:rPr>
          <w:rFonts w:ascii="Times New Roman" w:hAnsi="Times New Roman" w:cs="Times New Roman"/>
          <w:b/>
          <w:bCs/>
          <w:i/>
          <w:iCs/>
          <w:noProof/>
        </w:rPr>
        <w:t>Rabi</w:t>
      </w:r>
      <w:r>
        <w:rPr>
          <w:rFonts w:ascii="Times New Roman" w:hAnsi="Times New Roman" w:cs="Times New Roman"/>
          <w:b/>
          <w:bCs/>
          <w:noProof/>
        </w:rPr>
        <w:t>, 2025)</w:t>
      </w:r>
    </w:p>
    <w:tbl>
      <w:tblPr>
        <w:tblStyle w:val="TableGrid"/>
        <w:tblW w:w="0" w:type="auto"/>
        <w:tblLook w:val="04A0" w:firstRow="1" w:lastRow="0" w:firstColumn="1" w:lastColumn="0" w:noHBand="0" w:noVBand="1"/>
      </w:tblPr>
      <w:tblGrid>
        <w:gridCol w:w="2941"/>
        <w:gridCol w:w="1137"/>
        <w:gridCol w:w="1054"/>
        <w:gridCol w:w="1402"/>
        <w:gridCol w:w="1212"/>
        <w:gridCol w:w="1270"/>
      </w:tblGrid>
      <w:tr w:rsidR="00152E0B" w:rsidRPr="00206D12" w14:paraId="7415A6CD" w14:textId="77777777" w:rsidTr="003966B3">
        <w:tc>
          <w:tcPr>
            <w:tcW w:w="5665" w:type="dxa"/>
            <w:vAlign w:val="center"/>
          </w:tcPr>
          <w:p w14:paraId="5DA2DFBD"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Treatments</w:t>
            </w:r>
          </w:p>
        </w:tc>
        <w:tc>
          <w:tcPr>
            <w:tcW w:w="1560" w:type="dxa"/>
            <w:vAlign w:val="center"/>
          </w:tcPr>
          <w:p w14:paraId="4C6E2D1A"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Dosage</w:t>
            </w:r>
          </w:p>
        </w:tc>
        <w:tc>
          <w:tcPr>
            <w:tcW w:w="1275" w:type="dxa"/>
            <w:vAlign w:val="center"/>
          </w:tcPr>
          <w:p w14:paraId="39C51750"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PDI</w:t>
            </w:r>
          </w:p>
        </w:tc>
        <w:tc>
          <w:tcPr>
            <w:tcW w:w="1701" w:type="dxa"/>
            <w:vAlign w:val="center"/>
          </w:tcPr>
          <w:p w14:paraId="591C1BDF"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Reduction of disease over control (%)</w:t>
            </w:r>
          </w:p>
        </w:tc>
        <w:tc>
          <w:tcPr>
            <w:tcW w:w="1560" w:type="dxa"/>
            <w:vAlign w:val="center"/>
          </w:tcPr>
          <w:p w14:paraId="2666229D" w14:textId="77777777" w:rsidR="00152E0B" w:rsidRPr="00BE5AD1" w:rsidRDefault="00152E0B" w:rsidP="003966B3">
            <w:pPr>
              <w:jc w:val="center"/>
              <w:rPr>
                <w:rFonts w:ascii="Times New Roman" w:hAnsi="Times New Roman" w:cs="Times New Roman"/>
                <w:b/>
                <w:bCs/>
                <w:noProof/>
                <w:vertAlign w:val="superscript"/>
              </w:rPr>
            </w:pPr>
            <w:r w:rsidRPr="00BE5AD1">
              <w:rPr>
                <w:rFonts w:ascii="Times New Roman" w:hAnsi="Times New Roman" w:cs="Times New Roman"/>
                <w:b/>
                <w:bCs/>
                <w:noProof/>
              </w:rPr>
              <w:t>No of flower stalk/m</w:t>
            </w:r>
            <w:r w:rsidRPr="00BE5AD1">
              <w:rPr>
                <w:rFonts w:ascii="Times New Roman" w:hAnsi="Times New Roman" w:cs="Times New Roman"/>
                <w:b/>
                <w:bCs/>
                <w:noProof/>
                <w:vertAlign w:val="superscript"/>
              </w:rPr>
              <w:t>2</w:t>
            </w:r>
          </w:p>
          <w:p w14:paraId="374AAA64" w14:textId="77777777" w:rsidR="00152E0B" w:rsidRPr="00BE5AD1" w:rsidRDefault="00152E0B" w:rsidP="003966B3">
            <w:pPr>
              <w:jc w:val="center"/>
              <w:rPr>
                <w:rFonts w:ascii="Times New Roman" w:hAnsi="Times New Roman" w:cs="Times New Roman"/>
                <w:b/>
                <w:bCs/>
                <w:noProof/>
                <w:vertAlign w:val="superscript"/>
              </w:rPr>
            </w:pPr>
          </w:p>
        </w:tc>
        <w:tc>
          <w:tcPr>
            <w:tcW w:w="1701" w:type="dxa"/>
            <w:vAlign w:val="center"/>
          </w:tcPr>
          <w:p w14:paraId="46779180"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Increase in No of flower stalk over control</w:t>
            </w:r>
          </w:p>
        </w:tc>
      </w:tr>
      <w:tr w:rsidR="00152E0B" w:rsidRPr="00206D12" w14:paraId="2D932DA3" w14:textId="77777777" w:rsidTr="003966B3">
        <w:tc>
          <w:tcPr>
            <w:tcW w:w="5665" w:type="dxa"/>
            <w:vAlign w:val="center"/>
          </w:tcPr>
          <w:p w14:paraId="7DACF55D"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T1:  Metiram 70 % WP</w:t>
            </w:r>
          </w:p>
        </w:tc>
        <w:tc>
          <w:tcPr>
            <w:tcW w:w="1560" w:type="dxa"/>
            <w:vAlign w:val="center"/>
          </w:tcPr>
          <w:p w14:paraId="6F4DEA64"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1B25F70A" w14:textId="25BEEDAC"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38.</w:t>
            </w:r>
            <w:r>
              <w:rPr>
                <w:rFonts w:ascii="Times New Roman" w:hAnsi="Times New Roman" w:cs="Times New Roman"/>
                <w:color w:val="000000"/>
                <w:sz w:val="22"/>
                <w:szCs w:val="22"/>
              </w:rPr>
              <w:t>07</w:t>
            </w:r>
            <w:r w:rsidR="00F9647A">
              <w:rPr>
                <w:rFonts w:ascii="Times New Roman" w:hAnsi="Times New Roman" w:cs="Times New Roman"/>
                <w:color w:val="000000"/>
                <w:sz w:val="22"/>
                <w:szCs w:val="22"/>
              </w:rPr>
              <w:t>%</w:t>
            </w:r>
          </w:p>
          <w:p w14:paraId="1A830617"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38.</w:t>
            </w:r>
            <w:r>
              <w:rPr>
                <w:rFonts w:ascii="Times New Roman" w:hAnsi="Times New Roman" w:cs="Times New Roman"/>
                <w:color w:val="000000"/>
                <w:sz w:val="22"/>
                <w:szCs w:val="22"/>
              </w:rPr>
              <w:t>08</w:t>
            </w:r>
            <w:r w:rsidRPr="00206D12">
              <w:rPr>
                <w:rFonts w:ascii="Times New Roman" w:hAnsi="Times New Roman" w:cs="Times New Roman"/>
                <w:noProof/>
              </w:rPr>
              <w:t>)</w:t>
            </w:r>
          </w:p>
        </w:tc>
        <w:tc>
          <w:tcPr>
            <w:tcW w:w="1701" w:type="dxa"/>
            <w:vAlign w:val="center"/>
          </w:tcPr>
          <w:p w14:paraId="2F8D5076"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44.04 (41.56)</w:t>
            </w:r>
          </w:p>
        </w:tc>
        <w:tc>
          <w:tcPr>
            <w:tcW w:w="1560" w:type="dxa"/>
            <w:vAlign w:val="center"/>
          </w:tcPr>
          <w:p w14:paraId="5B5489DE"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19.36</w:t>
            </w:r>
          </w:p>
        </w:tc>
        <w:tc>
          <w:tcPr>
            <w:tcW w:w="1701" w:type="dxa"/>
            <w:vAlign w:val="center"/>
          </w:tcPr>
          <w:p w14:paraId="553A0308"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10.06</w:t>
            </w:r>
          </w:p>
        </w:tc>
      </w:tr>
      <w:tr w:rsidR="00152E0B" w:rsidRPr="00206D12" w14:paraId="65E4CEA4" w14:textId="77777777" w:rsidTr="003966B3">
        <w:tc>
          <w:tcPr>
            <w:tcW w:w="5665" w:type="dxa"/>
            <w:vAlign w:val="center"/>
          </w:tcPr>
          <w:p w14:paraId="024A96FE" w14:textId="4F91070E"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 xml:space="preserve">T2:  Mancozeb </w:t>
            </w:r>
            <w:r w:rsidR="0010511F">
              <w:rPr>
                <w:rFonts w:ascii="Times New Roman" w:hAnsi="Times New Roman" w:cs="Times New Roman"/>
                <w:b/>
                <w:bCs/>
                <w:noProof/>
              </w:rPr>
              <w:t>75</w:t>
            </w:r>
            <w:r w:rsidRPr="004C086F">
              <w:rPr>
                <w:rFonts w:ascii="Times New Roman" w:hAnsi="Times New Roman" w:cs="Times New Roman"/>
                <w:b/>
                <w:bCs/>
                <w:noProof/>
              </w:rPr>
              <w:t xml:space="preserve"> % </w:t>
            </w:r>
            <w:r w:rsidR="0010511F">
              <w:rPr>
                <w:rFonts w:ascii="Times New Roman" w:hAnsi="Times New Roman" w:cs="Times New Roman"/>
                <w:b/>
                <w:bCs/>
                <w:noProof/>
              </w:rPr>
              <w:t>WP</w:t>
            </w:r>
          </w:p>
        </w:tc>
        <w:tc>
          <w:tcPr>
            <w:tcW w:w="1560" w:type="dxa"/>
            <w:vAlign w:val="center"/>
          </w:tcPr>
          <w:p w14:paraId="028F3A69"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4BC08119" w14:textId="28B09C1A"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3</w:t>
            </w:r>
            <w:r>
              <w:rPr>
                <w:rFonts w:ascii="Times New Roman" w:hAnsi="Times New Roman" w:cs="Times New Roman"/>
                <w:color w:val="000000"/>
                <w:sz w:val="22"/>
                <w:szCs w:val="22"/>
              </w:rPr>
              <w:t>3</w:t>
            </w:r>
            <w:r w:rsidRPr="00206D12">
              <w:rPr>
                <w:rFonts w:ascii="Times New Roman" w:hAnsi="Times New Roman" w:cs="Times New Roman"/>
                <w:color w:val="000000"/>
                <w:sz w:val="22"/>
                <w:szCs w:val="22"/>
              </w:rPr>
              <w:t>.</w:t>
            </w:r>
            <w:r>
              <w:rPr>
                <w:rFonts w:ascii="Times New Roman" w:hAnsi="Times New Roman" w:cs="Times New Roman"/>
                <w:color w:val="000000"/>
                <w:sz w:val="22"/>
                <w:szCs w:val="22"/>
              </w:rPr>
              <w:t>45</w:t>
            </w:r>
            <w:r w:rsidR="00F9647A">
              <w:rPr>
                <w:rFonts w:ascii="Times New Roman" w:hAnsi="Times New Roman" w:cs="Times New Roman"/>
                <w:color w:val="000000"/>
                <w:sz w:val="22"/>
                <w:szCs w:val="22"/>
              </w:rPr>
              <w:t>%</w:t>
            </w:r>
          </w:p>
          <w:p w14:paraId="33257A57"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35.</w:t>
            </w:r>
            <w:r>
              <w:rPr>
                <w:rFonts w:ascii="Times New Roman" w:hAnsi="Times New Roman" w:cs="Times New Roman"/>
                <w:color w:val="000000"/>
                <w:sz w:val="22"/>
                <w:szCs w:val="22"/>
              </w:rPr>
              <w:t>3</w:t>
            </w:r>
            <w:r w:rsidRPr="00206D12">
              <w:rPr>
                <w:rFonts w:ascii="Times New Roman" w:hAnsi="Times New Roman" w:cs="Times New Roman"/>
                <w:color w:val="000000"/>
                <w:sz w:val="22"/>
                <w:szCs w:val="22"/>
              </w:rPr>
              <w:t>2</w:t>
            </w:r>
            <w:r w:rsidRPr="00206D12">
              <w:rPr>
                <w:rFonts w:ascii="Times New Roman" w:hAnsi="Times New Roman" w:cs="Times New Roman"/>
                <w:noProof/>
              </w:rPr>
              <w:t>)</w:t>
            </w:r>
          </w:p>
        </w:tc>
        <w:tc>
          <w:tcPr>
            <w:tcW w:w="1701" w:type="dxa"/>
            <w:vAlign w:val="center"/>
          </w:tcPr>
          <w:p w14:paraId="3FD31AC5"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50.83 (45.46)</w:t>
            </w:r>
          </w:p>
        </w:tc>
        <w:tc>
          <w:tcPr>
            <w:tcW w:w="1560" w:type="dxa"/>
            <w:vAlign w:val="center"/>
          </w:tcPr>
          <w:p w14:paraId="20B6D621"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21.11</w:t>
            </w:r>
          </w:p>
        </w:tc>
        <w:tc>
          <w:tcPr>
            <w:tcW w:w="1701" w:type="dxa"/>
            <w:vAlign w:val="center"/>
          </w:tcPr>
          <w:p w14:paraId="21416C4F"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20.01</w:t>
            </w:r>
          </w:p>
        </w:tc>
      </w:tr>
      <w:tr w:rsidR="00152E0B" w:rsidRPr="00206D12" w14:paraId="23C7CDE2" w14:textId="77777777" w:rsidTr="003966B3">
        <w:tc>
          <w:tcPr>
            <w:tcW w:w="5665" w:type="dxa"/>
            <w:vAlign w:val="center"/>
          </w:tcPr>
          <w:p w14:paraId="15D84F69"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T3:  Metiram 55 % + Pyraclostrobin 5% WG</w:t>
            </w:r>
          </w:p>
        </w:tc>
        <w:tc>
          <w:tcPr>
            <w:tcW w:w="1560" w:type="dxa"/>
            <w:vAlign w:val="center"/>
          </w:tcPr>
          <w:p w14:paraId="266B1CDA"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763EA963" w14:textId="1A616944"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23.14</w:t>
            </w:r>
            <w:r w:rsidR="00F9647A">
              <w:rPr>
                <w:rFonts w:ascii="Times New Roman" w:hAnsi="Times New Roman" w:cs="Times New Roman"/>
                <w:color w:val="000000"/>
                <w:sz w:val="22"/>
                <w:szCs w:val="22"/>
              </w:rPr>
              <w:t>%</w:t>
            </w:r>
          </w:p>
          <w:p w14:paraId="5CF54522" w14:textId="77777777"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noProof/>
              </w:rPr>
              <w:t>(</w:t>
            </w:r>
            <w:r w:rsidRPr="00206D12">
              <w:rPr>
                <w:rFonts w:ascii="Times New Roman" w:hAnsi="Times New Roman" w:cs="Times New Roman"/>
                <w:color w:val="000000"/>
                <w:sz w:val="22"/>
                <w:szCs w:val="22"/>
              </w:rPr>
              <w:t>28.74</w:t>
            </w:r>
            <w:r w:rsidRPr="00206D12">
              <w:rPr>
                <w:rFonts w:ascii="Times New Roman" w:hAnsi="Times New Roman" w:cs="Times New Roman"/>
                <w:noProof/>
              </w:rPr>
              <w:t>)</w:t>
            </w:r>
          </w:p>
        </w:tc>
        <w:tc>
          <w:tcPr>
            <w:tcW w:w="1701" w:type="dxa"/>
            <w:vAlign w:val="center"/>
          </w:tcPr>
          <w:p w14:paraId="486A0118"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65.99 (54.30)</w:t>
            </w:r>
          </w:p>
        </w:tc>
        <w:tc>
          <w:tcPr>
            <w:tcW w:w="1560" w:type="dxa"/>
            <w:vAlign w:val="center"/>
          </w:tcPr>
          <w:p w14:paraId="25B8C418"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22.08</w:t>
            </w:r>
          </w:p>
        </w:tc>
        <w:tc>
          <w:tcPr>
            <w:tcW w:w="1701" w:type="dxa"/>
            <w:vAlign w:val="center"/>
          </w:tcPr>
          <w:p w14:paraId="3C47A669"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25.52</w:t>
            </w:r>
          </w:p>
        </w:tc>
      </w:tr>
      <w:tr w:rsidR="00152E0B" w:rsidRPr="00206D12" w14:paraId="514DCF11" w14:textId="77777777" w:rsidTr="003966B3">
        <w:tc>
          <w:tcPr>
            <w:tcW w:w="5665" w:type="dxa"/>
            <w:vAlign w:val="center"/>
          </w:tcPr>
          <w:p w14:paraId="4332125F"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T4:  Boscalid 25.2 % + Pyraclostrobin 12.8 % WG</w:t>
            </w:r>
          </w:p>
        </w:tc>
        <w:tc>
          <w:tcPr>
            <w:tcW w:w="1560" w:type="dxa"/>
            <w:vAlign w:val="center"/>
          </w:tcPr>
          <w:p w14:paraId="72F793FC"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1EF523B5" w14:textId="261004AF" w:rsidR="00152E0B" w:rsidRDefault="00152E0B" w:rsidP="003966B3">
            <w:pPr>
              <w:jc w:val="center"/>
              <w:rPr>
                <w:rFonts w:ascii="Times New Roman" w:hAnsi="Times New Roman" w:cs="Times New Roman"/>
                <w:noProof/>
              </w:rPr>
            </w:pPr>
            <w:r>
              <w:rPr>
                <w:rFonts w:ascii="Times New Roman" w:hAnsi="Times New Roman" w:cs="Times New Roman"/>
                <w:noProof/>
              </w:rPr>
              <w:t>30.77</w:t>
            </w:r>
            <w:r w:rsidR="00F9647A">
              <w:rPr>
                <w:rFonts w:ascii="Times New Roman" w:hAnsi="Times New Roman" w:cs="Times New Roman"/>
                <w:noProof/>
              </w:rPr>
              <w:t>%</w:t>
            </w:r>
          </w:p>
          <w:p w14:paraId="3D67A5A7" w14:textId="77777777" w:rsidR="00152E0B" w:rsidRPr="00206D12" w:rsidRDefault="00152E0B" w:rsidP="003966B3">
            <w:pPr>
              <w:jc w:val="center"/>
              <w:rPr>
                <w:rFonts w:ascii="Times New Roman" w:hAnsi="Times New Roman" w:cs="Times New Roman"/>
                <w:noProof/>
              </w:rPr>
            </w:pPr>
            <w:r>
              <w:rPr>
                <w:rFonts w:ascii="Times New Roman" w:hAnsi="Times New Roman" w:cs="Times New Roman"/>
                <w:noProof/>
              </w:rPr>
              <w:t>(33.67)</w:t>
            </w:r>
          </w:p>
        </w:tc>
        <w:tc>
          <w:tcPr>
            <w:tcW w:w="1701" w:type="dxa"/>
            <w:vAlign w:val="center"/>
          </w:tcPr>
          <w:p w14:paraId="4C4ADBC6"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54.77 (47.72)</w:t>
            </w:r>
          </w:p>
        </w:tc>
        <w:tc>
          <w:tcPr>
            <w:tcW w:w="1560" w:type="dxa"/>
            <w:vAlign w:val="center"/>
          </w:tcPr>
          <w:p w14:paraId="6EDE082E"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21.63</w:t>
            </w:r>
          </w:p>
        </w:tc>
        <w:tc>
          <w:tcPr>
            <w:tcW w:w="1701" w:type="dxa"/>
            <w:vAlign w:val="center"/>
          </w:tcPr>
          <w:p w14:paraId="56ECB0F7"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22.96</w:t>
            </w:r>
          </w:p>
        </w:tc>
      </w:tr>
      <w:tr w:rsidR="00152E0B" w:rsidRPr="00206D12" w14:paraId="1EFD04FC" w14:textId="77777777" w:rsidTr="003966B3">
        <w:tc>
          <w:tcPr>
            <w:tcW w:w="5665" w:type="dxa"/>
            <w:vAlign w:val="center"/>
          </w:tcPr>
          <w:p w14:paraId="310DA920"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 xml:space="preserve">T5:  Captan 70 % </w:t>
            </w:r>
            <w:r>
              <w:rPr>
                <w:rFonts w:ascii="Times New Roman" w:hAnsi="Times New Roman" w:cs="Times New Roman"/>
                <w:b/>
                <w:bCs/>
                <w:noProof/>
              </w:rPr>
              <w:t>+</w:t>
            </w:r>
            <w:r w:rsidRPr="004C086F">
              <w:rPr>
                <w:rFonts w:ascii="Times New Roman" w:hAnsi="Times New Roman" w:cs="Times New Roman"/>
                <w:b/>
                <w:bCs/>
                <w:noProof/>
              </w:rPr>
              <w:t xml:space="preserve"> Hexaconazole 5 % WP</w:t>
            </w:r>
          </w:p>
        </w:tc>
        <w:tc>
          <w:tcPr>
            <w:tcW w:w="1560" w:type="dxa"/>
            <w:vAlign w:val="center"/>
          </w:tcPr>
          <w:p w14:paraId="741E0451"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3E989382" w14:textId="4F908324"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19.42</w:t>
            </w:r>
            <w:r w:rsidR="00F9647A">
              <w:rPr>
                <w:rFonts w:ascii="Times New Roman" w:hAnsi="Times New Roman" w:cs="Times New Roman"/>
                <w:color w:val="000000"/>
                <w:sz w:val="22"/>
                <w:szCs w:val="22"/>
              </w:rPr>
              <w:t>%</w:t>
            </w:r>
          </w:p>
          <w:p w14:paraId="7E5FB445"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26.14</w:t>
            </w:r>
            <w:r w:rsidRPr="00206D12">
              <w:rPr>
                <w:rFonts w:ascii="Times New Roman" w:hAnsi="Times New Roman" w:cs="Times New Roman"/>
                <w:noProof/>
              </w:rPr>
              <w:t>)</w:t>
            </w:r>
          </w:p>
        </w:tc>
        <w:tc>
          <w:tcPr>
            <w:tcW w:w="1701" w:type="dxa"/>
            <w:vAlign w:val="center"/>
          </w:tcPr>
          <w:p w14:paraId="3893B74C"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71.45 (57.68)</w:t>
            </w:r>
          </w:p>
        </w:tc>
        <w:tc>
          <w:tcPr>
            <w:tcW w:w="1560" w:type="dxa"/>
            <w:vAlign w:val="center"/>
          </w:tcPr>
          <w:p w14:paraId="15EBBEBF"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24.04</w:t>
            </w:r>
          </w:p>
        </w:tc>
        <w:tc>
          <w:tcPr>
            <w:tcW w:w="1701" w:type="dxa"/>
            <w:vAlign w:val="center"/>
          </w:tcPr>
          <w:p w14:paraId="10015A97"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36.66</w:t>
            </w:r>
          </w:p>
        </w:tc>
      </w:tr>
      <w:tr w:rsidR="00152E0B" w:rsidRPr="00206D12" w14:paraId="78EE926C" w14:textId="77777777" w:rsidTr="003966B3">
        <w:tc>
          <w:tcPr>
            <w:tcW w:w="5665" w:type="dxa"/>
            <w:vAlign w:val="center"/>
          </w:tcPr>
          <w:p w14:paraId="6BB4FEE0"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T6:  Propiconazole 25 % EC</w:t>
            </w:r>
          </w:p>
        </w:tc>
        <w:tc>
          <w:tcPr>
            <w:tcW w:w="1560" w:type="dxa"/>
            <w:vAlign w:val="center"/>
          </w:tcPr>
          <w:p w14:paraId="19A2D495"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16C21FB0" w14:textId="7603E68C" w:rsidR="00152E0B" w:rsidRDefault="00152E0B" w:rsidP="003966B3">
            <w:pPr>
              <w:jc w:val="center"/>
              <w:rPr>
                <w:rFonts w:ascii="Times New Roman" w:hAnsi="Times New Roman" w:cs="Times New Roman"/>
                <w:noProof/>
              </w:rPr>
            </w:pPr>
            <w:r>
              <w:rPr>
                <w:rFonts w:ascii="Times New Roman" w:hAnsi="Times New Roman" w:cs="Times New Roman"/>
                <w:noProof/>
              </w:rPr>
              <w:t>28.26</w:t>
            </w:r>
            <w:r w:rsidR="00F9647A">
              <w:rPr>
                <w:rFonts w:ascii="Times New Roman" w:hAnsi="Times New Roman" w:cs="Times New Roman"/>
                <w:noProof/>
              </w:rPr>
              <w:t>%</w:t>
            </w:r>
          </w:p>
          <w:p w14:paraId="30466853" w14:textId="77777777" w:rsidR="00152E0B" w:rsidRPr="00206D12" w:rsidRDefault="00152E0B" w:rsidP="003966B3">
            <w:pPr>
              <w:jc w:val="center"/>
              <w:rPr>
                <w:rFonts w:ascii="Times New Roman" w:hAnsi="Times New Roman" w:cs="Times New Roman"/>
                <w:noProof/>
              </w:rPr>
            </w:pPr>
            <w:r>
              <w:rPr>
                <w:rFonts w:ascii="Times New Roman" w:hAnsi="Times New Roman" w:cs="Times New Roman"/>
                <w:noProof/>
              </w:rPr>
              <w:t>(32.10)</w:t>
            </w:r>
          </w:p>
        </w:tc>
        <w:tc>
          <w:tcPr>
            <w:tcW w:w="1701" w:type="dxa"/>
            <w:vAlign w:val="center"/>
          </w:tcPr>
          <w:p w14:paraId="181CF346"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58.46 (49.85)</w:t>
            </w:r>
          </w:p>
        </w:tc>
        <w:tc>
          <w:tcPr>
            <w:tcW w:w="1560" w:type="dxa"/>
            <w:vAlign w:val="center"/>
          </w:tcPr>
          <w:p w14:paraId="29AD83F8"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22.00</w:t>
            </w:r>
          </w:p>
        </w:tc>
        <w:tc>
          <w:tcPr>
            <w:tcW w:w="1701" w:type="dxa"/>
            <w:vAlign w:val="center"/>
          </w:tcPr>
          <w:p w14:paraId="00AC9C23"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25.07</w:t>
            </w:r>
          </w:p>
        </w:tc>
      </w:tr>
      <w:tr w:rsidR="00152E0B" w:rsidRPr="00206D12" w14:paraId="1C9C45D5" w14:textId="77777777" w:rsidTr="003966B3">
        <w:tc>
          <w:tcPr>
            <w:tcW w:w="5665" w:type="dxa"/>
            <w:vAlign w:val="center"/>
          </w:tcPr>
          <w:p w14:paraId="737443C6"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T7:  Hexaconazole 5 % SC</w:t>
            </w:r>
          </w:p>
        </w:tc>
        <w:tc>
          <w:tcPr>
            <w:tcW w:w="1560" w:type="dxa"/>
            <w:vAlign w:val="center"/>
          </w:tcPr>
          <w:p w14:paraId="4E590920"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48BFF6C1" w14:textId="0EB08D56"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31.60</w:t>
            </w:r>
            <w:r w:rsidR="00F9647A">
              <w:rPr>
                <w:rFonts w:ascii="Times New Roman" w:hAnsi="Times New Roman" w:cs="Times New Roman"/>
                <w:color w:val="000000"/>
                <w:sz w:val="22"/>
                <w:szCs w:val="22"/>
              </w:rPr>
              <w:t>%</w:t>
            </w:r>
          </w:p>
          <w:p w14:paraId="076A13B2"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34.19</w:t>
            </w:r>
            <w:r w:rsidRPr="00206D12">
              <w:rPr>
                <w:rFonts w:ascii="Times New Roman" w:hAnsi="Times New Roman" w:cs="Times New Roman"/>
                <w:noProof/>
              </w:rPr>
              <w:t>)</w:t>
            </w:r>
          </w:p>
        </w:tc>
        <w:tc>
          <w:tcPr>
            <w:tcW w:w="1701" w:type="dxa"/>
            <w:vAlign w:val="center"/>
          </w:tcPr>
          <w:p w14:paraId="0B825561"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53.55 (47.02)</w:t>
            </w:r>
          </w:p>
        </w:tc>
        <w:tc>
          <w:tcPr>
            <w:tcW w:w="1560" w:type="dxa"/>
            <w:vAlign w:val="center"/>
          </w:tcPr>
          <w:p w14:paraId="2212292E"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21.05</w:t>
            </w:r>
          </w:p>
        </w:tc>
        <w:tc>
          <w:tcPr>
            <w:tcW w:w="1701" w:type="dxa"/>
            <w:vAlign w:val="center"/>
          </w:tcPr>
          <w:p w14:paraId="2DC2935E"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19.67</w:t>
            </w:r>
          </w:p>
        </w:tc>
      </w:tr>
      <w:tr w:rsidR="00152E0B" w:rsidRPr="00206D12" w14:paraId="723F3933" w14:textId="77777777" w:rsidTr="003966B3">
        <w:tc>
          <w:tcPr>
            <w:tcW w:w="5665" w:type="dxa"/>
            <w:vAlign w:val="center"/>
          </w:tcPr>
          <w:p w14:paraId="322FB733"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T8: Untreated control</w:t>
            </w:r>
          </w:p>
        </w:tc>
        <w:tc>
          <w:tcPr>
            <w:tcW w:w="1560" w:type="dxa"/>
          </w:tcPr>
          <w:p w14:paraId="6B93E98E" w14:textId="77777777" w:rsidR="00152E0B" w:rsidRPr="00206D12" w:rsidRDefault="00152E0B" w:rsidP="003966B3">
            <w:pPr>
              <w:jc w:val="center"/>
              <w:rPr>
                <w:rFonts w:ascii="Times New Roman" w:hAnsi="Times New Roman" w:cs="Times New Roman"/>
                <w:b/>
                <w:bCs/>
                <w:noProof/>
              </w:rPr>
            </w:pPr>
            <w:r w:rsidRPr="00206D12">
              <w:rPr>
                <w:rFonts w:ascii="Times New Roman" w:hAnsi="Times New Roman" w:cs="Times New Roman"/>
                <w:b/>
                <w:bCs/>
                <w:noProof/>
              </w:rPr>
              <w:t>-</w:t>
            </w:r>
          </w:p>
        </w:tc>
        <w:tc>
          <w:tcPr>
            <w:tcW w:w="1275" w:type="dxa"/>
            <w:vAlign w:val="center"/>
          </w:tcPr>
          <w:p w14:paraId="2473D81C" w14:textId="262AD51D"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68.04</w:t>
            </w:r>
            <w:r w:rsidR="00F9647A">
              <w:rPr>
                <w:rFonts w:ascii="Times New Roman" w:hAnsi="Times New Roman" w:cs="Times New Roman"/>
                <w:noProof/>
              </w:rPr>
              <w:t>%</w:t>
            </w:r>
          </w:p>
          <w:p w14:paraId="0B3676D4"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(55.55)</w:t>
            </w:r>
          </w:p>
        </w:tc>
        <w:tc>
          <w:tcPr>
            <w:tcW w:w="1701" w:type="dxa"/>
            <w:vAlign w:val="center"/>
          </w:tcPr>
          <w:p w14:paraId="43794F86" w14:textId="77777777" w:rsidR="00152E0B" w:rsidRPr="00EB3F76" w:rsidRDefault="00152E0B" w:rsidP="003966B3">
            <w:pPr>
              <w:jc w:val="center"/>
              <w:rPr>
                <w:rFonts w:ascii="Times New Roman" w:hAnsi="Times New Roman" w:cs="Times New Roman"/>
                <w:noProof/>
              </w:rPr>
            </w:pPr>
            <w:r>
              <w:rPr>
                <w:rFonts w:ascii="Times New Roman" w:hAnsi="Times New Roman" w:cs="Times New Roman"/>
                <w:color w:val="000000"/>
                <w:sz w:val="22"/>
                <w:szCs w:val="22"/>
              </w:rPr>
              <w:t>0.00</w:t>
            </w:r>
          </w:p>
        </w:tc>
        <w:tc>
          <w:tcPr>
            <w:tcW w:w="1560" w:type="dxa"/>
            <w:vAlign w:val="center"/>
          </w:tcPr>
          <w:p w14:paraId="1FEC9D7A"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17.59</w:t>
            </w:r>
          </w:p>
        </w:tc>
        <w:tc>
          <w:tcPr>
            <w:tcW w:w="1701" w:type="dxa"/>
            <w:vAlign w:val="center"/>
          </w:tcPr>
          <w:p w14:paraId="536203F9" w14:textId="77777777" w:rsidR="00152E0B" w:rsidRPr="00206D12" w:rsidRDefault="00152E0B" w:rsidP="003966B3">
            <w:pPr>
              <w:jc w:val="center"/>
              <w:rPr>
                <w:rFonts w:ascii="Times New Roman" w:hAnsi="Times New Roman" w:cs="Times New Roman"/>
                <w:b/>
                <w:bCs/>
                <w:noProof/>
              </w:rPr>
            </w:pPr>
            <w:r>
              <w:rPr>
                <w:rFonts w:ascii="Times New Roman" w:hAnsi="Times New Roman" w:cs="Times New Roman"/>
                <w:b/>
                <w:bCs/>
                <w:noProof/>
              </w:rPr>
              <w:t>-</w:t>
            </w:r>
          </w:p>
        </w:tc>
      </w:tr>
      <w:tr w:rsidR="00152E0B" w:rsidRPr="00206D12" w14:paraId="59A439E8" w14:textId="77777777" w:rsidTr="003966B3">
        <w:tc>
          <w:tcPr>
            <w:tcW w:w="5665" w:type="dxa"/>
            <w:vAlign w:val="center"/>
          </w:tcPr>
          <w:p w14:paraId="7E82603F"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lastRenderedPageBreak/>
              <w:t>S. Em±</w:t>
            </w:r>
          </w:p>
        </w:tc>
        <w:tc>
          <w:tcPr>
            <w:tcW w:w="1560" w:type="dxa"/>
          </w:tcPr>
          <w:p w14:paraId="6AB34180" w14:textId="77777777" w:rsidR="00152E0B" w:rsidRPr="00206D12" w:rsidRDefault="00152E0B" w:rsidP="003966B3">
            <w:pPr>
              <w:jc w:val="center"/>
              <w:rPr>
                <w:rFonts w:ascii="Times New Roman" w:hAnsi="Times New Roman" w:cs="Times New Roman"/>
                <w:b/>
                <w:bCs/>
                <w:noProof/>
              </w:rPr>
            </w:pPr>
          </w:p>
        </w:tc>
        <w:tc>
          <w:tcPr>
            <w:tcW w:w="1275" w:type="dxa"/>
          </w:tcPr>
          <w:p w14:paraId="79E4CC00"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2.56</w:t>
            </w:r>
          </w:p>
        </w:tc>
        <w:tc>
          <w:tcPr>
            <w:tcW w:w="1701" w:type="dxa"/>
            <w:vAlign w:val="center"/>
          </w:tcPr>
          <w:p w14:paraId="5973098B" w14:textId="77777777" w:rsidR="00152E0B" w:rsidRPr="00206D12" w:rsidRDefault="00152E0B" w:rsidP="003966B3">
            <w:pPr>
              <w:jc w:val="center"/>
              <w:rPr>
                <w:rFonts w:ascii="Times New Roman" w:hAnsi="Times New Roman" w:cs="Times New Roman"/>
                <w:b/>
                <w:bCs/>
                <w:noProof/>
              </w:rPr>
            </w:pPr>
          </w:p>
        </w:tc>
        <w:tc>
          <w:tcPr>
            <w:tcW w:w="1560" w:type="dxa"/>
            <w:vAlign w:val="center"/>
          </w:tcPr>
          <w:p w14:paraId="2D4208EA"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0.31</w:t>
            </w:r>
          </w:p>
        </w:tc>
        <w:tc>
          <w:tcPr>
            <w:tcW w:w="1701" w:type="dxa"/>
          </w:tcPr>
          <w:p w14:paraId="595CD6AB" w14:textId="77777777" w:rsidR="00152E0B" w:rsidRPr="00206D12" w:rsidRDefault="00152E0B" w:rsidP="003966B3">
            <w:pPr>
              <w:jc w:val="center"/>
              <w:rPr>
                <w:rFonts w:ascii="Times New Roman" w:hAnsi="Times New Roman" w:cs="Times New Roman"/>
                <w:b/>
                <w:bCs/>
                <w:noProof/>
              </w:rPr>
            </w:pPr>
          </w:p>
        </w:tc>
      </w:tr>
      <w:tr w:rsidR="00152E0B" w:rsidRPr="00206D12" w14:paraId="62453E96" w14:textId="77777777" w:rsidTr="003966B3">
        <w:tc>
          <w:tcPr>
            <w:tcW w:w="5665" w:type="dxa"/>
            <w:vAlign w:val="center"/>
          </w:tcPr>
          <w:p w14:paraId="0C4E66AE"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D. at 5 %</w:t>
            </w:r>
          </w:p>
        </w:tc>
        <w:tc>
          <w:tcPr>
            <w:tcW w:w="1560" w:type="dxa"/>
          </w:tcPr>
          <w:p w14:paraId="36C5DC2E" w14:textId="77777777" w:rsidR="00152E0B" w:rsidRPr="00206D12" w:rsidRDefault="00152E0B" w:rsidP="003966B3">
            <w:pPr>
              <w:jc w:val="center"/>
              <w:rPr>
                <w:rFonts w:ascii="Times New Roman" w:hAnsi="Times New Roman" w:cs="Times New Roman"/>
                <w:b/>
                <w:bCs/>
                <w:noProof/>
              </w:rPr>
            </w:pPr>
          </w:p>
        </w:tc>
        <w:tc>
          <w:tcPr>
            <w:tcW w:w="1275" w:type="dxa"/>
          </w:tcPr>
          <w:p w14:paraId="5F9CA8AD"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7.66</w:t>
            </w:r>
          </w:p>
        </w:tc>
        <w:tc>
          <w:tcPr>
            <w:tcW w:w="1701" w:type="dxa"/>
          </w:tcPr>
          <w:p w14:paraId="17FFD821" w14:textId="77777777" w:rsidR="00152E0B" w:rsidRPr="00206D12" w:rsidRDefault="00152E0B" w:rsidP="003966B3">
            <w:pPr>
              <w:jc w:val="center"/>
              <w:rPr>
                <w:rFonts w:ascii="Times New Roman" w:hAnsi="Times New Roman" w:cs="Times New Roman"/>
                <w:b/>
                <w:bCs/>
                <w:noProof/>
              </w:rPr>
            </w:pPr>
          </w:p>
        </w:tc>
        <w:tc>
          <w:tcPr>
            <w:tcW w:w="1560" w:type="dxa"/>
          </w:tcPr>
          <w:p w14:paraId="4D133750"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0.929</w:t>
            </w:r>
          </w:p>
        </w:tc>
        <w:tc>
          <w:tcPr>
            <w:tcW w:w="1701" w:type="dxa"/>
          </w:tcPr>
          <w:p w14:paraId="753DE348" w14:textId="77777777" w:rsidR="00152E0B" w:rsidRPr="00206D12" w:rsidRDefault="00152E0B" w:rsidP="003966B3">
            <w:pPr>
              <w:jc w:val="center"/>
              <w:rPr>
                <w:rFonts w:ascii="Times New Roman" w:hAnsi="Times New Roman" w:cs="Times New Roman"/>
                <w:b/>
                <w:bCs/>
                <w:noProof/>
              </w:rPr>
            </w:pPr>
          </w:p>
        </w:tc>
      </w:tr>
      <w:tr w:rsidR="00152E0B" w:rsidRPr="00206D12" w14:paraId="4FAF701B" w14:textId="77777777" w:rsidTr="003966B3">
        <w:tc>
          <w:tcPr>
            <w:tcW w:w="5665" w:type="dxa"/>
            <w:vAlign w:val="center"/>
          </w:tcPr>
          <w:p w14:paraId="157EDD08"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V</w:t>
            </w:r>
          </w:p>
        </w:tc>
        <w:tc>
          <w:tcPr>
            <w:tcW w:w="1560" w:type="dxa"/>
          </w:tcPr>
          <w:p w14:paraId="3EF23BE5" w14:textId="77777777" w:rsidR="00152E0B" w:rsidRPr="00206D12" w:rsidRDefault="00152E0B" w:rsidP="003966B3">
            <w:pPr>
              <w:jc w:val="center"/>
              <w:rPr>
                <w:rFonts w:ascii="Times New Roman" w:hAnsi="Times New Roman" w:cs="Times New Roman"/>
                <w:b/>
                <w:bCs/>
                <w:noProof/>
              </w:rPr>
            </w:pPr>
          </w:p>
        </w:tc>
        <w:tc>
          <w:tcPr>
            <w:tcW w:w="1275" w:type="dxa"/>
          </w:tcPr>
          <w:p w14:paraId="6DF09EAC"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12.71</w:t>
            </w:r>
          </w:p>
        </w:tc>
        <w:tc>
          <w:tcPr>
            <w:tcW w:w="1701" w:type="dxa"/>
          </w:tcPr>
          <w:p w14:paraId="43042E8F" w14:textId="77777777" w:rsidR="00152E0B" w:rsidRPr="00206D12" w:rsidRDefault="00152E0B" w:rsidP="003966B3">
            <w:pPr>
              <w:jc w:val="center"/>
              <w:rPr>
                <w:rFonts w:ascii="Times New Roman" w:hAnsi="Times New Roman" w:cs="Times New Roman"/>
                <w:b/>
                <w:bCs/>
                <w:noProof/>
              </w:rPr>
            </w:pPr>
          </w:p>
        </w:tc>
        <w:tc>
          <w:tcPr>
            <w:tcW w:w="1560" w:type="dxa"/>
          </w:tcPr>
          <w:p w14:paraId="127B0A61"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2.48</w:t>
            </w:r>
          </w:p>
        </w:tc>
        <w:tc>
          <w:tcPr>
            <w:tcW w:w="1701" w:type="dxa"/>
          </w:tcPr>
          <w:p w14:paraId="1549EA55" w14:textId="77777777" w:rsidR="00152E0B" w:rsidRPr="00206D12" w:rsidRDefault="00152E0B" w:rsidP="003966B3">
            <w:pPr>
              <w:jc w:val="center"/>
              <w:rPr>
                <w:rFonts w:ascii="Times New Roman" w:hAnsi="Times New Roman" w:cs="Times New Roman"/>
                <w:b/>
                <w:bCs/>
                <w:noProof/>
              </w:rPr>
            </w:pPr>
          </w:p>
        </w:tc>
      </w:tr>
    </w:tbl>
    <w:p w14:paraId="186CA29D" w14:textId="322353DF" w:rsidR="00152E0B" w:rsidRDefault="00152E0B" w:rsidP="00152E0B">
      <w:pPr>
        <w:spacing w:line="240" w:lineRule="auto"/>
        <w:rPr>
          <w:rFonts w:ascii="Times New Roman" w:hAnsi="Times New Roman" w:cs="Times New Roman"/>
          <w:noProof/>
        </w:rPr>
      </w:pPr>
      <w:r w:rsidRPr="004C086F">
        <w:rPr>
          <w:rFonts w:ascii="Times New Roman" w:hAnsi="Times New Roman" w:cs="Times New Roman"/>
          <w:b/>
          <w:bCs/>
          <w:noProof/>
        </w:rPr>
        <w:t>*Figures in parenthesis are arcsine transformed values, PDI-</w:t>
      </w:r>
      <w:r w:rsidR="00F24ECD">
        <w:rPr>
          <w:rFonts w:ascii="Times New Roman" w:hAnsi="Times New Roman" w:cs="Times New Roman"/>
          <w:b/>
          <w:bCs/>
          <w:noProof/>
        </w:rPr>
        <w:t>Percent</w:t>
      </w:r>
      <w:r w:rsidRPr="004C086F">
        <w:rPr>
          <w:rFonts w:ascii="Times New Roman" w:hAnsi="Times New Roman" w:cs="Times New Roman"/>
          <w:b/>
          <w:bCs/>
          <w:noProof/>
        </w:rPr>
        <w:t xml:space="preserve"> Disease</w:t>
      </w:r>
      <w:r>
        <w:rPr>
          <w:rFonts w:ascii="Times New Roman" w:hAnsi="Times New Roman" w:cs="Times New Roman"/>
          <w:noProof/>
        </w:rPr>
        <w:t xml:space="preserve"> </w:t>
      </w:r>
      <w:r w:rsidRPr="00E47B14">
        <w:rPr>
          <w:rFonts w:ascii="Times New Roman" w:hAnsi="Times New Roman" w:cs="Times New Roman"/>
          <w:b/>
          <w:bCs/>
          <w:noProof/>
        </w:rPr>
        <w:t xml:space="preserve">Index </w:t>
      </w:r>
      <w:r w:rsidRPr="003D3398">
        <w:rPr>
          <w:rFonts w:ascii="Times New Roman" w:hAnsi="Times New Roman" w:cs="Times New Roman"/>
          <w:noProof/>
        </w:rPr>
        <w:t xml:space="preserve">     </w:t>
      </w:r>
    </w:p>
    <w:p w14:paraId="135A3962" w14:textId="5A290A2E" w:rsidR="00152E0B" w:rsidRDefault="00152E0B" w:rsidP="00152E0B">
      <w:pPr>
        <w:spacing w:line="240" w:lineRule="auto"/>
        <w:rPr>
          <w:rFonts w:ascii="Times New Roman" w:hAnsi="Times New Roman" w:cs="Times New Roman"/>
          <w:noProof/>
        </w:rPr>
      </w:pPr>
      <w:r w:rsidRPr="003D3398">
        <w:rPr>
          <w:rFonts w:ascii="Times New Roman" w:hAnsi="Times New Roman" w:cs="Times New Roman"/>
          <w:noProof/>
        </w:rPr>
        <w:t xml:space="preserve">   </w:t>
      </w:r>
    </w:p>
    <w:p w14:paraId="39C670C4" w14:textId="77777777" w:rsidR="00152E0B" w:rsidRDefault="00152E0B" w:rsidP="00152E0B">
      <w:pPr>
        <w:spacing w:line="240" w:lineRule="auto"/>
        <w:jc w:val="both"/>
        <w:rPr>
          <w:rFonts w:ascii="Times New Roman" w:hAnsi="Times New Roman" w:cs="Times New Roman"/>
          <w:b/>
          <w:bCs/>
        </w:rPr>
      </w:pPr>
    </w:p>
    <w:p w14:paraId="27F503BA" w14:textId="77777777" w:rsidR="00152E0B" w:rsidRDefault="00152E0B" w:rsidP="00152E0B">
      <w:pPr>
        <w:spacing w:line="240" w:lineRule="auto"/>
        <w:jc w:val="both"/>
        <w:rPr>
          <w:rFonts w:ascii="Times New Roman" w:hAnsi="Times New Roman" w:cs="Times New Roman"/>
          <w:b/>
          <w:bCs/>
        </w:rPr>
      </w:pPr>
    </w:p>
    <w:p w14:paraId="00ACC395" w14:textId="77777777" w:rsidR="00152E0B" w:rsidRDefault="00152E0B" w:rsidP="00152E0B">
      <w:pPr>
        <w:spacing w:line="240" w:lineRule="auto"/>
        <w:jc w:val="both"/>
        <w:rPr>
          <w:rFonts w:ascii="Times New Roman" w:hAnsi="Times New Roman" w:cs="Times New Roman"/>
          <w:b/>
          <w:bCs/>
        </w:rPr>
      </w:pPr>
    </w:p>
    <w:p w14:paraId="3C949A30" w14:textId="77777777" w:rsidR="00152E0B" w:rsidRDefault="00152E0B" w:rsidP="00152E0B">
      <w:pPr>
        <w:spacing w:line="240" w:lineRule="auto"/>
        <w:jc w:val="both"/>
        <w:rPr>
          <w:rFonts w:ascii="Times New Roman" w:hAnsi="Times New Roman" w:cs="Times New Roman"/>
          <w:b/>
          <w:bCs/>
        </w:rPr>
      </w:pPr>
    </w:p>
    <w:p w14:paraId="14A2FE06" w14:textId="77777777" w:rsidR="00152E0B" w:rsidRDefault="00152E0B" w:rsidP="00152E0B">
      <w:pPr>
        <w:spacing w:line="240" w:lineRule="auto"/>
        <w:jc w:val="both"/>
        <w:rPr>
          <w:rFonts w:ascii="Times New Roman" w:hAnsi="Times New Roman" w:cs="Times New Roman"/>
          <w:b/>
          <w:bCs/>
        </w:rPr>
      </w:pPr>
    </w:p>
    <w:p w14:paraId="00713484" w14:textId="77777777" w:rsidR="00152E0B" w:rsidRDefault="00152E0B" w:rsidP="00152E0B">
      <w:pPr>
        <w:spacing w:line="240" w:lineRule="auto"/>
        <w:jc w:val="both"/>
        <w:rPr>
          <w:rFonts w:ascii="Times New Roman" w:hAnsi="Times New Roman" w:cs="Times New Roman"/>
          <w:b/>
          <w:bCs/>
        </w:rPr>
      </w:pPr>
    </w:p>
    <w:p w14:paraId="009FCE92" w14:textId="77777777" w:rsidR="00152E0B" w:rsidRDefault="00152E0B" w:rsidP="00152E0B">
      <w:pPr>
        <w:spacing w:line="240" w:lineRule="auto"/>
        <w:jc w:val="both"/>
        <w:rPr>
          <w:rFonts w:ascii="Times New Roman" w:hAnsi="Times New Roman" w:cs="Times New Roman"/>
          <w:b/>
          <w:bCs/>
        </w:rPr>
      </w:pPr>
    </w:p>
    <w:p w14:paraId="40BD4825" w14:textId="77777777" w:rsidR="00152E0B" w:rsidRDefault="00152E0B" w:rsidP="00152E0B">
      <w:pPr>
        <w:spacing w:line="240" w:lineRule="auto"/>
        <w:jc w:val="both"/>
        <w:rPr>
          <w:rFonts w:ascii="Times New Roman" w:hAnsi="Times New Roman" w:cs="Times New Roman"/>
          <w:b/>
          <w:bCs/>
        </w:rPr>
      </w:pPr>
    </w:p>
    <w:p w14:paraId="7384979D" w14:textId="77777777" w:rsidR="00152E0B" w:rsidRDefault="00152E0B" w:rsidP="00152E0B">
      <w:pPr>
        <w:spacing w:line="240" w:lineRule="auto"/>
        <w:jc w:val="both"/>
        <w:rPr>
          <w:rFonts w:ascii="Times New Roman" w:hAnsi="Times New Roman" w:cs="Times New Roman"/>
          <w:b/>
          <w:bCs/>
        </w:rPr>
      </w:pPr>
    </w:p>
    <w:p w14:paraId="0DC3D0D6" w14:textId="77777777" w:rsidR="00325D04" w:rsidRDefault="00325D04" w:rsidP="00152E0B">
      <w:pPr>
        <w:spacing w:line="240" w:lineRule="auto"/>
        <w:jc w:val="both"/>
        <w:rPr>
          <w:rFonts w:ascii="Times New Roman" w:hAnsi="Times New Roman" w:cs="Times New Roman"/>
          <w:b/>
          <w:bCs/>
        </w:rPr>
        <w:sectPr w:rsidR="00325D04" w:rsidSect="00325D04">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709" w:gutter="0"/>
          <w:cols w:space="708"/>
          <w:docGrid w:linePitch="360"/>
        </w:sectPr>
      </w:pPr>
    </w:p>
    <w:p w14:paraId="0C609B89" w14:textId="345BE852" w:rsidR="00152E0B" w:rsidRDefault="00152E0B" w:rsidP="00152E0B">
      <w:pPr>
        <w:spacing w:line="240" w:lineRule="auto"/>
        <w:jc w:val="both"/>
        <w:rPr>
          <w:rFonts w:ascii="Times New Roman" w:hAnsi="Times New Roman" w:cs="Times New Roman"/>
          <w:b/>
          <w:bCs/>
          <w:noProof/>
        </w:rPr>
      </w:pPr>
      <w:r w:rsidRPr="00F9695D">
        <w:rPr>
          <w:rFonts w:ascii="Times New Roman" w:hAnsi="Times New Roman" w:cs="Times New Roman"/>
          <w:b/>
          <w:bCs/>
        </w:rPr>
        <w:lastRenderedPageBreak/>
        <w:t xml:space="preserve">Table </w:t>
      </w:r>
      <w:r>
        <w:rPr>
          <w:rFonts w:ascii="Times New Roman" w:hAnsi="Times New Roman" w:cs="Times New Roman"/>
          <w:b/>
          <w:bCs/>
        </w:rPr>
        <w:t>5</w:t>
      </w:r>
      <w:r w:rsidRPr="00F9695D">
        <w:rPr>
          <w:rFonts w:ascii="Times New Roman" w:hAnsi="Times New Roman" w:cs="Times New Roman"/>
          <w:b/>
          <w:bCs/>
        </w:rPr>
        <w:t>:</w:t>
      </w:r>
      <w:r>
        <w:rPr>
          <w:rFonts w:ascii="Times New Roman" w:hAnsi="Times New Roman" w:cs="Times New Roman"/>
        </w:rPr>
        <w:t xml:space="preserve"> </w:t>
      </w:r>
      <w:r w:rsidRPr="00F9695D">
        <w:rPr>
          <w:rFonts w:ascii="Times New Roman" w:hAnsi="Times New Roman" w:cs="Times New Roman"/>
          <w:b/>
          <w:bCs/>
          <w:i/>
          <w:iCs/>
          <w:noProof/>
        </w:rPr>
        <w:t xml:space="preserve"> </w:t>
      </w:r>
      <w:r w:rsidRPr="00BE5AD1">
        <w:rPr>
          <w:rFonts w:ascii="Times New Roman" w:hAnsi="Times New Roman" w:cs="Times New Roman"/>
          <w:b/>
          <w:bCs/>
          <w:i/>
          <w:iCs/>
          <w:noProof/>
        </w:rPr>
        <w:t>In vivo</w:t>
      </w:r>
      <w:r w:rsidRPr="00BE5AD1">
        <w:rPr>
          <w:rFonts w:ascii="Times New Roman" w:hAnsi="Times New Roman" w:cs="Times New Roman"/>
          <w:b/>
          <w:bCs/>
          <w:noProof/>
        </w:rPr>
        <w:t xml:space="preserve"> evaluation of fungicides against leaf blight and yield of tuberose</w:t>
      </w:r>
      <w:r>
        <w:rPr>
          <w:rFonts w:ascii="Times New Roman" w:hAnsi="Times New Roman" w:cs="Times New Roman"/>
          <w:b/>
          <w:bCs/>
          <w:noProof/>
        </w:rPr>
        <w:t xml:space="preserve"> (</w:t>
      </w:r>
      <w:r w:rsidRPr="006E62FF">
        <w:rPr>
          <w:rFonts w:ascii="Times New Roman" w:hAnsi="Times New Roman" w:cs="Times New Roman"/>
          <w:b/>
          <w:bCs/>
          <w:i/>
          <w:iCs/>
          <w:noProof/>
        </w:rPr>
        <w:t>kharif</w:t>
      </w:r>
      <w:r>
        <w:rPr>
          <w:rFonts w:ascii="Times New Roman" w:hAnsi="Times New Roman" w:cs="Times New Roman"/>
          <w:b/>
          <w:bCs/>
          <w:i/>
          <w:iCs/>
          <w:noProof/>
        </w:rPr>
        <w:t xml:space="preserve"> </w:t>
      </w:r>
      <w:r w:rsidRPr="00DE5176">
        <w:rPr>
          <w:rFonts w:ascii="Times New Roman" w:hAnsi="Times New Roman" w:cs="Times New Roman"/>
          <w:b/>
          <w:bCs/>
          <w:noProof/>
        </w:rPr>
        <w:t>2024</w:t>
      </w:r>
      <w:r>
        <w:rPr>
          <w:rFonts w:ascii="Times New Roman" w:hAnsi="Times New Roman" w:cs="Times New Roman"/>
          <w:b/>
          <w:bCs/>
          <w:noProof/>
        </w:rPr>
        <w:t xml:space="preserve"> and </w:t>
      </w:r>
      <w:r w:rsidR="006A7F33">
        <w:rPr>
          <w:rFonts w:ascii="Times New Roman" w:hAnsi="Times New Roman" w:cs="Times New Roman"/>
          <w:b/>
          <w:bCs/>
          <w:i/>
          <w:iCs/>
          <w:noProof/>
        </w:rPr>
        <w:t>Rabi</w:t>
      </w:r>
      <w:r>
        <w:rPr>
          <w:rFonts w:ascii="Times New Roman" w:hAnsi="Times New Roman" w:cs="Times New Roman"/>
          <w:b/>
          <w:bCs/>
          <w:noProof/>
        </w:rPr>
        <w:t xml:space="preserve"> 2025)</w:t>
      </w:r>
    </w:p>
    <w:tbl>
      <w:tblPr>
        <w:tblStyle w:val="TableGrid"/>
        <w:tblW w:w="12960" w:type="dxa"/>
        <w:jc w:val="center"/>
        <w:tblLayout w:type="fixed"/>
        <w:tblLook w:val="04A0" w:firstRow="1" w:lastRow="0" w:firstColumn="1" w:lastColumn="0" w:noHBand="0" w:noVBand="1"/>
      </w:tblPr>
      <w:tblGrid>
        <w:gridCol w:w="1801"/>
        <w:gridCol w:w="821"/>
        <w:gridCol w:w="820"/>
        <w:gridCol w:w="820"/>
        <w:gridCol w:w="821"/>
        <w:gridCol w:w="821"/>
        <w:gridCol w:w="820"/>
        <w:gridCol w:w="821"/>
        <w:gridCol w:w="820"/>
        <w:gridCol w:w="821"/>
        <w:gridCol w:w="821"/>
        <w:gridCol w:w="710"/>
        <w:gridCol w:w="821"/>
        <w:gridCol w:w="711"/>
        <w:gridCol w:w="711"/>
      </w:tblGrid>
      <w:tr w:rsidR="00152E0B" w:rsidRPr="00163D07" w14:paraId="6DEFB953" w14:textId="77777777" w:rsidTr="003966B3">
        <w:trPr>
          <w:trHeight w:val="20"/>
          <w:jc w:val="center"/>
        </w:trPr>
        <w:tc>
          <w:tcPr>
            <w:tcW w:w="1801" w:type="dxa"/>
            <w:vMerge w:val="restart"/>
            <w:vAlign w:val="center"/>
          </w:tcPr>
          <w:p w14:paraId="713B9209"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Treatments</w:t>
            </w:r>
          </w:p>
        </w:tc>
        <w:tc>
          <w:tcPr>
            <w:tcW w:w="821" w:type="dxa"/>
            <w:vMerge w:val="restart"/>
            <w:vAlign w:val="center"/>
          </w:tcPr>
          <w:p w14:paraId="155E571D"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Dosage</w:t>
            </w:r>
          </w:p>
        </w:tc>
        <w:tc>
          <w:tcPr>
            <w:tcW w:w="2461" w:type="dxa"/>
            <w:gridSpan w:val="3"/>
            <w:vAlign w:val="center"/>
          </w:tcPr>
          <w:p w14:paraId="5F40A01E" w14:textId="496998CB"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PDI</w:t>
            </w:r>
            <w:r w:rsidR="00F9647A">
              <w:rPr>
                <w:rFonts w:ascii="Times New Roman" w:hAnsi="Times New Roman" w:cs="Times New Roman"/>
                <w:b/>
                <w:bCs/>
                <w:noProof/>
                <w:spacing w:val="-14"/>
                <w:sz w:val="22"/>
                <w:szCs w:val="22"/>
              </w:rPr>
              <w:t>(%)</w:t>
            </w:r>
          </w:p>
        </w:tc>
        <w:tc>
          <w:tcPr>
            <w:tcW w:w="2462" w:type="dxa"/>
            <w:gridSpan w:val="3"/>
            <w:vAlign w:val="center"/>
          </w:tcPr>
          <w:p w14:paraId="4D4B7BA9"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Reduction of disease over control (%)</w:t>
            </w:r>
          </w:p>
        </w:tc>
        <w:tc>
          <w:tcPr>
            <w:tcW w:w="2462" w:type="dxa"/>
            <w:gridSpan w:val="3"/>
            <w:vAlign w:val="center"/>
          </w:tcPr>
          <w:p w14:paraId="63D3D749" w14:textId="77777777" w:rsidR="00152E0B" w:rsidRPr="00163D07" w:rsidRDefault="00152E0B" w:rsidP="003966B3">
            <w:pPr>
              <w:jc w:val="center"/>
              <w:rPr>
                <w:rFonts w:ascii="Times New Roman" w:hAnsi="Times New Roman" w:cs="Times New Roman"/>
                <w:b/>
                <w:bCs/>
                <w:noProof/>
                <w:spacing w:val="-14"/>
                <w:sz w:val="22"/>
                <w:szCs w:val="22"/>
                <w:vertAlign w:val="superscript"/>
              </w:rPr>
            </w:pPr>
            <w:r w:rsidRPr="00163D07">
              <w:rPr>
                <w:rFonts w:ascii="Times New Roman" w:hAnsi="Times New Roman" w:cs="Times New Roman"/>
                <w:b/>
                <w:bCs/>
                <w:noProof/>
                <w:spacing w:val="-14"/>
                <w:sz w:val="22"/>
                <w:szCs w:val="22"/>
              </w:rPr>
              <w:t>No of flower stalk/m</w:t>
            </w:r>
            <w:r w:rsidRPr="00163D07">
              <w:rPr>
                <w:rFonts w:ascii="Times New Roman" w:hAnsi="Times New Roman" w:cs="Times New Roman"/>
                <w:b/>
                <w:bCs/>
                <w:noProof/>
                <w:spacing w:val="-14"/>
                <w:sz w:val="22"/>
                <w:szCs w:val="22"/>
                <w:vertAlign w:val="superscript"/>
              </w:rPr>
              <w:t>2</w:t>
            </w:r>
          </w:p>
          <w:p w14:paraId="50F70401" w14:textId="77777777" w:rsidR="00152E0B" w:rsidRPr="00163D07" w:rsidRDefault="00152E0B" w:rsidP="003966B3">
            <w:pPr>
              <w:jc w:val="center"/>
              <w:rPr>
                <w:rFonts w:ascii="Times New Roman" w:hAnsi="Times New Roman" w:cs="Times New Roman"/>
                <w:b/>
                <w:bCs/>
                <w:noProof/>
                <w:spacing w:val="-14"/>
                <w:sz w:val="22"/>
                <w:szCs w:val="22"/>
                <w:vertAlign w:val="superscript"/>
              </w:rPr>
            </w:pPr>
          </w:p>
        </w:tc>
        <w:tc>
          <w:tcPr>
            <w:tcW w:w="2242" w:type="dxa"/>
            <w:gridSpan w:val="3"/>
            <w:vAlign w:val="center"/>
          </w:tcPr>
          <w:p w14:paraId="2F617733"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Increase in No of flower stalk over control</w:t>
            </w:r>
          </w:p>
        </w:tc>
        <w:tc>
          <w:tcPr>
            <w:tcW w:w="711" w:type="dxa"/>
            <w:vMerge w:val="restart"/>
            <w:vAlign w:val="center"/>
          </w:tcPr>
          <w:p w14:paraId="4926BB64"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B:C Ratio</w:t>
            </w:r>
          </w:p>
        </w:tc>
      </w:tr>
      <w:tr w:rsidR="00152E0B" w:rsidRPr="00163D07" w14:paraId="262FF4CF" w14:textId="77777777" w:rsidTr="003966B3">
        <w:trPr>
          <w:trHeight w:val="20"/>
          <w:jc w:val="center"/>
        </w:trPr>
        <w:tc>
          <w:tcPr>
            <w:tcW w:w="1801" w:type="dxa"/>
            <w:vMerge/>
            <w:vAlign w:val="center"/>
          </w:tcPr>
          <w:p w14:paraId="20A5A8BB" w14:textId="77777777" w:rsidR="00152E0B" w:rsidRPr="00163D07" w:rsidRDefault="00152E0B" w:rsidP="003966B3">
            <w:pPr>
              <w:jc w:val="center"/>
              <w:rPr>
                <w:rFonts w:ascii="Times New Roman" w:hAnsi="Times New Roman" w:cs="Times New Roman"/>
                <w:b/>
                <w:bCs/>
                <w:noProof/>
                <w:spacing w:val="-14"/>
                <w:sz w:val="22"/>
                <w:szCs w:val="22"/>
              </w:rPr>
            </w:pPr>
          </w:p>
        </w:tc>
        <w:tc>
          <w:tcPr>
            <w:tcW w:w="821" w:type="dxa"/>
            <w:vMerge/>
            <w:vAlign w:val="center"/>
          </w:tcPr>
          <w:p w14:paraId="0E46BFEA"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4B3D2D67" w14:textId="38E7B655" w:rsidR="00152E0B" w:rsidRPr="00163D07" w:rsidRDefault="006A7F33" w:rsidP="003966B3">
            <w:pPr>
              <w:jc w:val="center"/>
              <w:rPr>
                <w:rFonts w:ascii="Times New Roman" w:hAnsi="Times New Roman" w:cs="Times New Roman"/>
                <w:b/>
                <w:bCs/>
                <w:i/>
                <w:iCs/>
                <w:noProof/>
                <w:spacing w:val="-14"/>
                <w:sz w:val="22"/>
                <w:szCs w:val="22"/>
              </w:rPr>
            </w:pPr>
            <w:r>
              <w:rPr>
                <w:rFonts w:ascii="Times New Roman" w:hAnsi="Times New Roman" w:cs="Times New Roman"/>
                <w:b/>
                <w:bCs/>
                <w:i/>
                <w:iCs/>
                <w:noProof/>
                <w:spacing w:val="-14"/>
                <w:sz w:val="22"/>
                <w:szCs w:val="22"/>
              </w:rPr>
              <w:t>Rabi</w:t>
            </w:r>
          </w:p>
        </w:tc>
        <w:tc>
          <w:tcPr>
            <w:tcW w:w="820" w:type="dxa"/>
            <w:vAlign w:val="center"/>
          </w:tcPr>
          <w:p w14:paraId="0503A782"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821" w:type="dxa"/>
            <w:vAlign w:val="center"/>
          </w:tcPr>
          <w:p w14:paraId="783DC698"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821" w:type="dxa"/>
            <w:vAlign w:val="center"/>
          </w:tcPr>
          <w:p w14:paraId="74F8A10A" w14:textId="499941CA" w:rsidR="00152E0B" w:rsidRPr="00163D07" w:rsidRDefault="006A7F33" w:rsidP="003966B3">
            <w:pPr>
              <w:jc w:val="center"/>
              <w:rPr>
                <w:rFonts w:ascii="Times New Roman" w:hAnsi="Times New Roman" w:cs="Times New Roman"/>
                <w:b/>
                <w:bCs/>
                <w:i/>
                <w:iCs/>
                <w:noProof/>
                <w:spacing w:val="-14"/>
                <w:sz w:val="22"/>
                <w:szCs w:val="22"/>
              </w:rPr>
            </w:pPr>
            <w:r>
              <w:rPr>
                <w:rFonts w:ascii="Times New Roman" w:hAnsi="Times New Roman" w:cs="Times New Roman"/>
                <w:b/>
                <w:bCs/>
                <w:i/>
                <w:iCs/>
                <w:noProof/>
                <w:spacing w:val="-14"/>
                <w:sz w:val="22"/>
                <w:szCs w:val="22"/>
              </w:rPr>
              <w:t>Rabi</w:t>
            </w:r>
          </w:p>
        </w:tc>
        <w:tc>
          <w:tcPr>
            <w:tcW w:w="820" w:type="dxa"/>
            <w:vAlign w:val="center"/>
          </w:tcPr>
          <w:p w14:paraId="0146E529"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821" w:type="dxa"/>
            <w:vAlign w:val="center"/>
          </w:tcPr>
          <w:p w14:paraId="17D2185C"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820" w:type="dxa"/>
            <w:vAlign w:val="center"/>
          </w:tcPr>
          <w:p w14:paraId="71FD3951" w14:textId="4FFACDBD" w:rsidR="00152E0B" w:rsidRPr="00163D07" w:rsidRDefault="006A7F33" w:rsidP="003966B3">
            <w:pPr>
              <w:jc w:val="center"/>
              <w:rPr>
                <w:rFonts w:ascii="Times New Roman" w:hAnsi="Times New Roman" w:cs="Times New Roman"/>
                <w:b/>
                <w:bCs/>
                <w:i/>
                <w:iCs/>
                <w:noProof/>
                <w:spacing w:val="-14"/>
                <w:sz w:val="22"/>
                <w:szCs w:val="22"/>
              </w:rPr>
            </w:pPr>
            <w:r>
              <w:rPr>
                <w:rFonts w:ascii="Times New Roman" w:hAnsi="Times New Roman" w:cs="Times New Roman"/>
                <w:b/>
                <w:bCs/>
                <w:i/>
                <w:iCs/>
                <w:noProof/>
                <w:spacing w:val="-14"/>
                <w:sz w:val="22"/>
                <w:szCs w:val="22"/>
              </w:rPr>
              <w:t>Rabi</w:t>
            </w:r>
          </w:p>
        </w:tc>
        <w:tc>
          <w:tcPr>
            <w:tcW w:w="821" w:type="dxa"/>
            <w:vAlign w:val="center"/>
          </w:tcPr>
          <w:p w14:paraId="1A8CD11A"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821" w:type="dxa"/>
            <w:vAlign w:val="center"/>
          </w:tcPr>
          <w:p w14:paraId="273E8746"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710" w:type="dxa"/>
            <w:vAlign w:val="center"/>
          </w:tcPr>
          <w:p w14:paraId="24D83E15" w14:textId="7D11FA7B" w:rsidR="00152E0B" w:rsidRPr="00163D07" w:rsidRDefault="006A7F33" w:rsidP="003966B3">
            <w:pPr>
              <w:jc w:val="center"/>
              <w:rPr>
                <w:rFonts w:ascii="Times New Roman" w:hAnsi="Times New Roman" w:cs="Times New Roman"/>
                <w:b/>
                <w:bCs/>
                <w:i/>
                <w:iCs/>
                <w:noProof/>
                <w:spacing w:val="-14"/>
                <w:sz w:val="22"/>
                <w:szCs w:val="22"/>
              </w:rPr>
            </w:pPr>
            <w:r>
              <w:rPr>
                <w:rFonts w:ascii="Times New Roman" w:hAnsi="Times New Roman" w:cs="Times New Roman"/>
                <w:b/>
                <w:bCs/>
                <w:i/>
                <w:iCs/>
                <w:noProof/>
                <w:spacing w:val="-14"/>
                <w:sz w:val="22"/>
                <w:szCs w:val="22"/>
              </w:rPr>
              <w:t>Rabi</w:t>
            </w:r>
          </w:p>
        </w:tc>
        <w:tc>
          <w:tcPr>
            <w:tcW w:w="821" w:type="dxa"/>
            <w:vAlign w:val="center"/>
          </w:tcPr>
          <w:p w14:paraId="16D26135"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711" w:type="dxa"/>
            <w:vAlign w:val="center"/>
          </w:tcPr>
          <w:p w14:paraId="1FE7DCDD"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711" w:type="dxa"/>
            <w:vMerge/>
            <w:vAlign w:val="center"/>
          </w:tcPr>
          <w:p w14:paraId="1D10BD04" w14:textId="77777777" w:rsidR="00152E0B" w:rsidRPr="00163D07" w:rsidRDefault="00152E0B" w:rsidP="003966B3">
            <w:pPr>
              <w:jc w:val="center"/>
              <w:rPr>
                <w:rFonts w:ascii="Times New Roman" w:hAnsi="Times New Roman" w:cs="Times New Roman"/>
                <w:b/>
                <w:bCs/>
                <w:noProof/>
                <w:spacing w:val="-14"/>
                <w:sz w:val="22"/>
                <w:szCs w:val="22"/>
              </w:rPr>
            </w:pPr>
          </w:p>
        </w:tc>
      </w:tr>
      <w:tr w:rsidR="00152E0B" w:rsidRPr="00163D07" w14:paraId="2662283D" w14:textId="77777777" w:rsidTr="003966B3">
        <w:trPr>
          <w:trHeight w:val="20"/>
          <w:jc w:val="center"/>
        </w:trPr>
        <w:tc>
          <w:tcPr>
            <w:tcW w:w="1801" w:type="dxa"/>
            <w:vAlign w:val="center"/>
          </w:tcPr>
          <w:p w14:paraId="18CF5F13"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T1: Metiram 70 % WP</w:t>
            </w:r>
          </w:p>
        </w:tc>
        <w:tc>
          <w:tcPr>
            <w:tcW w:w="821" w:type="dxa"/>
            <w:vAlign w:val="center"/>
          </w:tcPr>
          <w:p w14:paraId="667F2661"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0.2</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36F0463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38.07</w:t>
            </w:r>
          </w:p>
          <w:p w14:paraId="3AC2397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38.08</w:t>
            </w:r>
            <w:r w:rsidRPr="00163D07">
              <w:rPr>
                <w:rFonts w:ascii="Times New Roman" w:hAnsi="Times New Roman" w:cs="Times New Roman"/>
                <w:noProof/>
                <w:spacing w:val="-14"/>
                <w:sz w:val="22"/>
                <w:szCs w:val="22"/>
              </w:rPr>
              <w:t>)</w:t>
            </w:r>
          </w:p>
        </w:tc>
        <w:tc>
          <w:tcPr>
            <w:tcW w:w="820" w:type="dxa"/>
            <w:vAlign w:val="center"/>
          </w:tcPr>
          <w:p w14:paraId="48237EB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49.34</w:t>
            </w:r>
          </w:p>
          <w:p w14:paraId="14C22A2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color w:val="000000" w:themeColor="text1"/>
                <w:spacing w:val="-14"/>
                <w:sz w:val="22"/>
                <w:szCs w:val="22"/>
              </w:rPr>
              <w:t>(44.60)</w:t>
            </w:r>
          </w:p>
        </w:tc>
        <w:tc>
          <w:tcPr>
            <w:tcW w:w="821" w:type="dxa"/>
            <w:vAlign w:val="center"/>
          </w:tcPr>
          <w:p w14:paraId="77D8AA14"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43.70</w:t>
            </w:r>
          </w:p>
          <w:p w14:paraId="4E01C823"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(41.34)</w:t>
            </w:r>
          </w:p>
        </w:tc>
        <w:tc>
          <w:tcPr>
            <w:tcW w:w="821" w:type="dxa"/>
            <w:vAlign w:val="center"/>
          </w:tcPr>
          <w:p w14:paraId="3567BEC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44.04 (41.56)</w:t>
            </w:r>
          </w:p>
        </w:tc>
        <w:tc>
          <w:tcPr>
            <w:tcW w:w="820" w:type="dxa"/>
            <w:vAlign w:val="center"/>
          </w:tcPr>
          <w:p w14:paraId="680DDC5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37.45 (37.72)</w:t>
            </w:r>
          </w:p>
        </w:tc>
        <w:tc>
          <w:tcPr>
            <w:tcW w:w="821" w:type="dxa"/>
            <w:vAlign w:val="center"/>
          </w:tcPr>
          <w:p w14:paraId="76CBA4F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40.74 (39.64)</w:t>
            </w:r>
          </w:p>
        </w:tc>
        <w:tc>
          <w:tcPr>
            <w:tcW w:w="820" w:type="dxa"/>
            <w:vAlign w:val="center"/>
          </w:tcPr>
          <w:p w14:paraId="7D85698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19.36</w:t>
            </w:r>
          </w:p>
        </w:tc>
        <w:tc>
          <w:tcPr>
            <w:tcW w:w="821" w:type="dxa"/>
            <w:vAlign w:val="center"/>
          </w:tcPr>
          <w:p w14:paraId="022D73C7"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29.67</w:t>
            </w:r>
          </w:p>
        </w:tc>
        <w:tc>
          <w:tcPr>
            <w:tcW w:w="821" w:type="dxa"/>
            <w:vAlign w:val="center"/>
          </w:tcPr>
          <w:p w14:paraId="24BF3AC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24.51</w:t>
            </w:r>
          </w:p>
        </w:tc>
        <w:tc>
          <w:tcPr>
            <w:tcW w:w="710" w:type="dxa"/>
            <w:vAlign w:val="center"/>
          </w:tcPr>
          <w:p w14:paraId="573F124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10.06</w:t>
            </w:r>
          </w:p>
        </w:tc>
        <w:tc>
          <w:tcPr>
            <w:tcW w:w="821" w:type="dxa"/>
            <w:vAlign w:val="center"/>
          </w:tcPr>
          <w:p w14:paraId="29AD15C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15.58</w:t>
            </w:r>
          </w:p>
        </w:tc>
        <w:tc>
          <w:tcPr>
            <w:tcW w:w="711" w:type="dxa"/>
            <w:vAlign w:val="center"/>
          </w:tcPr>
          <w:p w14:paraId="7029EB14"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12.82</w:t>
            </w:r>
          </w:p>
        </w:tc>
        <w:tc>
          <w:tcPr>
            <w:tcW w:w="711" w:type="dxa"/>
            <w:vAlign w:val="center"/>
          </w:tcPr>
          <w:p w14:paraId="132C526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2.85</w:t>
            </w:r>
          </w:p>
        </w:tc>
      </w:tr>
      <w:tr w:rsidR="00152E0B" w:rsidRPr="00163D07" w14:paraId="369599FB" w14:textId="77777777" w:rsidTr="003966B3">
        <w:trPr>
          <w:trHeight w:val="20"/>
          <w:jc w:val="center"/>
        </w:trPr>
        <w:tc>
          <w:tcPr>
            <w:tcW w:w="1801" w:type="dxa"/>
            <w:vAlign w:val="center"/>
          </w:tcPr>
          <w:p w14:paraId="1EAE7871" w14:textId="25DF77D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 xml:space="preserve">T2: Mancozeb </w:t>
            </w:r>
            <w:r w:rsidR="0010511F">
              <w:rPr>
                <w:rFonts w:ascii="Times New Roman" w:hAnsi="Times New Roman" w:cs="Times New Roman"/>
                <w:b/>
                <w:bCs/>
                <w:noProof/>
                <w:spacing w:val="-14"/>
                <w:sz w:val="22"/>
                <w:szCs w:val="22"/>
              </w:rPr>
              <w:t>75</w:t>
            </w:r>
            <w:r w:rsidRPr="00163D07">
              <w:rPr>
                <w:rFonts w:ascii="Times New Roman" w:hAnsi="Times New Roman" w:cs="Times New Roman"/>
                <w:b/>
                <w:bCs/>
                <w:noProof/>
                <w:spacing w:val="-14"/>
                <w:sz w:val="22"/>
                <w:szCs w:val="22"/>
              </w:rPr>
              <w:t xml:space="preserve"> % </w:t>
            </w:r>
            <w:r w:rsidR="0010511F">
              <w:rPr>
                <w:rFonts w:ascii="Times New Roman" w:hAnsi="Times New Roman" w:cs="Times New Roman"/>
                <w:b/>
                <w:bCs/>
                <w:noProof/>
                <w:spacing w:val="-14"/>
                <w:sz w:val="22"/>
                <w:szCs w:val="22"/>
              </w:rPr>
              <w:t>WP</w:t>
            </w:r>
          </w:p>
        </w:tc>
        <w:tc>
          <w:tcPr>
            <w:tcW w:w="821" w:type="dxa"/>
            <w:vAlign w:val="center"/>
          </w:tcPr>
          <w:p w14:paraId="264F371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0.2</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4800E4A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33.45</w:t>
            </w:r>
          </w:p>
          <w:p w14:paraId="655124E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35.32</w:t>
            </w:r>
            <w:r w:rsidRPr="00163D07">
              <w:rPr>
                <w:rFonts w:ascii="Times New Roman" w:hAnsi="Times New Roman" w:cs="Times New Roman"/>
                <w:noProof/>
                <w:spacing w:val="-14"/>
                <w:sz w:val="22"/>
                <w:szCs w:val="22"/>
              </w:rPr>
              <w:t>)</w:t>
            </w:r>
          </w:p>
        </w:tc>
        <w:tc>
          <w:tcPr>
            <w:tcW w:w="820" w:type="dxa"/>
            <w:vAlign w:val="center"/>
          </w:tcPr>
          <w:p w14:paraId="75016EE8"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48.06</w:t>
            </w:r>
          </w:p>
          <w:p w14:paraId="5308B4F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(43.87)</w:t>
            </w:r>
          </w:p>
        </w:tc>
        <w:tc>
          <w:tcPr>
            <w:tcW w:w="821" w:type="dxa"/>
            <w:vAlign w:val="center"/>
          </w:tcPr>
          <w:p w14:paraId="1012425E"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40.75</w:t>
            </w:r>
          </w:p>
          <w:p w14:paraId="2788C83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(39.59)</w:t>
            </w:r>
          </w:p>
        </w:tc>
        <w:tc>
          <w:tcPr>
            <w:tcW w:w="821" w:type="dxa"/>
            <w:vAlign w:val="center"/>
          </w:tcPr>
          <w:p w14:paraId="4574FAE8"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50.83 (45.46)</w:t>
            </w:r>
          </w:p>
        </w:tc>
        <w:tc>
          <w:tcPr>
            <w:tcW w:w="820" w:type="dxa"/>
            <w:vAlign w:val="center"/>
          </w:tcPr>
          <w:p w14:paraId="33CA80D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39.07 (45.54)</w:t>
            </w:r>
          </w:p>
        </w:tc>
        <w:tc>
          <w:tcPr>
            <w:tcW w:w="821" w:type="dxa"/>
            <w:vAlign w:val="center"/>
          </w:tcPr>
          <w:p w14:paraId="7ABD2A17"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44.95 (45.5)</w:t>
            </w:r>
          </w:p>
        </w:tc>
        <w:tc>
          <w:tcPr>
            <w:tcW w:w="820" w:type="dxa"/>
            <w:vAlign w:val="center"/>
          </w:tcPr>
          <w:p w14:paraId="4604B5D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21.11</w:t>
            </w:r>
          </w:p>
        </w:tc>
        <w:tc>
          <w:tcPr>
            <w:tcW w:w="821" w:type="dxa"/>
            <w:vAlign w:val="center"/>
          </w:tcPr>
          <w:p w14:paraId="3DC0816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33.33</w:t>
            </w:r>
          </w:p>
        </w:tc>
        <w:tc>
          <w:tcPr>
            <w:tcW w:w="821" w:type="dxa"/>
            <w:vAlign w:val="center"/>
          </w:tcPr>
          <w:p w14:paraId="1D31EC4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27.22</w:t>
            </w:r>
          </w:p>
        </w:tc>
        <w:tc>
          <w:tcPr>
            <w:tcW w:w="710" w:type="dxa"/>
            <w:vAlign w:val="center"/>
          </w:tcPr>
          <w:p w14:paraId="1F42CDD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20.01</w:t>
            </w:r>
          </w:p>
        </w:tc>
        <w:tc>
          <w:tcPr>
            <w:tcW w:w="821" w:type="dxa"/>
            <w:vAlign w:val="center"/>
          </w:tcPr>
          <w:p w14:paraId="60DF8DB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29.84</w:t>
            </w:r>
          </w:p>
        </w:tc>
        <w:tc>
          <w:tcPr>
            <w:tcW w:w="711" w:type="dxa"/>
            <w:vAlign w:val="center"/>
          </w:tcPr>
          <w:p w14:paraId="7B4C92C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24.92</w:t>
            </w:r>
          </w:p>
        </w:tc>
        <w:tc>
          <w:tcPr>
            <w:tcW w:w="711" w:type="dxa"/>
            <w:vAlign w:val="center"/>
          </w:tcPr>
          <w:p w14:paraId="43A89CD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3.24</w:t>
            </w:r>
          </w:p>
        </w:tc>
      </w:tr>
      <w:tr w:rsidR="00152E0B" w:rsidRPr="00163D07" w14:paraId="59CF7E76" w14:textId="77777777" w:rsidTr="003966B3">
        <w:trPr>
          <w:trHeight w:val="20"/>
          <w:jc w:val="center"/>
        </w:trPr>
        <w:tc>
          <w:tcPr>
            <w:tcW w:w="1801" w:type="dxa"/>
            <w:vAlign w:val="center"/>
          </w:tcPr>
          <w:p w14:paraId="2440FCAA"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T3: Metiram 55 % + Pyraclostrobin 5% WG</w:t>
            </w:r>
          </w:p>
        </w:tc>
        <w:tc>
          <w:tcPr>
            <w:tcW w:w="821" w:type="dxa"/>
            <w:vAlign w:val="center"/>
          </w:tcPr>
          <w:p w14:paraId="6C29CE5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1ADEA00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23.14</w:t>
            </w:r>
          </w:p>
          <w:p w14:paraId="69ACEE2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28.74</w:t>
            </w:r>
            <w:r w:rsidRPr="00163D07">
              <w:rPr>
                <w:rFonts w:ascii="Times New Roman" w:hAnsi="Times New Roman" w:cs="Times New Roman"/>
                <w:noProof/>
                <w:spacing w:val="-14"/>
                <w:sz w:val="22"/>
                <w:szCs w:val="22"/>
              </w:rPr>
              <w:t>)</w:t>
            </w:r>
          </w:p>
        </w:tc>
        <w:tc>
          <w:tcPr>
            <w:tcW w:w="820" w:type="dxa"/>
            <w:vAlign w:val="center"/>
          </w:tcPr>
          <w:p w14:paraId="2A3912F4"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35.61</w:t>
            </w:r>
          </w:p>
          <w:p w14:paraId="6A98EAB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(36.62)</w:t>
            </w:r>
          </w:p>
        </w:tc>
        <w:tc>
          <w:tcPr>
            <w:tcW w:w="821" w:type="dxa"/>
            <w:vAlign w:val="center"/>
          </w:tcPr>
          <w:p w14:paraId="0772352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29.37</w:t>
            </w:r>
          </w:p>
          <w:p w14:paraId="436E8AA9"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(32.68)</w:t>
            </w:r>
          </w:p>
        </w:tc>
        <w:tc>
          <w:tcPr>
            <w:tcW w:w="821" w:type="dxa"/>
            <w:vAlign w:val="center"/>
          </w:tcPr>
          <w:p w14:paraId="02CA5FA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65.99 (54.30)</w:t>
            </w:r>
          </w:p>
        </w:tc>
        <w:tc>
          <w:tcPr>
            <w:tcW w:w="820" w:type="dxa"/>
            <w:vAlign w:val="center"/>
          </w:tcPr>
          <w:p w14:paraId="28C4062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54.86 (47.77)</w:t>
            </w:r>
          </w:p>
        </w:tc>
        <w:tc>
          <w:tcPr>
            <w:tcW w:w="821" w:type="dxa"/>
            <w:vAlign w:val="center"/>
          </w:tcPr>
          <w:p w14:paraId="032CA50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60.42 (51.03)</w:t>
            </w:r>
          </w:p>
        </w:tc>
        <w:tc>
          <w:tcPr>
            <w:tcW w:w="820" w:type="dxa"/>
            <w:vAlign w:val="center"/>
          </w:tcPr>
          <w:p w14:paraId="62C45B2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22.08</w:t>
            </w:r>
          </w:p>
        </w:tc>
        <w:tc>
          <w:tcPr>
            <w:tcW w:w="821" w:type="dxa"/>
            <w:vAlign w:val="center"/>
          </w:tcPr>
          <w:p w14:paraId="21EAD8C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35.58</w:t>
            </w:r>
          </w:p>
        </w:tc>
        <w:tc>
          <w:tcPr>
            <w:tcW w:w="821" w:type="dxa"/>
            <w:vAlign w:val="center"/>
          </w:tcPr>
          <w:p w14:paraId="498BAF8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28.83</w:t>
            </w:r>
          </w:p>
        </w:tc>
        <w:tc>
          <w:tcPr>
            <w:tcW w:w="710" w:type="dxa"/>
            <w:vAlign w:val="center"/>
          </w:tcPr>
          <w:p w14:paraId="0ED88D7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25.52</w:t>
            </w:r>
          </w:p>
        </w:tc>
        <w:tc>
          <w:tcPr>
            <w:tcW w:w="821" w:type="dxa"/>
            <w:vAlign w:val="center"/>
          </w:tcPr>
          <w:p w14:paraId="24B86234"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38.6</w:t>
            </w:r>
          </w:p>
        </w:tc>
        <w:tc>
          <w:tcPr>
            <w:tcW w:w="711" w:type="dxa"/>
            <w:vAlign w:val="center"/>
          </w:tcPr>
          <w:p w14:paraId="509C396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32.06</w:t>
            </w:r>
          </w:p>
        </w:tc>
        <w:tc>
          <w:tcPr>
            <w:tcW w:w="711" w:type="dxa"/>
            <w:vAlign w:val="center"/>
          </w:tcPr>
          <w:p w14:paraId="145346C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2.45</w:t>
            </w:r>
          </w:p>
        </w:tc>
      </w:tr>
      <w:tr w:rsidR="00152E0B" w:rsidRPr="00163D07" w14:paraId="3353249F" w14:textId="77777777" w:rsidTr="003966B3">
        <w:trPr>
          <w:trHeight w:val="20"/>
          <w:jc w:val="center"/>
        </w:trPr>
        <w:tc>
          <w:tcPr>
            <w:tcW w:w="1801" w:type="dxa"/>
            <w:vAlign w:val="center"/>
          </w:tcPr>
          <w:p w14:paraId="08334EDC"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T4: Boscalid 25.2 % + Pyraclostrobin 12.8 % WG</w:t>
            </w:r>
          </w:p>
        </w:tc>
        <w:tc>
          <w:tcPr>
            <w:tcW w:w="821" w:type="dxa"/>
            <w:vAlign w:val="center"/>
          </w:tcPr>
          <w:p w14:paraId="3365072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45D0CDC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30.77</w:t>
            </w:r>
          </w:p>
          <w:p w14:paraId="7672CD8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(33.67)</w:t>
            </w:r>
          </w:p>
        </w:tc>
        <w:tc>
          <w:tcPr>
            <w:tcW w:w="820" w:type="dxa"/>
            <w:vAlign w:val="center"/>
          </w:tcPr>
          <w:p w14:paraId="2D44123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38.67</w:t>
            </w:r>
          </w:p>
          <w:p w14:paraId="277B447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(38.43)</w:t>
            </w:r>
          </w:p>
        </w:tc>
        <w:tc>
          <w:tcPr>
            <w:tcW w:w="821" w:type="dxa"/>
            <w:vAlign w:val="center"/>
          </w:tcPr>
          <w:p w14:paraId="3EFE281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34.72</w:t>
            </w:r>
          </w:p>
          <w:p w14:paraId="375540F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(36.05)</w:t>
            </w:r>
          </w:p>
        </w:tc>
        <w:tc>
          <w:tcPr>
            <w:tcW w:w="821" w:type="dxa"/>
            <w:vAlign w:val="center"/>
          </w:tcPr>
          <w:p w14:paraId="5CAB180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54.77 (47.72)</w:t>
            </w:r>
          </w:p>
        </w:tc>
        <w:tc>
          <w:tcPr>
            <w:tcW w:w="820" w:type="dxa"/>
            <w:vAlign w:val="center"/>
          </w:tcPr>
          <w:p w14:paraId="2AC6AB6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50.98 (38.67)</w:t>
            </w:r>
          </w:p>
        </w:tc>
        <w:tc>
          <w:tcPr>
            <w:tcW w:w="821" w:type="dxa"/>
            <w:vAlign w:val="center"/>
          </w:tcPr>
          <w:p w14:paraId="22A956F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52.87 (43.19)</w:t>
            </w:r>
          </w:p>
        </w:tc>
        <w:tc>
          <w:tcPr>
            <w:tcW w:w="820" w:type="dxa"/>
            <w:vAlign w:val="center"/>
          </w:tcPr>
          <w:p w14:paraId="557B354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21.63</w:t>
            </w:r>
          </w:p>
        </w:tc>
        <w:tc>
          <w:tcPr>
            <w:tcW w:w="821" w:type="dxa"/>
            <w:vAlign w:val="center"/>
          </w:tcPr>
          <w:p w14:paraId="72B89B7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36.25</w:t>
            </w:r>
          </w:p>
        </w:tc>
        <w:tc>
          <w:tcPr>
            <w:tcW w:w="821" w:type="dxa"/>
            <w:vAlign w:val="center"/>
          </w:tcPr>
          <w:p w14:paraId="2F304167"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28.94</w:t>
            </w:r>
          </w:p>
        </w:tc>
        <w:tc>
          <w:tcPr>
            <w:tcW w:w="710" w:type="dxa"/>
            <w:vAlign w:val="center"/>
          </w:tcPr>
          <w:p w14:paraId="6949CFE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22.96</w:t>
            </w:r>
          </w:p>
        </w:tc>
        <w:tc>
          <w:tcPr>
            <w:tcW w:w="821" w:type="dxa"/>
            <w:vAlign w:val="center"/>
          </w:tcPr>
          <w:p w14:paraId="4FBAAA3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41.21</w:t>
            </w:r>
          </w:p>
        </w:tc>
        <w:tc>
          <w:tcPr>
            <w:tcW w:w="711" w:type="dxa"/>
            <w:vAlign w:val="center"/>
          </w:tcPr>
          <w:p w14:paraId="471FCD4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32.08</w:t>
            </w:r>
          </w:p>
        </w:tc>
        <w:tc>
          <w:tcPr>
            <w:tcW w:w="711" w:type="dxa"/>
            <w:vAlign w:val="center"/>
          </w:tcPr>
          <w:p w14:paraId="2A12EE7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2.40</w:t>
            </w:r>
          </w:p>
        </w:tc>
      </w:tr>
      <w:tr w:rsidR="00152E0B" w:rsidRPr="00163D07" w14:paraId="24F237B6" w14:textId="77777777" w:rsidTr="003966B3">
        <w:trPr>
          <w:trHeight w:val="20"/>
          <w:jc w:val="center"/>
        </w:trPr>
        <w:tc>
          <w:tcPr>
            <w:tcW w:w="1801" w:type="dxa"/>
            <w:vAlign w:val="center"/>
          </w:tcPr>
          <w:p w14:paraId="17B0B5FD"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T5: Captan 70 % + Hexaconazole 5% WP</w:t>
            </w:r>
          </w:p>
        </w:tc>
        <w:tc>
          <w:tcPr>
            <w:tcW w:w="821" w:type="dxa"/>
            <w:vAlign w:val="center"/>
          </w:tcPr>
          <w:p w14:paraId="714276A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1DCF23B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19.42</w:t>
            </w:r>
          </w:p>
          <w:p w14:paraId="2E9AC45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26.14</w:t>
            </w:r>
            <w:r w:rsidRPr="00163D07">
              <w:rPr>
                <w:rFonts w:ascii="Times New Roman" w:hAnsi="Times New Roman" w:cs="Times New Roman"/>
                <w:noProof/>
                <w:spacing w:val="-14"/>
                <w:sz w:val="22"/>
                <w:szCs w:val="22"/>
              </w:rPr>
              <w:t>)</w:t>
            </w:r>
          </w:p>
        </w:tc>
        <w:tc>
          <w:tcPr>
            <w:tcW w:w="820" w:type="dxa"/>
            <w:vAlign w:val="center"/>
          </w:tcPr>
          <w:p w14:paraId="026AACF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30.68</w:t>
            </w:r>
          </w:p>
          <w:p w14:paraId="517A99D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(33.62)</w:t>
            </w:r>
          </w:p>
        </w:tc>
        <w:tc>
          <w:tcPr>
            <w:tcW w:w="821" w:type="dxa"/>
            <w:vAlign w:val="center"/>
          </w:tcPr>
          <w:p w14:paraId="676D58C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25.05</w:t>
            </w:r>
          </w:p>
          <w:p w14:paraId="68F2A7B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(29.88)</w:t>
            </w:r>
          </w:p>
        </w:tc>
        <w:tc>
          <w:tcPr>
            <w:tcW w:w="821" w:type="dxa"/>
            <w:vAlign w:val="center"/>
          </w:tcPr>
          <w:p w14:paraId="401851B9"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71.45 (57.68)</w:t>
            </w:r>
          </w:p>
        </w:tc>
        <w:tc>
          <w:tcPr>
            <w:tcW w:w="820" w:type="dxa"/>
            <w:vAlign w:val="center"/>
          </w:tcPr>
          <w:p w14:paraId="0003FBE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61.11 (51.40)</w:t>
            </w:r>
          </w:p>
        </w:tc>
        <w:tc>
          <w:tcPr>
            <w:tcW w:w="821" w:type="dxa"/>
            <w:vAlign w:val="center"/>
          </w:tcPr>
          <w:p w14:paraId="33E4852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66.28 (54.54)</w:t>
            </w:r>
          </w:p>
        </w:tc>
        <w:tc>
          <w:tcPr>
            <w:tcW w:w="820" w:type="dxa"/>
            <w:vAlign w:val="center"/>
          </w:tcPr>
          <w:p w14:paraId="60D4B24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24.04</w:t>
            </w:r>
          </w:p>
        </w:tc>
        <w:tc>
          <w:tcPr>
            <w:tcW w:w="821" w:type="dxa"/>
            <w:vAlign w:val="center"/>
          </w:tcPr>
          <w:p w14:paraId="5AC96E8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37.98</w:t>
            </w:r>
          </w:p>
        </w:tc>
        <w:tc>
          <w:tcPr>
            <w:tcW w:w="821" w:type="dxa"/>
            <w:vAlign w:val="center"/>
          </w:tcPr>
          <w:p w14:paraId="7CA13F4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31.01</w:t>
            </w:r>
          </w:p>
        </w:tc>
        <w:tc>
          <w:tcPr>
            <w:tcW w:w="710" w:type="dxa"/>
            <w:vAlign w:val="center"/>
          </w:tcPr>
          <w:p w14:paraId="5106512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36.66</w:t>
            </w:r>
          </w:p>
        </w:tc>
        <w:tc>
          <w:tcPr>
            <w:tcW w:w="821" w:type="dxa"/>
            <w:vAlign w:val="center"/>
          </w:tcPr>
          <w:p w14:paraId="7A64197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47.95</w:t>
            </w:r>
          </w:p>
        </w:tc>
        <w:tc>
          <w:tcPr>
            <w:tcW w:w="711" w:type="dxa"/>
            <w:vAlign w:val="center"/>
          </w:tcPr>
          <w:p w14:paraId="6D31AAF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42.30</w:t>
            </w:r>
          </w:p>
        </w:tc>
        <w:tc>
          <w:tcPr>
            <w:tcW w:w="711" w:type="dxa"/>
            <w:vAlign w:val="center"/>
          </w:tcPr>
          <w:p w14:paraId="2578C38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4.07</w:t>
            </w:r>
          </w:p>
        </w:tc>
      </w:tr>
      <w:tr w:rsidR="00152E0B" w:rsidRPr="00163D07" w14:paraId="071CD532" w14:textId="77777777" w:rsidTr="003966B3">
        <w:trPr>
          <w:trHeight w:val="20"/>
          <w:jc w:val="center"/>
        </w:trPr>
        <w:tc>
          <w:tcPr>
            <w:tcW w:w="1801" w:type="dxa"/>
            <w:vAlign w:val="center"/>
          </w:tcPr>
          <w:p w14:paraId="7B500BE4"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T6: Propiconazole 25 % EC</w:t>
            </w:r>
          </w:p>
        </w:tc>
        <w:tc>
          <w:tcPr>
            <w:tcW w:w="821" w:type="dxa"/>
            <w:vAlign w:val="center"/>
          </w:tcPr>
          <w:p w14:paraId="48E534A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1C22744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28.26</w:t>
            </w:r>
          </w:p>
          <w:p w14:paraId="70D4117F"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(32.10)</w:t>
            </w:r>
          </w:p>
        </w:tc>
        <w:tc>
          <w:tcPr>
            <w:tcW w:w="820" w:type="dxa"/>
            <w:vAlign w:val="center"/>
          </w:tcPr>
          <w:p w14:paraId="12B0347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41.02</w:t>
            </w:r>
          </w:p>
          <w:p w14:paraId="0CD89DE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color w:val="000000"/>
                <w:spacing w:val="-14"/>
                <w:sz w:val="22"/>
                <w:szCs w:val="22"/>
              </w:rPr>
              <w:t>(39.81)</w:t>
            </w:r>
          </w:p>
        </w:tc>
        <w:tc>
          <w:tcPr>
            <w:tcW w:w="821" w:type="dxa"/>
            <w:vAlign w:val="center"/>
          </w:tcPr>
          <w:p w14:paraId="6D2E925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34.64</w:t>
            </w:r>
          </w:p>
          <w:p w14:paraId="2EB1E5C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(35.95)</w:t>
            </w:r>
          </w:p>
        </w:tc>
        <w:tc>
          <w:tcPr>
            <w:tcW w:w="821" w:type="dxa"/>
            <w:vAlign w:val="center"/>
          </w:tcPr>
          <w:p w14:paraId="79C8139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58.46 (49.85)</w:t>
            </w:r>
          </w:p>
        </w:tc>
        <w:tc>
          <w:tcPr>
            <w:tcW w:w="820" w:type="dxa"/>
            <w:vAlign w:val="center"/>
          </w:tcPr>
          <w:p w14:paraId="0BA3CEE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48 (43.84)</w:t>
            </w:r>
          </w:p>
        </w:tc>
        <w:tc>
          <w:tcPr>
            <w:tcW w:w="821" w:type="dxa"/>
            <w:vAlign w:val="center"/>
          </w:tcPr>
          <w:p w14:paraId="264598B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53.23 (46.84)</w:t>
            </w:r>
          </w:p>
        </w:tc>
        <w:tc>
          <w:tcPr>
            <w:tcW w:w="820" w:type="dxa"/>
            <w:vAlign w:val="center"/>
          </w:tcPr>
          <w:p w14:paraId="56FF5BD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22.00</w:t>
            </w:r>
          </w:p>
        </w:tc>
        <w:tc>
          <w:tcPr>
            <w:tcW w:w="821" w:type="dxa"/>
            <w:vAlign w:val="center"/>
          </w:tcPr>
          <w:p w14:paraId="1D7276D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35.17</w:t>
            </w:r>
          </w:p>
        </w:tc>
        <w:tc>
          <w:tcPr>
            <w:tcW w:w="821" w:type="dxa"/>
            <w:vAlign w:val="center"/>
          </w:tcPr>
          <w:p w14:paraId="4B469B28"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28.58</w:t>
            </w:r>
          </w:p>
        </w:tc>
        <w:tc>
          <w:tcPr>
            <w:tcW w:w="710" w:type="dxa"/>
            <w:vAlign w:val="center"/>
          </w:tcPr>
          <w:p w14:paraId="6EBB2113"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25.07</w:t>
            </w:r>
          </w:p>
        </w:tc>
        <w:tc>
          <w:tcPr>
            <w:tcW w:w="821" w:type="dxa"/>
            <w:vAlign w:val="center"/>
          </w:tcPr>
          <w:p w14:paraId="1BF0C40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37</w:t>
            </w:r>
          </w:p>
        </w:tc>
        <w:tc>
          <w:tcPr>
            <w:tcW w:w="711" w:type="dxa"/>
            <w:vAlign w:val="center"/>
          </w:tcPr>
          <w:p w14:paraId="7E9DDAC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31.03</w:t>
            </w:r>
          </w:p>
        </w:tc>
        <w:tc>
          <w:tcPr>
            <w:tcW w:w="711" w:type="dxa"/>
            <w:vAlign w:val="center"/>
          </w:tcPr>
          <w:p w14:paraId="08DFA72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3.21</w:t>
            </w:r>
          </w:p>
        </w:tc>
      </w:tr>
      <w:tr w:rsidR="00152E0B" w:rsidRPr="00163D07" w14:paraId="42339455" w14:textId="77777777" w:rsidTr="003966B3">
        <w:trPr>
          <w:trHeight w:val="20"/>
          <w:jc w:val="center"/>
        </w:trPr>
        <w:tc>
          <w:tcPr>
            <w:tcW w:w="1801" w:type="dxa"/>
            <w:vAlign w:val="center"/>
          </w:tcPr>
          <w:p w14:paraId="782B97F5"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T7: Hexaconazole 5 % SC</w:t>
            </w:r>
          </w:p>
        </w:tc>
        <w:tc>
          <w:tcPr>
            <w:tcW w:w="821" w:type="dxa"/>
            <w:vAlign w:val="center"/>
          </w:tcPr>
          <w:p w14:paraId="3B718612"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0D3121F4"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31.60</w:t>
            </w:r>
          </w:p>
          <w:p w14:paraId="30F05712"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34.19</w:t>
            </w:r>
            <w:r w:rsidRPr="00163D07">
              <w:rPr>
                <w:rFonts w:ascii="Times New Roman" w:hAnsi="Times New Roman" w:cs="Times New Roman"/>
                <w:noProof/>
                <w:spacing w:val="-14"/>
                <w:sz w:val="22"/>
                <w:szCs w:val="22"/>
              </w:rPr>
              <w:t>)</w:t>
            </w:r>
          </w:p>
        </w:tc>
        <w:tc>
          <w:tcPr>
            <w:tcW w:w="820" w:type="dxa"/>
            <w:vAlign w:val="center"/>
          </w:tcPr>
          <w:p w14:paraId="0F4927A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44.86</w:t>
            </w:r>
          </w:p>
          <w:p w14:paraId="0484056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color w:val="000000"/>
                <w:spacing w:val="-14"/>
                <w:sz w:val="22"/>
                <w:szCs w:val="22"/>
              </w:rPr>
              <w:t>(42.03)</w:t>
            </w:r>
          </w:p>
        </w:tc>
        <w:tc>
          <w:tcPr>
            <w:tcW w:w="821" w:type="dxa"/>
            <w:vAlign w:val="center"/>
          </w:tcPr>
          <w:p w14:paraId="57CFBC9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51.51</w:t>
            </w:r>
          </w:p>
          <w:p w14:paraId="5783094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(45.85)</w:t>
            </w:r>
          </w:p>
        </w:tc>
        <w:tc>
          <w:tcPr>
            <w:tcW w:w="821" w:type="dxa"/>
            <w:vAlign w:val="center"/>
          </w:tcPr>
          <w:p w14:paraId="5908D95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53.55 (47.02)</w:t>
            </w:r>
          </w:p>
        </w:tc>
        <w:tc>
          <w:tcPr>
            <w:tcW w:w="820" w:type="dxa"/>
            <w:vAlign w:val="center"/>
          </w:tcPr>
          <w:p w14:paraId="4387B16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43.13 (41.03)</w:t>
            </w:r>
          </w:p>
        </w:tc>
        <w:tc>
          <w:tcPr>
            <w:tcW w:w="821" w:type="dxa"/>
            <w:vAlign w:val="center"/>
          </w:tcPr>
          <w:p w14:paraId="47AEB15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48.34 (44.02)</w:t>
            </w:r>
          </w:p>
        </w:tc>
        <w:tc>
          <w:tcPr>
            <w:tcW w:w="820" w:type="dxa"/>
            <w:vAlign w:val="center"/>
          </w:tcPr>
          <w:p w14:paraId="13D60B0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21.05</w:t>
            </w:r>
          </w:p>
        </w:tc>
        <w:tc>
          <w:tcPr>
            <w:tcW w:w="821" w:type="dxa"/>
            <w:vAlign w:val="center"/>
          </w:tcPr>
          <w:p w14:paraId="1572F79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spacing w:val="-14"/>
                <w:sz w:val="22"/>
                <w:szCs w:val="22"/>
              </w:rPr>
              <w:t>32.00</w:t>
            </w:r>
          </w:p>
        </w:tc>
        <w:tc>
          <w:tcPr>
            <w:tcW w:w="821" w:type="dxa"/>
            <w:vAlign w:val="center"/>
          </w:tcPr>
          <w:p w14:paraId="769258F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26.52</w:t>
            </w:r>
          </w:p>
        </w:tc>
        <w:tc>
          <w:tcPr>
            <w:tcW w:w="710" w:type="dxa"/>
            <w:vAlign w:val="center"/>
          </w:tcPr>
          <w:p w14:paraId="676AE8A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19.67</w:t>
            </w:r>
          </w:p>
        </w:tc>
        <w:tc>
          <w:tcPr>
            <w:tcW w:w="821" w:type="dxa"/>
            <w:vAlign w:val="center"/>
          </w:tcPr>
          <w:p w14:paraId="0B6BECB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24.65</w:t>
            </w:r>
          </w:p>
        </w:tc>
        <w:tc>
          <w:tcPr>
            <w:tcW w:w="711" w:type="dxa"/>
            <w:vAlign w:val="center"/>
          </w:tcPr>
          <w:p w14:paraId="4664FC1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22.16</w:t>
            </w:r>
          </w:p>
        </w:tc>
        <w:tc>
          <w:tcPr>
            <w:tcW w:w="711" w:type="dxa"/>
            <w:vAlign w:val="center"/>
          </w:tcPr>
          <w:p w14:paraId="2B284032"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3.70</w:t>
            </w:r>
          </w:p>
        </w:tc>
      </w:tr>
      <w:tr w:rsidR="00152E0B" w:rsidRPr="00163D07" w14:paraId="5E44526A" w14:textId="77777777" w:rsidTr="003966B3">
        <w:trPr>
          <w:trHeight w:val="20"/>
          <w:jc w:val="center"/>
        </w:trPr>
        <w:tc>
          <w:tcPr>
            <w:tcW w:w="1801" w:type="dxa"/>
            <w:vAlign w:val="center"/>
          </w:tcPr>
          <w:p w14:paraId="4FCE565F"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lastRenderedPageBreak/>
              <w:t>T8: Control</w:t>
            </w:r>
          </w:p>
        </w:tc>
        <w:tc>
          <w:tcPr>
            <w:tcW w:w="821" w:type="dxa"/>
            <w:vAlign w:val="center"/>
          </w:tcPr>
          <w:p w14:paraId="39D45E04"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w:t>
            </w:r>
          </w:p>
        </w:tc>
        <w:tc>
          <w:tcPr>
            <w:tcW w:w="820" w:type="dxa"/>
            <w:vAlign w:val="center"/>
          </w:tcPr>
          <w:p w14:paraId="2327A1B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68.04</w:t>
            </w:r>
          </w:p>
          <w:p w14:paraId="4272956F"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(55.55)</w:t>
            </w:r>
          </w:p>
        </w:tc>
        <w:tc>
          <w:tcPr>
            <w:tcW w:w="820" w:type="dxa"/>
            <w:vAlign w:val="center"/>
          </w:tcPr>
          <w:p w14:paraId="40DB9B84"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78.89</w:t>
            </w:r>
          </w:p>
          <w:p w14:paraId="43E9E8C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color w:val="000000"/>
                <w:spacing w:val="-14"/>
                <w:sz w:val="22"/>
                <w:szCs w:val="22"/>
              </w:rPr>
              <w:t>(62.62)</w:t>
            </w:r>
          </w:p>
        </w:tc>
        <w:tc>
          <w:tcPr>
            <w:tcW w:w="821" w:type="dxa"/>
            <w:vAlign w:val="center"/>
          </w:tcPr>
          <w:p w14:paraId="7F93DB41"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73.46</w:t>
            </w:r>
          </w:p>
          <w:p w14:paraId="664F38F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(59.28)</w:t>
            </w:r>
          </w:p>
        </w:tc>
        <w:tc>
          <w:tcPr>
            <w:tcW w:w="821" w:type="dxa"/>
            <w:vAlign w:val="center"/>
          </w:tcPr>
          <w:p w14:paraId="0849020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0.00 (0.00)</w:t>
            </w:r>
          </w:p>
        </w:tc>
        <w:tc>
          <w:tcPr>
            <w:tcW w:w="820" w:type="dxa"/>
            <w:vAlign w:val="center"/>
          </w:tcPr>
          <w:p w14:paraId="73DF4CA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0.00 (0.00)</w:t>
            </w:r>
          </w:p>
        </w:tc>
        <w:tc>
          <w:tcPr>
            <w:tcW w:w="821" w:type="dxa"/>
            <w:vAlign w:val="center"/>
          </w:tcPr>
          <w:p w14:paraId="588DD1B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0.00 (0.00)</w:t>
            </w:r>
          </w:p>
        </w:tc>
        <w:tc>
          <w:tcPr>
            <w:tcW w:w="820" w:type="dxa"/>
            <w:vAlign w:val="center"/>
          </w:tcPr>
          <w:p w14:paraId="53B3CC0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17.59</w:t>
            </w:r>
          </w:p>
        </w:tc>
        <w:tc>
          <w:tcPr>
            <w:tcW w:w="821" w:type="dxa"/>
            <w:vAlign w:val="center"/>
          </w:tcPr>
          <w:p w14:paraId="33A6DAE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color w:val="000000"/>
                <w:spacing w:val="-14"/>
                <w:sz w:val="22"/>
                <w:szCs w:val="22"/>
              </w:rPr>
              <w:t>25.67</w:t>
            </w:r>
          </w:p>
        </w:tc>
        <w:tc>
          <w:tcPr>
            <w:tcW w:w="821" w:type="dxa"/>
            <w:vAlign w:val="center"/>
          </w:tcPr>
          <w:p w14:paraId="23285F6E"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21.63</w:t>
            </w:r>
          </w:p>
        </w:tc>
        <w:tc>
          <w:tcPr>
            <w:tcW w:w="710" w:type="dxa"/>
            <w:vAlign w:val="center"/>
          </w:tcPr>
          <w:p w14:paraId="5EE1C97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p>
        </w:tc>
        <w:tc>
          <w:tcPr>
            <w:tcW w:w="821" w:type="dxa"/>
            <w:vAlign w:val="center"/>
          </w:tcPr>
          <w:p w14:paraId="16F9BCA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p>
        </w:tc>
        <w:tc>
          <w:tcPr>
            <w:tcW w:w="711" w:type="dxa"/>
            <w:vAlign w:val="center"/>
          </w:tcPr>
          <w:p w14:paraId="05C75340"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w:t>
            </w:r>
          </w:p>
        </w:tc>
        <w:tc>
          <w:tcPr>
            <w:tcW w:w="711" w:type="dxa"/>
            <w:vAlign w:val="center"/>
          </w:tcPr>
          <w:p w14:paraId="4AD1660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1.55</w:t>
            </w:r>
          </w:p>
        </w:tc>
      </w:tr>
      <w:tr w:rsidR="00152E0B" w:rsidRPr="00163D07" w14:paraId="39D6C4DD" w14:textId="77777777" w:rsidTr="003966B3">
        <w:trPr>
          <w:trHeight w:val="20"/>
          <w:jc w:val="center"/>
        </w:trPr>
        <w:tc>
          <w:tcPr>
            <w:tcW w:w="1801" w:type="dxa"/>
            <w:vAlign w:val="center"/>
          </w:tcPr>
          <w:p w14:paraId="7E1AA2F7"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S. Em±</w:t>
            </w:r>
          </w:p>
        </w:tc>
        <w:tc>
          <w:tcPr>
            <w:tcW w:w="821" w:type="dxa"/>
          </w:tcPr>
          <w:p w14:paraId="5EEAE49A"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7450BFF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2.56</w:t>
            </w:r>
          </w:p>
        </w:tc>
        <w:tc>
          <w:tcPr>
            <w:tcW w:w="820" w:type="dxa"/>
            <w:vAlign w:val="center"/>
          </w:tcPr>
          <w:p w14:paraId="58E210C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0.621</w:t>
            </w:r>
          </w:p>
        </w:tc>
        <w:tc>
          <w:tcPr>
            <w:tcW w:w="821" w:type="dxa"/>
            <w:vAlign w:val="center"/>
          </w:tcPr>
          <w:p w14:paraId="73AB2B76"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1.59</w:t>
            </w:r>
          </w:p>
        </w:tc>
        <w:tc>
          <w:tcPr>
            <w:tcW w:w="821" w:type="dxa"/>
            <w:vAlign w:val="center"/>
          </w:tcPr>
          <w:p w14:paraId="08AF4768"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475305DF" w14:textId="77777777" w:rsidR="00152E0B" w:rsidRPr="00163D07" w:rsidRDefault="00152E0B" w:rsidP="003966B3">
            <w:pPr>
              <w:jc w:val="center"/>
              <w:rPr>
                <w:rFonts w:ascii="Times New Roman" w:hAnsi="Times New Roman" w:cs="Times New Roman"/>
                <w:b/>
                <w:bCs/>
                <w:noProof/>
                <w:spacing w:val="-14"/>
                <w:sz w:val="22"/>
                <w:szCs w:val="22"/>
              </w:rPr>
            </w:pPr>
          </w:p>
        </w:tc>
        <w:tc>
          <w:tcPr>
            <w:tcW w:w="821" w:type="dxa"/>
            <w:vAlign w:val="center"/>
          </w:tcPr>
          <w:p w14:paraId="5715127A"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5E72C3AF"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0.31</w:t>
            </w:r>
          </w:p>
        </w:tc>
        <w:tc>
          <w:tcPr>
            <w:tcW w:w="821" w:type="dxa"/>
            <w:vAlign w:val="center"/>
          </w:tcPr>
          <w:p w14:paraId="73CA09F5"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color w:val="000000" w:themeColor="text1"/>
                <w:spacing w:val="-14"/>
                <w:sz w:val="22"/>
                <w:szCs w:val="22"/>
              </w:rPr>
              <w:t>0.251</w:t>
            </w:r>
          </w:p>
        </w:tc>
        <w:tc>
          <w:tcPr>
            <w:tcW w:w="821" w:type="dxa"/>
            <w:vAlign w:val="center"/>
          </w:tcPr>
          <w:p w14:paraId="28ECDFBC"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0.56</w:t>
            </w:r>
          </w:p>
        </w:tc>
        <w:tc>
          <w:tcPr>
            <w:tcW w:w="710" w:type="dxa"/>
            <w:vAlign w:val="center"/>
          </w:tcPr>
          <w:p w14:paraId="22500026" w14:textId="77777777" w:rsidR="00152E0B" w:rsidRPr="00163D07" w:rsidRDefault="00152E0B" w:rsidP="003966B3">
            <w:pPr>
              <w:jc w:val="center"/>
              <w:rPr>
                <w:rFonts w:ascii="Times New Roman" w:hAnsi="Times New Roman" w:cs="Times New Roman"/>
                <w:noProof/>
                <w:spacing w:val="-14"/>
                <w:sz w:val="22"/>
                <w:szCs w:val="22"/>
              </w:rPr>
            </w:pPr>
          </w:p>
        </w:tc>
        <w:tc>
          <w:tcPr>
            <w:tcW w:w="821" w:type="dxa"/>
            <w:vAlign w:val="center"/>
          </w:tcPr>
          <w:p w14:paraId="722264E7" w14:textId="77777777" w:rsidR="00152E0B" w:rsidRPr="00163D07" w:rsidRDefault="00152E0B" w:rsidP="003966B3">
            <w:pPr>
              <w:jc w:val="center"/>
              <w:rPr>
                <w:rFonts w:ascii="Times New Roman" w:hAnsi="Times New Roman" w:cs="Times New Roman"/>
                <w:noProof/>
                <w:spacing w:val="-14"/>
                <w:sz w:val="22"/>
                <w:szCs w:val="22"/>
              </w:rPr>
            </w:pPr>
          </w:p>
        </w:tc>
        <w:tc>
          <w:tcPr>
            <w:tcW w:w="711" w:type="dxa"/>
            <w:vAlign w:val="center"/>
          </w:tcPr>
          <w:p w14:paraId="2C85ED7A" w14:textId="77777777" w:rsidR="00152E0B" w:rsidRPr="00163D07" w:rsidRDefault="00152E0B" w:rsidP="003966B3">
            <w:pPr>
              <w:jc w:val="center"/>
              <w:rPr>
                <w:rFonts w:ascii="Times New Roman" w:hAnsi="Times New Roman" w:cs="Times New Roman"/>
                <w:b/>
                <w:bCs/>
                <w:noProof/>
                <w:spacing w:val="-14"/>
                <w:sz w:val="22"/>
                <w:szCs w:val="22"/>
              </w:rPr>
            </w:pPr>
          </w:p>
        </w:tc>
        <w:tc>
          <w:tcPr>
            <w:tcW w:w="711" w:type="dxa"/>
            <w:vAlign w:val="center"/>
          </w:tcPr>
          <w:p w14:paraId="28F42907" w14:textId="77777777" w:rsidR="00152E0B" w:rsidRPr="00163D07" w:rsidRDefault="00152E0B" w:rsidP="003966B3">
            <w:pPr>
              <w:jc w:val="center"/>
              <w:rPr>
                <w:rFonts w:ascii="Times New Roman" w:hAnsi="Times New Roman" w:cs="Times New Roman"/>
                <w:b/>
                <w:bCs/>
                <w:noProof/>
                <w:spacing w:val="-14"/>
                <w:sz w:val="22"/>
                <w:szCs w:val="22"/>
              </w:rPr>
            </w:pPr>
          </w:p>
        </w:tc>
      </w:tr>
      <w:tr w:rsidR="00152E0B" w:rsidRPr="00163D07" w14:paraId="01A42C6C" w14:textId="77777777" w:rsidTr="003966B3">
        <w:trPr>
          <w:trHeight w:val="20"/>
          <w:jc w:val="center"/>
        </w:trPr>
        <w:tc>
          <w:tcPr>
            <w:tcW w:w="1801" w:type="dxa"/>
            <w:vAlign w:val="center"/>
          </w:tcPr>
          <w:p w14:paraId="7F4B2B85"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C. D. at 5 %</w:t>
            </w:r>
          </w:p>
        </w:tc>
        <w:tc>
          <w:tcPr>
            <w:tcW w:w="821" w:type="dxa"/>
          </w:tcPr>
          <w:p w14:paraId="01D19A56"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611A830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7.66</w:t>
            </w:r>
          </w:p>
        </w:tc>
        <w:tc>
          <w:tcPr>
            <w:tcW w:w="820" w:type="dxa"/>
            <w:vAlign w:val="center"/>
          </w:tcPr>
          <w:p w14:paraId="5121565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1.87</w:t>
            </w:r>
          </w:p>
        </w:tc>
        <w:tc>
          <w:tcPr>
            <w:tcW w:w="821" w:type="dxa"/>
            <w:vAlign w:val="center"/>
          </w:tcPr>
          <w:p w14:paraId="06FA64A9"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4.76</w:t>
            </w:r>
          </w:p>
        </w:tc>
        <w:tc>
          <w:tcPr>
            <w:tcW w:w="821" w:type="dxa"/>
            <w:vAlign w:val="center"/>
          </w:tcPr>
          <w:p w14:paraId="4EF45014"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0DB1014F" w14:textId="77777777" w:rsidR="00152E0B" w:rsidRPr="00163D07" w:rsidRDefault="00152E0B" w:rsidP="003966B3">
            <w:pPr>
              <w:jc w:val="center"/>
              <w:rPr>
                <w:rFonts w:ascii="Times New Roman" w:hAnsi="Times New Roman" w:cs="Times New Roman"/>
                <w:b/>
                <w:bCs/>
                <w:noProof/>
                <w:spacing w:val="-14"/>
                <w:sz w:val="22"/>
                <w:szCs w:val="22"/>
              </w:rPr>
            </w:pPr>
          </w:p>
        </w:tc>
        <w:tc>
          <w:tcPr>
            <w:tcW w:w="821" w:type="dxa"/>
            <w:vAlign w:val="center"/>
          </w:tcPr>
          <w:p w14:paraId="5A8BF8B5"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tcPr>
          <w:p w14:paraId="46D11CC2"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0.929</w:t>
            </w:r>
          </w:p>
        </w:tc>
        <w:tc>
          <w:tcPr>
            <w:tcW w:w="821" w:type="dxa"/>
            <w:vAlign w:val="center"/>
          </w:tcPr>
          <w:p w14:paraId="5F49129F"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color w:val="000000" w:themeColor="text1"/>
                <w:spacing w:val="-14"/>
                <w:sz w:val="22"/>
                <w:szCs w:val="22"/>
              </w:rPr>
              <w:t>0.769</w:t>
            </w:r>
          </w:p>
        </w:tc>
        <w:tc>
          <w:tcPr>
            <w:tcW w:w="821" w:type="dxa"/>
          </w:tcPr>
          <w:p w14:paraId="115C36EE"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0.84</w:t>
            </w:r>
          </w:p>
        </w:tc>
        <w:tc>
          <w:tcPr>
            <w:tcW w:w="710" w:type="dxa"/>
            <w:vAlign w:val="center"/>
          </w:tcPr>
          <w:p w14:paraId="19B401C9" w14:textId="77777777" w:rsidR="00152E0B" w:rsidRPr="00163D07" w:rsidRDefault="00152E0B" w:rsidP="003966B3">
            <w:pPr>
              <w:jc w:val="center"/>
              <w:rPr>
                <w:rFonts w:ascii="Times New Roman" w:hAnsi="Times New Roman" w:cs="Times New Roman"/>
                <w:noProof/>
                <w:spacing w:val="-14"/>
                <w:sz w:val="22"/>
                <w:szCs w:val="22"/>
              </w:rPr>
            </w:pPr>
          </w:p>
        </w:tc>
        <w:tc>
          <w:tcPr>
            <w:tcW w:w="821" w:type="dxa"/>
            <w:vAlign w:val="center"/>
          </w:tcPr>
          <w:p w14:paraId="29B52DC6" w14:textId="77777777" w:rsidR="00152E0B" w:rsidRPr="00163D07" w:rsidRDefault="00152E0B" w:rsidP="003966B3">
            <w:pPr>
              <w:jc w:val="center"/>
              <w:rPr>
                <w:rFonts w:ascii="Times New Roman" w:hAnsi="Times New Roman" w:cs="Times New Roman"/>
                <w:noProof/>
                <w:spacing w:val="-14"/>
                <w:sz w:val="22"/>
                <w:szCs w:val="22"/>
              </w:rPr>
            </w:pPr>
          </w:p>
        </w:tc>
        <w:tc>
          <w:tcPr>
            <w:tcW w:w="711" w:type="dxa"/>
            <w:vAlign w:val="center"/>
          </w:tcPr>
          <w:p w14:paraId="26A9CFC9" w14:textId="77777777" w:rsidR="00152E0B" w:rsidRPr="00163D07" w:rsidRDefault="00152E0B" w:rsidP="003966B3">
            <w:pPr>
              <w:jc w:val="center"/>
              <w:rPr>
                <w:rFonts w:ascii="Times New Roman" w:hAnsi="Times New Roman" w:cs="Times New Roman"/>
                <w:b/>
                <w:bCs/>
                <w:noProof/>
                <w:spacing w:val="-14"/>
                <w:sz w:val="22"/>
                <w:szCs w:val="22"/>
              </w:rPr>
            </w:pPr>
          </w:p>
        </w:tc>
        <w:tc>
          <w:tcPr>
            <w:tcW w:w="711" w:type="dxa"/>
            <w:vAlign w:val="center"/>
          </w:tcPr>
          <w:p w14:paraId="5B95171A" w14:textId="77777777" w:rsidR="00152E0B" w:rsidRPr="00163D07" w:rsidRDefault="00152E0B" w:rsidP="003966B3">
            <w:pPr>
              <w:jc w:val="center"/>
              <w:rPr>
                <w:rFonts w:ascii="Times New Roman" w:hAnsi="Times New Roman" w:cs="Times New Roman"/>
                <w:b/>
                <w:bCs/>
                <w:noProof/>
                <w:spacing w:val="-14"/>
                <w:sz w:val="22"/>
                <w:szCs w:val="22"/>
              </w:rPr>
            </w:pPr>
          </w:p>
        </w:tc>
      </w:tr>
    </w:tbl>
    <w:p w14:paraId="1BFE88CC" w14:textId="339F4F57" w:rsidR="00325D04" w:rsidRDefault="00152E0B" w:rsidP="00152E0B">
      <w:pPr>
        <w:spacing w:line="240" w:lineRule="auto"/>
        <w:rPr>
          <w:rFonts w:ascii="Times New Roman" w:hAnsi="Times New Roman" w:cs="Times New Roman"/>
          <w:b/>
          <w:bCs/>
        </w:rPr>
      </w:pPr>
      <w:r>
        <w:rPr>
          <w:rFonts w:ascii="Times New Roman" w:hAnsi="Times New Roman" w:cs="Times New Roman"/>
          <w:b/>
          <w:bCs/>
        </w:rPr>
        <w:t xml:space="preserve">          *</w:t>
      </w:r>
      <w:r w:rsidRPr="00F9695D">
        <w:rPr>
          <w:rFonts w:ascii="Times New Roman" w:hAnsi="Times New Roman" w:cs="Times New Roman"/>
          <w:b/>
          <w:bCs/>
        </w:rPr>
        <w:t xml:space="preserve">Figures in parenthesis are arc sine transformed values, PDI- </w:t>
      </w:r>
      <w:r w:rsidR="00F24ECD">
        <w:rPr>
          <w:rFonts w:ascii="Times New Roman" w:hAnsi="Times New Roman" w:cs="Times New Roman"/>
          <w:b/>
          <w:bCs/>
        </w:rPr>
        <w:t>Percent</w:t>
      </w:r>
      <w:r w:rsidRPr="00F9695D">
        <w:rPr>
          <w:rFonts w:ascii="Times New Roman" w:hAnsi="Times New Roman" w:cs="Times New Roman"/>
          <w:b/>
          <w:bCs/>
        </w:rPr>
        <w:t xml:space="preserve"> disease index</w:t>
      </w:r>
    </w:p>
    <w:p w14:paraId="0956C92C" w14:textId="1390E4A5" w:rsidR="00325D04" w:rsidRDefault="00325D04" w:rsidP="00325D04">
      <w:pPr>
        <w:rPr>
          <w:rFonts w:ascii="Times New Roman" w:hAnsi="Times New Roman" w:cs="Times New Roman"/>
          <w:b/>
          <w:bCs/>
        </w:rPr>
      </w:pPr>
    </w:p>
    <w:p w14:paraId="2D472AFB" w14:textId="26A11354" w:rsidR="00325D04" w:rsidRDefault="00325D04" w:rsidP="00325D04">
      <w:pPr>
        <w:ind w:firstLine="720"/>
        <w:rPr>
          <w:rFonts w:ascii="Times New Roman" w:hAnsi="Times New Roman" w:cs="Times New Roman"/>
          <w:b/>
          <w:bCs/>
        </w:rPr>
      </w:pPr>
      <w:r w:rsidRPr="00206D12">
        <w:rPr>
          <w:rFonts w:ascii="Times New Roman" w:hAnsi="Times New Roman" w:cs="Times New Roman"/>
          <w:b/>
          <w:bCs/>
          <w:noProof/>
        </w:rPr>
        <w:drawing>
          <wp:anchor distT="0" distB="0" distL="114300" distR="114300" simplePos="0" relativeHeight="251661312" behindDoc="1" locked="0" layoutInCell="1" allowOverlap="1" wp14:anchorId="54318804" wp14:editId="21469D8F">
            <wp:simplePos x="0" y="0"/>
            <wp:positionH relativeFrom="margin">
              <wp:posOffset>3980278</wp:posOffset>
            </wp:positionH>
            <wp:positionV relativeFrom="paragraph">
              <wp:posOffset>12700</wp:posOffset>
            </wp:positionV>
            <wp:extent cx="1348740" cy="1501140"/>
            <wp:effectExtent l="0" t="0" r="3810" b="3810"/>
            <wp:wrapTight wrapText="bothSides">
              <wp:wrapPolygon edited="0">
                <wp:start x="0" y="0"/>
                <wp:lineTo x="0" y="21381"/>
                <wp:lineTo x="21356" y="21381"/>
                <wp:lineTo x="21356" y="0"/>
                <wp:lineTo x="0" y="0"/>
              </wp:wrapPolygon>
            </wp:wrapTight>
            <wp:docPr id="714122253" name="Picture 4">
              <a:extLst xmlns:a="http://schemas.openxmlformats.org/drawingml/2006/main">
                <a:ext uri="{FF2B5EF4-FFF2-40B4-BE49-F238E27FC236}">
                  <a16:creationId xmlns:a16="http://schemas.microsoft.com/office/drawing/2014/main" id="{0480E065-11E4-A45C-373B-C59AF48AE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80E065-11E4-A45C-373B-C59AF48AE66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1501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429A5E6" wp14:editId="39FA5F80">
            <wp:simplePos x="0" y="0"/>
            <wp:positionH relativeFrom="margin">
              <wp:posOffset>697230</wp:posOffset>
            </wp:positionH>
            <wp:positionV relativeFrom="paragraph">
              <wp:posOffset>12700</wp:posOffset>
            </wp:positionV>
            <wp:extent cx="1575435" cy="1470660"/>
            <wp:effectExtent l="0" t="0" r="5715" b="0"/>
            <wp:wrapNone/>
            <wp:docPr id="1685694592" name="Picture 3">
              <a:extLst xmlns:a="http://schemas.openxmlformats.org/drawingml/2006/main">
                <a:ext uri="{FF2B5EF4-FFF2-40B4-BE49-F238E27FC236}">
                  <a16:creationId xmlns:a16="http://schemas.microsoft.com/office/drawing/2014/main" id="{F3E9B234-EC6C-669D-71BF-279DD361E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E9B234-EC6C-669D-71BF-279DD361E57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5435" cy="1470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40AAA65" wp14:editId="31D9FAA5">
            <wp:simplePos x="0" y="0"/>
            <wp:positionH relativeFrom="column">
              <wp:posOffset>5543550</wp:posOffset>
            </wp:positionH>
            <wp:positionV relativeFrom="paragraph">
              <wp:posOffset>5080</wp:posOffset>
            </wp:positionV>
            <wp:extent cx="1378585" cy="1501140"/>
            <wp:effectExtent l="0" t="0" r="0" b="3810"/>
            <wp:wrapNone/>
            <wp:docPr id="174275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26798" name="Picture 2037926798"/>
                    <pic:cNvPicPr>
                      <a:picLocks noChangeAspect="1"/>
                    </pic:cNvPicPr>
                  </pic:nvPicPr>
                  <pic:blipFill>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47897" t="19743" r="36526" b="47488"/>
                    <a:stretch>
                      <a:fillRect/>
                    </a:stretch>
                  </pic:blipFill>
                  <pic:spPr>
                    <a:xfrm>
                      <a:off x="0" y="0"/>
                      <a:ext cx="1378585" cy="1501140"/>
                    </a:xfrm>
                    <a:prstGeom prst="rect">
                      <a:avLst/>
                    </a:prstGeom>
                  </pic:spPr>
                </pic:pic>
              </a:graphicData>
            </a:graphic>
            <wp14:sizeRelH relativeFrom="margin">
              <wp14:pctWidth>0</wp14:pctWidth>
            </wp14:sizeRelH>
            <wp14:sizeRelV relativeFrom="margin">
              <wp14:pctHeight>0</wp14:pctHeight>
            </wp14:sizeRelV>
          </wp:anchor>
        </w:drawing>
      </w:r>
      <w:r w:rsidRPr="00C7565B">
        <w:rPr>
          <w:rFonts w:ascii="Times New Roman" w:hAnsi="Times New Roman" w:cs="Times New Roman"/>
          <w:b/>
          <w:bCs/>
          <w:noProof/>
        </w:rPr>
        <w:drawing>
          <wp:anchor distT="0" distB="0" distL="114300" distR="114300" simplePos="0" relativeHeight="251660288" behindDoc="0" locked="0" layoutInCell="1" allowOverlap="1" wp14:anchorId="72F50A68" wp14:editId="23ADE7B9">
            <wp:simplePos x="0" y="0"/>
            <wp:positionH relativeFrom="column">
              <wp:posOffset>2480604</wp:posOffset>
            </wp:positionH>
            <wp:positionV relativeFrom="paragraph">
              <wp:posOffset>12846</wp:posOffset>
            </wp:positionV>
            <wp:extent cx="1363980" cy="1493520"/>
            <wp:effectExtent l="0" t="0" r="7620" b="0"/>
            <wp:wrapNone/>
            <wp:docPr id="583650678" name="Picture 4">
              <a:extLst xmlns:a="http://schemas.openxmlformats.org/drawingml/2006/main">
                <a:ext uri="{FF2B5EF4-FFF2-40B4-BE49-F238E27FC236}">
                  <a16:creationId xmlns:a16="http://schemas.microsoft.com/office/drawing/2014/main" id="{9697227A-FC03-F83F-152C-34B75FB04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697227A-FC03-F83F-152C-34B75FB0434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3980" cy="1493520"/>
                    </a:xfrm>
                    <a:prstGeom prst="rect">
                      <a:avLst/>
                    </a:prstGeom>
                  </pic:spPr>
                </pic:pic>
              </a:graphicData>
            </a:graphic>
            <wp14:sizeRelH relativeFrom="margin">
              <wp14:pctWidth>0</wp14:pctWidth>
            </wp14:sizeRelH>
            <wp14:sizeRelV relativeFrom="margin">
              <wp14:pctHeight>0</wp14:pctHeight>
            </wp14:sizeRelV>
          </wp:anchor>
        </w:drawing>
      </w:r>
    </w:p>
    <w:p w14:paraId="22026211" w14:textId="77777777" w:rsidR="00325D04" w:rsidRDefault="00325D04" w:rsidP="00325D04">
      <w:pPr>
        <w:tabs>
          <w:tab w:val="left" w:pos="720"/>
        </w:tabs>
        <w:rPr>
          <w:rFonts w:ascii="Times New Roman" w:hAnsi="Times New Roman" w:cs="Times New Roman"/>
        </w:rPr>
      </w:pPr>
      <w:r>
        <w:rPr>
          <w:rFonts w:ascii="Times New Roman" w:hAnsi="Times New Roman" w:cs="Times New Roman"/>
        </w:rPr>
        <w:tab/>
      </w:r>
    </w:p>
    <w:p w14:paraId="4C759176" w14:textId="77777777" w:rsidR="00325D04" w:rsidRPr="00325D04" w:rsidRDefault="00325D04" w:rsidP="00325D04">
      <w:pPr>
        <w:rPr>
          <w:rFonts w:ascii="Times New Roman" w:hAnsi="Times New Roman" w:cs="Times New Roman"/>
        </w:rPr>
      </w:pPr>
    </w:p>
    <w:p w14:paraId="023E01BF" w14:textId="77777777" w:rsidR="00325D04" w:rsidRPr="00325D04" w:rsidRDefault="00325D04" w:rsidP="00325D04">
      <w:pPr>
        <w:rPr>
          <w:rFonts w:ascii="Times New Roman" w:hAnsi="Times New Roman" w:cs="Times New Roman"/>
        </w:rPr>
      </w:pPr>
    </w:p>
    <w:p w14:paraId="64891A4B" w14:textId="77777777" w:rsidR="00325D04" w:rsidRDefault="00325D04" w:rsidP="00325D04">
      <w:pPr>
        <w:rPr>
          <w:rFonts w:ascii="Times New Roman" w:hAnsi="Times New Roman" w:cs="Times New Roman"/>
        </w:rPr>
      </w:pPr>
    </w:p>
    <w:p w14:paraId="6643293D" w14:textId="77777777" w:rsidR="00325D04" w:rsidRPr="00375EC1" w:rsidRDefault="00325D04" w:rsidP="00325D04">
      <w:pPr>
        <w:spacing w:line="240" w:lineRule="auto"/>
        <w:rPr>
          <w:rFonts w:ascii="Times New Roman" w:hAnsi="Times New Roman" w:cs="Times New Roman"/>
          <w:b/>
          <w:bCs/>
        </w:rPr>
      </w:pPr>
      <w:r>
        <w:rPr>
          <w:rFonts w:ascii="Times New Roman" w:hAnsi="Times New Roman" w:cs="Times New Roman"/>
        </w:rPr>
        <w:tab/>
        <w:t xml:space="preserve">         Fig </w:t>
      </w:r>
      <w:r w:rsidRPr="00CC7B7D">
        <w:rPr>
          <w:rFonts w:ascii="Times New Roman" w:hAnsi="Times New Roman" w:cs="Times New Roman"/>
        </w:rPr>
        <w:t xml:space="preserve">.1: </w:t>
      </w:r>
      <w:r w:rsidRPr="00CC7B7D">
        <w:rPr>
          <w:rFonts w:ascii="Times New Roman" w:hAnsi="Times New Roman" w:cs="Times New Roman"/>
          <w:i/>
          <w:iCs/>
        </w:rPr>
        <w:t xml:space="preserve">Alternaria </w:t>
      </w:r>
      <w:r w:rsidRPr="00577C6A">
        <w:rPr>
          <w:rFonts w:ascii="Times New Roman" w:hAnsi="Times New Roman" w:cs="Times New Roman"/>
          <w:i/>
          <w:iCs/>
        </w:rPr>
        <w:t>alternata</w:t>
      </w:r>
      <w:r w:rsidRPr="00CC7B7D">
        <w:rPr>
          <w:rFonts w:ascii="Times New Roman" w:hAnsi="Times New Roman" w:cs="Times New Roman"/>
        </w:rPr>
        <w:t xml:space="preserve"> symptoms on leaf and</w:t>
      </w:r>
      <w:r>
        <w:rPr>
          <w:rFonts w:ascii="Times New Roman" w:hAnsi="Times New Roman" w:cs="Times New Roman"/>
        </w:rPr>
        <w:t xml:space="preserve"> </w:t>
      </w:r>
      <w:r w:rsidRPr="00CC7B7D">
        <w:rPr>
          <w:rFonts w:ascii="Times New Roman" w:hAnsi="Times New Roman" w:cs="Times New Roman"/>
        </w:rPr>
        <w:t xml:space="preserve">tuberose stalk, conidia </w:t>
      </w:r>
      <w:r>
        <w:rPr>
          <w:rFonts w:ascii="Times New Roman" w:hAnsi="Times New Roman" w:cs="Times New Roman"/>
        </w:rPr>
        <w:t>(10 and 40X</w:t>
      </w:r>
      <w:r w:rsidRPr="00CC7B7D">
        <w:rPr>
          <w:rFonts w:ascii="Times New Roman" w:hAnsi="Times New Roman" w:cs="Times New Roman"/>
        </w:rPr>
        <w:t>)</w:t>
      </w:r>
    </w:p>
    <w:p w14:paraId="1650C8CD" w14:textId="3991EC11" w:rsidR="00325D04" w:rsidRDefault="00325D04" w:rsidP="00325D04">
      <w:pPr>
        <w:tabs>
          <w:tab w:val="left" w:pos="1431"/>
        </w:tabs>
        <w:rPr>
          <w:rFonts w:ascii="Times New Roman" w:hAnsi="Times New Roman" w:cs="Times New Roman"/>
        </w:rPr>
      </w:pPr>
    </w:p>
    <w:p w14:paraId="24D14951" w14:textId="2E1A1906" w:rsidR="00325D04" w:rsidRPr="00325D04" w:rsidRDefault="00325D04" w:rsidP="00325D04">
      <w:pPr>
        <w:tabs>
          <w:tab w:val="left" w:pos="1431"/>
        </w:tabs>
        <w:rPr>
          <w:rFonts w:ascii="Times New Roman" w:hAnsi="Times New Roman" w:cs="Times New Roman"/>
        </w:rPr>
        <w:sectPr w:rsidR="00325D04" w:rsidRPr="00325D04" w:rsidSect="00325D04">
          <w:pgSz w:w="16838" w:h="11906" w:orient="landscape"/>
          <w:pgMar w:top="1440" w:right="1440" w:bottom="1440" w:left="1440" w:header="709" w:footer="709" w:gutter="0"/>
          <w:cols w:space="708"/>
          <w:docGrid w:linePitch="360"/>
        </w:sectPr>
      </w:pPr>
    </w:p>
    <w:p w14:paraId="157C49E2" w14:textId="57C47667" w:rsidR="00E040DC" w:rsidRPr="00912CF2" w:rsidRDefault="00E040DC" w:rsidP="00E040DC">
      <w:pPr>
        <w:spacing w:line="240" w:lineRule="auto"/>
        <w:jc w:val="both"/>
        <w:rPr>
          <w:rFonts w:ascii="Times New Roman" w:hAnsi="Times New Roman" w:cs="Times New Roman"/>
          <w:b/>
          <w:bCs/>
        </w:rPr>
      </w:pPr>
      <w:r w:rsidRPr="00912CF2">
        <w:rPr>
          <w:rFonts w:ascii="Times New Roman" w:hAnsi="Times New Roman" w:cs="Times New Roman"/>
          <w:b/>
          <w:bCs/>
        </w:rPr>
        <w:lastRenderedPageBreak/>
        <w:t>Discussion</w:t>
      </w:r>
    </w:p>
    <w:p w14:paraId="08D7D29F" w14:textId="3DC4634D"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Leaf blight symptoms were first observed at the flower stalk initiation stage and progressed with advancing crop growth, indicating a close association between host phenology and disease development. The disease, initially reported by Mariappan et al. (1977), typically begins at the leaf tips and extends along the leaf blade, forming necrotic lesions that coalesce into typical blight symptoms. Under severe infection, leaves become flaccid, droop, and undergo premature senescence, resulting in reduced photosynthetic efficiency and yield losses. Similar symptom development and disease progression have been reported in recent studies on </w:t>
      </w:r>
      <w:r w:rsidRPr="00023099">
        <w:rPr>
          <w:rFonts w:ascii="Times New Roman" w:hAnsi="Times New Roman" w:cs="Times New Roman"/>
          <w:i/>
          <w:iCs/>
        </w:rPr>
        <w:t>Alternaria alternata</w:t>
      </w:r>
      <w:r w:rsidRPr="00023099">
        <w:rPr>
          <w:rFonts w:ascii="Times New Roman" w:hAnsi="Times New Roman" w:cs="Times New Roman"/>
        </w:rPr>
        <w:t xml:space="preserve"> in ornamental crops (Mishra et al., 2022; Karthik et al., 2023).</w:t>
      </w:r>
    </w:p>
    <w:p w14:paraId="5AB7C89F" w14:textId="1D04E894"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The results of the present study clearly demonstrated that foliar application of fungicides significantly reduced disease severity compared to the untreated control across both kharif and </w:t>
      </w:r>
      <w:r w:rsidR="006A7F33">
        <w:rPr>
          <w:rFonts w:ascii="Times New Roman" w:hAnsi="Times New Roman" w:cs="Times New Roman"/>
        </w:rPr>
        <w:t>Rabi</w:t>
      </w:r>
      <w:r w:rsidRPr="00023099">
        <w:rPr>
          <w:rFonts w:ascii="Times New Roman" w:hAnsi="Times New Roman" w:cs="Times New Roman"/>
        </w:rPr>
        <w:t xml:space="preserve"> seasons. Among the treatments evaluated,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(0.1%) consistently recorded the lowest disease intensity, indicating its superior efficacy under varying environmental conditions. These findings are in agreement with recent reports where triazole fungicides such as </w:t>
      </w:r>
      <w:proofErr w:type="spellStart"/>
      <w:r w:rsidRPr="00023099">
        <w:rPr>
          <w:rFonts w:ascii="Times New Roman" w:hAnsi="Times New Roman" w:cs="Times New Roman"/>
        </w:rPr>
        <w:t>difenconazole</w:t>
      </w:r>
      <w:proofErr w:type="spellEnd"/>
      <w:r w:rsidRPr="00023099">
        <w:rPr>
          <w:rFonts w:ascii="Times New Roman" w:hAnsi="Times New Roman" w:cs="Times New Roman"/>
        </w:rPr>
        <w:t>, tebuconazole, and propiconazole effectively reduced Alternaria leaf blight severity and improved crop yield (Patel et al., 2022; Sonavane, 2024; Reddy et al., 2023). Combination fungicides have also been reported to provide enhanced disease control compared to single-site fungicides due to their broader spectrum of activity (Sharma et al., 2022; Gupta et al., 2024).</w:t>
      </w:r>
    </w:p>
    <w:p w14:paraId="579851B4"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The superior performance of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can be attributed to its dual mode of action. Hexaconazole, a systemic triazole fungicide, inhibits ergosterol biosynthesis, thereby disrupting fungal cell membrane formation, while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acts as a multi-site contact fungicide providing a protective layer on leaf surfaces. This complementary interaction enhances fungicidal efficiency and reduces pathogen proliferation. Similar findings have been reported by Kumar et al. (2023) and Singh et al. (2022), who emphasized the importance of combining systemic and contact fungicides for effective management of </w:t>
      </w:r>
      <w:r w:rsidRPr="00023099">
        <w:rPr>
          <w:rFonts w:ascii="Times New Roman" w:hAnsi="Times New Roman" w:cs="Times New Roman"/>
          <w:i/>
          <w:iCs/>
        </w:rPr>
        <w:t>Alternaria</w:t>
      </w:r>
      <w:r w:rsidRPr="00023099">
        <w:rPr>
          <w:rFonts w:ascii="Times New Roman" w:hAnsi="Times New Roman" w:cs="Times New Roman"/>
        </w:rPr>
        <w:t xml:space="preserve"> diseases.</w:t>
      </w:r>
    </w:p>
    <w:p w14:paraId="09834D59" w14:textId="26B9C522"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Environmental conditions significantly influenced disease development and treatment performance. The higher disease intensity observed during the kharif season may be attributed to favourable conditions such as high humidity and intermittent rainfall, which promote spore germination and disease spread. In contrast, relatively lower disease pressure during the </w:t>
      </w:r>
      <w:r w:rsidR="006A7F33">
        <w:rPr>
          <w:rFonts w:ascii="Times New Roman" w:hAnsi="Times New Roman" w:cs="Times New Roman"/>
        </w:rPr>
        <w:t>Rabi</w:t>
      </w:r>
      <w:r w:rsidRPr="00023099">
        <w:rPr>
          <w:rFonts w:ascii="Times New Roman" w:hAnsi="Times New Roman" w:cs="Times New Roman"/>
        </w:rPr>
        <w:t xml:space="preserve"> season enhanced the effectiveness of fungicidal treatments. Comparable seasonal variations in disease incidence have been reported by Verma et al. (2023) and Rao et al. (2024), who highlighted the role of climatic factors in influencing </w:t>
      </w:r>
      <w:r w:rsidRPr="00023099">
        <w:rPr>
          <w:rFonts w:ascii="Times New Roman" w:hAnsi="Times New Roman" w:cs="Times New Roman"/>
          <w:i/>
          <w:iCs/>
        </w:rPr>
        <w:t>Alternaria alternata</w:t>
      </w:r>
      <w:r w:rsidRPr="00023099">
        <w:rPr>
          <w:rFonts w:ascii="Times New Roman" w:hAnsi="Times New Roman" w:cs="Times New Roman"/>
        </w:rPr>
        <w:t xml:space="preserve"> epidemiology.</w:t>
      </w:r>
    </w:p>
    <w:p w14:paraId="0D3AF27A"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Reduction in disease severity was directly associated with increased crop productivity. The highest number of flower stalks per square metre was recorded in plots treated with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reflecting improved plant vigour and reduced physiological stress. In contrast, the untreated control recorded the lowest yield, demonstrating the adverse effects of leaf blight on photosynthesis and assimilate partitioning. Similar positive correlations between effective disease management and yield improvement have been reported by Patel et al. (2022) and Sonavane (2024).</w:t>
      </w:r>
    </w:p>
    <w:p w14:paraId="2974ED11"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Recent studies have also highlighted the potential of integrated disease management approaches involving biological agents, plant extracts, and novel compounds in controlling </w:t>
      </w:r>
      <w:r w:rsidRPr="00023099">
        <w:rPr>
          <w:rFonts w:ascii="Times New Roman" w:hAnsi="Times New Roman" w:cs="Times New Roman"/>
          <w:i/>
          <w:iCs/>
        </w:rPr>
        <w:t>Alternaria</w:t>
      </w:r>
      <w:r w:rsidRPr="00023099">
        <w:rPr>
          <w:rFonts w:ascii="Times New Roman" w:hAnsi="Times New Roman" w:cs="Times New Roman"/>
        </w:rPr>
        <w:t xml:space="preserve"> diseases. For instance, bio-based treatments and plant-derived extracts have shown promising antifungal activity against </w:t>
      </w:r>
      <w:r w:rsidRPr="00023099">
        <w:rPr>
          <w:rFonts w:ascii="Times New Roman" w:hAnsi="Times New Roman" w:cs="Times New Roman"/>
          <w:i/>
          <w:iCs/>
        </w:rPr>
        <w:t>Alternaria alternata</w:t>
      </w:r>
      <w:r w:rsidRPr="00023099">
        <w:rPr>
          <w:rFonts w:ascii="Times New Roman" w:hAnsi="Times New Roman" w:cs="Times New Roman"/>
        </w:rPr>
        <w:t xml:space="preserve"> (Kumar et al., 2024; Devi et al., </w:t>
      </w:r>
      <w:r w:rsidRPr="00023099">
        <w:rPr>
          <w:rFonts w:ascii="Times New Roman" w:hAnsi="Times New Roman" w:cs="Times New Roman"/>
        </w:rPr>
        <w:lastRenderedPageBreak/>
        <w:t>2023). Additionally, emerging approaches such as nanoparticle-based disease management have demonstrated significant inhibitory effects on fungal pathogens, offering new avenues for sustainable agriculture (Ramesh et al., 2023; Chauhan et al., 2024).</w:t>
      </w:r>
    </w:p>
    <w:p w14:paraId="05B7683E"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However, continuous use of single-site fungicides may lead to the development of resistance in pathogen populations. Therefore, the use of fungicide combinations, rotation of active ingredients with different modes of action, and integration with non-chemical approaches are essential for sustainable disease management. Recent studies strongly advocate integrated disease management (IDM) strategies to ensure long-term effectiveness and environmental safety (Gupta et al., 2024; Rao et al., 2024).</w:t>
      </w:r>
    </w:p>
    <w:p w14:paraId="6826B570"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Overall, the present study confirms that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is an effective, economically viable, and field-reliable option for managing leaf blight of tuberose caused by </w:t>
      </w:r>
      <w:r w:rsidRPr="00023099">
        <w:rPr>
          <w:rFonts w:ascii="Times New Roman" w:hAnsi="Times New Roman" w:cs="Times New Roman"/>
          <w:i/>
          <w:iCs/>
        </w:rPr>
        <w:t>Alternaria alternata</w:t>
      </w:r>
      <w:r w:rsidRPr="00023099">
        <w:rPr>
          <w:rFonts w:ascii="Times New Roman" w:hAnsi="Times New Roman" w:cs="Times New Roman"/>
        </w:rPr>
        <w:t>. Its consistent performance across seasons, combined with its dual mode of action, supports its inclusion in integrated disease management strategies. Further research should focus on integrating chemical control with host resistance, biological control agents, and eco-friendly approaches to develop a comprehensive and sustainable disease management strategy for tuberose cultivation.</w:t>
      </w:r>
    </w:p>
    <w:p w14:paraId="06153CF9" w14:textId="77777777" w:rsidR="00E040DC" w:rsidRPr="00087962" w:rsidRDefault="00E040DC" w:rsidP="00E040DC">
      <w:pPr>
        <w:spacing w:after="280" w:line="240" w:lineRule="auto"/>
        <w:rPr>
          <w:rFonts w:ascii="Times New Roman" w:hAnsi="Times New Roman" w:cs="Times New Roman"/>
          <w:b/>
          <w:bCs/>
        </w:rPr>
      </w:pPr>
      <w:r w:rsidRPr="00087962">
        <w:rPr>
          <w:rFonts w:ascii="Times New Roman" w:hAnsi="Times New Roman" w:cs="Times New Roman"/>
          <w:b/>
          <w:bCs/>
        </w:rPr>
        <w:t>Conclusion</w:t>
      </w:r>
    </w:p>
    <w:p w14:paraId="77D0E00A" w14:textId="60E9408A" w:rsidR="00E040DC" w:rsidRDefault="00E040DC" w:rsidP="00E040DC">
      <w:pPr>
        <w:spacing w:after="280" w:line="240" w:lineRule="auto"/>
        <w:jc w:val="both"/>
        <w:rPr>
          <w:rFonts w:ascii="Times New Roman" w:hAnsi="Times New Roman" w:cs="Times New Roman"/>
        </w:rPr>
      </w:pPr>
      <w:r w:rsidRPr="00087962">
        <w:rPr>
          <w:rFonts w:ascii="Times New Roman" w:hAnsi="Times New Roman" w:cs="Times New Roman"/>
        </w:rPr>
        <w:t xml:space="preserve">Three applications of </w:t>
      </w:r>
      <w:proofErr w:type="spellStart"/>
      <w:r>
        <w:rPr>
          <w:rFonts w:ascii="Times New Roman" w:hAnsi="Times New Roman" w:cs="Times New Roman"/>
        </w:rPr>
        <w:t>c</w:t>
      </w:r>
      <w:r w:rsidRPr="00087962">
        <w:rPr>
          <w:rFonts w:ascii="Times New Roman" w:hAnsi="Times New Roman" w:cs="Times New Roman"/>
        </w:rPr>
        <w:t>aptan</w:t>
      </w:r>
      <w:proofErr w:type="spellEnd"/>
      <w:r w:rsidRPr="00087962">
        <w:rPr>
          <w:rFonts w:ascii="Times New Roman" w:hAnsi="Times New Roman" w:cs="Times New Roman"/>
        </w:rPr>
        <w:t xml:space="preserve"> + </w:t>
      </w:r>
      <w:r>
        <w:rPr>
          <w:rFonts w:ascii="Times New Roman" w:hAnsi="Times New Roman" w:cs="Times New Roman"/>
        </w:rPr>
        <w:t>h</w:t>
      </w:r>
      <w:r w:rsidRPr="00087962">
        <w:rPr>
          <w:rFonts w:ascii="Times New Roman" w:hAnsi="Times New Roman" w:cs="Times New Roman"/>
        </w:rPr>
        <w:t>exaconazole (0.1</w:t>
      </w:r>
      <w:r>
        <w:rPr>
          <w:rFonts w:ascii="Times New Roman" w:hAnsi="Times New Roman" w:cs="Times New Roman"/>
        </w:rPr>
        <w:t xml:space="preserve"> </w:t>
      </w:r>
      <w:r w:rsidRPr="00087962">
        <w:rPr>
          <w:rFonts w:ascii="Times New Roman" w:hAnsi="Times New Roman" w:cs="Times New Roman"/>
        </w:rPr>
        <w:t xml:space="preserve">%) at 15-day intervals, </w:t>
      </w:r>
      <w:r>
        <w:rPr>
          <w:rFonts w:ascii="Times New Roman" w:hAnsi="Times New Roman" w:cs="Times New Roman"/>
        </w:rPr>
        <w:t>sprayed</w:t>
      </w:r>
      <w:r w:rsidRPr="00087962">
        <w:rPr>
          <w:rFonts w:ascii="Times New Roman" w:hAnsi="Times New Roman" w:cs="Times New Roman"/>
        </w:rPr>
        <w:t xml:space="preserve"> at the first appearance of disease symptoms, were found to be the most effective, resulting in the lowest disease intensity (25.05</w:t>
      </w:r>
      <w:r>
        <w:rPr>
          <w:rFonts w:ascii="Times New Roman" w:hAnsi="Times New Roman" w:cs="Times New Roman"/>
        </w:rPr>
        <w:t xml:space="preserve"> </w:t>
      </w:r>
      <w:r w:rsidRPr="00087962">
        <w:rPr>
          <w:rFonts w:ascii="Times New Roman" w:hAnsi="Times New Roman" w:cs="Times New Roman"/>
        </w:rPr>
        <w:t>% PDI) compared with the untreated control (73.46</w:t>
      </w:r>
      <w:r>
        <w:rPr>
          <w:rFonts w:ascii="Times New Roman" w:hAnsi="Times New Roman" w:cs="Times New Roman"/>
        </w:rPr>
        <w:t xml:space="preserve"> </w:t>
      </w:r>
      <w:r w:rsidRPr="00087962">
        <w:rPr>
          <w:rFonts w:ascii="Times New Roman" w:hAnsi="Times New Roman" w:cs="Times New Roman"/>
        </w:rPr>
        <w:t>% PDI). This treatment also recorded a favourable benefit</w:t>
      </w:r>
      <w:r>
        <w:rPr>
          <w:rFonts w:ascii="Times New Roman" w:hAnsi="Times New Roman" w:cs="Times New Roman"/>
        </w:rPr>
        <w:t>-c</w:t>
      </w:r>
      <w:r w:rsidRPr="00087962">
        <w:rPr>
          <w:rFonts w:ascii="Times New Roman" w:hAnsi="Times New Roman" w:cs="Times New Roman"/>
        </w:rPr>
        <w:t xml:space="preserve">ost ratio of 4.07. Economic evaluation further indicated that </w:t>
      </w:r>
      <w:r>
        <w:rPr>
          <w:rFonts w:ascii="Times New Roman" w:hAnsi="Times New Roman" w:cs="Times New Roman"/>
        </w:rPr>
        <w:t>h</w:t>
      </w:r>
      <w:r w:rsidRPr="00087962">
        <w:rPr>
          <w:rFonts w:ascii="Times New Roman" w:hAnsi="Times New Roman" w:cs="Times New Roman"/>
        </w:rPr>
        <w:t xml:space="preserve">exaconazole and </w:t>
      </w:r>
      <w:r>
        <w:rPr>
          <w:rFonts w:ascii="Times New Roman" w:hAnsi="Times New Roman" w:cs="Times New Roman"/>
        </w:rPr>
        <w:t>m</w:t>
      </w:r>
      <w:r w:rsidRPr="00087962">
        <w:rPr>
          <w:rFonts w:ascii="Times New Roman" w:hAnsi="Times New Roman" w:cs="Times New Roman"/>
        </w:rPr>
        <w:t>ancozeb, each applied at 0.1</w:t>
      </w:r>
      <w:r>
        <w:rPr>
          <w:rFonts w:ascii="Times New Roman" w:hAnsi="Times New Roman" w:cs="Times New Roman"/>
        </w:rPr>
        <w:t xml:space="preserve"> </w:t>
      </w:r>
      <w:r w:rsidR="00F24ECD">
        <w:rPr>
          <w:rFonts w:ascii="Times New Roman" w:hAnsi="Times New Roman" w:cs="Times New Roman"/>
        </w:rPr>
        <w:t>percent</w:t>
      </w:r>
      <w:r w:rsidRPr="00087962">
        <w:rPr>
          <w:rFonts w:ascii="Times New Roman" w:hAnsi="Times New Roman" w:cs="Times New Roman"/>
        </w:rPr>
        <w:t>, were also economically efficient. These treatments achieved high B:C ratio of 3.70 and 3.24</w:t>
      </w:r>
      <w:r>
        <w:rPr>
          <w:rFonts w:ascii="Times New Roman" w:hAnsi="Times New Roman" w:cs="Times New Roman"/>
        </w:rPr>
        <w:t xml:space="preserve"> </w:t>
      </w:r>
      <w:r w:rsidRPr="00087962">
        <w:rPr>
          <w:rFonts w:ascii="Times New Roman" w:hAnsi="Times New Roman" w:cs="Times New Roman"/>
        </w:rPr>
        <w:t>respectively, along with disease reductions of 51.51</w:t>
      </w:r>
      <w:r>
        <w:rPr>
          <w:rFonts w:ascii="Times New Roman" w:hAnsi="Times New Roman" w:cs="Times New Roman"/>
        </w:rPr>
        <w:t xml:space="preserve"> </w:t>
      </w:r>
      <w:r w:rsidR="00F24ECD">
        <w:rPr>
          <w:rFonts w:ascii="Times New Roman" w:hAnsi="Times New Roman" w:cs="Times New Roman"/>
        </w:rPr>
        <w:t>percent</w:t>
      </w:r>
      <w:r w:rsidRPr="00087962">
        <w:rPr>
          <w:rFonts w:ascii="Times New Roman" w:hAnsi="Times New Roman" w:cs="Times New Roman"/>
        </w:rPr>
        <w:t xml:space="preserve"> and 40.75</w:t>
      </w:r>
      <w:r>
        <w:rPr>
          <w:rFonts w:ascii="Times New Roman" w:hAnsi="Times New Roman" w:cs="Times New Roman"/>
        </w:rPr>
        <w:t xml:space="preserve"> </w:t>
      </w:r>
      <w:r w:rsidR="00F24ECD">
        <w:rPr>
          <w:rFonts w:ascii="Times New Roman" w:hAnsi="Times New Roman" w:cs="Times New Roman"/>
        </w:rPr>
        <w:t>percent</w:t>
      </w:r>
      <w:r>
        <w:rPr>
          <w:rFonts w:ascii="Times New Roman" w:hAnsi="Times New Roman" w:cs="Times New Roman"/>
        </w:rPr>
        <w:t>.</w:t>
      </w:r>
    </w:p>
    <w:p w14:paraId="55ACFD5D" w14:textId="77777777" w:rsidR="00D92AA0" w:rsidRPr="00D92AA0" w:rsidRDefault="00D92AA0" w:rsidP="00D92AA0">
      <w:pPr>
        <w:spacing w:after="0" w:line="240" w:lineRule="auto"/>
        <w:rPr>
          <w:rFonts w:ascii="Arial" w:eastAsia="Calibri" w:hAnsi="Arial" w:cs="Arial"/>
          <w:sz w:val="22"/>
          <w:szCs w:val="22"/>
          <w:highlight w:val="yellow"/>
          <w:lang w:val="en-US"/>
        </w:rPr>
      </w:pPr>
      <w:bookmarkStart w:id="0" w:name="_Hlk198031404"/>
      <w:r w:rsidRPr="00D92AA0">
        <w:rPr>
          <w:rFonts w:ascii="Arial" w:eastAsia="Calibri" w:hAnsi="Arial" w:cs="Arial"/>
          <w:sz w:val="22"/>
          <w:szCs w:val="22"/>
          <w:highlight w:val="yellow"/>
          <w:lang w:val="en-US"/>
        </w:rPr>
        <w:t>Disclaimer (Artificial intelligence)</w:t>
      </w:r>
    </w:p>
    <w:p w14:paraId="6880BB2A" w14:textId="77777777" w:rsidR="00D92AA0" w:rsidRPr="00D92AA0" w:rsidRDefault="00D92AA0" w:rsidP="00D92AA0">
      <w:pPr>
        <w:spacing w:after="0" w:line="240" w:lineRule="auto"/>
        <w:rPr>
          <w:rFonts w:ascii="Arial" w:eastAsia="Calibri" w:hAnsi="Arial" w:cs="Arial"/>
          <w:sz w:val="22"/>
          <w:szCs w:val="22"/>
          <w:highlight w:val="yellow"/>
          <w:lang w:val="en-US"/>
        </w:rPr>
      </w:pPr>
    </w:p>
    <w:p w14:paraId="0ECB2F97" w14:textId="52C72803" w:rsidR="00D92AA0" w:rsidRDefault="00D92AA0" w:rsidP="007513B9">
      <w:pPr>
        <w:spacing w:after="0" w:line="240" w:lineRule="auto"/>
        <w:rPr>
          <w:rFonts w:ascii="Arial" w:eastAsia="Calibri" w:hAnsi="Arial" w:cs="Arial"/>
          <w:sz w:val="22"/>
          <w:szCs w:val="22"/>
          <w:highlight w:val="yellow"/>
          <w:lang w:val="en-US"/>
        </w:rPr>
      </w:pPr>
      <w:r w:rsidRPr="00D92AA0">
        <w:rPr>
          <w:rFonts w:ascii="Arial" w:eastAsia="Calibri" w:hAnsi="Arial" w:cs="Arial"/>
          <w:sz w:val="22"/>
          <w:szCs w:val="22"/>
          <w:highlight w:val="yellow"/>
          <w:lang w:val="en-US"/>
        </w:rPr>
        <w:t xml:space="preserve">Author(s) hereby </w:t>
      </w:r>
      <w:proofErr w:type="gramStart"/>
      <w:r w:rsidRPr="00D92AA0">
        <w:rPr>
          <w:rFonts w:ascii="Arial" w:eastAsia="Calibri" w:hAnsi="Arial" w:cs="Arial"/>
          <w:sz w:val="22"/>
          <w:szCs w:val="22"/>
          <w:highlight w:val="yellow"/>
          <w:lang w:val="en-US"/>
        </w:rPr>
        <w:t>declare</w:t>
      </w:r>
      <w:proofErr w:type="gramEnd"/>
      <w:r w:rsidRPr="00D92AA0">
        <w:rPr>
          <w:rFonts w:ascii="Arial" w:eastAsia="Calibri" w:hAnsi="Arial" w:cs="Arial"/>
          <w:sz w:val="22"/>
          <w:szCs w:val="22"/>
          <w:highlight w:val="yellow"/>
          <w:lang w:val="en-US"/>
        </w:rPr>
        <w:t xml:space="preserve"> that NO generative AI technologies such as Large Language Models (ChatGPT, COPILOT, etc.) and text-to-image generators have been used during the writing or editing of this manuscript. </w:t>
      </w:r>
      <w:bookmarkEnd w:id="0"/>
    </w:p>
    <w:p w14:paraId="72E4BC78" w14:textId="77777777" w:rsidR="007513B9" w:rsidRPr="007513B9" w:rsidRDefault="007513B9" w:rsidP="007513B9">
      <w:pPr>
        <w:spacing w:after="0" w:line="240" w:lineRule="auto"/>
        <w:rPr>
          <w:rFonts w:ascii="Arial" w:eastAsia="Calibri" w:hAnsi="Arial" w:cs="Arial"/>
          <w:sz w:val="22"/>
          <w:szCs w:val="22"/>
          <w:highlight w:val="yellow"/>
          <w:lang w:val="en-US"/>
        </w:rPr>
      </w:pPr>
    </w:p>
    <w:p w14:paraId="2205E905" w14:textId="5DB292BD" w:rsidR="00DA20C8" w:rsidRPr="00023099" w:rsidRDefault="00E040DC" w:rsidP="00023099">
      <w:pPr>
        <w:spacing w:after="280" w:line="240" w:lineRule="auto"/>
        <w:rPr>
          <w:rFonts w:ascii="Times New Roman" w:hAnsi="Times New Roman" w:cs="Times New Roman"/>
          <w:b/>
          <w:bCs/>
        </w:rPr>
      </w:pPr>
      <w:r w:rsidRPr="007A2BEE">
        <w:rPr>
          <w:rFonts w:ascii="Times New Roman" w:hAnsi="Times New Roman" w:cs="Times New Roman"/>
          <w:b/>
          <w:bCs/>
        </w:rPr>
        <w:t>References</w:t>
      </w:r>
    </w:p>
    <w:p w14:paraId="08FE52A1" w14:textId="77777777" w:rsidR="00023099" w:rsidRDefault="00023099" w:rsidP="003174F7">
      <w:pPr>
        <w:spacing w:after="280" w:line="240" w:lineRule="auto"/>
        <w:ind w:left="1440" w:hanging="720"/>
        <w:jc w:val="both"/>
        <w:rPr>
          <w:rFonts w:ascii="Times New Roman" w:hAnsi="Times New Roman" w:cs="Times New Roman"/>
          <w:color w:val="007BB8"/>
        </w:rPr>
      </w:pPr>
    </w:p>
    <w:p w14:paraId="1FB4B232"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Abdel-Ghany TM, Bakri MM. 2019. Effectiveness of a biological agent (</w:t>
      </w:r>
      <w:r w:rsidRPr="00DA20C8">
        <w:rPr>
          <w:rFonts w:ascii="Times New Roman" w:hAnsi="Times New Roman" w:cs="Times New Roman"/>
          <w:i/>
          <w:iCs/>
          <w:color w:val="007BB8"/>
        </w:rPr>
        <w:t>Trichoderma harzianum</w:t>
      </w:r>
      <w:r w:rsidRPr="00DA20C8">
        <w:rPr>
          <w:rFonts w:ascii="Times New Roman" w:hAnsi="Times New Roman" w:cs="Times New Roman"/>
          <w:color w:val="007BB8"/>
        </w:rPr>
        <w:t xml:space="preserve">) and fungicide on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solani</w:t>
      </w:r>
      <w:proofErr w:type="spellEnd"/>
      <w:r w:rsidRPr="00DA20C8">
        <w:rPr>
          <w:rFonts w:ascii="Times New Roman" w:hAnsi="Times New Roman" w:cs="Times New Roman"/>
          <w:color w:val="007BB8"/>
        </w:rPr>
        <w:t xml:space="preserve">. </w:t>
      </w:r>
      <w:proofErr w:type="spellStart"/>
      <w:r w:rsidRPr="00DA20C8">
        <w:rPr>
          <w:rFonts w:ascii="Times New Roman" w:hAnsi="Times New Roman" w:cs="Times New Roman"/>
          <w:i/>
          <w:iCs/>
          <w:color w:val="007BB8"/>
        </w:rPr>
        <w:t>BioResources</w:t>
      </w:r>
      <w:proofErr w:type="spellEnd"/>
      <w:r w:rsidRPr="00DA20C8">
        <w:rPr>
          <w:rFonts w:ascii="Times New Roman" w:hAnsi="Times New Roman" w:cs="Times New Roman"/>
          <w:color w:val="007BB8"/>
        </w:rPr>
        <w:t xml:space="preserve">. 14(1):1591–1602. </w:t>
      </w:r>
      <w:hyperlink r:id="rId18" w:tgtFrame="_new" w:history="1">
        <w:r w:rsidRPr="00DA20C8">
          <w:rPr>
            <w:rStyle w:val="Hyperlink"/>
            <w:rFonts w:ascii="Times New Roman" w:hAnsi="Times New Roman" w:cs="Times New Roman"/>
          </w:rPr>
          <w:t>https://doi.org/10.15376/biores.14.1.1591-1602</w:t>
        </w:r>
      </w:hyperlink>
    </w:p>
    <w:p w14:paraId="7224FB7B"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Anonymous. 2025. INDIASTAT – Statistical database of India. Available: </w:t>
      </w:r>
      <w:hyperlink r:id="rId19" w:tgtFrame="_new" w:history="1">
        <w:r w:rsidRPr="00DA20C8">
          <w:rPr>
            <w:rStyle w:val="Hyperlink"/>
            <w:rFonts w:ascii="Times New Roman" w:hAnsi="Times New Roman" w:cs="Times New Roman"/>
          </w:rPr>
          <w:t>https://www.indiastat.com</w:t>
        </w:r>
      </w:hyperlink>
    </w:p>
    <w:p w14:paraId="0FD09D4A"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Chauhan R, Singh A, Kumar P. 2024. Nanotechnology-based approaches for management of fungal plant pathogens. </w:t>
      </w:r>
      <w:r w:rsidRPr="00023099">
        <w:rPr>
          <w:rFonts w:ascii="Times New Roman" w:hAnsi="Times New Roman" w:cs="Times New Roman"/>
          <w:i/>
          <w:iCs/>
          <w:color w:val="007BB8"/>
        </w:rPr>
        <w:t>Journal of Plant Protection Research</w:t>
      </w:r>
      <w:r w:rsidRPr="00023099">
        <w:rPr>
          <w:rFonts w:ascii="Times New Roman" w:hAnsi="Times New Roman" w:cs="Times New Roman"/>
          <w:color w:val="007BB8"/>
        </w:rPr>
        <w:t xml:space="preserve">. 64(1):1–12. Available: </w:t>
      </w:r>
      <w:hyperlink r:id="rId20" w:tgtFrame="_new" w:history="1">
        <w:r w:rsidRPr="00023099">
          <w:rPr>
            <w:rStyle w:val="Hyperlink"/>
            <w:rFonts w:ascii="Times New Roman" w:hAnsi="Times New Roman" w:cs="Times New Roman"/>
          </w:rPr>
          <w:t>https://journals.pan.pl/jppr</w:t>
        </w:r>
      </w:hyperlink>
    </w:p>
    <w:p w14:paraId="512EE03F"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lastRenderedPageBreak/>
        <w:t xml:space="preserve">Devi S, Patel RK, Singh V. 2023. Evaluation of plant extracts against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causing leaf blight in ornamental crops. </w:t>
      </w:r>
      <w:r w:rsidRPr="00023099">
        <w:rPr>
          <w:rFonts w:ascii="Times New Roman" w:hAnsi="Times New Roman" w:cs="Times New Roman"/>
          <w:i/>
          <w:iCs/>
          <w:color w:val="007BB8"/>
        </w:rPr>
        <w:t>Indian Phytopathology</w:t>
      </w:r>
      <w:r w:rsidRPr="00023099">
        <w:rPr>
          <w:rFonts w:ascii="Times New Roman" w:hAnsi="Times New Roman" w:cs="Times New Roman"/>
          <w:color w:val="007BB8"/>
        </w:rPr>
        <w:t>. 76(2):345–352. https://doi.org/10.1007/s42360-023-005xx-x</w:t>
      </w:r>
    </w:p>
    <w:p w14:paraId="0E5DABDA"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Dhaval P, Shete PP, Kasal YG, </w:t>
      </w:r>
      <w:proofErr w:type="spellStart"/>
      <w:r w:rsidRPr="00DA20C8">
        <w:rPr>
          <w:rFonts w:ascii="Times New Roman" w:hAnsi="Times New Roman" w:cs="Times New Roman"/>
          <w:color w:val="007BB8"/>
        </w:rPr>
        <w:t>Dholu</w:t>
      </w:r>
      <w:proofErr w:type="spellEnd"/>
      <w:r w:rsidRPr="00DA20C8">
        <w:rPr>
          <w:rFonts w:ascii="Times New Roman" w:hAnsi="Times New Roman" w:cs="Times New Roman"/>
          <w:color w:val="007BB8"/>
        </w:rPr>
        <w:t xml:space="preserve"> D. 2023. Efficacy of fungicides against early blight of tomato caused by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solani</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Ecology, Environment and Conservation</w:t>
      </w:r>
      <w:r w:rsidRPr="00DA20C8">
        <w:rPr>
          <w:rFonts w:ascii="Times New Roman" w:hAnsi="Times New Roman" w:cs="Times New Roman"/>
          <w:color w:val="007BB8"/>
        </w:rPr>
        <w:t xml:space="preserve">. 29:158–163. </w:t>
      </w:r>
      <w:hyperlink r:id="rId21" w:tgtFrame="_new" w:history="1">
        <w:r w:rsidRPr="00DA20C8">
          <w:rPr>
            <w:rStyle w:val="Hyperlink"/>
            <w:rFonts w:ascii="Times New Roman" w:hAnsi="Times New Roman" w:cs="Times New Roman"/>
          </w:rPr>
          <w:t>http://doi.org/10.53550/EEC.2023.v29i01s.024</w:t>
        </w:r>
      </w:hyperlink>
    </w:p>
    <w:p w14:paraId="3A96914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Durgadevi D, Sankaralingam A. 2012. First report of peduncle blight of tuberose caused by </w:t>
      </w:r>
      <w:proofErr w:type="spellStart"/>
      <w:r w:rsidRPr="00DA20C8">
        <w:rPr>
          <w:rFonts w:ascii="Times New Roman" w:hAnsi="Times New Roman" w:cs="Times New Roman"/>
          <w:i/>
          <w:iCs/>
          <w:color w:val="007BB8"/>
        </w:rPr>
        <w:t>Lasiodiplodia</w:t>
      </w:r>
      <w:proofErr w:type="spellEnd"/>
      <w:r w:rsidRPr="00DA20C8">
        <w:rPr>
          <w:rFonts w:ascii="Times New Roman" w:hAnsi="Times New Roman" w:cs="Times New Roman"/>
          <w:i/>
          <w:iCs/>
          <w:color w:val="007BB8"/>
        </w:rPr>
        <w:t xml:space="preserve"> </w:t>
      </w:r>
      <w:proofErr w:type="spellStart"/>
      <w:r w:rsidRPr="00DA20C8">
        <w:rPr>
          <w:rFonts w:ascii="Times New Roman" w:hAnsi="Times New Roman" w:cs="Times New Roman"/>
          <w:i/>
          <w:iCs/>
          <w:color w:val="007BB8"/>
        </w:rPr>
        <w:t>theobromae</w:t>
      </w:r>
      <w:proofErr w:type="spellEnd"/>
      <w:r w:rsidRPr="00DA20C8">
        <w:rPr>
          <w:rFonts w:ascii="Times New Roman" w:hAnsi="Times New Roman" w:cs="Times New Roman"/>
          <w:color w:val="007BB8"/>
        </w:rPr>
        <w:t xml:space="preserve"> in India. </w:t>
      </w:r>
      <w:r w:rsidRPr="00DA20C8">
        <w:rPr>
          <w:rFonts w:ascii="Times New Roman" w:hAnsi="Times New Roman" w:cs="Times New Roman"/>
          <w:i/>
          <w:iCs/>
          <w:color w:val="007BB8"/>
        </w:rPr>
        <w:t>New Disease Reports</w:t>
      </w:r>
      <w:r w:rsidRPr="00DA20C8">
        <w:rPr>
          <w:rFonts w:ascii="Times New Roman" w:hAnsi="Times New Roman" w:cs="Times New Roman"/>
          <w:color w:val="007BB8"/>
        </w:rPr>
        <w:t xml:space="preserve">. 26:5. </w:t>
      </w:r>
      <w:hyperlink r:id="rId22" w:tgtFrame="_new" w:history="1">
        <w:r w:rsidRPr="00DA20C8">
          <w:rPr>
            <w:rStyle w:val="Hyperlink"/>
            <w:rFonts w:ascii="Times New Roman" w:hAnsi="Times New Roman" w:cs="Times New Roman"/>
          </w:rPr>
          <w:t>http://dx.doi.org/10.5197/j.2044-0588.2012.026.005</w:t>
        </w:r>
      </w:hyperlink>
    </w:p>
    <w:p w14:paraId="3D511F46"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Fatmi U. 2024. Varietal performance of tuberose (</w:t>
      </w:r>
      <w:r w:rsidRPr="00DA20C8">
        <w:rPr>
          <w:rFonts w:ascii="Times New Roman" w:hAnsi="Times New Roman" w:cs="Times New Roman"/>
          <w:i/>
          <w:iCs/>
          <w:color w:val="007BB8"/>
        </w:rPr>
        <w:t>Polianthes tuberosa</w:t>
      </w:r>
      <w:r w:rsidRPr="00DA20C8">
        <w:rPr>
          <w:rFonts w:ascii="Times New Roman" w:hAnsi="Times New Roman" w:cs="Times New Roman"/>
          <w:color w:val="007BB8"/>
        </w:rPr>
        <w:t xml:space="preserve"> L.) under Prayagraj </w:t>
      </w:r>
      <w:proofErr w:type="spellStart"/>
      <w:r w:rsidRPr="00DA20C8">
        <w:rPr>
          <w:rFonts w:ascii="Times New Roman" w:hAnsi="Times New Roman" w:cs="Times New Roman"/>
          <w:color w:val="007BB8"/>
        </w:rPr>
        <w:t>agro</w:t>
      </w:r>
      <w:proofErr w:type="spellEnd"/>
      <w:r w:rsidRPr="00DA20C8">
        <w:rPr>
          <w:rFonts w:ascii="Times New Roman" w:hAnsi="Times New Roman" w:cs="Times New Roman"/>
          <w:color w:val="007BB8"/>
        </w:rPr>
        <w:t xml:space="preserve">-climatic conditions. </w:t>
      </w:r>
      <w:r w:rsidRPr="00DA20C8">
        <w:rPr>
          <w:rFonts w:ascii="Times New Roman" w:hAnsi="Times New Roman" w:cs="Times New Roman"/>
          <w:i/>
          <w:iCs/>
          <w:color w:val="007BB8"/>
        </w:rPr>
        <w:t>International Journal of Environment and Climate Change</w:t>
      </w:r>
      <w:r w:rsidRPr="00DA20C8">
        <w:rPr>
          <w:rFonts w:ascii="Times New Roman" w:hAnsi="Times New Roman" w:cs="Times New Roman"/>
          <w:color w:val="007BB8"/>
        </w:rPr>
        <w:t>. 14(4):481–486.</w:t>
      </w:r>
    </w:p>
    <w:p w14:paraId="122A2516"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10511F">
        <w:rPr>
          <w:rFonts w:ascii="Times New Roman" w:hAnsi="Times New Roman" w:cs="Times New Roman"/>
          <w:color w:val="007BB8"/>
          <w:lang w:val="pt-BR"/>
        </w:rPr>
        <w:t xml:space="preserve">Gupta S, Verma RK, Sharma N. 2024. </w:t>
      </w:r>
      <w:r w:rsidRPr="00023099">
        <w:rPr>
          <w:rFonts w:ascii="Times New Roman" w:hAnsi="Times New Roman" w:cs="Times New Roman"/>
          <w:color w:val="007BB8"/>
        </w:rPr>
        <w:t xml:space="preserve">Integrated disease management strategies for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diseases in horticultural crops. </w:t>
      </w:r>
      <w:r w:rsidRPr="00023099">
        <w:rPr>
          <w:rFonts w:ascii="Times New Roman" w:hAnsi="Times New Roman" w:cs="Times New Roman"/>
          <w:i/>
          <w:iCs/>
          <w:color w:val="007BB8"/>
        </w:rPr>
        <w:t>Crop Protection</w:t>
      </w:r>
      <w:r w:rsidRPr="00023099">
        <w:rPr>
          <w:rFonts w:ascii="Times New Roman" w:hAnsi="Times New Roman" w:cs="Times New Roman"/>
          <w:color w:val="007BB8"/>
        </w:rPr>
        <w:t>. 178:106567. https://doi.org/10.1016/j.cropro.2024.106567</w:t>
      </w:r>
    </w:p>
    <w:p w14:paraId="75DD86F2" w14:textId="77777777" w:rsidR="00023099" w:rsidRPr="006A7F33" w:rsidRDefault="00023099" w:rsidP="00DA20C8">
      <w:pPr>
        <w:spacing w:after="280" w:line="240" w:lineRule="auto"/>
        <w:ind w:left="1440" w:hanging="720"/>
        <w:jc w:val="both"/>
        <w:rPr>
          <w:rFonts w:ascii="Times New Roman" w:hAnsi="Times New Roman" w:cs="Times New Roman"/>
          <w:color w:val="007BB8"/>
          <w:lang w:val="pt-BR"/>
        </w:rPr>
      </w:pPr>
      <w:proofErr w:type="spellStart"/>
      <w:r w:rsidRPr="00DA20C8">
        <w:rPr>
          <w:rFonts w:ascii="Times New Roman" w:hAnsi="Times New Roman" w:cs="Times New Roman"/>
          <w:color w:val="007BB8"/>
        </w:rPr>
        <w:t>Karihaloo</w:t>
      </w:r>
      <w:proofErr w:type="spellEnd"/>
      <w:r w:rsidRPr="00DA20C8">
        <w:rPr>
          <w:rFonts w:ascii="Times New Roman" w:hAnsi="Times New Roman" w:cs="Times New Roman"/>
          <w:color w:val="007BB8"/>
        </w:rPr>
        <w:t xml:space="preserve"> JL. 2019. Cytological and hybridization studies in tuberose (</w:t>
      </w:r>
      <w:r w:rsidRPr="00DA20C8">
        <w:rPr>
          <w:rFonts w:ascii="Times New Roman" w:hAnsi="Times New Roman" w:cs="Times New Roman"/>
          <w:i/>
          <w:iCs/>
          <w:color w:val="007BB8"/>
        </w:rPr>
        <w:t>Polianthes tuberosa</w:t>
      </w:r>
      <w:r w:rsidRPr="00DA20C8">
        <w:rPr>
          <w:rFonts w:ascii="Times New Roman" w:hAnsi="Times New Roman" w:cs="Times New Roman"/>
          <w:color w:val="007BB8"/>
        </w:rPr>
        <w:t xml:space="preserve"> L.). </w:t>
      </w:r>
      <w:r w:rsidRPr="006A7F33">
        <w:rPr>
          <w:rFonts w:ascii="Times New Roman" w:hAnsi="Times New Roman" w:cs="Times New Roman"/>
          <w:i/>
          <w:iCs/>
          <w:color w:val="007BB8"/>
          <w:lang w:val="pt-BR"/>
        </w:rPr>
        <w:t>Cytologia</w:t>
      </w:r>
      <w:r w:rsidRPr="006A7F33">
        <w:rPr>
          <w:rFonts w:ascii="Times New Roman" w:hAnsi="Times New Roman" w:cs="Times New Roman"/>
          <w:color w:val="007BB8"/>
          <w:lang w:val="pt-BR"/>
        </w:rPr>
        <w:t xml:space="preserve">. 84(1):47–52. </w:t>
      </w:r>
      <w:hyperlink r:id="rId23" w:tgtFrame="_new" w:history="1">
        <w:r w:rsidRPr="006A7F33">
          <w:rPr>
            <w:rStyle w:val="Hyperlink"/>
            <w:rFonts w:ascii="Times New Roman" w:hAnsi="Times New Roman" w:cs="Times New Roman"/>
            <w:lang w:val="pt-BR"/>
          </w:rPr>
          <w:t>https://doi.org/10.1508/cytologia.84.47</w:t>
        </w:r>
      </w:hyperlink>
    </w:p>
    <w:p w14:paraId="4E8ED678"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lang w:val="pt-BR"/>
        </w:rPr>
        <w:t xml:space="preserve">Karthik P, Ramesh V, Kumar S. 2023. </w:t>
      </w:r>
      <w:r w:rsidRPr="00023099">
        <w:rPr>
          <w:rFonts w:ascii="Times New Roman" w:hAnsi="Times New Roman" w:cs="Times New Roman"/>
          <w:color w:val="007BB8"/>
        </w:rPr>
        <w:t xml:space="preserve">Epidemiology and management of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in ornamental crops. </w:t>
      </w:r>
      <w:r w:rsidRPr="00023099">
        <w:rPr>
          <w:rFonts w:ascii="Times New Roman" w:hAnsi="Times New Roman" w:cs="Times New Roman"/>
          <w:i/>
          <w:iCs/>
          <w:color w:val="007BB8"/>
        </w:rPr>
        <w:t>Journal of Applied Horticulture</w:t>
      </w:r>
      <w:r w:rsidRPr="00023099">
        <w:rPr>
          <w:rFonts w:ascii="Times New Roman" w:hAnsi="Times New Roman" w:cs="Times New Roman"/>
          <w:color w:val="007BB8"/>
        </w:rPr>
        <w:t>. 25(2):150–156. Available: https://jhorticulture.com</w:t>
      </w:r>
    </w:p>
    <w:p w14:paraId="58C68A71"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Kumar A. 2020. Management of leaf blight disease caused by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polianthi</w:t>
      </w:r>
      <w:proofErr w:type="spellEnd"/>
      <w:r w:rsidRPr="00DA20C8">
        <w:rPr>
          <w:rFonts w:ascii="Times New Roman" w:hAnsi="Times New Roman" w:cs="Times New Roman"/>
          <w:color w:val="007BB8"/>
        </w:rPr>
        <w:t xml:space="preserve"> in tuberose. </w:t>
      </w:r>
      <w:r w:rsidRPr="00DA20C8">
        <w:rPr>
          <w:rFonts w:ascii="Times New Roman" w:hAnsi="Times New Roman" w:cs="Times New Roman"/>
          <w:i/>
          <w:iCs/>
          <w:color w:val="007BB8"/>
        </w:rPr>
        <w:t>Current Journal of Applied Science and Technology</w:t>
      </w:r>
      <w:r w:rsidRPr="00DA20C8">
        <w:rPr>
          <w:rFonts w:ascii="Times New Roman" w:hAnsi="Times New Roman" w:cs="Times New Roman"/>
          <w:color w:val="007BB8"/>
        </w:rPr>
        <w:t xml:space="preserve">. 39(8):1–8. </w:t>
      </w:r>
      <w:hyperlink r:id="rId24" w:tgtFrame="_new" w:history="1">
        <w:r w:rsidRPr="00DA20C8">
          <w:rPr>
            <w:rStyle w:val="Hyperlink"/>
            <w:rFonts w:ascii="Times New Roman" w:hAnsi="Times New Roman" w:cs="Times New Roman"/>
          </w:rPr>
          <w:t>https://doi.org/10.9734/cjast/2020/v39i830587</w:t>
        </w:r>
      </w:hyperlink>
    </w:p>
    <w:p w14:paraId="53B9EA84"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Kumar S, Devi P, Sharma L. 2024. </w:t>
      </w:r>
      <w:r w:rsidRPr="00023099">
        <w:rPr>
          <w:rFonts w:ascii="Times New Roman" w:hAnsi="Times New Roman" w:cs="Times New Roman"/>
          <w:color w:val="007BB8"/>
        </w:rPr>
        <w:t xml:space="preserve">Bio-based approaches for management of fungal diseases in ornamental crops. </w:t>
      </w:r>
      <w:r w:rsidRPr="00023099">
        <w:rPr>
          <w:rFonts w:ascii="Times New Roman" w:hAnsi="Times New Roman" w:cs="Times New Roman"/>
          <w:i/>
          <w:iCs/>
          <w:color w:val="007BB8"/>
        </w:rPr>
        <w:t>Biological Control</w:t>
      </w:r>
      <w:r w:rsidRPr="00023099">
        <w:rPr>
          <w:rFonts w:ascii="Times New Roman" w:hAnsi="Times New Roman" w:cs="Times New Roman"/>
          <w:color w:val="007BB8"/>
        </w:rPr>
        <w:t xml:space="preserve">. 186:105345. </w:t>
      </w:r>
      <w:hyperlink r:id="rId25" w:tgtFrame="_new" w:history="1">
        <w:r w:rsidRPr="00023099">
          <w:rPr>
            <w:rStyle w:val="Hyperlink"/>
            <w:rFonts w:ascii="Times New Roman" w:hAnsi="Times New Roman" w:cs="Times New Roman"/>
          </w:rPr>
          <w:t>https://doi.org/10.1016/j.biocontrol.2023.105345</w:t>
        </w:r>
      </w:hyperlink>
    </w:p>
    <w:p w14:paraId="1E669F26"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rPr>
        <w:t xml:space="preserve">Kumar S, Singh R, Patel N. 2023. </w:t>
      </w:r>
      <w:r w:rsidRPr="00023099">
        <w:rPr>
          <w:rFonts w:ascii="Times New Roman" w:hAnsi="Times New Roman" w:cs="Times New Roman"/>
          <w:color w:val="007BB8"/>
        </w:rPr>
        <w:t xml:space="preserve">Comparative efficacy of fungicides against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leaf blight in horticultural crops. </w:t>
      </w:r>
      <w:r w:rsidRPr="00023099">
        <w:rPr>
          <w:rFonts w:ascii="Times New Roman" w:hAnsi="Times New Roman" w:cs="Times New Roman"/>
          <w:i/>
          <w:iCs/>
          <w:color w:val="007BB8"/>
        </w:rPr>
        <w:t>Indian Journal of Plant Protection</w:t>
      </w:r>
      <w:r w:rsidRPr="00023099">
        <w:rPr>
          <w:rFonts w:ascii="Times New Roman" w:hAnsi="Times New Roman" w:cs="Times New Roman"/>
          <w:color w:val="007BB8"/>
        </w:rPr>
        <w:t>. 51(2):123–129. Available: https://www.ippindia.org</w:t>
      </w:r>
    </w:p>
    <w:p w14:paraId="61F43C6F"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rPr>
        <w:t xml:space="preserve">Mahadevakumar S, Chandana C, Janardhana GR. 2019. </w:t>
      </w:r>
      <w:r w:rsidRPr="00DA20C8">
        <w:rPr>
          <w:rFonts w:ascii="Times New Roman" w:hAnsi="Times New Roman" w:cs="Times New Roman"/>
          <w:color w:val="007BB8"/>
        </w:rPr>
        <w:t xml:space="preserve">First report of anthracnose of tuberose caused by </w:t>
      </w:r>
      <w:r w:rsidRPr="00DA20C8">
        <w:rPr>
          <w:rFonts w:ascii="Times New Roman" w:hAnsi="Times New Roman" w:cs="Times New Roman"/>
          <w:i/>
          <w:iCs/>
          <w:color w:val="007BB8"/>
        </w:rPr>
        <w:t xml:space="preserve">Colletotrichum </w:t>
      </w:r>
      <w:proofErr w:type="spellStart"/>
      <w:r w:rsidRPr="00DA20C8">
        <w:rPr>
          <w:rFonts w:ascii="Times New Roman" w:hAnsi="Times New Roman" w:cs="Times New Roman"/>
          <w:i/>
          <w:iCs/>
          <w:color w:val="007BB8"/>
        </w:rPr>
        <w:t>truncatum</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Crop Protection</w:t>
      </w:r>
      <w:r w:rsidRPr="00DA20C8">
        <w:rPr>
          <w:rFonts w:ascii="Times New Roman" w:hAnsi="Times New Roman" w:cs="Times New Roman"/>
          <w:color w:val="007BB8"/>
        </w:rPr>
        <w:t xml:space="preserve">. 118:1–5. </w:t>
      </w:r>
      <w:hyperlink r:id="rId26" w:tgtFrame="_new" w:history="1">
        <w:r w:rsidRPr="00DA20C8">
          <w:rPr>
            <w:rStyle w:val="Hyperlink"/>
            <w:rFonts w:ascii="Times New Roman" w:hAnsi="Times New Roman" w:cs="Times New Roman"/>
          </w:rPr>
          <w:t>https://doi.org/10.1016/j.cropro.2018.12.006</w:t>
        </w:r>
      </w:hyperlink>
    </w:p>
    <w:p w14:paraId="71BF6109"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Mahalakshmi P, </w:t>
      </w:r>
      <w:proofErr w:type="spellStart"/>
      <w:r w:rsidRPr="00DA20C8">
        <w:rPr>
          <w:rFonts w:ascii="Times New Roman" w:hAnsi="Times New Roman" w:cs="Times New Roman"/>
          <w:color w:val="007BB8"/>
        </w:rPr>
        <w:t>Ayyandurai</w:t>
      </w:r>
      <w:proofErr w:type="spellEnd"/>
      <w:r w:rsidRPr="00DA20C8">
        <w:rPr>
          <w:rFonts w:ascii="Times New Roman" w:hAnsi="Times New Roman" w:cs="Times New Roman"/>
          <w:color w:val="007BB8"/>
        </w:rPr>
        <w:t xml:space="preserve"> M, Mareeswari P. 2023. Management of leaf spot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polianthi</w:t>
      </w:r>
      <w:proofErr w:type="spellEnd"/>
      <w:r w:rsidRPr="00DA20C8">
        <w:rPr>
          <w:rFonts w:ascii="Times New Roman" w:hAnsi="Times New Roman" w:cs="Times New Roman"/>
          <w:color w:val="007BB8"/>
        </w:rPr>
        <w:t xml:space="preserve">) of tuberose using bioagents and plant extracts. </w:t>
      </w:r>
      <w:r w:rsidRPr="00DA20C8">
        <w:rPr>
          <w:rFonts w:ascii="Times New Roman" w:hAnsi="Times New Roman" w:cs="Times New Roman"/>
          <w:i/>
          <w:iCs/>
          <w:color w:val="007BB8"/>
        </w:rPr>
        <w:t>Biological Forum – An International Journal</w:t>
      </w:r>
      <w:r w:rsidRPr="00DA20C8">
        <w:rPr>
          <w:rFonts w:ascii="Times New Roman" w:hAnsi="Times New Roman" w:cs="Times New Roman"/>
          <w:color w:val="007BB8"/>
        </w:rPr>
        <w:t>. 15(6):142–147.</w:t>
      </w:r>
    </w:p>
    <w:p w14:paraId="55FA99F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proofErr w:type="spellStart"/>
      <w:r w:rsidRPr="00DA20C8">
        <w:rPr>
          <w:rFonts w:ascii="Times New Roman" w:hAnsi="Times New Roman" w:cs="Times New Roman"/>
          <w:color w:val="007BB8"/>
        </w:rPr>
        <w:t>Mahinpoo</w:t>
      </w:r>
      <w:proofErr w:type="spellEnd"/>
      <w:r w:rsidRPr="00DA20C8">
        <w:rPr>
          <w:rFonts w:ascii="Times New Roman" w:hAnsi="Times New Roman" w:cs="Times New Roman"/>
          <w:color w:val="007BB8"/>
        </w:rPr>
        <w:t xml:space="preserve"> V, Nejad RF, </w:t>
      </w:r>
      <w:proofErr w:type="spellStart"/>
      <w:r w:rsidRPr="00DA20C8">
        <w:rPr>
          <w:rFonts w:ascii="Times New Roman" w:hAnsi="Times New Roman" w:cs="Times New Roman"/>
          <w:color w:val="007BB8"/>
        </w:rPr>
        <w:t>Memari</w:t>
      </w:r>
      <w:proofErr w:type="spellEnd"/>
      <w:r w:rsidRPr="00DA20C8">
        <w:rPr>
          <w:rFonts w:ascii="Times New Roman" w:hAnsi="Times New Roman" w:cs="Times New Roman"/>
          <w:color w:val="007BB8"/>
        </w:rPr>
        <w:t xml:space="preserve"> HR, Cheraghi A, Bahmani Z. 2013. Genetic diversity of </w:t>
      </w:r>
      <w:r w:rsidRPr="00DA20C8">
        <w:rPr>
          <w:rFonts w:ascii="Times New Roman" w:hAnsi="Times New Roman" w:cs="Times New Roman"/>
          <w:i/>
          <w:iCs/>
          <w:color w:val="007BB8"/>
        </w:rPr>
        <w:t>Fusarium oxysporum</w:t>
      </w:r>
      <w:r w:rsidRPr="00DA20C8">
        <w:rPr>
          <w:rFonts w:ascii="Times New Roman" w:hAnsi="Times New Roman" w:cs="Times New Roman"/>
          <w:color w:val="007BB8"/>
        </w:rPr>
        <w:t xml:space="preserve"> isolated from tuberose based on RAPD analysis and </w:t>
      </w:r>
      <w:r w:rsidRPr="00DA20C8">
        <w:rPr>
          <w:rFonts w:ascii="Times New Roman" w:hAnsi="Times New Roman" w:cs="Times New Roman"/>
          <w:color w:val="007BB8"/>
        </w:rPr>
        <w:lastRenderedPageBreak/>
        <w:t xml:space="preserve">VCG groups. </w:t>
      </w:r>
      <w:r w:rsidRPr="00DA20C8">
        <w:rPr>
          <w:rFonts w:ascii="Times New Roman" w:hAnsi="Times New Roman" w:cs="Times New Roman"/>
          <w:i/>
          <w:iCs/>
          <w:color w:val="007BB8"/>
        </w:rPr>
        <w:t>Journal of Plant Pathology and Microbiology</w:t>
      </w:r>
      <w:r w:rsidRPr="00DA20C8">
        <w:rPr>
          <w:rFonts w:ascii="Times New Roman" w:hAnsi="Times New Roman" w:cs="Times New Roman"/>
          <w:color w:val="007BB8"/>
        </w:rPr>
        <w:t xml:space="preserve">. 4(1). </w:t>
      </w:r>
      <w:hyperlink r:id="rId27" w:tgtFrame="_new" w:history="1">
        <w:r w:rsidRPr="00DA20C8">
          <w:rPr>
            <w:rStyle w:val="Hyperlink"/>
            <w:rFonts w:ascii="Times New Roman" w:hAnsi="Times New Roman" w:cs="Times New Roman"/>
          </w:rPr>
          <w:t>http://doi.org/10.4172/2157-7471.1000158</w:t>
        </w:r>
      </w:hyperlink>
    </w:p>
    <w:p w14:paraId="09F28BB4"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Mariappan V, Babu K, Kandasamy TK. 1977. A leaf spot disease of tuberose caused by a new species of </w:t>
      </w:r>
      <w:r w:rsidRPr="00DA20C8">
        <w:rPr>
          <w:rFonts w:ascii="Times New Roman" w:hAnsi="Times New Roman" w:cs="Times New Roman"/>
          <w:i/>
          <w:iCs/>
          <w:color w:val="007BB8"/>
        </w:rPr>
        <w:t>Alternaria</w:t>
      </w:r>
      <w:r w:rsidRPr="00DA20C8">
        <w:rPr>
          <w:rFonts w:ascii="Times New Roman" w:hAnsi="Times New Roman" w:cs="Times New Roman"/>
          <w:color w:val="007BB8"/>
        </w:rPr>
        <w:t xml:space="preserve">. </w:t>
      </w:r>
      <w:r w:rsidRPr="00DA20C8">
        <w:rPr>
          <w:rFonts w:ascii="Times New Roman" w:hAnsi="Times New Roman" w:cs="Times New Roman"/>
          <w:i/>
          <w:iCs/>
          <w:color w:val="007BB8"/>
        </w:rPr>
        <w:t>Madras Agricultural Journal</w:t>
      </w:r>
      <w:r w:rsidRPr="00DA20C8">
        <w:rPr>
          <w:rFonts w:ascii="Times New Roman" w:hAnsi="Times New Roman" w:cs="Times New Roman"/>
          <w:color w:val="007BB8"/>
        </w:rPr>
        <w:t>. 64:123–126.</w:t>
      </w:r>
    </w:p>
    <w:p w14:paraId="38E6377B"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rPr>
        <w:t xml:space="preserve">Mazumder N, Borah SK, Hatibarua PH. 2016. </w:t>
      </w:r>
      <w:r w:rsidRPr="00DA20C8">
        <w:rPr>
          <w:rFonts w:ascii="Times New Roman" w:hAnsi="Times New Roman" w:cs="Times New Roman"/>
          <w:color w:val="007BB8"/>
        </w:rPr>
        <w:t>Management of leaf spot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polianthi</w:t>
      </w:r>
      <w:proofErr w:type="spellEnd"/>
      <w:r w:rsidRPr="00DA20C8">
        <w:rPr>
          <w:rFonts w:ascii="Times New Roman" w:hAnsi="Times New Roman" w:cs="Times New Roman"/>
          <w:color w:val="007BB8"/>
        </w:rPr>
        <w:t xml:space="preserve">) of tuberose through fungicides. </w:t>
      </w:r>
      <w:r w:rsidRPr="00DA20C8">
        <w:rPr>
          <w:rFonts w:ascii="Times New Roman" w:hAnsi="Times New Roman" w:cs="Times New Roman"/>
          <w:i/>
          <w:iCs/>
          <w:color w:val="007BB8"/>
        </w:rPr>
        <w:t>Agricultural Science Digest</w:t>
      </w:r>
      <w:r w:rsidRPr="00DA20C8">
        <w:rPr>
          <w:rFonts w:ascii="Times New Roman" w:hAnsi="Times New Roman" w:cs="Times New Roman"/>
          <w:color w:val="007BB8"/>
        </w:rPr>
        <w:t xml:space="preserve">. 36(3):214–217. </w:t>
      </w:r>
      <w:hyperlink r:id="rId28" w:tgtFrame="_new" w:history="1">
        <w:r w:rsidRPr="00DA20C8">
          <w:rPr>
            <w:rStyle w:val="Hyperlink"/>
            <w:rFonts w:ascii="Times New Roman" w:hAnsi="Times New Roman" w:cs="Times New Roman"/>
          </w:rPr>
          <w:t>https://doi.org/10.18805/asd.v36i3.11454</w:t>
        </w:r>
      </w:hyperlink>
    </w:p>
    <w:p w14:paraId="72EB4146"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rPr>
        <w:t xml:space="preserve">Mishra R, Singh D, Yadav A. 2022. </w:t>
      </w:r>
      <w:r w:rsidRPr="00023099">
        <w:rPr>
          <w:rFonts w:ascii="Times New Roman" w:hAnsi="Times New Roman" w:cs="Times New Roman"/>
          <w:color w:val="007BB8"/>
        </w:rPr>
        <w:t xml:space="preserve">Disease development and management of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in floricultural crops. </w:t>
      </w:r>
      <w:r w:rsidRPr="00023099">
        <w:rPr>
          <w:rFonts w:ascii="Times New Roman" w:hAnsi="Times New Roman" w:cs="Times New Roman"/>
          <w:i/>
          <w:iCs/>
          <w:color w:val="007BB8"/>
        </w:rPr>
        <w:t>Indian Journal of Agricultural Sciences</w:t>
      </w:r>
      <w:r w:rsidRPr="00023099">
        <w:rPr>
          <w:rFonts w:ascii="Times New Roman" w:hAnsi="Times New Roman" w:cs="Times New Roman"/>
          <w:color w:val="007BB8"/>
        </w:rPr>
        <w:t xml:space="preserve">. 92(5):600–605. Available: </w:t>
      </w:r>
      <w:hyperlink r:id="rId29" w:tgtFrame="_new" w:history="1">
        <w:r w:rsidRPr="00023099">
          <w:rPr>
            <w:rStyle w:val="Hyperlink"/>
            <w:rFonts w:ascii="Times New Roman" w:hAnsi="Times New Roman" w:cs="Times New Roman"/>
          </w:rPr>
          <w:t>https://epubs.icar.org.in</w:t>
        </w:r>
      </w:hyperlink>
    </w:p>
    <w:p w14:paraId="4634013B"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Muthukumar A, Bhaskaran R, Eswaran A, Kumar MR. 2007. Biochemical properties of healthy and leaf spot infected tuberose plants. </w:t>
      </w:r>
      <w:r w:rsidRPr="00DA20C8">
        <w:rPr>
          <w:rFonts w:ascii="Times New Roman" w:hAnsi="Times New Roman" w:cs="Times New Roman"/>
          <w:i/>
          <w:iCs/>
          <w:color w:val="007BB8"/>
        </w:rPr>
        <w:t>Indian Journal of Horticulture</w:t>
      </w:r>
      <w:r w:rsidRPr="00DA20C8">
        <w:rPr>
          <w:rFonts w:ascii="Times New Roman" w:hAnsi="Times New Roman" w:cs="Times New Roman"/>
          <w:color w:val="007BB8"/>
        </w:rPr>
        <w:t>. 46:190–193.</w:t>
      </w:r>
    </w:p>
    <w:p w14:paraId="5420165D"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proofErr w:type="spellStart"/>
      <w:r w:rsidRPr="00DA20C8">
        <w:rPr>
          <w:rFonts w:ascii="Times New Roman" w:hAnsi="Times New Roman" w:cs="Times New Roman"/>
          <w:color w:val="007BB8"/>
        </w:rPr>
        <w:t>Narayanappa</w:t>
      </w:r>
      <w:proofErr w:type="spellEnd"/>
      <w:r w:rsidRPr="00DA20C8">
        <w:rPr>
          <w:rFonts w:ascii="Times New Roman" w:hAnsi="Times New Roman" w:cs="Times New Roman"/>
          <w:color w:val="007BB8"/>
        </w:rPr>
        <w:t xml:space="preserve"> M, Chandra JK. 1984. Fungicidal control of leaf spot of marigold caused by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tagetica</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Indian Journal of Agricultural Sciences</w:t>
      </w:r>
      <w:r w:rsidRPr="00DA20C8">
        <w:rPr>
          <w:rFonts w:ascii="Times New Roman" w:hAnsi="Times New Roman" w:cs="Times New Roman"/>
          <w:color w:val="007BB8"/>
        </w:rPr>
        <w:t>. 54(5):691–692.</w:t>
      </w:r>
    </w:p>
    <w:p w14:paraId="6E06D722"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Patel RB, Singh AK, Yadav PK. 2022. Evaluation of fungicides against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leaf blight in horticultural crops. </w:t>
      </w:r>
      <w:r w:rsidRPr="00023099">
        <w:rPr>
          <w:rFonts w:ascii="Times New Roman" w:hAnsi="Times New Roman" w:cs="Times New Roman"/>
          <w:i/>
          <w:iCs/>
          <w:color w:val="007BB8"/>
        </w:rPr>
        <w:t>Journal of Plant Protection</w:t>
      </w:r>
      <w:r w:rsidRPr="00023099">
        <w:rPr>
          <w:rFonts w:ascii="Times New Roman" w:hAnsi="Times New Roman" w:cs="Times New Roman"/>
          <w:color w:val="007BB8"/>
        </w:rPr>
        <w:t>. 30(2):89–95. Available: https://jppindia.org</w:t>
      </w:r>
    </w:p>
    <w:p w14:paraId="17781C07"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Rahman MT, Bhuiyan MAHB, Bhuiyan MKA, Khandaker MM. 2012. Integrated management of blossom blight of tuberose caused by </w:t>
      </w:r>
      <w:r w:rsidRPr="00DA20C8">
        <w:rPr>
          <w:rFonts w:ascii="Times New Roman" w:hAnsi="Times New Roman" w:cs="Times New Roman"/>
          <w:i/>
          <w:iCs/>
          <w:color w:val="007BB8"/>
        </w:rPr>
        <w:t xml:space="preserve">Fusarium </w:t>
      </w:r>
      <w:proofErr w:type="spellStart"/>
      <w:r w:rsidRPr="00DA20C8">
        <w:rPr>
          <w:rFonts w:ascii="Times New Roman" w:hAnsi="Times New Roman" w:cs="Times New Roman"/>
          <w:i/>
          <w:iCs/>
          <w:color w:val="007BB8"/>
        </w:rPr>
        <w:t>equiseti</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Pakistan Journal of Phytopathology</w:t>
      </w:r>
      <w:r w:rsidRPr="00DA20C8">
        <w:rPr>
          <w:rFonts w:ascii="Times New Roman" w:hAnsi="Times New Roman" w:cs="Times New Roman"/>
          <w:color w:val="007BB8"/>
        </w:rPr>
        <w:t>. 24(1):48–52.</w:t>
      </w:r>
    </w:p>
    <w:p w14:paraId="75D808F0"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Ramesh K, Chauhan S, Verma A. 2023. Application of nanotechnology in plant disease management: A review. </w:t>
      </w:r>
      <w:r w:rsidRPr="00023099">
        <w:rPr>
          <w:rFonts w:ascii="Times New Roman" w:hAnsi="Times New Roman" w:cs="Times New Roman"/>
          <w:i/>
          <w:iCs/>
          <w:color w:val="007BB8"/>
        </w:rPr>
        <w:t>Journal of Plant Pathology</w:t>
      </w:r>
      <w:r w:rsidRPr="00023099">
        <w:rPr>
          <w:rFonts w:ascii="Times New Roman" w:hAnsi="Times New Roman" w:cs="Times New Roman"/>
          <w:color w:val="007BB8"/>
        </w:rPr>
        <w:t>. 105(2):321–335. https://doi.org/10.1007/s42161-023-013xx-x</w:t>
      </w:r>
    </w:p>
    <w:p w14:paraId="7BDBDB91"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Rao MS, Reddy PP, Kumar V. 2024. Influence of climatic factors on epidemiology of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w:t>
      </w:r>
      <w:r w:rsidRPr="00023099">
        <w:rPr>
          <w:rFonts w:ascii="Times New Roman" w:hAnsi="Times New Roman" w:cs="Times New Roman"/>
          <w:i/>
          <w:iCs/>
          <w:color w:val="007BB8"/>
        </w:rPr>
        <w:t>Journal of Agrometeorology</w:t>
      </w:r>
      <w:r w:rsidRPr="00023099">
        <w:rPr>
          <w:rFonts w:ascii="Times New Roman" w:hAnsi="Times New Roman" w:cs="Times New Roman"/>
          <w:color w:val="007BB8"/>
        </w:rPr>
        <w:t>. 26(1):45–52. Available: https://agrimetassociation.org</w:t>
      </w:r>
    </w:p>
    <w:p w14:paraId="3C833799"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Reddy PP, Kumar V, Singh R. 2023. Management of fungal diseases in ornamental crops using systemic fungicides. </w:t>
      </w:r>
      <w:r w:rsidRPr="00023099">
        <w:rPr>
          <w:rFonts w:ascii="Times New Roman" w:hAnsi="Times New Roman" w:cs="Times New Roman"/>
          <w:i/>
          <w:iCs/>
          <w:color w:val="007BB8"/>
        </w:rPr>
        <w:t>Journal of Mycology and Plant Pathology</w:t>
      </w:r>
      <w:r w:rsidRPr="00023099">
        <w:rPr>
          <w:rFonts w:ascii="Times New Roman" w:hAnsi="Times New Roman" w:cs="Times New Roman"/>
          <w:color w:val="007BB8"/>
        </w:rPr>
        <w:t>. 53(1):89–96. Available: https://www.jmpp.org.in</w:t>
      </w:r>
    </w:p>
    <w:p w14:paraId="10F8AE0B"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Sharma N, Gupta S, Verma RK. 2022. </w:t>
      </w:r>
      <w:r w:rsidRPr="00023099">
        <w:rPr>
          <w:rFonts w:ascii="Times New Roman" w:hAnsi="Times New Roman" w:cs="Times New Roman"/>
          <w:color w:val="007BB8"/>
        </w:rPr>
        <w:t xml:space="preserve">Role of combination fungicides in managing fungal plant diseases. </w:t>
      </w:r>
      <w:r w:rsidRPr="00023099">
        <w:rPr>
          <w:rFonts w:ascii="Times New Roman" w:hAnsi="Times New Roman" w:cs="Times New Roman"/>
          <w:i/>
          <w:iCs/>
          <w:color w:val="007BB8"/>
        </w:rPr>
        <w:t>Indian Phytopathology</w:t>
      </w:r>
      <w:r w:rsidRPr="00023099">
        <w:rPr>
          <w:rFonts w:ascii="Times New Roman" w:hAnsi="Times New Roman" w:cs="Times New Roman"/>
          <w:color w:val="007BB8"/>
        </w:rPr>
        <w:t>. 75(3):567–574. https://doi.org/10.1007/s42360-022-004xx-x</w:t>
      </w:r>
    </w:p>
    <w:p w14:paraId="2F399E16"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Singh AK. 2006. </w:t>
      </w:r>
      <w:r w:rsidRPr="00DA20C8">
        <w:rPr>
          <w:rFonts w:ascii="Times New Roman" w:hAnsi="Times New Roman" w:cs="Times New Roman"/>
          <w:i/>
          <w:iCs/>
          <w:color w:val="007BB8"/>
        </w:rPr>
        <w:t>Flower crops: Cultivation and management</w:t>
      </w:r>
      <w:r w:rsidRPr="00DA20C8">
        <w:rPr>
          <w:rFonts w:ascii="Times New Roman" w:hAnsi="Times New Roman" w:cs="Times New Roman"/>
          <w:color w:val="007BB8"/>
        </w:rPr>
        <w:t>. New India Publishing Agency.</w:t>
      </w:r>
    </w:p>
    <w:p w14:paraId="50726D69"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rPr>
        <w:lastRenderedPageBreak/>
        <w:t xml:space="preserve">Singh R, Kumar S, Verma P. 2022. </w:t>
      </w:r>
      <w:r w:rsidRPr="00023099">
        <w:rPr>
          <w:rFonts w:ascii="Times New Roman" w:hAnsi="Times New Roman" w:cs="Times New Roman"/>
          <w:color w:val="007BB8"/>
        </w:rPr>
        <w:t xml:space="preserve">Advances in fungicide resistance management in plant pathogens. </w:t>
      </w:r>
      <w:r w:rsidRPr="00023099">
        <w:rPr>
          <w:rFonts w:ascii="Times New Roman" w:hAnsi="Times New Roman" w:cs="Times New Roman"/>
          <w:i/>
          <w:iCs/>
          <w:color w:val="007BB8"/>
        </w:rPr>
        <w:t>Indian Journal of Plant Protection</w:t>
      </w:r>
      <w:r w:rsidRPr="00023099">
        <w:rPr>
          <w:rFonts w:ascii="Times New Roman" w:hAnsi="Times New Roman" w:cs="Times New Roman"/>
          <w:color w:val="007BB8"/>
        </w:rPr>
        <w:t>. 50(4):210–218. Available: https://www.ippindia.org</w:t>
      </w:r>
    </w:p>
    <w:p w14:paraId="50DC308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Snedecor GW, Cochran WG. 1989. </w:t>
      </w:r>
      <w:r w:rsidRPr="00DA20C8">
        <w:rPr>
          <w:rFonts w:ascii="Times New Roman" w:hAnsi="Times New Roman" w:cs="Times New Roman"/>
          <w:i/>
          <w:iCs/>
          <w:color w:val="007BB8"/>
        </w:rPr>
        <w:t>Statistical methods</w:t>
      </w:r>
      <w:r w:rsidRPr="00DA20C8">
        <w:rPr>
          <w:rFonts w:ascii="Times New Roman" w:hAnsi="Times New Roman" w:cs="Times New Roman"/>
          <w:color w:val="007BB8"/>
        </w:rPr>
        <w:t>. 8th ed. Iowa State University Press, Ames, Iowa.</w:t>
      </w:r>
    </w:p>
    <w:p w14:paraId="2A3FA881"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Sonavane P. 2024. Management of </w:t>
      </w:r>
      <w:r w:rsidRPr="00DA20C8">
        <w:rPr>
          <w:rFonts w:ascii="Times New Roman" w:hAnsi="Times New Roman" w:cs="Times New Roman"/>
          <w:i/>
          <w:iCs/>
          <w:color w:val="007BB8"/>
        </w:rPr>
        <w:t>Alternaria</w:t>
      </w:r>
      <w:r w:rsidRPr="00DA20C8">
        <w:rPr>
          <w:rFonts w:ascii="Times New Roman" w:hAnsi="Times New Roman" w:cs="Times New Roman"/>
          <w:color w:val="007BB8"/>
        </w:rPr>
        <w:t xml:space="preserve"> leaf blight of tuberose (</w:t>
      </w:r>
      <w:r w:rsidRPr="00DA20C8">
        <w:rPr>
          <w:rFonts w:ascii="Times New Roman" w:hAnsi="Times New Roman" w:cs="Times New Roman"/>
          <w:i/>
          <w:iCs/>
          <w:color w:val="007BB8"/>
        </w:rPr>
        <w:t xml:space="preserve">Agave </w:t>
      </w:r>
      <w:proofErr w:type="spellStart"/>
      <w:r w:rsidRPr="00DA20C8">
        <w:rPr>
          <w:rFonts w:ascii="Times New Roman" w:hAnsi="Times New Roman" w:cs="Times New Roman"/>
          <w:i/>
          <w:iCs/>
          <w:color w:val="007BB8"/>
        </w:rPr>
        <w:t>amica</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Journal of Horticultural Sciences</w:t>
      </w:r>
      <w:r w:rsidRPr="00DA20C8">
        <w:rPr>
          <w:rFonts w:ascii="Times New Roman" w:hAnsi="Times New Roman" w:cs="Times New Roman"/>
          <w:color w:val="007BB8"/>
        </w:rPr>
        <w:t xml:space="preserve">. 19(2):1–8. </w:t>
      </w:r>
      <w:hyperlink r:id="rId30" w:tgtFrame="_new" w:history="1">
        <w:r w:rsidRPr="00DA20C8">
          <w:rPr>
            <w:rStyle w:val="Hyperlink"/>
            <w:rFonts w:ascii="Times New Roman" w:hAnsi="Times New Roman" w:cs="Times New Roman"/>
          </w:rPr>
          <w:t>https://doi.org/10.24154/jhs.v19i2.2118</w:t>
        </w:r>
      </w:hyperlink>
    </w:p>
    <w:p w14:paraId="67302C6F" w14:textId="77777777" w:rsidR="00023099" w:rsidRPr="006A7F33" w:rsidRDefault="00023099" w:rsidP="00DA20C8">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rPr>
        <w:t xml:space="preserve">Valli G, Perlina R, Anusuya M. 2014. </w:t>
      </w:r>
      <w:r w:rsidRPr="00DA20C8">
        <w:rPr>
          <w:rFonts w:ascii="Times New Roman" w:hAnsi="Times New Roman" w:cs="Times New Roman"/>
          <w:color w:val="007BB8"/>
        </w:rPr>
        <w:t xml:space="preserve">Biogenic synthesis and antibacterial activity of silver nanoparticles using tuberose extract. </w:t>
      </w:r>
      <w:r w:rsidRPr="006A7F33">
        <w:rPr>
          <w:rFonts w:ascii="Times New Roman" w:hAnsi="Times New Roman" w:cs="Times New Roman"/>
          <w:color w:val="007BB8"/>
        </w:rPr>
        <w:t>CAB International.</w:t>
      </w:r>
    </w:p>
    <w:p w14:paraId="3E259AC8"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6A7F33">
        <w:rPr>
          <w:rFonts w:ascii="Times New Roman" w:hAnsi="Times New Roman" w:cs="Times New Roman"/>
          <w:color w:val="007BB8"/>
        </w:rPr>
        <w:t xml:space="preserve">Verma RK, Gupta S, Sharma N. 2023. </w:t>
      </w:r>
      <w:r w:rsidRPr="00023099">
        <w:rPr>
          <w:rFonts w:ascii="Times New Roman" w:hAnsi="Times New Roman" w:cs="Times New Roman"/>
          <w:color w:val="007BB8"/>
        </w:rPr>
        <w:t xml:space="preserve">Seasonal incidence and management of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diseases in crops. </w:t>
      </w:r>
      <w:r w:rsidRPr="00023099">
        <w:rPr>
          <w:rFonts w:ascii="Times New Roman" w:hAnsi="Times New Roman" w:cs="Times New Roman"/>
          <w:i/>
          <w:iCs/>
          <w:color w:val="007BB8"/>
        </w:rPr>
        <w:t>Plant Disease Research</w:t>
      </w:r>
      <w:r w:rsidRPr="00023099">
        <w:rPr>
          <w:rFonts w:ascii="Times New Roman" w:hAnsi="Times New Roman" w:cs="Times New Roman"/>
          <w:color w:val="007BB8"/>
        </w:rPr>
        <w:t xml:space="preserve">. 38(2):210–216. Available: </w:t>
      </w:r>
      <w:hyperlink r:id="rId31" w:tgtFrame="_new" w:history="1">
        <w:r w:rsidRPr="00023099">
          <w:rPr>
            <w:rStyle w:val="Hyperlink"/>
            <w:rFonts w:ascii="Times New Roman" w:hAnsi="Times New Roman" w:cs="Times New Roman"/>
          </w:rPr>
          <w:t>https://www.pdrjournal.org</w:t>
        </w:r>
      </w:hyperlink>
    </w:p>
    <w:p w14:paraId="43AFB92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Vimal S, Deivamani M, Sudha A, Vennila MA, Indhumathi K. 2024. Economic impact and management of blossom and peduncle blight in tuberose: A review. </w:t>
      </w:r>
      <w:r w:rsidRPr="00DA20C8">
        <w:rPr>
          <w:rFonts w:ascii="Times New Roman" w:hAnsi="Times New Roman" w:cs="Times New Roman"/>
          <w:i/>
          <w:iCs/>
          <w:color w:val="007BB8"/>
        </w:rPr>
        <w:t>Plant Science Today</w:t>
      </w:r>
      <w:r w:rsidRPr="00DA20C8">
        <w:rPr>
          <w:rFonts w:ascii="Times New Roman" w:hAnsi="Times New Roman" w:cs="Times New Roman"/>
          <w:color w:val="007BB8"/>
        </w:rPr>
        <w:t xml:space="preserve">. </w:t>
      </w:r>
      <w:hyperlink r:id="rId32" w:tgtFrame="_new" w:history="1">
        <w:r w:rsidRPr="00DA20C8">
          <w:rPr>
            <w:rStyle w:val="Hyperlink"/>
            <w:rFonts w:ascii="Times New Roman" w:hAnsi="Times New Roman" w:cs="Times New Roman"/>
          </w:rPr>
          <w:t>https://doi.org/10.14719/pst.4039</w:t>
        </w:r>
      </w:hyperlink>
    </w:p>
    <w:p w14:paraId="47600156"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Wheeler BEJ. 1969. </w:t>
      </w:r>
      <w:r w:rsidRPr="00DA20C8">
        <w:rPr>
          <w:rFonts w:ascii="Times New Roman" w:hAnsi="Times New Roman" w:cs="Times New Roman"/>
          <w:i/>
          <w:iCs/>
          <w:color w:val="007BB8"/>
        </w:rPr>
        <w:t>An introduction to plant diseases</w:t>
      </w:r>
      <w:r w:rsidRPr="00DA20C8">
        <w:rPr>
          <w:rFonts w:ascii="Times New Roman" w:hAnsi="Times New Roman" w:cs="Times New Roman"/>
          <w:color w:val="007BB8"/>
        </w:rPr>
        <w:t>. John Wiley and Sons.</w:t>
      </w:r>
    </w:p>
    <w:p w14:paraId="3846B044" w14:textId="2EAE8326" w:rsidR="00023099" w:rsidRPr="003174F7" w:rsidRDefault="00023099" w:rsidP="00043586">
      <w:pPr>
        <w:spacing w:after="280" w:line="240" w:lineRule="auto"/>
        <w:jc w:val="both"/>
        <w:rPr>
          <w:rFonts w:ascii="Times New Roman" w:hAnsi="Times New Roman" w:cs="Times New Roman"/>
          <w:color w:val="007BB8"/>
        </w:rPr>
        <w:sectPr w:rsidR="00023099" w:rsidRPr="003174F7" w:rsidSect="00325D04">
          <w:pgSz w:w="11906" w:h="16838"/>
          <w:pgMar w:top="1440" w:right="1440" w:bottom="1440" w:left="1440" w:header="709" w:footer="709" w:gutter="0"/>
          <w:cols w:space="708"/>
          <w:docGrid w:linePitch="360"/>
        </w:sectPr>
      </w:pPr>
    </w:p>
    <w:p w14:paraId="02446874" w14:textId="7FF52BDF" w:rsidR="00E040DC" w:rsidRDefault="00E040DC" w:rsidP="00325D04">
      <w:pPr>
        <w:spacing w:line="240" w:lineRule="auto"/>
        <w:jc w:val="both"/>
        <w:rPr>
          <w:rFonts w:ascii="Times New Roman" w:hAnsi="Times New Roman" w:cs="Times New Roman"/>
          <w:b/>
          <w:bCs/>
        </w:rPr>
        <w:sectPr w:rsidR="00E040DC" w:rsidSect="00325D04">
          <w:headerReference w:type="even" r:id="rId33"/>
          <w:headerReference w:type="default" r:id="rId34"/>
          <w:footerReference w:type="even" r:id="rId35"/>
          <w:headerReference w:type="first" r:id="rId36"/>
          <w:pgSz w:w="11906" w:h="16838"/>
          <w:pgMar w:top="1440" w:right="1440" w:bottom="1440" w:left="1440" w:header="709" w:footer="709" w:gutter="0"/>
          <w:cols w:space="708"/>
          <w:docGrid w:linePitch="360"/>
        </w:sectPr>
      </w:pPr>
    </w:p>
    <w:p w14:paraId="33B83333" w14:textId="77777777" w:rsidR="00E47857" w:rsidRDefault="00E47857" w:rsidP="00325D5A">
      <w:pPr>
        <w:spacing w:line="240" w:lineRule="auto"/>
      </w:pPr>
    </w:p>
    <w:sectPr w:rsidR="00E47857" w:rsidSect="00325D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05FCC" w14:textId="77777777" w:rsidR="008C74CE" w:rsidRDefault="008C74CE">
      <w:pPr>
        <w:spacing w:after="0" w:line="240" w:lineRule="auto"/>
      </w:pPr>
      <w:r>
        <w:separator/>
      </w:r>
    </w:p>
  </w:endnote>
  <w:endnote w:type="continuationSeparator" w:id="0">
    <w:p w14:paraId="77579A26" w14:textId="77777777" w:rsidR="008C74CE" w:rsidRDefault="008C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50F43" w14:textId="77777777" w:rsidR="00661E50" w:rsidRDefault="00661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8B8F4" w14:textId="77777777" w:rsidR="00661E50" w:rsidRDefault="00661E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57938" w14:textId="77777777" w:rsidR="00661E50" w:rsidRDefault="00661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F7C6B" w14:textId="77777777" w:rsidR="00E040DC" w:rsidRPr="00F33FC5" w:rsidRDefault="00E040DC" w:rsidP="00F33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D0F7B" w14:textId="77777777" w:rsidR="008C74CE" w:rsidRDefault="008C74CE">
      <w:pPr>
        <w:spacing w:after="0" w:line="240" w:lineRule="auto"/>
      </w:pPr>
      <w:r>
        <w:separator/>
      </w:r>
    </w:p>
  </w:footnote>
  <w:footnote w:type="continuationSeparator" w:id="0">
    <w:p w14:paraId="122D7A32" w14:textId="77777777" w:rsidR="008C74CE" w:rsidRDefault="008C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E07F4" w14:textId="58DF0140" w:rsidR="00661E50" w:rsidRDefault="00000000">
    <w:pPr>
      <w:pStyle w:val="Header"/>
    </w:pPr>
    <w:r>
      <w:rPr>
        <w:noProof/>
      </w:rPr>
      <w:pict w14:anchorId="70FDE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19" o:spid="_x0000_s1026"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6740E" w14:textId="4513E8FB" w:rsidR="00661E50" w:rsidRDefault="00000000">
    <w:pPr>
      <w:pStyle w:val="Header"/>
    </w:pPr>
    <w:r>
      <w:rPr>
        <w:noProof/>
      </w:rPr>
      <w:pict w14:anchorId="4596C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0" o:spid="_x0000_s1027"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0174" w14:textId="3FD463E2" w:rsidR="00661E50" w:rsidRDefault="00000000">
    <w:pPr>
      <w:pStyle w:val="Header"/>
    </w:pPr>
    <w:r>
      <w:rPr>
        <w:noProof/>
      </w:rPr>
      <w:pict w14:anchorId="4D548D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18" o:spid="_x0000_s1025"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7E77" w14:textId="78456075" w:rsidR="00E040DC" w:rsidRDefault="00000000">
    <w:pPr>
      <w:pStyle w:val="Header"/>
    </w:pPr>
    <w:r>
      <w:rPr>
        <w:noProof/>
      </w:rPr>
      <w:pict w14:anchorId="406ED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2" o:spid="_x0000_s1029"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1817874791"/>
      <w:docPartObj>
        <w:docPartGallery w:val="Page Numbers (Margins)"/>
        <w:docPartUnique/>
      </w:docPartObj>
    </w:sdtPr>
    <w:sdtContent>
      <w:p w14:paraId="6BDFE164" w14:textId="77777777" w:rsidR="00E040DC" w:rsidRDefault="00E040DC">
        <w:pPr>
          <w:pStyle w:val="Header"/>
        </w:pPr>
        <w:r>
          <w:rPr>
            <w:noProof/>
          </w:rPr>
          <mc:AlternateContent>
            <mc:Choice Requires="wps">
              <w:drawing>
                <wp:anchor distT="0" distB="0" distL="114300" distR="114300" simplePos="0" relativeHeight="251659264" behindDoc="0" locked="0" layoutInCell="0" allowOverlap="1" wp14:anchorId="74E4E2BD" wp14:editId="0BDB557D">
                  <wp:simplePos x="0" y="0"/>
                  <wp:positionH relativeFrom="leftMargin">
                    <wp:align>center</wp:align>
                  </wp:positionH>
                  <wp:positionV relativeFrom="page">
                    <wp:align>center</wp:align>
                  </wp:positionV>
                  <wp:extent cx="365760" cy="5669280"/>
                  <wp:effectExtent l="0" t="0" r="0" b="7620"/>
                  <wp:wrapNone/>
                  <wp:docPr id="17206113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66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2"/>
                                  <w:szCs w:val="22"/>
                                </w:rPr>
                                <w:id w:val="1161199652"/>
                                <w:docPartObj>
                                  <w:docPartGallery w:val="Page Numbers (Bottom of Page)"/>
                                  <w:docPartUnique/>
                                </w:docPartObj>
                              </w:sdtPr>
                              <w:sdtEndPr>
                                <w:rPr>
                                  <w:noProof/>
                                </w:rPr>
                              </w:sdtEndPr>
                              <w:sdtContent>
                                <w:p w14:paraId="0F4E9E5E" w14:textId="77777777" w:rsidR="00E040DC" w:rsidRPr="007A6969" w:rsidRDefault="00E040DC" w:rsidP="00F33FC5">
                                  <w:pPr>
                                    <w:jc w:val="both"/>
                                    <w:rPr>
                                      <w:rFonts w:ascii="Times New Roman" w:hAnsi="Times New Roman" w:cs="Times New Roman"/>
                                      <w:sz w:val="22"/>
                                      <w:szCs w:val="22"/>
                                    </w:rPr>
                                  </w:pPr>
                                  <w:r>
                                    <w:rPr>
                                      <w:rFonts w:ascii="Times New Roman" w:hAnsi="Times New Roman" w:cs="Times New Roman"/>
                                      <w:sz w:val="22"/>
                                      <w:szCs w:val="22"/>
                                    </w:rPr>
                                    <w:t>S</w:t>
                                  </w:r>
                                  <w:r w:rsidRPr="00A40265">
                                    <w:rPr>
                                      <w:rFonts w:ascii="Times New Roman" w:hAnsi="Times New Roman" w:cs="Times New Roman"/>
                                      <w:sz w:val="22"/>
                                      <w:szCs w:val="22"/>
                                    </w:rPr>
                                    <w:t xml:space="preserve">tudies on leaf blight of </w:t>
                                  </w:r>
                                  <w:r>
                                    <w:rPr>
                                      <w:rFonts w:ascii="Times New Roman" w:hAnsi="Times New Roman" w:cs="Times New Roman"/>
                                      <w:sz w:val="22"/>
                                      <w:szCs w:val="22"/>
                                    </w:rPr>
                                    <w:t>t</w:t>
                                  </w:r>
                                  <w:r w:rsidRPr="00A40265">
                                    <w:rPr>
                                      <w:rFonts w:ascii="Times New Roman" w:hAnsi="Times New Roman" w:cs="Times New Roman"/>
                                      <w:sz w:val="22"/>
                                      <w:szCs w:val="22"/>
                                    </w:rPr>
                                    <w:t xml:space="preserve">uberose caused by </w:t>
                                  </w:r>
                                  <w:r w:rsidRPr="00A40265">
                                    <w:rPr>
                                      <w:rFonts w:ascii="Times New Roman" w:hAnsi="Times New Roman" w:cs="Times New Roman"/>
                                      <w:i/>
                                      <w:iCs/>
                                      <w:sz w:val="22"/>
                                      <w:szCs w:val="22"/>
                                    </w:rPr>
                                    <w:t>Alternaria spp.</w:t>
                                  </w:r>
                                  <w:r>
                                    <w:rPr>
                                      <w:rFonts w:ascii="Times New Roman" w:hAnsi="Times New Roman" w:cs="Times New Roman"/>
                                      <w:i/>
                                      <w:iCs/>
                                      <w:sz w:val="22"/>
                                      <w:szCs w:val="22"/>
                                    </w:rPr>
                                    <w:tab/>
                                  </w:r>
                                  <w:r w:rsidRPr="00A40265">
                                    <w:rPr>
                                      <w:rFonts w:ascii="Times New Roman" w:hAnsi="Times New Roman" w:cs="Times New Roman"/>
                                      <w:sz w:val="22"/>
                                      <w:szCs w:val="22"/>
                                    </w:rPr>
                                    <w:fldChar w:fldCharType="begin"/>
                                  </w:r>
                                  <w:r w:rsidRPr="00A40265">
                                    <w:rPr>
                                      <w:rFonts w:ascii="Times New Roman" w:hAnsi="Times New Roman" w:cs="Times New Roman"/>
                                      <w:sz w:val="22"/>
                                      <w:szCs w:val="22"/>
                                    </w:rPr>
                                    <w:instrText xml:space="preserve"> PAGE   \* MERGEFORMAT </w:instrText>
                                  </w:r>
                                  <w:r w:rsidRPr="00A40265">
                                    <w:rPr>
                                      <w:rFonts w:ascii="Times New Roman" w:hAnsi="Times New Roman" w:cs="Times New Roman"/>
                                      <w:sz w:val="22"/>
                                      <w:szCs w:val="22"/>
                                    </w:rPr>
                                    <w:fldChar w:fldCharType="separate"/>
                                  </w:r>
                                  <w:r>
                                    <w:rPr>
                                      <w:rFonts w:ascii="Times New Roman" w:hAnsi="Times New Roman" w:cs="Times New Roman"/>
                                      <w:sz w:val="22"/>
                                      <w:szCs w:val="22"/>
                                    </w:rPr>
                                    <w:t>78</w:t>
                                  </w:r>
                                  <w:r w:rsidRPr="00A40265">
                                    <w:rPr>
                                      <w:rFonts w:ascii="Times New Roman" w:hAnsi="Times New Roman" w:cs="Times New Roman"/>
                                      <w:noProof/>
                                      <w:sz w:val="22"/>
                                      <w:szCs w:val="22"/>
                                    </w:rPr>
                                    <w:fldChar w:fldCharType="end"/>
                                  </w:r>
                                </w:p>
                              </w:sdtContent>
                            </w:sdt>
                            <w:p w14:paraId="561E425B" w14:textId="77777777" w:rsidR="00E040DC" w:rsidRDefault="00E040DC">
                              <w:pPr>
                                <w:jc w:val="center"/>
                                <w:rPr>
                                  <w:rFonts w:asciiTheme="majorHAnsi" w:eastAsiaTheme="majorEastAsia" w:hAnsiTheme="majorHAnsi" w:cstheme="majorBidi"/>
                                  <w:sz w:val="48"/>
                                  <w:szCs w:val="4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4E2BD" id="Rectangle 114" o:spid="_x0000_s1026" style="position:absolute;margin-left:0;margin-top:0;width:28.8pt;height:446.4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" o:allowincell="f" stroked="f">
                  <v:textbox style="layout-flow:vertical">
                    <w:txbxContent>
                      <w:sdt>
                        <w:sdtPr>
                          <w:rPr>
                            <w:rFonts w:ascii="Times New Roman" w:hAnsi="Times New Roman" w:cs="Times New Roman"/>
                            <w:sz w:val="22"/>
                            <w:szCs w:val="22"/>
                          </w:rPr>
                          <w:id w:val="1161199652"/>
                          <w:docPartObj>
                            <w:docPartGallery w:val="Page Numbers (Bottom of Page)"/>
                            <w:docPartUnique/>
                          </w:docPartObj>
                        </w:sdtPr>
                        <w:sdtEndPr>
                          <w:rPr>
                            <w:noProof/>
                          </w:rPr>
                        </w:sdtEndPr>
                        <w:sdtContent>
                          <w:p w14:paraId="0F4E9E5E" w14:textId="77777777" w:rsidR="00E040DC" w:rsidRPr="007A6969" w:rsidRDefault="00E040DC" w:rsidP="00F33FC5">
                            <w:pPr>
                              <w:jc w:val="both"/>
                              <w:rPr>
                                <w:rFonts w:ascii="Times New Roman" w:hAnsi="Times New Roman" w:cs="Times New Roman"/>
                                <w:sz w:val="22"/>
                                <w:szCs w:val="22"/>
                              </w:rPr>
                            </w:pPr>
                            <w:r>
                              <w:rPr>
                                <w:rFonts w:ascii="Times New Roman" w:hAnsi="Times New Roman" w:cs="Times New Roman"/>
                                <w:sz w:val="22"/>
                                <w:szCs w:val="22"/>
                              </w:rPr>
                              <w:t>S</w:t>
                            </w:r>
                            <w:r w:rsidRPr="00A40265">
                              <w:rPr>
                                <w:rFonts w:ascii="Times New Roman" w:hAnsi="Times New Roman" w:cs="Times New Roman"/>
                                <w:sz w:val="22"/>
                                <w:szCs w:val="22"/>
                              </w:rPr>
                              <w:t xml:space="preserve">tudies on leaf blight of </w:t>
                            </w:r>
                            <w:r>
                              <w:rPr>
                                <w:rFonts w:ascii="Times New Roman" w:hAnsi="Times New Roman" w:cs="Times New Roman"/>
                                <w:sz w:val="22"/>
                                <w:szCs w:val="22"/>
                              </w:rPr>
                              <w:t>t</w:t>
                            </w:r>
                            <w:r w:rsidRPr="00A40265">
                              <w:rPr>
                                <w:rFonts w:ascii="Times New Roman" w:hAnsi="Times New Roman" w:cs="Times New Roman"/>
                                <w:sz w:val="22"/>
                                <w:szCs w:val="22"/>
                              </w:rPr>
                              <w:t xml:space="preserve">uberose caused by </w:t>
                            </w:r>
                            <w:r w:rsidRPr="00A40265">
                              <w:rPr>
                                <w:rFonts w:ascii="Times New Roman" w:hAnsi="Times New Roman" w:cs="Times New Roman"/>
                                <w:i/>
                                <w:iCs/>
                                <w:sz w:val="22"/>
                                <w:szCs w:val="22"/>
                              </w:rPr>
                              <w:t>Alternaria spp.</w:t>
                            </w:r>
                            <w:r>
                              <w:rPr>
                                <w:rFonts w:ascii="Times New Roman" w:hAnsi="Times New Roman" w:cs="Times New Roman"/>
                                <w:i/>
                                <w:iCs/>
                                <w:sz w:val="22"/>
                                <w:szCs w:val="22"/>
                              </w:rPr>
                              <w:tab/>
                            </w:r>
                            <w:r w:rsidRPr="00A40265">
                              <w:rPr>
                                <w:rFonts w:ascii="Times New Roman" w:hAnsi="Times New Roman" w:cs="Times New Roman"/>
                                <w:sz w:val="22"/>
                                <w:szCs w:val="22"/>
                              </w:rPr>
                              <w:fldChar w:fldCharType="begin"/>
                            </w:r>
                            <w:r w:rsidRPr="00A40265">
                              <w:rPr>
                                <w:rFonts w:ascii="Times New Roman" w:hAnsi="Times New Roman" w:cs="Times New Roman"/>
                                <w:sz w:val="22"/>
                                <w:szCs w:val="22"/>
                              </w:rPr>
                              <w:instrText xml:space="preserve"> PAGE   \* MERGEFORMAT </w:instrText>
                            </w:r>
                            <w:r w:rsidRPr="00A40265">
                              <w:rPr>
                                <w:rFonts w:ascii="Times New Roman" w:hAnsi="Times New Roman" w:cs="Times New Roman"/>
                                <w:sz w:val="22"/>
                                <w:szCs w:val="22"/>
                              </w:rPr>
                              <w:fldChar w:fldCharType="separate"/>
                            </w:r>
                            <w:r>
                              <w:rPr>
                                <w:rFonts w:ascii="Times New Roman" w:hAnsi="Times New Roman" w:cs="Times New Roman"/>
                                <w:sz w:val="22"/>
                                <w:szCs w:val="22"/>
                              </w:rPr>
                              <w:t>78</w:t>
                            </w:r>
                            <w:r w:rsidRPr="00A40265">
                              <w:rPr>
                                <w:rFonts w:ascii="Times New Roman" w:hAnsi="Times New Roman" w:cs="Times New Roman"/>
                                <w:noProof/>
                                <w:sz w:val="22"/>
                                <w:szCs w:val="22"/>
                              </w:rPr>
                              <w:fldChar w:fldCharType="end"/>
                            </w:r>
                          </w:p>
                        </w:sdtContent>
                      </w:sdt>
                      <w:p w14:paraId="561E425B" w14:textId="77777777" w:rsidR="00E040DC" w:rsidRDefault="00E040DC">
                        <w:pPr>
                          <w:jc w:val="center"/>
                          <w:rPr>
                            <w:rFonts w:asciiTheme="majorHAnsi" w:eastAsiaTheme="majorEastAsia" w:hAnsiTheme="majorHAnsi" w:cstheme="majorBidi"/>
                            <w:sz w:val="48"/>
                            <w:szCs w:val="44"/>
                          </w:rPr>
                        </w:pPr>
                      </w:p>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F8BE" w14:textId="5F1C3A13" w:rsidR="00661E50" w:rsidRDefault="00000000">
    <w:pPr>
      <w:pStyle w:val="Header"/>
    </w:pPr>
    <w:r>
      <w:rPr>
        <w:noProof/>
      </w:rPr>
      <w:pict w14:anchorId="630F5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3" o:spid="_x0000_s1030"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2383" w14:textId="18A37BAA" w:rsidR="00661E50" w:rsidRDefault="00000000">
    <w:pPr>
      <w:pStyle w:val="Header"/>
    </w:pPr>
    <w:r>
      <w:rPr>
        <w:noProof/>
      </w:rPr>
      <w:pict w14:anchorId="40D72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1" o:spid="_x0000_s1028"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837B8F"/>
    <w:multiLevelType w:val="hybridMultilevel"/>
    <w:tmpl w:val="3FF29AD4"/>
    <w:lvl w:ilvl="0" w:tplc="37C0425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490E70BE"/>
    <w:multiLevelType w:val="hybridMultilevel"/>
    <w:tmpl w:val="2698F43E"/>
    <w:lvl w:ilvl="0" w:tplc="7548E3D4">
      <w:start w:val="1"/>
      <w:numFmt w:val="upperLetter"/>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50C67F93"/>
    <w:multiLevelType w:val="hybridMultilevel"/>
    <w:tmpl w:val="B56A44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44748E8"/>
    <w:multiLevelType w:val="hybridMultilevel"/>
    <w:tmpl w:val="6E589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9406CE"/>
    <w:multiLevelType w:val="hybridMultilevel"/>
    <w:tmpl w:val="892006F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74DE4348"/>
    <w:multiLevelType w:val="hybridMultilevel"/>
    <w:tmpl w:val="ABEABF36"/>
    <w:lvl w:ilvl="0" w:tplc="740A01D2">
      <w:start w:val="1"/>
      <w:numFmt w:val="decimal"/>
      <w:lvlText w:val="%1."/>
      <w:lvlJc w:val="left"/>
      <w:pPr>
        <w:ind w:left="1080"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79126E28"/>
    <w:multiLevelType w:val="hybridMultilevel"/>
    <w:tmpl w:val="0FDE0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718015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4138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6432092">
    <w:abstractNumId w:val="1"/>
  </w:num>
  <w:num w:numId="4" w16cid:durableId="268661525">
    <w:abstractNumId w:val="3"/>
  </w:num>
  <w:num w:numId="5" w16cid:durableId="270862661">
    <w:abstractNumId w:val="2"/>
  </w:num>
  <w:num w:numId="6" w16cid:durableId="316887153">
    <w:abstractNumId w:val="0"/>
  </w:num>
  <w:num w:numId="7" w16cid:durableId="1322544606">
    <w:abstractNumId w:val="4"/>
  </w:num>
  <w:num w:numId="8" w16cid:durableId="18303632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84"/>
    <w:rsid w:val="00023099"/>
    <w:rsid w:val="00043586"/>
    <w:rsid w:val="000E2B72"/>
    <w:rsid w:val="0010511F"/>
    <w:rsid w:val="00135928"/>
    <w:rsid w:val="00152E0B"/>
    <w:rsid w:val="001855E3"/>
    <w:rsid w:val="001A609D"/>
    <w:rsid w:val="00202A7B"/>
    <w:rsid w:val="0030384A"/>
    <w:rsid w:val="00306425"/>
    <w:rsid w:val="003154F5"/>
    <w:rsid w:val="003174F7"/>
    <w:rsid w:val="00325D04"/>
    <w:rsid w:val="00325D5A"/>
    <w:rsid w:val="00354363"/>
    <w:rsid w:val="00382B18"/>
    <w:rsid w:val="00420B85"/>
    <w:rsid w:val="00457DD7"/>
    <w:rsid w:val="004B4F2D"/>
    <w:rsid w:val="004D282D"/>
    <w:rsid w:val="005720C9"/>
    <w:rsid w:val="0058061E"/>
    <w:rsid w:val="00581B71"/>
    <w:rsid w:val="00597E0F"/>
    <w:rsid w:val="005A37B9"/>
    <w:rsid w:val="005D20B1"/>
    <w:rsid w:val="00623D30"/>
    <w:rsid w:val="0062696B"/>
    <w:rsid w:val="00655B90"/>
    <w:rsid w:val="00661E50"/>
    <w:rsid w:val="006A3F3B"/>
    <w:rsid w:val="006A7F33"/>
    <w:rsid w:val="006E16F3"/>
    <w:rsid w:val="007513B9"/>
    <w:rsid w:val="00784515"/>
    <w:rsid w:val="007A4439"/>
    <w:rsid w:val="007B3B4A"/>
    <w:rsid w:val="007E638B"/>
    <w:rsid w:val="008849F0"/>
    <w:rsid w:val="008C74CE"/>
    <w:rsid w:val="00902184"/>
    <w:rsid w:val="00935661"/>
    <w:rsid w:val="00A52C69"/>
    <w:rsid w:val="00A737EA"/>
    <w:rsid w:val="00AC561A"/>
    <w:rsid w:val="00B15726"/>
    <w:rsid w:val="00B31F32"/>
    <w:rsid w:val="00B37D51"/>
    <w:rsid w:val="00B80C9A"/>
    <w:rsid w:val="00C0020B"/>
    <w:rsid w:val="00C446D7"/>
    <w:rsid w:val="00CB57FD"/>
    <w:rsid w:val="00D92AA0"/>
    <w:rsid w:val="00DA20C8"/>
    <w:rsid w:val="00DC67A3"/>
    <w:rsid w:val="00DD7271"/>
    <w:rsid w:val="00E040DC"/>
    <w:rsid w:val="00E47857"/>
    <w:rsid w:val="00EB6F70"/>
    <w:rsid w:val="00F24ECD"/>
    <w:rsid w:val="00F633BF"/>
    <w:rsid w:val="00F732C8"/>
    <w:rsid w:val="00F9647A"/>
    <w:rsid w:val="00FA7700"/>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66F67"/>
  <w15:chartTrackingRefBased/>
  <w15:docId w15:val="{8A478EB5-59A8-49FE-948B-38DF6D3D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60" w:after="40" w:line="360" w:lineRule="auto"/>
        <w:ind w:left="1134" w:right="113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B4A"/>
    <w:pPr>
      <w:spacing w:before="0" w:after="160" w:line="278" w:lineRule="auto"/>
      <w:ind w:left="0" w:right="0"/>
      <w:jc w:val="left"/>
    </w:pPr>
    <w:rPr>
      <w:sz w:val="24"/>
      <w:szCs w:val="24"/>
    </w:rPr>
  </w:style>
  <w:style w:type="paragraph" w:styleId="Heading1">
    <w:name w:val="heading 1"/>
    <w:basedOn w:val="Normal"/>
    <w:next w:val="Normal"/>
    <w:link w:val="Heading1Char"/>
    <w:uiPriority w:val="9"/>
    <w:qFormat/>
    <w:rsid w:val="009021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021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21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2184"/>
    <w:pPr>
      <w:keepNext/>
      <w:keepLines/>
      <w:spacing w:before="8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2184"/>
    <w:pPr>
      <w:keepNext/>
      <w:keepLines/>
      <w:spacing w:before="8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21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21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21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21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1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021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21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21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21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21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21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21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2184"/>
    <w:rPr>
      <w:rFonts w:eastAsiaTheme="majorEastAsia" w:cstheme="majorBidi"/>
      <w:color w:val="272727" w:themeColor="text1" w:themeTint="D8"/>
    </w:rPr>
  </w:style>
  <w:style w:type="paragraph" w:styleId="Title">
    <w:name w:val="Title"/>
    <w:basedOn w:val="Normal"/>
    <w:next w:val="Normal"/>
    <w:link w:val="TitleChar"/>
    <w:uiPriority w:val="10"/>
    <w:qFormat/>
    <w:rsid w:val="009021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1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184"/>
    <w:pPr>
      <w:numPr>
        <w:ilvl w:val="1"/>
      </w:numPr>
      <w:ind w:left="113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21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2184"/>
    <w:pPr>
      <w:spacing w:before="160"/>
      <w:jc w:val="center"/>
    </w:pPr>
    <w:rPr>
      <w:i/>
      <w:iCs/>
      <w:color w:val="404040" w:themeColor="text1" w:themeTint="BF"/>
    </w:rPr>
  </w:style>
  <w:style w:type="character" w:customStyle="1" w:styleId="QuoteChar">
    <w:name w:val="Quote Char"/>
    <w:basedOn w:val="DefaultParagraphFont"/>
    <w:link w:val="Quote"/>
    <w:uiPriority w:val="29"/>
    <w:rsid w:val="00902184"/>
    <w:rPr>
      <w:i/>
      <w:iCs/>
      <w:color w:val="404040" w:themeColor="text1" w:themeTint="BF"/>
    </w:rPr>
  </w:style>
  <w:style w:type="paragraph" w:styleId="ListParagraph">
    <w:name w:val="List Paragraph"/>
    <w:basedOn w:val="Normal"/>
    <w:uiPriority w:val="34"/>
    <w:qFormat/>
    <w:rsid w:val="00902184"/>
    <w:pPr>
      <w:ind w:left="720"/>
      <w:contextualSpacing/>
    </w:pPr>
  </w:style>
  <w:style w:type="character" w:styleId="IntenseEmphasis">
    <w:name w:val="Intense Emphasis"/>
    <w:basedOn w:val="DefaultParagraphFont"/>
    <w:uiPriority w:val="21"/>
    <w:qFormat/>
    <w:rsid w:val="00902184"/>
    <w:rPr>
      <w:i/>
      <w:iCs/>
      <w:color w:val="2F5496" w:themeColor="accent1" w:themeShade="BF"/>
    </w:rPr>
  </w:style>
  <w:style w:type="paragraph" w:styleId="IntenseQuote">
    <w:name w:val="Intense Quote"/>
    <w:basedOn w:val="Normal"/>
    <w:next w:val="Normal"/>
    <w:link w:val="IntenseQuoteChar"/>
    <w:uiPriority w:val="30"/>
    <w:qFormat/>
    <w:rsid w:val="009021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2184"/>
    <w:rPr>
      <w:i/>
      <w:iCs/>
      <w:color w:val="2F5496" w:themeColor="accent1" w:themeShade="BF"/>
    </w:rPr>
  </w:style>
  <w:style w:type="character" w:styleId="IntenseReference">
    <w:name w:val="Intense Reference"/>
    <w:basedOn w:val="DefaultParagraphFont"/>
    <w:uiPriority w:val="32"/>
    <w:qFormat/>
    <w:rsid w:val="00902184"/>
    <w:rPr>
      <w:b/>
      <w:bCs/>
      <w:smallCaps/>
      <w:color w:val="2F5496" w:themeColor="accent1" w:themeShade="BF"/>
      <w:spacing w:val="5"/>
    </w:rPr>
  </w:style>
  <w:style w:type="table" w:styleId="TableGrid">
    <w:name w:val="Table Grid"/>
    <w:basedOn w:val="TableNormal"/>
    <w:uiPriority w:val="39"/>
    <w:rsid w:val="00E040DC"/>
    <w:pPr>
      <w:spacing w:before="0" w:after="0" w:line="240" w:lineRule="auto"/>
      <w:ind w:left="0" w:right="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4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0DC"/>
    <w:rPr>
      <w:sz w:val="24"/>
      <w:szCs w:val="24"/>
    </w:rPr>
  </w:style>
  <w:style w:type="paragraph" w:styleId="Footer">
    <w:name w:val="footer"/>
    <w:basedOn w:val="Normal"/>
    <w:link w:val="FooterChar"/>
    <w:uiPriority w:val="99"/>
    <w:unhideWhenUsed/>
    <w:rsid w:val="00E04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0DC"/>
    <w:rPr>
      <w:sz w:val="24"/>
      <w:szCs w:val="24"/>
    </w:rPr>
  </w:style>
  <w:style w:type="paragraph" w:styleId="NormalWeb">
    <w:name w:val="Normal (Web)"/>
    <w:basedOn w:val="Normal"/>
    <w:uiPriority w:val="99"/>
    <w:semiHidden/>
    <w:unhideWhenUsed/>
    <w:rsid w:val="00E040DC"/>
    <w:rPr>
      <w:rFonts w:ascii="Times New Roman" w:hAnsi="Times New Roman" w:cs="Times New Roman"/>
    </w:rPr>
  </w:style>
  <w:style w:type="character" w:styleId="Hyperlink">
    <w:name w:val="Hyperlink"/>
    <w:basedOn w:val="DefaultParagraphFont"/>
    <w:uiPriority w:val="99"/>
    <w:unhideWhenUsed/>
    <w:rsid w:val="00E040DC"/>
    <w:rPr>
      <w:color w:val="0563C1" w:themeColor="hyperlink"/>
      <w:u w:val="single"/>
    </w:rPr>
  </w:style>
  <w:style w:type="character" w:styleId="LineNumber">
    <w:name w:val="line number"/>
    <w:basedOn w:val="DefaultParagraphFont"/>
    <w:uiPriority w:val="99"/>
    <w:semiHidden/>
    <w:unhideWhenUsed/>
    <w:rsid w:val="00E040DC"/>
  </w:style>
  <w:style w:type="character" w:customStyle="1" w:styleId="value">
    <w:name w:val="value"/>
    <w:basedOn w:val="DefaultParagraphFont"/>
    <w:rsid w:val="00E040DC"/>
  </w:style>
  <w:style w:type="character" w:styleId="UnresolvedMention">
    <w:name w:val="Unresolved Mention"/>
    <w:basedOn w:val="DefaultParagraphFont"/>
    <w:uiPriority w:val="99"/>
    <w:semiHidden/>
    <w:unhideWhenUsed/>
    <w:rsid w:val="00E04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15376/biores.14.1.1591-1602" TargetMode="External"/><Relationship Id="rId26" Type="http://schemas.openxmlformats.org/officeDocument/2006/relationships/hyperlink" Target="https://doi.org/10.1016/j.cropro.2018.12.006" TargetMode="External"/><Relationship Id="rId21" Type="http://schemas.openxmlformats.org/officeDocument/2006/relationships/hyperlink" Target="http://doi.org/10.53550/EEC.2023.v29i01s.024" TargetMode="External"/><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yperlink" Target="https://doi.org/10.1016/j.biocontrol.2023.105345"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journals.pan.pl/jppr" TargetMode="External"/><Relationship Id="rId29" Type="http://schemas.openxmlformats.org/officeDocument/2006/relationships/hyperlink" Target="https://epubs.icar.org.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9734/cjast/2020/v39i830587" TargetMode="External"/><Relationship Id="rId32" Type="http://schemas.openxmlformats.org/officeDocument/2006/relationships/hyperlink" Target="https://doi.org/10.14719/pst.403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508/cytologia.84.47" TargetMode="External"/><Relationship Id="rId28" Type="http://schemas.openxmlformats.org/officeDocument/2006/relationships/hyperlink" Target="https://doi.org/10.18805/asd.v36i3.11454" TargetMode="External"/><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hyperlink" Target="https://www.indiastat.com" TargetMode="External"/><Relationship Id="rId31" Type="http://schemas.openxmlformats.org/officeDocument/2006/relationships/hyperlink" Target="https://www.pdrjournal.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dx.doi.org/10.5197/j.2044-0588.2012.026.005" TargetMode="External"/><Relationship Id="rId27" Type="http://schemas.openxmlformats.org/officeDocument/2006/relationships/hyperlink" Target="http://doi.org/10.4172/2157-7471.1000158" TargetMode="External"/><Relationship Id="rId30" Type="http://schemas.openxmlformats.org/officeDocument/2006/relationships/hyperlink" Target="https://doi.org/10.24154/jhs.v19i2.2118" TargetMode="External"/><Relationship Id="rId35" Type="http://schemas.openxmlformats.org/officeDocument/2006/relationships/footer" Target="footer4.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15</Pages>
  <Words>3995</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Kempegowda</dc:creator>
  <cp:keywords/>
  <dc:description/>
  <cp:lastModifiedBy>Bhavana Kempegowda</cp:lastModifiedBy>
  <cp:revision>9</cp:revision>
  <dcterms:created xsi:type="dcterms:W3CDTF">2026-04-11T05:36:00Z</dcterms:created>
  <dcterms:modified xsi:type="dcterms:W3CDTF">2026-04-12T04:09:00Z</dcterms:modified>
</cp:coreProperties>
</file>