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9A4D" w14:textId="77777777" w:rsidR="00286DF7" w:rsidRPr="00C3509F" w:rsidRDefault="00286DF7" w:rsidP="00286DF7">
      <w:pPr>
        <w:spacing w:line="240" w:lineRule="auto"/>
        <w:jc w:val="center"/>
        <w:rPr>
          <w:rFonts w:ascii="Arial" w:eastAsia="Calibri" w:hAnsi="Arial" w:cs="Arial"/>
          <w:b/>
          <w:bCs/>
          <w:i/>
          <w:iCs/>
          <w:kern w:val="0"/>
          <w:sz w:val="28"/>
          <w:szCs w:val="28"/>
          <w:u w:val="single"/>
          <w:lang w:val="en-US"/>
          <w14:ligatures w14:val="none"/>
        </w:rPr>
      </w:pPr>
      <w:r w:rsidRPr="00C3509F">
        <w:rPr>
          <w:rFonts w:ascii="Arial" w:eastAsia="Calibri" w:hAnsi="Arial" w:cs="Arial"/>
          <w:b/>
          <w:bCs/>
          <w:i/>
          <w:iCs/>
          <w:kern w:val="0"/>
          <w:sz w:val="28"/>
          <w:szCs w:val="28"/>
          <w:u w:val="single"/>
          <w:lang w:val="en-US"/>
          <w14:ligatures w14:val="none"/>
        </w:rPr>
        <w:t>Original Research Article</w:t>
      </w:r>
    </w:p>
    <w:p w14:paraId="4DDAAD17" w14:textId="6C5281A8" w:rsidR="00F97D02" w:rsidRDefault="008D1A37" w:rsidP="009F2F19">
      <w:pPr>
        <w:spacing w:line="240" w:lineRule="auto"/>
        <w:jc w:val="center"/>
        <w:rPr>
          <w:rFonts w:ascii="Arial" w:eastAsia="Calibri" w:hAnsi="Arial" w:cs="Arial"/>
          <w:b/>
          <w:bCs/>
          <w:kern w:val="0"/>
          <w:sz w:val="28"/>
          <w:szCs w:val="28"/>
          <w14:ligatures w14:val="none"/>
        </w:rPr>
      </w:pPr>
      <w:r w:rsidRPr="00C3509F">
        <w:rPr>
          <w:rFonts w:ascii="Arial" w:eastAsia="Calibri" w:hAnsi="Arial" w:cs="Arial"/>
          <w:b/>
          <w:bCs/>
          <w:kern w:val="0"/>
          <w:sz w:val="28"/>
          <w:szCs w:val="28"/>
          <w14:ligatures w14:val="none"/>
        </w:rPr>
        <w:t xml:space="preserve">Studies </w:t>
      </w:r>
      <w:r w:rsidR="00A17A5B" w:rsidRPr="00C3509F">
        <w:rPr>
          <w:rFonts w:ascii="Arial" w:eastAsia="Calibri" w:hAnsi="Arial" w:cs="Arial"/>
          <w:b/>
          <w:bCs/>
          <w:kern w:val="0"/>
          <w:sz w:val="28"/>
          <w:szCs w:val="28"/>
          <w14:ligatures w14:val="none"/>
        </w:rPr>
        <w:t>o</w:t>
      </w:r>
      <w:r w:rsidRPr="00C3509F">
        <w:rPr>
          <w:rFonts w:ascii="Arial" w:eastAsia="Calibri" w:hAnsi="Arial" w:cs="Arial"/>
          <w:b/>
          <w:bCs/>
          <w:kern w:val="0"/>
          <w:sz w:val="28"/>
          <w:szCs w:val="28"/>
          <w14:ligatures w14:val="none"/>
        </w:rPr>
        <w:t xml:space="preserve">n Graft Compatibility </w:t>
      </w:r>
      <w:r w:rsidR="00E66458" w:rsidRPr="00C3509F">
        <w:rPr>
          <w:rFonts w:ascii="Arial" w:eastAsia="Calibri" w:hAnsi="Arial" w:cs="Arial"/>
          <w:b/>
          <w:bCs/>
          <w:kern w:val="0"/>
          <w:sz w:val="28"/>
          <w:szCs w:val="28"/>
          <w14:ligatures w14:val="none"/>
        </w:rPr>
        <w:t>b</w:t>
      </w:r>
      <w:r w:rsidRPr="00C3509F">
        <w:rPr>
          <w:rFonts w:ascii="Arial" w:eastAsia="Calibri" w:hAnsi="Arial" w:cs="Arial"/>
          <w:b/>
          <w:bCs/>
          <w:kern w:val="0"/>
          <w:sz w:val="28"/>
          <w:szCs w:val="28"/>
          <w14:ligatures w14:val="none"/>
        </w:rPr>
        <w:t xml:space="preserve">etween Wild Rootstocks and Brinjal Cultivars in </w:t>
      </w:r>
      <w:r w:rsidR="00E66458" w:rsidRPr="00C3509F">
        <w:rPr>
          <w:rFonts w:ascii="Arial" w:eastAsia="Calibri" w:hAnsi="Arial" w:cs="Arial"/>
          <w:b/>
          <w:bCs/>
          <w:kern w:val="0"/>
          <w:sz w:val="28"/>
          <w:szCs w:val="28"/>
          <w14:ligatures w14:val="none"/>
        </w:rPr>
        <w:t xml:space="preserve">the </w:t>
      </w:r>
      <w:r w:rsidRPr="00C3509F">
        <w:rPr>
          <w:rFonts w:ascii="Arial" w:eastAsia="Calibri" w:hAnsi="Arial" w:cs="Arial"/>
          <w:b/>
          <w:bCs/>
          <w:kern w:val="0"/>
          <w:sz w:val="28"/>
          <w:szCs w:val="28"/>
          <w14:ligatures w14:val="none"/>
        </w:rPr>
        <w:t xml:space="preserve">Terai Zone of West Bengal </w:t>
      </w:r>
    </w:p>
    <w:p w14:paraId="0ED7A130" w14:textId="77777777" w:rsidR="0075677B" w:rsidRPr="002133C9" w:rsidRDefault="0075677B" w:rsidP="0075677B">
      <w:pPr>
        <w:spacing w:after="0" w:line="240" w:lineRule="auto"/>
        <w:jc w:val="center"/>
        <w:rPr>
          <w:rFonts w:ascii="Arial" w:eastAsia="Calibri" w:hAnsi="Arial" w:cs="Arial"/>
          <w:color w:val="000000" w:themeColor="text1"/>
          <w:kern w:val="0"/>
          <w14:ligatures w14:val="none"/>
        </w:rPr>
      </w:pPr>
      <w:r w:rsidRPr="002133C9">
        <w:rPr>
          <w:rFonts w:ascii="Arial" w:eastAsia="Calibri" w:hAnsi="Arial" w:cs="Arial"/>
          <w:color w:val="000000" w:themeColor="text1"/>
          <w:kern w:val="0"/>
          <w14:ligatures w14:val="none"/>
        </w:rPr>
        <w:t>Mamoni Deori</w:t>
      </w:r>
      <w:r>
        <w:rPr>
          <w:rFonts w:ascii="Arial" w:eastAsia="Calibri" w:hAnsi="Arial" w:cs="Arial"/>
          <w:color w:val="000000" w:themeColor="text1"/>
          <w:kern w:val="0"/>
          <w14:ligatures w14:val="none"/>
        </w:rPr>
        <w:t xml:space="preserve"> 1</w:t>
      </w:r>
      <w:r w:rsidRPr="002133C9">
        <w:rPr>
          <w:rFonts w:ascii="Arial" w:eastAsia="Calibri" w:hAnsi="Arial" w:cs="Arial"/>
          <w:color w:val="000000" w:themeColor="text1"/>
          <w:kern w:val="0"/>
          <w:vertAlign w:val="superscript"/>
          <w14:ligatures w14:val="none"/>
        </w:rPr>
        <w:t>1</w:t>
      </w:r>
      <w:r w:rsidRPr="002133C9">
        <w:rPr>
          <w:rFonts w:ascii="Arial" w:eastAsia="Calibri" w:hAnsi="Arial" w:cs="Arial"/>
          <w:color w:val="000000" w:themeColor="text1"/>
          <w:kern w:val="0"/>
          <w14:ligatures w14:val="none"/>
        </w:rPr>
        <w:t>, Ranjit Chatterjee</w:t>
      </w:r>
      <w:r>
        <w:rPr>
          <w:rFonts w:ascii="Arial" w:eastAsia="Calibri" w:hAnsi="Arial" w:cs="Arial"/>
          <w:color w:val="000000" w:themeColor="text1"/>
          <w:kern w:val="0"/>
          <w14:ligatures w14:val="none"/>
        </w:rPr>
        <w:t xml:space="preserve"> 2</w:t>
      </w:r>
      <w:r w:rsidRPr="002133C9">
        <w:rPr>
          <w:rFonts w:ascii="Arial" w:eastAsia="Calibri" w:hAnsi="Arial" w:cs="Arial"/>
          <w:color w:val="000000" w:themeColor="text1"/>
          <w:kern w:val="0"/>
          <w:vertAlign w:val="superscript"/>
          <w14:ligatures w14:val="none"/>
        </w:rPr>
        <w:t>1</w:t>
      </w:r>
      <w:r>
        <w:rPr>
          <w:rFonts w:ascii="Arial" w:eastAsia="Calibri" w:hAnsi="Arial" w:cs="Arial"/>
          <w:color w:val="000000" w:themeColor="text1"/>
          <w:kern w:val="0"/>
          <w:vertAlign w:val="superscript"/>
          <w14:ligatures w14:val="none"/>
        </w:rPr>
        <w:t>*</w:t>
      </w:r>
      <w:r w:rsidRPr="002133C9">
        <w:rPr>
          <w:rFonts w:ascii="Arial" w:eastAsia="Calibri" w:hAnsi="Arial" w:cs="Arial"/>
          <w:color w:val="000000" w:themeColor="text1"/>
          <w:kern w:val="0"/>
          <w14:ligatures w14:val="none"/>
        </w:rPr>
        <w:t>, Arindam Das</w:t>
      </w:r>
      <w:r>
        <w:rPr>
          <w:rFonts w:ascii="Arial" w:eastAsia="Calibri" w:hAnsi="Arial" w:cs="Arial"/>
          <w:color w:val="000000" w:themeColor="text1"/>
          <w:kern w:val="0"/>
          <w14:ligatures w14:val="none"/>
        </w:rPr>
        <w:t xml:space="preserve"> 3</w:t>
      </w:r>
      <w:r w:rsidRPr="002133C9">
        <w:rPr>
          <w:rFonts w:ascii="Arial" w:eastAsia="Calibri" w:hAnsi="Arial" w:cs="Arial"/>
          <w:color w:val="000000" w:themeColor="text1"/>
          <w:kern w:val="0"/>
          <w:vertAlign w:val="superscript"/>
          <w14:ligatures w14:val="none"/>
        </w:rPr>
        <w:t>1</w:t>
      </w:r>
      <w:r w:rsidRPr="002133C9">
        <w:rPr>
          <w:rFonts w:ascii="Arial" w:eastAsia="Calibri" w:hAnsi="Arial" w:cs="Arial"/>
          <w:color w:val="000000" w:themeColor="text1"/>
          <w:kern w:val="0"/>
          <w14:ligatures w14:val="none"/>
        </w:rPr>
        <w:t>, Subhamoy Sikder</w:t>
      </w:r>
      <w:r>
        <w:rPr>
          <w:rFonts w:ascii="Arial" w:eastAsia="Calibri" w:hAnsi="Arial" w:cs="Arial"/>
          <w:color w:val="000000" w:themeColor="text1"/>
          <w:kern w:val="0"/>
          <w14:ligatures w14:val="none"/>
        </w:rPr>
        <w:t xml:space="preserve"> 4</w:t>
      </w:r>
      <w:r w:rsidRPr="002133C9">
        <w:rPr>
          <w:rFonts w:ascii="Arial" w:eastAsia="Calibri" w:hAnsi="Arial" w:cs="Arial"/>
          <w:color w:val="000000" w:themeColor="text1"/>
          <w:kern w:val="0"/>
          <w:vertAlign w:val="superscript"/>
          <w14:ligatures w14:val="none"/>
        </w:rPr>
        <w:t>1</w:t>
      </w:r>
      <w:r w:rsidRPr="002133C9">
        <w:rPr>
          <w:rFonts w:ascii="Arial" w:eastAsia="Calibri" w:hAnsi="Arial" w:cs="Arial"/>
          <w:color w:val="000000" w:themeColor="text1"/>
          <w:kern w:val="0"/>
          <w14:ligatures w14:val="none"/>
        </w:rPr>
        <w:t>,</w:t>
      </w:r>
      <w:r w:rsidRPr="002133C9">
        <w:rPr>
          <w:rFonts w:ascii="Arial" w:hAnsi="Arial" w:cs="Arial"/>
        </w:rPr>
        <w:t xml:space="preserve"> </w:t>
      </w:r>
      <w:r w:rsidRPr="002133C9">
        <w:rPr>
          <w:rFonts w:ascii="Arial" w:eastAsia="Calibri" w:hAnsi="Arial" w:cs="Arial"/>
          <w:color w:val="000000" w:themeColor="text1"/>
          <w:kern w:val="0"/>
          <w14:ligatures w14:val="none"/>
        </w:rPr>
        <w:t>Nipa Biswas</w:t>
      </w:r>
      <w:r>
        <w:rPr>
          <w:rFonts w:ascii="Arial" w:eastAsia="Calibri" w:hAnsi="Arial" w:cs="Arial"/>
          <w:color w:val="000000" w:themeColor="text1"/>
          <w:kern w:val="0"/>
          <w14:ligatures w14:val="none"/>
        </w:rPr>
        <w:t xml:space="preserve"> 5</w:t>
      </w:r>
      <w:r w:rsidRPr="002133C9">
        <w:rPr>
          <w:rFonts w:ascii="Arial" w:eastAsia="Calibri" w:hAnsi="Arial" w:cs="Arial"/>
          <w:color w:val="000000" w:themeColor="text1"/>
          <w:kern w:val="0"/>
          <w:vertAlign w:val="superscript"/>
          <w14:ligatures w14:val="none"/>
        </w:rPr>
        <w:t>2</w:t>
      </w:r>
      <w:r w:rsidRPr="002133C9">
        <w:rPr>
          <w:rFonts w:ascii="Arial" w:eastAsia="Calibri" w:hAnsi="Arial" w:cs="Arial"/>
          <w:color w:val="000000" w:themeColor="text1"/>
          <w:kern w:val="0"/>
          <w14:ligatures w14:val="none"/>
        </w:rPr>
        <w:t xml:space="preserve"> and Raj Kumar</w:t>
      </w:r>
      <w:r>
        <w:rPr>
          <w:rFonts w:ascii="Arial" w:eastAsia="Calibri" w:hAnsi="Arial" w:cs="Arial"/>
          <w:color w:val="000000" w:themeColor="text1"/>
          <w:kern w:val="0"/>
          <w14:ligatures w14:val="none"/>
        </w:rPr>
        <w:t xml:space="preserve"> 6</w:t>
      </w:r>
      <w:r w:rsidRPr="002133C9">
        <w:rPr>
          <w:rFonts w:ascii="Arial" w:eastAsia="Calibri" w:hAnsi="Arial" w:cs="Arial"/>
          <w:color w:val="000000" w:themeColor="text1"/>
          <w:kern w:val="0"/>
          <w:vertAlign w:val="superscript"/>
          <w14:ligatures w14:val="none"/>
        </w:rPr>
        <w:t>1</w:t>
      </w:r>
    </w:p>
    <w:p w14:paraId="014F65D0" w14:textId="77777777" w:rsidR="0075677B" w:rsidRPr="002133C9" w:rsidRDefault="0075677B" w:rsidP="0075677B">
      <w:pPr>
        <w:spacing w:after="0" w:line="240" w:lineRule="auto"/>
        <w:jc w:val="center"/>
        <w:rPr>
          <w:rFonts w:ascii="Arial" w:eastAsia="SimSun" w:hAnsi="Arial" w:cs="Arial"/>
          <w:bCs/>
          <w:color w:val="000000" w:themeColor="text1"/>
          <w:kern w:val="0"/>
          <w:lang w:val="en-US" w:eastAsia="zh-CN"/>
          <w14:ligatures w14:val="none"/>
        </w:rPr>
      </w:pPr>
      <w:r w:rsidRPr="002133C9">
        <w:rPr>
          <w:rFonts w:ascii="Arial" w:eastAsia="SimSun" w:hAnsi="Arial" w:cs="Arial"/>
          <w:iCs/>
          <w:color w:val="000000" w:themeColor="text1"/>
          <w:kern w:val="0"/>
          <w:vertAlign w:val="superscript"/>
          <w:lang w:val="en-US" w:eastAsia="zh-CN"/>
          <w14:ligatures w14:val="none"/>
        </w:rPr>
        <w:t>1</w:t>
      </w:r>
      <w:r w:rsidRPr="002133C9">
        <w:rPr>
          <w:rFonts w:ascii="Arial" w:eastAsia="SimSun" w:hAnsi="Arial" w:cs="Arial"/>
          <w:iCs/>
          <w:color w:val="000000" w:themeColor="text1"/>
          <w:kern w:val="0"/>
          <w:lang w:val="en-US" w:eastAsia="zh-CN"/>
          <w14:ligatures w14:val="none"/>
        </w:rPr>
        <w:t xml:space="preserve">Department of Vegetable and Spice Crops, Uttar Banga Krishi </w:t>
      </w:r>
      <w:proofErr w:type="spellStart"/>
      <w:r w:rsidRPr="002133C9">
        <w:rPr>
          <w:rFonts w:ascii="Arial" w:eastAsia="SimSun" w:hAnsi="Arial" w:cs="Arial"/>
          <w:iCs/>
          <w:color w:val="000000" w:themeColor="text1"/>
          <w:kern w:val="0"/>
          <w:lang w:val="en-US" w:eastAsia="zh-CN"/>
          <w14:ligatures w14:val="none"/>
        </w:rPr>
        <w:t>Viswavidyalaya</w:t>
      </w:r>
      <w:proofErr w:type="spellEnd"/>
      <w:r w:rsidRPr="002133C9">
        <w:rPr>
          <w:rFonts w:ascii="Arial" w:eastAsia="SimSun" w:hAnsi="Arial" w:cs="Arial"/>
          <w:iCs/>
          <w:color w:val="000000" w:themeColor="text1"/>
          <w:kern w:val="0"/>
          <w:lang w:val="en-US" w:eastAsia="zh-CN"/>
          <w14:ligatures w14:val="none"/>
        </w:rPr>
        <w:t>,</w:t>
      </w:r>
    </w:p>
    <w:p w14:paraId="5E0198F4" w14:textId="77777777" w:rsidR="0075677B" w:rsidRPr="002133C9" w:rsidRDefault="0075677B" w:rsidP="0075677B">
      <w:pPr>
        <w:spacing w:after="0" w:line="240" w:lineRule="auto"/>
        <w:jc w:val="center"/>
        <w:rPr>
          <w:rFonts w:ascii="Arial" w:eastAsia="SimSun" w:hAnsi="Arial" w:cs="Arial"/>
          <w:iCs/>
          <w:color w:val="000000" w:themeColor="text1"/>
          <w:kern w:val="0"/>
          <w:lang w:val="en-US" w:eastAsia="zh-CN"/>
          <w14:ligatures w14:val="none"/>
        </w:rPr>
      </w:pPr>
      <w:proofErr w:type="spellStart"/>
      <w:r w:rsidRPr="002133C9">
        <w:rPr>
          <w:rFonts w:ascii="Arial" w:eastAsia="SimSun" w:hAnsi="Arial" w:cs="Arial"/>
          <w:iCs/>
          <w:color w:val="000000" w:themeColor="text1"/>
          <w:kern w:val="0"/>
          <w:lang w:val="en-US" w:eastAsia="zh-CN"/>
          <w14:ligatures w14:val="none"/>
        </w:rPr>
        <w:t>Pundibari</w:t>
      </w:r>
      <w:proofErr w:type="spellEnd"/>
      <w:r w:rsidRPr="002133C9">
        <w:rPr>
          <w:rFonts w:ascii="Arial" w:eastAsia="SimSun" w:hAnsi="Arial" w:cs="Arial"/>
          <w:iCs/>
          <w:color w:val="000000" w:themeColor="text1"/>
          <w:kern w:val="0"/>
          <w:lang w:val="en-US" w:eastAsia="zh-CN"/>
          <w14:ligatures w14:val="none"/>
        </w:rPr>
        <w:t>, Cooch Behar-736165, West Bengal, India</w:t>
      </w:r>
    </w:p>
    <w:p w14:paraId="7E55B1EA" w14:textId="77777777" w:rsidR="0075677B" w:rsidRPr="002133C9" w:rsidRDefault="0075677B" w:rsidP="0075677B">
      <w:pPr>
        <w:spacing w:after="0" w:line="240" w:lineRule="auto"/>
        <w:jc w:val="center"/>
        <w:rPr>
          <w:rFonts w:ascii="Arial" w:eastAsia="SimSun" w:hAnsi="Arial" w:cs="Arial"/>
          <w:bCs/>
          <w:color w:val="000000" w:themeColor="text1"/>
          <w:kern w:val="0"/>
          <w:lang w:val="en-US" w:eastAsia="zh-CN"/>
          <w14:ligatures w14:val="none"/>
        </w:rPr>
      </w:pPr>
      <w:r w:rsidRPr="002133C9">
        <w:rPr>
          <w:rFonts w:ascii="Arial" w:eastAsia="SimSun" w:hAnsi="Arial" w:cs="Arial"/>
          <w:iCs/>
          <w:color w:val="000000" w:themeColor="text1"/>
          <w:kern w:val="0"/>
          <w:vertAlign w:val="superscript"/>
          <w:lang w:val="en-US" w:eastAsia="zh-CN"/>
          <w14:ligatures w14:val="none"/>
        </w:rPr>
        <w:t>2</w:t>
      </w:r>
      <w:r w:rsidRPr="002133C9">
        <w:rPr>
          <w:rFonts w:ascii="Arial" w:eastAsia="SimSun" w:hAnsi="Arial" w:cs="Arial"/>
          <w:iCs/>
          <w:color w:val="000000" w:themeColor="text1"/>
          <w:kern w:val="0"/>
          <w:lang w:val="en-US" w:eastAsia="zh-CN"/>
          <w14:ligatures w14:val="none"/>
        </w:rPr>
        <w:t xml:space="preserve">Department of Seed Science and Technology, Uttar Banga Krishi </w:t>
      </w:r>
      <w:proofErr w:type="spellStart"/>
      <w:r w:rsidRPr="002133C9">
        <w:rPr>
          <w:rFonts w:ascii="Arial" w:eastAsia="SimSun" w:hAnsi="Arial" w:cs="Arial"/>
          <w:iCs/>
          <w:color w:val="000000" w:themeColor="text1"/>
          <w:kern w:val="0"/>
          <w:lang w:val="en-US" w:eastAsia="zh-CN"/>
          <w14:ligatures w14:val="none"/>
        </w:rPr>
        <w:t>Viswavidyalaya</w:t>
      </w:r>
      <w:proofErr w:type="spellEnd"/>
      <w:r w:rsidRPr="002133C9">
        <w:rPr>
          <w:rFonts w:ascii="Arial" w:eastAsia="SimSun" w:hAnsi="Arial" w:cs="Arial"/>
          <w:iCs/>
          <w:color w:val="000000" w:themeColor="text1"/>
          <w:kern w:val="0"/>
          <w:lang w:val="en-US" w:eastAsia="zh-CN"/>
          <w14:ligatures w14:val="none"/>
        </w:rPr>
        <w:t>,</w:t>
      </w:r>
    </w:p>
    <w:p w14:paraId="38974B2E" w14:textId="77777777" w:rsidR="0075677B" w:rsidRPr="002133C9" w:rsidRDefault="0075677B" w:rsidP="0075677B">
      <w:pPr>
        <w:spacing w:after="0" w:line="240" w:lineRule="auto"/>
        <w:jc w:val="center"/>
        <w:rPr>
          <w:rFonts w:ascii="Arial" w:eastAsia="SimSun" w:hAnsi="Arial" w:cs="Arial"/>
          <w:iCs/>
          <w:color w:val="000000" w:themeColor="text1"/>
          <w:kern w:val="0"/>
          <w:lang w:val="en-US" w:eastAsia="zh-CN"/>
          <w14:ligatures w14:val="none"/>
        </w:rPr>
      </w:pPr>
      <w:proofErr w:type="spellStart"/>
      <w:r w:rsidRPr="002133C9">
        <w:rPr>
          <w:rFonts w:ascii="Arial" w:eastAsia="SimSun" w:hAnsi="Arial" w:cs="Arial"/>
          <w:iCs/>
          <w:color w:val="000000" w:themeColor="text1"/>
          <w:kern w:val="0"/>
          <w:lang w:val="en-US" w:eastAsia="zh-CN"/>
          <w14:ligatures w14:val="none"/>
        </w:rPr>
        <w:t>Pundibari</w:t>
      </w:r>
      <w:proofErr w:type="spellEnd"/>
      <w:r w:rsidRPr="002133C9">
        <w:rPr>
          <w:rFonts w:ascii="Arial" w:eastAsia="SimSun" w:hAnsi="Arial" w:cs="Arial"/>
          <w:iCs/>
          <w:color w:val="000000" w:themeColor="text1"/>
          <w:kern w:val="0"/>
          <w:lang w:val="en-US" w:eastAsia="zh-CN"/>
          <w14:ligatures w14:val="none"/>
        </w:rPr>
        <w:t>, Cooch Behar-736165, West Bengal, India</w:t>
      </w:r>
    </w:p>
    <w:p w14:paraId="1F2BF037" w14:textId="77777777" w:rsidR="0075677B" w:rsidRPr="002133C9" w:rsidRDefault="0075677B" w:rsidP="0075677B">
      <w:pPr>
        <w:spacing w:after="0" w:line="240" w:lineRule="auto"/>
        <w:jc w:val="center"/>
        <w:rPr>
          <w:rFonts w:ascii="Arial" w:eastAsia="SimSun" w:hAnsi="Arial" w:cs="Arial"/>
          <w:bCs/>
          <w:color w:val="000000" w:themeColor="text1"/>
          <w:kern w:val="0"/>
          <w:lang w:val="en-US" w:eastAsia="zh-CN"/>
          <w14:ligatures w14:val="none"/>
        </w:rPr>
      </w:pPr>
      <w:r w:rsidRPr="002133C9">
        <w:rPr>
          <w:rFonts w:ascii="Arial" w:eastAsia="SimSun" w:hAnsi="Arial" w:cs="Arial"/>
          <w:b/>
          <w:color w:val="000000" w:themeColor="text1"/>
          <w:kern w:val="0"/>
          <w:lang w:val="en-US" w:eastAsia="zh-CN"/>
          <w14:ligatures w14:val="none"/>
        </w:rPr>
        <w:t>*</w:t>
      </w:r>
      <w:r w:rsidRPr="002133C9">
        <w:rPr>
          <w:rFonts w:ascii="Arial" w:eastAsia="SimSun" w:hAnsi="Arial" w:cs="Arial"/>
          <w:bCs/>
          <w:color w:val="000000" w:themeColor="text1"/>
          <w:kern w:val="0"/>
          <w:lang w:eastAsia="zh-CN"/>
          <w14:ligatures w14:val="none"/>
        </w:rPr>
        <w:t>Corresponding author email:</w:t>
      </w:r>
      <w:r w:rsidRPr="002133C9">
        <w:rPr>
          <w:rFonts w:ascii="Arial" w:eastAsia="SimSun" w:hAnsi="Arial" w:cs="Arial"/>
          <w:b/>
          <w:color w:val="000000" w:themeColor="text1"/>
          <w:kern w:val="0"/>
          <w:lang w:eastAsia="zh-CN"/>
          <w14:ligatures w14:val="none"/>
        </w:rPr>
        <w:t xml:space="preserve"> </w:t>
      </w:r>
      <w:hyperlink r:id="rId8" w:history="1">
        <w:r w:rsidRPr="00952EA6">
          <w:rPr>
            <w:rStyle w:val="Hyperlink"/>
            <w:rFonts w:ascii="Arial" w:eastAsia="SimSun" w:hAnsi="Arial" w:cs="Arial"/>
            <w:bCs/>
            <w:kern w:val="0"/>
            <w:lang w:eastAsia="zh-CN"/>
            <w14:ligatures w14:val="none"/>
          </w:rPr>
          <w:t>ranjit@ubkv.ac.in</w:t>
        </w:r>
      </w:hyperlink>
      <w:r w:rsidRPr="007A3DEC">
        <w:rPr>
          <w:rFonts w:ascii="Arial" w:eastAsia="SimSun" w:hAnsi="Arial" w:cs="Arial"/>
          <w:b/>
          <w:color w:val="000000" w:themeColor="text1"/>
          <w:kern w:val="0"/>
          <w:lang w:val="en-US" w:eastAsia="zh-CN"/>
          <w14:ligatures w14:val="none"/>
        </w:rPr>
        <w:t xml:space="preserve"> ,</w:t>
      </w:r>
      <w:r>
        <w:rPr>
          <w:rFonts w:ascii="Times New Roman" w:eastAsia="SimSun" w:hAnsi="Times New Roman" w:cs="Times New Roman"/>
          <w:b/>
          <w:color w:val="000000" w:themeColor="text1"/>
          <w:kern w:val="0"/>
          <w:lang w:val="en-US" w:eastAsia="zh-CN"/>
          <w14:ligatures w14:val="none"/>
        </w:rPr>
        <w:t xml:space="preserve"> </w:t>
      </w:r>
      <w:r w:rsidRPr="002133C9">
        <w:rPr>
          <w:rFonts w:ascii="Arial" w:eastAsia="SimSun" w:hAnsi="Arial" w:cs="Arial"/>
          <w:bCs/>
          <w:color w:val="000000" w:themeColor="text1"/>
          <w:kern w:val="0"/>
          <w:lang w:val="en-US" w:eastAsia="zh-CN"/>
          <w14:ligatures w14:val="none"/>
        </w:rPr>
        <w:t>Mobile No.: 6295993580</w:t>
      </w:r>
    </w:p>
    <w:p w14:paraId="511E4F6C" w14:textId="77777777" w:rsidR="0075677B" w:rsidRPr="0075677B" w:rsidRDefault="0075677B" w:rsidP="009F2F19">
      <w:pPr>
        <w:spacing w:line="240" w:lineRule="auto"/>
        <w:jc w:val="center"/>
        <w:rPr>
          <w:rFonts w:ascii="Arial" w:eastAsia="Calibri" w:hAnsi="Arial" w:cs="Arial"/>
          <w:b/>
          <w:bCs/>
          <w:kern w:val="0"/>
          <w:sz w:val="28"/>
          <w:szCs w:val="28"/>
          <w:lang w:val="en-US"/>
          <w14:ligatures w14:val="none"/>
        </w:rPr>
      </w:pPr>
    </w:p>
    <w:p w14:paraId="12B66230" w14:textId="78424900" w:rsidR="00AA4F9B" w:rsidRPr="00C3509F" w:rsidRDefault="00F40120" w:rsidP="009F2F19">
      <w:pPr>
        <w:spacing w:after="0" w:line="240" w:lineRule="auto"/>
        <w:jc w:val="center"/>
        <w:rPr>
          <w:rFonts w:ascii="Arial" w:eastAsia="SimSun" w:hAnsi="Arial" w:cs="Arial"/>
          <w:b/>
          <w:bCs/>
          <w:kern w:val="0"/>
          <w:lang w:val="en-US" w:eastAsia="zh-CN"/>
          <w14:ligatures w14:val="none"/>
        </w:rPr>
      </w:pPr>
      <w:r w:rsidRPr="00C3509F">
        <w:rPr>
          <w:rFonts w:ascii="Arial" w:eastAsia="SimSun" w:hAnsi="Arial" w:cs="Arial"/>
          <w:b/>
          <w:bCs/>
          <w:kern w:val="0"/>
          <w:lang w:val="en-US" w:eastAsia="zh-CN"/>
          <w14:ligatures w14:val="none"/>
        </w:rPr>
        <w:t>ABSTRACT</w:t>
      </w:r>
    </w:p>
    <w:p w14:paraId="07B0AEEB" w14:textId="77777777" w:rsidR="00394863" w:rsidRPr="00C3509F" w:rsidRDefault="00394863" w:rsidP="009F2F19">
      <w:pPr>
        <w:spacing w:after="0" w:line="240" w:lineRule="auto"/>
        <w:jc w:val="center"/>
        <w:rPr>
          <w:rFonts w:ascii="Arial" w:eastAsia="SimSun" w:hAnsi="Arial" w:cs="Arial"/>
          <w:b/>
          <w:bCs/>
          <w:kern w:val="0"/>
          <w:lang w:val="en-US" w:eastAsia="zh-CN"/>
          <w14:ligatures w14:val="none"/>
        </w:rPr>
      </w:pPr>
    </w:p>
    <w:p w14:paraId="79E195C3" w14:textId="30021BA5" w:rsidR="00AA4F9B" w:rsidRPr="00C3509F" w:rsidRDefault="00AA4F9B" w:rsidP="00841FEB">
      <w:pPr>
        <w:spacing w:line="360" w:lineRule="auto"/>
        <w:jc w:val="both"/>
        <w:rPr>
          <w:rFonts w:ascii="Arial" w:eastAsia="Calibri" w:hAnsi="Arial" w:cs="Arial"/>
          <w:kern w:val="0"/>
          <w14:ligatures w14:val="none"/>
        </w:rPr>
      </w:pPr>
      <w:r w:rsidRPr="00C3509F">
        <w:rPr>
          <w:rFonts w:ascii="Arial" w:eastAsia="Calibri" w:hAnsi="Arial" w:cs="Arial"/>
          <w:kern w:val="0"/>
          <w14:ligatures w14:val="none"/>
        </w:rPr>
        <w:t xml:space="preserve">Brinjal grafting has </w:t>
      </w:r>
      <w:r w:rsidR="00E66458" w:rsidRPr="00C3509F">
        <w:rPr>
          <w:rFonts w:ascii="Arial" w:eastAsia="Calibri" w:hAnsi="Arial" w:cs="Arial"/>
          <w:kern w:val="0"/>
          <w14:ligatures w14:val="none"/>
        </w:rPr>
        <w:t xml:space="preserve">been </w:t>
      </w:r>
      <w:r w:rsidRPr="00C3509F">
        <w:rPr>
          <w:rFonts w:ascii="Arial" w:eastAsia="Calibri" w:hAnsi="Arial" w:cs="Arial"/>
          <w:kern w:val="0"/>
          <w14:ligatures w14:val="none"/>
        </w:rPr>
        <w:t xml:space="preserve">proven to mitigate some soil-borne diseases and abiotic stresses as well as improve plant growth, yield and fruit quality. The </w:t>
      </w:r>
      <w:r w:rsidR="0064246D" w:rsidRPr="00C3509F">
        <w:rPr>
          <w:rFonts w:ascii="Arial" w:eastAsia="Calibri" w:hAnsi="Arial" w:cs="Arial"/>
          <w:kern w:val="0"/>
          <w14:ligatures w14:val="none"/>
        </w:rPr>
        <w:t xml:space="preserve">present </w:t>
      </w:r>
      <w:r w:rsidRPr="00C3509F">
        <w:rPr>
          <w:rFonts w:ascii="Arial" w:eastAsia="Calibri" w:hAnsi="Arial" w:cs="Arial"/>
          <w:kern w:val="0"/>
          <w14:ligatures w14:val="none"/>
        </w:rPr>
        <w:t xml:space="preserve">study was conducted at </w:t>
      </w:r>
      <w:r w:rsidR="0064246D" w:rsidRPr="00C3509F">
        <w:rPr>
          <w:rFonts w:ascii="Arial" w:eastAsia="Calibri" w:hAnsi="Arial" w:cs="Arial"/>
          <w:kern w:val="0"/>
          <w14:ligatures w14:val="none"/>
        </w:rPr>
        <w:t xml:space="preserve">UBKV, West Bengal </w:t>
      </w:r>
      <w:r w:rsidRPr="00C3509F">
        <w:rPr>
          <w:rFonts w:ascii="Arial" w:eastAsia="Calibri" w:hAnsi="Arial" w:cs="Arial"/>
          <w:kern w:val="0"/>
          <w14:ligatures w14:val="none"/>
        </w:rPr>
        <w:t xml:space="preserve">during </w:t>
      </w:r>
      <w:r w:rsidR="00E66458" w:rsidRPr="00C3509F">
        <w:rPr>
          <w:rFonts w:ascii="Arial" w:eastAsia="Calibri" w:hAnsi="Arial" w:cs="Arial"/>
          <w:kern w:val="0"/>
          <w14:ligatures w14:val="none"/>
        </w:rPr>
        <w:t xml:space="preserve">the </w:t>
      </w:r>
      <w:r w:rsidR="0064246D" w:rsidRPr="00C3509F">
        <w:rPr>
          <w:rFonts w:ascii="Arial" w:eastAsia="Calibri" w:hAnsi="Arial" w:cs="Arial"/>
          <w:kern w:val="0"/>
          <w14:ligatures w14:val="none"/>
        </w:rPr>
        <w:t>rainy season</w:t>
      </w:r>
      <w:r w:rsidRPr="00C3509F">
        <w:rPr>
          <w:rFonts w:ascii="Arial" w:eastAsia="Calibri" w:hAnsi="Arial" w:cs="Arial"/>
          <w:kern w:val="0"/>
          <w14:ligatures w14:val="none"/>
        </w:rPr>
        <w:t xml:space="preserve"> </w:t>
      </w:r>
      <w:r w:rsidR="00E66458" w:rsidRPr="00C3509F">
        <w:rPr>
          <w:rFonts w:ascii="Arial" w:eastAsia="Calibri" w:hAnsi="Arial" w:cs="Arial"/>
          <w:kern w:val="0"/>
          <w14:ligatures w14:val="none"/>
        </w:rPr>
        <w:t xml:space="preserve">of </w:t>
      </w:r>
      <w:r w:rsidRPr="00C3509F">
        <w:rPr>
          <w:rFonts w:ascii="Arial" w:eastAsia="Calibri" w:hAnsi="Arial" w:cs="Arial"/>
          <w:kern w:val="0"/>
          <w14:ligatures w14:val="none"/>
        </w:rPr>
        <w:t>(2024)</w:t>
      </w:r>
      <w:r w:rsidR="006A48AF" w:rsidRPr="00C3509F">
        <w:rPr>
          <w:rFonts w:ascii="Arial" w:eastAsia="Calibri" w:hAnsi="Arial" w:cs="Arial"/>
          <w:kern w:val="0"/>
          <w14:ligatures w14:val="none"/>
        </w:rPr>
        <w:t xml:space="preserve"> and (2025)</w:t>
      </w:r>
      <w:r w:rsidRPr="00C3509F">
        <w:rPr>
          <w:rFonts w:ascii="Arial" w:eastAsia="Calibri" w:hAnsi="Arial" w:cs="Arial"/>
          <w:kern w:val="0"/>
          <w14:ligatures w14:val="none"/>
        </w:rPr>
        <w:t xml:space="preserve">. The aim was to investigate the compatibility </w:t>
      </w:r>
      <w:r w:rsidR="0064246D" w:rsidRPr="00C3509F">
        <w:rPr>
          <w:rFonts w:ascii="Arial" w:eastAsia="Calibri" w:hAnsi="Arial" w:cs="Arial"/>
          <w:kern w:val="0"/>
          <w14:ligatures w14:val="none"/>
        </w:rPr>
        <w:t>between</w:t>
      </w:r>
      <w:r w:rsidRPr="00C3509F">
        <w:rPr>
          <w:rFonts w:ascii="Arial" w:eastAsia="Calibri" w:hAnsi="Arial" w:cs="Arial"/>
          <w:kern w:val="0"/>
          <w14:ligatures w14:val="none"/>
        </w:rPr>
        <w:t xml:space="preserve"> brinjal cultivars </w:t>
      </w:r>
      <w:r w:rsidR="0064246D" w:rsidRPr="00C3509F">
        <w:rPr>
          <w:rFonts w:ascii="Arial" w:eastAsia="Calibri" w:hAnsi="Arial" w:cs="Arial"/>
          <w:kern w:val="0"/>
          <w14:ligatures w14:val="none"/>
        </w:rPr>
        <w:t>viz</w:t>
      </w:r>
      <w:r w:rsidRPr="00C3509F">
        <w:rPr>
          <w:rFonts w:ascii="Arial" w:eastAsia="Calibri" w:hAnsi="Arial" w:cs="Arial"/>
          <w:kern w:val="0"/>
          <w14:ligatures w14:val="none"/>
        </w:rPr>
        <w:t xml:space="preserve">, </w:t>
      </w:r>
      <w:r w:rsidRPr="00C3509F">
        <w:rPr>
          <w:rFonts w:ascii="Arial" w:eastAsia="Calibri" w:hAnsi="Arial" w:cs="Arial"/>
          <w:kern w:val="0"/>
          <w:lang w:val="en-US"/>
          <w14:ligatures w14:val="none"/>
        </w:rPr>
        <w:t xml:space="preserve">VNR-212, </w:t>
      </w:r>
      <w:bookmarkStart w:id="0" w:name="_Hlk185853769"/>
      <w:r w:rsidRPr="00C3509F">
        <w:rPr>
          <w:rFonts w:ascii="Arial" w:eastAsia="Calibri" w:hAnsi="Arial" w:cs="Arial"/>
          <w:kern w:val="0"/>
          <w:lang w:val="en-US"/>
          <w14:ligatures w14:val="none"/>
        </w:rPr>
        <w:t>Mukta Keshi and Bhangar</w:t>
      </w:r>
      <w:r w:rsidRPr="00C3509F">
        <w:rPr>
          <w:rFonts w:ascii="Arial" w:eastAsia="Calibri" w:hAnsi="Arial" w:cs="Arial"/>
          <w:kern w:val="0"/>
          <w14:ligatures w14:val="none"/>
        </w:rPr>
        <w:t xml:space="preserve"> </w:t>
      </w:r>
      <w:bookmarkEnd w:id="0"/>
      <w:r w:rsidRPr="00C3509F">
        <w:rPr>
          <w:rFonts w:ascii="Arial" w:eastAsia="Calibri" w:hAnsi="Arial" w:cs="Arial"/>
          <w:kern w:val="0"/>
          <w14:ligatures w14:val="none"/>
        </w:rPr>
        <w:t>as scions with the wild brinjal rootstocks (</w:t>
      </w:r>
      <w:r w:rsidRPr="00C3509F">
        <w:rPr>
          <w:rFonts w:ascii="Arial" w:eastAsia="Calibri" w:hAnsi="Arial" w:cs="Arial"/>
          <w:i/>
          <w:iCs/>
          <w:kern w:val="0"/>
          <w14:ligatures w14:val="none"/>
        </w:rPr>
        <w:t>S</w:t>
      </w:r>
      <w:r w:rsidR="0064246D" w:rsidRPr="00C3509F">
        <w:rPr>
          <w:rFonts w:ascii="Arial" w:eastAsia="Calibri" w:hAnsi="Arial" w:cs="Arial"/>
          <w:i/>
          <w:iCs/>
          <w:kern w:val="0"/>
          <w14:ligatures w14:val="none"/>
        </w:rPr>
        <w:t>olanum</w:t>
      </w:r>
      <w:r w:rsidRPr="00C3509F">
        <w:rPr>
          <w:rFonts w:ascii="Arial" w:eastAsia="Calibri" w:hAnsi="Arial" w:cs="Arial"/>
          <w:i/>
          <w:iCs/>
          <w:kern w:val="0"/>
          <w14:ligatures w14:val="none"/>
        </w:rPr>
        <w:t xml:space="preserve"> </w:t>
      </w:r>
      <w:proofErr w:type="spellStart"/>
      <w:r w:rsidRPr="00C3509F">
        <w:rPr>
          <w:rFonts w:ascii="Arial" w:eastAsia="Calibri" w:hAnsi="Arial" w:cs="Arial"/>
          <w:i/>
          <w:iCs/>
          <w:kern w:val="0"/>
          <w14:ligatures w14:val="none"/>
        </w:rPr>
        <w:t>torvum</w:t>
      </w:r>
      <w:proofErr w:type="spellEnd"/>
      <w:r w:rsidRPr="00C3509F">
        <w:rPr>
          <w:rFonts w:ascii="Arial" w:eastAsia="Calibri" w:hAnsi="Arial" w:cs="Arial"/>
          <w:kern w:val="0"/>
          <w14:ligatures w14:val="none"/>
        </w:rPr>
        <w:t>) and the cultivated rootstock (Surya)</w:t>
      </w:r>
      <w:r w:rsidR="0064246D" w:rsidRPr="00C3509F">
        <w:rPr>
          <w:rFonts w:ascii="Arial" w:eastAsia="Calibri" w:hAnsi="Arial" w:cs="Arial"/>
          <w:kern w:val="0"/>
          <w14:ligatures w14:val="none"/>
        </w:rPr>
        <w:t xml:space="preserve"> from </w:t>
      </w:r>
      <w:r w:rsidR="007F61E9" w:rsidRPr="00C3509F">
        <w:rPr>
          <w:rFonts w:ascii="Arial" w:eastAsia="Calibri" w:hAnsi="Arial" w:cs="Arial"/>
          <w:kern w:val="0"/>
          <w14:ligatures w14:val="none"/>
        </w:rPr>
        <w:t>KAU, Thrissur, Kerala</w:t>
      </w:r>
      <w:r w:rsidRPr="00C3509F">
        <w:rPr>
          <w:rFonts w:ascii="Arial" w:eastAsia="Calibri" w:hAnsi="Arial" w:cs="Arial"/>
          <w:kern w:val="0"/>
          <w14:ligatures w14:val="none"/>
        </w:rPr>
        <w:t xml:space="preserve">. </w:t>
      </w:r>
      <w:r w:rsidR="00D524CA" w:rsidRPr="00C3509F">
        <w:rPr>
          <w:rFonts w:ascii="Arial" w:eastAsia="Calibri" w:hAnsi="Arial" w:cs="Arial"/>
          <w:kern w:val="0"/>
          <w14:ligatures w14:val="none"/>
        </w:rPr>
        <w:t xml:space="preserve">The experiment was laid out in factorial completely randomized design (FCRD) with five replications. </w:t>
      </w:r>
      <w:r w:rsidRPr="00C3509F">
        <w:rPr>
          <w:rFonts w:ascii="Arial" w:eastAsia="Calibri" w:hAnsi="Arial" w:cs="Arial"/>
          <w:kern w:val="0"/>
          <w14:ligatures w14:val="none"/>
        </w:rPr>
        <w:t>The</w:t>
      </w:r>
      <w:r w:rsidR="00BC5845" w:rsidRPr="00C3509F">
        <w:rPr>
          <w:rFonts w:ascii="Arial" w:eastAsia="Calibri" w:hAnsi="Arial" w:cs="Arial"/>
          <w:kern w:val="0"/>
          <w14:ligatures w14:val="none"/>
        </w:rPr>
        <w:t xml:space="preserve"> two years</w:t>
      </w:r>
      <w:r w:rsidRPr="00C3509F">
        <w:rPr>
          <w:rFonts w:ascii="Arial" w:eastAsia="Calibri" w:hAnsi="Arial" w:cs="Arial"/>
          <w:kern w:val="0"/>
          <w14:ligatures w14:val="none"/>
        </w:rPr>
        <w:t xml:space="preserve"> result showed that among the different combinations</w:t>
      </w:r>
      <w:r w:rsidR="0064246D" w:rsidRPr="00C3509F">
        <w:rPr>
          <w:rFonts w:ascii="Arial" w:eastAsia="Calibri" w:hAnsi="Arial" w:cs="Arial"/>
          <w:kern w:val="0"/>
          <w14:ligatures w14:val="none"/>
        </w:rPr>
        <w:t xml:space="preserve">, </w:t>
      </w:r>
      <w:r w:rsidRPr="00C3509F">
        <w:rPr>
          <w:rFonts w:ascii="Arial" w:eastAsia="Calibri" w:hAnsi="Arial" w:cs="Arial"/>
          <w:kern w:val="0"/>
          <w14:ligatures w14:val="none"/>
        </w:rPr>
        <w:t>the longest duration for graft union was observed</w:t>
      </w:r>
      <w:r w:rsidR="0097544B" w:rsidRPr="00C3509F">
        <w:rPr>
          <w:rFonts w:ascii="Arial" w:eastAsia="Calibri" w:hAnsi="Arial" w:cs="Arial"/>
          <w:kern w:val="0"/>
          <w14:ligatures w14:val="none"/>
        </w:rPr>
        <w:t xml:space="preserve"> </w:t>
      </w:r>
      <w:r w:rsidRPr="00C3509F">
        <w:rPr>
          <w:rFonts w:ascii="Arial" w:eastAsia="Calibri" w:hAnsi="Arial" w:cs="Arial"/>
          <w:kern w:val="0"/>
          <w14:ligatures w14:val="none"/>
        </w:rPr>
        <w:t>in the combination of (</w:t>
      </w:r>
      <w:r w:rsidRPr="00C3509F">
        <w:rPr>
          <w:rFonts w:ascii="Arial" w:eastAsia="Calibri" w:hAnsi="Arial" w:cs="Arial"/>
          <w:i/>
          <w:iCs/>
          <w:kern w:val="0"/>
          <w14:ligatures w14:val="none"/>
        </w:rPr>
        <w:t xml:space="preserve">S. </w:t>
      </w:r>
      <w:proofErr w:type="spellStart"/>
      <w:r w:rsidRPr="00C3509F">
        <w:rPr>
          <w:rFonts w:ascii="Arial" w:eastAsia="Calibri" w:hAnsi="Arial" w:cs="Arial"/>
          <w:i/>
          <w:iCs/>
          <w:kern w:val="0"/>
          <w14:ligatures w14:val="none"/>
        </w:rPr>
        <w:t>torvum</w:t>
      </w:r>
      <w:r w:rsidRPr="00C3509F">
        <w:rPr>
          <w:rFonts w:ascii="Arial" w:eastAsia="Calibri" w:hAnsi="Arial" w:cs="Arial"/>
          <w:kern w:val="0"/>
          <w14:ligatures w14:val="none"/>
        </w:rPr>
        <w:t>+Bhangar</w:t>
      </w:r>
      <w:proofErr w:type="spellEnd"/>
      <w:r w:rsidRPr="00C3509F">
        <w:rPr>
          <w:rFonts w:ascii="Arial" w:eastAsia="Calibri" w:hAnsi="Arial" w:cs="Arial"/>
          <w:kern w:val="0"/>
          <w14:ligatures w14:val="none"/>
        </w:rPr>
        <w:t xml:space="preserve">), requiring </w:t>
      </w:r>
      <w:r w:rsidR="00B72B86" w:rsidRPr="00C3509F">
        <w:rPr>
          <w:rFonts w:ascii="Arial" w:hAnsi="Arial" w:cs="Arial"/>
        </w:rPr>
        <w:t xml:space="preserve">8.30 </w:t>
      </w:r>
      <w:r w:rsidRPr="00C3509F">
        <w:rPr>
          <w:rFonts w:ascii="Arial" w:eastAsia="Calibri" w:hAnsi="Arial" w:cs="Arial"/>
          <w:kern w:val="0"/>
          <w14:ligatures w14:val="none"/>
        </w:rPr>
        <w:t>days and (Surya + VNR-212), requiring less days (</w:t>
      </w:r>
      <w:r w:rsidR="00B72B86" w:rsidRPr="00C3509F">
        <w:rPr>
          <w:rFonts w:ascii="Arial" w:hAnsi="Arial" w:cs="Arial"/>
        </w:rPr>
        <w:t xml:space="preserve">5.10 </w:t>
      </w:r>
      <w:r w:rsidRPr="00C3509F">
        <w:rPr>
          <w:rFonts w:ascii="Arial" w:eastAsia="Calibri" w:hAnsi="Arial" w:cs="Arial"/>
          <w:kern w:val="0"/>
          <w14:ligatures w14:val="none"/>
        </w:rPr>
        <w:t xml:space="preserve">days) for </w:t>
      </w:r>
      <w:r w:rsidR="005E7556" w:rsidRPr="00C3509F">
        <w:rPr>
          <w:rFonts w:ascii="Arial" w:eastAsia="Calibri" w:hAnsi="Arial" w:cs="Arial"/>
          <w:kern w:val="0"/>
          <w14:ligatures w14:val="none"/>
        </w:rPr>
        <w:t xml:space="preserve">successful </w:t>
      </w:r>
      <w:r w:rsidRPr="00C3509F">
        <w:rPr>
          <w:rFonts w:ascii="Arial" w:eastAsia="Calibri" w:hAnsi="Arial" w:cs="Arial"/>
          <w:kern w:val="0"/>
          <w14:ligatures w14:val="none"/>
        </w:rPr>
        <w:t xml:space="preserve">union of the grafts. Maximum </w:t>
      </w:r>
      <w:bookmarkStart w:id="1" w:name="_Hlk186120577"/>
      <w:r w:rsidRPr="00C3509F">
        <w:rPr>
          <w:rFonts w:ascii="Arial" w:eastAsia="Calibri" w:hAnsi="Arial" w:cs="Arial"/>
          <w:kern w:val="0"/>
          <w14:ligatures w14:val="none"/>
        </w:rPr>
        <w:t>days taken to attain transplanting in the combination of (</w:t>
      </w:r>
      <w:r w:rsidRPr="00C3509F">
        <w:rPr>
          <w:rFonts w:ascii="Arial" w:eastAsia="Calibri" w:hAnsi="Arial" w:cs="Arial"/>
          <w:i/>
          <w:iCs/>
          <w:kern w:val="0"/>
          <w14:ligatures w14:val="none"/>
        </w:rPr>
        <w:t xml:space="preserve">S. </w:t>
      </w:r>
      <w:proofErr w:type="spellStart"/>
      <w:r w:rsidRPr="00C3509F">
        <w:rPr>
          <w:rFonts w:ascii="Arial" w:eastAsia="Calibri" w:hAnsi="Arial" w:cs="Arial"/>
          <w:i/>
          <w:iCs/>
          <w:kern w:val="0"/>
          <w14:ligatures w14:val="none"/>
        </w:rPr>
        <w:t>torvum</w:t>
      </w:r>
      <w:r w:rsidRPr="00C3509F">
        <w:rPr>
          <w:rFonts w:ascii="Arial" w:eastAsia="Calibri" w:hAnsi="Arial" w:cs="Arial"/>
          <w:kern w:val="0"/>
          <w14:ligatures w14:val="none"/>
        </w:rPr>
        <w:t>+Bhangar</w:t>
      </w:r>
      <w:proofErr w:type="spellEnd"/>
      <w:r w:rsidRPr="00C3509F">
        <w:rPr>
          <w:rFonts w:ascii="Arial" w:eastAsia="Calibri" w:hAnsi="Arial" w:cs="Arial"/>
          <w:kern w:val="0"/>
          <w14:ligatures w14:val="none"/>
        </w:rPr>
        <w:t xml:space="preserve">) </w:t>
      </w:r>
      <w:bookmarkEnd w:id="1"/>
      <w:r w:rsidRPr="00C3509F">
        <w:rPr>
          <w:rFonts w:ascii="Arial" w:eastAsia="Calibri" w:hAnsi="Arial" w:cs="Arial"/>
          <w:kern w:val="0"/>
          <w14:ligatures w14:val="none"/>
        </w:rPr>
        <w:t xml:space="preserve">and minimum </w:t>
      </w:r>
      <w:r w:rsidR="00A64060" w:rsidRPr="00C3509F">
        <w:rPr>
          <w:rFonts w:ascii="Arial" w:eastAsia="Calibri" w:hAnsi="Arial" w:cs="Arial"/>
          <w:kern w:val="0"/>
          <w14:ligatures w14:val="none"/>
        </w:rPr>
        <w:t xml:space="preserve">number of </w:t>
      </w:r>
      <w:r w:rsidRPr="00C3509F">
        <w:rPr>
          <w:rFonts w:ascii="Arial" w:eastAsia="Calibri" w:hAnsi="Arial" w:cs="Arial"/>
          <w:kern w:val="0"/>
          <w14:ligatures w14:val="none"/>
        </w:rPr>
        <w:t>days taken to attain transplanting in the combination of (Surya+VNR-212). The grafting combination of (</w:t>
      </w:r>
      <w:proofErr w:type="spellStart"/>
      <w:r w:rsidRPr="00C3509F">
        <w:rPr>
          <w:rFonts w:ascii="Arial" w:eastAsia="Calibri" w:hAnsi="Arial" w:cs="Arial"/>
          <w:kern w:val="0"/>
          <w14:ligatures w14:val="none"/>
        </w:rPr>
        <w:t>Surya+Muktakeshi</w:t>
      </w:r>
      <w:proofErr w:type="spellEnd"/>
      <w:r w:rsidRPr="00C3509F">
        <w:rPr>
          <w:rFonts w:ascii="Arial" w:eastAsia="Calibri" w:hAnsi="Arial" w:cs="Arial"/>
          <w:kern w:val="0"/>
          <w14:ligatures w14:val="none"/>
        </w:rPr>
        <w:t>) exhibited highe</w:t>
      </w:r>
      <w:r w:rsidR="00A64060" w:rsidRPr="00C3509F">
        <w:rPr>
          <w:rFonts w:ascii="Arial" w:eastAsia="Calibri" w:hAnsi="Arial" w:cs="Arial"/>
          <w:kern w:val="0"/>
          <w14:ligatures w14:val="none"/>
        </w:rPr>
        <w:t>st</w:t>
      </w:r>
      <w:r w:rsidRPr="00C3509F">
        <w:rPr>
          <w:rFonts w:ascii="Arial" w:eastAsia="Calibri" w:hAnsi="Arial" w:cs="Arial"/>
          <w:kern w:val="0"/>
          <w14:ligatures w14:val="none"/>
        </w:rPr>
        <w:t xml:space="preserve"> graft survival rates (</w:t>
      </w:r>
      <w:r w:rsidR="007D0A2E" w:rsidRPr="00C3509F">
        <w:rPr>
          <w:rFonts w:ascii="Arial" w:hAnsi="Arial" w:cs="Arial"/>
        </w:rPr>
        <w:t>94.47</w:t>
      </w:r>
      <w:r w:rsidRPr="00C3509F">
        <w:rPr>
          <w:rFonts w:ascii="Arial" w:eastAsia="Calibri" w:hAnsi="Arial" w:cs="Arial"/>
          <w:kern w:val="0"/>
          <w14:ligatures w14:val="none"/>
        </w:rPr>
        <w:t>%) and the grafting combination of (</w:t>
      </w:r>
      <w:r w:rsidRPr="00C3509F">
        <w:rPr>
          <w:rFonts w:ascii="Arial" w:eastAsia="Calibri" w:hAnsi="Arial" w:cs="Arial"/>
          <w:i/>
          <w:iCs/>
          <w:kern w:val="0"/>
          <w14:ligatures w14:val="none"/>
        </w:rPr>
        <w:t xml:space="preserve">S. </w:t>
      </w:r>
      <w:proofErr w:type="spellStart"/>
      <w:r w:rsidRPr="00C3509F">
        <w:rPr>
          <w:rFonts w:ascii="Arial" w:eastAsia="Calibri" w:hAnsi="Arial" w:cs="Arial"/>
          <w:i/>
          <w:iCs/>
          <w:kern w:val="0"/>
          <w14:ligatures w14:val="none"/>
        </w:rPr>
        <w:t>torvum</w:t>
      </w:r>
      <w:r w:rsidRPr="00C3509F">
        <w:rPr>
          <w:rFonts w:ascii="Arial" w:eastAsia="Calibri" w:hAnsi="Arial" w:cs="Arial"/>
          <w:kern w:val="0"/>
          <w14:ligatures w14:val="none"/>
        </w:rPr>
        <w:t>+Muktakeshi</w:t>
      </w:r>
      <w:proofErr w:type="spellEnd"/>
      <w:r w:rsidRPr="00C3509F">
        <w:rPr>
          <w:rFonts w:ascii="Arial" w:eastAsia="Calibri" w:hAnsi="Arial" w:cs="Arial"/>
          <w:kern w:val="0"/>
          <w14:ligatures w14:val="none"/>
        </w:rPr>
        <w:t>) exhibited minimal survival percentage (</w:t>
      </w:r>
      <w:r w:rsidR="007D0A2E" w:rsidRPr="00C3509F">
        <w:rPr>
          <w:rFonts w:ascii="Arial" w:hAnsi="Arial" w:cs="Arial"/>
        </w:rPr>
        <w:t>85.08</w:t>
      </w:r>
      <w:r w:rsidRPr="00C3509F">
        <w:rPr>
          <w:rFonts w:ascii="Arial" w:eastAsia="Calibri" w:hAnsi="Arial" w:cs="Arial"/>
          <w:kern w:val="0"/>
          <w14:ligatures w14:val="none"/>
        </w:rPr>
        <w:t>%).</w:t>
      </w:r>
      <w:r w:rsidR="00847B5D" w:rsidRPr="00C3509F">
        <w:rPr>
          <w:rFonts w:ascii="Arial" w:eastAsia="Calibri" w:hAnsi="Arial" w:cs="Arial"/>
          <w:kern w:val="0"/>
          <w14:ligatures w14:val="none"/>
        </w:rPr>
        <w:t xml:space="preserve"> </w:t>
      </w:r>
      <w:r w:rsidRPr="00C3509F">
        <w:rPr>
          <w:rFonts w:ascii="Arial" w:eastAsia="Calibri" w:hAnsi="Arial" w:cs="Arial"/>
          <w:kern w:val="0"/>
          <w14:ligatures w14:val="none"/>
        </w:rPr>
        <w:t>The compatibility of the rootstock is crucial for successful graft union and subsequent performance of the grafted plants.</w:t>
      </w:r>
      <w:r w:rsidRPr="00C3509F">
        <w:rPr>
          <w:rFonts w:ascii="Arial" w:eastAsia="Calibri" w:hAnsi="Arial" w:cs="Arial"/>
          <w:bCs/>
          <w:kern w:val="0"/>
          <w14:ligatures w14:val="none"/>
        </w:rPr>
        <w:t xml:space="preserve"> </w:t>
      </w:r>
    </w:p>
    <w:p w14:paraId="270E1D54" w14:textId="3E80524E" w:rsidR="00AA4F9B" w:rsidRPr="00C3509F" w:rsidRDefault="00AA4F9B" w:rsidP="009F2F19">
      <w:pPr>
        <w:spacing w:line="240" w:lineRule="auto"/>
        <w:rPr>
          <w:rFonts w:ascii="Arial" w:eastAsia="Calibri" w:hAnsi="Arial" w:cs="Arial"/>
          <w:i/>
          <w:iCs/>
          <w:kern w:val="0"/>
          <w14:ligatures w14:val="none"/>
        </w:rPr>
      </w:pPr>
      <w:r w:rsidRPr="00C3509F">
        <w:rPr>
          <w:rFonts w:ascii="Arial" w:eastAsia="Calibri" w:hAnsi="Arial" w:cs="Arial"/>
          <w:i/>
          <w:iCs/>
          <w:kern w:val="0"/>
          <w14:ligatures w14:val="none"/>
        </w:rPr>
        <w:t>Keywords</w:t>
      </w:r>
      <w:r w:rsidRPr="00C3509F">
        <w:rPr>
          <w:rFonts w:ascii="Arial" w:eastAsia="Calibri" w:hAnsi="Arial" w:cs="Arial"/>
          <w:b/>
          <w:bCs/>
          <w:i/>
          <w:iCs/>
          <w:kern w:val="0"/>
          <w14:ligatures w14:val="none"/>
        </w:rPr>
        <w:t xml:space="preserve">: </w:t>
      </w:r>
      <w:r w:rsidRPr="00C3509F">
        <w:rPr>
          <w:rFonts w:ascii="Arial" w:eastAsia="Calibri" w:hAnsi="Arial" w:cs="Arial"/>
          <w:i/>
          <w:iCs/>
          <w:kern w:val="0"/>
          <w14:ligatures w14:val="none"/>
        </w:rPr>
        <w:t>Brinjal,</w:t>
      </w:r>
      <w:r w:rsidRPr="00C3509F">
        <w:rPr>
          <w:rFonts w:ascii="Arial" w:eastAsia="Calibri" w:hAnsi="Arial" w:cs="Arial"/>
          <w:b/>
          <w:bCs/>
          <w:i/>
          <w:iCs/>
          <w:kern w:val="0"/>
          <w14:ligatures w14:val="none"/>
        </w:rPr>
        <w:t xml:space="preserve"> </w:t>
      </w:r>
      <w:r w:rsidRPr="00C3509F">
        <w:rPr>
          <w:rFonts w:ascii="Arial" w:eastAsia="Calibri" w:hAnsi="Arial" w:cs="Arial"/>
          <w:i/>
          <w:iCs/>
          <w:kern w:val="0"/>
          <w14:ligatures w14:val="none"/>
        </w:rPr>
        <w:t xml:space="preserve">Grafting, Rootstock, Scion and Compatibility. </w:t>
      </w:r>
    </w:p>
    <w:p w14:paraId="0E0C3833" w14:textId="23C53E5E" w:rsidR="00AA4F9B" w:rsidRPr="00C3509F" w:rsidRDefault="00682B94" w:rsidP="009540AA">
      <w:pPr>
        <w:pStyle w:val="ListParagraph"/>
        <w:numPr>
          <w:ilvl w:val="0"/>
          <w:numId w:val="1"/>
        </w:numPr>
        <w:spacing w:after="0" w:line="240" w:lineRule="auto"/>
        <w:jc w:val="both"/>
        <w:rPr>
          <w:rFonts w:ascii="Arial" w:eastAsia="Calibri" w:hAnsi="Arial" w:cs="Arial"/>
          <w:b/>
          <w:bCs/>
          <w:kern w:val="0"/>
          <w14:ligatures w14:val="none"/>
        </w:rPr>
      </w:pPr>
      <w:r w:rsidRPr="00C3509F">
        <w:rPr>
          <w:rFonts w:ascii="Arial" w:eastAsia="Calibri" w:hAnsi="Arial" w:cs="Arial"/>
          <w:b/>
          <w:bCs/>
          <w:kern w:val="0"/>
          <w14:ligatures w14:val="none"/>
        </w:rPr>
        <w:t>INTRODUCTION</w:t>
      </w:r>
    </w:p>
    <w:p w14:paraId="06FB2941" w14:textId="2AA111D9" w:rsidR="00F22B46" w:rsidRPr="00C3509F" w:rsidRDefault="00582AA4" w:rsidP="00EC0280">
      <w:pPr>
        <w:spacing w:line="360" w:lineRule="auto"/>
        <w:jc w:val="both"/>
        <w:rPr>
          <w:rFonts w:ascii="Arial" w:eastAsiaTheme="majorEastAsia" w:hAnsi="Arial" w:cs="Arial"/>
          <w:kern w:val="0"/>
          <w:lang w:eastAsia="en-IN"/>
          <w14:ligatures w14:val="none"/>
        </w:rPr>
      </w:pPr>
      <w:r w:rsidRPr="00C3509F">
        <w:rPr>
          <w:rStyle w:val="bzpyqfadein"/>
          <w:rFonts w:ascii="Arial" w:eastAsiaTheme="majorEastAsia" w:hAnsi="Arial" w:cs="Arial"/>
          <w:kern w:val="0"/>
          <w:lang w:eastAsia="en-IN"/>
          <w14:ligatures w14:val="none"/>
        </w:rPr>
        <w:t>Brinjal (</w:t>
      </w:r>
      <w:r w:rsidRPr="00C3509F">
        <w:rPr>
          <w:rStyle w:val="bzpyqfadein"/>
          <w:rFonts w:ascii="Arial" w:eastAsiaTheme="majorEastAsia" w:hAnsi="Arial" w:cs="Arial"/>
          <w:i/>
          <w:iCs/>
          <w:kern w:val="0"/>
          <w:lang w:eastAsia="en-IN"/>
          <w14:ligatures w14:val="none"/>
        </w:rPr>
        <w:t>Solanum melongena</w:t>
      </w:r>
      <w:r w:rsidRPr="00C3509F">
        <w:rPr>
          <w:rStyle w:val="bzpyqfadein"/>
          <w:rFonts w:ascii="Arial" w:eastAsiaTheme="majorEastAsia" w:hAnsi="Arial" w:cs="Arial"/>
          <w:kern w:val="0"/>
          <w:lang w:eastAsia="en-IN"/>
          <w14:ligatures w14:val="none"/>
        </w:rPr>
        <w:t xml:space="preserve"> L.) is an important vegetable crop belonging to the family </w:t>
      </w:r>
      <w:r w:rsidR="00A64060" w:rsidRPr="00C3509F">
        <w:rPr>
          <w:rStyle w:val="bzpyqfadein"/>
          <w:rFonts w:ascii="Arial" w:eastAsiaTheme="majorEastAsia" w:hAnsi="Arial" w:cs="Arial"/>
          <w:kern w:val="0"/>
          <w:lang w:eastAsia="en-IN"/>
          <w14:ligatures w14:val="none"/>
        </w:rPr>
        <w:t xml:space="preserve">Solanaceae </w:t>
      </w:r>
      <w:r w:rsidRPr="00C3509F">
        <w:rPr>
          <w:rStyle w:val="bzpyqfadein"/>
          <w:rFonts w:ascii="Arial" w:eastAsiaTheme="majorEastAsia" w:hAnsi="Arial" w:cs="Arial"/>
          <w:kern w:val="0"/>
          <w:lang w:eastAsia="en-IN"/>
          <w14:ligatures w14:val="none"/>
        </w:rPr>
        <w:t xml:space="preserve">and is widely cultivated throughout the year under suitable </w:t>
      </w:r>
      <w:proofErr w:type="spellStart"/>
      <w:r w:rsidRPr="00C3509F">
        <w:rPr>
          <w:rStyle w:val="bzpyqfadein"/>
          <w:rFonts w:ascii="Arial" w:eastAsiaTheme="majorEastAsia" w:hAnsi="Arial" w:cs="Arial"/>
          <w:kern w:val="0"/>
          <w:lang w:eastAsia="en-IN"/>
          <w14:ligatures w14:val="none"/>
        </w:rPr>
        <w:t>agro</w:t>
      </w:r>
      <w:proofErr w:type="spellEnd"/>
      <w:r w:rsidRPr="00C3509F">
        <w:rPr>
          <w:rStyle w:val="bzpyqfadein"/>
          <w:rFonts w:ascii="Arial" w:eastAsiaTheme="majorEastAsia" w:hAnsi="Arial" w:cs="Arial"/>
          <w:kern w:val="0"/>
          <w:lang w:eastAsia="en-IN"/>
          <w14:ligatures w14:val="none"/>
        </w:rPr>
        <w:t>-climatic conditions (</w:t>
      </w:r>
      <w:r w:rsidR="00AE0D41" w:rsidRPr="00C3509F">
        <w:rPr>
          <w:rStyle w:val="bzpyqfadein"/>
          <w:rFonts w:ascii="Arial" w:eastAsiaTheme="majorEastAsia" w:hAnsi="Arial" w:cs="Arial"/>
          <w:kern w:val="0"/>
          <w:lang w:eastAsia="en-IN"/>
          <w14:ligatures w14:val="none"/>
        </w:rPr>
        <w:t xml:space="preserve">Kumar </w:t>
      </w:r>
      <w:r w:rsidR="00AE0D41" w:rsidRPr="00C3509F">
        <w:rPr>
          <w:rStyle w:val="bzpyqfadein"/>
          <w:rFonts w:ascii="Arial" w:eastAsiaTheme="majorEastAsia" w:hAnsi="Arial" w:cs="Arial"/>
          <w:i/>
          <w:iCs/>
          <w:kern w:val="0"/>
          <w:lang w:eastAsia="en-IN"/>
          <w14:ligatures w14:val="none"/>
        </w:rPr>
        <w:t xml:space="preserve">et al., </w:t>
      </w:r>
      <w:r w:rsidR="00AE0D41" w:rsidRPr="00C3509F">
        <w:rPr>
          <w:rStyle w:val="bzpyqfadein"/>
          <w:rFonts w:ascii="Arial" w:eastAsiaTheme="majorEastAsia" w:hAnsi="Arial" w:cs="Arial"/>
          <w:kern w:val="0"/>
          <w:lang w:eastAsia="en-IN"/>
          <w14:ligatures w14:val="none"/>
        </w:rPr>
        <w:t>2025</w:t>
      </w:r>
      <w:r w:rsidRPr="00C3509F">
        <w:rPr>
          <w:rStyle w:val="bzpyqfadein"/>
          <w:rFonts w:ascii="Arial" w:eastAsiaTheme="majorEastAsia" w:hAnsi="Arial" w:cs="Arial"/>
          <w:kern w:val="0"/>
          <w:lang w:eastAsia="en-IN"/>
          <w14:ligatures w14:val="none"/>
        </w:rPr>
        <w:t xml:space="preserve">). In India, brinjal is extensively cultivated in several states such as </w:t>
      </w:r>
      <w:r w:rsidR="0094616D" w:rsidRPr="00C3509F">
        <w:rPr>
          <w:rStyle w:val="bzpyqfadein"/>
          <w:rFonts w:ascii="Arial" w:eastAsiaTheme="majorEastAsia" w:hAnsi="Arial" w:cs="Arial"/>
          <w:kern w:val="0"/>
          <w:lang w:eastAsia="en-IN"/>
          <w14:ligatures w14:val="none"/>
        </w:rPr>
        <w:t xml:space="preserve">West Bengal, </w:t>
      </w:r>
      <w:r w:rsidRPr="00C3509F">
        <w:rPr>
          <w:rStyle w:val="bzpyqfadein"/>
          <w:rFonts w:ascii="Arial" w:eastAsiaTheme="majorEastAsia" w:hAnsi="Arial" w:cs="Arial"/>
          <w:kern w:val="0"/>
          <w:lang w:eastAsia="en-IN"/>
          <w14:ligatures w14:val="none"/>
        </w:rPr>
        <w:t xml:space="preserve">Odisha, Bihar, Karnataka, Andhra Pradesh, Maharashtra </w:t>
      </w:r>
      <w:r w:rsidRPr="00C3509F">
        <w:rPr>
          <w:rStyle w:val="bzpyqfadein"/>
          <w:rFonts w:ascii="Arial" w:eastAsiaTheme="majorEastAsia" w:hAnsi="Arial" w:cs="Arial"/>
          <w:kern w:val="0"/>
          <w:lang w:eastAsia="en-IN"/>
          <w14:ligatures w14:val="none"/>
        </w:rPr>
        <w:lastRenderedPageBreak/>
        <w:t xml:space="preserve">and Uttar Pradesh. Among these, West Bengal ranks first in production with about 3029.02 Mt, contributing nearly 23.72% of the total production (Anon., 2023). However, brinjal </w:t>
      </w:r>
      <w:r w:rsidR="00A64060" w:rsidRPr="00C3509F">
        <w:rPr>
          <w:rStyle w:val="bzpyqfadein"/>
          <w:rFonts w:ascii="Arial" w:eastAsiaTheme="majorEastAsia" w:hAnsi="Arial" w:cs="Arial"/>
          <w:kern w:val="0"/>
          <w:lang w:eastAsia="en-IN"/>
          <w14:ligatures w14:val="none"/>
        </w:rPr>
        <w:t xml:space="preserve">productivity </w:t>
      </w:r>
      <w:r w:rsidRPr="00C3509F">
        <w:rPr>
          <w:rStyle w:val="bzpyqfadein"/>
          <w:rFonts w:ascii="Arial" w:eastAsiaTheme="majorEastAsia" w:hAnsi="Arial" w:cs="Arial"/>
          <w:kern w:val="0"/>
          <w:lang w:eastAsia="en-IN"/>
          <w14:ligatures w14:val="none"/>
        </w:rPr>
        <w:t xml:space="preserve">is often reduced due to various biotic and abiotic stresses (Venema </w:t>
      </w:r>
      <w:r w:rsidRPr="00C3509F">
        <w:rPr>
          <w:rStyle w:val="bzpyqfadein"/>
          <w:rFonts w:ascii="Arial" w:eastAsiaTheme="majorEastAsia" w:hAnsi="Arial" w:cs="Arial"/>
          <w:i/>
          <w:iCs/>
          <w:kern w:val="0"/>
          <w:lang w:eastAsia="en-IN"/>
          <w14:ligatures w14:val="none"/>
        </w:rPr>
        <w:t>et al</w:t>
      </w:r>
      <w:r w:rsidRPr="00C3509F">
        <w:rPr>
          <w:rStyle w:val="bzpyqfadein"/>
          <w:rFonts w:ascii="Arial" w:eastAsiaTheme="majorEastAsia" w:hAnsi="Arial" w:cs="Arial"/>
          <w:kern w:val="0"/>
          <w:lang w:eastAsia="en-IN"/>
          <w14:ligatures w14:val="none"/>
        </w:rPr>
        <w:t>., 2008</w:t>
      </w:r>
      <w:r w:rsidR="00243C24" w:rsidRPr="00C3509F">
        <w:rPr>
          <w:rStyle w:val="bzpyqfadein"/>
          <w:rFonts w:ascii="Arial" w:eastAsiaTheme="majorEastAsia" w:hAnsi="Arial" w:cs="Arial"/>
          <w:kern w:val="0"/>
          <w:lang w:eastAsia="en-IN"/>
          <w14:ligatures w14:val="none"/>
        </w:rPr>
        <w:t xml:space="preserve">; </w:t>
      </w:r>
      <w:r w:rsidR="00243C24" w:rsidRPr="00C3509F">
        <w:rPr>
          <w:rFonts w:ascii="Arial" w:eastAsiaTheme="majorEastAsia" w:hAnsi="Arial" w:cs="Arial"/>
          <w:kern w:val="0"/>
          <w:lang w:eastAsia="en-IN"/>
          <w14:ligatures w14:val="none"/>
        </w:rPr>
        <w:t xml:space="preserve">Rout </w:t>
      </w:r>
      <w:r w:rsidR="00243C24" w:rsidRPr="00C3509F">
        <w:rPr>
          <w:rFonts w:ascii="Arial" w:eastAsiaTheme="majorEastAsia" w:hAnsi="Arial" w:cs="Arial"/>
          <w:i/>
          <w:iCs/>
          <w:kern w:val="0"/>
          <w:lang w:eastAsia="en-IN"/>
          <w14:ligatures w14:val="none"/>
        </w:rPr>
        <w:t>et al</w:t>
      </w:r>
      <w:r w:rsidR="00243C24" w:rsidRPr="00C3509F">
        <w:rPr>
          <w:rFonts w:ascii="Arial" w:eastAsiaTheme="majorEastAsia" w:hAnsi="Arial" w:cs="Arial"/>
          <w:kern w:val="0"/>
          <w:lang w:eastAsia="en-IN"/>
          <w14:ligatures w14:val="none"/>
        </w:rPr>
        <w:t>., 2025</w:t>
      </w:r>
      <w:r w:rsidRPr="00C3509F">
        <w:rPr>
          <w:rStyle w:val="bzpyqfadein"/>
          <w:rFonts w:ascii="Arial" w:eastAsiaTheme="majorEastAsia" w:hAnsi="Arial" w:cs="Arial"/>
          <w:kern w:val="0"/>
          <w:lang w:eastAsia="en-IN"/>
          <w14:ligatures w14:val="none"/>
        </w:rPr>
        <w:t xml:space="preserve">). </w:t>
      </w:r>
      <w:r w:rsidR="00654A49" w:rsidRPr="00C3509F">
        <w:rPr>
          <w:rStyle w:val="bzpyqfadein"/>
          <w:rFonts w:ascii="Arial" w:eastAsiaTheme="majorEastAsia" w:hAnsi="Arial" w:cs="Arial"/>
          <w:kern w:val="0"/>
          <w:lang w:eastAsia="en-IN"/>
          <w14:ligatures w14:val="none"/>
        </w:rPr>
        <w:t xml:space="preserve"> </w:t>
      </w:r>
      <w:r w:rsidR="00F22B46" w:rsidRPr="00C3509F">
        <w:rPr>
          <w:rFonts w:ascii="Arial" w:eastAsiaTheme="majorEastAsia" w:hAnsi="Arial" w:cs="Arial"/>
          <w:kern w:val="0"/>
          <w:lang w:eastAsia="en-IN"/>
          <w14:ligatures w14:val="none"/>
        </w:rPr>
        <w:t>Among biotic stresses, bacterial wilt is the most devastating disease, with yield losses ranging from 10–90% in farmers’ fields</w:t>
      </w:r>
      <w:r w:rsidR="009B1A76" w:rsidRPr="00C3509F">
        <w:rPr>
          <w:rFonts w:ascii="Arial" w:eastAsiaTheme="majorEastAsia" w:hAnsi="Arial" w:cs="Arial"/>
          <w:kern w:val="0"/>
          <w:lang w:eastAsia="en-IN"/>
          <w14:ligatures w14:val="none"/>
        </w:rPr>
        <w:t xml:space="preserve"> (Salvi </w:t>
      </w:r>
      <w:r w:rsidR="009B1A76" w:rsidRPr="00C3509F">
        <w:rPr>
          <w:rFonts w:ascii="Arial" w:eastAsiaTheme="majorEastAsia" w:hAnsi="Arial" w:cs="Arial"/>
          <w:i/>
          <w:iCs/>
          <w:kern w:val="0"/>
          <w:lang w:eastAsia="en-IN"/>
          <w14:ligatures w14:val="none"/>
        </w:rPr>
        <w:t>et al.,</w:t>
      </w:r>
      <w:r w:rsidR="009B1A76" w:rsidRPr="00C3509F">
        <w:rPr>
          <w:rFonts w:ascii="Arial" w:eastAsiaTheme="majorEastAsia" w:hAnsi="Arial" w:cs="Arial"/>
          <w:kern w:val="0"/>
          <w:lang w:eastAsia="en-IN"/>
          <w14:ligatures w14:val="none"/>
        </w:rPr>
        <w:t xml:space="preserve"> 2020)</w:t>
      </w:r>
      <w:r w:rsidR="00F22B46" w:rsidRPr="00C3509F">
        <w:rPr>
          <w:rFonts w:ascii="Arial" w:eastAsiaTheme="majorEastAsia" w:hAnsi="Arial" w:cs="Arial"/>
          <w:kern w:val="0"/>
          <w:lang w:eastAsia="en-IN"/>
          <w14:ligatures w14:val="none"/>
        </w:rPr>
        <w:t>.</w:t>
      </w:r>
    </w:p>
    <w:p w14:paraId="34CBE085" w14:textId="7B4D2C0D" w:rsidR="0099256F" w:rsidRPr="00C3509F" w:rsidRDefault="00582AA4" w:rsidP="00EC0280">
      <w:pPr>
        <w:spacing w:line="360" w:lineRule="auto"/>
        <w:jc w:val="both"/>
        <w:rPr>
          <w:rStyle w:val="bzpyqfadein"/>
          <w:rFonts w:ascii="Arial" w:eastAsiaTheme="majorEastAsia" w:hAnsi="Arial" w:cs="Arial"/>
          <w:kern w:val="0"/>
          <w:lang w:eastAsia="en-IN"/>
          <w14:ligatures w14:val="none"/>
        </w:rPr>
      </w:pPr>
      <w:r w:rsidRPr="00C3509F">
        <w:rPr>
          <w:rStyle w:val="bzpyqfadein"/>
          <w:rFonts w:ascii="Arial" w:eastAsiaTheme="majorEastAsia" w:hAnsi="Arial" w:cs="Arial"/>
          <w:kern w:val="0"/>
          <w:lang w:eastAsia="en-IN"/>
          <w14:ligatures w14:val="none"/>
        </w:rPr>
        <w:t xml:space="preserve">Grafting has emerged as an effective strategy to overcome these </w:t>
      </w:r>
      <w:r w:rsidR="00E6101E" w:rsidRPr="00C3509F">
        <w:rPr>
          <w:rStyle w:val="bzpyqfadein"/>
          <w:rFonts w:ascii="Arial" w:eastAsiaTheme="majorEastAsia" w:hAnsi="Arial" w:cs="Arial"/>
          <w:kern w:val="0"/>
          <w:lang w:eastAsia="en-IN"/>
          <w14:ligatures w14:val="none"/>
        </w:rPr>
        <w:t>constraints</w:t>
      </w:r>
      <w:r w:rsidRPr="00C3509F">
        <w:rPr>
          <w:rStyle w:val="bzpyqfadein"/>
          <w:rFonts w:ascii="Arial" w:eastAsiaTheme="majorEastAsia" w:hAnsi="Arial" w:cs="Arial"/>
          <w:kern w:val="0"/>
          <w:lang w:eastAsia="en-IN"/>
          <w14:ligatures w14:val="none"/>
        </w:rPr>
        <w:t xml:space="preserve"> in vegetable production. This technique involves joining a rootstock and scion through tissue regeneration so that they develop into a single plant (Zeist </w:t>
      </w:r>
      <w:r w:rsidRPr="00C3509F">
        <w:rPr>
          <w:rStyle w:val="bzpyqfadein"/>
          <w:rFonts w:ascii="Arial" w:eastAsiaTheme="majorEastAsia" w:hAnsi="Arial" w:cs="Arial"/>
          <w:i/>
          <w:iCs/>
          <w:kern w:val="0"/>
          <w:lang w:eastAsia="en-IN"/>
          <w14:ligatures w14:val="none"/>
        </w:rPr>
        <w:t>et al</w:t>
      </w:r>
      <w:r w:rsidRPr="00C3509F">
        <w:rPr>
          <w:rStyle w:val="bzpyqfadein"/>
          <w:rFonts w:ascii="Arial" w:eastAsiaTheme="majorEastAsia" w:hAnsi="Arial" w:cs="Arial"/>
          <w:kern w:val="0"/>
          <w:lang w:eastAsia="en-IN"/>
          <w14:ligatures w14:val="none"/>
        </w:rPr>
        <w:t xml:space="preserve">., 2017). </w:t>
      </w:r>
      <w:r w:rsidR="00EE2142" w:rsidRPr="00C3509F">
        <w:rPr>
          <w:rStyle w:val="bzpyqfadein"/>
          <w:rFonts w:ascii="Arial" w:eastAsiaTheme="majorEastAsia" w:hAnsi="Arial" w:cs="Arial"/>
          <w:kern w:val="0"/>
          <w:lang w:eastAsia="en-IN"/>
          <w14:ligatures w14:val="none"/>
        </w:rPr>
        <w:t>Successful grafting depends on a series of coordinated biochemical and structural events</w:t>
      </w:r>
      <w:r w:rsidR="009B1A76" w:rsidRPr="00C3509F">
        <w:rPr>
          <w:rStyle w:val="bzpyqfadein"/>
          <w:rFonts w:ascii="Arial" w:eastAsiaTheme="majorEastAsia" w:hAnsi="Arial" w:cs="Arial"/>
          <w:kern w:val="0"/>
          <w:lang w:eastAsia="en-IN"/>
          <w14:ligatures w14:val="none"/>
        </w:rPr>
        <w:t xml:space="preserve"> (</w:t>
      </w:r>
      <w:r w:rsidR="009B1A76" w:rsidRPr="00C3509F">
        <w:rPr>
          <w:rFonts w:ascii="Arial" w:eastAsiaTheme="majorEastAsia" w:hAnsi="Arial" w:cs="Arial"/>
          <w:kern w:val="0"/>
          <w:lang w:eastAsia="en-IN"/>
          <w14:ligatures w14:val="none"/>
        </w:rPr>
        <w:t xml:space="preserve">He </w:t>
      </w:r>
      <w:r w:rsidR="009B1A76" w:rsidRPr="00C3509F">
        <w:rPr>
          <w:rFonts w:ascii="Arial" w:eastAsiaTheme="majorEastAsia" w:hAnsi="Arial" w:cs="Arial"/>
          <w:i/>
          <w:iCs/>
          <w:kern w:val="0"/>
          <w:lang w:eastAsia="en-IN"/>
          <w14:ligatures w14:val="none"/>
        </w:rPr>
        <w:t>et al.,</w:t>
      </w:r>
      <w:r w:rsidR="009B1A76" w:rsidRPr="00C3509F">
        <w:rPr>
          <w:rFonts w:ascii="Arial" w:eastAsiaTheme="majorEastAsia" w:hAnsi="Arial" w:cs="Arial"/>
          <w:kern w:val="0"/>
          <w:lang w:eastAsia="en-IN"/>
          <w14:ligatures w14:val="none"/>
        </w:rPr>
        <w:t xml:space="preserve"> 2025</w:t>
      </w:r>
      <w:r w:rsidR="009B1A76" w:rsidRPr="00C3509F">
        <w:rPr>
          <w:rStyle w:val="bzpyqfadein"/>
          <w:rFonts w:ascii="Arial" w:eastAsiaTheme="majorEastAsia" w:hAnsi="Arial" w:cs="Arial"/>
          <w:kern w:val="0"/>
          <w:lang w:eastAsia="en-IN"/>
          <w14:ligatures w14:val="none"/>
        </w:rPr>
        <w:t>)</w:t>
      </w:r>
      <w:r w:rsidR="00EE2142" w:rsidRPr="00C3509F">
        <w:rPr>
          <w:rStyle w:val="bzpyqfadein"/>
          <w:rFonts w:ascii="Arial" w:eastAsiaTheme="majorEastAsia" w:hAnsi="Arial" w:cs="Arial"/>
          <w:kern w:val="0"/>
          <w:lang w:eastAsia="en-IN"/>
          <w14:ligatures w14:val="none"/>
        </w:rPr>
        <w:t xml:space="preserve">. The initial stage involves the adhesion of parenchymatous cells, which is essential for establishing contact between the </w:t>
      </w:r>
      <w:r w:rsidR="00E6101E" w:rsidRPr="00C3509F">
        <w:rPr>
          <w:rStyle w:val="bzpyqfadein"/>
          <w:rFonts w:ascii="Arial" w:eastAsiaTheme="majorEastAsia" w:hAnsi="Arial" w:cs="Arial"/>
          <w:kern w:val="0"/>
          <w:lang w:eastAsia="en-IN"/>
          <w14:ligatures w14:val="none"/>
        </w:rPr>
        <w:t>root</w:t>
      </w:r>
      <w:r w:rsidR="00EE2142" w:rsidRPr="00C3509F">
        <w:rPr>
          <w:rStyle w:val="bzpyqfadein"/>
          <w:rFonts w:ascii="Arial" w:eastAsiaTheme="majorEastAsia" w:hAnsi="Arial" w:cs="Arial"/>
          <w:kern w:val="0"/>
          <w:lang w:eastAsia="en-IN"/>
          <w14:ligatures w14:val="none"/>
        </w:rPr>
        <w:t xml:space="preserve">stock and scion. This is followed by the development of vascular tissues and their subsequent differentiation into xylem and phloem. The establishment of a functional vascular connection during the wound-healing process is critical, as it enables efficient water </w:t>
      </w:r>
      <w:r w:rsidR="00A04B91" w:rsidRPr="00C3509F">
        <w:rPr>
          <w:rStyle w:val="bzpyqfadein"/>
          <w:rFonts w:ascii="Arial" w:eastAsiaTheme="majorEastAsia" w:hAnsi="Arial" w:cs="Arial"/>
          <w:kern w:val="0"/>
          <w:lang w:eastAsia="en-IN"/>
          <w14:ligatures w14:val="none"/>
        </w:rPr>
        <w:t>uptake</w:t>
      </w:r>
      <w:r w:rsidR="00EE2142" w:rsidRPr="00C3509F">
        <w:rPr>
          <w:rStyle w:val="bzpyqfadein"/>
          <w:rFonts w:ascii="Arial" w:eastAsiaTheme="majorEastAsia" w:hAnsi="Arial" w:cs="Arial"/>
          <w:kern w:val="0"/>
          <w:lang w:eastAsia="en-IN"/>
          <w14:ligatures w14:val="none"/>
        </w:rPr>
        <w:t xml:space="preserve"> and </w:t>
      </w:r>
      <w:r w:rsidR="00A04B91" w:rsidRPr="00C3509F">
        <w:rPr>
          <w:rStyle w:val="bzpyqfadein"/>
          <w:rFonts w:ascii="Arial" w:eastAsiaTheme="majorEastAsia" w:hAnsi="Arial" w:cs="Arial"/>
          <w:kern w:val="0"/>
          <w:lang w:eastAsia="en-IN"/>
          <w14:ligatures w14:val="none"/>
        </w:rPr>
        <w:t xml:space="preserve">nutrient </w:t>
      </w:r>
      <w:r w:rsidR="00EE2142" w:rsidRPr="00C3509F">
        <w:rPr>
          <w:rStyle w:val="bzpyqfadein"/>
          <w:rFonts w:ascii="Arial" w:eastAsiaTheme="majorEastAsia" w:hAnsi="Arial" w:cs="Arial"/>
          <w:kern w:val="0"/>
          <w:lang w:eastAsia="en-IN"/>
          <w14:ligatures w14:val="none"/>
        </w:rPr>
        <w:t>transport across the graft junction. Furthermore, the re-establishment of vascular continuity allows the movement of macromolecules between the graft union (Harada, 2010).</w:t>
      </w:r>
      <w:r w:rsidR="00D8220A" w:rsidRPr="00C3509F">
        <w:rPr>
          <w:rStyle w:val="bzpyqfadein"/>
          <w:rFonts w:ascii="Arial" w:eastAsiaTheme="majorEastAsia" w:hAnsi="Arial" w:cs="Arial"/>
          <w:kern w:val="0"/>
          <w:lang w:eastAsia="en-IN"/>
          <w14:ligatures w14:val="none"/>
        </w:rPr>
        <w:t xml:space="preserve"> </w:t>
      </w:r>
    </w:p>
    <w:p w14:paraId="55441BF5" w14:textId="7311FF9E" w:rsidR="0029230B" w:rsidRPr="00C3509F" w:rsidRDefault="00582AA4" w:rsidP="00EC0280">
      <w:pPr>
        <w:spacing w:line="360" w:lineRule="auto"/>
        <w:jc w:val="both"/>
        <w:rPr>
          <w:rFonts w:ascii="Arial" w:eastAsiaTheme="majorEastAsia" w:hAnsi="Arial" w:cs="Arial"/>
          <w:kern w:val="0"/>
          <w:lang w:eastAsia="en-IN"/>
          <w14:ligatures w14:val="none"/>
        </w:rPr>
      </w:pPr>
      <w:r w:rsidRPr="00C3509F">
        <w:rPr>
          <w:rStyle w:val="bzpyqfadein"/>
          <w:rFonts w:ascii="Arial" w:eastAsiaTheme="majorEastAsia" w:hAnsi="Arial" w:cs="Arial"/>
          <w:kern w:val="0"/>
          <w:lang w:eastAsia="en-IN"/>
          <w14:ligatures w14:val="none"/>
        </w:rPr>
        <w:t xml:space="preserve">The use of resistant or tolerant rootstocks helps plants withstand several </w:t>
      </w:r>
      <w:r w:rsidR="00A04B91" w:rsidRPr="00C3509F">
        <w:rPr>
          <w:rFonts w:ascii="Arial" w:eastAsiaTheme="majorEastAsia" w:hAnsi="Arial" w:cs="Arial"/>
          <w:kern w:val="0"/>
          <w:lang w:eastAsia="en-IN"/>
          <w14:ligatures w14:val="none"/>
        </w:rPr>
        <w:t>biotic and abiotic stresses</w:t>
      </w:r>
      <w:r w:rsidRPr="00C3509F">
        <w:rPr>
          <w:rStyle w:val="bzpyqfadein"/>
          <w:rFonts w:ascii="Arial" w:eastAsiaTheme="majorEastAsia" w:hAnsi="Arial" w:cs="Arial"/>
          <w:kern w:val="0"/>
          <w:lang w:eastAsia="en-IN"/>
          <w14:ligatures w14:val="none"/>
        </w:rPr>
        <w:t xml:space="preserve">. Initially, grafting was mainly practiced to </w:t>
      </w:r>
      <w:r w:rsidR="0094616D" w:rsidRPr="00C3509F">
        <w:rPr>
          <w:rStyle w:val="bzpyqfadein"/>
          <w:rFonts w:ascii="Arial" w:eastAsiaTheme="majorEastAsia" w:hAnsi="Arial" w:cs="Arial"/>
          <w:kern w:val="0"/>
          <w:lang w:eastAsia="en-IN"/>
          <w14:ligatures w14:val="none"/>
        </w:rPr>
        <w:t xml:space="preserve">manage </w:t>
      </w:r>
      <w:r w:rsidRPr="00C3509F">
        <w:rPr>
          <w:rStyle w:val="bzpyqfadein"/>
          <w:rFonts w:ascii="Arial" w:eastAsiaTheme="majorEastAsia" w:hAnsi="Arial" w:cs="Arial"/>
          <w:kern w:val="0"/>
          <w:lang w:eastAsia="en-IN"/>
          <w14:ligatures w14:val="none"/>
        </w:rPr>
        <w:t xml:space="preserve">soil-borne diseases (King </w:t>
      </w:r>
      <w:r w:rsidRPr="00C3509F">
        <w:rPr>
          <w:rStyle w:val="bzpyqfadein"/>
          <w:rFonts w:ascii="Arial" w:eastAsiaTheme="majorEastAsia" w:hAnsi="Arial" w:cs="Arial"/>
          <w:i/>
          <w:iCs/>
          <w:kern w:val="0"/>
          <w:lang w:eastAsia="en-IN"/>
          <w14:ligatures w14:val="none"/>
        </w:rPr>
        <w:t>et al</w:t>
      </w:r>
      <w:r w:rsidRPr="00C3509F">
        <w:rPr>
          <w:rStyle w:val="bzpyqfadein"/>
          <w:rFonts w:ascii="Arial" w:eastAsiaTheme="majorEastAsia" w:hAnsi="Arial" w:cs="Arial"/>
          <w:kern w:val="0"/>
          <w:lang w:eastAsia="en-IN"/>
          <w14:ligatures w14:val="none"/>
        </w:rPr>
        <w:t>., 2010), but it is now widely used to enhance nutrient uptake, improve water-use efficiency, increase yield and fruit quality</w:t>
      </w:r>
      <w:r w:rsidR="00F3420F" w:rsidRPr="00C3509F">
        <w:rPr>
          <w:rStyle w:val="bzpyqfadein"/>
          <w:rFonts w:ascii="Arial" w:eastAsiaTheme="majorEastAsia" w:hAnsi="Arial" w:cs="Arial"/>
          <w:kern w:val="0"/>
          <w:lang w:eastAsia="en-IN"/>
          <w14:ligatures w14:val="none"/>
        </w:rPr>
        <w:t xml:space="preserve"> </w:t>
      </w:r>
      <w:r w:rsidRPr="00C3509F">
        <w:rPr>
          <w:rStyle w:val="bzpyqfadein"/>
          <w:rFonts w:ascii="Arial" w:eastAsiaTheme="majorEastAsia" w:hAnsi="Arial" w:cs="Arial"/>
          <w:kern w:val="0"/>
          <w:lang w:eastAsia="en-IN"/>
          <w14:ligatures w14:val="none"/>
        </w:rPr>
        <w:t xml:space="preserve">and </w:t>
      </w:r>
      <w:r w:rsidR="0094616D" w:rsidRPr="00C3509F">
        <w:rPr>
          <w:rStyle w:val="bzpyqfadein"/>
          <w:rFonts w:ascii="Arial" w:eastAsiaTheme="majorEastAsia" w:hAnsi="Arial" w:cs="Arial"/>
          <w:kern w:val="0"/>
          <w:lang w:eastAsia="en-IN"/>
          <w14:ligatures w14:val="none"/>
        </w:rPr>
        <w:t>tool to induce</w:t>
      </w:r>
      <w:r w:rsidRPr="00C3509F">
        <w:rPr>
          <w:rStyle w:val="bzpyqfadein"/>
          <w:rFonts w:ascii="Arial" w:eastAsiaTheme="majorEastAsia" w:hAnsi="Arial" w:cs="Arial"/>
          <w:kern w:val="0"/>
          <w:lang w:eastAsia="en-IN"/>
          <w14:ligatures w14:val="none"/>
        </w:rPr>
        <w:t xml:space="preserve"> tolerance to abiotic stresses (Davis </w:t>
      </w:r>
      <w:r w:rsidRPr="00C3509F">
        <w:rPr>
          <w:rStyle w:val="bzpyqfadein"/>
          <w:rFonts w:ascii="Arial" w:eastAsiaTheme="majorEastAsia" w:hAnsi="Arial" w:cs="Arial"/>
          <w:i/>
          <w:iCs/>
          <w:kern w:val="0"/>
          <w:lang w:eastAsia="en-IN"/>
          <w14:ligatures w14:val="none"/>
        </w:rPr>
        <w:t>et al</w:t>
      </w:r>
      <w:r w:rsidRPr="00C3509F">
        <w:rPr>
          <w:rStyle w:val="bzpyqfadein"/>
          <w:rFonts w:ascii="Arial" w:eastAsiaTheme="majorEastAsia" w:hAnsi="Arial" w:cs="Arial"/>
          <w:kern w:val="0"/>
          <w:lang w:eastAsia="en-IN"/>
          <w14:ligatures w14:val="none"/>
        </w:rPr>
        <w:t xml:space="preserve">., 2008; Turhan </w:t>
      </w:r>
      <w:r w:rsidRPr="00C3509F">
        <w:rPr>
          <w:rStyle w:val="bzpyqfadein"/>
          <w:rFonts w:ascii="Arial" w:eastAsiaTheme="majorEastAsia" w:hAnsi="Arial" w:cs="Arial"/>
          <w:i/>
          <w:iCs/>
          <w:kern w:val="0"/>
          <w:lang w:eastAsia="en-IN"/>
          <w14:ligatures w14:val="none"/>
        </w:rPr>
        <w:t>et al</w:t>
      </w:r>
      <w:r w:rsidRPr="00C3509F">
        <w:rPr>
          <w:rStyle w:val="bzpyqfadein"/>
          <w:rFonts w:ascii="Arial" w:eastAsiaTheme="majorEastAsia" w:hAnsi="Arial" w:cs="Arial"/>
          <w:kern w:val="0"/>
          <w:lang w:eastAsia="en-IN"/>
          <w14:ligatures w14:val="none"/>
        </w:rPr>
        <w:t>., 2011; Petran, 2013).</w:t>
      </w:r>
      <w:r w:rsidR="00F3420F" w:rsidRPr="00C3509F">
        <w:rPr>
          <w:rStyle w:val="bzpyqfadein"/>
          <w:rFonts w:ascii="Arial" w:eastAsiaTheme="majorEastAsia" w:hAnsi="Arial" w:cs="Arial"/>
          <w:kern w:val="0"/>
          <w:lang w:eastAsia="en-IN"/>
          <w14:ligatures w14:val="none"/>
        </w:rPr>
        <w:t xml:space="preserve"> </w:t>
      </w:r>
      <w:r w:rsidRPr="00C3509F">
        <w:rPr>
          <w:rStyle w:val="bzpyqfadein"/>
          <w:rFonts w:ascii="Arial" w:eastAsiaTheme="majorEastAsia" w:hAnsi="Arial" w:cs="Arial"/>
          <w:kern w:val="0"/>
          <w:lang w:eastAsia="en-IN"/>
          <w14:ligatures w14:val="none"/>
        </w:rPr>
        <w:t xml:space="preserve">Successful grafting largely depends on compatibility between the rootstock and scion. Factors such as proper selection of </w:t>
      </w:r>
      <w:r w:rsidR="0094616D" w:rsidRPr="00C3509F">
        <w:rPr>
          <w:rStyle w:val="bzpyqfadein"/>
          <w:rFonts w:ascii="Arial" w:eastAsiaTheme="majorEastAsia" w:hAnsi="Arial" w:cs="Arial"/>
          <w:kern w:val="0"/>
          <w:lang w:eastAsia="en-IN"/>
          <w14:ligatures w14:val="none"/>
        </w:rPr>
        <w:t xml:space="preserve">scion and rootstock </w:t>
      </w:r>
      <w:r w:rsidRPr="00C3509F">
        <w:rPr>
          <w:rStyle w:val="bzpyqfadein"/>
          <w:rFonts w:ascii="Arial" w:eastAsiaTheme="majorEastAsia" w:hAnsi="Arial" w:cs="Arial"/>
          <w:kern w:val="0"/>
          <w:lang w:eastAsia="en-IN"/>
          <w14:ligatures w14:val="none"/>
        </w:rPr>
        <w:t xml:space="preserve">materials, grafting technique, healing </w:t>
      </w:r>
      <w:r w:rsidR="0094616D" w:rsidRPr="00C3509F">
        <w:rPr>
          <w:rStyle w:val="bzpyqfadein"/>
          <w:rFonts w:ascii="Arial" w:eastAsiaTheme="majorEastAsia" w:hAnsi="Arial" w:cs="Arial"/>
          <w:kern w:val="0"/>
          <w:lang w:eastAsia="en-IN"/>
          <w14:ligatures w14:val="none"/>
        </w:rPr>
        <w:t xml:space="preserve">ability </w:t>
      </w:r>
      <w:r w:rsidRPr="00C3509F">
        <w:rPr>
          <w:rStyle w:val="bzpyqfadein"/>
          <w:rFonts w:ascii="Arial" w:eastAsiaTheme="majorEastAsia" w:hAnsi="Arial" w:cs="Arial"/>
          <w:kern w:val="0"/>
          <w:lang w:eastAsia="en-IN"/>
          <w14:ligatures w14:val="none"/>
        </w:rPr>
        <w:t xml:space="preserve">and similar </w:t>
      </w:r>
      <w:r w:rsidR="00095938" w:rsidRPr="00C3509F">
        <w:rPr>
          <w:rStyle w:val="bzpyqfadein"/>
          <w:rFonts w:ascii="Arial" w:eastAsiaTheme="majorEastAsia" w:hAnsi="Arial" w:cs="Arial"/>
          <w:kern w:val="0"/>
          <w:lang w:eastAsia="en-IN"/>
          <w14:ligatures w14:val="none"/>
        </w:rPr>
        <w:t xml:space="preserve">in </w:t>
      </w:r>
      <w:r w:rsidRPr="00C3509F">
        <w:rPr>
          <w:rStyle w:val="bzpyqfadein"/>
          <w:rFonts w:ascii="Arial" w:eastAsiaTheme="majorEastAsia" w:hAnsi="Arial" w:cs="Arial"/>
          <w:kern w:val="0"/>
          <w:lang w:eastAsia="en-IN"/>
          <w14:ligatures w14:val="none"/>
        </w:rPr>
        <w:t>stem diameter between rootstock and scion</w:t>
      </w:r>
      <w:r w:rsidR="0094616D" w:rsidRPr="00C3509F">
        <w:rPr>
          <w:rStyle w:val="bzpyqfadein"/>
          <w:rFonts w:ascii="Arial" w:eastAsiaTheme="majorEastAsia" w:hAnsi="Arial" w:cs="Arial"/>
          <w:kern w:val="0"/>
          <w:lang w:eastAsia="en-IN"/>
          <w14:ligatures w14:val="none"/>
        </w:rPr>
        <w:t xml:space="preserve">, the environmental factor </w:t>
      </w:r>
      <w:r w:rsidRPr="00C3509F">
        <w:rPr>
          <w:rStyle w:val="bzpyqfadein"/>
          <w:rFonts w:ascii="Arial" w:eastAsiaTheme="majorEastAsia" w:hAnsi="Arial" w:cs="Arial"/>
          <w:kern w:val="0"/>
          <w:lang w:eastAsia="en-IN"/>
          <w14:ligatures w14:val="none"/>
        </w:rPr>
        <w:t>influence graft success (</w:t>
      </w:r>
      <w:r w:rsidR="00F3420F" w:rsidRPr="00C3509F">
        <w:rPr>
          <w:rStyle w:val="bzpyqfadein"/>
          <w:rFonts w:ascii="Arial" w:eastAsiaTheme="majorEastAsia" w:hAnsi="Arial" w:cs="Arial"/>
          <w:kern w:val="0"/>
          <w:lang w:eastAsia="en-IN"/>
          <w14:ligatures w14:val="none"/>
        </w:rPr>
        <w:t xml:space="preserve">Black </w:t>
      </w:r>
      <w:r w:rsidR="00F3420F" w:rsidRPr="00C3509F">
        <w:rPr>
          <w:rStyle w:val="bzpyqfadein"/>
          <w:rFonts w:ascii="Arial" w:eastAsiaTheme="majorEastAsia" w:hAnsi="Arial" w:cs="Arial"/>
          <w:i/>
          <w:iCs/>
          <w:kern w:val="0"/>
          <w:lang w:eastAsia="en-IN"/>
          <w14:ligatures w14:val="none"/>
        </w:rPr>
        <w:t>et al</w:t>
      </w:r>
      <w:r w:rsidR="00F3420F" w:rsidRPr="00C3509F">
        <w:rPr>
          <w:rStyle w:val="bzpyqfadein"/>
          <w:rFonts w:ascii="Arial" w:eastAsiaTheme="majorEastAsia" w:hAnsi="Arial" w:cs="Arial"/>
          <w:kern w:val="0"/>
          <w:lang w:eastAsia="en-IN"/>
          <w14:ligatures w14:val="none"/>
        </w:rPr>
        <w:t>., 2003</w:t>
      </w:r>
      <w:r w:rsidR="0029230B" w:rsidRPr="00C3509F">
        <w:rPr>
          <w:rStyle w:val="bzpyqfadein"/>
          <w:rFonts w:ascii="Arial" w:eastAsiaTheme="majorEastAsia" w:hAnsi="Arial" w:cs="Arial"/>
          <w:kern w:val="0"/>
          <w:lang w:eastAsia="en-IN"/>
          <w14:ligatures w14:val="none"/>
        </w:rPr>
        <w:t xml:space="preserve">; </w:t>
      </w:r>
      <w:proofErr w:type="spellStart"/>
      <w:r w:rsidRPr="00C3509F">
        <w:rPr>
          <w:rStyle w:val="bzpyqfadein"/>
          <w:rFonts w:ascii="Arial" w:eastAsiaTheme="majorEastAsia" w:hAnsi="Arial" w:cs="Arial"/>
          <w:kern w:val="0"/>
          <w:lang w:eastAsia="en-IN"/>
          <w14:ligatures w14:val="none"/>
        </w:rPr>
        <w:t>Bletsos</w:t>
      </w:r>
      <w:proofErr w:type="spellEnd"/>
      <w:r w:rsidRPr="00C3509F">
        <w:rPr>
          <w:rStyle w:val="bzpyqfadein"/>
          <w:rFonts w:ascii="Arial" w:eastAsiaTheme="majorEastAsia" w:hAnsi="Arial" w:cs="Arial"/>
          <w:kern w:val="0"/>
          <w:lang w:eastAsia="en-IN"/>
          <w14:ligatures w14:val="none"/>
        </w:rPr>
        <w:t xml:space="preserve"> and </w:t>
      </w:r>
      <w:proofErr w:type="spellStart"/>
      <w:r w:rsidRPr="00C3509F">
        <w:rPr>
          <w:rStyle w:val="bzpyqfadein"/>
          <w:rFonts w:ascii="Arial" w:eastAsiaTheme="majorEastAsia" w:hAnsi="Arial" w:cs="Arial"/>
          <w:kern w:val="0"/>
          <w:lang w:eastAsia="en-IN"/>
          <w14:ligatures w14:val="none"/>
        </w:rPr>
        <w:t>Olympios</w:t>
      </w:r>
      <w:proofErr w:type="spellEnd"/>
      <w:r w:rsidRPr="00C3509F">
        <w:rPr>
          <w:rStyle w:val="bzpyqfadein"/>
          <w:rFonts w:ascii="Arial" w:eastAsiaTheme="majorEastAsia" w:hAnsi="Arial" w:cs="Arial"/>
          <w:kern w:val="0"/>
          <w:lang w:eastAsia="en-IN"/>
          <w14:ligatures w14:val="none"/>
        </w:rPr>
        <w:t xml:space="preserve">, 2008; Lee </w:t>
      </w:r>
      <w:r w:rsidRPr="00C3509F">
        <w:rPr>
          <w:rStyle w:val="bzpyqfadein"/>
          <w:rFonts w:ascii="Arial" w:eastAsiaTheme="majorEastAsia" w:hAnsi="Arial" w:cs="Arial"/>
          <w:i/>
          <w:iCs/>
          <w:kern w:val="0"/>
          <w:lang w:eastAsia="en-IN"/>
          <w14:ligatures w14:val="none"/>
        </w:rPr>
        <w:t>et al</w:t>
      </w:r>
      <w:r w:rsidRPr="00C3509F">
        <w:rPr>
          <w:rStyle w:val="bzpyqfadein"/>
          <w:rFonts w:ascii="Arial" w:eastAsiaTheme="majorEastAsia" w:hAnsi="Arial" w:cs="Arial"/>
          <w:kern w:val="0"/>
          <w:lang w:eastAsia="en-IN"/>
          <w14:ligatures w14:val="none"/>
        </w:rPr>
        <w:t>., 2010). Incompatibility may lead to abnormal growth, restricted transport of water and nutrients and eventual plant failure. Therefore, identifying compatible combination of</w:t>
      </w:r>
      <w:r w:rsidR="0094616D" w:rsidRPr="00C3509F">
        <w:rPr>
          <w:rStyle w:val="bzpyqfadein"/>
          <w:rFonts w:ascii="Arial" w:eastAsiaTheme="majorEastAsia" w:hAnsi="Arial" w:cs="Arial"/>
          <w:kern w:val="0"/>
          <w:lang w:eastAsia="en-IN"/>
          <w14:ligatures w14:val="none"/>
        </w:rPr>
        <w:t xml:space="preserve"> high yield cultivars as scion and</w:t>
      </w:r>
      <w:r w:rsidRPr="00C3509F">
        <w:rPr>
          <w:rStyle w:val="bzpyqfadein"/>
          <w:rFonts w:ascii="Arial" w:eastAsiaTheme="majorEastAsia" w:hAnsi="Arial" w:cs="Arial"/>
          <w:kern w:val="0"/>
          <w:lang w:eastAsia="en-IN"/>
          <w14:ligatures w14:val="none"/>
        </w:rPr>
        <w:t xml:space="preserve"> tolerant rootstocks </w:t>
      </w:r>
      <w:r w:rsidR="0094616D" w:rsidRPr="00C3509F">
        <w:rPr>
          <w:rStyle w:val="bzpyqfadein"/>
          <w:rFonts w:ascii="Arial" w:eastAsiaTheme="majorEastAsia" w:hAnsi="Arial" w:cs="Arial"/>
          <w:kern w:val="0"/>
          <w:lang w:eastAsia="en-IN"/>
          <w14:ligatures w14:val="none"/>
        </w:rPr>
        <w:t>is the</w:t>
      </w:r>
      <w:r w:rsidR="002D1139" w:rsidRPr="00C3509F">
        <w:rPr>
          <w:rStyle w:val="bzpyqfadein"/>
          <w:rFonts w:ascii="Arial" w:eastAsiaTheme="majorEastAsia" w:hAnsi="Arial" w:cs="Arial"/>
          <w:kern w:val="0"/>
          <w:lang w:eastAsia="en-IN"/>
          <w14:ligatures w14:val="none"/>
        </w:rPr>
        <w:t xml:space="preserve"> </w:t>
      </w:r>
      <w:r w:rsidR="0073469B" w:rsidRPr="00C3509F">
        <w:rPr>
          <w:rStyle w:val="bzpyqfadein"/>
          <w:rFonts w:ascii="Arial" w:eastAsiaTheme="majorEastAsia" w:hAnsi="Arial" w:cs="Arial"/>
          <w:kern w:val="0"/>
          <w:lang w:eastAsia="en-IN"/>
          <w14:ligatures w14:val="none"/>
        </w:rPr>
        <w:t xml:space="preserve">prerequisite </w:t>
      </w:r>
      <w:r w:rsidR="002D1139" w:rsidRPr="00C3509F">
        <w:rPr>
          <w:rStyle w:val="bzpyqfadein"/>
          <w:rFonts w:ascii="Arial" w:eastAsiaTheme="majorEastAsia" w:hAnsi="Arial" w:cs="Arial"/>
          <w:kern w:val="0"/>
          <w:lang w:eastAsia="en-IN"/>
          <w14:ligatures w14:val="none"/>
        </w:rPr>
        <w:t xml:space="preserve">to address the </w:t>
      </w:r>
      <w:r w:rsidR="0073469B" w:rsidRPr="00C3509F">
        <w:rPr>
          <w:rStyle w:val="bzpyqfadein"/>
          <w:rFonts w:ascii="Arial" w:eastAsiaTheme="majorEastAsia" w:hAnsi="Arial" w:cs="Arial"/>
          <w:kern w:val="0"/>
          <w:lang w:eastAsia="en-IN"/>
          <w14:ligatures w14:val="none"/>
        </w:rPr>
        <w:t>low</w:t>
      </w:r>
      <w:r w:rsidR="002D1139" w:rsidRPr="00C3509F">
        <w:rPr>
          <w:rStyle w:val="bzpyqfadein"/>
          <w:rFonts w:ascii="Arial" w:eastAsiaTheme="majorEastAsia" w:hAnsi="Arial" w:cs="Arial"/>
          <w:kern w:val="0"/>
          <w:lang w:eastAsia="en-IN"/>
          <w14:ligatures w14:val="none"/>
        </w:rPr>
        <w:t xml:space="preserve"> productivity of brinjal in the region</w:t>
      </w:r>
      <w:r w:rsidRPr="00C3509F">
        <w:rPr>
          <w:rStyle w:val="bzpyqfadein"/>
          <w:rFonts w:ascii="Arial" w:eastAsiaTheme="majorEastAsia" w:hAnsi="Arial" w:cs="Arial"/>
          <w:kern w:val="0"/>
          <w:lang w:eastAsia="en-IN"/>
          <w14:ligatures w14:val="none"/>
        </w:rPr>
        <w:t xml:space="preserve">. </w:t>
      </w:r>
    </w:p>
    <w:p w14:paraId="42E47EFB" w14:textId="72AFDBF4" w:rsidR="00D72A1E" w:rsidRPr="00C3509F" w:rsidRDefault="00436E82" w:rsidP="00665259">
      <w:pPr>
        <w:pStyle w:val="ListParagraph"/>
        <w:numPr>
          <w:ilvl w:val="0"/>
          <w:numId w:val="1"/>
        </w:numPr>
        <w:spacing w:line="240" w:lineRule="auto"/>
        <w:rPr>
          <w:rFonts w:ascii="Arial" w:hAnsi="Arial" w:cs="Arial"/>
          <w:b/>
          <w:bCs/>
        </w:rPr>
      </w:pPr>
      <w:r w:rsidRPr="00C3509F">
        <w:rPr>
          <w:rFonts w:ascii="Arial" w:hAnsi="Arial" w:cs="Arial"/>
          <w:b/>
          <w:bCs/>
        </w:rPr>
        <w:t xml:space="preserve">MATERIALS AND METHODS </w:t>
      </w:r>
    </w:p>
    <w:p w14:paraId="4DFECB98" w14:textId="6255AFA6" w:rsidR="009F2F19" w:rsidRPr="00C3509F" w:rsidRDefault="0094616D" w:rsidP="00841FEB">
      <w:pPr>
        <w:spacing w:after="0" w:line="360" w:lineRule="auto"/>
        <w:jc w:val="both"/>
        <w:rPr>
          <w:rFonts w:ascii="Arial" w:hAnsi="Arial" w:cs="Arial"/>
        </w:rPr>
      </w:pPr>
      <w:r w:rsidRPr="00C3509F">
        <w:rPr>
          <w:rFonts w:ascii="Arial" w:hAnsi="Arial" w:cs="Arial"/>
        </w:rPr>
        <w:lastRenderedPageBreak/>
        <w:t xml:space="preserve">The </w:t>
      </w:r>
      <w:r w:rsidR="00045CD3" w:rsidRPr="00C3509F">
        <w:rPr>
          <w:rFonts w:ascii="Arial" w:hAnsi="Arial" w:cs="Arial"/>
        </w:rPr>
        <w:t xml:space="preserve">field experiment was conducted to evaluate the graft compatibility between </w:t>
      </w:r>
      <w:r w:rsidRPr="00C3509F">
        <w:rPr>
          <w:rFonts w:ascii="Arial" w:hAnsi="Arial" w:cs="Arial"/>
        </w:rPr>
        <w:t xml:space="preserve">the popular </w:t>
      </w:r>
      <w:r w:rsidR="00045CD3" w:rsidRPr="00C3509F">
        <w:rPr>
          <w:rFonts w:ascii="Arial" w:hAnsi="Arial" w:cs="Arial"/>
        </w:rPr>
        <w:t xml:space="preserve">brinjal cultivars and wild/tolerant brinjal rootstocks during the period from May to October </w:t>
      </w:r>
      <w:r w:rsidR="00095938" w:rsidRPr="00C3509F">
        <w:rPr>
          <w:rFonts w:ascii="Arial" w:hAnsi="Arial" w:cs="Arial"/>
        </w:rPr>
        <w:t>in the year</w:t>
      </w:r>
      <w:r w:rsidR="00045CD3" w:rsidRPr="00C3509F">
        <w:rPr>
          <w:rFonts w:ascii="Arial" w:hAnsi="Arial" w:cs="Arial"/>
        </w:rPr>
        <w:t xml:space="preserve"> 2024 and 2025. The experiment was carried out in a polyhouse at Uttar Banga Krishi </w:t>
      </w:r>
      <w:proofErr w:type="spellStart"/>
      <w:r w:rsidR="00045CD3" w:rsidRPr="00C3509F">
        <w:rPr>
          <w:rFonts w:ascii="Arial" w:hAnsi="Arial" w:cs="Arial"/>
        </w:rPr>
        <w:t>Viswavidyalaya</w:t>
      </w:r>
      <w:proofErr w:type="spellEnd"/>
      <w:r w:rsidR="00045CD3" w:rsidRPr="00C3509F">
        <w:rPr>
          <w:rFonts w:ascii="Arial" w:hAnsi="Arial" w:cs="Arial"/>
        </w:rPr>
        <w:t xml:space="preserve">, </w:t>
      </w:r>
      <w:proofErr w:type="spellStart"/>
      <w:r w:rsidR="00045CD3" w:rsidRPr="00C3509F">
        <w:rPr>
          <w:rFonts w:ascii="Arial" w:hAnsi="Arial" w:cs="Arial"/>
        </w:rPr>
        <w:t>Pundibari</w:t>
      </w:r>
      <w:proofErr w:type="spellEnd"/>
      <w:r w:rsidR="00045CD3" w:rsidRPr="00C3509F">
        <w:rPr>
          <w:rFonts w:ascii="Arial" w:hAnsi="Arial" w:cs="Arial"/>
        </w:rPr>
        <w:t>, Cooch Behar, West Bengal (26°19′ N latitude and 89°23′ E longitude, at an altitude of 43 m above mean sea level). The region experiences a sub-tropical climate characterized by high humidity and substantial rainfall, which is favourable for brinjal cultivation. The weather conditions during the two experimental seasons were largely similar; however, relatively higher rainfall was recorded during the second year of the study. During the experimental period, the maximum temperature reached about 35°C, while the minimum temperature was around 20°C, with an average relative humidity ranging between 80-95%. The experimental material consisted of three brinjal cultivars namely, VNR-212, Mukta Keshi and Bhangar as scions with the wild brinjal rootstocks (</w:t>
      </w:r>
      <w:r w:rsidR="00045CD3" w:rsidRPr="00C3509F">
        <w:rPr>
          <w:rFonts w:ascii="Arial" w:hAnsi="Arial" w:cs="Arial"/>
          <w:i/>
          <w:iCs/>
        </w:rPr>
        <w:t xml:space="preserve">Solanum </w:t>
      </w:r>
      <w:proofErr w:type="spellStart"/>
      <w:r w:rsidR="00045CD3" w:rsidRPr="00C3509F">
        <w:rPr>
          <w:rFonts w:ascii="Arial" w:hAnsi="Arial" w:cs="Arial"/>
          <w:i/>
          <w:iCs/>
        </w:rPr>
        <w:t>torvum</w:t>
      </w:r>
      <w:proofErr w:type="spellEnd"/>
      <w:r w:rsidR="00045CD3" w:rsidRPr="00C3509F">
        <w:rPr>
          <w:rFonts w:ascii="Arial" w:hAnsi="Arial" w:cs="Arial"/>
        </w:rPr>
        <w:t>) and the cultivated rootstock (Surya)</w:t>
      </w:r>
      <w:r w:rsidR="00227871" w:rsidRPr="00C3509F">
        <w:rPr>
          <w:rFonts w:ascii="Arial" w:hAnsi="Arial" w:cs="Arial"/>
        </w:rPr>
        <w:t xml:space="preserve"> from KAU</w:t>
      </w:r>
      <w:r w:rsidR="000D08F0" w:rsidRPr="00C3509F">
        <w:rPr>
          <w:rFonts w:ascii="Arial" w:hAnsi="Arial" w:cs="Arial"/>
        </w:rPr>
        <w:t xml:space="preserve">, </w:t>
      </w:r>
      <w:r w:rsidR="00D26A34" w:rsidRPr="00C3509F">
        <w:rPr>
          <w:rFonts w:ascii="Arial" w:hAnsi="Arial" w:cs="Arial"/>
        </w:rPr>
        <w:t>Thrissur, Kerala</w:t>
      </w:r>
      <w:r w:rsidR="00045CD3" w:rsidRPr="00C3509F">
        <w:rPr>
          <w:rFonts w:ascii="Arial" w:hAnsi="Arial" w:cs="Arial"/>
        </w:rPr>
        <w:t>. The experiment wa</w:t>
      </w:r>
      <w:r w:rsidR="00227871" w:rsidRPr="00C3509F">
        <w:rPr>
          <w:rFonts w:ascii="Arial" w:hAnsi="Arial" w:cs="Arial"/>
        </w:rPr>
        <w:t>s laid out in</w:t>
      </w:r>
      <w:r w:rsidR="00045CD3" w:rsidRPr="00C3509F">
        <w:rPr>
          <w:rFonts w:ascii="Arial" w:hAnsi="Arial" w:cs="Arial"/>
        </w:rPr>
        <w:t xml:space="preserve"> factorial completely randomized design (FCRD) with five replications. Seeds of the rootstock were sown in </w:t>
      </w:r>
      <w:proofErr w:type="spellStart"/>
      <w:r w:rsidR="00045CD3" w:rsidRPr="00C3509F">
        <w:rPr>
          <w:rFonts w:ascii="Arial" w:hAnsi="Arial" w:cs="Arial"/>
        </w:rPr>
        <w:t>protrays</w:t>
      </w:r>
      <w:proofErr w:type="spellEnd"/>
      <w:r w:rsidR="00045CD3" w:rsidRPr="00C3509F">
        <w:rPr>
          <w:rFonts w:ascii="Arial" w:hAnsi="Arial" w:cs="Arial"/>
        </w:rPr>
        <w:t xml:space="preserve"> containing a potting mixture of cocopeat and vermicompost. The scion seeds were sown in </w:t>
      </w:r>
      <w:proofErr w:type="spellStart"/>
      <w:r w:rsidR="00045CD3" w:rsidRPr="00C3509F">
        <w:rPr>
          <w:rFonts w:ascii="Arial" w:hAnsi="Arial" w:cs="Arial"/>
        </w:rPr>
        <w:t>protrays</w:t>
      </w:r>
      <w:proofErr w:type="spellEnd"/>
      <w:r w:rsidR="00045CD3" w:rsidRPr="00C3509F">
        <w:rPr>
          <w:rFonts w:ascii="Arial" w:hAnsi="Arial" w:cs="Arial"/>
        </w:rPr>
        <w:t xml:space="preserve"> 20</w:t>
      </w:r>
      <w:r w:rsidR="006C6247" w:rsidRPr="00C3509F">
        <w:rPr>
          <w:rFonts w:ascii="Arial" w:hAnsi="Arial" w:cs="Arial"/>
        </w:rPr>
        <w:t>-</w:t>
      </w:r>
      <w:r w:rsidR="00045CD3" w:rsidRPr="00C3509F">
        <w:rPr>
          <w:rFonts w:ascii="Arial" w:hAnsi="Arial" w:cs="Arial"/>
        </w:rPr>
        <w:t>22 days after the sowing of rootstock seeds to synchronize the seedling stage suitable for grafting. After germination, a recommended dose of N</w:t>
      </w:r>
      <w:proofErr w:type="gramStart"/>
      <w:r w:rsidR="00045CD3" w:rsidRPr="00C3509F">
        <w:rPr>
          <w:rFonts w:ascii="Arial" w:hAnsi="Arial" w:cs="Arial"/>
        </w:rPr>
        <w:t>:P:K</w:t>
      </w:r>
      <w:proofErr w:type="gramEnd"/>
      <w:r w:rsidR="00045CD3" w:rsidRPr="00C3509F">
        <w:rPr>
          <w:rFonts w:ascii="Arial" w:hAnsi="Arial" w:cs="Arial"/>
        </w:rPr>
        <w:t xml:space="preserve"> (19:19:19) @ 1-</w:t>
      </w:r>
      <w:r w:rsidR="00227871" w:rsidRPr="00C3509F">
        <w:rPr>
          <w:rFonts w:ascii="Arial" w:hAnsi="Arial" w:cs="Arial"/>
        </w:rPr>
        <w:t>2</w:t>
      </w:r>
      <w:r w:rsidR="00045CD3" w:rsidRPr="00C3509F">
        <w:rPr>
          <w:rFonts w:ascii="Arial" w:hAnsi="Arial" w:cs="Arial"/>
        </w:rPr>
        <w:t xml:space="preserve"> g per litre of water was applied at </w:t>
      </w:r>
      <w:proofErr w:type="gramStart"/>
      <w:r w:rsidR="00045CD3" w:rsidRPr="00C3509F">
        <w:rPr>
          <w:rFonts w:ascii="Arial" w:hAnsi="Arial" w:cs="Arial"/>
        </w:rPr>
        <w:t>10 day</w:t>
      </w:r>
      <w:proofErr w:type="gramEnd"/>
      <w:r w:rsidR="00045CD3" w:rsidRPr="00C3509F">
        <w:rPr>
          <w:rFonts w:ascii="Arial" w:hAnsi="Arial" w:cs="Arial"/>
        </w:rPr>
        <w:t xml:space="preserve"> intervals to promote stem girth development of the seedlings. Ten randomly selected healthy seedlings were used to record observations on days to germination, germination percentage and days required to reach the grafting stage. Seedlings approximately 8-10 cm in height or 45-60 days old, having a stem diameter of about 2-2.5 mm, were selected as rootstocks for grafting. Grafting was performed using the splice grafting method. In this method, one cotyledon and the emerging true leaf of the rootstock were removed using a razor blade by making a 45° slanting cut. A similar slanting cut was made on the hypocotyl of the scion seedling. The cut surfaces of the scion and rootstock were then joined carefully and secured using 2 mm grafting clips. Immediately after grafting, the seedlings were transferred to a healing chamber where the temperature and relative humidity were maintained at 25-30°C and 90-95%, respectively. After completion of the healing process, observations related to graft compatibility were recorded. These included graft survival percentage, number of days taken for graft union formation and days required to reach the transplanting stage. The pooled data obtained from the two years of experimentation </w:t>
      </w:r>
      <w:r w:rsidR="00045CD3" w:rsidRPr="00C3509F">
        <w:rPr>
          <w:rFonts w:ascii="Arial" w:hAnsi="Arial" w:cs="Arial"/>
        </w:rPr>
        <w:lastRenderedPageBreak/>
        <w:t xml:space="preserve">were </w:t>
      </w:r>
      <w:proofErr w:type="spellStart"/>
      <w:r w:rsidR="00045CD3" w:rsidRPr="00C3509F">
        <w:rPr>
          <w:rFonts w:ascii="Arial" w:hAnsi="Arial" w:cs="Arial"/>
        </w:rPr>
        <w:t>analyzed</w:t>
      </w:r>
      <w:proofErr w:type="spellEnd"/>
      <w:r w:rsidR="00045CD3" w:rsidRPr="00C3509F">
        <w:rPr>
          <w:rFonts w:ascii="Arial" w:hAnsi="Arial" w:cs="Arial"/>
        </w:rPr>
        <w:t xml:space="preserve"> statistically following the methods outlined by Panse and </w:t>
      </w:r>
      <w:proofErr w:type="spellStart"/>
      <w:r w:rsidR="00045CD3" w:rsidRPr="00C3509F">
        <w:rPr>
          <w:rFonts w:ascii="Arial" w:hAnsi="Arial" w:cs="Arial"/>
        </w:rPr>
        <w:t>Sukhatme</w:t>
      </w:r>
      <w:proofErr w:type="spellEnd"/>
      <w:r w:rsidR="00045CD3" w:rsidRPr="00C3509F">
        <w:rPr>
          <w:rFonts w:ascii="Arial" w:hAnsi="Arial" w:cs="Arial"/>
        </w:rPr>
        <w:t xml:space="preserve"> (2000). Mean values obtained from randomly selected plants in each replication across all treatments were used to determine the significance of treatment effects at the 5% level of significance.</w:t>
      </w:r>
    </w:p>
    <w:p w14:paraId="4F1DAC33" w14:textId="77777777" w:rsidR="00EC0299" w:rsidRPr="00C3509F" w:rsidRDefault="00EC0299" w:rsidP="009F2F19">
      <w:pPr>
        <w:spacing w:after="0" w:line="240" w:lineRule="auto"/>
        <w:jc w:val="both"/>
        <w:rPr>
          <w:rFonts w:ascii="Arial" w:hAnsi="Arial" w:cs="Arial"/>
          <w:b/>
          <w:bCs/>
        </w:rPr>
      </w:pPr>
    </w:p>
    <w:p w14:paraId="5BE2405E" w14:textId="52E1E189" w:rsidR="00A3391C" w:rsidRPr="00C3509F" w:rsidRDefault="00453760" w:rsidP="00453760">
      <w:pPr>
        <w:spacing w:after="0" w:line="360" w:lineRule="auto"/>
        <w:jc w:val="both"/>
        <w:rPr>
          <w:rFonts w:ascii="Times New Roman" w:hAnsi="Times New Roman" w:cs="Times New Roman"/>
        </w:rPr>
      </w:pPr>
      <w:r w:rsidRPr="00C3509F">
        <w:rPr>
          <w:rFonts w:ascii="Times New Roman" w:hAnsi="Times New Roman" w:cs="Times New Roman"/>
          <w:b/>
          <w:bCs/>
          <w:noProof/>
          <w:lang w:eastAsia="en-IN" w:bidi="bn-IN"/>
        </w:rPr>
        <mc:AlternateContent>
          <mc:Choice Requires="wps">
            <w:drawing>
              <wp:anchor distT="0" distB="0" distL="114300" distR="114300" simplePos="0" relativeHeight="251673600" behindDoc="0" locked="0" layoutInCell="1" allowOverlap="1" wp14:anchorId="616E3DC1" wp14:editId="0582D8EF">
                <wp:simplePos x="0" y="0"/>
                <wp:positionH relativeFrom="margin">
                  <wp:posOffset>3646658</wp:posOffset>
                </wp:positionH>
                <wp:positionV relativeFrom="paragraph">
                  <wp:posOffset>924706</wp:posOffset>
                </wp:positionV>
                <wp:extent cx="209863" cy="200025"/>
                <wp:effectExtent l="0" t="0" r="19050" b="28575"/>
                <wp:wrapNone/>
                <wp:docPr id="276039300" name="Rectangle 13"/>
                <wp:cNvGraphicFramePr/>
                <a:graphic xmlns:a="http://schemas.openxmlformats.org/drawingml/2006/main">
                  <a:graphicData uri="http://schemas.microsoft.com/office/word/2010/wordprocessingShape">
                    <wps:wsp>
                      <wps:cNvSpPr/>
                      <wps:spPr>
                        <a:xfrm>
                          <a:off x="0" y="0"/>
                          <a:ext cx="209863" cy="200025"/>
                        </a:xfrm>
                        <a:prstGeom prst="rect">
                          <a:avLst/>
                        </a:prstGeom>
                        <a:solidFill>
                          <a:srgbClr val="FFFF00"/>
                        </a:solidFill>
                        <a:ln w="12700" cap="flat" cmpd="sng" algn="ctr">
                          <a:solidFill>
                            <a:srgbClr val="FFFF00"/>
                          </a:solidFill>
                          <a:prstDash val="solid"/>
                          <a:miter lim="800000"/>
                        </a:ln>
                        <a:effectLst/>
                      </wps:spPr>
                      <wps:txbx>
                        <w:txbxContent>
                          <w:p w14:paraId="6D9D12C7"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E3DC1" id="Rectangle 13" o:spid="_x0000_s1026" style="position:absolute;left:0;text-align:left;margin-left:287.15pt;margin-top:72.8pt;width:16.5pt;height:1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ZAWQIAANUEAAAOAAAAZHJzL2Uyb0RvYy54bWysVEtv2zAMvg/YfxB0X+1kfaRBnCJIkWFA&#10;0BZoi54VWYoF6DVKid39+lGyk6bdDsOwHBRSpPj4+NGzm85oshcQlLMVHZ2VlAjLXa3stqLPT6sv&#10;E0pCZLZm2llR0VcR6M3886dZ66di7BqnawEEg9gwbX1Fmxj9tCgCb4Rh4cx5YdEoHRgWUYVtUQNr&#10;MbrRxbgsL4vWQe3BcREC3t72RjrP8aUUPN5LGUQkuqJYW8wn5HOTzmI+Y9MtMN8oPpTB/qEKw5TF&#10;pMdQtywysgP1WyijOLjgZDzjzhROSsVF7gG7GZUfunlsmBe5FwQn+CNM4f+F5Xf7R/8ACEPrwzSg&#10;mLroJJj0j/WRLoP1egRLdJFwvByX15PLr5RwNOEkyvFFArN4e+whxG/CGZKEigLOIkPE9usQe9eD&#10;S8oVnFb1SmmdFdhulhrInuHcVvgr86gw+js3bUmLrBtfoZlwhvyRmkUUja8rGuyWEqa3SEweIed+&#10;9zr8XZJU5C0LTV9MjtDTxqiI3NXKVHSCABxL1Da1IDL7hlbfwE1S7DbdgPjG1a8PQMD1zAyerxTm&#10;W7MQHxggFbExXK94j4fUDrt1g0RJ4+Dnn+6TPzIErZS0SG1E4seOgaBEf7fInevR+XnahaycX1yN&#10;UYFTy+bUYndm6XAKI1xkz7OY/KM+iBKcecEtXKSsaGKWY+4e80FZxn7lcI+5WCyyG/Lfs7i2j56n&#10;4AmyhPRT98LAD5yJSLY7d1gDNv1And43vbRusYtOqsyrBHGPK/IxKbg7mZnDnqflPNWz19vXaP4L&#10;AAD//wMAUEsDBBQABgAIAAAAIQCeqXLF4AAAAAsBAAAPAAAAZHJzL2Rvd25yZXYueG1sTI9BT4NA&#10;EIXvJv6HzZh4swu1QIMsjalpvJkI1XhcYARSdpaw2xb+veNJj/PelzfvZbvZDOKCk+stKQhXAQik&#10;2jY9tQqO5eFhC8J5TY0eLKGCBR3s8tubTKeNvdI7XgrfCg4hl2oFnfdjKqWrOzTareyIxN63nYz2&#10;fE6tbCZ95XAzyHUQxNLonvhDp0fcd1ifirNRcHo9FNHX8vaxjT9fqjIsl+pYF0rd383PTyA8zv4P&#10;ht/6XB1y7lTZMzVODAqiZPPIKBubKAbBRBwkrFSsJEkIMs/k/w35DwAAAP//AwBQSwECLQAUAAYA&#10;CAAAACEAtoM4kv4AAADhAQAAEwAAAAAAAAAAAAAAAAAAAAAAW0NvbnRlbnRfVHlwZXNdLnhtbFBL&#10;AQItABQABgAIAAAAIQA4/SH/1gAAAJQBAAALAAAAAAAAAAAAAAAAAC8BAABfcmVscy8ucmVsc1BL&#10;AQItABQABgAIAAAAIQC9twZAWQIAANUEAAAOAAAAAAAAAAAAAAAAAC4CAABkcnMvZTJvRG9jLnht&#10;bFBLAQItABQABgAIAAAAIQCeqXLF4AAAAAsBAAAPAAAAAAAAAAAAAAAAALMEAABkcnMvZG93bnJl&#10;di54bWxQSwUGAAAAAAQABADzAAAAwAUAAAAA&#10;" fillcolor="yellow" strokecolor="yellow" strokeweight="1pt">
                <v:textbox>
                  <w:txbxContent>
                    <w:p w14:paraId="6D9D12C7"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D</w:t>
                      </w:r>
                    </w:p>
                  </w:txbxContent>
                </v:textbox>
                <w10:wrap anchorx="margin"/>
              </v:rect>
            </w:pict>
          </mc:Fallback>
        </mc:AlternateContent>
      </w:r>
      <w:r w:rsidRPr="00C3509F">
        <w:rPr>
          <w:rFonts w:ascii="Times New Roman" w:hAnsi="Times New Roman" w:cs="Times New Roman"/>
          <w:b/>
          <w:bCs/>
          <w:noProof/>
          <w:lang w:eastAsia="en-IN" w:bidi="bn-IN"/>
        </w:rPr>
        <mc:AlternateContent>
          <mc:Choice Requires="wps">
            <w:drawing>
              <wp:anchor distT="0" distB="0" distL="114300" distR="114300" simplePos="0" relativeHeight="251670528" behindDoc="0" locked="0" layoutInCell="1" allowOverlap="1" wp14:anchorId="6488F6EA" wp14:editId="75754852">
                <wp:simplePos x="0" y="0"/>
                <wp:positionH relativeFrom="margin">
                  <wp:posOffset>15177</wp:posOffset>
                </wp:positionH>
                <wp:positionV relativeFrom="paragraph">
                  <wp:posOffset>904986</wp:posOffset>
                </wp:positionV>
                <wp:extent cx="232348" cy="200025"/>
                <wp:effectExtent l="0" t="0" r="15875" b="28575"/>
                <wp:wrapNone/>
                <wp:docPr id="2104310578" name="Rectangle 13"/>
                <wp:cNvGraphicFramePr/>
                <a:graphic xmlns:a="http://schemas.openxmlformats.org/drawingml/2006/main">
                  <a:graphicData uri="http://schemas.microsoft.com/office/word/2010/wordprocessingShape">
                    <wps:wsp>
                      <wps:cNvSpPr/>
                      <wps:spPr>
                        <a:xfrm>
                          <a:off x="0" y="0"/>
                          <a:ext cx="232348" cy="200025"/>
                        </a:xfrm>
                        <a:prstGeom prst="rect">
                          <a:avLst/>
                        </a:prstGeom>
                        <a:solidFill>
                          <a:srgbClr val="FFFF00"/>
                        </a:solidFill>
                        <a:ln w="12700" cap="flat" cmpd="sng" algn="ctr">
                          <a:solidFill>
                            <a:srgbClr val="FFFF00"/>
                          </a:solidFill>
                          <a:prstDash val="solid"/>
                          <a:miter lim="800000"/>
                        </a:ln>
                        <a:effectLst/>
                      </wps:spPr>
                      <wps:txbx>
                        <w:txbxContent>
                          <w:p w14:paraId="50ED3ADE" w14:textId="77777777" w:rsidR="00453760" w:rsidRPr="00082CE0" w:rsidRDefault="00453760" w:rsidP="00453760">
                            <w:pPr>
                              <w:rPr>
                                <w:rFonts w:ascii="Arial" w:hAnsi="Arial" w:cs="Arial"/>
                                <w:b/>
                                <w:bCs/>
                                <w:color w:val="000000" w:themeColor="text1"/>
                                <w:sz w:val="16"/>
                                <w:szCs w:val="16"/>
                              </w:rPr>
                            </w:pPr>
                            <w:r w:rsidRPr="00082CE0">
                              <w:rPr>
                                <w:rFonts w:ascii="Arial" w:hAnsi="Arial" w:cs="Arial"/>
                                <w:b/>
                                <w:bCs/>
                                <w:color w:val="000000" w:themeColor="text1"/>
                                <w:sz w:val="16"/>
                                <w:szCs w:val="16"/>
                              </w:rPr>
                              <w:t>A</w:t>
                            </w:r>
                          </w:p>
                          <w:p w14:paraId="37F8295F" w14:textId="77777777" w:rsidR="00453760" w:rsidRDefault="00453760" w:rsidP="004537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F6EA" id="_x0000_s1027" style="position:absolute;left:0;text-align:left;margin-left:1.2pt;margin-top:71.25pt;width:18.3pt;height:1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e0XQIAANwEAAAOAAAAZHJzL2Uyb0RvYy54bWysVEtvGjEQvlfqf7B8Lwsb0qSIJUKJqCpF&#10;CVJS5Wy8NmvJr44Nu/TXd+zdAEl7qKpyMDOe8Ty++WbnN53RZC8gKGcrOhmNKRGWu1rZbUW/P68+&#10;XVMSIrM1086Kih5EoDeLjx/mrZ+J0jVO1wIIBrFh1vqKNjH6WVEE3gjDwsh5YdEoHRgWUYVtUQNr&#10;MbrRRTkefy5aB7UHx0UIeHvXG+kix5dS8PgoZRCR6IpibTGfkM9NOovFnM22wHyj+FAG+4cqDFMW&#10;kx5D3bHIyA7Ub6GM4uCCk3HEnSmclIqL3AN2Mxm/6+apYV7kXhCc4I8whf8Xlj/sn/waEIbWh1lA&#10;MXXRSTDpH+sjXQbrcARLdJFwvCwvyospTpejCScxLi8TmMXpsYcQvwpnSBIqCjiLDBHb34fYu766&#10;pFzBaVWvlNZZge3mVgPZM5zbCn/jPCqM/sZNW9Ii68orNBPOkD9Ss4ii8XVFg91SwvQWickj5Nxv&#10;Xoe/S5KKvGOh6YvJEXraGBWRu1qZil4jAMcStU0tiMy+odUTuEmK3aYjCiucpEDpZuPqwxoIuJ6g&#10;wfOVwrT3LMQ1A2Qk9odbFh/xkNph026QKGkc/PzTffJHoqCVkhYZjoD82DEQlOhvFin0ZTKdppXI&#10;yvTyqkQFzi2bc4vdmVuHw5jgPnuexeQf9asowZkXXMZlyoomZjnm7qEflNvYbx6uMxfLZXbDNfAs&#10;3tsnz1PwhFwC/Ll7YeAH6kTk3IN73QY2e8eg3je9tG65i06qTK8TrkjLpOAKZYIO65529FzPXqeP&#10;0uIXAAAA//8DAFBLAwQUAAYACAAAACEAM7qwKt4AAAAIAQAADwAAAGRycy9kb3ducmV2LnhtbEyP&#10;QU+DQBCF7yb+h82YeLNLkdaKLI3RNN5MCtV4XNgRSNlZwm5b+PeOJz3Oey9vvpdtJ9uLM46+c6Rg&#10;uYhAINXOdNQoOJS7uw0IHzQZ3TtCBTN62ObXV5lOjbvQHs9FaASXkE+1gjaEIZXS1y1a7RduQGLv&#10;241WBz7HRppRX7jc9jKOorW0uiP+0OoBX1qsj8XJKji+7YrV1/z+sVl/vlblspyrQ10odXszPT+B&#10;CDiFvzD84jM65MxUuRMZL3oFccJBlpN4BYL9+0eeVrHwkEQg80z+H5D/AAAA//8DAFBLAQItABQA&#10;BgAIAAAAIQC2gziS/gAAAOEBAAATAAAAAAAAAAAAAAAAAAAAAABbQ29udGVudF9UeXBlc10ueG1s&#10;UEsBAi0AFAAGAAgAAAAhADj9If/WAAAAlAEAAAsAAAAAAAAAAAAAAAAALwEAAF9yZWxzLy5yZWxz&#10;UEsBAi0AFAAGAAgAAAAhAG6CF7RdAgAA3AQAAA4AAAAAAAAAAAAAAAAALgIAAGRycy9lMm9Eb2Mu&#10;eG1sUEsBAi0AFAAGAAgAAAAhADO6sCreAAAACAEAAA8AAAAAAAAAAAAAAAAAtwQAAGRycy9kb3du&#10;cmV2LnhtbFBLBQYAAAAABAAEAPMAAADCBQAAAAA=&#10;" fillcolor="yellow" strokecolor="yellow" strokeweight="1pt">
                <v:textbox>
                  <w:txbxContent>
                    <w:p w14:paraId="50ED3ADE" w14:textId="77777777" w:rsidR="00453760" w:rsidRPr="00082CE0" w:rsidRDefault="00453760" w:rsidP="00453760">
                      <w:pPr>
                        <w:rPr>
                          <w:rFonts w:ascii="Arial" w:hAnsi="Arial" w:cs="Arial"/>
                          <w:b/>
                          <w:bCs/>
                          <w:color w:val="000000" w:themeColor="text1"/>
                          <w:sz w:val="16"/>
                          <w:szCs w:val="16"/>
                        </w:rPr>
                      </w:pPr>
                      <w:r w:rsidRPr="00082CE0">
                        <w:rPr>
                          <w:rFonts w:ascii="Arial" w:hAnsi="Arial" w:cs="Arial"/>
                          <w:b/>
                          <w:bCs/>
                          <w:color w:val="000000" w:themeColor="text1"/>
                          <w:sz w:val="16"/>
                          <w:szCs w:val="16"/>
                        </w:rPr>
                        <w:t>A</w:t>
                      </w:r>
                    </w:p>
                    <w:p w14:paraId="37F8295F" w14:textId="77777777" w:rsidR="00453760" w:rsidRDefault="00453760" w:rsidP="00453760"/>
                  </w:txbxContent>
                </v:textbox>
                <w10:wrap anchorx="margin"/>
              </v:rect>
            </w:pict>
          </mc:Fallback>
        </mc:AlternateContent>
      </w:r>
      <w:r w:rsidRPr="00C3509F">
        <w:rPr>
          <w:rFonts w:ascii="Times New Roman" w:hAnsi="Times New Roman" w:cs="Times New Roman"/>
          <w:b/>
          <w:bCs/>
          <w:noProof/>
          <w:lang w:eastAsia="en-IN" w:bidi="bn-IN"/>
        </w:rPr>
        <mc:AlternateContent>
          <mc:Choice Requires="wps">
            <w:drawing>
              <wp:anchor distT="0" distB="0" distL="114300" distR="114300" simplePos="0" relativeHeight="251671552" behindDoc="0" locked="0" layoutInCell="1" allowOverlap="1" wp14:anchorId="2F645F69" wp14:editId="38AD0F18">
                <wp:simplePos x="0" y="0"/>
                <wp:positionH relativeFrom="margin">
                  <wp:posOffset>1363917</wp:posOffset>
                </wp:positionH>
                <wp:positionV relativeFrom="paragraph">
                  <wp:posOffset>916369</wp:posOffset>
                </wp:positionV>
                <wp:extent cx="221105" cy="200025"/>
                <wp:effectExtent l="0" t="0" r="26670" b="28575"/>
                <wp:wrapNone/>
                <wp:docPr id="769415790" name="Rectangle 13"/>
                <wp:cNvGraphicFramePr/>
                <a:graphic xmlns:a="http://schemas.openxmlformats.org/drawingml/2006/main">
                  <a:graphicData uri="http://schemas.microsoft.com/office/word/2010/wordprocessingShape">
                    <wps:wsp>
                      <wps:cNvSpPr/>
                      <wps:spPr>
                        <a:xfrm>
                          <a:off x="0" y="0"/>
                          <a:ext cx="221105" cy="200025"/>
                        </a:xfrm>
                        <a:prstGeom prst="rect">
                          <a:avLst/>
                        </a:prstGeom>
                        <a:solidFill>
                          <a:srgbClr val="FFFF00"/>
                        </a:solidFill>
                        <a:ln w="12700" cap="flat" cmpd="sng" algn="ctr">
                          <a:solidFill>
                            <a:srgbClr val="FFFF00"/>
                          </a:solidFill>
                          <a:prstDash val="solid"/>
                          <a:miter lim="800000"/>
                        </a:ln>
                        <a:effectLst/>
                      </wps:spPr>
                      <wps:txbx>
                        <w:txbxContent>
                          <w:p w14:paraId="4657E95E"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45F69" id="_x0000_s1028" style="position:absolute;left:0;text-align:left;margin-left:107.4pt;margin-top:72.15pt;width:17.4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EuXAIAANwEAAAOAAAAZHJzL2Uyb0RvYy54bWysVEtvGjEQvlfqf7B8L7usoElRlggFUVVC&#10;SSRS5Wy8NmvJr44Nu/TXd+wlkKQ9VFU5mBnPeB7ffLM3t73R5CAgKGdrOh6VlAjLXaPsrqbfn1af&#10;rikJkdmGaWdFTY8i0Nv5xw83nZ+JyrVONwIIBrFh1vmatjH6WVEE3grDwsh5YdEoHRgWUYVd0QDr&#10;MLrRRVWWn4vOQePBcREC3i4HI53n+FIKHh+kDCISXVOsLeYT8rlNZzG/YbMdMN8qfiqD/UMVhimL&#10;Sc+hliwysgf1WyijOLjgZBxxZwonpeIi94DdjMt33Wxa5kXuBcEJ/gxT+H9h+f1h4x8BYeh8mAUU&#10;Uxe9BJP+sT7SZ7COZ7BEHwnHy6oaj8spJRxNOImymiYwi8tjDyF+Fc6QJNQUcBYZInZYhzi4vrik&#10;XMFp1ayU1lmB3fZOAzkwnNsKf2UeFUZ/46Yt6ZB11RWaCWfIH6lZRNH4pqbB7ihheofE5BFy7jev&#10;w98lSUUuWWiHYnKEgTZGReSuVqam1wjAuURtUwsis+/U6gXcJMV+2xOFFVYpULrZuub4CATcQNDg&#10;+Uph2jUL8ZEBMhL7wy2LD3hI7bBpd5IoaR38/NN98keioJWSDhmOgPzYMxCU6G8WKfRlPJmklcjK&#10;ZHpVoQKvLdvXFrs3dw6HMcZ99jyLyT/qF1GCM8+4jIuUFU3Mcsw9QH9S7uKwebjOXCwW2Q3XwLO4&#10;thvPU/CEXAL8qX9m4E/Uici5e/eyDWz2jkGDb3pp3WIfnVSZXhdckZZJwRXKBD2te9rR13r2unyU&#10;5r8AAAD//wMAUEsDBBQABgAIAAAAIQAnGi0f4QAAAAsBAAAPAAAAZHJzL2Rvd25yZXYueG1sTI9B&#10;T4NAEIXvJv6HzZh4swtIkSJLYzSNN5NCNT0u7Aqk7Cxhty38e8eTHt+8l/e+ybezGdhFT663KCBc&#10;BcA0Nlb12Ao4VLuHFJjzEpUcLGoBi3awLW5vcpkpe8W9vpS+ZVSCLpMCOu/HjHPXdNpIt7KjRvK+&#10;7WSkJzm1XE3ySuVm4FEQJNzIHmmhk6N+7XRzKs9GwOl9V66Py8dnmny91VVYLfWhKYW4v5tfnoF5&#10;Pfu/MPziEzoUxFTbMyrHBgFRGBO6JyOOH4FRIoo3CbCaLk/rFHiR8/8/FD8AAAD//wMAUEsBAi0A&#10;FAAGAAgAAAAhALaDOJL+AAAA4QEAABMAAAAAAAAAAAAAAAAAAAAAAFtDb250ZW50X1R5cGVzXS54&#10;bWxQSwECLQAUAAYACAAAACEAOP0h/9YAAACUAQAACwAAAAAAAAAAAAAAAAAvAQAAX3JlbHMvLnJl&#10;bHNQSwECLQAUAAYACAAAACEAyAFxLlwCAADcBAAADgAAAAAAAAAAAAAAAAAuAgAAZHJzL2Uyb0Rv&#10;Yy54bWxQSwECLQAUAAYACAAAACEAJxotH+EAAAALAQAADwAAAAAAAAAAAAAAAAC2BAAAZHJzL2Rv&#10;d25yZXYueG1sUEsFBgAAAAAEAAQA8wAAAMQFAAAAAA==&#10;" fillcolor="yellow" strokecolor="yellow" strokeweight="1pt">
                <v:textbox>
                  <w:txbxContent>
                    <w:p w14:paraId="4657E95E"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B</w:t>
                      </w:r>
                    </w:p>
                  </w:txbxContent>
                </v:textbox>
                <w10:wrap anchorx="margin"/>
              </v:rect>
            </w:pict>
          </mc:Fallback>
        </mc:AlternateContent>
      </w:r>
      <w:r w:rsidRPr="00C3509F">
        <w:rPr>
          <w:rFonts w:ascii="Times New Roman" w:hAnsi="Times New Roman" w:cs="Times New Roman"/>
          <w:b/>
          <w:bCs/>
          <w:noProof/>
          <w:lang w:eastAsia="en-IN" w:bidi="bn-IN"/>
        </w:rPr>
        <mc:AlternateContent>
          <mc:Choice Requires="wps">
            <w:drawing>
              <wp:anchor distT="0" distB="0" distL="114300" distR="114300" simplePos="0" relativeHeight="251672576" behindDoc="0" locked="0" layoutInCell="1" allowOverlap="1" wp14:anchorId="6228DE4A" wp14:editId="1126D4A8">
                <wp:simplePos x="0" y="0"/>
                <wp:positionH relativeFrom="margin">
                  <wp:posOffset>2761584</wp:posOffset>
                </wp:positionH>
                <wp:positionV relativeFrom="paragraph">
                  <wp:posOffset>910018</wp:posOffset>
                </wp:positionV>
                <wp:extent cx="239270" cy="203200"/>
                <wp:effectExtent l="0" t="0" r="27940" b="25400"/>
                <wp:wrapNone/>
                <wp:docPr id="2068279086" name="Rectangle 13"/>
                <wp:cNvGraphicFramePr/>
                <a:graphic xmlns:a="http://schemas.openxmlformats.org/drawingml/2006/main">
                  <a:graphicData uri="http://schemas.microsoft.com/office/word/2010/wordprocessingShape">
                    <wps:wsp>
                      <wps:cNvSpPr/>
                      <wps:spPr>
                        <a:xfrm>
                          <a:off x="0" y="0"/>
                          <a:ext cx="239270" cy="203200"/>
                        </a:xfrm>
                        <a:prstGeom prst="rect">
                          <a:avLst/>
                        </a:prstGeom>
                        <a:solidFill>
                          <a:srgbClr val="FFFF00"/>
                        </a:solidFill>
                        <a:ln w="12700" cap="flat" cmpd="sng" algn="ctr">
                          <a:solidFill>
                            <a:srgbClr val="FFFF00"/>
                          </a:solidFill>
                          <a:prstDash val="solid"/>
                          <a:miter lim="800000"/>
                        </a:ln>
                        <a:effectLst/>
                      </wps:spPr>
                      <wps:txbx>
                        <w:txbxContent>
                          <w:p w14:paraId="35A09C68"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8DE4A" id="_x0000_s1029" style="position:absolute;left:0;text-align:left;margin-left:217.45pt;margin-top:71.65pt;width:18.85pt;height:1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pcWgIAANwEAAAOAAAAZHJzL2Uyb0RvYy54bWysVE1PGzEQvVfqf7B8L5sEWiBigyJQqkoI&#10;kKDi7HjtrCXb446d7NJf37F3SYD2UFX1wTvjGc/H85u9uOydZTuF0YCv+fRowpnyEhrjNzX//rj6&#10;dMZZTMI3woJXNX9WkV8uPn646MJczaAF2yhkFMTHeRdq3qYU5lUVZauciEcQlCejBnQikYqbqkHR&#10;UXRnq9lk8qXqAJuAIFWMdHo9GPmixNdayXSndVSJ2ZpTbansWPZ13qvFhZhvUITWyLEM8Q9VOGE8&#10;Jd2HuhZJsC2a30I5IxEi6HQkwVWgtZGq9EDdTCfvunloRVClFwInhj1M8f+Flbe7h3CPBEMX4jyS&#10;mLvoNbr8pfpYX8B63oOl+sQkHc6Oz2enBKkk02xyTI+RwawOlwPG9FWBY1moOdJbFIjE7iamwfXF&#10;JeeKYE2zMtYWBTfrK4tsJ+jdVrT20d+4Wc86Yh3VkQsRxB9tRSLRhabm0W84E3ZDxJQJS+43t+Pf&#10;JclFXovYDsWUCANtnEnEXWtczc8meY0AWJ9bUIV9Y6sHcLOU+nXPDFV4nG/kkzU0z/fIEAaCxiBX&#10;htLeiJjuBRIjqT+asnRHm7ZATcMocdYC/vzTefYnopCVs44YToD82ApUnNlvnih0Pj05ySNRlJPP&#10;pzNS8LVl/drit+4K6DGmNM9BFjH7J/siagT3RMO4zFnJJLyk3AP0o3KVhsmjcZZquSxuNAZBpBv/&#10;EGQOnpHLgD/2TwLDSJ1EnLuFl2kQ83cMGnzzTQ/LbQJtCr0OuBIts0IjVAg6jnue0dd68Tr8lBa/&#10;AAAA//8DAFBLAwQUAAYACAAAACEA1Ck/W+EAAAALAQAADwAAAGRycy9kb3ducmV2LnhtbEyPwU6D&#10;QBCG7ya+w2ZMvNmlhdKKLI3RNN5MhGo8LjACKTtL2G0Lb+94qseZ/8s/36S7yfTijKPrLClYLgIQ&#10;SJWtO2oUHIr9wxaE85pq3VtCBTM62GW3N6lOanuhDzznvhFcQi7RClrvh0RKV7VotFvYAYmzHzsa&#10;7XkcG1mP+sLlpperIIil0R3xhVYP+NJidcxPRsHxbZ+vv+f3z2389VoWy2IuD1Wu1P3d9PwEwuPk&#10;rzD86bM6ZOxU2hPVTvQKojB6ZJSDKAxBMBFtVjGIkjebdQgyS+X/H7JfAAAA//8DAFBLAQItABQA&#10;BgAIAAAAIQC2gziS/gAAAOEBAAATAAAAAAAAAAAAAAAAAAAAAABbQ29udGVudF9UeXBlc10ueG1s&#10;UEsBAi0AFAAGAAgAAAAhADj9If/WAAAAlAEAAAsAAAAAAAAAAAAAAAAALwEAAF9yZWxzLy5yZWxz&#10;UEsBAi0AFAAGAAgAAAAhAGl5qlxaAgAA3AQAAA4AAAAAAAAAAAAAAAAALgIAAGRycy9lMm9Eb2Mu&#10;eG1sUEsBAi0AFAAGAAgAAAAhANQpP1vhAAAACwEAAA8AAAAAAAAAAAAAAAAAtAQAAGRycy9kb3du&#10;cmV2LnhtbFBLBQYAAAAABAAEAPMAAADCBQAAAAA=&#10;" fillcolor="yellow" strokecolor="yellow" strokeweight="1pt">
                <v:textbox>
                  <w:txbxContent>
                    <w:p w14:paraId="35A09C68"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C</w:t>
                      </w:r>
                    </w:p>
                  </w:txbxContent>
                </v:textbox>
                <w10:wrap anchorx="margin"/>
              </v:rect>
            </w:pict>
          </mc:Fallback>
        </mc:AlternateContent>
      </w:r>
      <w:r w:rsidRPr="00C3509F">
        <w:rPr>
          <w:rFonts w:ascii="Times New Roman" w:hAnsi="Times New Roman" w:cs="Times New Roman"/>
          <w:b/>
          <w:bCs/>
          <w:noProof/>
          <w:lang w:eastAsia="en-IN" w:bidi="bn-IN"/>
        </w:rPr>
        <w:drawing>
          <wp:inline distT="0" distB="0" distL="0" distR="0" wp14:anchorId="1682A6A7" wp14:editId="2D402478">
            <wp:extent cx="1315387" cy="1131271"/>
            <wp:effectExtent l="0" t="0" r="0" b="0"/>
            <wp:docPr id="1926317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541" t="9629" r="11572" b="3021"/>
                    <a:stretch/>
                  </pic:blipFill>
                  <pic:spPr bwMode="auto">
                    <a:xfrm>
                      <a:off x="0" y="0"/>
                      <a:ext cx="1341130" cy="1153411"/>
                    </a:xfrm>
                    <a:prstGeom prst="rect">
                      <a:avLst/>
                    </a:prstGeom>
                    <a:noFill/>
                    <a:ln>
                      <a:noFill/>
                    </a:ln>
                    <a:extLst>
                      <a:ext uri="{53640926-AAD7-44D8-BBD7-CCE9431645EC}">
                        <a14:shadowObscured xmlns:a14="http://schemas.microsoft.com/office/drawing/2010/main"/>
                      </a:ext>
                    </a:extLst>
                  </pic:spPr>
                </pic:pic>
              </a:graphicData>
            </a:graphic>
          </wp:inline>
        </w:drawing>
      </w:r>
      <w:r w:rsidRPr="00C3509F">
        <w:rPr>
          <w:noProof/>
        </w:rPr>
        <w:t xml:space="preserve"> </w:t>
      </w:r>
      <w:r w:rsidRPr="00C3509F">
        <w:rPr>
          <w:noProof/>
          <w:lang w:eastAsia="en-IN" w:bidi="bn-IN"/>
        </w:rPr>
        <w:drawing>
          <wp:inline distT="0" distB="0" distL="0" distR="0" wp14:anchorId="10C3D43B" wp14:editId="43B19D98">
            <wp:extent cx="1360358" cy="1130935"/>
            <wp:effectExtent l="0" t="0" r="0" b="0"/>
            <wp:docPr id="1594710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116" t="13212" r="4679" b="5379"/>
                    <a:stretch/>
                  </pic:blipFill>
                  <pic:spPr bwMode="auto">
                    <a:xfrm>
                      <a:off x="0" y="0"/>
                      <a:ext cx="1422457" cy="1182561"/>
                    </a:xfrm>
                    <a:prstGeom prst="rect">
                      <a:avLst/>
                    </a:prstGeom>
                    <a:noFill/>
                    <a:ln>
                      <a:noFill/>
                    </a:ln>
                    <a:extLst>
                      <a:ext uri="{53640926-AAD7-44D8-BBD7-CCE9431645EC}">
                        <a14:shadowObscured xmlns:a14="http://schemas.microsoft.com/office/drawing/2010/main"/>
                      </a:ext>
                    </a:extLst>
                  </pic:spPr>
                </pic:pic>
              </a:graphicData>
            </a:graphic>
          </wp:inline>
        </w:drawing>
      </w:r>
      <w:r w:rsidRPr="00C3509F">
        <w:rPr>
          <w:noProof/>
        </w:rPr>
        <w:t xml:space="preserve"> </w:t>
      </w:r>
      <w:r w:rsidRPr="00C3509F">
        <w:rPr>
          <w:noProof/>
          <w:lang w:eastAsia="en-IN" w:bidi="bn-IN"/>
        </w:rPr>
        <w:drawing>
          <wp:inline distT="0" distB="0" distL="0" distR="0" wp14:anchorId="0FF7B8F9" wp14:editId="2D7FD963">
            <wp:extent cx="870536" cy="1128010"/>
            <wp:effectExtent l="0" t="0" r="6350" b="0"/>
            <wp:docPr id="15037620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870536" cy="1128010"/>
                    </a:xfrm>
                    <a:prstGeom prst="rect">
                      <a:avLst/>
                    </a:prstGeom>
                    <a:noFill/>
                    <a:ln>
                      <a:noFill/>
                    </a:ln>
                  </pic:spPr>
                </pic:pic>
              </a:graphicData>
            </a:graphic>
          </wp:inline>
        </w:drawing>
      </w:r>
      <w:r w:rsidRPr="00C3509F">
        <w:rPr>
          <w:noProof/>
        </w:rPr>
        <w:t xml:space="preserve"> </w:t>
      </w:r>
      <w:r w:rsidRPr="00C3509F">
        <w:rPr>
          <w:noProof/>
          <w:lang w:eastAsia="en-IN" w:bidi="bn-IN"/>
        </w:rPr>
        <w:drawing>
          <wp:inline distT="0" distB="0" distL="0" distR="0" wp14:anchorId="1F9DBD1F" wp14:editId="7A806E61">
            <wp:extent cx="1017905" cy="1115695"/>
            <wp:effectExtent l="0" t="0" r="0" b="8255"/>
            <wp:docPr id="4597088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7905" cy="1115695"/>
                    </a:xfrm>
                    <a:prstGeom prst="rect">
                      <a:avLst/>
                    </a:prstGeom>
                    <a:noFill/>
                  </pic:spPr>
                </pic:pic>
              </a:graphicData>
            </a:graphic>
          </wp:inline>
        </w:drawing>
      </w:r>
      <w:r w:rsidRPr="00C3509F">
        <w:rPr>
          <w:noProof/>
        </w:rPr>
        <w:t xml:space="preserve"> </w:t>
      </w:r>
      <w:r w:rsidR="00B03960" w:rsidRPr="00C3509F">
        <w:rPr>
          <w:noProof/>
        </w:rPr>
        <w:t xml:space="preserve"> </w:t>
      </w:r>
    </w:p>
    <w:p w14:paraId="4EBC3B2A" w14:textId="3E9631A4" w:rsidR="00B03960" w:rsidRPr="00C3509F" w:rsidRDefault="00A3391C" w:rsidP="00B03960">
      <w:pPr>
        <w:spacing w:after="0" w:line="240" w:lineRule="auto"/>
        <w:jc w:val="both"/>
        <w:rPr>
          <w:noProof/>
        </w:rPr>
      </w:pPr>
      <w:r w:rsidRPr="00C3509F">
        <w:rPr>
          <w:rFonts w:ascii="Times New Roman" w:hAnsi="Times New Roman" w:cs="Times New Roman"/>
          <w:b/>
          <w:bCs/>
          <w:noProof/>
          <w:lang w:eastAsia="en-IN" w:bidi="bn-IN"/>
        </w:rPr>
        <mc:AlternateContent>
          <mc:Choice Requires="wps">
            <w:drawing>
              <wp:anchor distT="0" distB="0" distL="114300" distR="114300" simplePos="0" relativeHeight="251668480" behindDoc="0" locked="0" layoutInCell="1" allowOverlap="1" wp14:anchorId="67C62F96" wp14:editId="31B195C8">
                <wp:simplePos x="0" y="0"/>
                <wp:positionH relativeFrom="margin">
                  <wp:posOffset>3452713</wp:posOffset>
                </wp:positionH>
                <wp:positionV relativeFrom="paragraph">
                  <wp:posOffset>862596</wp:posOffset>
                </wp:positionV>
                <wp:extent cx="239395" cy="233269"/>
                <wp:effectExtent l="0" t="0" r="27305" b="14605"/>
                <wp:wrapNone/>
                <wp:docPr id="1311590860" name="Rectangle 13"/>
                <wp:cNvGraphicFramePr/>
                <a:graphic xmlns:a="http://schemas.openxmlformats.org/drawingml/2006/main">
                  <a:graphicData uri="http://schemas.microsoft.com/office/word/2010/wordprocessingShape">
                    <wps:wsp>
                      <wps:cNvSpPr/>
                      <wps:spPr>
                        <a:xfrm>
                          <a:off x="0" y="0"/>
                          <a:ext cx="239395" cy="233269"/>
                        </a:xfrm>
                        <a:prstGeom prst="rect">
                          <a:avLst/>
                        </a:prstGeom>
                        <a:solidFill>
                          <a:srgbClr val="FFFF00"/>
                        </a:solidFill>
                        <a:ln w="12700" cap="flat" cmpd="sng" algn="ctr">
                          <a:solidFill>
                            <a:srgbClr val="FFFF00"/>
                          </a:solidFill>
                          <a:prstDash val="solid"/>
                          <a:miter lim="800000"/>
                        </a:ln>
                        <a:effectLst/>
                      </wps:spPr>
                      <wps:txbx>
                        <w:txbxContent>
                          <w:p w14:paraId="223EC675" w14:textId="091EFF37"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62F96" id="_x0000_s1030" style="position:absolute;left:0;text-align:left;margin-left:271.85pt;margin-top:67.9pt;width:18.85pt;height:18.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gXgIAANwEAAAOAAAAZHJzL2Uyb0RvYy54bWysVEtv2zAMvg/YfxB0X5046SNBnCJIkWFA&#10;0QZoh54VWYoF6DVKid39+lGy27TdDsMwHWRSpPj49NGL685ochQQlLMVHZ+NKBGWu1rZfUW/P26+&#10;XFESIrM1086Kij6LQK+Xnz8tWj8XpWucrgUQDGLDvPUVbWL086IIvBGGhTPnhUWjdGBYRBX2RQ2s&#10;xehGF+VodFG0DmoPjosQ8PSmN9Jlji+l4PFeyiAi0RXF2mLeIe+7tBfLBZvvgflG8aEM9g9VGKYs&#10;Jn0NdcMiIwdQv4UyioMLTsYz7kzhpFRc5B6wm/HoQzcPDfMi94LgBP8KU/h/Yfnd8cFvAWFofZgH&#10;FFMXnQSTvlgf6TJYz69giS4SjoflZDaZnVPC0VROJuXFLIFZnC57CPGrcIYkoaKAb5EhYsfbEHvX&#10;F5eUKzit6o3SOiuw3601kCPDd9vgGuWnwujv3LQlLbKuvEQz4Qz5IzWLKBpfVzTYPSVM75GYPELO&#10;/e52+LskqcgbFpq+mByhp41REbmrlano1SitAQBtUwsis29o9QRukmK364jCCqfpRjrZufp5CwRc&#10;T9Dg+UZh2lsW4pYBMhL7wymL97hJ7bBpN0iUNA5+/uk8+SNR0EpJiwxHQH4cGAhK9DeLFJqNp9M0&#10;ElmZnl+WqMBby+6txR7M2uFjjHGePc9i8o/6RZTgzBMO4yplRROzHHP30A/KOvaTh+PMxWqV3XAM&#10;PIu39sHzFDwhlwB/7J4Y+IE6ETl3516mgc0/MKj3TTetWx2ikyrT64Qr0jIpOEKZoMO4pxl9q2ev&#10;009p+QsAAP//AwBQSwMEFAAGAAgAAAAhAGj8l0ThAAAACwEAAA8AAABkcnMvZG93bnJldi54bWxM&#10;j8FOwzAQRO9I/IO1SNyok7ZuoxCnQqCKG1KTgjg68ZJEje0odtvk79me4LgzT7Mz2W4yPbvg6Dtn&#10;JcSLCBja2unONhKO5f4pAeaDslr1zqKEGT3s8vu7TKXaXe0BL0VoGIVYnyoJbQhDyrmvWzTKL9yA&#10;lrwfNxoV6Bwbrkd1pXDT82UUbbhRnaUPrRrwtcX6VJyNhNP7vhDf88dnsvl6q8q4nKtjXUj5+DC9&#10;PAMLOIU/GG71qTrk1KlyZ6s96yWI9WpLKBkrQRuIEEm8BlaRsl0K4HnG/2/IfwEAAP//AwBQSwEC&#10;LQAUAAYACAAAACEAtoM4kv4AAADhAQAAEwAAAAAAAAAAAAAAAAAAAAAAW0NvbnRlbnRfVHlwZXNd&#10;LnhtbFBLAQItABQABgAIAAAAIQA4/SH/1gAAAJQBAAALAAAAAAAAAAAAAAAAAC8BAABfcmVscy8u&#10;cmVsc1BLAQItABQABgAIAAAAIQA+TLUgXgIAANwEAAAOAAAAAAAAAAAAAAAAAC4CAABkcnMvZTJv&#10;RG9jLnhtbFBLAQItABQABgAIAAAAIQBo/JdE4QAAAAsBAAAPAAAAAAAAAAAAAAAAALgEAABkcnMv&#10;ZG93bnJldi54bWxQSwUGAAAAAAQABADzAAAAxgUAAAAA&#10;" fillcolor="yellow" strokecolor="yellow" strokeweight="1pt">
                <v:textbox>
                  <w:txbxContent>
                    <w:p w14:paraId="223EC675" w14:textId="091EFF37"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H</w:t>
                      </w:r>
                    </w:p>
                  </w:txbxContent>
                </v:textbox>
                <w10:wrap anchorx="margin"/>
              </v:rect>
            </w:pict>
          </mc:Fallback>
        </mc:AlternateContent>
      </w:r>
      <w:r w:rsidRPr="00C3509F">
        <w:rPr>
          <w:rFonts w:ascii="Times New Roman" w:hAnsi="Times New Roman" w:cs="Times New Roman"/>
          <w:b/>
          <w:bCs/>
          <w:noProof/>
          <w:lang w:eastAsia="en-IN" w:bidi="bn-IN"/>
        </w:rPr>
        <mc:AlternateContent>
          <mc:Choice Requires="wps">
            <w:drawing>
              <wp:anchor distT="0" distB="0" distL="114300" distR="114300" simplePos="0" relativeHeight="251666432" behindDoc="0" locked="0" layoutInCell="1" allowOverlap="1" wp14:anchorId="408652F9" wp14:editId="175D8FD7">
                <wp:simplePos x="0" y="0"/>
                <wp:positionH relativeFrom="margin">
                  <wp:posOffset>2234778</wp:posOffset>
                </wp:positionH>
                <wp:positionV relativeFrom="paragraph">
                  <wp:posOffset>873125</wp:posOffset>
                </wp:positionV>
                <wp:extent cx="239395" cy="233269"/>
                <wp:effectExtent l="0" t="0" r="27305" b="14605"/>
                <wp:wrapNone/>
                <wp:docPr id="852139664" name="Rectangle 13"/>
                <wp:cNvGraphicFramePr/>
                <a:graphic xmlns:a="http://schemas.openxmlformats.org/drawingml/2006/main">
                  <a:graphicData uri="http://schemas.microsoft.com/office/word/2010/wordprocessingShape">
                    <wps:wsp>
                      <wps:cNvSpPr/>
                      <wps:spPr>
                        <a:xfrm>
                          <a:off x="0" y="0"/>
                          <a:ext cx="239395" cy="233269"/>
                        </a:xfrm>
                        <a:prstGeom prst="rect">
                          <a:avLst/>
                        </a:prstGeom>
                        <a:solidFill>
                          <a:srgbClr val="FFFF00"/>
                        </a:solidFill>
                        <a:ln w="12700" cap="flat" cmpd="sng" algn="ctr">
                          <a:solidFill>
                            <a:srgbClr val="FFFF00"/>
                          </a:solidFill>
                          <a:prstDash val="solid"/>
                          <a:miter lim="800000"/>
                        </a:ln>
                        <a:effectLst/>
                      </wps:spPr>
                      <wps:txbx>
                        <w:txbxContent>
                          <w:p w14:paraId="224BB9B5" w14:textId="5A4B9FD0"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652F9" id="_x0000_s1031" style="position:absolute;left:0;text-align:left;margin-left:175.95pt;margin-top:68.75pt;width:18.85pt;height:18.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2tXgIAANwEAAAOAAAAZHJzL2Uyb0RvYy54bWysVEtv2zAMvg/YfxB0X5w4fSWoUwQtMgwo&#10;2gLp0LMiS7EAvUYpsbNfP0p2k7bbYRimg0yKFB+fPvr6pjOa7AUE5WxFJ6MxJcJyVyu7rej359WX&#10;K0pCZLZm2llR0YMI9Gbx+dN16+eidI3TtQCCQWyYt76iTYx+XhSBN8KwMHJeWDRKB4ZFVGFb1MBa&#10;jG50UY7HF0XroPbguAgBT+96I13k+FIKHh+lDCISXVGsLeYd8r5Je7G4ZvMtMN8oPpTB/qEKw5TF&#10;pMdQdywysgP1WyijOLjgZBxxZwonpeIi94DdTMYfulk3zIvcC4IT/BGm8P/C8of92j8BwtD6MA8o&#10;pi46CSZ9sT7SZbAOR7BEFwnHw3I6m87OKeFoKqfT8mKWwCxOlz2E+FU4Q5JQUcC3yBCx/X2Iveur&#10;S8oVnFb1SmmdFdhubjWQPcN3W+Ea56fC6O/ctCUtsq68RDPhDPkjNYsoGl9XNNgtJUxvkZg8Qs79&#10;7nb4uySpyDsWmr6YHKGnjVERuauVqejVOK0BAG1TCyKzb2j1BG6SYrfpiMIKz9ONdLJx9eEJCLie&#10;oMHzlcK09yzEJwbISOwPpyw+4ia1w6bdIFHSOPj5p/Pkj0RBKyUtMhwB+bFjICjR3yxSaDY5O0sj&#10;kZWz88sSFXhr2by12J25dfgYE5xnz7OY/KN+FSU484LDuExZ0cQsx9w99INyG/vJw3HmYrnMbjgG&#10;nsV7u/Y8BU/IJcCfuxcGfqBORM49uNdpYPMPDOp9003rlrvopMr0OuGKtEwKjlAm6DDuaUbf6tnr&#10;9FNa/AIAAP//AwBQSwMEFAAGAAgAAAAhABwtExrhAAAACwEAAA8AAABkcnMvZG93bnJldi54bWxM&#10;j8FOg0AQhu8mvsNmTLzZhSKUIktjNI03E6Eajwu7Aik7S9htC2/veKrHmf/LP9/ku9kM7Kwn11sU&#10;EK4CYBobq3psBRyq/UMKzHmJSg4WtYBFO9gVtze5zJS94Ic+l75lVIIukwI678eMc9d02ki3sqNG&#10;yn7sZKSncWq5muSFys3A10GQcCN7pAudHPVLp5tjeTICjm/7Mv5e3j/T5Ou1rsJqqQ9NKcT93fz8&#10;BMzr2V9h+NMndSjIqbYnVI4NAqI43BJKQbSJgRERpdsEWE2bzeMaeJHz/z8UvwAAAP//AwBQSwEC&#10;LQAUAAYACAAAACEAtoM4kv4AAADhAQAAEwAAAAAAAAAAAAAAAAAAAAAAW0NvbnRlbnRfVHlwZXNd&#10;LnhtbFBLAQItABQABgAIAAAAIQA4/SH/1gAAAJQBAAALAAAAAAAAAAAAAAAAAC8BAABfcmVscy8u&#10;cmVsc1BLAQItABQABgAIAAAAIQDoLn2tXgIAANwEAAAOAAAAAAAAAAAAAAAAAC4CAABkcnMvZTJv&#10;RG9jLnhtbFBLAQItABQABgAIAAAAIQAcLRMa4QAAAAsBAAAPAAAAAAAAAAAAAAAAALgEAABkcnMv&#10;ZG93bnJldi54bWxQSwUGAAAAAAQABADzAAAAxgUAAAAA&#10;" fillcolor="yellow" strokecolor="yellow" strokeweight="1pt">
                <v:textbox>
                  <w:txbxContent>
                    <w:p w14:paraId="224BB9B5" w14:textId="5A4B9FD0"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G</w:t>
                      </w:r>
                    </w:p>
                  </w:txbxContent>
                </v:textbox>
                <w10:wrap anchorx="margin"/>
              </v:rect>
            </w:pict>
          </mc:Fallback>
        </mc:AlternateContent>
      </w:r>
      <w:r w:rsidRPr="00C3509F">
        <w:rPr>
          <w:rFonts w:ascii="Times New Roman" w:hAnsi="Times New Roman" w:cs="Times New Roman"/>
          <w:b/>
          <w:bCs/>
          <w:noProof/>
          <w:lang w:eastAsia="en-IN" w:bidi="bn-IN"/>
        </w:rPr>
        <mc:AlternateContent>
          <mc:Choice Requires="wps">
            <w:drawing>
              <wp:anchor distT="0" distB="0" distL="114300" distR="114300" simplePos="0" relativeHeight="251664384" behindDoc="0" locked="0" layoutInCell="1" allowOverlap="1" wp14:anchorId="35D8C322" wp14:editId="47DC8E3B">
                <wp:simplePos x="0" y="0"/>
                <wp:positionH relativeFrom="margin">
                  <wp:posOffset>1057879</wp:posOffset>
                </wp:positionH>
                <wp:positionV relativeFrom="paragraph">
                  <wp:posOffset>870936</wp:posOffset>
                </wp:positionV>
                <wp:extent cx="239395" cy="233269"/>
                <wp:effectExtent l="0" t="0" r="27305" b="14605"/>
                <wp:wrapNone/>
                <wp:docPr id="179475877" name="Rectangle 13"/>
                <wp:cNvGraphicFramePr/>
                <a:graphic xmlns:a="http://schemas.openxmlformats.org/drawingml/2006/main">
                  <a:graphicData uri="http://schemas.microsoft.com/office/word/2010/wordprocessingShape">
                    <wps:wsp>
                      <wps:cNvSpPr/>
                      <wps:spPr>
                        <a:xfrm>
                          <a:off x="0" y="0"/>
                          <a:ext cx="239395" cy="233269"/>
                        </a:xfrm>
                        <a:prstGeom prst="rect">
                          <a:avLst/>
                        </a:prstGeom>
                        <a:solidFill>
                          <a:srgbClr val="FFFF00"/>
                        </a:solidFill>
                        <a:ln w="12700" cap="flat" cmpd="sng" algn="ctr">
                          <a:solidFill>
                            <a:srgbClr val="FFFF00"/>
                          </a:solidFill>
                          <a:prstDash val="solid"/>
                          <a:miter lim="800000"/>
                        </a:ln>
                        <a:effectLst/>
                      </wps:spPr>
                      <wps:txbx>
                        <w:txbxContent>
                          <w:p w14:paraId="3A9EF8CA"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8C322" id="_x0000_s1032" style="position:absolute;left:0;text-align:left;margin-left:83.3pt;margin-top:68.6pt;width:18.85pt;height:18.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TgXwIAANwEAAAOAAAAZHJzL2Uyb0RvYy54bWysVEtv2zAMvg/YfxB0X504bdoEdYqgRYYB&#10;RVsgHXpWZCkWoNcoJXb260fJbtJ2OwzDdJBJkeLj00df33RGk72AoJyt6PhsRImw3NXKbiv6/Xn1&#10;5YqSEJmtmXZWVPQgAr1ZfP503fq5KF3jdC2AYBAb5q2vaBOjnxdF4I0wLJw5LywapQPDIqqwLWpg&#10;LUY3uihHo2nROqg9OC5CwNO73kgXOb6UgsdHKYOIRFcUa4t5h7xv0l4srtl8C8w3ig9lsH+owjBl&#10;Mekx1B2LjOxA/RbKKA4uOBnPuDOFk1JxkXvAbsajD92sG+ZF7gXBCf4IU/h/YfnDfu2fAGFofZgH&#10;FFMXnQSTvlgf6TJYhyNYoouE42E5mU1mF5RwNJWTSTmdJTCL02UPIX4VzpAkVBTwLTJEbH8fYu/6&#10;6pJyBadVvVJaZwW2m1sNZM/w3Va4RvmpMPo7N21Ji6wrL9FMOEP+SM0iisbXFQ12SwnTWyQmj5Bz&#10;v7sd/i5JKvKOhaYvJkfoaWNURO5qZSp6NUprAEDb1ILI7BtaPYGbpNhtOqKwwmm6kU42rj48AQHX&#10;EzR4vlKY9p6F+MQAGYn94ZTFR9ykdti0GyRKGgc//3Se/JEoaKWkRYYjID92DAQl+ptFCs3G5+dp&#10;JLJyfnFZogJvLZu3Frsztw4fY4zz7HkWk3/Ur6IEZ15wGJcpK5qY5Zi7h35QbmM/eTjOXCyX2Q3H&#10;wLN4b9eep+AJuQT4c/fCwA/Uici5B/c6DWz+gUG9b7pp3XIXnVSZXidckZZJwRHKBB3GPc3oWz17&#10;nX5Ki18AAAD//wMAUEsDBBQABgAIAAAAIQBJt3pk4QAAAAsBAAAPAAAAZHJzL2Rvd25yZXYueG1s&#10;TI/BTsMwEETvSPyDtUjcqNME3DbEqRCo4oZEUlCPTmySqPE6it02+XuWU7nt7I5m32TbyfbsbEbf&#10;OZSwXETADNZOd9hI2Je7hzUwHxRq1Ts0EmbjYZvf3mQq1e6Cn+ZchIZRCPpUSWhDGFLOfd0aq/zC&#10;DQbp9uNGqwLJseF6VBcKtz2Po0hwqzqkD60azGtr6mNxshKO77vi6TB/fK3F91tVLsu52teFlPd3&#10;08szsGCmcDXDHz6hQ05MlTuh9qwnLYQgKw3JKgZGjjh6TIBVtFklG+B5xv93yH8BAAD//wMAUEsB&#10;Ai0AFAAGAAgAAAAhALaDOJL+AAAA4QEAABMAAAAAAAAAAAAAAAAAAAAAAFtDb250ZW50X1R5cGVz&#10;XS54bWxQSwECLQAUAAYACAAAACEAOP0h/9YAAACUAQAACwAAAAAAAAAAAAAAAAAvAQAAX3JlbHMv&#10;LnJlbHNQSwECLQAUAAYACAAAACEA049U4F8CAADcBAAADgAAAAAAAAAAAAAAAAAuAgAAZHJzL2Uy&#10;b0RvYy54bWxQSwECLQAUAAYACAAAACEASbd6ZOEAAAALAQAADwAAAAAAAAAAAAAAAAC5BAAAZHJz&#10;L2Rvd25yZXYueG1sUEsFBgAAAAAEAAQA8wAAAMcFAAAAAA==&#10;" fillcolor="yellow" strokecolor="yellow" strokeweight="1pt">
                <v:textbox>
                  <w:txbxContent>
                    <w:p w14:paraId="3A9EF8CA"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F</w:t>
                      </w:r>
                    </w:p>
                  </w:txbxContent>
                </v:textbox>
                <w10:wrap anchorx="margin"/>
              </v:rect>
            </w:pict>
          </mc:Fallback>
        </mc:AlternateContent>
      </w:r>
      <w:r w:rsidRPr="00C3509F">
        <w:rPr>
          <w:rFonts w:ascii="Times New Roman" w:hAnsi="Times New Roman" w:cs="Times New Roman"/>
          <w:b/>
          <w:bCs/>
          <w:noProof/>
          <w:lang w:eastAsia="en-IN" w:bidi="bn-IN"/>
        </w:rPr>
        <mc:AlternateContent>
          <mc:Choice Requires="wps">
            <w:drawing>
              <wp:anchor distT="0" distB="0" distL="114300" distR="114300" simplePos="0" relativeHeight="251663360" behindDoc="0" locked="0" layoutInCell="1" allowOverlap="1" wp14:anchorId="04380609" wp14:editId="1A3B5457">
                <wp:simplePos x="0" y="0"/>
                <wp:positionH relativeFrom="margin">
                  <wp:posOffset>11383</wp:posOffset>
                </wp:positionH>
                <wp:positionV relativeFrom="paragraph">
                  <wp:posOffset>891509</wp:posOffset>
                </wp:positionV>
                <wp:extent cx="217357" cy="206115"/>
                <wp:effectExtent l="0" t="0" r="11430" b="22860"/>
                <wp:wrapNone/>
                <wp:docPr id="308939984" name="Rectangle 13"/>
                <wp:cNvGraphicFramePr/>
                <a:graphic xmlns:a="http://schemas.openxmlformats.org/drawingml/2006/main">
                  <a:graphicData uri="http://schemas.microsoft.com/office/word/2010/wordprocessingShape">
                    <wps:wsp>
                      <wps:cNvSpPr/>
                      <wps:spPr>
                        <a:xfrm>
                          <a:off x="0" y="0"/>
                          <a:ext cx="217357" cy="206115"/>
                        </a:xfrm>
                        <a:prstGeom prst="rect">
                          <a:avLst/>
                        </a:prstGeom>
                        <a:solidFill>
                          <a:srgbClr val="FFFF00"/>
                        </a:solidFill>
                        <a:ln w="12700" cap="flat" cmpd="sng" algn="ctr">
                          <a:solidFill>
                            <a:srgbClr val="FFFF00"/>
                          </a:solidFill>
                          <a:prstDash val="solid"/>
                          <a:miter lim="800000"/>
                        </a:ln>
                        <a:effectLst/>
                      </wps:spPr>
                      <wps:txbx>
                        <w:txbxContent>
                          <w:p w14:paraId="125CDD7D"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80609" id="_x0000_s1033" style="position:absolute;left:0;text-align:left;margin-left:.9pt;margin-top:70.2pt;width:17.1pt;height:1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m3XgIAANwEAAAOAAAAZHJzL2Uyb0RvYy54bWysVEtv2zAMvg/YfxB0X2xnbdMFdYqgRYYB&#10;RVugHXpWZCkWoNcoJXb260fJTtJ2OwzDdJBJkeLj00dfXfdGk52AoJytaTUpKRGWu0bZTU2/P68+&#10;XVISIrMN086Kmu5FoNeLjx+uOj8XU9c63QggGMSGeedr2sbo50UReCsMCxPnhUWjdGBYRBU2RQOs&#10;w+hGF9OyvCg6B40Hx0UIeHo7GOkix5dS8PggZRCR6JpibTHvkPd12ovFFZtvgPlW8bEM9g9VGKYs&#10;Jj2GumWRkS2o30IZxcEFJ+OEO1M4KRUXuQfspirfdfPUMi9yLwhO8EeYwv8Ly+93T/4REIbOh3lA&#10;MXXRSzDpi/WRPoO1P4Il+kg4Hk6r2efzGSUcTdPyoqrOE5jF6bKHEL8KZ0gSagr4FhkitrsLcXA9&#10;uKRcwWnVrJTWWYHN+kYD2TF8txWuMj8VRn/jpi3pkHXTGZoJZ8gfqVlE0fimpsFuKGF6g8TkEXLu&#10;N7fD3yVJRd6y0A7F5AgDbYyKyF2tTE0vy7RGALRNLYjMvrHVE7hJiv26JwornKUb6WTtmv0jEHAD&#10;QYPnK4Vp71iIjwyQkdgfTll8wE1qh027UaKkdfDzT+fJH4mCVko6ZDgC8mPLQFCiv1mk0Jfq7CyN&#10;RFbOzmdTVOC1Zf3aYrfmxuFjVDjPnmcx+Ud9ECU484LDuExZ0cQsx9wD9KNyE4fJw3HmYrnMbjgG&#10;nsU7++R5Cp6QS4A/9y8M/EidiJy7d4dpYPN3DBp8003rltvopMr0OuGKtEwKjlAm6DjuaUZf69nr&#10;9FNa/AIAAP//AwBQSwMEFAAGAAgAAAAhAC/c/BzeAAAACAEAAA8AAABkcnMvZG93bnJldi54bWxM&#10;j0FPwzAMhe9I/IfISNxYujG6rWs6IdDEDYl2QxzTxrTVGqdqsq3995gTnKznZz1/L92NthMXHHzr&#10;SMF8FoFAqpxpqVZwKPYPaxA+aDK6c4QKJvSwy25vUp0Yd6UPvOShFhxCPtEKmhD6REpfNWi1n7ke&#10;ib1vN1gdWA61NIO+crjt5CKKYml1S/yh0T2+NFid8rNVcHrb509f0/txHX++lsW8mMpDlSt1fzc+&#10;b0EEHMPfMfziMzpkzFS6MxkvOtYMHngsoyUI9h9jrlbyYrXYgMxS+b9A9gMAAP//AwBQSwECLQAU&#10;AAYACAAAACEAtoM4kv4AAADhAQAAEwAAAAAAAAAAAAAAAAAAAAAAW0NvbnRlbnRfVHlwZXNdLnht&#10;bFBLAQItABQABgAIAAAAIQA4/SH/1gAAAJQBAAALAAAAAAAAAAAAAAAAAC8BAABfcmVscy8ucmVs&#10;c1BLAQItABQABgAIAAAAIQDEFqm3XgIAANwEAAAOAAAAAAAAAAAAAAAAAC4CAABkcnMvZTJvRG9j&#10;LnhtbFBLAQItABQABgAIAAAAIQAv3Pwc3gAAAAgBAAAPAAAAAAAAAAAAAAAAALgEAABkcnMvZG93&#10;bnJldi54bWxQSwUGAAAAAAQABADzAAAAwwUAAAAA&#10;" fillcolor="yellow" strokecolor="yellow" strokeweight="1pt">
                <v:textbox>
                  <w:txbxContent>
                    <w:p w14:paraId="125CDD7D"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E</w:t>
                      </w:r>
                    </w:p>
                  </w:txbxContent>
                </v:textbox>
                <w10:wrap anchorx="margin"/>
              </v:rect>
            </w:pict>
          </mc:Fallback>
        </mc:AlternateContent>
      </w:r>
      <w:r w:rsidRPr="00C3509F">
        <w:rPr>
          <w:noProof/>
          <w:lang w:eastAsia="en-IN" w:bidi="bn-IN"/>
        </w:rPr>
        <w:drawing>
          <wp:inline distT="0" distB="0" distL="0" distR="0" wp14:anchorId="5FB4D6CD" wp14:editId="37A1684A">
            <wp:extent cx="1015365" cy="1104411"/>
            <wp:effectExtent l="0" t="0" r="0" b="635"/>
            <wp:docPr id="20563861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8118" cy="1161791"/>
                    </a:xfrm>
                    <a:prstGeom prst="rect">
                      <a:avLst/>
                    </a:prstGeom>
                    <a:noFill/>
                    <a:ln>
                      <a:noFill/>
                    </a:ln>
                  </pic:spPr>
                </pic:pic>
              </a:graphicData>
            </a:graphic>
          </wp:inline>
        </w:drawing>
      </w:r>
      <w:r w:rsidRPr="00C3509F">
        <w:rPr>
          <w:noProof/>
        </w:rPr>
        <w:t xml:space="preserve"> </w:t>
      </w:r>
      <w:r w:rsidRPr="00C3509F">
        <w:rPr>
          <w:rFonts w:ascii="Times New Roman" w:hAnsi="Times New Roman" w:cs="Times New Roman"/>
          <w:b/>
          <w:bCs/>
          <w:noProof/>
          <w:lang w:eastAsia="en-IN" w:bidi="bn-IN"/>
        </w:rPr>
        <w:drawing>
          <wp:inline distT="0" distB="0" distL="0" distR="0" wp14:anchorId="4E4084C3" wp14:editId="1C320B2D">
            <wp:extent cx="1149985" cy="1088950"/>
            <wp:effectExtent l="0" t="0" r="0" b="0"/>
            <wp:docPr id="16500275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6644" cy="1133133"/>
                    </a:xfrm>
                    <a:prstGeom prst="rect">
                      <a:avLst/>
                    </a:prstGeom>
                    <a:noFill/>
                    <a:ln>
                      <a:noFill/>
                    </a:ln>
                  </pic:spPr>
                </pic:pic>
              </a:graphicData>
            </a:graphic>
          </wp:inline>
        </w:drawing>
      </w:r>
      <w:r w:rsidRPr="00C3509F">
        <w:rPr>
          <w:noProof/>
        </w:rPr>
        <w:t xml:space="preserve"> </w:t>
      </w:r>
      <w:r w:rsidR="00B03960" w:rsidRPr="00C3509F">
        <w:rPr>
          <w:noProof/>
          <w:lang w:eastAsia="en-IN" w:bidi="bn-IN"/>
        </w:rPr>
        <w:drawing>
          <wp:inline distT="0" distB="0" distL="0" distR="0" wp14:anchorId="78A75DA1" wp14:editId="73C9074E">
            <wp:extent cx="1194435" cy="1068078"/>
            <wp:effectExtent l="0" t="0" r="5715" b="0"/>
            <wp:docPr id="20918906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8499" cy="1125364"/>
                    </a:xfrm>
                    <a:prstGeom prst="rect">
                      <a:avLst/>
                    </a:prstGeom>
                    <a:noFill/>
                    <a:ln>
                      <a:noFill/>
                    </a:ln>
                  </pic:spPr>
                </pic:pic>
              </a:graphicData>
            </a:graphic>
          </wp:inline>
        </w:drawing>
      </w:r>
      <w:r w:rsidRPr="00C3509F">
        <w:rPr>
          <w:noProof/>
        </w:rPr>
        <w:t xml:space="preserve"> </w:t>
      </w:r>
      <w:r w:rsidRPr="00C3509F">
        <w:rPr>
          <w:noProof/>
          <w:lang w:eastAsia="en-IN" w:bidi="bn-IN"/>
        </w:rPr>
        <w:drawing>
          <wp:inline distT="0" distB="0" distL="0" distR="0" wp14:anchorId="2DEB0229" wp14:editId="125ED23A">
            <wp:extent cx="1217936" cy="1106170"/>
            <wp:effectExtent l="0" t="0" r="1270" b="0"/>
            <wp:docPr id="16500739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6198" cy="1122756"/>
                    </a:xfrm>
                    <a:prstGeom prst="rect">
                      <a:avLst/>
                    </a:prstGeom>
                    <a:noFill/>
                    <a:ln>
                      <a:noFill/>
                    </a:ln>
                  </pic:spPr>
                </pic:pic>
              </a:graphicData>
            </a:graphic>
          </wp:inline>
        </w:drawing>
      </w:r>
      <w:r w:rsidR="00B03960" w:rsidRPr="00C3509F">
        <w:rPr>
          <w:rFonts w:ascii="Times New Roman" w:eastAsia="Times New Roman" w:hAnsi="Times New Roman" w:cs="Times New Roman"/>
          <w:lang w:eastAsia="en-IN"/>
        </w:rPr>
        <w:t xml:space="preserve"> </w:t>
      </w:r>
      <w:r w:rsidR="00B03960" w:rsidRPr="00C3509F">
        <w:rPr>
          <w:noProof/>
        </w:rPr>
        <w:t xml:space="preserve">         </w:t>
      </w:r>
      <w:r w:rsidR="00B03960" w:rsidRPr="00C3509F">
        <w:rPr>
          <w:rFonts w:ascii="Times New Roman" w:eastAsia="Times New Roman" w:hAnsi="Times New Roman" w:cs="Times New Roman"/>
          <w:lang w:eastAsia="en-IN"/>
        </w:rPr>
        <w:t xml:space="preserve"> </w:t>
      </w:r>
      <w:r w:rsidR="00B03960" w:rsidRPr="00C3509F">
        <w:rPr>
          <w:noProof/>
        </w:rPr>
        <w:t xml:space="preserve">           </w:t>
      </w:r>
    </w:p>
    <w:p w14:paraId="35113085" w14:textId="1EC14858" w:rsidR="00453760" w:rsidRPr="00C3509F" w:rsidRDefault="00B03960" w:rsidP="00453760">
      <w:pPr>
        <w:spacing w:before="240" w:after="0" w:line="240" w:lineRule="auto"/>
        <w:jc w:val="both"/>
        <w:rPr>
          <w:rFonts w:ascii="Arial" w:hAnsi="Arial" w:cs="Arial"/>
        </w:rPr>
      </w:pPr>
      <w:r w:rsidRPr="00C3509F">
        <w:rPr>
          <w:rFonts w:ascii="Arial" w:hAnsi="Arial" w:cs="Arial"/>
          <w:b/>
          <w:bCs/>
        </w:rPr>
        <w:t>Fig.</w:t>
      </w:r>
      <w:r w:rsidR="00A3391C" w:rsidRPr="00C3509F">
        <w:rPr>
          <w:rFonts w:ascii="Arial" w:hAnsi="Arial" w:cs="Arial"/>
          <w:b/>
          <w:bCs/>
        </w:rPr>
        <w:t>1</w:t>
      </w:r>
      <w:r w:rsidR="00837178" w:rsidRPr="00C3509F">
        <w:rPr>
          <w:rFonts w:ascii="Arial" w:hAnsi="Arial" w:cs="Arial"/>
          <w:b/>
          <w:bCs/>
        </w:rPr>
        <w:t>.</w:t>
      </w:r>
      <w:r w:rsidRPr="00C3509F">
        <w:rPr>
          <w:rFonts w:ascii="Arial" w:hAnsi="Arial" w:cs="Arial"/>
          <w:b/>
          <w:bCs/>
          <w:noProof/>
        </w:rPr>
        <w:t xml:space="preserve"> </w:t>
      </w:r>
      <w:r w:rsidRPr="00C3509F">
        <w:rPr>
          <w:rFonts w:ascii="Arial" w:hAnsi="Arial" w:cs="Arial"/>
        </w:rPr>
        <w:t xml:space="preserve">Procedure of </w:t>
      </w:r>
      <w:r w:rsidR="00A3391C" w:rsidRPr="00C3509F">
        <w:rPr>
          <w:rFonts w:ascii="Arial" w:hAnsi="Arial" w:cs="Arial"/>
        </w:rPr>
        <w:t xml:space="preserve">splice </w:t>
      </w:r>
      <w:r w:rsidRPr="00C3509F">
        <w:rPr>
          <w:rFonts w:ascii="Arial" w:hAnsi="Arial" w:cs="Arial"/>
        </w:rPr>
        <w:t>grafting.</w:t>
      </w:r>
      <w:bookmarkStart w:id="2" w:name="_Hlk185234190"/>
      <w:r w:rsidRPr="00C3509F">
        <w:rPr>
          <w:rFonts w:ascii="Arial" w:hAnsi="Arial" w:cs="Arial"/>
          <w:b/>
          <w:bCs/>
        </w:rPr>
        <w:t xml:space="preserve"> (A) </w:t>
      </w:r>
      <w:bookmarkEnd w:id="2"/>
      <w:r w:rsidRPr="00C3509F">
        <w:rPr>
          <w:rFonts w:ascii="Arial" w:hAnsi="Arial" w:cs="Arial"/>
        </w:rPr>
        <w:t>Seeds sown in pro-trays.</w:t>
      </w:r>
      <w:r w:rsidRPr="00C3509F">
        <w:rPr>
          <w:rFonts w:ascii="Arial" w:hAnsi="Arial" w:cs="Arial"/>
          <w:b/>
          <w:bCs/>
        </w:rPr>
        <w:t xml:space="preserve"> </w:t>
      </w:r>
      <w:bookmarkStart w:id="3" w:name="_Hlk185234240"/>
      <w:r w:rsidRPr="00C3509F">
        <w:rPr>
          <w:rFonts w:ascii="Arial" w:hAnsi="Arial" w:cs="Arial"/>
          <w:b/>
          <w:bCs/>
        </w:rPr>
        <w:t>(B)</w:t>
      </w:r>
      <w:bookmarkEnd w:id="3"/>
      <w:r w:rsidRPr="00C3509F">
        <w:rPr>
          <w:rFonts w:ascii="Arial" w:hAnsi="Arial" w:cs="Arial"/>
          <w:b/>
          <w:bCs/>
        </w:rPr>
        <w:t xml:space="preserve"> </w:t>
      </w:r>
      <w:r w:rsidRPr="00C3509F">
        <w:rPr>
          <w:rFonts w:ascii="Arial" w:hAnsi="Arial" w:cs="Arial"/>
        </w:rPr>
        <w:t>Germination of seeds.</w:t>
      </w:r>
      <w:r w:rsidRPr="00C3509F">
        <w:rPr>
          <w:rFonts w:ascii="Arial" w:hAnsi="Arial" w:cs="Arial"/>
          <w:b/>
          <w:bCs/>
        </w:rPr>
        <w:t xml:space="preserve"> (C) </w:t>
      </w:r>
      <w:r w:rsidRPr="00C3509F">
        <w:rPr>
          <w:rFonts w:ascii="Arial" w:hAnsi="Arial" w:cs="Arial"/>
        </w:rPr>
        <w:t xml:space="preserve">Seedlings ready for grafting. </w:t>
      </w:r>
      <w:r w:rsidRPr="00C3509F">
        <w:rPr>
          <w:rFonts w:ascii="Arial" w:hAnsi="Arial" w:cs="Arial"/>
          <w:b/>
          <w:bCs/>
        </w:rPr>
        <w:t xml:space="preserve">(D) </w:t>
      </w:r>
      <w:r w:rsidR="00095938" w:rsidRPr="00C3509F">
        <w:rPr>
          <w:rFonts w:ascii="Arial" w:hAnsi="Arial" w:cs="Arial"/>
        </w:rPr>
        <w:t>Cutting of rootstock using blade</w:t>
      </w:r>
      <w:r w:rsidRPr="00C3509F">
        <w:rPr>
          <w:rFonts w:ascii="Arial" w:hAnsi="Arial" w:cs="Arial"/>
        </w:rPr>
        <w:t>.</w:t>
      </w:r>
      <w:r w:rsidR="00A3391C" w:rsidRPr="00C3509F">
        <w:rPr>
          <w:rFonts w:ascii="Arial" w:hAnsi="Arial" w:cs="Arial"/>
          <w:b/>
          <w:bCs/>
        </w:rPr>
        <w:t xml:space="preserve"> </w:t>
      </w:r>
      <w:r w:rsidRPr="00C3509F">
        <w:rPr>
          <w:rFonts w:ascii="Arial" w:hAnsi="Arial" w:cs="Arial"/>
          <w:b/>
          <w:bCs/>
        </w:rPr>
        <w:t xml:space="preserve">(E) </w:t>
      </w:r>
      <w:r w:rsidR="00746D93" w:rsidRPr="00C3509F">
        <w:rPr>
          <w:rFonts w:ascii="Arial" w:hAnsi="Arial" w:cs="Arial"/>
        </w:rPr>
        <w:t>Cutting of rootstock using blade</w:t>
      </w:r>
      <w:r w:rsidR="00A3391C" w:rsidRPr="00C3509F">
        <w:rPr>
          <w:rFonts w:ascii="Arial" w:hAnsi="Arial" w:cs="Arial"/>
        </w:rPr>
        <w:t xml:space="preserve">. </w:t>
      </w:r>
      <w:r w:rsidRPr="00C3509F">
        <w:rPr>
          <w:rFonts w:ascii="Arial" w:hAnsi="Arial" w:cs="Arial"/>
          <w:b/>
          <w:bCs/>
        </w:rPr>
        <w:t>(F)</w:t>
      </w:r>
      <w:r w:rsidR="00A3391C" w:rsidRPr="00C3509F">
        <w:rPr>
          <w:rFonts w:ascii="Arial" w:hAnsi="Arial" w:cs="Arial"/>
        </w:rPr>
        <w:t xml:space="preserve"> Joining of rootstock and scion at cut portion.</w:t>
      </w:r>
      <w:r w:rsidR="00A3391C" w:rsidRPr="00C3509F">
        <w:rPr>
          <w:rFonts w:ascii="Arial" w:hAnsi="Arial" w:cs="Arial"/>
          <w:b/>
          <w:bCs/>
        </w:rPr>
        <w:t xml:space="preserve"> </w:t>
      </w:r>
      <w:r w:rsidRPr="00C3509F">
        <w:rPr>
          <w:rFonts w:ascii="Arial" w:hAnsi="Arial" w:cs="Arial"/>
          <w:b/>
          <w:bCs/>
        </w:rPr>
        <w:t>(G)</w:t>
      </w:r>
      <w:r w:rsidR="00A3391C" w:rsidRPr="00C3509F">
        <w:rPr>
          <w:rFonts w:ascii="Arial" w:hAnsi="Arial" w:cs="Arial"/>
          <w:b/>
          <w:bCs/>
        </w:rPr>
        <w:t xml:space="preserve"> </w:t>
      </w:r>
      <w:r w:rsidR="00A3391C" w:rsidRPr="00C3509F">
        <w:rPr>
          <w:rFonts w:ascii="Arial" w:hAnsi="Arial" w:cs="Arial"/>
        </w:rPr>
        <w:t>Grafted plant inside healing chamber.</w:t>
      </w:r>
      <w:r w:rsidRPr="00C3509F">
        <w:rPr>
          <w:rFonts w:ascii="Arial" w:hAnsi="Arial" w:cs="Arial"/>
        </w:rPr>
        <w:t xml:space="preserve"> </w:t>
      </w:r>
      <w:r w:rsidRPr="00C3509F">
        <w:rPr>
          <w:rFonts w:ascii="Arial" w:hAnsi="Arial" w:cs="Arial"/>
          <w:b/>
          <w:bCs/>
        </w:rPr>
        <w:t>(H)</w:t>
      </w:r>
      <w:r w:rsidRPr="00C3509F">
        <w:rPr>
          <w:rFonts w:ascii="Arial" w:hAnsi="Arial" w:cs="Arial"/>
        </w:rPr>
        <w:t xml:space="preserve"> </w:t>
      </w:r>
      <w:r w:rsidR="00A3391C" w:rsidRPr="00C3509F">
        <w:rPr>
          <w:rFonts w:ascii="Arial" w:hAnsi="Arial" w:cs="Arial"/>
        </w:rPr>
        <w:t xml:space="preserve">Grafted plant ready for transplanting. </w:t>
      </w:r>
    </w:p>
    <w:p w14:paraId="6994A99A" w14:textId="5C1C53FB" w:rsidR="00453760" w:rsidRPr="00C3509F" w:rsidRDefault="00453760" w:rsidP="00476244">
      <w:pPr>
        <w:pStyle w:val="ListParagraph"/>
        <w:numPr>
          <w:ilvl w:val="0"/>
          <w:numId w:val="1"/>
        </w:numPr>
        <w:spacing w:before="240" w:after="0" w:line="360" w:lineRule="auto"/>
        <w:jc w:val="both"/>
        <w:rPr>
          <w:rFonts w:ascii="Arial" w:hAnsi="Arial" w:cs="Arial"/>
          <w:b/>
          <w:bCs/>
        </w:rPr>
      </w:pPr>
      <w:r w:rsidRPr="00C3509F">
        <w:rPr>
          <w:rFonts w:ascii="Arial" w:hAnsi="Arial" w:cs="Arial"/>
          <w:b/>
          <w:bCs/>
        </w:rPr>
        <w:t>RESULTS AND DISCUSSION</w:t>
      </w:r>
    </w:p>
    <w:p w14:paraId="0942D381" w14:textId="79D6B612" w:rsidR="00476244" w:rsidRPr="00C3509F" w:rsidRDefault="00476244" w:rsidP="00476244">
      <w:pPr>
        <w:spacing w:after="0" w:line="360" w:lineRule="auto"/>
        <w:jc w:val="both"/>
        <w:rPr>
          <w:rFonts w:ascii="Arial" w:hAnsi="Arial" w:cs="Arial"/>
          <w:lang w:val="en-US"/>
        </w:rPr>
      </w:pPr>
      <w:r w:rsidRPr="00C3509F">
        <w:rPr>
          <w:rFonts w:ascii="Arial" w:hAnsi="Arial" w:cs="Arial"/>
          <w:b/>
          <w:bCs/>
        </w:rPr>
        <w:t>3.1</w:t>
      </w:r>
      <w:r w:rsidRPr="00C3509F">
        <w:rPr>
          <w:rFonts w:ascii="Arial" w:hAnsi="Arial" w:cs="Arial"/>
        </w:rPr>
        <w:t xml:space="preserve"> </w:t>
      </w:r>
      <w:r w:rsidRPr="00C3509F">
        <w:rPr>
          <w:rFonts w:ascii="Arial" w:hAnsi="Arial" w:cs="Arial"/>
          <w:b/>
          <w:bCs/>
          <w:lang w:val="en-US"/>
        </w:rPr>
        <w:t xml:space="preserve">Days taken for germination, </w:t>
      </w:r>
      <w:r w:rsidRPr="00C3509F">
        <w:rPr>
          <w:rFonts w:ascii="Arial" w:hAnsi="Arial" w:cs="Arial"/>
          <w:b/>
          <w:bCs/>
        </w:rPr>
        <w:t xml:space="preserve">germination per cent (%) and </w:t>
      </w:r>
      <w:r w:rsidRPr="00C3509F">
        <w:rPr>
          <w:rFonts w:ascii="Arial" w:hAnsi="Arial" w:cs="Arial"/>
          <w:b/>
          <w:bCs/>
          <w:lang w:val="en-US"/>
        </w:rPr>
        <w:t>days taken to reach grafting stage</w:t>
      </w:r>
    </w:p>
    <w:p w14:paraId="446C305C" w14:textId="4AC93372" w:rsidR="00C25D8F" w:rsidRPr="00C3509F" w:rsidRDefault="00476244" w:rsidP="00476244">
      <w:pPr>
        <w:spacing w:after="0" w:line="360" w:lineRule="auto"/>
        <w:jc w:val="both"/>
        <w:rPr>
          <w:rFonts w:ascii="Arial" w:hAnsi="Arial" w:cs="Arial"/>
          <w:b/>
          <w:bCs/>
        </w:rPr>
      </w:pPr>
      <w:r w:rsidRPr="00C3509F">
        <w:rPr>
          <w:rFonts w:ascii="Arial" w:hAnsi="Arial" w:cs="Arial"/>
        </w:rPr>
        <w:t xml:space="preserve"> </w:t>
      </w:r>
      <w:r w:rsidRPr="00C3509F">
        <w:rPr>
          <w:rFonts w:ascii="Arial" w:hAnsi="Arial" w:cs="Arial"/>
        </w:rPr>
        <w:tab/>
      </w:r>
      <w:r w:rsidR="00453760" w:rsidRPr="00C3509F">
        <w:rPr>
          <w:rFonts w:ascii="Arial" w:hAnsi="Arial" w:cs="Arial"/>
        </w:rPr>
        <w:t xml:space="preserve">Significant variation was observed in (Table 1) the average number of days required for germination across the years, 2024 and 2025. Among the </w:t>
      </w:r>
      <w:r w:rsidR="003F3159" w:rsidRPr="00C3509F">
        <w:rPr>
          <w:rFonts w:ascii="Arial" w:hAnsi="Arial" w:cs="Arial"/>
        </w:rPr>
        <w:t xml:space="preserve">evaluated </w:t>
      </w:r>
      <w:r w:rsidR="00453760" w:rsidRPr="00C3509F">
        <w:rPr>
          <w:rFonts w:ascii="Arial" w:hAnsi="Arial" w:cs="Arial"/>
        </w:rPr>
        <w:t xml:space="preserve">rootstocks, </w:t>
      </w:r>
      <w:r w:rsidR="00453760" w:rsidRPr="00C3509F">
        <w:rPr>
          <w:rStyle w:val="Emphasis"/>
          <w:rFonts w:ascii="Arial" w:hAnsi="Arial" w:cs="Arial"/>
        </w:rPr>
        <w:t xml:space="preserve">S. </w:t>
      </w:r>
      <w:proofErr w:type="spellStart"/>
      <w:r w:rsidR="00453760" w:rsidRPr="00C3509F">
        <w:rPr>
          <w:rStyle w:val="Emphasis"/>
          <w:rFonts w:ascii="Arial" w:hAnsi="Arial" w:cs="Arial"/>
        </w:rPr>
        <w:t>torvum</w:t>
      </w:r>
      <w:proofErr w:type="spellEnd"/>
      <w:r w:rsidR="00453760" w:rsidRPr="00C3509F">
        <w:rPr>
          <w:rFonts w:ascii="Arial" w:hAnsi="Arial" w:cs="Arial"/>
        </w:rPr>
        <w:t xml:space="preserve"> required the highest number of days for germination (17.00 days), whereas the rootstock Surya recorded the shortest germination period (5.30 days). </w:t>
      </w:r>
      <w:r w:rsidR="00746D93" w:rsidRPr="00C3509F">
        <w:rPr>
          <w:rFonts w:ascii="Arial" w:hAnsi="Arial" w:cs="Arial"/>
        </w:rPr>
        <w:t>Among the scions</w:t>
      </w:r>
      <w:r w:rsidR="00453760" w:rsidRPr="00C3509F">
        <w:rPr>
          <w:rFonts w:ascii="Arial" w:hAnsi="Arial" w:cs="Arial"/>
        </w:rPr>
        <w:t xml:space="preserve">, VNR 212 exhibited the earliest germination (4.30 days), while Mukta Keshi required the longest duration (6.50 days) for germination. According to Gisbert </w:t>
      </w:r>
      <w:r w:rsidR="00453760" w:rsidRPr="00C3509F">
        <w:rPr>
          <w:rFonts w:ascii="Arial" w:hAnsi="Arial" w:cs="Arial"/>
          <w:i/>
          <w:iCs/>
        </w:rPr>
        <w:t>et al</w:t>
      </w:r>
      <w:r w:rsidR="00453760" w:rsidRPr="00C3509F">
        <w:rPr>
          <w:rFonts w:ascii="Arial" w:hAnsi="Arial" w:cs="Arial"/>
        </w:rPr>
        <w:t xml:space="preserve">. (2011), the delayed germination observed in </w:t>
      </w:r>
      <w:r w:rsidR="00453760" w:rsidRPr="00C3509F">
        <w:rPr>
          <w:rStyle w:val="Emphasis"/>
          <w:rFonts w:ascii="Arial" w:hAnsi="Arial" w:cs="Arial"/>
        </w:rPr>
        <w:t xml:space="preserve">S. </w:t>
      </w:r>
      <w:proofErr w:type="spellStart"/>
      <w:r w:rsidR="00453760" w:rsidRPr="00C3509F">
        <w:rPr>
          <w:rStyle w:val="Emphasis"/>
          <w:rFonts w:ascii="Arial" w:hAnsi="Arial" w:cs="Arial"/>
        </w:rPr>
        <w:t>torvum</w:t>
      </w:r>
      <w:proofErr w:type="spellEnd"/>
      <w:r w:rsidR="00453760" w:rsidRPr="00C3509F">
        <w:rPr>
          <w:rFonts w:ascii="Arial" w:hAnsi="Arial" w:cs="Arial"/>
        </w:rPr>
        <w:t xml:space="preserve"> can be attributed to its hard seed coat, which induces prolonged dormancy and results in slower and irregular germination.</w:t>
      </w:r>
      <w:r w:rsidR="00453760" w:rsidRPr="00C3509F">
        <w:rPr>
          <w:rFonts w:ascii="Arial" w:hAnsi="Arial" w:cs="Arial"/>
          <w:b/>
          <w:bCs/>
        </w:rPr>
        <w:t xml:space="preserve"> </w:t>
      </w:r>
      <w:r w:rsidR="0034436D" w:rsidRPr="00C3509F">
        <w:rPr>
          <w:rFonts w:ascii="Arial" w:hAnsi="Arial" w:cs="Arial"/>
        </w:rPr>
        <w:t>Similar results also recorded by</w:t>
      </w:r>
      <w:r w:rsidR="0034436D" w:rsidRPr="00C3509F">
        <w:rPr>
          <w:rFonts w:ascii="Arial" w:hAnsi="Arial" w:cs="Arial"/>
          <w:b/>
          <w:bCs/>
        </w:rPr>
        <w:t xml:space="preserve"> </w:t>
      </w:r>
      <w:r w:rsidR="0034436D" w:rsidRPr="00C3509F">
        <w:rPr>
          <w:rFonts w:ascii="Arial" w:hAnsi="Arial" w:cs="Arial"/>
        </w:rPr>
        <w:t xml:space="preserve">Kumar </w:t>
      </w:r>
      <w:r w:rsidR="0034436D" w:rsidRPr="00C3509F">
        <w:rPr>
          <w:rFonts w:ascii="Arial" w:hAnsi="Arial" w:cs="Arial"/>
          <w:i/>
          <w:iCs/>
        </w:rPr>
        <w:t>et al</w:t>
      </w:r>
      <w:r w:rsidR="0034436D" w:rsidRPr="00C3509F">
        <w:rPr>
          <w:rFonts w:ascii="Arial" w:hAnsi="Arial" w:cs="Arial"/>
        </w:rPr>
        <w:t>. (2015).</w:t>
      </w:r>
    </w:p>
    <w:p w14:paraId="3F7F0966" w14:textId="5463D134" w:rsidR="00C25D8F" w:rsidRPr="00C3509F" w:rsidRDefault="00453760" w:rsidP="00C25D8F">
      <w:pPr>
        <w:spacing w:after="0" w:line="360" w:lineRule="auto"/>
        <w:jc w:val="both"/>
        <w:rPr>
          <w:rFonts w:ascii="Arial" w:hAnsi="Arial" w:cs="Arial"/>
        </w:rPr>
      </w:pPr>
      <w:r w:rsidRPr="00C3509F">
        <w:rPr>
          <w:rFonts w:ascii="Arial" w:hAnsi="Arial" w:cs="Arial"/>
        </w:rPr>
        <w:t xml:space="preserve">The </w:t>
      </w:r>
      <w:r w:rsidR="00B36C7C" w:rsidRPr="00C3509F">
        <w:rPr>
          <w:rFonts w:ascii="Arial" w:hAnsi="Arial" w:cs="Arial"/>
        </w:rPr>
        <w:t xml:space="preserve">results regarding </w:t>
      </w:r>
      <w:r w:rsidRPr="00C3509F">
        <w:rPr>
          <w:rFonts w:ascii="Arial" w:hAnsi="Arial" w:cs="Arial"/>
        </w:rPr>
        <w:t xml:space="preserve">germination </w:t>
      </w:r>
      <w:r w:rsidR="00B36C7C" w:rsidRPr="00C3509F">
        <w:rPr>
          <w:rFonts w:ascii="Arial" w:hAnsi="Arial" w:cs="Arial"/>
        </w:rPr>
        <w:t xml:space="preserve">percentage of the rootstocks showed that </w:t>
      </w:r>
      <w:r w:rsidRPr="00C3509F">
        <w:rPr>
          <w:rFonts w:ascii="Arial" w:hAnsi="Arial" w:cs="Arial"/>
        </w:rPr>
        <w:t xml:space="preserve">performance Surya recorded the highest germination percentage (91.42%), followed by </w:t>
      </w:r>
      <w:r w:rsidRPr="00C3509F">
        <w:rPr>
          <w:rStyle w:val="Emphasis"/>
          <w:rFonts w:ascii="Arial" w:hAnsi="Arial" w:cs="Arial"/>
        </w:rPr>
        <w:t xml:space="preserve">S. </w:t>
      </w:r>
      <w:proofErr w:type="spellStart"/>
      <w:r w:rsidRPr="00C3509F">
        <w:rPr>
          <w:rStyle w:val="Emphasis"/>
          <w:rFonts w:ascii="Arial" w:hAnsi="Arial" w:cs="Arial"/>
        </w:rPr>
        <w:t>torvum</w:t>
      </w:r>
      <w:proofErr w:type="spellEnd"/>
      <w:r w:rsidRPr="00C3509F">
        <w:rPr>
          <w:rFonts w:ascii="Arial" w:hAnsi="Arial" w:cs="Arial"/>
        </w:rPr>
        <w:t xml:space="preserve"> (83.82%). In the case of scions, VNR 212 exhibited the </w:t>
      </w:r>
      <w:r w:rsidR="00746D93" w:rsidRPr="00C3509F">
        <w:rPr>
          <w:rFonts w:ascii="Arial" w:hAnsi="Arial" w:cs="Arial"/>
        </w:rPr>
        <w:t>highest</w:t>
      </w:r>
      <w:r w:rsidRPr="00C3509F">
        <w:rPr>
          <w:rFonts w:ascii="Arial" w:hAnsi="Arial" w:cs="Arial"/>
        </w:rPr>
        <w:t xml:space="preserve"> germination</w:t>
      </w:r>
      <w:r w:rsidR="00C25D8F" w:rsidRPr="00C3509F">
        <w:rPr>
          <w:rFonts w:ascii="Arial" w:hAnsi="Arial" w:cs="Arial"/>
        </w:rPr>
        <w:t xml:space="preserve"> percentage</w:t>
      </w:r>
      <w:r w:rsidRPr="00C3509F">
        <w:rPr>
          <w:rFonts w:ascii="Arial" w:hAnsi="Arial" w:cs="Arial"/>
        </w:rPr>
        <w:t xml:space="preserve"> (95.94%), followed by Mukta Keshi (92.48%), whereas the </w:t>
      </w:r>
      <w:r w:rsidRPr="00C3509F">
        <w:rPr>
          <w:rFonts w:ascii="Arial" w:hAnsi="Arial" w:cs="Arial"/>
        </w:rPr>
        <w:lastRenderedPageBreak/>
        <w:t xml:space="preserve">lowest seed germination percentage was observed in Bhangar (84.59%). </w:t>
      </w:r>
      <w:r w:rsidR="00C25D8F" w:rsidRPr="00C3509F">
        <w:rPr>
          <w:rFonts w:ascii="Arial" w:hAnsi="Arial" w:cs="Arial"/>
        </w:rPr>
        <w:t>The variation in germination percentage among rootstocks and scions can be attributed to inherent genetic potential, seed vigour and physiological quality of the seeds. The higher germination observed in Surya (91.42%) among rootstocks may be due to better seed viability</w:t>
      </w:r>
      <w:r w:rsidR="00831AEF" w:rsidRPr="00C3509F">
        <w:rPr>
          <w:rFonts w:ascii="Arial" w:hAnsi="Arial" w:cs="Arial"/>
        </w:rPr>
        <w:t xml:space="preserve"> </w:t>
      </w:r>
      <w:r w:rsidR="00C25D8F" w:rsidRPr="00C3509F">
        <w:rPr>
          <w:rFonts w:ascii="Arial" w:hAnsi="Arial" w:cs="Arial"/>
        </w:rPr>
        <w:t xml:space="preserve">and efficient metabolic activation during imbibition, which enhances early embryo growth. In contrast, relatively lower germination in </w:t>
      </w:r>
      <w:r w:rsidR="00C25D8F" w:rsidRPr="00C3509F">
        <w:rPr>
          <w:rFonts w:ascii="Arial" w:hAnsi="Arial" w:cs="Arial"/>
          <w:i/>
          <w:iCs/>
        </w:rPr>
        <w:t xml:space="preserve">Solanum </w:t>
      </w:r>
      <w:proofErr w:type="spellStart"/>
      <w:r w:rsidR="00C25D8F" w:rsidRPr="00C3509F">
        <w:rPr>
          <w:rFonts w:ascii="Arial" w:hAnsi="Arial" w:cs="Arial"/>
          <w:i/>
          <w:iCs/>
        </w:rPr>
        <w:t>torvum</w:t>
      </w:r>
      <w:proofErr w:type="spellEnd"/>
      <w:r w:rsidR="00C25D8F" w:rsidRPr="00C3509F">
        <w:rPr>
          <w:rFonts w:ascii="Arial" w:hAnsi="Arial" w:cs="Arial"/>
        </w:rPr>
        <w:t xml:space="preserve"> (83.82%) could be associated with seed dormancy, harder seed coat, or slower enzymatic activity during germination.</w:t>
      </w:r>
    </w:p>
    <w:p w14:paraId="60476113" w14:textId="61101BC3" w:rsidR="00C25D8F" w:rsidRPr="00C3509F" w:rsidRDefault="00C25D8F" w:rsidP="009B1A76">
      <w:pPr>
        <w:spacing w:after="0" w:line="360" w:lineRule="auto"/>
        <w:jc w:val="both"/>
        <w:rPr>
          <w:rFonts w:ascii="Arial" w:hAnsi="Arial" w:cs="Arial"/>
          <w:b/>
          <w:bCs/>
        </w:rPr>
      </w:pPr>
      <w:r w:rsidRPr="00C25D8F">
        <w:rPr>
          <w:rFonts w:ascii="Arial" w:hAnsi="Arial" w:cs="Arial"/>
        </w:rPr>
        <w:t xml:space="preserve">Among scions, VNR 212 recorded the highest germination (95.94%), likely due to superior genetic makeup, higher seed </w:t>
      </w:r>
      <w:r w:rsidR="00831AEF" w:rsidRPr="00C3509F">
        <w:rPr>
          <w:rFonts w:ascii="Arial" w:hAnsi="Arial" w:cs="Arial"/>
        </w:rPr>
        <w:t>vigour</w:t>
      </w:r>
      <w:r w:rsidRPr="00C25D8F">
        <w:rPr>
          <w:rFonts w:ascii="Arial" w:hAnsi="Arial" w:cs="Arial"/>
        </w:rPr>
        <w:t>, and better adaptability to prevailing environmental conditions, which promote rapid water uptake and enzyme activation. Mukta Keshi also showed high germination (92.48%), indicating good seed quality, whereas the comparatively lower germination in Bhangar (84.59%) may be due to reduced seed viability, possible physiological dormancy, or less efficient mobilization of stored food reserves. Overall, these differences highlight the role of genotype and seed physiological status in determining germination performance.</w:t>
      </w:r>
      <w:r w:rsidR="00831AEF" w:rsidRPr="00C3509F">
        <w:rPr>
          <w:rFonts w:ascii="Arial" w:hAnsi="Arial" w:cs="Arial"/>
        </w:rPr>
        <w:t xml:space="preserve"> </w:t>
      </w:r>
      <w:r w:rsidRPr="00C3509F">
        <w:rPr>
          <w:rFonts w:ascii="Arial" w:hAnsi="Arial" w:cs="Arial"/>
        </w:rPr>
        <w:t>T</w:t>
      </w:r>
      <w:r w:rsidR="00453760" w:rsidRPr="00C3509F">
        <w:rPr>
          <w:rFonts w:ascii="Arial" w:hAnsi="Arial" w:cs="Arial"/>
        </w:rPr>
        <w:t xml:space="preserve">hese observations are in agreement with </w:t>
      </w:r>
      <w:r w:rsidR="003A08AA" w:rsidRPr="00C3509F">
        <w:rPr>
          <w:rFonts w:ascii="Arial" w:hAnsi="Arial" w:cs="Arial"/>
        </w:rPr>
        <w:t>findings of</w:t>
      </w:r>
      <w:r w:rsidR="00453760" w:rsidRPr="00C3509F">
        <w:rPr>
          <w:rFonts w:ascii="Arial" w:hAnsi="Arial" w:cs="Arial"/>
        </w:rPr>
        <w:t xml:space="preserve"> </w:t>
      </w:r>
      <w:proofErr w:type="spellStart"/>
      <w:r w:rsidR="00453760" w:rsidRPr="00C3509F">
        <w:rPr>
          <w:rFonts w:ascii="Arial" w:hAnsi="Arial" w:cs="Arial"/>
        </w:rPr>
        <w:t>Shipepe</w:t>
      </w:r>
      <w:proofErr w:type="spellEnd"/>
      <w:r w:rsidR="00453760" w:rsidRPr="00C3509F">
        <w:rPr>
          <w:rFonts w:ascii="Arial" w:hAnsi="Arial" w:cs="Arial"/>
        </w:rPr>
        <w:t xml:space="preserve"> and </w:t>
      </w:r>
      <w:proofErr w:type="spellStart"/>
      <w:r w:rsidR="00453760" w:rsidRPr="00C3509F">
        <w:rPr>
          <w:rFonts w:ascii="Arial" w:hAnsi="Arial" w:cs="Arial"/>
        </w:rPr>
        <w:t>Msogoya</w:t>
      </w:r>
      <w:proofErr w:type="spellEnd"/>
      <w:r w:rsidR="00453760" w:rsidRPr="00C3509F">
        <w:rPr>
          <w:rFonts w:ascii="Arial" w:hAnsi="Arial" w:cs="Arial"/>
        </w:rPr>
        <w:t xml:space="preserve"> (2018) and Hossain </w:t>
      </w:r>
      <w:r w:rsidR="00453760" w:rsidRPr="00C3509F">
        <w:rPr>
          <w:rFonts w:ascii="Arial" w:hAnsi="Arial" w:cs="Arial"/>
          <w:i/>
          <w:iCs/>
        </w:rPr>
        <w:t>et al</w:t>
      </w:r>
      <w:r w:rsidR="00453760" w:rsidRPr="00C3509F">
        <w:rPr>
          <w:rFonts w:ascii="Arial" w:hAnsi="Arial" w:cs="Arial"/>
        </w:rPr>
        <w:t>. (2019).</w:t>
      </w:r>
      <w:r w:rsidR="00453760" w:rsidRPr="00C3509F">
        <w:rPr>
          <w:rFonts w:ascii="Arial" w:hAnsi="Arial" w:cs="Arial"/>
          <w:b/>
          <w:bCs/>
        </w:rPr>
        <w:t xml:space="preserve"> </w:t>
      </w:r>
    </w:p>
    <w:p w14:paraId="073B6C44" w14:textId="7BA66A94" w:rsidR="00453760" w:rsidRPr="00C3509F" w:rsidRDefault="00453760" w:rsidP="009B1A76">
      <w:pPr>
        <w:spacing w:after="0" w:line="360" w:lineRule="auto"/>
        <w:jc w:val="both"/>
        <w:rPr>
          <w:rFonts w:ascii="Arial" w:hAnsi="Arial" w:cs="Arial"/>
          <w:b/>
          <w:bCs/>
        </w:rPr>
      </w:pPr>
      <w:r w:rsidRPr="00C3509F">
        <w:rPr>
          <w:rFonts w:ascii="Arial" w:hAnsi="Arial" w:cs="Arial"/>
        </w:rPr>
        <w:t xml:space="preserve">Among the different rootstock treatments, Surya exhibited the shortest duration (44.80 days) from germination to reaching the grafting stage. In contrast, </w:t>
      </w:r>
      <w:r w:rsidRPr="00C3509F">
        <w:rPr>
          <w:rStyle w:val="Emphasis"/>
          <w:rFonts w:ascii="Arial" w:hAnsi="Arial" w:cs="Arial"/>
        </w:rPr>
        <w:t xml:space="preserve">S. </w:t>
      </w:r>
      <w:proofErr w:type="spellStart"/>
      <w:r w:rsidRPr="00C3509F">
        <w:rPr>
          <w:rStyle w:val="Emphasis"/>
          <w:rFonts w:ascii="Arial" w:hAnsi="Arial" w:cs="Arial"/>
        </w:rPr>
        <w:t>torvum</w:t>
      </w:r>
      <w:proofErr w:type="spellEnd"/>
      <w:r w:rsidRPr="00C3509F">
        <w:rPr>
          <w:rFonts w:ascii="Arial" w:hAnsi="Arial" w:cs="Arial"/>
        </w:rPr>
        <w:t xml:space="preserve"> required a significantly longer period (66.20 days) to </w:t>
      </w:r>
      <w:r w:rsidR="003A08AA" w:rsidRPr="00C3509F">
        <w:rPr>
          <w:rFonts w:ascii="Arial" w:hAnsi="Arial" w:cs="Arial"/>
        </w:rPr>
        <w:t>reach the grafting stage</w:t>
      </w:r>
      <w:r w:rsidRPr="00C3509F">
        <w:rPr>
          <w:rFonts w:ascii="Arial" w:hAnsi="Arial" w:cs="Arial"/>
        </w:rPr>
        <w:t xml:space="preserve">. With respect to scion varieties, VNR 212 reached grafting stage in the least time (35.70 days), whereas Mukta Keshi required a comparatively longer duration (37.40 days). The prolonged time taken by </w:t>
      </w:r>
      <w:r w:rsidRPr="00C3509F">
        <w:rPr>
          <w:rStyle w:val="Emphasis"/>
          <w:rFonts w:ascii="Arial" w:hAnsi="Arial" w:cs="Arial"/>
        </w:rPr>
        <w:t xml:space="preserve">S. </w:t>
      </w:r>
      <w:proofErr w:type="spellStart"/>
      <w:r w:rsidRPr="00C3509F">
        <w:rPr>
          <w:rStyle w:val="Emphasis"/>
          <w:rFonts w:ascii="Arial" w:hAnsi="Arial" w:cs="Arial"/>
        </w:rPr>
        <w:t>torvum</w:t>
      </w:r>
      <w:proofErr w:type="spellEnd"/>
      <w:r w:rsidRPr="00C3509F">
        <w:rPr>
          <w:rFonts w:ascii="Arial" w:hAnsi="Arial" w:cs="Arial"/>
        </w:rPr>
        <w:t xml:space="preserve"> to reach the grafting stage may be attributed to its slower germination and growth rate. These observations are in agreement with earlier reports </w:t>
      </w:r>
      <w:r w:rsidR="003A08AA" w:rsidRPr="00C3509F">
        <w:rPr>
          <w:rFonts w:ascii="Arial" w:hAnsi="Arial" w:cs="Arial"/>
        </w:rPr>
        <w:t>of</w:t>
      </w:r>
      <w:r w:rsidRPr="00C3509F">
        <w:rPr>
          <w:rFonts w:ascii="Arial" w:hAnsi="Arial" w:cs="Arial"/>
        </w:rPr>
        <w:t xml:space="preserve"> Bahadur </w:t>
      </w:r>
      <w:r w:rsidRPr="00C3509F">
        <w:rPr>
          <w:rFonts w:ascii="Arial" w:hAnsi="Arial" w:cs="Arial"/>
          <w:i/>
          <w:iCs/>
        </w:rPr>
        <w:t>et al</w:t>
      </w:r>
      <w:r w:rsidRPr="00C3509F">
        <w:rPr>
          <w:rFonts w:ascii="Arial" w:hAnsi="Arial" w:cs="Arial"/>
        </w:rPr>
        <w:t>. (2015),</w:t>
      </w:r>
      <w:r w:rsidR="0098154D" w:rsidRPr="00C3509F">
        <w:rPr>
          <w:rFonts w:ascii="Arial" w:hAnsi="Arial" w:cs="Arial"/>
        </w:rPr>
        <w:t xml:space="preserve"> </w:t>
      </w:r>
      <w:r w:rsidRPr="00C3509F">
        <w:rPr>
          <w:rFonts w:ascii="Arial" w:hAnsi="Arial" w:cs="Arial"/>
        </w:rPr>
        <w:t xml:space="preserve">Hossain </w:t>
      </w:r>
      <w:r w:rsidRPr="00C3509F">
        <w:rPr>
          <w:rFonts w:ascii="Arial" w:hAnsi="Arial" w:cs="Arial"/>
          <w:i/>
          <w:iCs/>
        </w:rPr>
        <w:t>et al</w:t>
      </w:r>
      <w:r w:rsidRPr="00C3509F">
        <w:rPr>
          <w:rFonts w:ascii="Arial" w:hAnsi="Arial" w:cs="Arial"/>
        </w:rPr>
        <w:t xml:space="preserve">. (2019) and Sharma </w:t>
      </w:r>
      <w:r w:rsidRPr="00C3509F">
        <w:rPr>
          <w:rFonts w:ascii="Arial" w:hAnsi="Arial" w:cs="Arial"/>
          <w:i/>
          <w:iCs/>
        </w:rPr>
        <w:t>et al</w:t>
      </w:r>
      <w:r w:rsidRPr="00C3509F">
        <w:rPr>
          <w:rFonts w:ascii="Arial" w:hAnsi="Arial" w:cs="Arial"/>
        </w:rPr>
        <w:t>. (2019).</w:t>
      </w:r>
    </w:p>
    <w:p w14:paraId="42CE572A" w14:textId="77777777" w:rsidR="006F3E27" w:rsidRPr="00C3509F" w:rsidRDefault="006F3E27" w:rsidP="006F3E27">
      <w:pPr>
        <w:pStyle w:val="NormalWeb"/>
        <w:spacing w:before="0" w:beforeAutospacing="0" w:after="0" w:afterAutospacing="0" w:line="360" w:lineRule="auto"/>
        <w:jc w:val="both"/>
        <w:rPr>
          <w:rFonts w:ascii="Arial" w:hAnsi="Arial" w:cs="Arial"/>
          <w:b/>
          <w:bCs/>
        </w:rPr>
      </w:pPr>
    </w:p>
    <w:p w14:paraId="5EE123EB" w14:textId="3977C506" w:rsidR="006F3E27" w:rsidRPr="00C3509F" w:rsidRDefault="006F3E27" w:rsidP="006F3E27">
      <w:pPr>
        <w:pStyle w:val="NormalWeb"/>
        <w:spacing w:before="0" w:beforeAutospacing="0" w:after="0" w:afterAutospacing="0" w:line="360" w:lineRule="auto"/>
        <w:jc w:val="both"/>
        <w:rPr>
          <w:rFonts w:ascii="Arial" w:hAnsi="Arial" w:cs="Arial"/>
          <w:b/>
          <w:bCs/>
        </w:rPr>
      </w:pPr>
      <w:r w:rsidRPr="00C3509F">
        <w:rPr>
          <w:rFonts w:ascii="Arial" w:hAnsi="Arial" w:cs="Arial"/>
          <w:b/>
          <w:bCs/>
        </w:rPr>
        <w:t>3.2 Influence of rootstock and scion on graft union formation, transplanting time and survival of grafted plants</w:t>
      </w:r>
    </w:p>
    <w:p w14:paraId="132FC505" w14:textId="236E7091" w:rsidR="00433D57" w:rsidRPr="00433D57" w:rsidRDefault="00433D57" w:rsidP="00433D57">
      <w:pPr>
        <w:pStyle w:val="NormalWeb"/>
        <w:spacing w:before="0" w:beforeAutospacing="0" w:after="0" w:afterAutospacing="0" w:line="360" w:lineRule="auto"/>
        <w:ind w:firstLine="720"/>
        <w:jc w:val="both"/>
        <w:rPr>
          <w:rFonts w:ascii="Arial" w:hAnsi="Arial" w:cs="Arial"/>
        </w:rPr>
      </w:pPr>
      <w:r w:rsidRPr="00433D57">
        <w:rPr>
          <w:rFonts w:ascii="Arial" w:hAnsi="Arial" w:cs="Arial"/>
        </w:rPr>
        <w:t>The growth performance and survival of grafted brinjal plants were significantly influenced by rootstock, scion, and their interaction (Table 2).</w:t>
      </w:r>
    </w:p>
    <w:p w14:paraId="2AA60305" w14:textId="2A674190" w:rsidR="00433D57" w:rsidRPr="00433D57" w:rsidRDefault="006F3E27" w:rsidP="00433D57">
      <w:pPr>
        <w:pStyle w:val="NormalWeb"/>
        <w:spacing w:before="0" w:beforeAutospacing="0" w:after="0" w:afterAutospacing="0" w:line="360" w:lineRule="auto"/>
        <w:jc w:val="both"/>
        <w:rPr>
          <w:rFonts w:ascii="Arial" w:hAnsi="Arial" w:cs="Arial"/>
        </w:rPr>
      </w:pPr>
      <w:r w:rsidRPr="00C3509F">
        <w:rPr>
          <w:rFonts w:ascii="Arial" w:hAnsi="Arial" w:cs="Arial"/>
          <w:b/>
          <w:bCs/>
        </w:rPr>
        <w:t xml:space="preserve">3.2.1 </w:t>
      </w:r>
      <w:r w:rsidR="00433D57" w:rsidRPr="00433D57">
        <w:rPr>
          <w:rFonts w:ascii="Arial" w:hAnsi="Arial" w:cs="Arial"/>
          <w:b/>
          <w:bCs/>
        </w:rPr>
        <w:t>Effect of rootstock:</w:t>
      </w:r>
      <w:r w:rsidR="00433D57" w:rsidRPr="00C3509F">
        <w:rPr>
          <w:rFonts w:ascii="Arial" w:hAnsi="Arial" w:cs="Arial"/>
          <w:b/>
          <w:bCs/>
        </w:rPr>
        <w:tab/>
      </w:r>
      <w:r w:rsidR="00433D57" w:rsidRPr="00433D57">
        <w:rPr>
          <w:rFonts w:ascii="Arial" w:hAnsi="Arial" w:cs="Arial"/>
        </w:rPr>
        <w:br/>
      </w:r>
      <w:r w:rsidR="00433D57" w:rsidRPr="00C3509F">
        <w:rPr>
          <w:rFonts w:ascii="Arial" w:hAnsi="Arial" w:cs="Arial"/>
        </w:rPr>
        <w:t xml:space="preserve"> </w:t>
      </w:r>
      <w:r w:rsidR="00433D57" w:rsidRPr="00C3509F">
        <w:rPr>
          <w:rFonts w:ascii="Arial" w:hAnsi="Arial" w:cs="Arial"/>
        </w:rPr>
        <w:tab/>
        <w:t>Among evaluated r</w:t>
      </w:r>
      <w:r w:rsidR="00433D57" w:rsidRPr="00433D57">
        <w:rPr>
          <w:rFonts w:ascii="Arial" w:hAnsi="Arial" w:cs="Arial"/>
        </w:rPr>
        <w:t>ootstock</w:t>
      </w:r>
      <w:r w:rsidR="00433D57" w:rsidRPr="00C3509F">
        <w:rPr>
          <w:rFonts w:ascii="Arial" w:hAnsi="Arial" w:cs="Arial"/>
        </w:rPr>
        <w:t>s</w:t>
      </w:r>
      <w:r w:rsidR="00433D57" w:rsidRPr="00433D57">
        <w:rPr>
          <w:rFonts w:ascii="Arial" w:hAnsi="Arial" w:cs="Arial"/>
        </w:rPr>
        <w:t xml:space="preserve"> </w:t>
      </w:r>
      <w:r w:rsidR="00433D57" w:rsidRPr="00C3509F">
        <w:rPr>
          <w:rFonts w:ascii="Arial" w:hAnsi="Arial" w:cs="Arial"/>
        </w:rPr>
        <w:t xml:space="preserve">results showed </w:t>
      </w:r>
      <w:r w:rsidR="00433D57" w:rsidRPr="00433D57">
        <w:rPr>
          <w:rFonts w:ascii="Arial" w:hAnsi="Arial" w:cs="Arial"/>
        </w:rPr>
        <w:t xml:space="preserve">significant effect on number of days </w:t>
      </w:r>
      <w:r w:rsidR="003A08AA" w:rsidRPr="00C3509F">
        <w:rPr>
          <w:rFonts w:ascii="Arial" w:hAnsi="Arial" w:cs="Arial"/>
        </w:rPr>
        <w:t>to graft union formation</w:t>
      </w:r>
      <w:r w:rsidR="00433D57" w:rsidRPr="00433D57">
        <w:rPr>
          <w:rFonts w:ascii="Arial" w:hAnsi="Arial" w:cs="Arial"/>
        </w:rPr>
        <w:t xml:space="preserve">, days taken to attain transplanting stage, and survival of </w:t>
      </w:r>
      <w:r w:rsidR="00433D57" w:rsidRPr="00433D57">
        <w:rPr>
          <w:rFonts w:ascii="Arial" w:hAnsi="Arial" w:cs="Arial"/>
        </w:rPr>
        <w:lastRenderedPageBreak/>
        <w:t>grafted plants per cent. Among the rootstocks, Surya (R</w:t>
      </w:r>
      <w:r w:rsidR="00433D57" w:rsidRPr="00433D57">
        <w:rPr>
          <w:rFonts w:ascii="Arial" w:hAnsi="Arial" w:cs="Arial"/>
          <w:vertAlign w:val="subscript"/>
        </w:rPr>
        <w:t>2</w:t>
      </w:r>
      <w:r w:rsidR="00433D57" w:rsidRPr="00433D57">
        <w:rPr>
          <w:rFonts w:ascii="Arial" w:hAnsi="Arial" w:cs="Arial"/>
        </w:rPr>
        <w:t xml:space="preserve">) proved markedly superior to </w:t>
      </w:r>
      <w:r w:rsidR="00433D57" w:rsidRPr="00433D57">
        <w:rPr>
          <w:rFonts w:ascii="Arial" w:hAnsi="Arial" w:cs="Arial"/>
          <w:i/>
          <w:iCs/>
        </w:rPr>
        <w:t xml:space="preserve">Solanum </w:t>
      </w:r>
      <w:proofErr w:type="spellStart"/>
      <w:r w:rsidR="00433D57" w:rsidRPr="00433D57">
        <w:rPr>
          <w:rFonts w:ascii="Arial" w:hAnsi="Arial" w:cs="Arial"/>
          <w:i/>
          <w:iCs/>
        </w:rPr>
        <w:t>torvum</w:t>
      </w:r>
      <w:proofErr w:type="spellEnd"/>
      <w:r w:rsidR="00433D57" w:rsidRPr="00433D57">
        <w:rPr>
          <w:rFonts w:ascii="Arial" w:hAnsi="Arial" w:cs="Arial"/>
        </w:rPr>
        <w:t xml:space="preserve"> (R1). It recorded a significantly lower number of days taken for graft union (5.40 days) compared to R1 (7.40 days), indicating faster callus proliferation and union formation. Similarly, </w:t>
      </w:r>
      <w:r w:rsidR="00FA1D99" w:rsidRPr="00433D57">
        <w:rPr>
          <w:rFonts w:ascii="Arial" w:hAnsi="Arial" w:cs="Arial"/>
        </w:rPr>
        <w:t>Surya (R</w:t>
      </w:r>
      <w:r w:rsidR="00FA1D99" w:rsidRPr="00433D57">
        <w:rPr>
          <w:rFonts w:ascii="Arial" w:hAnsi="Arial" w:cs="Arial"/>
          <w:vertAlign w:val="subscript"/>
        </w:rPr>
        <w:t>2</w:t>
      </w:r>
      <w:r w:rsidR="00FA1D99" w:rsidRPr="00433D57">
        <w:rPr>
          <w:rFonts w:ascii="Arial" w:hAnsi="Arial" w:cs="Arial"/>
        </w:rPr>
        <w:t xml:space="preserve">) </w:t>
      </w:r>
      <w:r w:rsidR="00433D57" w:rsidRPr="00433D57">
        <w:rPr>
          <w:rFonts w:ascii="Arial" w:hAnsi="Arial" w:cs="Arial"/>
        </w:rPr>
        <w:t>r</w:t>
      </w:r>
      <w:r w:rsidR="00FA1D99" w:rsidRPr="00C3509F">
        <w:rPr>
          <w:rFonts w:ascii="Arial" w:hAnsi="Arial" w:cs="Arial"/>
        </w:rPr>
        <w:t xml:space="preserve">ecorded minimum </w:t>
      </w:r>
      <w:r w:rsidR="00433D57" w:rsidRPr="00433D57">
        <w:rPr>
          <w:rFonts w:ascii="Arial" w:hAnsi="Arial" w:cs="Arial"/>
        </w:rPr>
        <w:t xml:space="preserve">days taken to attain transplanting stage (22.40 days) than </w:t>
      </w:r>
      <w:r w:rsidR="00455BC4" w:rsidRPr="00433D57">
        <w:rPr>
          <w:rFonts w:ascii="Arial" w:hAnsi="Arial" w:cs="Arial"/>
          <w:i/>
          <w:iCs/>
        </w:rPr>
        <w:t xml:space="preserve">Solanum </w:t>
      </w:r>
      <w:proofErr w:type="spellStart"/>
      <w:r w:rsidR="00455BC4" w:rsidRPr="00433D57">
        <w:rPr>
          <w:rFonts w:ascii="Arial" w:hAnsi="Arial" w:cs="Arial"/>
          <w:i/>
          <w:iCs/>
        </w:rPr>
        <w:t>torvum</w:t>
      </w:r>
      <w:proofErr w:type="spellEnd"/>
      <w:r w:rsidR="00455BC4" w:rsidRPr="00433D57">
        <w:rPr>
          <w:rFonts w:ascii="Arial" w:hAnsi="Arial" w:cs="Arial"/>
        </w:rPr>
        <w:t xml:space="preserve"> (R1)</w:t>
      </w:r>
      <w:r w:rsidR="00455BC4" w:rsidRPr="00C3509F">
        <w:rPr>
          <w:rFonts w:ascii="Arial" w:hAnsi="Arial" w:cs="Arial"/>
        </w:rPr>
        <w:t xml:space="preserve"> </w:t>
      </w:r>
      <w:r w:rsidR="00433D57" w:rsidRPr="00433D57">
        <w:rPr>
          <w:rFonts w:ascii="Arial" w:hAnsi="Arial" w:cs="Arial"/>
        </w:rPr>
        <w:t xml:space="preserve">(24.00 days), reflecting enhanced seedling </w:t>
      </w:r>
      <w:r w:rsidR="00433D57" w:rsidRPr="00C3509F">
        <w:rPr>
          <w:rFonts w:ascii="Arial" w:hAnsi="Arial" w:cs="Arial"/>
        </w:rPr>
        <w:t>vigour</w:t>
      </w:r>
      <w:r w:rsidR="00433D57" w:rsidRPr="00433D57">
        <w:rPr>
          <w:rFonts w:ascii="Arial" w:hAnsi="Arial" w:cs="Arial"/>
        </w:rPr>
        <w:t xml:space="preserve"> and early establishment. The survival of grafted plants per cent was also significantly higher in </w:t>
      </w:r>
      <w:r w:rsidR="00455BC4" w:rsidRPr="00433D57">
        <w:rPr>
          <w:rFonts w:ascii="Arial" w:hAnsi="Arial" w:cs="Arial"/>
        </w:rPr>
        <w:t>Surya (R</w:t>
      </w:r>
      <w:r w:rsidR="00455BC4" w:rsidRPr="00433D57">
        <w:rPr>
          <w:rFonts w:ascii="Arial" w:hAnsi="Arial" w:cs="Arial"/>
          <w:vertAlign w:val="subscript"/>
        </w:rPr>
        <w:t>2</w:t>
      </w:r>
      <w:r w:rsidR="00455BC4" w:rsidRPr="00433D57">
        <w:rPr>
          <w:rFonts w:ascii="Arial" w:hAnsi="Arial" w:cs="Arial"/>
        </w:rPr>
        <w:t xml:space="preserve">) </w:t>
      </w:r>
      <w:r w:rsidR="00433D57" w:rsidRPr="00433D57">
        <w:rPr>
          <w:rFonts w:ascii="Arial" w:hAnsi="Arial" w:cs="Arial"/>
        </w:rPr>
        <w:t xml:space="preserve">(91.32%) compared to </w:t>
      </w:r>
      <w:r w:rsidR="00455BC4" w:rsidRPr="00433D57">
        <w:rPr>
          <w:rFonts w:ascii="Arial" w:hAnsi="Arial" w:cs="Arial"/>
          <w:i/>
          <w:iCs/>
        </w:rPr>
        <w:t xml:space="preserve">Solanum </w:t>
      </w:r>
      <w:proofErr w:type="spellStart"/>
      <w:r w:rsidR="00455BC4" w:rsidRPr="00433D57">
        <w:rPr>
          <w:rFonts w:ascii="Arial" w:hAnsi="Arial" w:cs="Arial"/>
          <w:i/>
          <w:iCs/>
        </w:rPr>
        <w:t>torvum</w:t>
      </w:r>
      <w:proofErr w:type="spellEnd"/>
      <w:r w:rsidR="00455BC4" w:rsidRPr="00433D57">
        <w:rPr>
          <w:rFonts w:ascii="Arial" w:hAnsi="Arial" w:cs="Arial"/>
        </w:rPr>
        <w:t xml:space="preserve"> (R1)</w:t>
      </w:r>
      <w:r w:rsidR="00455BC4" w:rsidRPr="00C3509F">
        <w:rPr>
          <w:rFonts w:ascii="Arial" w:hAnsi="Arial" w:cs="Arial"/>
        </w:rPr>
        <w:t xml:space="preserve"> </w:t>
      </w:r>
      <w:r w:rsidR="00433D57" w:rsidRPr="00433D57">
        <w:rPr>
          <w:rFonts w:ascii="Arial" w:hAnsi="Arial" w:cs="Arial"/>
        </w:rPr>
        <w:t>(89.53%). The superior performance of Surya may be attributed to its higher physiological efficiency, better compatibility, and improved vascular differentiation, which facilitate rapid healing and efficient translocation of water and nutrients.</w:t>
      </w:r>
    </w:p>
    <w:p w14:paraId="3DCEA51E" w14:textId="690C2395" w:rsidR="00433D57" w:rsidRPr="00433D57" w:rsidRDefault="006F3E27" w:rsidP="00433D57">
      <w:pPr>
        <w:pStyle w:val="NormalWeb"/>
        <w:spacing w:before="0" w:beforeAutospacing="0" w:after="0" w:afterAutospacing="0" w:line="360" w:lineRule="auto"/>
        <w:jc w:val="both"/>
        <w:rPr>
          <w:rFonts w:ascii="Arial" w:hAnsi="Arial" w:cs="Arial"/>
        </w:rPr>
      </w:pPr>
      <w:r w:rsidRPr="00C3509F">
        <w:rPr>
          <w:rFonts w:ascii="Arial" w:hAnsi="Arial" w:cs="Arial"/>
          <w:b/>
          <w:bCs/>
        </w:rPr>
        <w:t xml:space="preserve">3.2.2 </w:t>
      </w:r>
      <w:r w:rsidR="00433D57" w:rsidRPr="00433D57">
        <w:rPr>
          <w:rFonts w:ascii="Arial" w:hAnsi="Arial" w:cs="Arial"/>
          <w:b/>
          <w:bCs/>
        </w:rPr>
        <w:t>Effect of scion:</w:t>
      </w:r>
      <w:r w:rsidR="00433D57" w:rsidRPr="00C3509F">
        <w:rPr>
          <w:rFonts w:ascii="Arial" w:hAnsi="Arial" w:cs="Arial"/>
          <w:b/>
          <w:bCs/>
        </w:rPr>
        <w:tab/>
      </w:r>
      <w:r w:rsidR="00433D57" w:rsidRPr="00433D57">
        <w:rPr>
          <w:rFonts w:ascii="Arial" w:hAnsi="Arial" w:cs="Arial"/>
        </w:rPr>
        <w:br/>
      </w:r>
      <w:r w:rsidR="00433D57" w:rsidRPr="00C3509F">
        <w:rPr>
          <w:rFonts w:ascii="Arial" w:hAnsi="Arial" w:cs="Arial"/>
        </w:rPr>
        <w:t xml:space="preserve"> </w:t>
      </w:r>
      <w:r w:rsidR="00433D57" w:rsidRPr="00C3509F">
        <w:rPr>
          <w:rFonts w:ascii="Arial" w:hAnsi="Arial" w:cs="Arial"/>
        </w:rPr>
        <w:tab/>
      </w:r>
      <w:r w:rsidR="00433D57" w:rsidRPr="00433D57">
        <w:rPr>
          <w:rFonts w:ascii="Arial" w:hAnsi="Arial" w:cs="Arial"/>
        </w:rPr>
        <w:t>Significant differences were observed among scion</w:t>
      </w:r>
      <w:r w:rsidR="00470311" w:rsidRPr="00C3509F">
        <w:rPr>
          <w:rFonts w:ascii="Arial" w:hAnsi="Arial" w:cs="Arial"/>
        </w:rPr>
        <w:t xml:space="preserve">s </w:t>
      </w:r>
      <w:r w:rsidR="00433D57" w:rsidRPr="00433D57">
        <w:rPr>
          <w:rFonts w:ascii="Arial" w:hAnsi="Arial" w:cs="Arial"/>
        </w:rPr>
        <w:t xml:space="preserve">for all the studied parameters. </w:t>
      </w:r>
      <w:r w:rsidR="00455BC4" w:rsidRPr="00C3509F">
        <w:rPr>
          <w:rFonts w:ascii="Arial" w:hAnsi="Arial" w:cs="Arial"/>
        </w:rPr>
        <w:t xml:space="preserve">Scion </w:t>
      </w:r>
      <w:r w:rsidR="00433D57" w:rsidRPr="00433D57">
        <w:rPr>
          <w:rFonts w:ascii="Arial" w:hAnsi="Arial" w:cs="Arial"/>
        </w:rPr>
        <w:t xml:space="preserve">VNR-212 (S1) recorded the minimum number of days taken for graft union (5.85 days) and days taken to attain transplanting stage (21.35 days), along with the highest survival of grafted plants per cent (93.25%). In contrast, Bhangar (S3) exhibited </w:t>
      </w:r>
      <w:r w:rsidR="00455BC4" w:rsidRPr="00C3509F">
        <w:rPr>
          <w:rFonts w:ascii="Arial" w:hAnsi="Arial" w:cs="Arial"/>
        </w:rPr>
        <w:t>maximum days for</w:t>
      </w:r>
      <w:r w:rsidR="00433D57" w:rsidRPr="00433D57">
        <w:rPr>
          <w:rFonts w:ascii="Arial" w:hAnsi="Arial" w:cs="Arial"/>
        </w:rPr>
        <w:t xml:space="preserve"> graft union formation (6.95 days) and required the maximum days taken to attain transplanting stage (24.25 days), coupled with the lowest survival (88.26%). The enhanced performance of VNR-212 may be </w:t>
      </w:r>
      <w:r w:rsidR="00470311" w:rsidRPr="00C3509F">
        <w:rPr>
          <w:rFonts w:ascii="Arial" w:hAnsi="Arial" w:cs="Arial"/>
        </w:rPr>
        <w:t>attributed</w:t>
      </w:r>
      <w:r w:rsidR="00433D57" w:rsidRPr="00433D57">
        <w:rPr>
          <w:rFonts w:ascii="Arial" w:hAnsi="Arial" w:cs="Arial"/>
        </w:rPr>
        <w:t xml:space="preserve"> to its superior genetic </w:t>
      </w:r>
      <w:r w:rsidR="00470311" w:rsidRPr="00C3509F">
        <w:rPr>
          <w:rFonts w:ascii="Arial" w:hAnsi="Arial" w:cs="Arial"/>
        </w:rPr>
        <w:t>vigour</w:t>
      </w:r>
      <w:r w:rsidR="00433D57" w:rsidRPr="00433D57">
        <w:rPr>
          <w:rFonts w:ascii="Arial" w:hAnsi="Arial" w:cs="Arial"/>
        </w:rPr>
        <w:t>, rapid cell division and efficient metabolic activity, which promote quicker graft union formation and higher survival</w:t>
      </w:r>
      <w:r w:rsidR="00A07CA9">
        <w:rPr>
          <w:rFonts w:ascii="Arial" w:hAnsi="Arial" w:cs="Arial"/>
        </w:rPr>
        <w:t xml:space="preserve"> (</w:t>
      </w:r>
      <w:r w:rsidR="00A07CA9" w:rsidRPr="00C3509F">
        <w:rPr>
          <w:rFonts w:ascii="Arial" w:hAnsi="Arial" w:cs="Arial"/>
        </w:rPr>
        <w:t>Jamir</w:t>
      </w:r>
      <w:r w:rsidR="00A07CA9">
        <w:rPr>
          <w:rFonts w:ascii="Arial" w:hAnsi="Arial" w:cs="Arial"/>
        </w:rPr>
        <w:t xml:space="preserve"> </w:t>
      </w:r>
      <w:r w:rsidR="00A07CA9" w:rsidRPr="00A07CA9">
        <w:rPr>
          <w:rFonts w:ascii="Arial" w:hAnsi="Arial" w:cs="Arial"/>
          <w:i/>
          <w:iCs/>
        </w:rPr>
        <w:t>et al.,</w:t>
      </w:r>
      <w:r w:rsidR="00A07CA9">
        <w:rPr>
          <w:rFonts w:ascii="Arial" w:hAnsi="Arial" w:cs="Arial"/>
        </w:rPr>
        <w:t xml:space="preserve"> 2023)</w:t>
      </w:r>
      <w:r w:rsidR="00433D57" w:rsidRPr="00433D57">
        <w:rPr>
          <w:rFonts w:ascii="Arial" w:hAnsi="Arial" w:cs="Arial"/>
        </w:rPr>
        <w:t>.</w:t>
      </w:r>
    </w:p>
    <w:p w14:paraId="3BA1429F" w14:textId="27863C4C" w:rsidR="00433D57" w:rsidRPr="00433D57" w:rsidRDefault="006F3E27" w:rsidP="00470311">
      <w:pPr>
        <w:pStyle w:val="NormalWeb"/>
        <w:spacing w:before="0" w:beforeAutospacing="0" w:after="0" w:afterAutospacing="0" w:line="360" w:lineRule="auto"/>
        <w:jc w:val="both"/>
        <w:rPr>
          <w:rFonts w:ascii="Arial" w:hAnsi="Arial" w:cs="Arial"/>
        </w:rPr>
      </w:pPr>
      <w:r w:rsidRPr="00C3509F">
        <w:rPr>
          <w:rFonts w:ascii="Arial" w:hAnsi="Arial" w:cs="Arial"/>
          <w:b/>
          <w:bCs/>
        </w:rPr>
        <w:t xml:space="preserve">3.2.3 </w:t>
      </w:r>
      <w:r w:rsidR="00433D57" w:rsidRPr="00433D57">
        <w:rPr>
          <w:rFonts w:ascii="Arial" w:hAnsi="Arial" w:cs="Arial"/>
          <w:b/>
          <w:bCs/>
        </w:rPr>
        <w:t>Interaction effect (Rootstock × Scion):</w:t>
      </w:r>
      <w:r w:rsidR="00470311" w:rsidRPr="00C3509F">
        <w:rPr>
          <w:rFonts w:ascii="Arial" w:hAnsi="Arial" w:cs="Arial"/>
          <w:b/>
          <w:bCs/>
        </w:rPr>
        <w:tab/>
      </w:r>
      <w:r w:rsidR="00433D57" w:rsidRPr="00433D57">
        <w:rPr>
          <w:rFonts w:ascii="Arial" w:hAnsi="Arial" w:cs="Arial"/>
        </w:rPr>
        <w:br/>
      </w:r>
      <w:r w:rsidR="00470311" w:rsidRPr="00C3509F">
        <w:rPr>
          <w:rFonts w:ascii="Arial" w:hAnsi="Arial" w:cs="Arial"/>
        </w:rPr>
        <w:t xml:space="preserve"> </w:t>
      </w:r>
      <w:r w:rsidR="00470311" w:rsidRPr="00C3509F">
        <w:rPr>
          <w:rFonts w:ascii="Arial" w:hAnsi="Arial" w:cs="Arial"/>
        </w:rPr>
        <w:tab/>
      </w:r>
      <w:r w:rsidR="00433D57" w:rsidRPr="00433D57">
        <w:rPr>
          <w:rFonts w:ascii="Arial" w:hAnsi="Arial" w:cs="Arial"/>
        </w:rPr>
        <w:t>The interaction between rootstock and scion was non-significant for number of days taken for graft union, suggesting that initial union formation is largely governed by the inherent genetic attributes of individual components. However, the interaction effect was significant for days taken to attain transplanting stage and survival of grafted plants per cent, indicating that post-union growth and survival are strongly influenced by the degree of compatibility between specific rootstock–scion combinations.</w:t>
      </w:r>
    </w:p>
    <w:p w14:paraId="3485959E" w14:textId="2CF80248" w:rsidR="00433D57" w:rsidRPr="00433D57" w:rsidRDefault="00433D57" w:rsidP="00433D57">
      <w:pPr>
        <w:pStyle w:val="NormalWeb"/>
        <w:spacing w:before="0" w:beforeAutospacing="0" w:after="0" w:afterAutospacing="0" w:line="360" w:lineRule="auto"/>
        <w:ind w:firstLine="720"/>
        <w:jc w:val="both"/>
        <w:rPr>
          <w:rFonts w:ascii="Arial" w:hAnsi="Arial" w:cs="Arial"/>
        </w:rPr>
      </w:pPr>
      <w:r w:rsidRPr="00433D57">
        <w:rPr>
          <w:rFonts w:ascii="Arial" w:hAnsi="Arial" w:cs="Arial"/>
        </w:rPr>
        <w:t xml:space="preserve">Among the combinations, Surya × VNR-212 (R2S1) recorded the minimum number of days taken for graft union (5.10 days) and required the least days taken to attain transplanting stage (18.90 days), demonstrating rapid healing and early establishment. In terms of survival </w:t>
      </w:r>
      <w:r w:rsidR="0042320E" w:rsidRPr="00433D57">
        <w:rPr>
          <w:rFonts w:ascii="Arial" w:hAnsi="Arial" w:cs="Arial"/>
        </w:rPr>
        <w:t>percent</w:t>
      </w:r>
      <w:r w:rsidR="0042320E" w:rsidRPr="00C3509F">
        <w:rPr>
          <w:rFonts w:ascii="Arial" w:hAnsi="Arial" w:cs="Arial"/>
        </w:rPr>
        <w:t xml:space="preserve"> </w:t>
      </w:r>
      <w:r w:rsidRPr="00433D57">
        <w:rPr>
          <w:rFonts w:ascii="Arial" w:hAnsi="Arial" w:cs="Arial"/>
        </w:rPr>
        <w:t xml:space="preserve">of grafted plants, Surya × Mukta Keshi (R2S2) exhibited the highest survival (94.47%), which was statistically at par with Surya × VNR-212 (92.99%) and </w:t>
      </w:r>
      <w:r w:rsidRPr="00433D57">
        <w:rPr>
          <w:rFonts w:ascii="Arial" w:hAnsi="Arial" w:cs="Arial"/>
          <w:i/>
          <w:iCs/>
        </w:rPr>
        <w:t xml:space="preserve">Solanum </w:t>
      </w:r>
      <w:proofErr w:type="spellStart"/>
      <w:r w:rsidRPr="00433D57">
        <w:rPr>
          <w:rFonts w:ascii="Arial" w:hAnsi="Arial" w:cs="Arial"/>
          <w:i/>
          <w:iCs/>
        </w:rPr>
        <w:t>torvum</w:t>
      </w:r>
      <w:proofErr w:type="spellEnd"/>
      <w:r w:rsidRPr="00433D57">
        <w:rPr>
          <w:rFonts w:ascii="Arial" w:hAnsi="Arial" w:cs="Arial"/>
        </w:rPr>
        <w:t xml:space="preserve"> × VNR-212 (93.51%). Conversely, </w:t>
      </w:r>
      <w:r w:rsidRPr="00433D57">
        <w:rPr>
          <w:rFonts w:ascii="Arial" w:hAnsi="Arial" w:cs="Arial"/>
          <w:i/>
          <w:iCs/>
        </w:rPr>
        <w:lastRenderedPageBreak/>
        <w:t xml:space="preserve">Solanum </w:t>
      </w:r>
      <w:proofErr w:type="spellStart"/>
      <w:r w:rsidRPr="00433D57">
        <w:rPr>
          <w:rFonts w:ascii="Arial" w:hAnsi="Arial" w:cs="Arial"/>
          <w:i/>
          <w:iCs/>
        </w:rPr>
        <w:t>torvum</w:t>
      </w:r>
      <w:proofErr w:type="spellEnd"/>
      <w:r w:rsidRPr="00433D57">
        <w:rPr>
          <w:rFonts w:ascii="Arial" w:hAnsi="Arial" w:cs="Arial"/>
        </w:rPr>
        <w:t xml:space="preserve"> × Mukta Keshi (R1S2) recorded the lowest survival (85.08%), indicating comparatively poor graft compatibility.</w:t>
      </w:r>
    </w:p>
    <w:p w14:paraId="03C9AFA9" w14:textId="2C9DA43B" w:rsidR="00433D57" w:rsidRPr="00433D57" w:rsidRDefault="00433D57" w:rsidP="00433D57">
      <w:pPr>
        <w:pStyle w:val="NormalWeb"/>
        <w:spacing w:before="0" w:beforeAutospacing="0" w:after="0" w:afterAutospacing="0" w:line="360" w:lineRule="auto"/>
        <w:ind w:firstLine="720"/>
        <w:jc w:val="both"/>
        <w:rPr>
          <w:rFonts w:ascii="Arial" w:hAnsi="Arial" w:cs="Arial"/>
        </w:rPr>
      </w:pPr>
      <w:r w:rsidRPr="00433D57">
        <w:rPr>
          <w:rFonts w:ascii="Arial" w:hAnsi="Arial" w:cs="Arial"/>
        </w:rPr>
        <w:t xml:space="preserve">Following graft union formation, gradual acclimatization of grafted seedlings from controlled healing conditions to natural sunlight was essential for successful establishment, as it minimizes transplant shock and enhances field adaptability. These findings are in agreement with earlier reports by Mohamed </w:t>
      </w:r>
      <w:r w:rsidRPr="00433D57">
        <w:rPr>
          <w:rFonts w:ascii="Arial" w:hAnsi="Arial" w:cs="Arial"/>
          <w:i/>
          <w:iCs/>
        </w:rPr>
        <w:t>et al.</w:t>
      </w:r>
      <w:r w:rsidRPr="00433D57">
        <w:rPr>
          <w:rFonts w:ascii="Arial" w:hAnsi="Arial" w:cs="Arial"/>
        </w:rPr>
        <w:t xml:space="preserve"> (2012), Kumar </w:t>
      </w:r>
      <w:r w:rsidRPr="00433D57">
        <w:rPr>
          <w:rFonts w:ascii="Arial" w:hAnsi="Arial" w:cs="Arial"/>
          <w:i/>
          <w:iCs/>
        </w:rPr>
        <w:t>et al.</w:t>
      </w:r>
      <w:r w:rsidRPr="00433D57">
        <w:rPr>
          <w:rFonts w:ascii="Arial" w:hAnsi="Arial" w:cs="Arial"/>
        </w:rPr>
        <w:t xml:space="preserve"> (2015)</w:t>
      </w:r>
      <w:r w:rsidR="00EE3BD9" w:rsidRPr="00C3509F">
        <w:rPr>
          <w:rFonts w:ascii="Arial" w:hAnsi="Arial" w:cs="Arial"/>
        </w:rPr>
        <w:t xml:space="preserve"> </w:t>
      </w:r>
      <w:r w:rsidRPr="00433D57">
        <w:rPr>
          <w:rFonts w:ascii="Arial" w:hAnsi="Arial" w:cs="Arial"/>
        </w:rPr>
        <w:t xml:space="preserve">and Palanikumar </w:t>
      </w:r>
      <w:r w:rsidRPr="00433D57">
        <w:rPr>
          <w:rFonts w:ascii="Arial" w:hAnsi="Arial" w:cs="Arial"/>
          <w:i/>
          <w:iCs/>
        </w:rPr>
        <w:t>et al</w:t>
      </w:r>
      <w:r w:rsidRPr="00433D57">
        <w:rPr>
          <w:rFonts w:ascii="Arial" w:hAnsi="Arial" w:cs="Arial"/>
        </w:rPr>
        <w:t>. (2020), who emphasized the importance of hardening in improving graft success.</w:t>
      </w:r>
    </w:p>
    <w:p w14:paraId="6B649107" w14:textId="5AA147A9" w:rsidR="00433D57" w:rsidRPr="00433D57" w:rsidRDefault="00433D57" w:rsidP="00433D57">
      <w:pPr>
        <w:pStyle w:val="NormalWeb"/>
        <w:spacing w:before="0" w:beforeAutospacing="0" w:after="0" w:afterAutospacing="0" w:line="360" w:lineRule="auto"/>
        <w:ind w:firstLine="720"/>
        <w:jc w:val="both"/>
        <w:rPr>
          <w:rFonts w:ascii="Arial" w:hAnsi="Arial" w:cs="Arial"/>
        </w:rPr>
      </w:pPr>
      <w:r w:rsidRPr="00433D57">
        <w:rPr>
          <w:rFonts w:ascii="Arial" w:hAnsi="Arial" w:cs="Arial"/>
        </w:rPr>
        <w:t xml:space="preserve">The observed variation in survival among different combinations can be attributed to differences in graft compatibility, </w:t>
      </w:r>
      <w:r w:rsidR="00B4737E" w:rsidRPr="00C3509F">
        <w:rPr>
          <w:rFonts w:ascii="Arial" w:hAnsi="Arial" w:cs="Arial"/>
        </w:rPr>
        <w:t>vigour</w:t>
      </w:r>
      <w:r w:rsidRPr="00433D57">
        <w:rPr>
          <w:rFonts w:ascii="Arial" w:hAnsi="Arial" w:cs="Arial"/>
        </w:rPr>
        <w:t xml:space="preserve"> and physiological synchronization between rootstock and scion. Similar observations were reported by Gisbert </w:t>
      </w:r>
      <w:r w:rsidRPr="00433D57">
        <w:rPr>
          <w:rFonts w:ascii="Arial" w:hAnsi="Arial" w:cs="Arial"/>
          <w:i/>
          <w:iCs/>
        </w:rPr>
        <w:t xml:space="preserve">et al. </w:t>
      </w:r>
      <w:r w:rsidRPr="00433D57">
        <w:rPr>
          <w:rFonts w:ascii="Arial" w:hAnsi="Arial" w:cs="Arial"/>
        </w:rPr>
        <w:t xml:space="preserve">(2011), who highlighted that compatibility is not solely dependent on genetic relatedness. Reduced compatibility often leads to poor vascular connectivity (Kawaguchi </w:t>
      </w:r>
      <w:r w:rsidRPr="00433D57">
        <w:rPr>
          <w:rFonts w:ascii="Arial" w:hAnsi="Arial" w:cs="Arial"/>
          <w:i/>
          <w:iCs/>
        </w:rPr>
        <w:t>et al.,</w:t>
      </w:r>
      <w:r w:rsidRPr="00433D57">
        <w:rPr>
          <w:rFonts w:ascii="Arial" w:hAnsi="Arial" w:cs="Arial"/>
        </w:rPr>
        <w:t xml:space="preserve"> 2008), while disparities in morpho-physiological traits may hinder proper graft union formation (Zeist </w:t>
      </w:r>
      <w:r w:rsidRPr="00433D57">
        <w:rPr>
          <w:rFonts w:ascii="Arial" w:hAnsi="Arial" w:cs="Arial"/>
          <w:i/>
          <w:iCs/>
        </w:rPr>
        <w:t>et al.,</w:t>
      </w:r>
      <w:r w:rsidRPr="00433D57">
        <w:rPr>
          <w:rFonts w:ascii="Arial" w:hAnsi="Arial" w:cs="Arial"/>
        </w:rPr>
        <w:t xml:space="preserve"> 2017). Inadequate vascular integration restricts water and nutrient transport, thereby reducing stomatal conductance and suppressing scion growth (Atkinson and Else, 2001).</w:t>
      </w:r>
    </w:p>
    <w:p w14:paraId="0C1CA0F3" w14:textId="5A31737A" w:rsidR="00433D57" w:rsidRPr="00433D57" w:rsidRDefault="00433D57" w:rsidP="00433D57">
      <w:pPr>
        <w:pStyle w:val="NormalWeb"/>
        <w:spacing w:before="0" w:beforeAutospacing="0" w:after="0" w:afterAutospacing="0" w:line="360" w:lineRule="auto"/>
        <w:ind w:firstLine="720"/>
        <w:jc w:val="both"/>
        <w:rPr>
          <w:rFonts w:ascii="Arial" w:hAnsi="Arial" w:cs="Arial"/>
        </w:rPr>
      </w:pPr>
      <w:r w:rsidRPr="00433D57">
        <w:rPr>
          <w:rFonts w:ascii="Arial" w:hAnsi="Arial" w:cs="Arial"/>
        </w:rPr>
        <w:t>Overall, the results clearly demonstrate that graft union formation is primarily influenced by individual genotypes, the subsequent growth, transplant readiness and survival of grafted plants are critically governed by the compatibility between rootstock and scion, with Surya × VNR-212 and Surya × Mukta Keshi emerging as the most promising combinations under Terai conditions of West Bengal.</w:t>
      </w:r>
    </w:p>
    <w:p w14:paraId="4588BD9B" w14:textId="77777777" w:rsidR="00394863" w:rsidRPr="00C3509F" w:rsidRDefault="00394863" w:rsidP="00394863">
      <w:pPr>
        <w:spacing w:after="0" w:line="240" w:lineRule="auto"/>
        <w:jc w:val="both"/>
        <w:rPr>
          <w:rFonts w:ascii="Arial" w:hAnsi="Arial" w:cs="Arial"/>
          <w:b/>
          <w:bCs/>
        </w:rPr>
      </w:pPr>
      <w:r w:rsidRPr="00C3509F">
        <w:rPr>
          <w:rFonts w:ascii="Arial" w:hAnsi="Arial" w:cs="Arial"/>
          <w:b/>
          <w:bCs/>
        </w:rPr>
        <w:t>Table 1. Assessment of germination behaviour and growth characteristics of rootstock and scion (pooled data of 2024 and 2025)</w:t>
      </w:r>
    </w:p>
    <w:p w14:paraId="56979506" w14:textId="77777777" w:rsidR="00433D57" w:rsidRPr="00C3509F" w:rsidRDefault="00433D57" w:rsidP="00394863">
      <w:pPr>
        <w:pStyle w:val="NormalWeb"/>
        <w:spacing w:before="0" w:beforeAutospacing="0" w:after="0" w:afterAutospacing="0" w:line="360" w:lineRule="auto"/>
        <w:ind w:firstLine="142"/>
        <w:jc w:val="both"/>
        <w:rPr>
          <w:rFonts w:ascii="Arial" w:hAnsi="Arial" w:cs="Arial"/>
        </w:rPr>
      </w:pPr>
    </w:p>
    <w:p w14:paraId="21D027AA" w14:textId="77777777" w:rsidR="00DE595B" w:rsidRPr="00C3509F" w:rsidRDefault="00DE595B" w:rsidP="009B1A76">
      <w:pPr>
        <w:spacing w:after="0" w:line="360" w:lineRule="auto"/>
        <w:jc w:val="both"/>
        <w:rPr>
          <w:rFonts w:ascii="Arial" w:hAnsi="Arial" w:cs="Arial"/>
          <w:b/>
          <w:bCs/>
        </w:rPr>
      </w:pPr>
    </w:p>
    <w:p w14:paraId="6F2D4546" w14:textId="77777777" w:rsidR="00DE595B" w:rsidRPr="00C3509F" w:rsidRDefault="00DE595B" w:rsidP="00453760">
      <w:pPr>
        <w:spacing w:after="0" w:line="240" w:lineRule="auto"/>
        <w:jc w:val="both"/>
        <w:rPr>
          <w:rFonts w:ascii="Arial" w:hAnsi="Arial" w:cs="Arial"/>
          <w:b/>
          <w:bCs/>
        </w:rPr>
      </w:pPr>
    </w:p>
    <w:p w14:paraId="630515B7" w14:textId="77777777" w:rsidR="00394863" w:rsidRPr="00C3509F" w:rsidRDefault="00394863" w:rsidP="00453760">
      <w:pPr>
        <w:spacing w:after="0" w:line="240" w:lineRule="auto"/>
        <w:jc w:val="both"/>
        <w:rPr>
          <w:rFonts w:ascii="Arial" w:hAnsi="Arial" w:cs="Arial"/>
          <w:b/>
          <w:bCs/>
        </w:rPr>
      </w:pPr>
    </w:p>
    <w:p w14:paraId="1E15C108" w14:textId="77777777" w:rsidR="00394863" w:rsidRPr="00C3509F" w:rsidRDefault="00394863" w:rsidP="00453760">
      <w:pPr>
        <w:spacing w:after="0" w:line="240" w:lineRule="auto"/>
        <w:jc w:val="both"/>
        <w:rPr>
          <w:rFonts w:ascii="Arial" w:hAnsi="Arial" w:cs="Arial"/>
          <w:b/>
          <w:bCs/>
        </w:rPr>
      </w:pPr>
    </w:p>
    <w:p w14:paraId="29A383C2" w14:textId="77777777" w:rsidR="00394863" w:rsidRPr="00C3509F" w:rsidRDefault="00394863" w:rsidP="00453760">
      <w:pPr>
        <w:spacing w:after="0" w:line="240" w:lineRule="auto"/>
        <w:jc w:val="both"/>
        <w:rPr>
          <w:rFonts w:ascii="Arial" w:hAnsi="Arial" w:cs="Arial"/>
          <w:b/>
          <w:bCs/>
        </w:rPr>
      </w:pPr>
    </w:p>
    <w:p w14:paraId="19FD166E" w14:textId="77777777" w:rsidR="00394863" w:rsidRPr="00C3509F" w:rsidRDefault="00394863" w:rsidP="00453760">
      <w:pPr>
        <w:spacing w:after="0" w:line="240" w:lineRule="auto"/>
        <w:jc w:val="both"/>
        <w:rPr>
          <w:rFonts w:ascii="Arial" w:hAnsi="Arial" w:cs="Arial"/>
          <w:b/>
          <w:bCs/>
        </w:rPr>
      </w:pPr>
    </w:p>
    <w:p w14:paraId="550B43FA" w14:textId="77777777" w:rsidR="00394863" w:rsidRPr="00C3509F" w:rsidRDefault="00394863" w:rsidP="00453760">
      <w:pPr>
        <w:spacing w:after="0" w:line="240" w:lineRule="auto"/>
        <w:jc w:val="both"/>
        <w:rPr>
          <w:rFonts w:ascii="Arial" w:hAnsi="Arial" w:cs="Arial"/>
          <w:b/>
          <w:bCs/>
        </w:rPr>
      </w:pPr>
    </w:p>
    <w:tbl>
      <w:tblPr>
        <w:tblStyle w:val="TableGrid"/>
        <w:tblpPr w:leftFromText="180" w:rightFromText="180" w:vertAnchor="page" w:horzAnchor="margin" w:tblpY="9098"/>
        <w:tblW w:w="8784" w:type="dxa"/>
        <w:tblLook w:val="04A0" w:firstRow="1" w:lastRow="0" w:firstColumn="1" w:lastColumn="0" w:noHBand="0" w:noVBand="1"/>
      </w:tblPr>
      <w:tblGrid>
        <w:gridCol w:w="1825"/>
        <w:gridCol w:w="2423"/>
        <w:gridCol w:w="2126"/>
        <w:gridCol w:w="2410"/>
      </w:tblGrid>
      <w:tr w:rsidR="00C3509F" w:rsidRPr="00C3509F" w14:paraId="1C2D3560" w14:textId="77777777" w:rsidTr="00961BAF">
        <w:tc>
          <w:tcPr>
            <w:tcW w:w="1825" w:type="dxa"/>
          </w:tcPr>
          <w:p w14:paraId="2A1A7DDD" w14:textId="77777777" w:rsidR="00961BAF" w:rsidRPr="00C3509F" w:rsidRDefault="00961BAF" w:rsidP="00961BAF">
            <w:pPr>
              <w:spacing w:line="276" w:lineRule="auto"/>
              <w:jc w:val="center"/>
              <w:rPr>
                <w:rFonts w:ascii="Arial" w:hAnsi="Arial" w:cs="Arial"/>
                <w:b/>
                <w:bCs/>
              </w:rPr>
            </w:pPr>
            <w:bookmarkStart w:id="4" w:name="_Hlk186103951"/>
            <w:r w:rsidRPr="00C3509F">
              <w:rPr>
                <w:rFonts w:ascii="Arial" w:hAnsi="Arial" w:cs="Arial"/>
                <w:b/>
                <w:bCs/>
              </w:rPr>
              <w:lastRenderedPageBreak/>
              <w:t>Treatments</w:t>
            </w:r>
          </w:p>
        </w:tc>
        <w:tc>
          <w:tcPr>
            <w:tcW w:w="2423" w:type="dxa"/>
          </w:tcPr>
          <w:p w14:paraId="555B3F2E" w14:textId="77777777" w:rsidR="00961BAF" w:rsidRPr="00C3509F" w:rsidRDefault="00961BAF" w:rsidP="00961BAF">
            <w:pPr>
              <w:spacing w:line="276" w:lineRule="auto"/>
              <w:jc w:val="center"/>
              <w:rPr>
                <w:rFonts w:ascii="Arial" w:hAnsi="Arial" w:cs="Arial"/>
                <w:b/>
                <w:bCs/>
                <w:lang w:val="en-US"/>
              </w:rPr>
            </w:pPr>
            <w:r w:rsidRPr="00C3509F">
              <w:rPr>
                <w:rFonts w:ascii="Arial" w:hAnsi="Arial" w:cs="Arial"/>
                <w:b/>
                <w:bCs/>
                <w:lang w:val="en-US"/>
              </w:rPr>
              <w:t>Days taken for germination</w:t>
            </w:r>
          </w:p>
        </w:tc>
        <w:tc>
          <w:tcPr>
            <w:tcW w:w="2126" w:type="dxa"/>
          </w:tcPr>
          <w:p w14:paraId="2893B4E2" w14:textId="77777777" w:rsidR="00961BAF" w:rsidRPr="00C3509F" w:rsidRDefault="00961BAF" w:rsidP="00961BAF">
            <w:pPr>
              <w:spacing w:line="276" w:lineRule="auto"/>
              <w:jc w:val="center"/>
              <w:rPr>
                <w:rFonts w:ascii="Arial" w:hAnsi="Arial" w:cs="Arial"/>
                <w:b/>
                <w:bCs/>
              </w:rPr>
            </w:pPr>
            <w:r w:rsidRPr="00C3509F">
              <w:rPr>
                <w:rFonts w:ascii="Arial" w:hAnsi="Arial" w:cs="Arial"/>
                <w:b/>
                <w:bCs/>
              </w:rPr>
              <w:t>Germination per cent (%)</w:t>
            </w:r>
          </w:p>
        </w:tc>
        <w:tc>
          <w:tcPr>
            <w:tcW w:w="2410" w:type="dxa"/>
          </w:tcPr>
          <w:p w14:paraId="458F0E87" w14:textId="77777777" w:rsidR="00961BAF" w:rsidRPr="00C3509F" w:rsidRDefault="00961BAF" w:rsidP="00961BAF">
            <w:pPr>
              <w:spacing w:line="276" w:lineRule="auto"/>
              <w:jc w:val="center"/>
              <w:rPr>
                <w:rFonts w:ascii="Arial" w:hAnsi="Arial" w:cs="Arial"/>
                <w:b/>
                <w:bCs/>
                <w:lang w:val="en-US"/>
              </w:rPr>
            </w:pPr>
            <w:r w:rsidRPr="00C3509F">
              <w:rPr>
                <w:rFonts w:ascii="Arial" w:hAnsi="Arial" w:cs="Arial"/>
                <w:b/>
                <w:bCs/>
                <w:lang w:val="en-US"/>
              </w:rPr>
              <w:t>Days taken to reach grafting stage</w:t>
            </w:r>
          </w:p>
        </w:tc>
      </w:tr>
      <w:tr w:rsidR="00C3509F" w:rsidRPr="00C3509F" w14:paraId="0513FB04" w14:textId="77777777" w:rsidTr="00961BAF">
        <w:tc>
          <w:tcPr>
            <w:tcW w:w="8784" w:type="dxa"/>
            <w:gridSpan w:val="4"/>
          </w:tcPr>
          <w:p w14:paraId="0D655FAC" w14:textId="77777777" w:rsidR="00961BAF" w:rsidRPr="00C3509F" w:rsidRDefault="00961BAF" w:rsidP="00961BAF">
            <w:pPr>
              <w:spacing w:line="276" w:lineRule="auto"/>
              <w:rPr>
                <w:rFonts w:ascii="Arial" w:hAnsi="Arial" w:cs="Arial"/>
                <w:b/>
              </w:rPr>
            </w:pPr>
            <w:r w:rsidRPr="00C3509F">
              <w:rPr>
                <w:rFonts w:ascii="Arial" w:hAnsi="Arial" w:cs="Arial"/>
                <w:b/>
                <w:bCs/>
              </w:rPr>
              <w:t>Rootstock</w:t>
            </w:r>
          </w:p>
        </w:tc>
      </w:tr>
      <w:tr w:rsidR="00C3509F" w:rsidRPr="00C3509F" w14:paraId="4973012E" w14:textId="77777777" w:rsidTr="00961BAF">
        <w:tc>
          <w:tcPr>
            <w:tcW w:w="1825" w:type="dxa"/>
          </w:tcPr>
          <w:p w14:paraId="6A917E66" w14:textId="77777777" w:rsidR="00961BAF" w:rsidRPr="00C3509F" w:rsidRDefault="00961BAF" w:rsidP="00961BAF">
            <w:pPr>
              <w:spacing w:line="276" w:lineRule="auto"/>
              <w:rPr>
                <w:rFonts w:ascii="Arial" w:hAnsi="Arial" w:cs="Arial"/>
                <w:b/>
                <w:i/>
                <w:iCs/>
              </w:rPr>
            </w:pPr>
            <w:r w:rsidRPr="00C3509F">
              <w:rPr>
                <w:rFonts w:ascii="Arial" w:hAnsi="Arial" w:cs="Arial"/>
                <w:i/>
                <w:iCs/>
              </w:rPr>
              <w:t xml:space="preserve">Solanum </w:t>
            </w:r>
            <w:proofErr w:type="spellStart"/>
            <w:r w:rsidRPr="00C3509F">
              <w:rPr>
                <w:rFonts w:ascii="Arial" w:hAnsi="Arial" w:cs="Arial"/>
                <w:i/>
                <w:iCs/>
              </w:rPr>
              <w:t>torvum</w:t>
            </w:r>
            <w:proofErr w:type="spellEnd"/>
          </w:p>
        </w:tc>
        <w:tc>
          <w:tcPr>
            <w:tcW w:w="2423" w:type="dxa"/>
            <w:vAlign w:val="center"/>
          </w:tcPr>
          <w:p w14:paraId="6AAB06DD" w14:textId="77777777" w:rsidR="00961BAF" w:rsidRPr="00C3509F" w:rsidRDefault="00961BAF" w:rsidP="00961BAF">
            <w:pPr>
              <w:spacing w:line="276" w:lineRule="auto"/>
              <w:jc w:val="center"/>
              <w:rPr>
                <w:rFonts w:ascii="Arial" w:hAnsi="Arial" w:cs="Arial"/>
              </w:rPr>
            </w:pPr>
            <w:r w:rsidRPr="00C3509F">
              <w:rPr>
                <w:rFonts w:ascii="Arial" w:hAnsi="Arial" w:cs="Arial"/>
              </w:rPr>
              <w:t>17.00</w:t>
            </w:r>
          </w:p>
        </w:tc>
        <w:tc>
          <w:tcPr>
            <w:tcW w:w="2126" w:type="dxa"/>
          </w:tcPr>
          <w:p w14:paraId="3E333722" w14:textId="77777777" w:rsidR="00961BAF" w:rsidRPr="00C3509F" w:rsidRDefault="00961BAF" w:rsidP="00961BAF">
            <w:pPr>
              <w:spacing w:line="276" w:lineRule="auto"/>
              <w:jc w:val="center"/>
              <w:rPr>
                <w:rFonts w:ascii="Arial" w:hAnsi="Arial" w:cs="Arial"/>
                <w:bCs/>
              </w:rPr>
            </w:pPr>
            <w:r w:rsidRPr="00C3509F">
              <w:rPr>
                <w:rFonts w:ascii="Arial" w:hAnsi="Arial" w:cs="Arial"/>
                <w:bCs/>
              </w:rPr>
              <w:t>83.82</w:t>
            </w:r>
          </w:p>
        </w:tc>
        <w:tc>
          <w:tcPr>
            <w:tcW w:w="2410" w:type="dxa"/>
            <w:vAlign w:val="center"/>
          </w:tcPr>
          <w:p w14:paraId="4DD6EDF0" w14:textId="77777777" w:rsidR="00961BAF" w:rsidRPr="00C3509F" w:rsidRDefault="00961BAF" w:rsidP="00961BAF">
            <w:pPr>
              <w:spacing w:line="276" w:lineRule="auto"/>
              <w:jc w:val="center"/>
              <w:rPr>
                <w:rFonts w:ascii="Arial" w:hAnsi="Arial" w:cs="Arial"/>
                <w:b/>
              </w:rPr>
            </w:pPr>
            <w:r w:rsidRPr="00C3509F">
              <w:rPr>
                <w:rFonts w:ascii="Arial" w:hAnsi="Arial" w:cs="Arial"/>
              </w:rPr>
              <w:t>66.20</w:t>
            </w:r>
          </w:p>
        </w:tc>
      </w:tr>
      <w:tr w:rsidR="00C3509F" w:rsidRPr="00C3509F" w14:paraId="7BCC8392" w14:textId="77777777" w:rsidTr="00961BAF">
        <w:tc>
          <w:tcPr>
            <w:tcW w:w="1825" w:type="dxa"/>
          </w:tcPr>
          <w:p w14:paraId="5C011840" w14:textId="77777777" w:rsidR="00961BAF" w:rsidRPr="00C3509F" w:rsidRDefault="00961BAF" w:rsidP="00961BAF">
            <w:pPr>
              <w:spacing w:line="276" w:lineRule="auto"/>
              <w:rPr>
                <w:rFonts w:ascii="Arial" w:hAnsi="Arial" w:cs="Arial"/>
                <w:b/>
              </w:rPr>
            </w:pPr>
            <w:r w:rsidRPr="00C3509F">
              <w:rPr>
                <w:rFonts w:ascii="Arial" w:hAnsi="Arial" w:cs="Arial"/>
              </w:rPr>
              <w:t>Surya</w:t>
            </w:r>
          </w:p>
        </w:tc>
        <w:tc>
          <w:tcPr>
            <w:tcW w:w="2423" w:type="dxa"/>
            <w:vAlign w:val="center"/>
          </w:tcPr>
          <w:p w14:paraId="310C4796" w14:textId="77777777" w:rsidR="00961BAF" w:rsidRPr="00C3509F" w:rsidRDefault="00961BAF" w:rsidP="00961BAF">
            <w:pPr>
              <w:spacing w:line="276" w:lineRule="auto"/>
              <w:jc w:val="center"/>
              <w:rPr>
                <w:rFonts w:ascii="Arial" w:hAnsi="Arial" w:cs="Arial"/>
              </w:rPr>
            </w:pPr>
            <w:r w:rsidRPr="00C3509F">
              <w:rPr>
                <w:rFonts w:ascii="Arial" w:hAnsi="Arial" w:cs="Arial"/>
              </w:rPr>
              <w:t>5.30</w:t>
            </w:r>
          </w:p>
        </w:tc>
        <w:tc>
          <w:tcPr>
            <w:tcW w:w="2126" w:type="dxa"/>
          </w:tcPr>
          <w:p w14:paraId="3F231464" w14:textId="77777777" w:rsidR="00961BAF" w:rsidRPr="00C3509F" w:rsidRDefault="00961BAF" w:rsidP="00961BAF">
            <w:pPr>
              <w:spacing w:line="276" w:lineRule="auto"/>
              <w:jc w:val="center"/>
              <w:rPr>
                <w:rFonts w:ascii="Arial" w:hAnsi="Arial" w:cs="Arial"/>
                <w:bCs/>
              </w:rPr>
            </w:pPr>
            <w:r w:rsidRPr="00C3509F">
              <w:rPr>
                <w:rFonts w:ascii="Arial" w:hAnsi="Arial" w:cs="Arial"/>
                <w:bCs/>
              </w:rPr>
              <w:t>91.42</w:t>
            </w:r>
          </w:p>
        </w:tc>
        <w:tc>
          <w:tcPr>
            <w:tcW w:w="2410" w:type="dxa"/>
            <w:vAlign w:val="center"/>
          </w:tcPr>
          <w:p w14:paraId="3FD2246F" w14:textId="77777777" w:rsidR="00961BAF" w:rsidRPr="00C3509F" w:rsidRDefault="00961BAF" w:rsidP="00961BAF">
            <w:pPr>
              <w:spacing w:line="276" w:lineRule="auto"/>
              <w:jc w:val="center"/>
              <w:rPr>
                <w:rFonts w:ascii="Arial" w:hAnsi="Arial" w:cs="Arial"/>
                <w:b/>
              </w:rPr>
            </w:pPr>
            <w:r w:rsidRPr="00C3509F">
              <w:rPr>
                <w:rFonts w:ascii="Arial" w:hAnsi="Arial" w:cs="Arial"/>
              </w:rPr>
              <w:t>44.80</w:t>
            </w:r>
          </w:p>
        </w:tc>
      </w:tr>
      <w:tr w:rsidR="00C3509F" w:rsidRPr="00C3509F" w14:paraId="1301425F" w14:textId="77777777" w:rsidTr="00961BAF">
        <w:tc>
          <w:tcPr>
            <w:tcW w:w="8784" w:type="dxa"/>
            <w:gridSpan w:val="4"/>
          </w:tcPr>
          <w:p w14:paraId="6FE082A7" w14:textId="77777777" w:rsidR="00961BAF" w:rsidRPr="00C3509F" w:rsidRDefault="00961BAF" w:rsidP="00961BAF">
            <w:pPr>
              <w:spacing w:line="276" w:lineRule="auto"/>
              <w:rPr>
                <w:rFonts w:ascii="Arial" w:hAnsi="Arial" w:cs="Arial"/>
                <w:b/>
                <w:bCs/>
              </w:rPr>
            </w:pPr>
            <w:r w:rsidRPr="00C3509F">
              <w:rPr>
                <w:rFonts w:ascii="Arial" w:hAnsi="Arial" w:cs="Arial"/>
                <w:b/>
                <w:bCs/>
              </w:rPr>
              <w:t>Scion</w:t>
            </w:r>
          </w:p>
        </w:tc>
      </w:tr>
      <w:tr w:rsidR="00C3509F" w:rsidRPr="00C3509F" w14:paraId="4658D8F4" w14:textId="77777777" w:rsidTr="00961BAF">
        <w:tc>
          <w:tcPr>
            <w:tcW w:w="1825" w:type="dxa"/>
          </w:tcPr>
          <w:p w14:paraId="325BFA2C" w14:textId="77777777" w:rsidR="00961BAF" w:rsidRPr="00C3509F" w:rsidRDefault="00961BAF" w:rsidP="00961BAF">
            <w:pPr>
              <w:spacing w:line="276" w:lineRule="auto"/>
              <w:rPr>
                <w:rFonts w:ascii="Arial" w:hAnsi="Arial" w:cs="Arial"/>
                <w:b/>
              </w:rPr>
            </w:pPr>
            <w:r w:rsidRPr="00C3509F">
              <w:rPr>
                <w:rFonts w:ascii="Arial" w:hAnsi="Arial" w:cs="Arial"/>
              </w:rPr>
              <w:t>VNR-212</w:t>
            </w:r>
          </w:p>
        </w:tc>
        <w:tc>
          <w:tcPr>
            <w:tcW w:w="2423" w:type="dxa"/>
            <w:vAlign w:val="center"/>
          </w:tcPr>
          <w:p w14:paraId="0D9944A7" w14:textId="77777777" w:rsidR="00961BAF" w:rsidRPr="00C3509F" w:rsidRDefault="00961BAF" w:rsidP="00961BAF">
            <w:pPr>
              <w:spacing w:line="276" w:lineRule="auto"/>
              <w:jc w:val="center"/>
              <w:rPr>
                <w:rFonts w:ascii="Arial" w:hAnsi="Arial" w:cs="Arial"/>
              </w:rPr>
            </w:pPr>
            <w:r w:rsidRPr="00C3509F">
              <w:rPr>
                <w:rFonts w:ascii="Arial" w:hAnsi="Arial" w:cs="Arial"/>
              </w:rPr>
              <w:t>4.30</w:t>
            </w:r>
          </w:p>
        </w:tc>
        <w:tc>
          <w:tcPr>
            <w:tcW w:w="2126" w:type="dxa"/>
          </w:tcPr>
          <w:p w14:paraId="4BEB65E7" w14:textId="77777777" w:rsidR="00961BAF" w:rsidRPr="00C3509F" w:rsidRDefault="00961BAF" w:rsidP="00961BAF">
            <w:pPr>
              <w:spacing w:line="276" w:lineRule="auto"/>
              <w:jc w:val="center"/>
              <w:rPr>
                <w:rFonts w:ascii="Arial" w:hAnsi="Arial" w:cs="Arial"/>
              </w:rPr>
            </w:pPr>
            <w:r w:rsidRPr="00C3509F">
              <w:rPr>
                <w:rFonts w:ascii="Arial" w:hAnsi="Arial" w:cs="Arial"/>
              </w:rPr>
              <w:t>95.94</w:t>
            </w:r>
          </w:p>
        </w:tc>
        <w:tc>
          <w:tcPr>
            <w:tcW w:w="2410" w:type="dxa"/>
            <w:vAlign w:val="center"/>
          </w:tcPr>
          <w:p w14:paraId="20B12157" w14:textId="77777777" w:rsidR="00961BAF" w:rsidRPr="00C3509F" w:rsidRDefault="00961BAF" w:rsidP="00961BAF">
            <w:pPr>
              <w:spacing w:line="276" w:lineRule="auto"/>
              <w:jc w:val="center"/>
              <w:rPr>
                <w:rFonts w:ascii="Arial" w:hAnsi="Arial" w:cs="Arial"/>
                <w:b/>
              </w:rPr>
            </w:pPr>
            <w:r w:rsidRPr="00C3509F">
              <w:rPr>
                <w:rFonts w:ascii="Arial" w:hAnsi="Arial" w:cs="Arial"/>
              </w:rPr>
              <w:t>35.70</w:t>
            </w:r>
          </w:p>
        </w:tc>
      </w:tr>
      <w:tr w:rsidR="00C3509F" w:rsidRPr="00C3509F" w14:paraId="7A0153E5" w14:textId="77777777" w:rsidTr="00961BAF">
        <w:tc>
          <w:tcPr>
            <w:tcW w:w="1825" w:type="dxa"/>
          </w:tcPr>
          <w:p w14:paraId="5987D404" w14:textId="77777777" w:rsidR="00961BAF" w:rsidRPr="00C3509F" w:rsidRDefault="00961BAF" w:rsidP="00961BAF">
            <w:pPr>
              <w:spacing w:line="276" w:lineRule="auto"/>
              <w:rPr>
                <w:rFonts w:ascii="Arial" w:hAnsi="Arial" w:cs="Arial"/>
                <w:b/>
              </w:rPr>
            </w:pPr>
            <w:r w:rsidRPr="00C3509F">
              <w:rPr>
                <w:rFonts w:ascii="Arial" w:hAnsi="Arial" w:cs="Arial"/>
              </w:rPr>
              <w:t>Bhangar</w:t>
            </w:r>
          </w:p>
        </w:tc>
        <w:tc>
          <w:tcPr>
            <w:tcW w:w="2423" w:type="dxa"/>
            <w:vAlign w:val="center"/>
          </w:tcPr>
          <w:p w14:paraId="4ADD9351" w14:textId="77777777" w:rsidR="00961BAF" w:rsidRPr="00C3509F" w:rsidRDefault="00961BAF" w:rsidP="00961BAF">
            <w:pPr>
              <w:spacing w:line="276" w:lineRule="auto"/>
              <w:jc w:val="center"/>
              <w:rPr>
                <w:rFonts w:ascii="Arial" w:hAnsi="Arial" w:cs="Arial"/>
              </w:rPr>
            </w:pPr>
            <w:r w:rsidRPr="00C3509F">
              <w:rPr>
                <w:rFonts w:ascii="Arial" w:hAnsi="Arial" w:cs="Arial"/>
              </w:rPr>
              <w:t>5.10</w:t>
            </w:r>
          </w:p>
        </w:tc>
        <w:tc>
          <w:tcPr>
            <w:tcW w:w="2126" w:type="dxa"/>
          </w:tcPr>
          <w:p w14:paraId="3169598D" w14:textId="77777777" w:rsidR="00961BAF" w:rsidRPr="00C3509F" w:rsidRDefault="00961BAF" w:rsidP="00961BAF">
            <w:pPr>
              <w:spacing w:line="276" w:lineRule="auto"/>
              <w:jc w:val="center"/>
              <w:rPr>
                <w:rFonts w:ascii="Arial" w:hAnsi="Arial" w:cs="Arial"/>
              </w:rPr>
            </w:pPr>
            <w:r w:rsidRPr="00C3509F">
              <w:rPr>
                <w:rFonts w:ascii="Arial" w:hAnsi="Arial" w:cs="Arial"/>
              </w:rPr>
              <w:t>84.59</w:t>
            </w:r>
          </w:p>
        </w:tc>
        <w:tc>
          <w:tcPr>
            <w:tcW w:w="2410" w:type="dxa"/>
            <w:vAlign w:val="center"/>
          </w:tcPr>
          <w:p w14:paraId="319D48DF" w14:textId="77777777" w:rsidR="00961BAF" w:rsidRPr="00C3509F" w:rsidRDefault="00961BAF" w:rsidP="00961BAF">
            <w:pPr>
              <w:spacing w:line="276" w:lineRule="auto"/>
              <w:jc w:val="center"/>
              <w:rPr>
                <w:rFonts w:ascii="Arial" w:hAnsi="Arial" w:cs="Arial"/>
                <w:b/>
              </w:rPr>
            </w:pPr>
            <w:r w:rsidRPr="00C3509F">
              <w:rPr>
                <w:rFonts w:ascii="Arial" w:hAnsi="Arial" w:cs="Arial"/>
              </w:rPr>
              <w:t>36.70</w:t>
            </w:r>
          </w:p>
        </w:tc>
      </w:tr>
      <w:tr w:rsidR="00C3509F" w:rsidRPr="00C3509F" w14:paraId="09111B43" w14:textId="77777777" w:rsidTr="00961BAF">
        <w:tc>
          <w:tcPr>
            <w:tcW w:w="1825" w:type="dxa"/>
          </w:tcPr>
          <w:p w14:paraId="1FFC83EF" w14:textId="77777777" w:rsidR="00961BAF" w:rsidRPr="00C3509F" w:rsidRDefault="00961BAF" w:rsidP="00961BAF">
            <w:pPr>
              <w:spacing w:line="276" w:lineRule="auto"/>
              <w:rPr>
                <w:rFonts w:ascii="Arial" w:hAnsi="Arial" w:cs="Arial"/>
                <w:b/>
              </w:rPr>
            </w:pPr>
            <w:r w:rsidRPr="00C3509F">
              <w:rPr>
                <w:rFonts w:ascii="Arial" w:hAnsi="Arial" w:cs="Arial"/>
              </w:rPr>
              <w:t>Mukta Keshi</w:t>
            </w:r>
          </w:p>
        </w:tc>
        <w:tc>
          <w:tcPr>
            <w:tcW w:w="2423" w:type="dxa"/>
            <w:vAlign w:val="center"/>
          </w:tcPr>
          <w:p w14:paraId="355E3886" w14:textId="77777777" w:rsidR="00961BAF" w:rsidRPr="00C3509F" w:rsidRDefault="00961BAF" w:rsidP="00961BAF">
            <w:pPr>
              <w:spacing w:line="276" w:lineRule="auto"/>
              <w:jc w:val="center"/>
              <w:rPr>
                <w:rFonts w:ascii="Arial" w:hAnsi="Arial" w:cs="Arial"/>
              </w:rPr>
            </w:pPr>
            <w:r w:rsidRPr="00C3509F">
              <w:rPr>
                <w:rFonts w:ascii="Arial" w:hAnsi="Arial" w:cs="Arial"/>
              </w:rPr>
              <w:t>6.50</w:t>
            </w:r>
          </w:p>
        </w:tc>
        <w:tc>
          <w:tcPr>
            <w:tcW w:w="2126" w:type="dxa"/>
          </w:tcPr>
          <w:p w14:paraId="7AAB3834" w14:textId="77777777" w:rsidR="00961BAF" w:rsidRPr="00C3509F" w:rsidRDefault="00961BAF" w:rsidP="00961BAF">
            <w:pPr>
              <w:spacing w:line="276" w:lineRule="auto"/>
              <w:jc w:val="center"/>
              <w:rPr>
                <w:rFonts w:ascii="Arial" w:hAnsi="Arial" w:cs="Arial"/>
              </w:rPr>
            </w:pPr>
            <w:r w:rsidRPr="00C3509F">
              <w:rPr>
                <w:rFonts w:ascii="Arial" w:hAnsi="Arial" w:cs="Arial"/>
              </w:rPr>
              <w:t>92.48</w:t>
            </w:r>
          </w:p>
        </w:tc>
        <w:tc>
          <w:tcPr>
            <w:tcW w:w="2410" w:type="dxa"/>
            <w:vAlign w:val="center"/>
          </w:tcPr>
          <w:p w14:paraId="159826B1" w14:textId="77777777" w:rsidR="00961BAF" w:rsidRPr="00C3509F" w:rsidRDefault="00961BAF" w:rsidP="00961BAF">
            <w:pPr>
              <w:spacing w:line="276" w:lineRule="auto"/>
              <w:jc w:val="center"/>
              <w:rPr>
                <w:rFonts w:ascii="Arial" w:hAnsi="Arial" w:cs="Arial"/>
                <w:b/>
              </w:rPr>
            </w:pPr>
            <w:r w:rsidRPr="00C3509F">
              <w:rPr>
                <w:rFonts w:ascii="Arial" w:hAnsi="Arial" w:cs="Arial"/>
              </w:rPr>
              <w:t>37.40</w:t>
            </w:r>
          </w:p>
        </w:tc>
      </w:tr>
      <w:tr w:rsidR="00C3509F" w:rsidRPr="00C3509F" w14:paraId="0A3AA9CE" w14:textId="77777777" w:rsidTr="00961BAF">
        <w:tc>
          <w:tcPr>
            <w:tcW w:w="1825" w:type="dxa"/>
          </w:tcPr>
          <w:p w14:paraId="704F8D56" w14:textId="77777777" w:rsidR="00961BAF" w:rsidRPr="00C3509F" w:rsidRDefault="00961BAF" w:rsidP="00961BAF">
            <w:pPr>
              <w:spacing w:line="276" w:lineRule="auto"/>
              <w:rPr>
                <w:rFonts w:ascii="Arial" w:hAnsi="Arial" w:cs="Arial"/>
                <w:b/>
                <w:bCs/>
              </w:rPr>
            </w:pPr>
            <w:proofErr w:type="spellStart"/>
            <w:proofErr w:type="gramStart"/>
            <w:r w:rsidRPr="00C3509F">
              <w:rPr>
                <w:rFonts w:ascii="Arial" w:hAnsi="Arial" w:cs="Arial"/>
                <w:b/>
                <w:bCs/>
              </w:rPr>
              <w:t>S.Em</w:t>
            </w:r>
            <w:proofErr w:type="spellEnd"/>
            <w:proofErr w:type="gramEnd"/>
            <w:r w:rsidRPr="00C3509F">
              <w:rPr>
                <w:rFonts w:ascii="Arial" w:hAnsi="Arial" w:cs="Arial"/>
                <w:b/>
                <w:bCs/>
              </w:rPr>
              <w:t xml:space="preserve"> (±)</w:t>
            </w:r>
          </w:p>
        </w:tc>
        <w:tc>
          <w:tcPr>
            <w:tcW w:w="2423" w:type="dxa"/>
          </w:tcPr>
          <w:p w14:paraId="36EE1EB1" w14:textId="77777777" w:rsidR="00961BAF" w:rsidRPr="00C3509F" w:rsidRDefault="00961BAF" w:rsidP="00961BAF">
            <w:pPr>
              <w:spacing w:line="276" w:lineRule="auto"/>
              <w:jc w:val="center"/>
              <w:rPr>
                <w:rFonts w:ascii="Arial" w:hAnsi="Arial" w:cs="Arial"/>
              </w:rPr>
            </w:pPr>
            <w:r w:rsidRPr="00C3509F">
              <w:rPr>
                <w:rFonts w:ascii="Arial" w:hAnsi="Arial" w:cs="Arial"/>
              </w:rPr>
              <w:t>0.24</w:t>
            </w:r>
          </w:p>
        </w:tc>
        <w:tc>
          <w:tcPr>
            <w:tcW w:w="2126" w:type="dxa"/>
          </w:tcPr>
          <w:p w14:paraId="681C4F47" w14:textId="77777777" w:rsidR="00961BAF" w:rsidRPr="00C3509F" w:rsidRDefault="00961BAF" w:rsidP="00961BAF">
            <w:pPr>
              <w:spacing w:line="276" w:lineRule="auto"/>
              <w:jc w:val="center"/>
              <w:rPr>
                <w:rFonts w:ascii="Arial" w:hAnsi="Arial" w:cs="Arial"/>
              </w:rPr>
            </w:pPr>
            <w:r w:rsidRPr="00C3509F">
              <w:rPr>
                <w:rFonts w:ascii="Arial" w:hAnsi="Arial" w:cs="Arial"/>
              </w:rPr>
              <w:t>0.58</w:t>
            </w:r>
          </w:p>
        </w:tc>
        <w:tc>
          <w:tcPr>
            <w:tcW w:w="2410" w:type="dxa"/>
          </w:tcPr>
          <w:p w14:paraId="211A54F9" w14:textId="77777777" w:rsidR="00961BAF" w:rsidRPr="00C3509F" w:rsidRDefault="00961BAF" w:rsidP="00961BAF">
            <w:pPr>
              <w:spacing w:line="276" w:lineRule="auto"/>
              <w:jc w:val="center"/>
              <w:rPr>
                <w:rFonts w:ascii="Arial" w:hAnsi="Arial" w:cs="Arial"/>
                <w:bCs/>
              </w:rPr>
            </w:pPr>
            <w:r w:rsidRPr="00C3509F">
              <w:rPr>
                <w:rFonts w:ascii="Arial" w:hAnsi="Arial" w:cs="Arial"/>
                <w:bCs/>
              </w:rPr>
              <w:t>0.41</w:t>
            </w:r>
          </w:p>
        </w:tc>
      </w:tr>
      <w:tr w:rsidR="00C3509F" w:rsidRPr="00C3509F" w14:paraId="395F72FA" w14:textId="77777777" w:rsidTr="00961BAF">
        <w:tc>
          <w:tcPr>
            <w:tcW w:w="1825" w:type="dxa"/>
          </w:tcPr>
          <w:p w14:paraId="0790F30B" w14:textId="77777777" w:rsidR="00961BAF" w:rsidRPr="00C3509F" w:rsidRDefault="00961BAF" w:rsidP="00961BAF">
            <w:pPr>
              <w:spacing w:line="276" w:lineRule="auto"/>
              <w:rPr>
                <w:rFonts w:ascii="Arial" w:hAnsi="Arial" w:cs="Arial"/>
                <w:b/>
                <w:bCs/>
              </w:rPr>
            </w:pPr>
            <w:r w:rsidRPr="00C3509F">
              <w:rPr>
                <w:rFonts w:ascii="Arial" w:hAnsi="Arial" w:cs="Arial"/>
                <w:b/>
                <w:bCs/>
              </w:rPr>
              <w:t>CD at 5%</w:t>
            </w:r>
          </w:p>
        </w:tc>
        <w:tc>
          <w:tcPr>
            <w:tcW w:w="2423" w:type="dxa"/>
          </w:tcPr>
          <w:p w14:paraId="5EC8B11B" w14:textId="77777777" w:rsidR="00961BAF" w:rsidRPr="00C3509F" w:rsidRDefault="00961BAF" w:rsidP="00961BAF">
            <w:pPr>
              <w:spacing w:line="276" w:lineRule="auto"/>
              <w:jc w:val="center"/>
              <w:rPr>
                <w:rFonts w:ascii="Arial" w:hAnsi="Arial" w:cs="Arial"/>
              </w:rPr>
            </w:pPr>
            <w:r w:rsidRPr="00C3509F">
              <w:rPr>
                <w:rFonts w:ascii="Arial" w:hAnsi="Arial" w:cs="Arial"/>
              </w:rPr>
              <w:t>0.68</w:t>
            </w:r>
          </w:p>
        </w:tc>
        <w:tc>
          <w:tcPr>
            <w:tcW w:w="2126" w:type="dxa"/>
            <w:vAlign w:val="center"/>
          </w:tcPr>
          <w:p w14:paraId="543F36EB" w14:textId="77777777" w:rsidR="00961BAF" w:rsidRPr="00C3509F" w:rsidRDefault="00961BAF" w:rsidP="00961BAF">
            <w:pPr>
              <w:spacing w:line="276" w:lineRule="auto"/>
              <w:jc w:val="center"/>
              <w:rPr>
                <w:rFonts w:ascii="Arial" w:hAnsi="Arial" w:cs="Arial"/>
              </w:rPr>
            </w:pPr>
            <w:r w:rsidRPr="00C3509F">
              <w:rPr>
                <w:rFonts w:ascii="Arial" w:hAnsi="Arial" w:cs="Arial"/>
              </w:rPr>
              <w:t>1.65</w:t>
            </w:r>
          </w:p>
        </w:tc>
        <w:tc>
          <w:tcPr>
            <w:tcW w:w="2410" w:type="dxa"/>
          </w:tcPr>
          <w:p w14:paraId="182AB49C" w14:textId="77777777" w:rsidR="00961BAF" w:rsidRPr="00C3509F" w:rsidRDefault="00961BAF" w:rsidP="00961BAF">
            <w:pPr>
              <w:spacing w:line="276" w:lineRule="auto"/>
              <w:jc w:val="center"/>
              <w:rPr>
                <w:rFonts w:ascii="Arial" w:hAnsi="Arial" w:cs="Arial"/>
                <w:bCs/>
              </w:rPr>
            </w:pPr>
            <w:r w:rsidRPr="00C3509F">
              <w:rPr>
                <w:rFonts w:ascii="Arial" w:hAnsi="Arial" w:cs="Arial"/>
                <w:bCs/>
              </w:rPr>
              <w:t>1.17</w:t>
            </w:r>
          </w:p>
        </w:tc>
      </w:tr>
    </w:tbl>
    <w:bookmarkEnd w:id="4"/>
    <w:p w14:paraId="5964A5ED" w14:textId="09270D45" w:rsidR="00DE595B" w:rsidRPr="00C3509F" w:rsidRDefault="002C6D15" w:rsidP="00453760">
      <w:pPr>
        <w:spacing w:after="0" w:line="240" w:lineRule="auto"/>
        <w:jc w:val="both"/>
        <w:rPr>
          <w:rFonts w:ascii="Arial" w:hAnsi="Arial" w:cs="Arial"/>
          <w:b/>
          <w:bCs/>
        </w:rPr>
      </w:pPr>
      <w:r w:rsidRPr="00C3509F">
        <w:rPr>
          <w:rFonts w:ascii="Arial" w:hAnsi="Arial" w:cs="Arial"/>
          <w:b/>
          <w:bCs/>
        </w:rPr>
        <w:t xml:space="preserve">Table 2. Growth performance and survival rate of grafted plants as influenced by different rootstock–scion combinations (pooled data </w:t>
      </w:r>
      <w:r w:rsidR="00B5667D" w:rsidRPr="00C3509F">
        <w:rPr>
          <w:rFonts w:ascii="Arial" w:hAnsi="Arial" w:cs="Arial"/>
          <w:b/>
          <w:bCs/>
        </w:rPr>
        <w:t>of</w:t>
      </w:r>
      <w:r w:rsidRPr="00C3509F">
        <w:rPr>
          <w:rFonts w:ascii="Arial" w:hAnsi="Arial" w:cs="Arial"/>
          <w:b/>
          <w:bCs/>
        </w:rPr>
        <w:t xml:space="preserve"> 2024 and 2025)</w:t>
      </w:r>
    </w:p>
    <w:p w14:paraId="3AB7ED0E" w14:textId="77777777" w:rsidR="00FC7F10" w:rsidRPr="00C3509F" w:rsidRDefault="00FC7F10" w:rsidP="00453760">
      <w:pPr>
        <w:spacing w:after="0" w:line="240" w:lineRule="auto"/>
        <w:jc w:val="both"/>
        <w:rPr>
          <w:rFonts w:ascii="Arial" w:hAnsi="Arial" w:cs="Arial"/>
          <w:b/>
          <w:bCs/>
        </w:rPr>
      </w:pPr>
    </w:p>
    <w:tbl>
      <w:tblPr>
        <w:tblStyle w:val="TableGrid"/>
        <w:tblpPr w:leftFromText="180" w:rightFromText="180" w:vertAnchor="text" w:horzAnchor="margin" w:tblpY="24"/>
        <w:tblW w:w="9493" w:type="dxa"/>
        <w:tblLook w:val="04A0" w:firstRow="1" w:lastRow="0" w:firstColumn="1" w:lastColumn="0" w:noHBand="0" w:noVBand="1"/>
      </w:tblPr>
      <w:tblGrid>
        <w:gridCol w:w="1480"/>
        <w:gridCol w:w="3051"/>
        <w:gridCol w:w="2552"/>
        <w:gridCol w:w="2410"/>
      </w:tblGrid>
      <w:tr w:rsidR="00C3509F" w:rsidRPr="00C3509F" w14:paraId="7CC82F6A" w14:textId="77777777" w:rsidTr="00857329">
        <w:tc>
          <w:tcPr>
            <w:tcW w:w="1480" w:type="dxa"/>
          </w:tcPr>
          <w:p w14:paraId="6F0168B7" w14:textId="77777777" w:rsidR="00453760" w:rsidRPr="00C3509F" w:rsidRDefault="00453760" w:rsidP="00857329">
            <w:pPr>
              <w:spacing w:line="276" w:lineRule="auto"/>
              <w:jc w:val="center"/>
              <w:rPr>
                <w:rFonts w:ascii="Arial" w:hAnsi="Arial" w:cs="Arial"/>
                <w:b/>
                <w:bCs/>
              </w:rPr>
            </w:pPr>
            <w:r w:rsidRPr="00C3509F">
              <w:rPr>
                <w:rFonts w:ascii="Arial" w:hAnsi="Arial" w:cs="Arial"/>
                <w:b/>
                <w:bCs/>
              </w:rPr>
              <w:t>Treatment</w:t>
            </w:r>
          </w:p>
        </w:tc>
        <w:tc>
          <w:tcPr>
            <w:tcW w:w="3051" w:type="dxa"/>
          </w:tcPr>
          <w:p w14:paraId="241B2CBE" w14:textId="77777777" w:rsidR="00453760" w:rsidRPr="00C3509F" w:rsidRDefault="00453760" w:rsidP="00857329">
            <w:pPr>
              <w:spacing w:line="276" w:lineRule="auto"/>
              <w:jc w:val="center"/>
              <w:rPr>
                <w:rFonts w:ascii="Arial" w:hAnsi="Arial" w:cs="Arial"/>
                <w:b/>
                <w:bCs/>
              </w:rPr>
            </w:pPr>
            <w:r w:rsidRPr="00C3509F">
              <w:rPr>
                <w:rFonts w:ascii="Arial" w:hAnsi="Arial" w:cs="Arial"/>
                <w:b/>
                <w:bCs/>
              </w:rPr>
              <w:t>Number of days taken for graft union</w:t>
            </w:r>
          </w:p>
        </w:tc>
        <w:tc>
          <w:tcPr>
            <w:tcW w:w="2552" w:type="dxa"/>
          </w:tcPr>
          <w:p w14:paraId="41903D08" w14:textId="77777777" w:rsidR="00453760" w:rsidRPr="00C3509F" w:rsidRDefault="00453760" w:rsidP="00857329">
            <w:pPr>
              <w:spacing w:line="276" w:lineRule="auto"/>
              <w:jc w:val="center"/>
              <w:rPr>
                <w:rFonts w:ascii="Arial" w:hAnsi="Arial" w:cs="Arial"/>
                <w:b/>
                <w:bCs/>
              </w:rPr>
            </w:pPr>
            <w:r w:rsidRPr="00C3509F">
              <w:rPr>
                <w:rFonts w:ascii="Arial" w:hAnsi="Arial" w:cs="Arial"/>
                <w:b/>
                <w:bCs/>
              </w:rPr>
              <w:t>Days taken to attain transplanting</w:t>
            </w:r>
          </w:p>
        </w:tc>
        <w:tc>
          <w:tcPr>
            <w:tcW w:w="2410" w:type="dxa"/>
          </w:tcPr>
          <w:p w14:paraId="558224BC" w14:textId="77777777" w:rsidR="00453760" w:rsidRPr="00C3509F" w:rsidRDefault="00453760" w:rsidP="00857329">
            <w:pPr>
              <w:spacing w:line="276" w:lineRule="auto"/>
              <w:jc w:val="center"/>
              <w:rPr>
                <w:rFonts w:ascii="Arial" w:hAnsi="Arial" w:cs="Arial"/>
                <w:b/>
                <w:bCs/>
              </w:rPr>
            </w:pPr>
            <w:r w:rsidRPr="00C3509F">
              <w:rPr>
                <w:rFonts w:ascii="Arial" w:hAnsi="Arial" w:cs="Arial"/>
                <w:b/>
                <w:bCs/>
              </w:rPr>
              <w:t>Survival of grafted plants per cent (%)</w:t>
            </w:r>
          </w:p>
        </w:tc>
      </w:tr>
      <w:tr w:rsidR="00C3509F" w:rsidRPr="00C3509F" w14:paraId="0F776275" w14:textId="77777777" w:rsidTr="00857329">
        <w:tc>
          <w:tcPr>
            <w:tcW w:w="9493" w:type="dxa"/>
            <w:gridSpan w:val="4"/>
          </w:tcPr>
          <w:p w14:paraId="26CFDDA9" w14:textId="77777777" w:rsidR="00453760" w:rsidRPr="00C3509F" w:rsidRDefault="00453760" w:rsidP="00857329">
            <w:pPr>
              <w:spacing w:line="276" w:lineRule="auto"/>
              <w:rPr>
                <w:rFonts w:ascii="Arial" w:hAnsi="Arial" w:cs="Arial"/>
                <w:b/>
                <w:bCs/>
              </w:rPr>
            </w:pPr>
            <w:r w:rsidRPr="00C3509F">
              <w:rPr>
                <w:rFonts w:ascii="Arial" w:hAnsi="Arial" w:cs="Arial"/>
                <w:b/>
                <w:bCs/>
              </w:rPr>
              <w:t>Rootstock</w:t>
            </w:r>
          </w:p>
        </w:tc>
      </w:tr>
      <w:tr w:rsidR="00C3509F" w:rsidRPr="00C3509F" w14:paraId="4761E524" w14:textId="77777777" w:rsidTr="00857329">
        <w:tc>
          <w:tcPr>
            <w:tcW w:w="1480" w:type="dxa"/>
            <w:tcBorders>
              <w:right w:val="single" w:sz="4" w:space="0" w:color="auto"/>
            </w:tcBorders>
          </w:tcPr>
          <w:p w14:paraId="7208CF9C" w14:textId="77777777" w:rsidR="00453760" w:rsidRPr="00C3509F" w:rsidRDefault="00453760" w:rsidP="00857329">
            <w:pPr>
              <w:spacing w:line="276" w:lineRule="auto"/>
              <w:rPr>
                <w:rFonts w:ascii="Arial" w:hAnsi="Arial" w:cs="Arial"/>
              </w:rPr>
            </w:pPr>
            <w:r w:rsidRPr="00C3509F">
              <w:rPr>
                <w:rFonts w:ascii="Arial" w:hAnsi="Arial" w:cs="Arial"/>
              </w:rPr>
              <w:t>R1</w:t>
            </w:r>
          </w:p>
        </w:tc>
        <w:tc>
          <w:tcPr>
            <w:tcW w:w="3051" w:type="dxa"/>
            <w:tcBorders>
              <w:top w:val="single" w:sz="4" w:space="0" w:color="auto"/>
              <w:left w:val="single" w:sz="4" w:space="0" w:color="auto"/>
              <w:bottom w:val="single" w:sz="4" w:space="0" w:color="auto"/>
              <w:right w:val="single" w:sz="4" w:space="0" w:color="auto"/>
            </w:tcBorders>
            <w:vAlign w:val="center"/>
          </w:tcPr>
          <w:p w14:paraId="57117AD9" w14:textId="77777777" w:rsidR="00453760" w:rsidRPr="00C3509F" w:rsidRDefault="00453760" w:rsidP="00857329">
            <w:pPr>
              <w:spacing w:line="276" w:lineRule="auto"/>
              <w:jc w:val="center"/>
              <w:rPr>
                <w:rFonts w:ascii="Arial" w:hAnsi="Arial" w:cs="Arial"/>
                <w:b/>
                <w:bCs/>
              </w:rPr>
            </w:pPr>
            <w:r w:rsidRPr="00C3509F">
              <w:rPr>
                <w:rFonts w:ascii="Arial" w:hAnsi="Arial" w:cs="Arial"/>
              </w:rPr>
              <w:t>7.40</w:t>
            </w:r>
          </w:p>
        </w:tc>
        <w:tc>
          <w:tcPr>
            <w:tcW w:w="2552" w:type="dxa"/>
            <w:tcBorders>
              <w:top w:val="single" w:sz="4" w:space="0" w:color="auto"/>
              <w:left w:val="single" w:sz="4" w:space="0" w:color="auto"/>
              <w:bottom w:val="single" w:sz="4" w:space="0" w:color="auto"/>
              <w:right w:val="single" w:sz="4" w:space="0" w:color="auto"/>
            </w:tcBorders>
            <w:vAlign w:val="center"/>
          </w:tcPr>
          <w:p w14:paraId="54A2B551" w14:textId="77777777" w:rsidR="00453760" w:rsidRPr="00C3509F" w:rsidRDefault="00453760" w:rsidP="00857329">
            <w:pPr>
              <w:spacing w:line="276" w:lineRule="auto"/>
              <w:jc w:val="center"/>
              <w:rPr>
                <w:rFonts w:ascii="Arial" w:hAnsi="Arial" w:cs="Arial"/>
                <w:b/>
                <w:bCs/>
              </w:rPr>
            </w:pPr>
            <w:r w:rsidRPr="00C3509F">
              <w:rPr>
                <w:rFonts w:ascii="Arial" w:hAnsi="Arial" w:cs="Arial"/>
              </w:rPr>
              <w:t>24.00</w:t>
            </w:r>
          </w:p>
        </w:tc>
        <w:tc>
          <w:tcPr>
            <w:tcW w:w="2410" w:type="dxa"/>
            <w:tcBorders>
              <w:top w:val="single" w:sz="4" w:space="0" w:color="auto"/>
              <w:left w:val="single" w:sz="4" w:space="0" w:color="auto"/>
              <w:bottom w:val="single" w:sz="4" w:space="0" w:color="auto"/>
              <w:right w:val="single" w:sz="4" w:space="0" w:color="auto"/>
            </w:tcBorders>
            <w:vAlign w:val="center"/>
          </w:tcPr>
          <w:p w14:paraId="0112C024" w14:textId="77777777" w:rsidR="00453760" w:rsidRPr="00C3509F" w:rsidRDefault="00453760" w:rsidP="00857329">
            <w:pPr>
              <w:spacing w:line="276" w:lineRule="auto"/>
              <w:jc w:val="center"/>
              <w:rPr>
                <w:rFonts w:ascii="Arial" w:hAnsi="Arial" w:cs="Arial"/>
                <w:b/>
                <w:bCs/>
              </w:rPr>
            </w:pPr>
            <w:r w:rsidRPr="00C3509F">
              <w:rPr>
                <w:rFonts w:ascii="Arial" w:hAnsi="Arial" w:cs="Arial"/>
              </w:rPr>
              <w:t>89.53</w:t>
            </w:r>
          </w:p>
        </w:tc>
      </w:tr>
      <w:tr w:rsidR="00C3509F" w:rsidRPr="00C3509F" w14:paraId="08358FC6" w14:textId="77777777" w:rsidTr="00857329">
        <w:tc>
          <w:tcPr>
            <w:tcW w:w="1480" w:type="dxa"/>
            <w:tcBorders>
              <w:right w:val="single" w:sz="4" w:space="0" w:color="auto"/>
            </w:tcBorders>
          </w:tcPr>
          <w:p w14:paraId="11A07B89" w14:textId="77777777" w:rsidR="00453760" w:rsidRPr="00C3509F" w:rsidRDefault="00453760" w:rsidP="00857329">
            <w:pPr>
              <w:spacing w:line="276" w:lineRule="auto"/>
              <w:rPr>
                <w:rFonts w:ascii="Arial" w:hAnsi="Arial" w:cs="Arial"/>
              </w:rPr>
            </w:pPr>
            <w:r w:rsidRPr="00C3509F">
              <w:rPr>
                <w:rFonts w:ascii="Arial" w:hAnsi="Arial" w:cs="Arial"/>
              </w:rPr>
              <w:t>R2</w:t>
            </w:r>
          </w:p>
        </w:tc>
        <w:tc>
          <w:tcPr>
            <w:tcW w:w="3051" w:type="dxa"/>
            <w:tcBorders>
              <w:top w:val="single" w:sz="4" w:space="0" w:color="auto"/>
              <w:left w:val="single" w:sz="4" w:space="0" w:color="auto"/>
              <w:bottom w:val="single" w:sz="4" w:space="0" w:color="auto"/>
              <w:right w:val="single" w:sz="4" w:space="0" w:color="auto"/>
            </w:tcBorders>
            <w:vAlign w:val="center"/>
          </w:tcPr>
          <w:p w14:paraId="54AFF376" w14:textId="77777777" w:rsidR="00453760" w:rsidRPr="00C3509F" w:rsidRDefault="00453760" w:rsidP="00857329">
            <w:pPr>
              <w:spacing w:line="276" w:lineRule="auto"/>
              <w:jc w:val="center"/>
              <w:rPr>
                <w:rFonts w:ascii="Arial" w:hAnsi="Arial" w:cs="Arial"/>
                <w:b/>
                <w:bCs/>
              </w:rPr>
            </w:pPr>
            <w:r w:rsidRPr="00C3509F">
              <w:rPr>
                <w:rFonts w:ascii="Arial" w:hAnsi="Arial" w:cs="Arial"/>
              </w:rPr>
              <w:t>5.40</w:t>
            </w:r>
          </w:p>
        </w:tc>
        <w:tc>
          <w:tcPr>
            <w:tcW w:w="2552" w:type="dxa"/>
            <w:tcBorders>
              <w:top w:val="single" w:sz="4" w:space="0" w:color="auto"/>
              <w:left w:val="single" w:sz="4" w:space="0" w:color="auto"/>
              <w:bottom w:val="single" w:sz="4" w:space="0" w:color="auto"/>
              <w:right w:val="single" w:sz="4" w:space="0" w:color="auto"/>
            </w:tcBorders>
            <w:vAlign w:val="center"/>
          </w:tcPr>
          <w:p w14:paraId="7D1BD4A6" w14:textId="77777777" w:rsidR="00453760" w:rsidRPr="00C3509F" w:rsidRDefault="00453760" w:rsidP="00857329">
            <w:pPr>
              <w:spacing w:line="276" w:lineRule="auto"/>
              <w:jc w:val="center"/>
              <w:rPr>
                <w:rFonts w:ascii="Arial" w:hAnsi="Arial" w:cs="Arial"/>
                <w:b/>
                <w:bCs/>
              </w:rPr>
            </w:pPr>
            <w:r w:rsidRPr="00C3509F">
              <w:rPr>
                <w:rFonts w:ascii="Arial" w:hAnsi="Arial" w:cs="Arial"/>
              </w:rPr>
              <w:t>22.40</w:t>
            </w:r>
          </w:p>
        </w:tc>
        <w:tc>
          <w:tcPr>
            <w:tcW w:w="2410" w:type="dxa"/>
            <w:tcBorders>
              <w:top w:val="single" w:sz="4" w:space="0" w:color="auto"/>
              <w:left w:val="single" w:sz="4" w:space="0" w:color="auto"/>
              <w:bottom w:val="single" w:sz="4" w:space="0" w:color="auto"/>
              <w:right w:val="single" w:sz="4" w:space="0" w:color="auto"/>
            </w:tcBorders>
            <w:vAlign w:val="center"/>
          </w:tcPr>
          <w:p w14:paraId="2FB9DBE4" w14:textId="77777777" w:rsidR="00453760" w:rsidRPr="00C3509F" w:rsidRDefault="00453760" w:rsidP="00857329">
            <w:pPr>
              <w:spacing w:line="276" w:lineRule="auto"/>
              <w:jc w:val="center"/>
              <w:rPr>
                <w:rFonts w:ascii="Arial" w:hAnsi="Arial" w:cs="Arial"/>
                <w:b/>
                <w:bCs/>
              </w:rPr>
            </w:pPr>
            <w:r w:rsidRPr="00C3509F">
              <w:rPr>
                <w:rFonts w:ascii="Arial" w:hAnsi="Arial" w:cs="Arial"/>
              </w:rPr>
              <w:t>91.32</w:t>
            </w:r>
          </w:p>
        </w:tc>
      </w:tr>
      <w:tr w:rsidR="00C3509F" w:rsidRPr="00C3509F" w14:paraId="63DBA72D" w14:textId="77777777" w:rsidTr="00857329">
        <w:tc>
          <w:tcPr>
            <w:tcW w:w="1480" w:type="dxa"/>
          </w:tcPr>
          <w:p w14:paraId="09D95F86" w14:textId="77777777" w:rsidR="00453760" w:rsidRPr="00C3509F" w:rsidRDefault="00453760" w:rsidP="00857329">
            <w:pPr>
              <w:spacing w:line="276" w:lineRule="auto"/>
              <w:rPr>
                <w:rFonts w:ascii="Arial" w:hAnsi="Arial" w:cs="Arial"/>
                <w:b/>
                <w:bCs/>
              </w:rPr>
            </w:pPr>
            <w:proofErr w:type="spellStart"/>
            <w:proofErr w:type="gramStart"/>
            <w:r w:rsidRPr="00C3509F">
              <w:rPr>
                <w:rFonts w:ascii="Arial" w:hAnsi="Arial" w:cs="Arial"/>
                <w:b/>
                <w:bCs/>
              </w:rPr>
              <w:t>S.Em</w:t>
            </w:r>
            <w:proofErr w:type="spellEnd"/>
            <w:proofErr w:type="gramEnd"/>
            <w:r w:rsidRPr="00C3509F">
              <w:rPr>
                <w:rFonts w:ascii="Arial" w:hAnsi="Arial" w:cs="Arial"/>
                <w:b/>
                <w:bCs/>
              </w:rPr>
              <w:t xml:space="preserve"> (±)</w:t>
            </w:r>
          </w:p>
        </w:tc>
        <w:tc>
          <w:tcPr>
            <w:tcW w:w="3051" w:type="dxa"/>
            <w:tcBorders>
              <w:top w:val="single" w:sz="4" w:space="0" w:color="auto"/>
              <w:bottom w:val="single" w:sz="4" w:space="0" w:color="auto"/>
              <w:right w:val="single" w:sz="4" w:space="0" w:color="auto"/>
            </w:tcBorders>
            <w:vAlign w:val="bottom"/>
          </w:tcPr>
          <w:p w14:paraId="73323AD1" w14:textId="77777777" w:rsidR="00453760" w:rsidRPr="00C3509F" w:rsidRDefault="00453760" w:rsidP="00857329">
            <w:pPr>
              <w:spacing w:line="276" w:lineRule="auto"/>
              <w:jc w:val="center"/>
              <w:rPr>
                <w:rFonts w:ascii="Arial" w:hAnsi="Arial" w:cs="Arial"/>
                <w:b/>
                <w:bCs/>
              </w:rPr>
            </w:pPr>
            <w:r w:rsidRPr="00C3509F">
              <w:rPr>
                <w:rFonts w:ascii="Arial" w:hAnsi="Arial" w:cs="Arial"/>
              </w:rPr>
              <w:t>0.16</w:t>
            </w:r>
          </w:p>
        </w:tc>
        <w:tc>
          <w:tcPr>
            <w:tcW w:w="2552" w:type="dxa"/>
            <w:tcBorders>
              <w:top w:val="single" w:sz="4" w:space="0" w:color="auto"/>
              <w:left w:val="single" w:sz="4" w:space="0" w:color="auto"/>
              <w:bottom w:val="single" w:sz="4" w:space="0" w:color="auto"/>
              <w:right w:val="single" w:sz="4" w:space="0" w:color="auto"/>
            </w:tcBorders>
            <w:vAlign w:val="bottom"/>
          </w:tcPr>
          <w:p w14:paraId="69076B65" w14:textId="77777777" w:rsidR="00453760" w:rsidRPr="00C3509F" w:rsidRDefault="00453760" w:rsidP="00857329">
            <w:pPr>
              <w:spacing w:line="276" w:lineRule="auto"/>
              <w:jc w:val="center"/>
              <w:rPr>
                <w:rFonts w:ascii="Arial" w:hAnsi="Arial" w:cs="Arial"/>
                <w:b/>
                <w:bCs/>
              </w:rPr>
            </w:pPr>
            <w:r w:rsidRPr="00C3509F">
              <w:rPr>
                <w:rFonts w:ascii="Arial" w:hAnsi="Arial" w:cs="Arial"/>
              </w:rPr>
              <w:t>0.18</w:t>
            </w:r>
          </w:p>
        </w:tc>
        <w:tc>
          <w:tcPr>
            <w:tcW w:w="2410" w:type="dxa"/>
            <w:tcBorders>
              <w:top w:val="single" w:sz="4" w:space="0" w:color="auto"/>
              <w:left w:val="single" w:sz="4" w:space="0" w:color="auto"/>
              <w:bottom w:val="single" w:sz="4" w:space="0" w:color="auto"/>
              <w:right w:val="single" w:sz="4" w:space="0" w:color="auto"/>
            </w:tcBorders>
            <w:vAlign w:val="bottom"/>
          </w:tcPr>
          <w:p w14:paraId="5CAFEB1D" w14:textId="77777777" w:rsidR="00453760" w:rsidRPr="00C3509F" w:rsidRDefault="00453760" w:rsidP="00857329">
            <w:pPr>
              <w:spacing w:line="276" w:lineRule="auto"/>
              <w:jc w:val="center"/>
              <w:rPr>
                <w:rFonts w:ascii="Arial" w:hAnsi="Arial" w:cs="Arial"/>
                <w:b/>
                <w:bCs/>
              </w:rPr>
            </w:pPr>
            <w:r w:rsidRPr="00C3509F">
              <w:rPr>
                <w:rFonts w:ascii="Arial" w:hAnsi="Arial" w:cs="Arial"/>
              </w:rPr>
              <w:t>0.36</w:t>
            </w:r>
          </w:p>
        </w:tc>
      </w:tr>
      <w:tr w:rsidR="00C3509F" w:rsidRPr="00C3509F" w14:paraId="09E218A8" w14:textId="77777777" w:rsidTr="00857329">
        <w:tc>
          <w:tcPr>
            <w:tcW w:w="1480" w:type="dxa"/>
          </w:tcPr>
          <w:p w14:paraId="7CA95BE9" w14:textId="77777777" w:rsidR="00453760" w:rsidRPr="00C3509F" w:rsidRDefault="00453760" w:rsidP="00857329">
            <w:pPr>
              <w:spacing w:line="276" w:lineRule="auto"/>
              <w:rPr>
                <w:rFonts w:ascii="Arial" w:hAnsi="Arial" w:cs="Arial"/>
                <w:b/>
                <w:bCs/>
              </w:rPr>
            </w:pPr>
            <w:r w:rsidRPr="00C3509F">
              <w:rPr>
                <w:rFonts w:ascii="Arial" w:hAnsi="Arial" w:cs="Arial"/>
                <w:b/>
                <w:bCs/>
              </w:rPr>
              <w:t>CD at 5%</w:t>
            </w:r>
          </w:p>
        </w:tc>
        <w:tc>
          <w:tcPr>
            <w:tcW w:w="3051" w:type="dxa"/>
            <w:tcBorders>
              <w:top w:val="single" w:sz="4" w:space="0" w:color="auto"/>
              <w:bottom w:val="single" w:sz="4" w:space="0" w:color="auto"/>
              <w:right w:val="single" w:sz="4" w:space="0" w:color="auto"/>
            </w:tcBorders>
            <w:vAlign w:val="bottom"/>
          </w:tcPr>
          <w:p w14:paraId="0837EF6F" w14:textId="77777777" w:rsidR="00453760" w:rsidRPr="00C3509F" w:rsidRDefault="00453760" w:rsidP="00857329">
            <w:pPr>
              <w:spacing w:line="276" w:lineRule="auto"/>
              <w:jc w:val="center"/>
              <w:rPr>
                <w:rFonts w:ascii="Arial" w:hAnsi="Arial" w:cs="Arial"/>
              </w:rPr>
            </w:pPr>
            <w:r w:rsidRPr="00C3509F">
              <w:rPr>
                <w:rFonts w:ascii="Arial" w:hAnsi="Arial" w:cs="Arial"/>
              </w:rPr>
              <w:t>0.45</w:t>
            </w:r>
          </w:p>
        </w:tc>
        <w:tc>
          <w:tcPr>
            <w:tcW w:w="2552" w:type="dxa"/>
            <w:tcBorders>
              <w:top w:val="single" w:sz="4" w:space="0" w:color="auto"/>
              <w:left w:val="single" w:sz="4" w:space="0" w:color="auto"/>
              <w:bottom w:val="single" w:sz="4" w:space="0" w:color="auto"/>
              <w:right w:val="single" w:sz="4" w:space="0" w:color="auto"/>
            </w:tcBorders>
            <w:vAlign w:val="bottom"/>
          </w:tcPr>
          <w:p w14:paraId="64E93D7A" w14:textId="77777777" w:rsidR="00453760" w:rsidRPr="00C3509F" w:rsidRDefault="00453760" w:rsidP="00857329">
            <w:pPr>
              <w:spacing w:line="276" w:lineRule="auto"/>
              <w:jc w:val="center"/>
              <w:rPr>
                <w:rFonts w:ascii="Arial" w:hAnsi="Arial" w:cs="Arial"/>
                <w:b/>
                <w:bCs/>
              </w:rPr>
            </w:pPr>
            <w:r w:rsidRPr="00C3509F">
              <w:rPr>
                <w:rFonts w:ascii="Arial" w:hAnsi="Arial" w:cs="Arial"/>
              </w:rPr>
              <w:t>0.51</w:t>
            </w:r>
          </w:p>
        </w:tc>
        <w:tc>
          <w:tcPr>
            <w:tcW w:w="2410" w:type="dxa"/>
            <w:tcBorders>
              <w:top w:val="single" w:sz="4" w:space="0" w:color="auto"/>
              <w:left w:val="single" w:sz="4" w:space="0" w:color="auto"/>
              <w:bottom w:val="single" w:sz="4" w:space="0" w:color="auto"/>
            </w:tcBorders>
          </w:tcPr>
          <w:p w14:paraId="62E86E73" w14:textId="77777777" w:rsidR="00453760" w:rsidRPr="00C3509F" w:rsidRDefault="00453760" w:rsidP="00857329">
            <w:pPr>
              <w:spacing w:line="276" w:lineRule="auto"/>
              <w:jc w:val="center"/>
              <w:rPr>
                <w:rFonts w:ascii="Arial" w:hAnsi="Arial" w:cs="Arial"/>
              </w:rPr>
            </w:pPr>
            <w:r w:rsidRPr="00C3509F">
              <w:rPr>
                <w:rFonts w:ascii="Arial" w:hAnsi="Arial" w:cs="Arial"/>
              </w:rPr>
              <w:t>1.01</w:t>
            </w:r>
          </w:p>
        </w:tc>
      </w:tr>
      <w:tr w:rsidR="00C3509F" w:rsidRPr="00C3509F" w14:paraId="2FA14AE8" w14:textId="77777777" w:rsidTr="00857329">
        <w:tc>
          <w:tcPr>
            <w:tcW w:w="9493" w:type="dxa"/>
            <w:gridSpan w:val="4"/>
          </w:tcPr>
          <w:p w14:paraId="41D8A791" w14:textId="77777777" w:rsidR="00453760" w:rsidRPr="00C3509F" w:rsidRDefault="00453760" w:rsidP="00857329">
            <w:pPr>
              <w:spacing w:line="276" w:lineRule="auto"/>
              <w:rPr>
                <w:rFonts w:ascii="Arial" w:hAnsi="Arial" w:cs="Arial"/>
                <w:b/>
                <w:bCs/>
              </w:rPr>
            </w:pPr>
            <w:r w:rsidRPr="00C3509F">
              <w:rPr>
                <w:rFonts w:ascii="Arial" w:hAnsi="Arial" w:cs="Arial"/>
                <w:b/>
                <w:bCs/>
              </w:rPr>
              <w:t>Scion</w:t>
            </w:r>
          </w:p>
        </w:tc>
      </w:tr>
      <w:tr w:rsidR="00C3509F" w:rsidRPr="00C3509F" w14:paraId="0CB86BFD" w14:textId="77777777" w:rsidTr="00857329">
        <w:tc>
          <w:tcPr>
            <w:tcW w:w="1480" w:type="dxa"/>
            <w:tcBorders>
              <w:right w:val="single" w:sz="4" w:space="0" w:color="auto"/>
            </w:tcBorders>
          </w:tcPr>
          <w:p w14:paraId="59C368F7" w14:textId="77777777" w:rsidR="00453760" w:rsidRPr="00C3509F" w:rsidRDefault="00453760" w:rsidP="00857329">
            <w:pPr>
              <w:spacing w:line="276" w:lineRule="auto"/>
              <w:rPr>
                <w:rFonts w:ascii="Arial" w:hAnsi="Arial" w:cs="Arial"/>
              </w:rPr>
            </w:pPr>
            <w:r w:rsidRPr="00C3509F">
              <w:rPr>
                <w:rFonts w:ascii="Arial" w:hAnsi="Arial" w:cs="Arial"/>
              </w:rPr>
              <w:t>S1</w:t>
            </w:r>
          </w:p>
        </w:tc>
        <w:tc>
          <w:tcPr>
            <w:tcW w:w="3051" w:type="dxa"/>
            <w:tcBorders>
              <w:top w:val="single" w:sz="4" w:space="0" w:color="auto"/>
              <w:left w:val="single" w:sz="4" w:space="0" w:color="auto"/>
              <w:bottom w:val="single" w:sz="4" w:space="0" w:color="auto"/>
              <w:right w:val="single" w:sz="4" w:space="0" w:color="auto"/>
            </w:tcBorders>
            <w:vAlign w:val="center"/>
          </w:tcPr>
          <w:p w14:paraId="389EBEE5" w14:textId="77777777" w:rsidR="00453760" w:rsidRPr="00C3509F" w:rsidRDefault="00453760" w:rsidP="00857329">
            <w:pPr>
              <w:spacing w:line="276" w:lineRule="auto"/>
              <w:jc w:val="center"/>
              <w:rPr>
                <w:rFonts w:ascii="Arial" w:hAnsi="Arial" w:cs="Arial"/>
              </w:rPr>
            </w:pPr>
            <w:r w:rsidRPr="00C3509F">
              <w:rPr>
                <w:rFonts w:ascii="Arial" w:hAnsi="Arial" w:cs="Arial"/>
              </w:rPr>
              <w:t>5.85</w:t>
            </w:r>
          </w:p>
        </w:tc>
        <w:tc>
          <w:tcPr>
            <w:tcW w:w="2552" w:type="dxa"/>
            <w:tcBorders>
              <w:top w:val="single" w:sz="4" w:space="0" w:color="auto"/>
              <w:left w:val="single" w:sz="4" w:space="0" w:color="auto"/>
              <w:bottom w:val="single" w:sz="4" w:space="0" w:color="auto"/>
              <w:right w:val="single" w:sz="4" w:space="0" w:color="auto"/>
            </w:tcBorders>
            <w:vAlign w:val="center"/>
          </w:tcPr>
          <w:p w14:paraId="3D0E3800" w14:textId="77777777" w:rsidR="00453760" w:rsidRPr="00C3509F" w:rsidRDefault="00453760" w:rsidP="00857329">
            <w:pPr>
              <w:spacing w:line="276" w:lineRule="auto"/>
              <w:jc w:val="center"/>
              <w:rPr>
                <w:rFonts w:ascii="Arial" w:hAnsi="Arial" w:cs="Arial"/>
              </w:rPr>
            </w:pPr>
            <w:r w:rsidRPr="00C3509F">
              <w:rPr>
                <w:rFonts w:ascii="Arial" w:hAnsi="Arial" w:cs="Arial"/>
              </w:rPr>
              <w:t>21.35</w:t>
            </w:r>
          </w:p>
        </w:tc>
        <w:tc>
          <w:tcPr>
            <w:tcW w:w="2410" w:type="dxa"/>
            <w:tcBorders>
              <w:top w:val="single" w:sz="4" w:space="0" w:color="auto"/>
              <w:left w:val="single" w:sz="4" w:space="0" w:color="auto"/>
              <w:bottom w:val="single" w:sz="4" w:space="0" w:color="auto"/>
            </w:tcBorders>
            <w:vAlign w:val="center"/>
          </w:tcPr>
          <w:p w14:paraId="6587258C" w14:textId="77777777" w:rsidR="00453760" w:rsidRPr="00C3509F" w:rsidRDefault="00453760" w:rsidP="00857329">
            <w:pPr>
              <w:spacing w:line="276" w:lineRule="auto"/>
              <w:jc w:val="center"/>
              <w:rPr>
                <w:rFonts w:ascii="Arial" w:hAnsi="Arial" w:cs="Arial"/>
              </w:rPr>
            </w:pPr>
            <w:r w:rsidRPr="00C3509F">
              <w:rPr>
                <w:rFonts w:ascii="Arial" w:hAnsi="Arial" w:cs="Arial"/>
              </w:rPr>
              <w:t>93.25</w:t>
            </w:r>
          </w:p>
        </w:tc>
      </w:tr>
      <w:tr w:rsidR="00C3509F" w:rsidRPr="00C3509F" w14:paraId="4DF05CDB" w14:textId="77777777" w:rsidTr="00857329">
        <w:tc>
          <w:tcPr>
            <w:tcW w:w="1480" w:type="dxa"/>
            <w:tcBorders>
              <w:right w:val="single" w:sz="4" w:space="0" w:color="auto"/>
            </w:tcBorders>
          </w:tcPr>
          <w:p w14:paraId="1A13939E" w14:textId="77777777" w:rsidR="00453760" w:rsidRPr="00C3509F" w:rsidRDefault="00453760" w:rsidP="00857329">
            <w:pPr>
              <w:spacing w:line="276" w:lineRule="auto"/>
              <w:rPr>
                <w:rFonts w:ascii="Arial" w:hAnsi="Arial" w:cs="Arial"/>
              </w:rPr>
            </w:pPr>
            <w:r w:rsidRPr="00C3509F">
              <w:rPr>
                <w:rFonts w:ascii="Arial" w:hAnsi="Arial" w:cs="Arial"/>
              </w:rPr>
              <w:t>S2</w:t>
            </w:r>
          </w:p>
        </w:tc>
        <w:tc>
          <w:tcPr>
            <w:tcW w:w="3051" w:type="dxa"/>
            <w:tcBorders>
              <w:top w:val="single" w:sz="4" w:space="0" w:color="auto"/>
              <w:left w:val="single" w:sz="4" w:space="0" w:color="auto"/>
              <w:bottom w:val="single" w:sz="4" w:space="0" w:color="auto"/>
              <w:right w:val="single" w:sz="4" w:space="0" w:color="auto"/>
            </w:tcBorders>
            <w:vAlign w:val="center"/>
          </w:tcPr>
          <w:p w14:paraId="7C12CB8B" w14:textId="77777777" w:rsidR="00453760" w:rsidRPr="00C3509F" w:rsidRDefault="00453760" w:rsidP="00857329">
            <w:pPr>
              <w:spacing w:line="276" w:lineRule="auto"/>
              <w:jc w:val="center"/>
              <w:rPr>
                <w:rFonts w:ascii="Arial" w:hAnsi="Arial" w:cs="Arial"/>
              </w:rPr>
            </w:pPr>
            <w:r w:rsidRPr="00C3509F">
              <w:rPr>
                <w:rFonts w:ascii="Arial" w:hAnsi="Arial" w:cs="Arial"/>
              </w:rPr>
              <w:t>6.40</w:t>
            </w:r>
          </w:p>
        </w:tc>
        <w:tc>
          <w:tcPr>
            <w:tcW w:w="2552" w:type="dxa"/>
            <w:tcBorders>
              <w:top w:val="single" w:sz="4" w:space="0" w:color="auto"/>
              <w:left w:val="single" w:sz="4" w:space="0" w:color="auto"/>
              <w:bottom w:val="single" w:sz="4" w:space="0" w:color="auto"/>
              <w:right w:val="single" w:sz="4" w:space="0" w:color="auto"/>
            </w:tcBorders>
          </w:tcPr>
          <w:p w14:paraId="781787B5" w14:textId="77777777" w:rsidR="00453760" w:rsidRPr="00C3509F" w:rsidRDefault="00453760" w:rsidP="00857329">
            <w:pPr>
              <w:spacing w:line="276" w:lineRule="auto"/>
              <w:jc w:val="center"/>
              <w:rPr>
                <w:rFonts w:ascii="Arial" w:hAnsi="Arial" w:cs="Arial"/>
              </w:rPr>
            </w:pPr>
            <w:r w:rsidRPr="00C3509F">
              <w:rPr>
                <w:rFonts w:ascii="Arial" w:hAnsi="Arial" w:cs="Arial"/>
              </w:rPr>
              <w:t>24.00</w:t>
            </w:r>
          </w:p>
        </w:tc>
        <w:tc>
          <w:tcPr>
            <w:tcW w:w="2410" w:type="dxa"/>
            <w:tcBorders>
              <w:top w:val="single" w:sz="4" w:space="0" w:color="auto"/>
              <w:left w:val="single" w:sz="4" w:space="0" w:color="auto"/>
              <w:bottom w:val="single" w:sz="4" w:space="0" w:color="auto"/>
            </w:tcBorders>
          </w:tcPr>
          <w:p w14:paraId="39BE2078" w14:textId="77777777" w:rsidR="00453760" w:rsidRPr="00C3509F" w:rsidRDefault="00453760" w:rsidP="00857329">
            <w:pPr>
              <w:spacing w:line="276" w:lineRule="auto"/>
              <w:jc w:val="center"/>
              <w:rPr>
                <w:rFonts w:ascii="Arial" w:hAnsi="Arial" w:cs="Arial"/>
              </w:rPr>
            </w:pPr>
            <w:r w:rsidRPr="00C3509F">
              <w:rPr>
                <w:rFonts w:ascii="Arial" w:hAnsi="Arial" w:cs="Arial"/>
              </w:rPr>
              <w:t>89.78</w:t>
            </w:r>
          </w:p>
        </w:tc>
      </w:tr>
      <w:tr w:rsidR="00C3509F" w:rsidRPr="00C3509F" w14:paraId="58A27787" w14:textId="77777777" w:rsidTr="00857329">
        <w:tc>
          <w:tcPr>
            <w:tcW w:w="1480" w:type="dxa"/>
          </w:tcPr>
          <w:p w14:paraId="19271F6B" w14:textId="77777777" w:rsidR="00453760" w:rsidRPr="00C3509F" w:rsidRDefault="00453760" w:rsidP="00857329">
            <w:pPr>
              <w:spacing w:line="276" w:lineRule="auto"/>
              <w:rPr>
                <w:rFonts w:ascii="Arial" w:hAnsi="Arial" w:cs="Arial"/>
              </w:rPr>
            </w:pPr>
            <w:r w:rsidRPr="00C3509F">
              <w:rPr>
                <w:rFonts w:ascii="Arial" w:hAnsi="Arial" w:cs="Arial"/>
              </w:rPr>
              <w:t>S3</w:t>
            </w:r>
          </w:p>
        </w:tc>
        <w:tc>
          <w:tcPr>
            <w:tcW w:w="3051" w:type="dxa"/>
            <w:tcBorders>
              <w:top w:val="single" w:sz="4" w:space="0" w:color="auto"/>
              <w:bottom w:val="single" w:sz="4" w:space="0" w:color="auto"/>
              <w:right w:val="single" w:sz="4" w:space="0" w:color="auto"/>
            </w:tcBorders>
          </w:tcPr>
          <w:p w14:paraId="0CED07E4" w14:textId="77777777" w:rsidR="00453760" w:rsidRPr="00C3509F" w:rsidRDefault="00453760" w:rsidP="00857329">
            <w:pPr>
              <w:spacing w:line="276" w:lineRule="auto"/>
              <w:jc w:val="center"/>
              <w:rPr>
                <w:rFonts w:ascii="Arial" w:hAnsi="Arial" w:cs="Arial"/>
              </w:rPr>
            </w:pPr>
            <w:r w:rsidRPr="00C3509F">
              <w:rPr>
                <w:rFonts w:ascii="Arial" w:hAnsi="Arial" w:cs="Arial"/>
              </w:rPr>
              <w:t>6.95</w:t>
            </w:r>
          </w:p>
        </w:tc>
        <w:tc>
          <w:tcPr>
            <w:tcW w:w="2552" w:type="dxa"/>
            <w:tcBorders>
              <w:top w:val="single" w:sz="4" w:space="0" w:color="auto"/>
              <w:left w:val="single" w:sz="4" w:space="0" w:color="auto"/>
              <w:bottom w:val="single" w:sz="4" w:space="0" w:color="auto"/>
              <w:right w:val="single" w:sz="4" w:space="0" w:color="auto"/>
            </w:tcBorders>
          </w:tcPr>
          <w:p w14:paraId="7C547C42" w14:textId="77777777" w:rsidR="00453760" w:rsidRPr="00C3509F" w:rsidRDefault="00453760" w:rsidP="00857329">
            <w:pPr>
              <w:spacing w:line="276" w:lineRule="auto"/>
              <w:jc w:val="center"/>
              <w:rPr>
                <w:rFonts w:ascii="Arial" w:hAnsi="Arial" w:cs="Arial"/>
              </w:rPr>
            </w:pPr>
            <w:r w:rsidRPr="00C3509F">
              <w:rPr>
                <w:rFonts w:ascii="Arial" w:hAnsi="Arial" w:cs="Arial"/>
              </w:rPr>
              <w:t>24.25</w:t>
            </w:r>
          </w:p>
        </w:tc>
        <w:tc>
          <w:tcPr>
            <w:tcW w:w="2410" w:type="dxa"/>
            <w:tcBorders>
              <w:top w:val="single" w:sz="4" w:space="0" w:color="auto"/>
              <w:left w:val="single" w:sz="4" w:space="0" w:color="auto"/>
              <w:bottom w:val="single" w:sz="4" w:space="0" w:color="auto"/>
            </w:tcBorders>
          </w:tcPr>
          <w:p w14:paraId="502FE64A" w14:textId="77777777" w:rsidR="00453760" w:rsidRPr="00C3509F" w:rsidRDefault="00453760" w:rsidP="00857329">
            <w:pPr>
              <w:spacing w:line="276" w:lineRule="auto"/>
              <w:jc w:val="center"/>
              <w:rPr>
                <w:rFonts w:ascii="Arial" w:hAnsi="Arial" w:cs="Arial"/>
              </w:rPr>
            </w:pPr>
            <w:r w:rsidRPr="00C3509F">
              <w:rPr>
                <w:rFonts w:ascii="Arial" w:hAnsi="Arial" w:cs="Arial"/>
              </w:rPr>
              <w:t>88.26</w:t>
            </w:r>
          </w:p>
        </w:tc>
      </w:tr>
      <w:tr w:rsidR="00C3509F" w:rsidRPr="00C3509F" w14:paraId="23867526" w14:textId="77777777" w:rsidTr="00857329">
        <w:tc>
          <w:tcPr>
            <w:tcW w:w="1480" w:type="dxa"/>
            <w:tcBorders>
              <w:right w:val="single" w:sz="4" w:space="0" w:color="auto"/>
            </w:tcBorders>
          </w:tcPr>
          <w:p w14:paraId="6BD05D4B" w14:textId="77777777" w:rsidR="00453760" w:rsidRPr="00C3509F" w:rsidRDefault="00453760" w:rsidP="00857329">
            <w:pPr>
              <w:spacing w:line="276" w:lineRule="auto"/>
              <w:rPr>
                <w:rFonts w:ascii="Arial" w:hAnsi="Arial" w:cs="Arial"/>
              </w:rPr>
            </w:pPr>
            <w:proofErr w:type="spellStart"/>
            <w:proofErr w:type="gramStart"/>
            <w:r w:rsidRPr="00C3509F">
              <w:rPr>
                <w:rFonts w:ascii="Arial" w:hAnsi="Arial" w:cs="Arial"/>
                <w:b/>
                <w:bCs/>
              </w:rPr>
              <w:t>S.Em</w:t>
            </w:r>
            <w:proofErr w:type="spellEnd"/>
            <w:proofErr w:type="gramEnd"/>
            <w:r w:rsidRPr="00C3509F">
              <w:rPr>
                <w:rFonts w:ascii="Arial" w:hAnsi="Arial" w:cs="Arial"/>
                <w:b/>
                <w:bCs/>
              </w:rPr>
              <w:t xml:space="preserve"> (±)</w:t>
            </w:r>
          </w:p>
        </w:tc>
        <w:tc>
          <w:tcPr>
            <w:tcW w:w="3051" w:type="dxa"/>
            <w:tcBorders>
              <w:top w:val="single" w:sz="4" w:space="0" w:color="auto"/>
              <w:left w:val="single" w:sz="4" w:space="0" w:color="auto"/>
              <w:bottom w:val="single" w:sz="4" w:space="0" w:color="auto"/>
              <w:right w:val="single" w:sz="4" w:space="0" w:color="auto"/>
            </w:tcBorders>
            <w:vAlign w:val="bottom"/>
          </w:tcPr>
          <w:p w14:paraId="3397EBA0" w14:textId="77777777" w:rsidR="00453760" w:rsidRPr="00C3509F" w:rsidRDefault="00453760" w:rsidP="00857329">
            <w:pPr>
              <w:spacing w:line="276" w:lineRule="auto"/>
              <w:jc w:val="center"/>
              <w:rPr>
                <w:rFonts w:ascii="Arial" w:hAnsi="Arial" w:cs="Arial"/>
              </w:rPr>
            </w:pPr>
            <w:r w:rsidRPr="00C3509F">
              <w:rPr>
                <w:rFonts w:ascii="Arial" w:hAnsi="Arial" w:cs="Arial"/>
              </w:rPr>
              <w:t>0.19</w:t>
            </w:r>
          </w:p>
        </w:tc>
        <w:tc>
          <w:tcPr>
            <w:tcW w:w="2552" w:type="dxa"/>
            <w:tcBorders>
              <w:top w:val="single" w:sz="4" w:space="0" w:color="auto"/>
              <w:left w:val="single" w:sz="4" w:space="0" w:color="auto"/>
              <w:bottom w:val="single" w:sz="4" w:space="0" w:color="auto"/>
              <w:right w:val="single" w:sz="4" w:space="0" w:color="auto"/>
            </w:tcBorders>
          </w:tcPr>
          <w:p w14:paraId="663729D2" w14:textId="77777777" w:rsidR="00453760" w:rsidRPr="00C3509F" w:rsidRDefault="00453760" w:rsidP="00857329">
            <w:pPr>
              <w:spacing w:line="276" w:lineRule="auto"/>
              <w:jc w:val="center"/>
              <w:rPr>
                <w:rFonts w:ascii="Arial" w:hAnsi="Arial" w:cs="Arial"/>
              </w:rPr>
            </w:pPr>
            <w:r w:rsidRPr="00C3509F">
              <w:rPr>
                <w:rFonts w:ascii="Arial" w:hAnsi="Arial" w:cs="Arial"/>
              </w:rPr>
              <w:t>0.22</w:t>
            </w:r>
          </w:p>
        </w:tc>
        <w:tc>
          <w:tcPr>
            <w:tcW w:w="2410" w:type="dxa"/>
            <w:tcBorders>
              <w:top w:val="single" w:sz="4" w:space="0" w:color="auto"/>
              <w:left w:val="single" w:sz="4" w:space="0" w:color="auto"/>
              <w:bottom w:val="single" w:sz="4" w:space="0" w:color="auto"/>
            </w:tcBorders>
          </w:tcPr>
          <w:p w14:paraId="6D4C4F2D" w14:textId="77777777" w:rsidR="00453760" w:rsidRPr="00C3509F" w:rsidRDefault="00453760" w:rsidP="00857329">
            <w:pPr>
              <w:spacing w:line="276" w:lineRule="auto"/>
              <w:jc w:val="center"/>
              <w:rPr>
                <w:rFonts w:ascii="Arial" w:hAnsi="Arial" w:cs="Arial"/>
              </w:rPr>
            </w:pPr>
            <w:r w:rsidRPr="00C3509F">
              <w:rPr>
                <w:rFonts w:ascii="Arial" w:hAnsi="Arial" w:cs="Arial"/>
              </w:rPr>
              <w:t>0.44</w:t>
            </w:r>
          </w:p>
        </w:tc>
      </w:tr>
      <w:tr w:rsidR="00C3509F" w:rsidRPr="00C3509F" w14:paraId="6D66D732" w14:textId="77777777" w:rsidTr="00857329">
        <w:tc>
          <w:tcPr>
            <w:tcW w:w="1480" w:type="dxa"/>
          </w:tcPr>
          <w:p w14:paraId="7848F9C2" w14:textId="77777777" w:rsidR="00453760" w:rsidRPr="00C3509F" w:rsidRDefault="00453760" w:rsidP="00857329">
            <w:pPr>
              <w:spacing w:line="276" w:lineRule="auto"/>
              <w:rPr>
                <w:rFonts w:ascii="Arial" w:hAnsi="Arial" w:cs="Arial"/>
              </w:rPr>
            </w:pPr>
            <w:bookmarkStart w:id="5" w:name="_Hlk186145002"/>
            <w:r w:rsidRPr="00C3509F">
              <w:rPr>
                <w:rFonts w:ascii="Arial" w:hAnsi="Arial" w:cs="Arial"/>
                <w:b/>
                <w:bCs/>
              </w:rPr>
              <w:t>CD at 5%</w:t>
            </w:r>
          </w:p>
        </w:tc>
        <w:tc>
          <w:tcPr>
            <w:tcW w:w="3051" w:type="dxa"/>
            <w:tcBorders>
              <w:top w:val="single" w:sz="4" w:space="0" w:color="auto"/>
              <w:bottom w:val="single" w:sz="4" w:space="0" w:color="auto"/>
              <w:right w:val="single" w:sz="4" w:space="0" w:color="auto"/>
            </w:tcBorders>
          </w:tcPr>
          <w:p w14:paraId="22A28835" w14:textId="77777777" w:rsidR="00453760" w:rsidRPr="00C3509F" w:rsidRDefault="00453760" w:rsidP="00857329">
            <w:pPr>
              <w:spacing w:line="276" w:lineRule="auto"/>
              <w:jc w:val="center"/>
              <w:rPr>
                <w:rFonts w:ascii="Arial" w:hAnsi="Arial" w:cs="Arial"/>
              </w:rPr>
            </w:pPr>
            <w:r w:rsidRPr="00C3509F">
              <w:rPr>
                <w:rFonts w:ascii="Arial" w:hAnsi="Arial" w:cs="Arial"/>
              </w:rPr>
              <w:t>0.55</w:t>
            </w:r>
          </w:p>
        </w:tc>
        <w:tc>
          <w:tcPr>
            <w:tcW w:w="2552" w:type="dxa"/>
            <w:tcBorders>
              <w:top w:val="single" w:sz="4" w:space="0" w:color="auto"/>
              <w:left w:val="single" w:sz="4" w:space="0" w:color="auto"/>
              <w:bottom w:val="single" w:sz="4" w:space="0" w:color="auto"/>
              <w:right w:val="single" w:sz="4" w:space="0" w:color="auto"/>
            </w:tcBorders>
          </w:tcPr>
          <w:p w14:paraId="50500F20" w14:textId="77777777" w:rsidR="00453760" w:rsidRPr="00C3509F" w:rsidRDefault="00453760" w:rsidP="00857329">
            <w:pPr>
              <w:spacing w:line="276" w:lineRule="auto"/>
              <w:jc w:val="center"/>
              <w:rPr>
                <w:rFonts w:ascii="Arial" w:hAnsi="Arial" w:cs="Arial"/>
              </w:rPr>
            </w:pPr>
            <w:r w:rsidRPr="00C3509F">
              <w:rPr>
                <w:rFonts w:ascii="Arial" w:hAnsi="Arial" w:cs="Arial"/>
              </w:rPr>
              <w:t>0.63</w:t>
            </w:r>
          </w:p>
        </w:tc>
        <w:tc>
          <w:tcPr>
            <w:tcW w:w="2410" w:type="dxa"/>
            <w:tcBorders>
              <w:top w:val="single" w:sz="4" w:space="0" w:color="auto"/>
              <w:left w:val="single" w:sz="4" w:space="0" w:color="auto"/>
              <w:bottom w:val="single" w:sz="4" w:space="0" w:color="auto"/>
            </w:tcBorders>
          </w:tcPr>
          <w:p w14:paraId="2A612F78" w14:textId="77777777" w:rsidR="00453760" w:rsidRPr="00C3509F" w:rsidRDefault="00453760" w:rsidP="00857329">
            <w:pPr>
              <w:spacing w:line="276" w:lineRule="auto"/>
              <w:jc w:val="center"/>
              <w:rPr>
                <w:rFonts w:ascii="Arial" w:hAnsi="Arial" w:cs="Arial"/>
              </w:rPr>
            </w:pPr>
            <w:r w:rsidRPr="00C3509F">
              <w:rPr>
                <w:rFonts w:ascii="Arial" w:hAnsi="Arial" w:cs="Arial"/>
              </w:rPr>
              <w:t>1.24</w:t>
            </w:r>
          </w:p>
        </w:tc>
      </w:tr>
      <w:bookmarkEnd w:id="5"/>
      <w:tr w:rsidR="00C3509F" w:rsidRPr="00C3509F" w14:paraId="37C8DC2D" w14:textId="77777777" w:rsidTr="00857329">
        <w:tc>
          <w:tcPr>
            <w:tcW w:w="9493" w:type="dxa"/>
            <w:gridSpan w:val="4"/>
          </w:tcPr>
          <w:p w14:paraId="1D5A99BE" w14:textId="77777777" w:rsidR="00453760" w:rsidRPr="00C3509F" w:rsidRDefault="00453760" w:rsidP="00857329">
            <w:pPr>
              <w:spacing w:line="276" w:lineRule="auto"/>
              <w:rPr>
                <w:rFonts w:ascii="Arial" w:hAnsi="Arial" w:cs="Arial"/>
              </w:rPr>
            </w:pPr>
            <w:r w:rsidRPr="00C3509F">
              <w:rPr>
                <w:rFonts w:ascii="Arial" w:hAnsi="Arial" w:cs="Arial"/>
                <w:b/>
                <w:bCs/>
              </w:rPr>
              <w:t>Interaction (R x S)</w:t>
            </w:r>
          </w:p>
        </w:tc>
      </w:tr>
      <w:tr w:rsidR="00C3509F" w:rsidRPr="00C3509F" w14:paraId="23862333" w14:textId="77777777" w:rsidTr="00857329">
        <w:tc>
          <w:tcPr>
            <w:tcW w:w="1480" w:type="dxa"/>
          </w:tcPr>
          <w:p w14:paraId="2FB36F22" w14:textId="77777777" w:rsidR="00453760" w:rsidRPr="00C3509F" w:rsidRDefault="00453760" w:rsidP="00857329">
            <w:pPr>
              <w:spacing w:line="276" w:lineRule="auto"/>
              <w:rPr>
                <w:rFonts w:ascii="Arial" w:hAnsi="Arial" w:cs="Arial"/>
              </w:rPr>
            </w:pPr>
            <w:r w:rsidRPr="00C3509F">
              <w:rPr>
                <w:rFonts w:ascii="Arial" w:hAnsi="Arial" w:cs="Arial"/>
              </w:rPr>
              <w:t>R1S1</w:t>
            </w:r>
          </w:p>
        </w:tc>
        <w:tc>
          <w:tcPr>
            <w:tcW w:w="3051" w:type="dxa"/>
            <w:tcBorders>
              <w:top w:val="single" w:sz="4" w:space="0" w:color="auto"/>
              <w:bottom w:val="single" w:sz="4" w:space="0" w:color="auto"/>
              <w:right w:val="single" w:sz="4" w:space="0" w:color="auto"/>
            </w:tcBorders>
          </w:tcPr>
          <w:p w14:paraId="11BB3B74" w14:textId="77777777" w:rsidR="00453760" w:rsidRPr="00C3509F" w:rsidRDefault="00453760" w:rsidP="00857329">
            <w:pPr>
              <w:spacing w:line="276" w:lineRule="auto"/>
              <w:jc w:val="center"/>
              <w:rPr>
                <w:rFonts w:ascii="Arial" w:hAnsi="Arial" w:cs="Arial"/>
              </w:rPr>
            </w:pPr>
            <w:r w:rsidRPr="00C3509F">
              <w:rPr>
                <w:rFonts w:ascii="Arial" w:hAnsi="Arial" w:cs="Arial"/>
              </w:rPr>
              <w:t>6.60</w:t>
            </w:r>
          </w:p>
        </w:tc>
        <w:tc>
          <w:tcPr>
            <w:tcW w:w="2552" w:type="dxa"/>
            <w:tcBorders>
              <w:top w:val="single" w:sz="4" w:space="0" w:color="auto"/>
              <w:left w:val="single" w:sz="4" w:space="0" w:color="auto"/>
              <w:bottom w:val="single" w:sz="4" w:space="0" w:color="auto"/>
              <w:right w:val="single" w:sz="4" w:space="0" w:color="auto"/>
            </w:tcBorders>
            <w:vAlign w:val="center"/>
          </w:tcPr>
          <w:p w14:paraId="56E48B49" w14:textId="77777777" w:rsidR="00453760" w:rsidRPr="00C3509F" w:rsidRDefault="00453760" w:rsidP="00857329">
            <w:pPr>
              <w:spacing w:line="276" w:lineRule="auto"/>
              <w:jc w:val="center"/>
              <w:rPr>
                <w:rFonts w:ascii="Arial" w:hAnsi="Arial" w:cs="Arial"/>
              </w:rPr>
            </w:pPr>
            <w:r w:rsidRPr="00C3509F">
              <w:rPr>
                <w:rFonts w:ascii="Arial" w:hAnsi="Arial" w:cs="Arial"/>
              </w:rPr>
              <w:t>23.80</w:t>
            </w:r>
          </w:p>
        </w:tc>
        <w:tc>
          <w:tcPr>
            <w:tcW w:w="2410" w:type="dxa"/>
            <w:tcBorders>
              <w:top w:val="single" w:sz="4" w:space="0" w:color="auto"/>
              <w:left w:val="single" w:sz="4" w:space="0" w:color="auto"/>
              <w:bottom w:val="single" w:sz="4" w:space="0" w:color="auto"/>
            </w:tcBorders>
          </w:tcPr>
          <w:p w14:paraId="18C04790" w14:textId="77777777" w:rsidR="00453760" w:rsidRPr="00C3509F" w:rsidRDefault="00453760" w:rsidP="00857329">
            <w:pPr>
              <w:spacing w:line="276" w:lineRule="auto"/>
              <w:jc w:val="center"/>
              <w:rPr>
                <w:rFonts w:ascii="Arial" w:hAnsi="Arial" w:cs="Arial"/>
              </w:rPr>
            </w:pPr>
            <w:r w:rsidRPr="00C3509F">
              <w:rPr>
                <w:rFonts w:ascii="Arial" w:hAnsi="Arial" w:cs="Arial"/>
              </w:rPr>
              <w:t>93.51</w:t>
            </w:r>
          </w:p>
        </w:tc>
      </w:tr>
      <w:tr w:rsidR="00C3509F" w:rsidRPr="00C3509F" w14:paraId="350F0585" w14:textId="77777777" w:rsidTr="00857329">
        <w:tc>
          <w:tcPr>
            <w:tcW w:w="1480" w:type="dxa"/>
          </w:tcPr>
          <w:p w14:paraId="6C0124BB" w14:textId="77777777" w:rsidR="00453760" w:rsidRPr="00C3509F" w:rsidRDefault="00453760" w:rsidP="00857329">
            <w:pPr>
              <w:spacing w:line="276" w:lineRule="auto"/>
              <w:rPr>
                <w:rFonts w:ascii="Arial" w:hAnsi="Arial" w:cs="Arial"/>
              </w:rPr>
            </w:pPr>
            <w:r w:rsidRPr="00C3509F">
              <w:rPr>
                <w:rFonts w:ascii="Arial" w:hAnsi="Arial" w:cs="Arial"/>
              </w:rPr>
              <w:t>R1S2</w:t>
            </w:r>
          </w:p>
        </w:tc>
        <w:tc>
          <w:tcPr>
            <w:tcW w:w="3051" w:type="dxa"/>
            <w:tcBorders>
              <w:top w:val="single" w:sz="4" w:space="0" w:color="auto"/>
              <w:bottom w:val="single" w:sz="4" w:space="0" w:color="auto"/>
            </w:tcBorders>
          </w:tcPr>
          <w:p w14:paraId="02EB0589" w14:textId="77777777" w:rsidR="00453760" w:rsidRPr="00C3509F" w:rsidRDefault="00453760" w:rsidP="00857329">
            <w:pPr>
              <w:spacing w:line="276" w:lineRule="auto"/>
              <w:jc w:val="center"/>
              <w:rPr>
                <w:rFonts w:ascii="Arial" w:hAnsi="Arial" w:cs="Arial"/>
              </w:rPr>
            </w:pPr>
            <w:r w:rsidRPr="00C3509F">
              <w:rPr>
                <w:rFonts w:ascii="Arial" w:hAnsi="Arial" w:cs="Arial"/>
              </w:rPr>
              <w:t>7.30</w:t>
            </w:r>
          </w:p>
        </w:tc>
        <w:tc>
          <w:tcPr>
            <w:tcW w:w="2552" w:type="dxa"/>
            <w:tcBorders>
              <w:top w:val="single" w:sz="4" w:space="0" w:color="auto"/>
              <w:bottom w:val="single" w:sz="4" w:space="0" w:color="auto"/>
            </w:tcBorders>
          </w:tcPr>
          <w:p w14:paraId="0D4005F4" w14:textId="77777777" w:rsidR="00453760" w:rsidRPr="00C3509F" w:rsidRDefault="00453760" w:rsidP="00857329">
            <w:pPr>
              <w:spacing w:line="276" w:lineRule="auto"/>
              <w:jc w:val="center"/>
              <w:rPr>
                <w:rFonts w:ascii="Arial" w:hAnsi="Arial" w:cs="Arial"/>
              </w:rPr>
            </w:pPr>
            <w:r w:rsidRPr="00C3509F">
              <w:rPr>
                <w:rFonts w:ascii="Arial" w:hAnsi="Arial" w:cs="Arial"/>
              </w:rPr>
              <w:t>23.70</w:t>
            </w:r>
          </w:p>
        </w:tc>
        <w:tc>
          <w:tcPr>
            <w:tcW w:w="2410" w:type="dxa"/>
            <w:tcBorders>
              <w:top w:val="single" w:sz="4" w:space="0" w:color="auto"/>
              <w:bottom w:val="single" w:sz="4" w:space="0" w:color="auto"/>
            </w:tcBorders>
            <w:vAlign w:val="center"/>
          </w:tcPr>
          <w:p w14:paraId="6C31296C" w14:textId="77777777" w:rsidR="00453760" w:rsidRPr="00C3509F" w:rsidRDefault="00453760" w:rsidP="00857329">
            <w:pPr>
              <w:spacing w:line="276" w:lineRule="auto"/>
              <w:jc w:val="center"/>
              <w:rPr>
                <w:rFonts w:ascii="Arial" w:hAnsi="Arial" w:cs="Arial"/>
              </w:rPr>
            </w:pPr>
            <w:r w:rsidRPr="00C3509F">
              <w:rPr>
                <w:rFonts w:ascii="Arial" w:hAnsi="Arial" w:cs="Arial"/>
              </w:rPr>
              <w:t>85.08</w:t>
            </w:r>
          </w:p>
        </w:tc>
      </w:tr>
      <w:tr w:rsidR="00C3509F" w:rsidRPr="00C3509F" w14:paraId="5DAEB3EC" w14:textId="77777777" w:rsidTr="00857329">
        <w:tc>
          <w:tcPr>
            <w:tcW w:w="1480" w:type="dxa"/>
          </w:tcPr>
          <w:p w14:paraId="1C537C3C" w14:textId="77777777" w:rsidR="00453760" w:rsidRPr="00C3509F" w:rsidRDefault="00453760" w:rsidP="00857329">
            <w:pPr>
              <w:spacing w:line="276" w:lineRule="auto"/>
              <w:rPr>
                <w:rFonts w:ascii="Arial" w:hAnsi="Arial" w:cs="Arial"/>
              </w:rPr>
            </w:pPr>
            <w:r w:rsidRPr="00C3509F">
              <w:rPr>
                <w:rFonts w:ascii="Arial" w:hAnsi="Arial" w:cs="Arial"/>
              </w:rPr>
              <w:t>R1S3</w:t>
            </w:r>
          </w:p>
        </w:tc>
        <w:tc>
          <w:tcPr>
            <w:tcW w:w="3051" w:type="dxa"/>
            <w:tcBorders>
              <w:top w:val="single" w:sz="4" w:space="0" w:color="auto"/>
              <w:bottom w:val="single" w:sz="4" w:space="0" w:color="auto"/>
            </w:tcBorders>
          </w:tcPr>
          <w:p w14:paraId="49D1D71F" w14:textId="77777777" w:rsidR="00453760" w:rsidRPr="00C3509F" w:rsidRDefault="00453760" w:rsidP="00857329">
            <w:pPr>
              <w:spacing w:line="276" w:lineRule="auto"/>
              <w:jc w:val="center"/>
              <w:rPr>
                <w:rFonts w:ascii="Arial" w:hAnsi="Arial" w:cs="Arial"/>
              </w:rPr>
            </w:pPr>
            <w:r w:rsidRPr="00C3509F">
              <w:rPr>
                <w:rFonts w:ascii="Arial" w:hAnsi="Arial" w:cs="Arial"/>
              </w:rPr>
              <w:t>8.30</w:t>
            </w:r>
          </w:p>
        </w:tc>
        <w:tc>
          <w:tcPr>
            <w:tcW w:w="2552" w:type="dxa"/>
            <w:tcBorders>
              <w:top w:val="single" w:sz="4" w:space="0" w:color="auto"/>
              <w:bottom w:val="single" w:sz="4" w:space="0" w:color="auto"/>
            </w:tcBorders>
          </w:tcPr>
          <w:p w14:paraId="1236AB7D" w14:textId="77777777" w:rsidR="00453760" w:rsidRPr="00C3509F" w:rsidRDefault="00453760" w:rsidP="00857329">
            <w:pPr>
              <w:spacing w:line="276" w:lineRule="auto"/>
              <w:jc w:val="center"/>
              <w:rPr>
                <w:rFonts w:ascii="Arial" w:hAnsi="Arial" w:cs="Arial"/>
              </w:rPr>
            </w:pPr>
            <w:r w:rsidRPr="00C3509F">
              <w:rPr>
                <w:rFonts w:ascii="Arial" w:hAnsi="Arial" w:cs="Arial"/>
              </w:rPr>
              <w:t>24.50</w:t>
            </w:r>
          </w:p>
        </w:tc>
        <w:tc>
          <w:tcPr>
            <w:tcW w:w="2410" w:type="dxa"/>
            <w:tcBorders>
              <w:top w:val="single" w:sz="4" w:space="0" w:color="auto"/>
              <w:bottom w:val="single" w:sz="4" w:space="0" w:color="auto"/>
            </w:tcBorders>
          </w:tcPr>
          <w:p w14:paraId="565D8B1D" w14:textId="77777777" w:rsidR="00453760" w:rsidRPr="00C3509F" w:rsidRDefault="00453760" w:rsidP="00857329">
            <w:pPr>
              <w:spacing w:line="276" w:lineRule="auto"/>
              <w:jc w:val="center"/>
              <w:rPr>
                <w:rFonts w:ascii="Arial" w:hAnsi="Arial" w:cs="Arial"/>
              </w:rPr>
            </w:pPr>
            <w:r w:rsidRPr="00C3509F">
              <w:rPr>
                <w:rFonts w:ascii="Arial" w:hAnsi="Arial" w:cs="Arial"/>
              </w:rPr>
              <w:t>90.02</w:t>
            </w:r>
          </w:p>
        </w:tc>
      </w:tr>
      <w:tr w:rsidR="00C3509F" w:rsidRPr="00C3509F" w14:paraId="6F2D8DB2" w14:textId="77777777" w:rsidTr="00857329">
        <w:tc>
          <w:tcPr>
            <w:tcW w:w="1480" w:type="dxa"/>
            <w:tcBorders>
              <w:right w:val="single" w:sz="4" w:space="0" w:color="auto"/>
            </w:tcBorders>
          </w:tcPr>
          <w:p w14:paraId="12393D27" w14:textId="77777777" w:rsidR="00453760" w:rsidRPr="00C3509F" w:rsidRDefault="00453760" w:rsidP="00857329">
            <w:pPr>
              <w:spacing w:line="276" w:lineRule="auto"/>
              <w:rPr>
                <w:rFonts w:ascii="Arial" w:hAnsi="Arial" w:cs="Arial"/>
              </w:rPr>
            </w:pPr>
            <w:r w:rsidRPr="00C3509F">
              <w:rPr>
                <w:rFonts w:ascii="Arial" w:hAnsi="Arial" w:cs="Arial"/>
              </w:rPr>
              <w:t>R2S1</w:t>
            </w:r>
          </w:p>
        </w:tc>
        <w:tc>
          <w:tcPr>
            <w:tcW w:w="3051" w:type="dxa"/>
            <w:tcBorders>
              <w:top w:val="single" w:sz="4" w:space="0" w:color="auto"/>
              <w:left w:val="single" w:sz="4" w:space="0" w:color="auto"/>
              <w:bottom w:val="single" w:sz="4" w:space="0" w:color="auto"/>
              <w:right w:val="single" w:sz="4" w:space="0" w:color="auto"/>
            </w:tcBorders>
            <w:vAlign w:val="center"/>
          </w:tcPr>
          <w:p w14:paraId="38EBC188" w14:textId="77777777" w:rsidR="00453760" w:rsidRPr="00C3509F" w:rsidRDefault="00453760" w:rsidP="00857329">
            <w:pPr>
              <w:spacing w:line="276" w:lineRule="auto"/>
              <w:jc w:val="center"/>
              <w:rPr>
                <w:rFonts w:ascii="Arial" w:hAnsi="Arial" w:cs="Arial"/>
              </w:rPr>
            </w:pPr>
            <w:r w:rsidRPr="00C3509F">
              <w:rPr>
                <w:rFonts w:ascii="Arial" w:hAnsi="Arial" w:cs="Arial"/>
              </w:rPr>
              <w:t>5.10</w:t>
            </w:r>
          </w:p>
        </w:tc>
        <w:tc>
          <w:tcPr>
            <w:tcW w:w="2552" w:type="dxa"/>
            <w:tcBorders>
              <w:top w:val="single" w:sz="4" w:space="0" w:color="auto"/>
              <w:left w:val="single" w:sz="4" w:space="0" w:color="auto"/>
              <w:bottom w:val="single" w:sz="4" w:space="0" w:color="auto"/>
              <w:right w:val="single" w:sz="4" w:space="0" w:color="auto"/>
            </w:tcBorders>
            <w:vAlign w:val="center"/>
          </w:tcPr>
          <w:p w14:paraId="476C595E" w14:textId="77777777" w:rsidR="00453760" w:rsidRPr="00C3509F" w:rsidRDefault="00453760" w:rsidP="00857329">
            <w:pPr>
              <w:spacing w:line="276" w:lineRule="auto"/>
              <w:jc w:val="center"/>
              <w:rPr>
                <w:rFonts w:ascii="Arial" w:hAnsi="Arial" w:cs="Arial"/>
              </w:rPr>
            </w:pPr>
            <w:r w:rsidRPr="00C3509F">
              <w:rPr>
                <w:rFonts w:ascii="Arial" w:hAnsi="Arial" w:cs="Arial"/>
              </w:rPr>
              <w:t>18.90</w:t>
            </w:r>
          </w:p>
        </w:tc>
        <w:tc>
          <w:tcPr>
            <w:tcW w:w="2410" w:type="dxa"/>
            <w:tcBorders>
              <w:top w:val="single" w:sz="4" w:space="0" w:color="auto"/>
              <w:left w:val="single" w:sz="4" w:space="0" w:color="auto"/>
              <w:bottom w:val="single" w:sz="4" w:space="0" w:color="auto"/>
            </w:tcBorders>
            <w:vAlign w:val="center"/>
          </w:tcPr>
          <w:p w14:paraId="22AD589F" w14:textId="77777777" w:rsidR="00453760" w:rsidRPr="00C3509F" w:rsidRDefault="00453760" w:rsidP="00857329">
            <w:pPr>
              <w:spacing w:line="276" w:lineRule="auto"/>
              <w:jc w:val="center"/>
              <w:rPr>
                <w:rFonts w:ascii="Arial" w:hAnsi="Arial" w:cs="Arial"/>
              </w:rPr>
            </w:pPr>
            <w:r w:rsidRPr="00C3509F">
              <w:rPr>
                <w:rFonts w:ascii="Arial" w:hAnsi="Arial" w:cs="Arial"/>
              </w:rPr>
              <w:t>92.99</w:t>
            </w:r>
          </w:p>
        </w:tc>
      </w:tr>
      <w:tr w:rsidR="00C3509F" w:rsidRPr="00C3509F" w14:paraId="44CC0D5D" w14:textId="77777777" w:rsidTr="00857329">
        <w:tc>
          <w:tcPr>
            <w:tcW w:w="1480" w:type="dxa"/>
          </w:tcPr>
          <w:p w14:paraId="41A1DFDF" w14:textId="77777777" w:rsidR="00453760" w:rsidRPr="00C3509F" w:rsidRDefault="00453760" w:rsidP="00857329">
            <w:pPr>
              <w:spacing w:line="276" w:lineRule="auto"/>
              <w:rPr>
                <w:rFonts w:ascii="Arial" w:hAnsi="Arial" w:cs="Arial"/>
              </w:rPr>
            </w:pPr>
            <w:r w:rsidRPr="00C3509F">
              <w:rPr>
                <w:rFonts w:ascii="Arial" w:hAnsi="Arial" w:cs="Arial"/>
              </w:rPr>
              <w:t>R2S2</w:t>
            </w:r>
          </w:p>
        </w:tc>
        <w:tc>
          <w:tcPr>
            <w:tcW w:w="3051" w:type="dxa"/>
            <w:tcBorders>
              <w:top w:val="single" w:sz="4" w:space="0" w:color="auto"/>
              <w:bottom w:val="single" w:sz="4" w:space="0" w:color="auto"/>
              <w:right w:val="single" w:sz="4" w:space="0" w:color="auto"/>
            </w:tcBorders>
          </w:tcPr>
          <w:p w14:paraId="7A1651BD" w14:textId="77777777" w:rsidR="00453760" w:rsidRPr="00C3509F" w:rsidRDefault="00453760" w:rsidP="00857329">
            <w:pPr>
              <w:spacing w:line="276" w:lineRule="auto"/>
              <w:jc w:val="center"/>
              <w:rPr>
                <w:rFonts w:ascii="Arial" w:hAnsi="Arial" w:cs="Arial"/>
              </w:rPr>
            </w:pPr>
            <w:r w:rsidRPr="00C3509F">
              <w:rPr>
                <w:rFonts w:ascii="Arial" w:hAnsi="Arial" w:cs="Arial"/>
              </w:rPr>
              <w:t>5.50</w:t>
            </w:r>
          </w:p>
        </w:tc>
        <w:tc>
          <w:tcPr>
            <w:tcW w:w="2552" w:type="dxa"/>
            <w:tcBorders>
              <w:top w:val="single" w:sz="4" w:space="0" w:color="auto"/>
              <w:left w:val="single" w:sz="4" w:space="0" w:color="auto"/>
              <w:bottom w:val="single" w:sz="4" w:space="0" w:color="auto"/>
              <w:right w:val="single" w:sz="4" w:space="0" w:color="auto"/>
            </w:tcBorders>
            <w:vAlign w:val="center"/>
          </w:tcPr>
          <w:p w14:paraId="454AB6CC" w14:textId="77777777" w:rsidR="00453760" w:rsidRPr="00C3509F" w:rsidRDefault="00453760" w:rsidP="00857329">
            <w:pPr>
              <w:spacing w:line="276" w:lineRule="auto"/>
              <w:jc w:val="center"/>
              <w:rPr>
                <w:rFonts w:ascii="Arial" w:hAnsi="Arial" w:cs="Arial"/>
              </w:rPr>
            </w:pPr>
            <w:r w:rsidRPr="00C3509F">
              <w:rPr>
                <w:rFonts w:ascii="Arial" w:hAnsi="Arial" w:cs="Arial"/>
              </w:rPr>
              <w:t>24.30</w:t>
            </w:r>
          </w:p>
        </w:tc>
        <w:tc>
          <w:tcPr>
            <w:tcW w:w="2410" w:type="dxa"/>
            <w:tcBorders>
              <w:top w:val="single" w:sz="4" w:space="0" w:color="auto"/>
              <w:left w:val="single" w:sz="4" w:space="0" w:color="auto"/>
              <w:bottom w:val="single" w:sz="4" w:space="0" w:color="auto"/>
            </w:tcBorders>
          </w:tcPr>
          <w:p w14:paraId="5E5382C1" w14:textId="77777777" w:rsidR="00453760" w:rsidRPr="00C3509F" w:rsidRDefault="00453760" w:rsidP="00857329">
            <w:pPr>
              <w:spacing w:line="276" w:lineRule="auto"/>
              <w:jc w:val="center"/>
              <w:rPr>
                <w:rFonts w:ascii="Arial" w:hAnsi="Arial" w:cs="Arial"/>
              </w:rPr>
            </w:pPr>
            <w:r w:rsidRPr="00C3509F">
              <w:rPr>
                <w:rFonts w:ascii="Arial" w:hAnsi="Arial" w:cs="Arial"/>
              </w:rPr>
              <w:t>94.47</w:t>
            </w:r>
          </w:p>
        </w:tc>
      </w:tr>
      <w:tr w:rsidR="00C3509F" w:rsidRPr="00C3509F" w14:paraId="6987E225" w14:textId="77777777" w:rsidTr="00857329">
        <w:tc>
          <w:tcPr>
            <w:tcW w:w="1480" w:type="dxa"/>
          </w:tcPr>
          <w:p w14:paraId="63298E29" w14:textId="77777777" w:rsidR="00453760" w:rsidRPr="00C3509F" w:rsidRDefault="00453760" w:rsidP="00857329">
            <w:pPr>
              <w:spacing w:line="276" w:lineRule="auto"/>
              <w:rPr>
                <w:rFonts w:ascii="Arial" w:hAnsi="Arial" w:cs="Arial"/>
              </w:rPr>
            </w:pPr>
            <w:r w:rsidRPr="00C3509F">
              <w:rPr>
                <w:rFonts w:ascii="Arial" w:hAnsi="Arial" w:cs="Arial"/>
              </w:rPr>
              <w:t>R2S3</w:t>
            </w:r>
          </w:p>
        </w:tc>
        <w:tc>
          <w:tcPr>
            <w:tcW w:w="3051" w:type="dxa"/>
            <w:tcBorders>
              <w:top w:val="single" w:sz="4" w:space="0" w:color="auto"/>
              <w:bottom w:val="single" w:sz="4" w:space="0" w:color="auto"/>
            </w:tcBorders>
          </w:tcPr>
          <w:p w14:paraId="4C3FB1E1" w14:textId="77777777" w:rsidR="00453760" w:rsidRPr="00C3509F" w:rsidRDefault="00453760" w:rsidP="00857329">
            <w:pPr>
              <w:spacing w:line="276" w:lineRule="auto"/>
              <w:jc w:val="center"/>
              <w:rPr>
                <w:rFonts w:ascii="Arial" w:hAnsi="Arial" w:cs="Arial"/>
              </w:rPr>
            </w:pPr>
            <w:r w:rsidRPr="00C3509F">
              <w:rPr>
                <w:rFonts w:ascii="Arial" w:hAnsi="Arial" w:cs="Arial"/>
              </w:rPr>
              <w:t>5.60</w:t>
            </w:r>
          </w:p>
        </w:tc>
        <w:tc>
          <w:tcPr>
            <w:tcW w:w="2552" w:type="dxa"/>
            <w:tcBorders>
              <w:top w:val="single" w:sz="4" w:space="0" w:color="auto"/>
              <w:bottom w:val="single" w:sz="4" w:space="0" w:color="auto"/>
            </w:tcBorders>
          </w:tcPr>
          <w:p w14:paraId="4297EFA9" w14:textId="77777777" w:rsidR="00453760" w:rsidRPr="00C3509F" w:rsidRDefault="00453760" w:rsidP="00857329">
            <w:pPr>
              <w:spacing w:line="276" w:lineRule="auto"/>
              <w:jc w:val="center"/>
              <w:rPr>
                <w:rFonts w:ascii="Arial" w:hAnsi="Arial" w:cs="Arial"/>
              </w:rPr>
            </w:pPr>
            <w:r w:rsidRPr="00C3509F">
              <w:rPr>
                <w:rFonts w:ascii="Arial" w:hAnsi="Arial" w:cs="Arial"/>
              </w:rPr>
              <w:t>24.00</w:t>
            </w:r>
          </w:p>
        </w:tc>
        <w:tc>
          <w:tcPr>
            <w:tcW w:w="2410" w:type="dxa"/>
            <w:tcBorders>
              <w:top w:val="single" w:sz="4" w:space="0" w:color="auto"/>
              <w:bottom w:val="single" w:sz="4" w:space="0" w:color="auto"/>
            </w:tcBorders>
          </w:tcPr>
          <w:p w14:paraId="59D207F3" w14:textId="77777777" w:rsidR="00453760" w:rsidRPr="00C3509F" w:rsidRDefault="00453760" w:rsidP="00857329">
            <w:pPr>
              <w:spacing w:line="276" w:lineRule="auto"/>
              <w:jc w:val="center"/>
              <w:rPr>
                <w:rFonts w:ascii="Arial" w:hAnsi="Arial" w:cs="Arial"/>
              </w:rPr>
            </w:pPr>
            <w:r w:rsidRPr="00C3509F">
              <w:rPr>
                <w:rFonts w:ascii="Arial" w:hAnsi="Arial" w:cs="Arial"/>
              </w:rPr>
              <w:t>86.49</w:t>
            </w:r>
          </w:p>
        </w:tc>
      </w:tr>
      <w:tr w:rsidR="00C3509F" w:rsidRPr="00C3509F" w14:paraId="0610DDC2" w14:textId="77777777" w:rsidTr="00857329">
        <w:tc>
          <w:tcPr>
            <w:tcW w:w="1480" w:type="dxa"/>
            <w:tcBorders>
              <w:right w:val="single" w:sz="4" w:space="0" w:color="auto"/>
            </w:tcBorders>
          </w:tcPr>
          <w:p w14:paraId="1CFBA2B9" w14:textId="77777777" w:rsidR="00453760" w:rsidRPr="00C3509F" w:rsidRDefault="00453760" w:rsidP="00857329">
            <w:pPr>
              <w:spacing w:line="276" w:lineRule="auto"/>
              <w:rPr>
                <w:rFonts w:ascii="Arial" w:hAnsi="Arial" w:cs="Arial"/>
                <w:b/>
                <w:bCs/>
              </w:rPr>
            </w:pPr>
            <w:proofErr w:type="spellStart"/>
            <w:proofErr w:type="gramStart"/>
            <w:r w:rsidRPr="00C3509F">
              <w:rPr>
                <w:rFonts w:ascii="Arial" w:hAnsi="Arial" w:cs="Arial"/>
                <w:b/>
                <w:bCs/>
              </w:rPr>
              <w:t>S.Em</w:t>
            </w:r>
            <w:proofErr w:type="spellEnd"/>
            <w:proofErr w:type="gramEnd"/>
            <w:r w:rsidRPr="00C3509F">
              <w:rPr>
                <w:rFonts w:ascii="Arial" w:hAnsi="Arial" w:cs="Arial"/>
                <w:b/>
                <w:bCs/>
              </w:rPr>
              <w:t xml:space="preserve"> (±)</w:t>
            </w:r>
          </w:p>
        </w:tc>
        <w:tc>
          <w:tcPr>
            <w:tcW w:w="3051" w:type="dxa"/>
            <w:tcBorders>
              <w:top w:val="single" w:sz="4" w:space="0" w:color="auto"/>
              <w:left w:val="single" w:sz="4" w:space="0" w:color="auto"/>
              <w:bottom w:val="single" w:sz="4" w:space="0" w:color="auto"/>
              <w:right w:val="single" w:sz="4" w:space="0" w:color="auto"/>
            </w:tcBorders>
            <w:vAlign w:val="bottom"/>
          </w:tcPr>
          <w:p w14:paraId="7C9E61A7" w14:textId="77777777" w:rsidR="00453760" w:rsidRPr="00C3509F" w:rsidRDefault="00453760" w:rsidP="00857329">
            <w:pPr>
              <w:spacing w:line="276" w:lineRule="auto"/>
              <w:jc w:val="center"/>
              <w:rPr>
                <w:rFonts w:ascii="Arial" w:hAnsi="Arial" w:cs="Arial"/>
              </w:rPr>
            </w:pPr>
            <w:r w:rsidRPr="00C3509F">
              <w:rPr>
                <w:rFonts w:ascii="Arial" w:hAnsi="Arial" w:cs="Arial"/>
              </w:rPr>
              <w:t>0.27</w:t>
            </w:r>
          </w:p>
        </w:tc>
        <w:tc>
          <w:tcPr>
            <w:tcW w:w="2552" w:type="dxa"/>
            <w:tcBorders>
              <w:top w:val="single" w:sz="4" w:space="0" w:color="auto"/>
              <w:left w:val="single" w:sz="4" w:space="0" w:color="auto"/>
              <w:bottom w:val="single" w:sz="4" w:space="0" w:color="auto"/>
              <w:right w:val="single" w:sz="4" w:space="0" w:color="auto"/>
            </w:tcBorders>
          </w:tcPr>
          <w:p w14:paraId="63154AB0" w14:textId="77777777" w:rsidR="00453760" w:rsidRPr="00C3509F" w:rsidRDefault="00453760" w:rsidP="00857329">
            <w:pPr>
              <w:spacing w:line="276" w:lineRule="auto"/>
              <w:jc w:val="center"/>
              <w:rPr>
                <w:rFonts w:ascii="Arial" w:hAnsi="Arial" w:cs="Arial"/>
              </w:rPr>
            </w:pPr>
            <w:r w:rsidRPr="00C3509F">
              <w:rPr>
                <w:rFonts w:ascii="Arial" w:hAnsi="Arial" w:cs="Arial"/>
              </w:rPr>
              <w:t>0.31</w:t>
            </w:r>
          </w:p>
        </w:tc>
        <w:tc>
          <w:tcPr>
            <w:tcW w:w="2410" w:type="dxa"/>
            <w:tcBorders>
              <w:top w:val="single" w:sz="4" w:space="0" w:color="auto"/>
              <w:left w:val="single" w:sz="4" w:space="0" w:color="auto"/>
              <w:bottom w:val="single" w:sz="4" w:space="0" w:color="auto"/>
            </w:tcBorders>
          </w:tcPr>
          <w:p w14:paraId="42DF2811" w14:textId="77777777" w:rsidR="00453760" w:rsidRPr="00C3509F" w:rsidRDefault="00453760" w:rsidP="00857329">
            <w:pPr>
              <w:spacing w:line="276" w:lineRule="auto"/>
              <w:jc w:val="center"/>
              <w:rPr>
                <w:rFonts w:ascii="Arial" w:hAnsi="Arial" w:cs="Arial"/>
              </w:rPr>
            </w:pPr>
            <w:r w:rsidRPr="00C3509F">
              <w:rPr>
                <w:rFonts w:ascii="Arial" w:hAnsi="Arial" w:cs="Arial"/>
              </w:rPr>
              <w:t>0.62</w:t>
            </w:r>
          </w:p>
        </w:tc>
      </w:tr>
      <w:tr w:rsidR="00C3509F" w:rsidRPr="00C3509F" w14:paraId="55DC8802" w14:textId="77777777" w:rsidTr="00857329">
        <w:tc>
          <w:tcPr>
            <w:tcW w:w="1480" w:type="dxa"/>
            <w:tcBorders>
              <w:right w:val="single" w:sz="4" w:space="0" w:color="auto"/>
            </w:tcBorders>
          </w:tcPr>
          <w:p w14:paraId="50181D30" w14:textId="77777777" w:rsidR="00453760" w:rsidRPr="00C3509F" w:rsidRDefault="00453760" w:rsidP="00857329">
            <w:pPr>
              <w:spacing w:line="276" w:lineRule="auto"/>
              <w:rPr>
                <w:rFonts w:ascii="Arial" w:hAnsi="Arial" w:cs="Arial"/>
                <w:b/>
                <w:bCs/>
              </w:rPr>
            </w:pPr>
            <w:r w:rsidRPr="00C3509F">
              <w:rPr>
                <w:rFonts w:ascii="Arial" w:hAnsi="Arial" w:cs="Arial"/>
                <w:b/>
                <w:bCs/>
              </w:rPr>
              <w:t>CD at 5%</w:t>
            </w:r>
          </w:p>
        </w:tc>
        <w:tc>
          <w:tcPr>
            <w:tcW w:w="3051" w:type="dxa"/>
            <w:tcBorders>
              <w:top w:val="single" w:sz="4" w:space="0" w:color="auto"/>
              <w:left w:val="single" w:sz="4" w:space="0" w:color="auto"/>
              <w:bottom w:val="single" w:sz="4" w:space="0" w:color="auto"/>
              <w:right w:val="single" w:sz="4" w:space="0" w:color="auto"/>
            </w:tcBorders>
          </w:tcPr>
          <w:p w14:paraId="48249FBE" w14:textId="77777777" w:rsidR="00453760" w:rsidRPr="00C3509F" w:rsidRDefault="00453760" w:rsidP="00857329">
            <w:pPr>
              <w:spacing w:line="276" w:lineRule="auto"/>
              <w:jc w:val="center"/>
              <w:rPr>
                <w:rFonts w:ascii="Arial" w:hAnsi="Arial" w:cs="Arial"/>
              </w:rPr>
            </w:pPr>
            <w:r w:rsidRPr="00C3509F">
              <w:rPr>
                <w:rFonts w:ascii="Arial" w:hAnsi="Arial" w:cs="Arial"/>
              </w:rPr>
              <w:t>N.S.</w:t>
            </w:r>
          </w:p>
        </w:tc>
        <w:tc>
          <w:tcPr>
            <w:tcW w:w="2552" w:type="dxa"/>
            <w:tcBorders>
              <w:top w:val="single" w:sz="4" w:space="0" w:color="auto"/>
              <w:left w:val="single" w:sz="4" w:space="0" w:color="auto"/>
              <w:bottom w:val="single" w:sz="4" w:space="0" w:color="auto"/>
              <w:right w:val="single" w:sz="4" w:space="0" w:color="auto"/>
            </w:tcBorders>
          </w:tcPr>
          <w:p w14:paraId="401105AE" w14:textId="77777777" w:rsidR="00453760" w:rsidRPr="00C3509F" w:rsidRDefault="00453760" w:rsidP="00857329">
            <w:pPr>
              <w:spacing w:line="276" w:lineRule="auto"/>
              <w:jc w:val="center"/>
              <w:rPr>
                <w:rFonts w:ascii="Arial" w:hAnsi="Arial" w:cs="Arial"/>
              </w:rPr>
            </w:pPr>
            <w:r w:rsidRPr="00C3509F">
              <w:rPr>
                <w:rFonts w:ascii="Arial" w:hAnsi="Arial" w:cs="Arial"/>
              </w:rPr>
              <w:t>0.89</w:t>
            </w:r>
          </w:p>
        </w:tc>
        <w:tc>
          <w:tcPr>
            <w:tcW w:w="2410" w:type="dxa"/>
            <w:tcBorders>
              <w:top w:val="single" w:sz="4" w:space="0" w:color="auto"/>
              <w:left w:val="single" w:sz="4" w:space="0" w:color="auto"/>
              <w:bottom w:val="single" w:sz="4" w:space="0" w:color="auto"/>
              <w:right w:val="single" w:sz="4" w:space="0" w:color="auto"/>
            </w:tcBorders>
          </w:tcPr>
          <w:p w14:paraId="6813ACE4" w14:textId="77777777" w:rsidR="00453760" w:rsidRPr="00C3509F" w:rsidRDefault="00453760" w:rsidP="00857329">
            <w:pPr>
              <w:spacing w:line="276" w:lineRule="auto"/>
              <w:jc w:val="center"/>
              <w:rPr>
                <w:rFonts w:ascii="Arial" w:hAnsi="Arial" w:cs="Arial"/>
              </w:rPr>
            </w:pPr>
            <w:r w:rsidRPr="00C3509F">
              <w:rPr>
                <w:rFonts w:ascii="Arial" w:hAnsi="Arial" w:cs="Arial"/>
              </w:rPr>
              <w:t>1.75</w:t>
            </w:r>
          </w:p>
        </w:tc>
      </w:tr>
    </w:tbl>
    <w:p w14:paraId="085AA51F" w14:textId="77777777" w:rsidR="00453760" w:rsidRPr="00C3509F" w:rsidRDefault="00453760" w:rsidP="00453760">
      <w:pPr>
        <w:spacing w:line="259" w:lineRule="auto"/>
        <w:jc w:val="both"/>
        <w:rPr>
          <w:rFonts w:ascii="Arial" w:hAnsi="Arial" w:cs="Arial"/>
          <w:sz w:val="22"/>
          <w:szCs w:val="22"/>
          <w:lang w:val="pt-PT"/>
        </w:rPr>
      </w:pPr>
      <w:r w:rsidRPr="00C3509F">
        <w:rPr>
          <w:rFonts w:ascii="Arial" w:hAnsi="Arial" w:cs="Arial"/>
          <w:sz w:val="22"/>
          <w:szCs w:val="22"/>
          <w:lang w:val="pt-PT"/>
        </w:rPr>
        <w:t>R1=</w:t>
      </w:r>
      <w:r w:rsidRPr="00C3509F">
        <w:rPr>
          <w:rFonts w:ascii="Arial" w:eastAsia="Times New Roman" w:hAnsi="Arial" w:cs="Arial"/>
          <w:i/>
          <w:sz w:val="22"/>
          <w:szCs w:val="22"/>
          <w:lang w:val="pt-PT" w:eastAsia="en-IN"/>
        </w:rPr>
        <w:t xml:space="preserve"> Solanum torvum, </w:t>
      </w:r>
      <w:r w:rsidRPr="00C3509F">
        <w:rPr>
          <w:rFonts w:ascii="Arial" w:eastAsia="Times New Roman" w:hAnsi="Arial" w:cs="Arial"/>
          <w:iCs/>
          <w:sz w:val="22"/>
          <w:szCs w:val="22"/>
          <w:lang w:val="pt-PT" w:eastAsia="en-IN"/>
        </w:rPr>
        <w:t>R2</w:t>
      </w:r>
      <w:r w:rsidRPr="00C3509F">
        <w:rPr>
          <w:rFonts w:ascii="Arial" w:eastAsia="Times New Roman" w:hAnsi="Arial" w:cs="Arial"/>
          <w:i/>
          <w:sz w:val="22"/>
          <w:szCs w:val="22"/>
          <w:lang w:val="pt-PT" w:eastAsia="en-IN"/>
        </w:rPr>
        <w:t>=</w:t>
      </w:r>
      <w:r w:rsidRPr="00C3509F">
        <w:rPr>
          <w:rFonts w:ascii="Arial" w:eastAsia="Times New Roman" w:hAnsi="Arial" w:cs="Arial"/>
          <w:sz w:val="22"/>
          <w:szCs w:val="22"/>
          <w:lang w:val="pt-PT" w:eastAsia="en-IN"/>
        </w:rPr>
        <w:t xml:space="preserve"> Surya, S1= VNR-212, S2= Mukta Keshi, S3= Bhangar</w:t>
      </w:r>
    </w:p>
    <w:p w14:paraId="68D4AC8B" w14:textId="6DF6E8A2" w:rsidR="00453760" w:rsidRPr="00C3509F" w:rsidRDefault="006F3E27" w:rsidP="00453760">
      <w:pPr>
        <w:pStyle w:val="NormalWeb"/>
        <w:spacing w:before="0" w:beforeAutospacing="0" w:after="0" w:afterAutospacing="0"/>
        <w:jc w:val="both"/>
        <w:rPr>
          <w:rFonts w:ascii="Arial" w:hAnsi="Arial" w:cs="Arial"/>
          <w:b/>
          <w:bCs/>
        </w:rPr>
      </w:pPr>
      <w:r w:rsidRPr="00C3509F">
        <w:rPr>
          <w:rFonts w:ascii="Arial" w:hAnsi="Arial" w:cs="Arial"/>
          <w:b/>
          <w:bCs/>
        </w:rPr>
        <w:t>4.</w:t>
      </w:r>
      <w:r w:rsidR="00453760" w:rsidRPr="00C3509F">
        <w:rPr>
          <w:rFonts w:ascii="Arial" w:hAnsi="Arial" w:cs="Arial"/>
          <w:b/>
          <w:bCs/>
        </w:rPr>
        <w:t>CONCLUSION</w:t>
      </w:r>
    </w:p>
    <w:p w14:paraId="45C8365F" w14:textId="1A51C5C3" w:rsidR="00B55197" w:rsidRPr="00C3509F" w:rsidRDefault="00453760" w:rsidP="00394863">
      <w:pPr>
        <w:pStyle w:val="NormalWeb"/>
        <w:spacing w:before="0" w:beforeAutospacing="0" w:after="0" w:afterAutospacing="0" w:line="360" w:lineRule="auto"/>
        <w:jc w:val="both"/>
        <w:rPr>
          <w:rFonts w:ascii="Arial" w:hAnsi="Arial" w:cs="Arial"/>
        </w:rPr>
      </w:pPr>
      <w:r w:rsidRPr="00C3509F">
        <w:rPr>
          <w:rFonts w:ascii="Arial" w:hAnsi="Arial" w:cs="Arial"/>
        </w:rPr>
        <w:t>These results highlight the crucial importance of rootstocks compatibility for the successful cultivation of grafted plants. As grafting practices continue to advance and improve, a deeper understanding of rootstock traits becomes essential.</w:t>
      </w:r>
      <w:r w:rsidR="00B55197" w:rsidRPr="00C3509F">
        <w:rPr>
          <w:rFonts w:ascii="Arial" w:hAnsi="Arial" w:cs="Arial"/>
        </w:rPr>
        <w:t xml:space="preserve"> Overall, the rootstock Surya </w:t>
      </w:r>
      <w:r w:rsidR="008C2413" w:rsidRPr="00C3509F">
        <w:rPr>
          <w:rFonts w:ascii="Arial" w:hAnsi="Arial" w:cs="Arial"/>
        </w:rPr>
        <w:t xml:space="preserve">was found to be the most </w:t>
      </w:r>
      <w:r w:rsidR="00B55197" w:rsidRPr="00C3509F">
        <w:rPr>
          <w:rFonts w:ascii="Arial" w:hAnsi="Arial" w:cs="Arial"/>
        </w:rPr>
        <w:t xml:space="preserve">suitable rootstock, followed by </w:t>
      </w:r>
      <w:r w:rsidR="00B55197" w:rsidRPr="00C3509F">
        <w:rPr>
          <w:rFonts w:ascii="Arial" w:hAnsi="Arial" w:cs="Arial"/>
          <w:i/>
          <w:iCs/>
        </w:rPr>
        <w:t xml:space="preserve">Solanum </w:t>
      </w:r>
      <w:proofErr w:type="spellStart"/>
      <w:r w:rsidR="00B55197" w:rsidRPr="00C3509F">
        <w:rPr>
          <w:rFonts w:ascii="Arial" w:hAnsi="Arial" w:cs="Arial"/>
          <w:i/>
          <w:iCs/>
        </w:rPr>
        <w:t>torvum</w:t>
      </w:r>
      <w:proofErr w:type="spellEnd"/>
      <w:r w:rsidR="00B55197" w:rsidRPr="00C3509F">
        <w:rPr>
          <w:rFonts w:ascii="Arial" w:hAnsi="Arial" w:cs="Arial"/>
        </w:rPr>
        <w:t xml:space="preserve">, based on graft success and survival percentage </w:t>
      </w:r>
      <w:r w:rsidR="00577714" w:rsidRPr="00C3509F">
        <w:rPr>
          <w:rFonts w:ascii="Arial" w:hAnsi="Arial" w:cs="Arial"/>
        </w:rPr>
        <w:t>but</w:t>
      </w:r>
      <w:r w:rsidR="00B55197" w:rsidRPr="00C3509F">
        <w:rPr>
          <w:rFonts w:ascii="Arial" w:hAnsi="Arial" w:cs="Arial"/>
        </w:rPr>
        <w:t xml:space="preserve"> both rootstocks can be </w:t>
      </w:r>
      <w:r w:rsidR="00B55197" w:rsidRPr="00C3509F">
        <w:rPr>
          <w:rFonts w:ascii="Arial" w:hAnsi="Arial" w:cs="Arial"/>
        </w:rPr>
        <w:lastRenderedPageBreak/>
        <w:t>effectively utilized for grafting due to their tolerance to major biotic stresses such as nematodes and bacterial wilt.</w:t>
      </w:r>
      <w:r w:rsidR="00577714" w:rsidRPr="00C3509F">
        <w:rPr>
          <w:rFonts w:ascii="Arial" w:hAnsi="Arial" w:cs="Arial"/>
        </w:rPr>
        <w:t xml:space="preserve"> Among combinations, </w:t>
      </w:r>
      <w:r w:rsidR="00577714" w:rsidRPr="00433D57">
        <w:rPr>
          <w:rFonts w:ascii="Arial" w:hAnsi="Arial" w:cs="Arial"/>
        </w:rPr>
        <w:t>Surya × VNR-212 and Surya × Mukta Keshi emerging as the most promising combinations under Terai conditions of West Bengal</w:t>
      </w:r>
    </w:p>
    <w:p w14:paraId="2E341BEE" w14:textId="77777777" w:rsidR="00682F1C" w:rsidRPr="00C3509F" w:rsidRDefault="00682F1C" w:rsidP="00394863">
      <w:pPr>
        <w:pStyle w:val="NoSpacing"/>
        <w:spacing w:line="360" w:lineRule="auto"/>
        <w:rPr>
          <w:rFonts w:ascii="Arial" w:hAnsi="Arial" w:cs="Arial"/>
          <w:b/>
          <w:bCs/>
        </w:rPr>
      </w:pPr>
      <w:bookmarkStart w:id="6" w:name="_Hlk219284361"/>
      <w:bookmarkStart w:id="7" w:name="_Hlk225937769"/>
      <w:bookmarkStart w:id="8" w:name="_Hlk198031404"/>
      <w:bookmarkStart w:id="9" w:name="_Hlk219128673"/>
      <w:r w:rsidRPr="00C3509F">
        <w:rPr>
          <w:rFonts w:ascii="Arial" w:hAnsi="Arial" w:cs="Arial"/>
          <w:b/>
          <w:bCs/>
        </w:rPr>
        <w:t>Disclaimer (Artificial intelligence)</w:t>
      </w:r>
    </w:p>
    <w:p w14:paraId="1073C1D1" w14:textId="77777777" w:rsidR="00682F1C" w:rsidRPr="00C3509F" w:rsidRDefault="00682F1C" w:rsidP="00394863">
      <w:pPr>
        <w:pStyle w:val="NoSpacing"/>
        <w:spacing w:line="360" w:lineRule="auto"/>
        <w:rPr>
          <w:rFonts w:ascii="Arial" w:hAnsi="Arial" w:cs="Arial"/>
        </w:rPr>
      </w:pPr>
      <w:r w:rsidRPr="00C3509F">
        <w:rPr>
          <w:rFonts w:ascii="Arial" w:hAnsi="Arial" w:cs="Arial"/>
        </w:rPr>
        <w:t xml:space="preserve">Author(s) hereby </w:t>
      </w:r>
      <w:proofErr w:type="gramStart"/>
      <w:r w:rsidRPr="00C3509F">
        <w:rPr>
          <w:rFonts w:ascii="Arial" w:hAnsi="Arial" w:cs="Arial"/>
        </w:rPr>
        <w:t>declare</w:t>
      </w:r>
      <w:proofErr w:type="gramEnd"/>
      <w:r w:rsidRPr="00C3509F">
        <w:rPr>
          <w:rFonts w:ascii="Arial" w:hAnsi="Arial" w:cs="Arial"/>
        </w:rPr>
        <w:t xml:space="preserve"> that NO generative AI technologies such as Large Language Models (ChatGPT, COPILOT, etc.) and text-to-image generators have been used during the writing or editing of this manuscript</w:t>
      </w:r>
      <w:bookmarkEnd w:id="6"/>
      <w:r w:rsidRPr="00C3509F">
        <w:rPr>
          <w:rFonts w:ascii="Arial" w:hAnsi="Arial" w:cs="Arial"/>
        </w:rPr>
        <w:t xml:space="preserve">. </w:t>
      </w:r>
      <w:bookmarkEnd w:id="7"/>
    </w:p>
    <w:bookmarkEnd w:id="8"/>
    <w:p w14:paraId="43DF1DAE" w14:textId="77777777" w:rsidR="00682F1C" w:rsidRPr="00C3509F" w:rsidRDefault="00682F1C" w:rsidP="00682F1C">
      <w:pPr>
        <w:pStyle w:val="NoSpacing"/>
        <w:rPr>
          <w:rFonts w:ascii="Arial" w:hAnsi="Arial" w:cs="Arial"/>
        </w:rPr>
      </w:pPr>
    </w:p>
    <w:bookmarkEnd w:id="9"/>
    <w:p w14:paraId="141AFF13" w14:textId="7A97140E" w:rsidR="00453760" w:rsidRPr="00C3509F" w:rsidRDefault="00453760" w:rsidP="00453760">
      <w:pPr>
        <w:spacing w:before="240" w:after="0" w:line="360" w:lineRule="auto"/>
        <w:jc w:val="both"/>
        <w:rPr>
          <w:rFonts w:ascii="Arial" w:hAnsi="Arial" w:cs="Arial"/>
          <w:b/>
          <w:bCs/>
        </w:rPr>
      </w:pPr>
      <w:r w:rsidRPr="00C3509F">
        <w:rPr>
          <w:rFonts w:ascii="Arial" w:hAnsi="Arial" w:cs="Arial"/>
          <w:b/>
          <w:bCs/>
        </w:rPr>
        <w:t>REFERENCE</w:t>
      </w:r>
    </w:p>
    <w:p w14:paraId="7E6EF918" w14:textId="77777777" w:rsidR="00AC18E9" w:rsidRPr="00C3509F" w:rsidRDefault="00AC18E9" w:rsidP="00936731">
      <w:pPr>
        <w:spacing w:after="0" w:line="240" w:lineRule="auto"/>
        <w:ind w:hanging="720"/>
        <w:jc w:val="both"/>
        <w:rPr>
          <w:rFonts w:ascii="Arial" w:hAnsi="Arial" w:cs="Arial"/>
        </w:rPr>
      </w:pPr>
    </w:p>
    <w:p w14:paraId="025704B5" w14:textId="77777777"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t xml:space="preserve">Anonymous. (2023). Area, production and productivity of brinjal in different states of India. </w:t>
      </w:r>
      <w:proofErr w:type="spellStart"/>
      <w:r w:rsidRPr="00C3509F">
        <w:rPr>
          <w:rFonts w:ascii="Arial" w:hAnsi="Arial" w:cs="Arial"/>
        </w:rPr>
        <w:t>Indiastat</w:t>
      </w:r>
      <w:proofErr w:type="spellEnd"/>
      <w:r w:rsidRPr="00C3509F">
        <w:rPr>
          <w:rFonts w:ascii="Arial" w:hAnsi="Arial" w:cs="Arial"/>
        </w:rPr>
        <w:t>.</w:t>
      </w:r>
    </w:p>
    <w:p w14:paraId="5F5C5850" w14:textId="37484536"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t xml:space="preserve">Atkinson, C. J. and Else, M. A. (2001). Understanding how rootstocks dwarf fruit trees. </w:t>
      </w:r>
      <w:r w:rsidRPr="00C3509F">
        <w:rPr>
          <w:rFonts w:ascii="Arial" w:hAnsi="Arial" w:cs="Arial"/>
          <w:i/>
          <w:iCs/>
        </w:rPr>
        <w:t>Compact Fruit Tree</w:t>
      </w:r>
      <w:r w:rsidRPr="00C3509F">
        <w:rPr>
          <w:rFonts w:ascii="Arial" w:hAnsi="Arial" w:cs="Arial"/>
        </w:rPr>
        <w:t xml:space="preserve">, </w:t>
      </w:r>
      <w:r w:rsidRPr="00C3509F">
        <w:rPr>
          <w:rFonts w:ascii="Arial" w:hAnsi="Arial" w:cs="Arial"/>
          <w:i/>
          <w:iCs/>
        </w:rPr>
        <w:t>34</w:t>
      </w:r>
      <w:r w:rsidR="00936731" w:rsidRPr="00C3509F">
        <w:rPr>
          <w:rFonts w:ascii="Arial" w:hAnsi="Arial" w:cs="Arial"/>
        </w:rPr>
        <w:t>(2)</w:t>
      </w:r>
      <w:r w:rsidRPr="00C3509F">
        <w:rPr>
          <w:rFonts w:ascii="Arial" w:hAnsi="Arial" w:cs="Arial"/>
        </w:rPr>
        <w:t>, 46</w:t>
      </w:r>
      <w:r w:rsidR="00841FEB" w:rsidRPr="00C3509F">
        <w:rPr>
          <w:rFonts w:ascii="Arial" w:hAnsi="Arial" w:cs="Arial"/>
        </w:rPr>
        <w:t>-</w:t>
      </w:r>
      <w:r w:rsidRPr="00C3509F">
        <w:rPr>
          <w:rFonts w:ascii="Arial" w:hAnsi="Arial" w:cs="Arial"/>
        </w:rPr>
        <w:t>49.</w:t>
      </w:r>
    </w:p>
    <w:p w14:paraId="74B4D69E" w14:textId="49E4830C"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t xml:space="preserve">Bahadur, A., Rai, N., Kumar, R., Tiwari, S. K., Singh, A. K., Rai, A. K. and Singh, B. (2015). Grafting tomato on eggplant as a potential tool to improve water logging tolerance in hybrid tomato. </w:t>
      </w:r>
      <w:r w:rsidRPr="00C3509F">
        <w:rPr>
          <w:rFonts w:ascii="Arial" w:hAnsi="Arial" w:cs="Arial"/>
          <w:i/>
          <w:iCs/>
        </w:rPr>
        <w:t>Vegetable Science</w:t>
      </w:r>
      <w:r w:rsidRPr="00C3509F">
        <w:rPr>
          <w:rFonts w:ascii="Arial" w:hAnsi="Arial" w:cs="Arial"/>
        </w:rPr>
        <w:t xml:space="preserve">, </w:t>
      </w:r>
      <w:r w:rsidRPr="00C3509F">
        <w:rPr>
          <w:rFonts w:ascii="Arial" w:hAnsi="Arial" w:cs="Arial"/>
          <w:i/>
          <w:iCs/>
        </w:rPr>
        <w:t>42</w:t>
      </w:r>
      <w:r w:rsidR="00936731" w:rsidRPr="00C3509F">
        <w:rPr>
          <w:rFonts w:ascii="Arial" w:hAnsi="Arial" w:cs="Arial"/>
        </w:rPr>
        <w:t xml:space="preserve"> (02)</w:t>
      </w:r>
      <w:r w:rsidRPr="00C3509F">
        <w:rPr>
          <w:rFonts w:ascii="Arial" w:hAnsi="Arial" w:cs="Arial"/>
        </w:rPr>
        <w:t>, 82</w:t>
      </w:r>
      <w:r w:rsidR="00841FEB" w:rsidRPr="00C3509F">
        <w:rPr>
          <w:rFonts w:ascii="Arial" w:hAnsi="Arial" w:cs="Arial"/>
        </w:rPr>
        <w:t>-</w:t>
      </w:r>
      <w:r w:rsidRPr="00C3509F">
        <w:rPr>
          <w:rFonts w:ascii="Arial" w:hAnsi="Arial" w:cs="Arial"/>
        </w:rPr>
        <w:t>87.</w:t>
      </w:r>
    </w:p>
    <w:p w14:paraId="589A6F45" w14:textId="77777777"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t xml:space="preserve">Black, L., Wu, D., Wang, J., Kalb, T., Abbass, D. and Chen, J. (2003). Grafting tomatoes for production in the hot-wet season. </w:t>
      </w:r>
      <w:r w:rsidRPr="00C3509F">
        <w:rPr>
          <w:rFonts w:ascii="Arial" w:hAnsi="Arial" w:cs="Arial"/>
          <w:i/>
          <w:iCs/>
        </w:rPr>
        <w:t>AVRDC Publication</w:t>
      </w:r>
      <w:r w:rsidRPr="00C3509F">
        <w:rPr>
          <w:rFonts w:ascii="Arial" w:hAnsi="Arial" w:cs="Arial"/>
        </w:rPr>
        <w:t>, (03–551), 6.</w:t>
      </w:r>
    </w:p>
    <w:p w14:paraId="37AB9E48" w14:textId="1423A892" w:rsidR="00AC18E9" w:rsidRPr="00C3509F" w:rsidRDefault="00AC18E9" w:rsidP="00936731">
      <w:pPr>
        <w:spacing w:after="0" w:line="360" w:lineRule="auto"/>
        <w:ind w:left="709" w:hanging="709"/>
        <w:jc w:val="both"/>
        <w:rPr>
          <w:rFonts w:ascii="Arial" w:hAnsi="Arial" w:cs="Arial"/>
        </w:rPr>
      </w:pPr>
      <w:proofErr w:type="spellStart"/>
      <w:r w:rsidRPr="00C3509F">
        <w:rPr>
          <w:rFonts w:ascii="Arial" w:hAnsi="Arial" w:cs="Arial"/>
        </w:rPr>
        <w:t>Bletsos</w:t>
      </w:r>
      <w:proofErr w:type="spellEnd"/>
      <w:r w:rsidRPr="00C3509F">
        <w:rPr>
          <w:rFonts w:ascii="Arial" w:hAnsi="Arial" w:cs="Arial"/>
        </w:rPr>
        <w:t xml:space="preserve">, F. A. and </w:t>
      </w:r>
      <w:proofErr w:type="spellStart"/>
      <w:r w:rsidRPr="00C3509F">
        <w:rPr>
          <w:rFonts w:ascii="Arial" w:hAnsi="Arial" w:cs="Arial"/>
        </w:rPr>
        <w:t>Olympios</w:t>
      </w:r>
      <w:proofErr w:type="spellEnd"/>
      <w:r w:rsidRPr="00C3509F">
        <w:rPr>
          <w:rFonts w:ascii="Arial" w:hAnsi="Arial" w:cs="Arial"/>
        </w:rPr>
        <w:t xml:space="preserve">, C. M. (2008). Rootstocks and grafting of tomatoes, peppers and eggplants for soil borne disease resistance, improved yield and quality. </w:t>
      </w:r>
      <w:r w:rsidRPr="00C3509F">
        <w:rPr>
          <w:rFonts w:ascii="Arial" w:hAnsi="Arial" w:cs="Arial"/>
          <w:i/>
          <w:iCs/>
        </w:rPr>
        <w:t>The European Journal of Plant Science and Biotechnology</w:t>
      </w:r>
      <w:r w:rsidRPr="00C3509F">
        <w:rPr>
          <w:rFonts w:ascii="Arial" w:hAnsi="Arial" w:cs="Arial"/>
        </w:rPr>
        <w:t xml:space="preserve">, </w:t>
      </w:r>
      <w:r w:rsidRPr="00C3509F">
        <w:rPr>
          <w:rFonts w:ascii="Arial" w:hAnsi="Arial" w:cs="Arial"/>
          <w:i/>
          <w:iCs/>
        </w:rPr>
        <w:t>2</w:t>
      </w:r>
      <w:r w:rsidRPr="00C3509F">
        <w:rPr>
          <w:rFonts w:ascii="Arial" w:hAnsi="Arial" w:cs="Arial"/>
        </w:rPr>
        <w:t>(1), 63</w:t>
      </w:r>
      <w:r w:rsidR="00841FEB" w:rsidRPr="00C3509F">
        <w:rPr>
          <w:rFonts w:ascii="Arial" w:hAnsi="Arial" w:cs="Arial"/>
        </w:rPr>
        <w:t>-</w:t>
      </w:r>
      <w:r w:rsidRPr="00C3509F">
        <w:rPr>
          <w:rFonts w:ascii="Arial" w:hAnsi="Arial" w:cs="Arial"/>
        </w:rPr>
        <w:t>73.</w:t>
      </w:r>
    </w:p>
    <w:p w14:paraId="4DE3FF6E" w14:textId="14C61915"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t xml:space="preserve">Davis, A. R., Perkins-Veazie, P., Hassell, R., Levi, A., King, S. R. and Zhang, X. (2008). Grafting effects on vegetable quality. </w:t>
      </w:r>
      <w:proofErr w:type="spellStart"/>
      <w:r w:rsidRPr="00C3509F">
        <w:rPr>
          <w:rFonts w:ascii="Arial" w:hAnsi="Arial" w:cs="Arial"/>
          <w:i/>
          <w:iCs/>
        </w:rPr>
        <w:t>HortScience</w:t>
      </w:r>
      <w:proofErr w:type="spellEnd"/>
      <w:r w:rsidRPr="00C3509F">
        <w:rPr>
          <w:rFonts w:ascii="Arial" w:hAnsi="Arial" w:cs="Arial"/>
          <w:i/>
          <w:iCs/>
        </w:rPr>
        <w:t>, 43</w:t>
      </w:r>
      <w:r w:rsidRPr="00C3509F">
        <w:rPr>
          <w:rFonts w:ascii="Arial" w:hAnsi="Arial" w:cs="Arial"/>
        </w:rPr>
        <w:t>(6), 1670</w:t>
      </w:r>
      <w:r w:rsidR="00841FEB" w:rsidRPr="00C3509F">
        <w:rPr>
          <w:rFonts w:ascii="Arial" w:hAnsi="Arial" w:cs="Arial"/>
        </w:rPr>
        <w:t>-</w:t>
      </w:r>
      <w:r w:rsidRPr="00C3509F">
        <w:rPr>
          <w:rFonts w:ascii="Arial" w:hAnsi="Arial" w:cs="Arial"/>
        </w:rPr>
        <w:t>1672.</w:t>
      </w:r>
    </w:p>
    <w:p w14:paraId="3ECAFF8B" w14:textId="044BCDDA" w:rsidR="00AC18E9" w:rsidRPr="00C3509F" w:rsidRDefault="00AC18E9" w:rsidP="00936731">
      <w:pPr>
        <w:spacing w:after="0" w:line="360" w:lineRule="auto"/>
        <w:ind w:left="709" w:hanging="709"/>
        <w:jc w:val="both"/>
        <w:rPr>
          <w:rFonts w:ascii="Arial" w:hAnsi="Arial" w:cs="Arial"/>
        </w:rPr>
      </w:pPr>
      <w:r w:rsidRPr="00A07CA9">
        <w:rPr>
          <w:rFonts w:ascii="Arial" w:hAnsi="Arial" w:cs="Arial"/>
        </w:rPr>
        <w:t xml:space="preserve">Gisbert, C., </w:t>
      </w:r>
      <w:proofErr w:type="spellStart"/>
      <w:r w:rsidRPr="00A07CA9">
        <w:rPr>
          <w:rFonts w:ascii="Arial" w:hAnsi="Arial" w:cs="Arial"/>
        </w:rPr>
        <w:t>Prohens</w:t>
      </w:r>
      <w:proofErr w:type="spellEnd"/>
      <w:r w:rsidRPr="00A07CA9">
        <w:rPr>
          <w:rFonts w:ascii="Arial" w:hAnsi="Arial" w:cs="Arial"/>
        </w:rPr>
        <w:t xml:space="preserve">, J. and Nuez, F. (2011). </w:t>
      </w:r>
      <w:r w:rsidRPr="00C3509F">
        <w:rPr>
          <w:rFonts w:ascii="Arial" w:hAnsi="Arial" w:cs="Arial"/>
        </w:rPr>
        <w:t xml:space="preserve">Eggplant relatives as sources of variation for developing new rootstocks: Effects of grafting on eggplant yield and fruit apparent quality and composition. </w:t>
      </w:r>
      <w:r w:rsidRPr="00C3509F">
        <w:rPr>
          <w:rFonts w:ascii="Arial" w:hAnsi="Arial" w:cs="Arial"/>
          <w:i/>
          <w:iCs/>
        </w:rPr>
        <w:t xml:space="preserve">Scientia </w:t>
      </w:r>
      <w:proofErr w:type="spellStart"/>
      <w:r w:rsidRPr="00C3509F">
        <w:rPr>
          <w:rFonts w:ascii="Arial" w:hAnsi="Arial" w:cs="Arial"/>
          <w:i/>
          <w:iCs/>
        </w:rPr>
        <w:t>Horticulturae</w:t>
      </w:r>
      <w:proofErr w:type="spellEnd"/>
      <w:r w:rsidRPr="00C3509F">
        <w:rPr>
          <w:rFonts w:ascii="Arial" w:hAnsi="Arial" w:cs="Arial"/>
          <w:i/>
          <w:iCs/>
        </w:rPr>
        <w:t>, 128</w:t>
      </w:r>
      <w:r w:rsidRPr="00C3509F">
        <w:rPr>
          <w:rFonts w:ascii="Arial" w:hAnsi="Arial" w:cs="Arial"/>
        </w:rPr>
        <w:t>, 14</w:t>
      </w:r>
      <w:r w:rsidR="00841FEB" w:rsidRPr="00C3509F">
        <w:rPr>
          <w:rFonts w:ascii="Arial" w:hAnsi="Arial" w:cs="Arial"/>
        </w:rPr>
        <w:t>-</w:t>
      </w:r>
      <w:r w:rsidRPr="00C3509F">
        <w:rPr>
          <w:rFonts w:ascii="Arial" w:hAnsi="Arial" w:cs="Arial"/>
        </w:rPr>
        <w:t>22.</w:t>
      </w:r>
    </w:p>
    <w:p w14:paraId="0CBA5682" w14:textId="7DE32521"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t xml:space="preserve">Harada, T. (2010). Grafting and RNA transport via phloem tissue in horticultural plants. </w:t>
      </w:r>
      <w:r w:rsidRPr="00C3509F">
        <w:rPr>
          <w:rFonts w:ascii="Arial" w:hAnsi="Arial" w:cs="Arial"/>
          <w:i/>
          <w:iCs/>
        </w:rPr>
        <w:t xml:space="preserve">Scientia </w:t>
      </w:r>
      <w:proofErr w:type="spellStart"/>
      <w:r w:rsidRPr="00C3509F">
        <w:rPr>
          <w:rFonts w:ascii="Arial" w:hAnsi="Arial" w:cs="Arial"/>
          <w:i/>
          <w:iCs/>
        </w:rPr>
        <w:t>Horticulturae</w:t>
      </w:r>
      <w:proofErr w:type="spellEnd"/>
      <w:r w:rsidRPr="00C3509F">
        <w:rPr>
          <w:rFonts w:ascii="Arial" w:hAnsi="Arial" w:cs="Arial"/>
          <w:i/>
          <w:iCs/>
        </w:rPr>
        <w:t>, 125</w:t>
      </w:r>
      <w:r w:rsidRPr="00C3509F">
        <w:rPr>
          <w:rFonts w:ascii="Arial" w:hAnsi="Arial" w:cs="Arial"/>
        </w:rPr>
        <w:t>, 545</w:t>
      </w:r>
      <w:r w:rsidR="00841FEB" w:rsidRPr="00C3509F">
        <w:rPr>
          <w:rFonts w:ascii="Arial" w:hAnsi="Arial" w:cs="Arial"/>
        </w:rPr>
        <w:t>-</w:t>
      </w:r>
      <w:r w:rsidRPr="00C3509F">
        <w:rPr>
          <w:rFonts w:ascii="Arial" w:hAnsi="Arial" w:cs="Arial"/>
        </w:rPr>
        <w:t>550.</w:t>
      </w:r>
    </w:p>
    <w:p w14:paraId="639578FD" w14:textId="77777777" w:rsidR="00AC18E9" w:rsidRPr="00C3509F" w:rsidRDefault="00AC18E9" w:rsidP="00936731">
      <w:pPr>
        <w:spacing w:after="0" w:line="360" w:lineRule="auto"/>
        <w:ind w:left="709" w:hanging="709"/>
        <w:jc w:val="both"/>
        <w:rPr>
          <w:rFonts w:ascii="Arial" w:hAnsi="Arial" w:cs="Arial"/>
          <w:b/>
          <w:bCs/>
        </w:rPr>
      </w:pPr>
      <w:r w:rsidRPr="00A07CA9">
        <w:rPr>
          <w:rFonts w:ascii="Arial" w:hAnsi="Arial" w:cs="Arial"/>
        </w:rPr>
        <w:t xml:space="preserve">He, Z., Zhang, Y., Xun, C., Zhang, Z., Ma, Y., Wei, X. and Wang, R. (2025). </w:t>
      </w:r>
      <w:r w:rsidRPr="00C3509F">
        <w:rPr>
          <w:rFonts w:ascii="Arial" w:hAnsi="Arial" w:cs="Arial"/>
        </w:rPr>
        <w:t xml:space="preserve">Analysis of the differences among Camellia oleifera grafting combinations in its healing process. </w:t>
      </w:r>
      <w:r w:rsidRPr="00C3509F">
        <w:rPr>
          <w:rFonts w:ascii="Arial" w:hAnsi="Arial" w:cs="Arial"/>
          <w:i/>
          <w:iCs/>
        </w:rPr>
        <w:t>Plants</w:t>
      </w:r>
      <w:r w:rsidRPr="00C3509F">
        <w:rPr>
          <w:rFonts w:ascii="Arial" w:hAnsi="Arial" w:cs="Arial"/>
        </w:rPr>
        <w:t xml:space="preserve">, </w:t>
      </w:r>
      <w:r w:rsidRPr="00C3509F">
        <w:rPr>
          <w:rFonts w:ascii="Arial" w:hAnsi="Arial" w:cs="Arial"/>
          <w:i/>
          <w:iCs/>
        </w:rPr>
        <w:t>14</w:t>
      </w:r>
      <w:r w:rsidRPr="00C3509F">
        <w:rPr>
          <w:rFonts w:ascii="Arial" w:hAnsi="Arial" w:cs="Arial"/>
        </w:rPr>
        <w:t>(15), 2432.</w:t>
      </w:r>
    </w:p>
    <w:p w14:paraId="784F71DA" w14:textId="3EBB25B9"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lastRenderedPageBreak/>
        <w:t xml:space="preserve">Hossain, M. G., Ali, M. A., Ripa, R. A., Ayrin, S. and Mahmood, S. (2019). Influence of rootstocks on yield and quality of summer tomato cv. ‘BARI Tomato-4’. </w:t>
      </w:r>
      <w:r w:rsidRPr="00C3509F">
        <w:rPr>
          <w:rFonts w:ascii="Arial" w:hAnsi="Arial" w:cs="Arial"/>
          <w:i/>
          <w:iCs/>
        </w:rPr>
        <w:t>Earth Systems and Environment</w:t>
      </w:r>
      <w:r w:rsidRPr="00C3509F">
        <w:rPr>
          <w:rFonts w:ascii="Arial" w:hAnsi="Arial" w:cs="Arial"/>
        </w:rPr>
        <w:t xml:space="preserve">, </w:t>
      </w:r>
      <w:r w:rsidRPr="00C3509F">
        <w:rPr>
          <w:rFonts w:ascii="Arial" w:hAnsi="Arial" w:cs="Arial"/>
          <w:i/>
          <w:iCs/>
        </w:rPr>
        <w:t>3</w:t>
      </w:r>
      <w:r w:rsidRPr="00C3509F">
        <w:rPr>
          <w:rFonts w:ascii="Arial" w:hAnsi="Arial" w:cs="Arial"/>
        </w:rPr>
        <w:t>, 289</w:t>
      </w:r>
      <w:r w:rsidR="00841FEB" w:rsidRPr="00C3509F">
        <w:rPr>
          <w:rFonts w:ascii="Arial" w:hAnsi="Arial" w:cs="Arial"/>
        </w:rPr>
        <w:t>-</w:t>
      </w:r>
      <w:r w:rsidRPr="00C3509F">
        <w:rPr>
          <w:rFonts w:ascii="Arial" w:hAnsi="Arial" w:cs="Arial"/>
        </w:rPr>
        <w:t>300.</w:t>
      </w:r>
    </w:p>
    <w:p w14:paraId="1ACFA046" w14:textId="01CE5557"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t xml:space="preserve">Jamir, I., Mandal, A. K., Bhattacharjee, T., Dutta, T., Banerjee, S., Maurya, P. K. and Chattopadhyay, A. (2023). Performance of eggplant cultivars grafted on wild and cultivated rootstocks in bacterial wilt infected field. International Journal of </w:t>
      </w:r>
      <w:r w:rsidRPr="00C3509F">
        <w:rPr>
          <w:rFonts w:ascii="Arial" w:hAnsi="Arial" w:cs="Arial"/>
          <w:i/>
          <w:iCs/>
        </w:rPr>
        <w:t>Vegetable Science</w:t>
      </w:r>
      <w:r w:rsidRPr="00C3509F">
        <w:rPr>
          <w:rFonts w:ascii="Arial" w:hAnsi="Arial" w:cs="Arial"/>
        </w:rPr>
        <w:t xml:space="preserve">, </w:t>
      </w:r>
      <w:r w:rsidRPr="00C3509F">
        <w:rPr>
          <w:rFonts w:ascii="Arial" w:hAnsi="Arial" w:cs="Arial"/>
          <w:i/>
          <w:iCs/>
        </w:rPr>
        <w:t>29</w:t>
      </w:r>
      <w:r w:rsidRPr="00C3509F">
        <w:rPr>
          <w:rFonts w:ascii="Arial" w:hAnsi="Arial" w:cs="Arial"/>
        </w:rPr>
        <w:t>(2), 109</w:t>
      </w:r>
      <w:r w:rsidR="00841FEB" w:rsidRPr="00C3509F">
        <w:rPr>
          <w:rFonts w:ascii="Arial" w:hAnsi="Arial" w:cs="Arial"/>
        </w:rPr>
        <w:t>-</w:t>
      </w:r>
      <w:r w:rsidRPr="00C3509F">
        <w:rPr>
          <w:rFonts w:ascii="Arial" w:hAnsi="Arial" w:cs="Arial"/>
        </w:rPr>
        <w:t>127.</w:t>
      </w:r>
    </w:p>
    <w:p w14:paraId="2A445C72" w14:textId="7208287B"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t xml:space="preserve">Kawaguchi, M., Taji, A., Backhouse, D. and Oda, M. (2008). Anatomy and physiology of graft incompatibility in solanaceous plants. </w:t>
      </w:r>
      <w:r w:rsidRPr="00C3509F">
        <w:rPr>
          <w:rFonts w:ascii="Arial" w:hAnsi="Arial" w:cs="Arial"/>
          <w:i/>
          <w:iCs/>
        </w:rPr>
        <w:t>The Journal of Horticultural Science and Biotechnology</w:t>
      </w:r>
      <w:r w:rsidRPr="00C3509F">
        <w:rPr>
          <w:rFonts w:ascii="Arial" w:hAnsi="Arial" w:cs="Arial"/>
        </w:rPr>
        <w:t xml:space="preserve">, </w:t>
      </w:r>
      <w:r w:rsidRPr="00C3509F">
        <w:rPr>
          <w:rFonts w:ascii="Arial" w:hAnsi="Arial" w:cs="Arial"/>
          <w:i/>
          <w:iCs/>
        </w:rPr>
        <w:t>83</w:t>
      </w:r>
      <w:r w:rsidR="00D70B39" w:rsidRPr="00C3509F">
        <w:rPr>
          <w:rFonts w:ascii="Arial" w:hAnsi="Arial" w:cs="Arial"/>
        </w:rPr>
        <w:t xml:space="preserve"> (5)</w:t>
      </w:r>
      <w:r w:rsidRPr="00C3509F">
        <w:rPr>
          <w:rFonts w:ascii="Arial" w:hAnsi="Arial" w:cs="Arial"/>
        </w:rPr>
        <w:t>, 581</w:t>
      </w:r>
      <w:r w:rsidR="00841FEB" w:rsidRPr="00C3509F">
        <w:rPr>
          <w:rFonts w:ascii="Arial" w:hAnsi="Arial" w:cs="Arial"/>
        </w:rPr>
        <w:t>-</w:t>
      </w:r>
      <w:r w:rsidRPr="00C3509F">
        <w:rPr>
          <w:rFonts w:ascii="Arial" w:hAnsi="Arial" w:cs="Arial"/>
        </w:rPr>
        <w:t>588.</w:t>
      </w:r>
    </w:p>
    <w:p w14:paraId="1B9B520A" w14:textId="01CCA308" w:rsidR="00AC18E9" w:rsidRPr="00A07CA9" w:rsidRDefault="00AC18E9" w:rsidP="00936731">
      <w:pPr>
        <w:spacing w:after="0" w:line="360" w:lineRule="auto"/>
        <w:ind w:left="709" w:hanging="709"/>
        <w:jc w:val="both"/>
        <w:rPr>
          <w:rFonts w:ascii="Arial" w:hAnsi="Arial" w:cs="Arial"/>
        </w:rPr>
      </w:pPr>
      <w:r w:rsidRPr="00C3509F">
        <w:rPr>
          <w:rFonts w:ascii="Arial" w:hAnsi="Arial" w:cs="Arial"/>
        </w:rPr>
        <w:t xml:space="preserve">King, S. R., Davis, A. R., Zhang, X. and Crosby, K. (2010). Genetics, breeding and selection of rootstocks for Solanaceae and Cucurbitaceae. </w:t>
      </w:r>
      <w:r w:rsidRPr="00A07CA9">
        <w:rPr>
          <w:rFonts w:ascii="Arial" w:hAnsi="Arial" w:cs="Arial"/>
          <w:i/>
          <w:iCs/>
        </w:rPr>
        <w:t xml:space="preserve">Scientia </w:t>
      </w:r>
      <w:proofErr w:type="spellStart"/>
      <w:r w:rsidRPr="00A07CA9">
        <w:rPr>
          <w:rFonts w:ascii="Arial" w:hAnsi="Arial" w:cs="Arial"/>
          <w:i/>
          <w:iCs/>
        </w:rPr>
        <w:t>Horticulturae</w:t>
      </w:r>
      <w:proofErr w:type="spellEnd"/>
      <w:r w:rsidRPr="00A07CA9">
        <w:rPr>
          <w:rFonts w:ascii="Arial" w:hAnsi="Arial" w:cs="Arial"/>
        </w:rPr>
        <w:t xml:space="preserve">, </w:t>
      </w:r>
      <w:r w:rsidRPr="00A07CA9">
        <w:rPr>
          <w:rFonts w:ascii="Arial" w:hAnsi="Arial" w:cs="Arial"/>
          <w:i/>
          <w:iCs/>
        </w:rPr>
        <w:t>127</w:t>
      </w:r>
      <w:r w:rsidRPr="00A07CA9">
        <w:rPr>
          <w:rFonts w:ascii="Arial" w:hAnsi="Arial" w:cs="Arial"/>
        </w:rPr>
        <w:t>(2), 106</w:t>
      </w:r>
      <w:r w:rsidR="00841FEB" w:rsidRPr="00A07CA9">
        <w:rPr>
          <w:rFonts w:ascii="Arial" w:hAnsi="Arial" w:cs="Arial"/>
        </w:rPr>
        <w:t>-</w:t>
      </w:r>
      <w:r w:rsidRPr="00A07CA9">
        <w:rPr>
          <w:rFonts w:ascii="Arial" w:hAnsi="Arial" w:cs="Arial"/>
        </w:rPr>
        <w:t>111.</w:t>
      </w:r>
    </w:p>
    <w:p w14:paraId="30A70E32" w14:textId="1AA26687" w:rsidR="00AC18E9" w:rsidRPr="00C3509F" w:rsidRDefault="00AC18E9" w:rsidP="00936731">
      <w:pPr>
        <w:spacing w:after="0" w:line="360" w:lineRule="auto"/>
        <w:ind w:left="709" w:hanging="709"/>
        <w:jc w:val="both"/>
        <w:rPr>
          <w:rFonts w:ascii="Arial" w:hAnsi="Arial" w:cs="Arial"/>
        </w:rPr>
      </w:pPr>
      <w:r w:rsidRPr="00A07CA9">
        <w:rPr>
          <w:rFonts w:ascii="Arial" w:hAnsi="Arial" w:cs="Arial"/>
        </w:rPr>
        <w:t xml:space="preserve">Kumar, P., Rana, S., Sharma, P. and Negi, V. (2015). </w:t>
      </w:r>
      <w:r w:rsidRPr="00C3509F">
        <w:rPr>
          <w:rFonts w:ascii="Arial" w:hAnsi="Arial" w:cs="Arial"/>
        </w:rPr>
        <w:t xml:space="preserve">Vegetable grafting: A boon to vegetable growers to combat biotic and abiotic stresses. </w:t>
      </w:r>
      <w:r w:rsidRPr="00C3509F">
        <w:rPr>
          <w:rFonts w:ascii="Arial" w:hAnsi="Arial" w:cs="Arial"/>
          <w:i/>
          <w:iCs/>
        </w:rPr>
        <w:t>Himachal Journal of Agricultural Research</w:t>
      </w:r>
      <w:r w:rsidRPr="00C3509F">
        <w:rPr>
          <w:rFonts w:ascii="Arial" w:hAnsi="Arial" w:cs="Arial"/>
        </w:rPr>
        <w:t xml:space="preserve">, </w:t>
      </w:r>
      <w:r w:rsidRPr="00C3509F">
        <w:rPr>
          <w:rFonts w:ascii="Arial" w:hAnsi="Arial" w:cs="Arial"/>
          <w:i/>
          <w:iCs/>
        </w:rPr>
        <w:t>41</w:t>
      </w:r>
      <w:r w:rsidR="007C1A9B" w:rsidRPr="00C3509F">
        <w:rPr>
          <w:rFonts w:ascii="Arial" w:hAnsi="Arial" w:cs="Arial"/>
        </w:rPr>
        <w:t xml:space="preserve"> (1)</w:t>
      </w:r>
      <w:r w:rsidRPr="00C3509F">
        <w:rPr>
          <w:rFonts w:ascii="Arial" w:hAnsi="Arial" w:cs="Arial"/>
        </w:rPr>
        <w:t>, 1</w:t>
      </w:r>
      <w:r w:rsidR="00841FEB" w:rsidRPr="00C3509F">
        <w:rPr>
          <w:rFonts w:ascii="Arial" w:hAnsi="Arial" w:cs="Arial"/>
        </w:rPr>
        <w:t>-</w:t>
      </w:r>
      <w:r w:rsidRPr="00C3509F">
        <w:rPr>
          <w:rFonts w:ascii="Arial" w:hAnsi="Arial" w:cs="Arial"/>
        </w:rPr>
        <w:t>5.</w:t>
      </w:r>
    </w:p>
    <w:p w14:paraId="13D84F5C" w14:textId="44F2ECB1"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t xml:space="preserve">Kumar, R., Kumar, P., Das, S., </w:t>
      </w:r>
      <w:proofErr w:type="spellStart"/>
      <w:r w:rsidRPr="00C3509F">
        <w:rPr>
          <w:rFonts w:ascii="Arial" w:hAnsi="Arial" w:cs="Arial"/>
        </w:rPr>
        <w:t>Basfore</w:t>
      </w:r>
      <w:proofErr w:type="spellEnd"/>
      <w:r w:rsidRPr="00C3509F">
        <w:rPr>
          <w:rFonts w:ascii="Arial" w:hAnsi="Arial" w:cs="Arial"/>
        </w:rPr>
        <w:t xml:space="preserve">, S., Kumar, R. and Sikder, S. (2025). Performance of brinjal genotypes for growth, yield and quality characters under Terai zone of West Bengal. </w:t>
      </w:r>
      <w:r w:rsidRPr="00C3509F">
        <w:rPr>
          <w:rFonts w:ascii="Arial" w:hAnsi="Arial" w:cs="Arial"/>
          <w:i/>
          <w:iCs/>
        </w:rPr>
        <w:t>International Journal of Bio-resource and Stress Management, 16</w:t>
      </w:r>
      <w:r w:rsidRPr="00C3509F">
        <w:rPr>
          <w:rFonts w:ascii="Arial" w:hAnsi="Arial" w:cs="Arial"/>
        </w:rPr>
        <w:t>(10), 1</w:t>
      </w:r>
      <w:r w:rsidR="00841FEB" w:rsidRPr="00C3509F">
        <w:rPr>
          <w:rFonts w:ascii="Arial" w:hAnsi="Arial" w:cs="Arial"/>
        </w:rPr>
        <w:t>-</w:t>
      </w:r>
      <w:r w:rsidRPr="00C3509F">
        <w:rPr>
          <w:rFonts w:ascii="Arial" w:hAnsi="Arial" w:cs="Arial"/>
        </w:rPr>
        <w:t>11.</w:t>
      </w:r>
    </w:p>
    <w:p w14:paraId="6C6942ED" w14:textId="5F8BE344" w:rsidR="00AC18E9" w:rsidRPr="00C3509F" w:rsidRDefault="00AC18E9" w:rsidP="00936731">
      <w:pPr>
        <w:spacing w:after="0" w:line="360" w:lineRule="auto"/>
        <w:ind w:left="709" w:hanging="709"/>
        <w:jc w:val="both"/>
        <w:rPr>
          <w:rFonts w:ascii="Arial" w:hAnsi="Arial" w:cs="Arial"/>
        </w:rPr>
      </w:pPr>
      <w:r w:rsidRPr="00A07CA9">
        <w:rPr>
          <w:rFonts w:ascii="Arial" w:hAnsi="Arial" w:cs="Arial"/>
        </w:rPr>
        <w:t xml:space="preserve">Lee, J. M., Kubota, C., Tsao, S. J., Bie, Z., Hoyos Echevarria, P., Morra, L. and Oda, M. (2010). </w:t>
      </w:r>
      <w:r w:rsidRPr="00C3509F">
        <w:rPr>
          <w:rFonts w:ascii="Arial" w:hAnsi="Arial" w:cs="Arial"/>
        </w:rPr>
        <w:t xml:space="preserve">Current status of vegetable grafting: Diffusion, grafting techniques, automation. </w:t>
      </w:r>
      <w:r w:rsidRPr="00C3509F">
        <w:rPr>
          <w:rFonts w:ascii="Arial" w:hAnsi="Arial" w:cs="Arial"/>
          <w:i/>
          <w:iCs/>
        </w:rPr>
        <w:t xml:space="preserve">Scientia </w:t>
      </w:r>
      <w:proofErr w:type="spellStart"/>
      <w:r w:rsidRPr="00C3509F">
        <w:rPr>
          <w:rFonts w:ascii="Arial" w:hAnsi="Arial" w:cs="Arial"/>
          <w:i/>
          <w:iCs/>
        </w:rPr>
        <w:t>Horticulturae</w:t>
      </w:r>
      <w:proofErr w:type="spellEnd"/>
      <w:r w:rsidRPr="00C3509F">
        <w:rPr>
          <w:rFonts w:ascii="Arial" w:hAnsi="Arial" w:cs="Arial"/>
        </w:rPr>
        <w:t xml:space="preserve">, </w:t>
      </w:r>
      <w:r w:rsidRPr="00C3509F">
        <w:rPr>
          <w:rFonts w:ascii="Arial" w:hAnsi="Arial" w:cs="Arial"/>
          <w:i/>
          <w:iCs/>
        </w:rPr>
        <w:t>127</w:t>
      </w:r>
      <w:r w:rsidRPr="00C3509F">
        <w:rPr>
          <w:rFonts w:ascii="Arial" w:hAnsi="Arial" w:cs="Arial"/>
        </w:rPr>
        <w:t>, 93</w:t>
      </w:r>
      <w:r w:rsidR="00841FEB" w:rsidRPr="00C3509F">
        <w:rPr>
          <w:rFonts w:ascii="Arial" w:hAnsi="Arial" w:cs="Arial"/>
        </w:rPr>
        <w:t>-</w:t>
      </w:r>
      <w:r w:rsidRPr="00C3509F">
        <w:rPr>
          <w:rFonts w:ascii="Arial" w:hAnsi="Arial" w:cs="Arial"/>
        </w:rPr>
        <w:t>105.</w:t>
      </w:r>
    </w:p>
    <w:p w14:paraId="1D397B61" w14:textId="08CFA77F"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t xml:space="preserve">Mohamed, F. M., </w:t>
      </w:r>
      <w:proofErr w:type="spellStart"/>
      <w:r w:rsidRPr="00C3509F">
        <w:rPr>
          <w:rFonts w:ascii="Arial" w:hAnsi="Arial" w:cs="Arial"/>
        </w:rPr>
        <w:t>Wasfy</w:t>
      </w:r>
      <w:proofErr w:type="spellEnd"/>
      <w:r w:rsidRPr="00C3509F">
        <w:rPr>
          <w:rFonts w:ascii="Arial" w:hAnsi="Arial" w:cs="Arial"/>
        </w:rPr>
        <w:t xml:space="preserve">, M., Elwan, M., El-Sayed, K., El-Hamed, A. and Hussien, M. A. N. (2012). Comparative growth, yield and fruit quality of grafted and non-grafted cherry tomato plants under protected cultivation. </w:t>
      </w:r>
      <w:r w:rsidRPr="00C3509F">
        <w:rPr>
          <w:rFonts w:ascii="Arial" w:hAnsi="Arial" w:cs="Arial"/>
          <w:i/>
          <w:iCs/>
        </w:rPr>
        <w:t>Agriculture &amp; Food Security, 1</w:t>
      </w:r>
      <w:r w:rsidR="007C1A9B" w:rsidRPr="00C3509F">
        <w:rPr>
          <w:rFonts w:ascii="Arial" w:hAnsi="Arial" w:cs="Arial"/>
          <w:i/>
          <w:iCs/>
        </w:rPr>
        <w:t>2</w:t>
      </w:r>
      <w:r w:rsidR="007C1A9B" w:rsidRPr="00C3509F">
        <w:rPr>
          <w:rFonts w:ascii="Arial" w:hAnsi="Arial" w:cs="Arial"/>
        </w:rPr>
        <w:t>(2)</w:t>
      </w:r>
      <w:r w:rsidRPr="00C3509F">
        <w:rPr>
          <w:rFonts w:ascii="Arial" w:hAnsi="Arial" w:cs="Arial"/>
        </w:rPr>
        <w:t>, 21</w:t>
      </w:r>
      <w:r w:rsidR="00841FEB" w:rsidRPr="00C3509F">
        <w:rPr>
          <w:rFonts w:ascii="Arial" w:hAnsi="Arial" w:cs="Arial"/>
        </w:rPr>
        <w:t>-</w:t>
      </w:r>
      <w:r w:rsidRPr="00C3509F">
        <w:rPr>
          <w:rFonts w:ascii="Arial" w:hAnsi="Arial" w:cs="Arial"/>
        </w:rPr>
        <w:t>29.</w:t>
      </w:r>
    </w:p>
    <w:p w14:paraId="413F06B0" w14:textId="7DC266B4"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t xml:space="preserve">Palanikumar, M., </w:t>
      </w:r>
      <w:proofErr w:type="spellStart"/>
      <w:r w:rsidRPr="00C3509F">
        <w:rPr>
          <w:rFonts w:ascii="Arial" w:hAnsi="Arial" w:cs="Arial"/>
        </w:rPr>
        <w:t>Thiripurasundhari</w:t>
      </w:r>
      <w:proofErr w:type="spellEnd"/>
      <w:r w:rsidRPr="00C3509F">
        <w:rPr>
          <w:rFonts w:ascii="Arial" w:hAnsi="Arial" w:cs="Arial"/>
        </w:rPr>
        <w:t>, S., Vinothini, R. and Ajitha, V. (2020). Grafting compatibility of tomato (</w:t>
      </w:r>
      <w:r w:rsidRPr="00C3509F">
        <w:rPr>
          <w:rFonts w:ascii="Arial" w:hAnsi="Arial" w:cs="Arial"/>
          <w:i/>
          <w:iCs/>
        </w:rPr>
        <w:t xml:space="preserve">Solanum </w:t>
      </w:r>
      <w:proofErr w:type="spellStart"/>
      <w:r w:rsidRPr="00C3509F">
        <w:rPr>
          <w:rFonts w:ascii="Arial" w:hAnsi="Arial" w:cs="Arial"/>
          <w:i/>
          <w:iCs/>
        </w:rPr>
        <w:t>lycopersicum</w:t>
      </w:r>
      <w:proofErr w:type="spellEnd"/>
      <w:r w:rsidRPr="00C3509F">
        <w:rPr>
          <w:rFonts w:ascii="Arial" w:hAnsi="Arial" w:cs="Arial"/>
        </w:rPr>
        <w:t>), brinjal (</w:t>
      </w:r>
      <w:r w:rsidRPr="00C3509F">
        <w:rPr>
          <w:rFonts w:ascii="Arial" w:hAnsi="Arial" w:cs="Arial"/>
          <w:i/>
          <w:iCs/>
        </w:rPr>
        <w:t>Solanum melongena</w:t>
      </w:r>
      <w:r w:rsidRPr="00C3509F">
        <w:rPr>
          <w:rFonts w:ascii="Arial" w:hAnsi="Arial" w:cs="Arial"/>
        </w:rPr>
        <w:t>) and chilli (</w:t>
      </w:r>
      <w:r w:rsidRPr="00C3509F">
        <w:rPr>
          <w:rFonts w:ascii="Arial" w:hAnsi="Arial" w:cs="Arial"/>
          <w:i/>
          <w:iCs/>
        </w:rPr>
        <w:t>Capsicum annuum</w:t>
      </w:r>
      <w:r w:rsidRPr="00C3509F">
        <w:rPr>
          <w:rFonts w:ascii="Arial" w:hAnsi="Arial" w:cs="Arial"/>
        </w:rPr>
        <w:t xml:space="preserve">) through cleft graft method. </w:t>
      </w:r>
      <w:r w:rsidRPr="00C3509F">
        <w:rPr>
          <w:rFonts w:ascii="Arial" w:hAnsi="Arial" w:cs="Arial"/>
          <w:i/>
          <w:iCs/>
        </w:rPr>
        <w:t>International Journal of Current Research, 12</w:t>
      </w:r>
      <w:r w:rsidR="002A723B" w:rsidRPr="00C3509F">
        <w:rPr>
          <w:rFonts w:ascii="Arial" w:hAnsi="Arial" w:cs="Arial"/>
        </w:rPr>
        <w:t>(12)</w:t>
      </w:r>
      <w:r w:rsidRPr="00C3509F">
        <w:rPr>
          <w:rFonts w:ascii="Arial" w:hAnsi="Arial" w:cs="Arial"/>
        </w:rPr>
        <w:t>, 15061</w:t>
      </w:r>
      <w:r w:rsidR="00841FEB" w:rsidRPr="00C3509F">
        <w:rPr>
          <w:rFonts w:ascii="Arial" w:hAnsi="Arial" w:cs="Arial"/>
        </w:rPr>
        <w:t>-</w:t>
      </w:r>
      <w:r w:rsidRPr="00C3509F">
        <w:rPr>
          <w:rFonts w:ascii="Arial" w:hAnsi="Arial" w:cs="Arial"/>
        </w:rPr>
        <w:t>15065.</w:t>
      </w:r>
    </w:p>
    <w:p w14:paraId="29F06E99" w14:textId="77777777"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t xml:space="preserve">Panse, V. G. and </w:t>
      </w:r>
      <w:proofErr w:type="spellStart"/>
      <w:r w:rsidRPr="00C3509F">
        <w:rPr>
          <w:rFonts w:ascii="Arial" w:hAnsi="Arial" w:cs="Arial"/>
        </w:rPr>
        <w:t>Sukhatme</w:t>
      </w:r>
      <w:proofErr w:type="spellEnd"/>
      <w:r w:rsidRPr="00C3509F">
        <w:rPr>
          <w:rFonts w:ascii="Arial" w:hAnsi="Arial" w:cs="Arial"/>
        </w:rPr>
        <w:t>, P. V. (2000). Statistical methods for agricultural workers. ICAR, New Delhi.</w:t>
      </w:r>
    </w:p>
    <w:p w14:paraId="4388914E" w14:textId="77777777" w:rsidR="00426B61" w:rsidRPr="00426B61" w:rsidRDefault="00426B61" w:rsidP="00426B61">
      <w:pPr>
        <w:spacing w:after="0" w:line="360" w:lineRule="auto"/>
        <w:ind w:left="709" w:hanging="709"/>
        <w:jc w:val="both"/>
        <w:rPr>
          <w:rFonts w:ascii="Arial" w:hAnsi="Arial" w:cs="Arial"/>
        </w:rPr>
      </w:pPr>
      <w:r w:rsidRPr="00426B61">
        <w:rPr>
          <w:rFonts w:ascii="Arial" w:hAnsi="Arial" w:cs="Arial"/>
        </w:rPr>
        <w:lastRenderedPageBreak/>
        <w:t xml:space="preserve">Petran, A. J. (2013). </w:t>
      </w:r>
      <w:r w:rsidRPr="00426B61">
        <w:rPr>
          <w:rFonts w:ascii="Arial" w:hAnsi="Arial" w:cs="Arial"/>
          <w:i/>
          <w:iCs/>
        </w:rPr>
        <w:t xml:space="preserve">Interspecific grafting of tomato (Solanum </w:t>
      </w:r>
      <w:proofErr w:type="spellStart"/>
      <w:r w:rsidRPr="00426B61">
        <w:rPr>
          <w:rFonts w:ascii="Arial" w:hAnsi="Arial" w:cs="Arial"/>
          <w:i/>
          <w:iCs/>
        </w:rPr>
        <w:t>lycopersicum</w:t>
      </w:r>
      <w:proofErr w:type="spellEnd"/>
      <w:r w:rsidRPr="00426B61">
        <w:rPr>
          <w:rFonts w:ascii="Arial" w:hAnsi="Arial" w:cs="Arial"/>
          <w:i/>
          <w:iCs/>
        </w:rPr>
        <w:t xml:space="preserve">) onto wild eggplant (Solanum </w:t>
      </w:r>
      <w:proofErr w:type="spellStart"/>
      <w:r w:rsidRPr="00426B61">
        <w:rPr>
          <w:rFonts w:ascii="Arial" w:hAnsi="Arial" w:cs="Arial"/>
          <w:i/>
          <w:iCs/>
        </w:rPr>
        <w:t>torvum</w:t>
      </w:r>
      <w:proofErr w:type="spellEnd"/>
      <w:r w:rsidRPr="00426B61">
        <w:rPr>
          <w:rFonts w:ascii="Arial" w:hAnsi="Arial" w:cs="Arial"/>
          <w:i/>
          <w:iCs/>
        </w:rPr>
        <w:t>) for increased environmental tolerances</w:t>
      </w:r>
      <w:r w:rsidRPr="00426B61">
        <w:rPr>
          <w:rFonts w:ascii="Arial" w:hAnsi="Arial" w:cs="Arial"/>
        </w:rPr>
        <w:t>. University of Minnesota, USA.</w:t>
      </w:r>
    </w:p>
    <w:p w14:paraId="43B4972C" w14:textId="447DE4BE"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t xml:space="preserve">Rout, S., Saho, A., Mohanty, S. and Santra, G. H. (2025). Enhancement of productivity and profitability of grafted brinjal under integrated nutrient management practices. </w:t>
      </w:r>
      <w:r w:rsidRPr="00C3509F">
        <w:rPr>
          <w:rFonts w:ascii="Arial" w:hAnsi="Arial" w:cs="Arial"/>
          <w:i/>
          <w:iCs/>
        </w:rPr>
        <w:t>Journal of Applied and Natural Science, 17</w:t>
      </w:r>
      <w:r w:rsidRPr="00C3509F">
        <w:rPr>
          <w:rFonts w:ascii="Arial" w:hAnsi="Arial" w:cs="Arial"/>
        </w:rPr>
        <w:t>(2), 702</w:t>
      </w:r>
      <w:r w:rsidR="00841FEB" w:rsidRPr="00C3509F">
        <w:rPr>
          <w:rFonts w:ascii="Arial" w:hAnsi="Arial" w:cs="Arial"/>
        </w:rPr>
        <w:t>-</w:t>
      </w:r>
      <w:r w:rsidRPr="00C3509F">
        <w:rPr>
          <w:rFonts w:ascii="Arial" w:hAnsi="Arial" w:cs="Arial"/>
        </w:rPr>
        <w:t>712.</w:t>
      </w:r>
    </w:p>
    <w:p w14:paraId="02183CF1" w14:textId="6E77AA3E" w:rsidR="00AC18E9" w:rsidRPr="00C3509F" w:rsidRDefault="00AC18E9" w:rsidP="00936731">
      <w:pPr>
        <w:spacing w:after="0" w:line="360" w:lineRule="auto"/>
        <w:ind w:left="709" w:hanging="709"/>
        <w:jc w:val="both"/>
        <w:rPr>
          <w:rFonts w:ascii="Arial" w:hAnsi="Arial" w:cs="Arial"/>
        </w:rPr>
      </w:pPr>
      <w:r w:rsidRPr="00A07CA9">
        <w:rPr>
          <w:rFonts w:ascii="Arial" w:hAnsi="Arial" w:cs="Arial"/>
        </w:rPr>
        <w:t xml:space="preserve">Salvi, P. P., Borkar, P. G., Kadam, J. J. and Joshi, M. S. (2020). </w:t>
      </w:r>
      <w:r w:rsidRPr="00C3509F">
        <w:rPr>
          <w:rFonts w:ascii="Arial" w:hAnsi="Arial" w:cs="Arial"/>
        </w:rPr>
        <w:t xml:space="preserve">Management of bacterial wilt of brinjal incited by </w:t>
      </w:r>
      <w:proofErr w:type="spellStart"/>
      <w:r w:rsidRPr="00C3509F">
        <w:rPr>
          <w:rFonts w:ascii="Arial" w:hAnsi="Arial" w:cs="Arial"/>
          <w:i/>
          <w:iCs/>
        </w:rPr>
        <w:t>Ralstonia</w:t>
      </w:r>
      <w:proofErr w:type="spellEnd"/>
      <w:r w:rsidRPr="00C3509F">
        <w:rPr>
          <w:rFonts w:ascii="Arial" w:hAnsi="Arial" w:cs="Arial"/>
          <w:i/>
          <w:iCs/>
        </w:rPr>
        <w:t xml:space="preserve"> solanacearum</w:t>
      </w:r>
      <w:r w:rsidRPr="00C3509F">
        <w:rPr>
          <w:rFonts w:ascii="Arial" w:hAnsi="Arial" w:cs="Arial"/>
        </w:rPr>
        <w:t xml:space="preserve">. </w:t>
      </w:r>
      <w:r w:rsidRPr="00C3509F">
        <w:rPr>
          <w:rFonts w:ascii="Arial" w:hAnsi="Arial" w:cs="Arial"/>
          <w:i/>
          <w:iCs/>
        </w:rPr>
        <w:t>International Journal of Chemical Studies</w:t>
      </w:r>
      <w:r w:rsidRPr="00C3509F">
        <w:rPr>
          <w:rFonts w:ascii="Arial" w:hAnsi="Arial" w:cs="Arial"/>
        </w:rPr>
        <w:t>,</w:t>
      </w:r>
      <w:r w:rsidRPr="00C3509F">
        <w:rPr>
          <w:rFonts w:ascii="Arial" w:hAnsi="Arial" w:cs="Arial"/>
          <w:i/>
          <w:iCs/>
        </w:rPr>
        <w:t xml:space="preserve"> 8</w:t>
      </w:r>
      <w:r w:rsidRPr="00C3509F">
        <w:rPr>
          <w:rFonts w:ascii="Arial" w:hAnsi="Arial" w:cs="Arial"/>
        </w:rPr>
        <w:t>(2), 426</w:t>
      </w:r>
      <w:r w:rsidR="00841FEB" w:rsidRPr="00C3509F">
        <w:rPr>
          <w:rFonts w:ascii="Arial" w:hAnsi="Arial" w:cs="Arial"/>
        </w:rPr>
        <w:t>-</w:t>
      </w:r>
      <w:r w:rsidRPr="00C3509F">
        <w:rPr>
          <w:rFonts w:ascii="Arial" w:hAnsi="Arial" w:cs="Arial"/>
        </w:rPr>
        <w:t>429.</w:t>
      </w:r>
    </w:p>
    <w:p w14:paraId="76E6A7BD" w14:textId="2710E2CE" w:rsidR="00AC18E9" w:rsidRPr="00C3509F" w:rsidRDefault="00AC18E9" w:rsidP="00936731">
      <w:pPr>
        <w:spacing w:after="0" w:line="360" w:lineRule="auto"/>
        <w:ind w:left="709" w:hanging="709"/>
        <w:jc w:val="both"/>
        <w:rPr>
          <w:rFonts w:ascii="Arial" w:hAnsi="Arial" w:cs="Arial"/>
        </w:rPr>
      </w:pPr>
      <w:r w:rsidRPr="00C3509F">
        <w:rPr>
          <w:rFonts w:ascii="Arial" w:hAnsi="Arial" w:cs="Arial"/>
        </w:rPr>
        <w:t xml:space="preserve">Sharma, V., Kumar, P., Sharma, P., Negi, N. D., Singh, A., Sharma, P. K., Dhillon, N. and Vats, B. (2019). Rootstock and scion compatibility studies in tomato under protected conditions. </w:t>
      </w:r>
      <w:r w:rsidRPr="00C3509F">
        <w:rPr>
          <w:rFonts w:ascii="Arial" w:hAnsi="Arial" w:cs="Arial"/>
          <w:i/>
          <w:iCs/>
        </w:rPr>
        <w:t>International Journal of Current Microbiology and Applied Sciences, 8</w:t>
      </w:r>
      <w:r w:rsidR="001869EA" w:rsidRPr="00C3509F">
        <w:rPr>
          <w:rFonts w:ascii="Arial" w:hAnsi="Arial" w:cs="Arial"/>
        </w:rPr>
        <w:t>(5)</w:t>
      </w:r>
      <w:r w:rsidRPr="00C3509F">
        <w:rPr>
          <w:rFonts w:ascii="Arial" w:hAnsi="Arial" w:cs="Arial"/>
        </w:rPr>
        <w:t>, 1188</w:t>
      </w:r>
      <w:r w:rsidR="00841FEB" w:rsidRPr="00C3509F">
        <w:rPr>
          <w:rFonts w:ascii="Arial" w:hAnsi="Arial" w:cs="Arial"/>
        </w:rPr>
        <w:t>-</w:t>
      </w:r>
      <w:r w:rsidRPr="00C3509F">
        <w:rPr>
          <w:rFonts w:ascii="Arial" w:hAnsi="Arial" w:cs="Arial"/>
        </w:rPr>
        <w:t>1197.</w:t>
      </w:r>
    </w:p>
    <w:p w14:paraId="09BDF4BA" w14:textId="36D61B25" w:rsidR="00AC18E9" w:rsidRPr="00C3509F" w:rsidRDefault="00AC18E9" w:rsidP="00936731">
      <w:pPr>
        <w:spacing w:after="0" w:line="360" w:lineRule="auto"/>
        <w:ind w:left="709" w:hanging="709"/>
        <w:jc w:val="both"/>
        <w:rPr>
          <w:rFonts w:ascii="Arial" w:hAnsi="Arial" w:cs="Arial"/>
        </w:rPr>
      </w:pPr>
      <w:proofErr w:type="spellStart"/>
      <w:r w:rsidRPr="00C3509F">
        <w:rPr>
          <w:rFonts w:ascii="Arial" w:hAnsi="Arial" w:cs="Arial"/>
        </w:rPr>
        <w:t>Shipepe</w:t>
      </w:r>
      <w:proofErr w:type="spellEnd"/>
      <w:r w:rsidRPr="00C3509F">
        <w:rPr>
          <w:rFonts w:ascii="Arial" w:hAnsi="Arial" w:cs="Arial"/>
        </w:rPr>
        <w:t xml:space="preserve">, B. T. and </w:t>
      </w:r>
      <w:proofErr w:type="spellStart"/>
      <w:r w:rsidRPr="00C3509F">
        <w:rPr>
          <w:rFonts w:ascii="Arial" w:hAnsi="Arial" w:cs="Arial"/>
        </w:rPr>
        <w:t>Msogoya</w:t>
      </w:r>
      <w:proofErr w:type="spellEnd"/>
      <w:r w:rsidRPr="00C3509F">
        <w:rPr>
          <w:rFonts w:ascii="Arial" w:hAnsi="Arial" w:cs="Arial"/>
        </w:rPr>
        <w:t>, T. J. (2018). Graft compatibility between eggplant rootstocks and hybrid tomato (</w:t>
      </w:r>
      <w:r w:rsidRPr="00C3509F">
        <w:rPr>
          <w:rFonts w:ascii="Arial" w:hAnsi="Arial" w:cs="Arial"/>
          <w:i/>
          <w:iCs/>
        </w:rPr>
        <w:t xml:space="preserve">Solanum </w:t>
      </w:r>
      <w:proofErr w:type="spellStart"/>
      <w:r w:rsidRPr="00C3509F">
        <w:rPr>
          <w:rFonts w:ascii="Arial" w:hAnsi="Arial" w:cs="Arial"/>
          <w:i/>
          <w:iCs/>
        </w:rPr>
        <w:t>lycopersicum</w:t>
      </w:r>
      <w:proofErr w:type="spellEnd"/>
      <w:r w:rsidRPr="00C3509F">
        <w:rPr>
          <w:rFonts w:ascii="Arial" w:hAnsi="Arial" w:cs="Arial"/>
        </w:rPr>
        <w:t xml:space="preserve"> Mill.) cultivars. </w:t>
      </w:r>
      <w:r w:rsidRPr="00C3509F">
        <w:rPr>
          <w:rFonts w:ascii="Arial" w:hAnsi="Arial" w:cs="Arial"/>
          <w:i/>
          <w:iCs/>
        </w:rPr>
        <w:t>The Journal of Agricultural Science, 17</w:t>
      </w:r>
      <w:r w:rsidR="001869EA" w:rsidRPr="00C3509F">
        <w:rPr>
          <w:rFonts w:ascii="Arial" w:hAnsi="Arial" w:cs="Arial"/>
        </w:rPr>
        <w:t>(2)</w:t>
      </w:r>
      <w:r w:rsidRPr="00C3509F">
        <w:rPr>
          <w:rFonts w:ascii="Arial" w:hAnsi="Arial" w:cs="Arial"/>
        </w:rPr>
        <w:t>, 31</w:t>
      </w:r>
      <w:r w:rsidR="00841FEB" w:rsidRPr="00C3509F">
        <w:rPr>
          <w:rFonts w:ascii="Arial" w:hAnsi="Arial" w:cs="Arial"/>
        </w:rPr>
        <w:t>-</w:t>
      </w:r>
      <w:r w:rsidRPr="00C3509F">
        <w:rPr>
          <w:rFonts w:ascii="Arial" w:hAnsi="Arial" w:cs="Arial"/>
        </w:rPr>
        <w:t>38.</w:t>
      </w:r>
    </w:p>
    <w:p w14:paraId="57623FBD" w14:textId="6DAF63C7" w:rsidR="00AC18E9" w:rsidRPr="00C3509F" w:rsidRDefault="00AC18E9" w:rsidP="00936731">
      <w:pPr>
        <w:spacing w:after="0" w:line="360" w:lineRule="auto"/>
        <w:ind w:left="709" w:hanging="709"/>
        <w:jc w:val="both"/>
        <w:rPr>
          <w:rFonts w:ascii="Arial" w:hAnsi="Arial" w:cs="Arial"/>
        </w:rPr>
      </w:pPr>
      <w:r w:rsidRPr="00A07CA9">
        <w:rPr>
          <w:rFonts w:ascii="Arial" w:hAnsi="Arial" w:cs="Arial"/>
        </w:rPr>
        <w:t xml:space="preserve">Turhan, A., </w:t>
      </w:r>
      <w:proofErr w:type="spellStart"/>
      <w:r w:rsidRPr="00A07CA9">
        <w:rPr>
          <w:rFonts w:ascii="Arial" w:hAnsi="Arial" w:cs="Arial"/>
        </w:rPr>
        <w:t>Ozmen</w:t>
      </w:r>
      <w:proofErr w:type="spellEnd"/>
      <w:r w:rsidRPr="00A07CA9">
        <w:rPr>
          <w:rFonts w:ascii="Arial" w:hAnsi="Arial" w:cs="Arial"/>
        </w:rPr>
        <w:t xml:space="preserve">, N., Serbeci, M. S. and </w:t>
      </w:r>
      <w:proofErr w:type="spellStart"/>
      <w:r w:rsidRPr="00A07CA9">
        <w:rPr>
          <w:rFonts w:ascii="Arial" w:hAnsi="Arial" w:cs="Arial"/>
        </w:rPr>
        <w:t>Seniz</w:t>
      </w:r>
      <w:proofErr w:type="spellEnd"/>
      <w:r w:rsidRPr="00A07CA9">
        <w:rPr>
          <w:rFonts w:ascii="Arial" w:hAnsi="Arial" w:cs="Arial"/>
        </w:rPr>
        <w:t xml:space="preserve">, V. (2011). </w:t>
      </w:r>
      <w:r w:rsidRPr="00C3509F">
        <w:rPr>
          <w:rFonts w:ascii="Arial" w:hAnsi="Arial" w:cs="Arial"/>
        </w:rPr>
        <w:t xml:space="preserve">Effects of grafting on different rootstocks on tomato fruit yield and quality. </w:t>
      </w:r>
      <w:r w:rsidRPr="00C3509F">
        <w:rPr>
          <w:rFonts w:ascii="Arial" w:hAnsi="Arial" w:cs="Arial"/>
          <w:i/>
          <w:iCs/>
        </w:rPr>
        <w:t>Horticultural Science, 38</w:t>
      </w:r>
      <w:r w:rsidR="001869EA" w:rsidRPr="00C3509F">
        <w:rPr>
          <w:rFonts w:ascii="Arial" w:hAnsi="Arial" w:cs="Arial"/>
        </w:rPr>
        <w:t>(4)</w:t>
      </w:r>
      <w:r w:rsidRPr="00C3509F">
        <w:rPr>
          <w:rFonts w:ascii="Arial" w:hAnsi="Arial" w:cs="Arial"/>
        </w:rPr>
        <w:t>, 142</w:t>
      </w:r>
      <w:r w:rsidR="00841FEB" w:rsidRPr="00C3509F">
        <w:rPr>
          <w:rFonts w:ascii="Arial" w:hAnsi="Arial" w:cs="Arial"/>
        </w:rPr>
        <w:t>-</w:t>
      </w:r>
      <w:r w:rsidRPr="00C3509F">
        <w:rPr>
          <w:rFonts w:ascii="Arial" w:hAnsi="Arial" w:cs="Arial"/>
        </w:rPr>
        <w:t>149.</w:t>
      </w:r>
    </w:p>
    <w:p w14:paraId="6F340A07" w14:textId="4BCB68B6" w:rsidR="00AC18E9" w:rsidRPr="00C3509F" w:rsidRDefault="00AC18E9" w:rsidP="00936731">
      <w:pPr>
        <w:spacing w:after="0" w:line="360" w:lineRule="auto"/>
        <w:ind w:left="709" w:hanging="709"/>
        <w:jc w:val="both"/>
        <w:rPr>
          <w:rFonts w:ascii="Arial" w:hAnsi="Arial" w:cs="Arial"/>
          <w:lang w:val="pt-PT"/>
        </w:rPr>
      </w:pPr>
      <w:r w:rsidRPr="00C3509F">
        <w:rPr>
          <w:rFonts w:ascii="Arial" w:hAnsi="Arial" w:cs="Arial"/>
        </w:rPr>
        <w:t xml:space="preserve">Venema, J. H., Dijk, B. E., Bax, J. M., Van Hasselt, P. R. and </w:t>
      </w:r>
      <w:proofErr w:type="spellStart"/>
      <w:r w:rsidRPr="00C3509F">
        <w:rPr>
          <w:rFonts w:ascii="Arial" w:hAnsi="Arial" w:cs="Arial"/>
        </w:rPr>
        <w:t>Elzenga</w:t>
      </w:r>
      <w:proofErr w:type="spellEnd"/>
      <w:r w:rsidRPr="00C3509F">
        <w:rPr>
          <w:rFonts w:ascii="Arial" w:hAnsi="Arial" w:cs="Arial"/>
        </w:rPr>
        <w:t>, J. T. M. (2008). Grafting tomato (</w:t>
      </w:r>
      <w:r w:rsidRPr="00C3509F">
        <w:rPr>
          <w:rFonts w:ascii="Arial" w:hAnsi="Arial" w:cs="Arial"/>
          <w:i/>
          <w:iCs/>
        </w:rPr>
        <w:t xml:space="preserve">Solanum </w:t>
      </w:r>
      <w:proofErr w:type="spellStart"/>
      <w:r w:rsidRPr="00C3509F">
        <w:rPr>
          <w:rFonts w:ascii="Arial" w:hAnsi="Arial" w:cs="Arial"/>
          <w:i/>
          <w:iCs/>
        </w:rPr>
        <w:t>lycopersicum</w:t>
      </w:r>
      <w:proofErr w:type="spellEnd"/>
      <w:r w:rsidRPr="00C3509F">
        <w:rPr>
          <w:rFonts w:ascii="Arial" w:hAnsi="Arial" w:cs="Arial"/>
        </w:rPr>
        <w:t xml:space="preserve">) onto the rootstock of a high-altitude accession of </w:t>
      </w:r>
      <w:r w:rsidRPr="00C3509F">
        <w:rPr>
          <w:rFonts w:ascii="Arial" w:hAnsi="Arial" w:cs="Arial"/>
          <w:i/>
          <w:iCs/>
        </w:rPr>
        <w:t xml:space="preserve">Solanum </w:t>
      </w:r>
      <w:proofErr w:type="spellStart"/>
      <w:r w:rsidRPr="00C3509F">
        <w:rPr>
          <w:rFonts w:ascii="Arial" w:hAnsi="Arial" w:cs="Arial"/>
          <w:i/>
          <w:iCs/>
        </w:rPr>
        <w:t>habrochaites</w:t>
      </w:r>
      <w:proofErr w:type="spellEnd"/>
      <w:r w:rsidRPr="00C3509F">
        <w:rPr>
          <w:rFonts w:ascii="Arial" w:hAnsi="Arial" w:cs="Arial"/>
        </w:rPr>
        <w:t xml:space="preserve"> improves suboptimal-temperature tolerance. </w:t>
      </w:r>
      <w:r w:rsidRPr="00C3509F">
        <w:rPr>
          <w:rFonts w:ascii="Arial" w:hAnsi="Arial" w:cs="Arial"/>
          <w:lang w:val="pt-PT"/>
        </w:rPr>
        <w:t>Environmental and Experimental Botany, 63</w:t>
      </w:r>
      <w:r w:rsidR="00D05ED9" w:rsidRPr="00C3509F">
        <w:rPr>
          <w:rFonts w:ascii="Arial" w:hAnsi="Arial" w:cs="Arial"/>
          <w:lang w:val="pt-PT"/>
        </w:rPr>
        <w:t>(1-3)</w:t>
      </w:r>
      <w:r w:rsidRPr="00C3509F">
        <w:rPr>
          <w:rFonts w:ascii="Arial" w:hAnsi="Arial" w:cs="Arial"/>
          <w:lang w:val="pt-PT"/>
        </w:rPr>
        <w:t>, 359</w:t>
      </w:r>
      <w:r w:rsidR="00841FEB" w:rsidRPr="00C3509F">
        <w:rPr>
          <w:rFonts w:ascii="Arial" w:hAnsi="Arial" w:cs="Arial"/>
          <w:lang w:val="pt-PT"/>
        </w:rPr>
        <w:t>-</w:t>
      </w:r>
      <w:r w:rsidRPr="00C3509F">
        <w:rPr>
          <w:rFonts w:ascii="Arial" w:hAnsi="Arial" w:cs="Arial"/>
          <w:lang w:val="pt-PT"/>
        </w:rPr>
        <w:t>363.</w:t>
      </w:r>
    </w:p>
    <w:p w14:paraId="3A719C9D" w14:textId="35C9DD6F" w:rsidR="00AC18E9" w:rsidRPr="00C3509F" w:rsidRDefault="00AC18E9" w:rsidP="00936731">
      <w:pPr>
        <w:spacing w:after="0" w:line="360" w:lineRule="auto"/>
        <w:ind w:left="709" w:hanging="709"/>
        <w:jc w:val="both"/>
        <w:rPr>
          <w:rFonts w:ascii="Arial" w:hAnsi="Arial" w:cs="Arial"/>
        </w:rPr>
      </w:pPr>
      <w:r w:rsidRPr="00C3509F">
        <w:rPr>
          <w:rFonts w:ascii="Arial" w:hAnsi="Arial" w:cs="Arial"/>
          <w:lang w:val="pt-PT"/>
        </w:rPr>
        <w:t xml:space="preserve">Zeist, A. R., De Resende, J. T., Giacobbo, C. L., Rios Faria, C. M. and Munhoz Dias, D. (2017). </w:t>
      </w:r>
      <w:r w:rsidRPr="00C3509F">
        <w:rPr>
          <w:rFonts w:ascii="Arial" w:hAnsi="Arial" w:cs="Arial"/>
        </w:rPr>
        <w:t xml:space="preserve">Graft takes of tomato on other solanaceous plants. </w:t>
      </w:r>
      <w:r w:rsidRPr="00C3509F">
        <w:rPr>
          <w:rFonts w:ascii="Arial" w:hAnsi="Arial" w:cs="Arial"/>
          <w:i/>
          <w:iCs/>
        </w:rPr>
        <w:t>Caatinga, 30</w:t>
      </w:r>
      <w:r w:rsidR="00D05ED9" w:rsidRPr="00C3509F">
        <w:rPr>
          <w:rFonts w:ascii="Arial" w:hAnsi="Arial" w:cs="Arial"/>
        </w:rPr>
        <w:t>(2)</w:t>
      </w:r>
      <w:r w:rsidRPr="00C3509F">
        <w:rPr>
          <w:rFonts w:ascii="Arial" w:hAnsi="Arial" w:cs="Arial"/>
        </w:rPr>
        <w:t>, 513</w:t>
      </w:r>
      <w:r w:rsidR="00841FEB" w:rsidRPr="00C3509F">
        <w:rPr>
          <w:rFonts w:ascii="Arial" w:hAnsi="Arial" w:cs="Arial"/>
        </w:rPr>
        <w:t>-</w:t>
      </w:r>
      <w:r w:rsidRPr="00C3509F">
        <w:rPr>
          <w:rFonts w:ascii="Arial" w:hAnsi="Arial" w:cs="Arial"/>
        </w:rPr>
        <w:t>520.</w:t>
      </w:r>
    </w:p>
    <w:p w14:paraId="307B1B3A" w14:textId="77777777" w:rsidR="00453760" w:rsidRPr="00C3509F" w:rsidRDefault="00453760" w:rsidP="00453760">
      <w:pPr>
        <w:spacing w:after="0" w:line="240" w:lineRule="auto"/>
        <w:jc w:val="both"/>
        <w:rPr>
          <w:rFonts w:ascii="Arial" w:hAnsi="Arial" w:cs="Arial"/>
          <w:b/>
          <w:bCs/>
        </w:rPr>
      </w:pPr>
    </w:p>
    <w:p w14:paraId="6CD7D269" w14:textId="77777777" w:rsidR="00710A76" w:rsidRPr="00C3509F" w:rsidRDefault="00710A76" w:rsidP="00045CD3">
      <w:pPr>
        <w:spacing w:after="0" w:line="360" w:lineRule="auto"/>
        <w:jc w:val="both"/>
        <w:rPr>
          <w:rFonts w:ascii="Times New Roman" w:hAnsi="Times New Roman" w:cs="Times New Roman"/>
        </w:rPr>
      </w:pPr>
    </w:p>
    <w:sectPr w:rsidR="00710A76" w:rsidRPr="00C3509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DC70" w14:textId="77777777" w:rsidR="00667F36" w:rsidRDefault="00667F36" w:rsidP="009F2F19">
      <w:pPr>
        <w:spacing w:after="0" w:line="240" w:lineRule="auto"/>
      </w:pPr>
      <w:r>
        <w:separator/>
      </w:r>
    </w:p>
  </w:endnote>
  <w:endnote w:type="continuationSeparator" w:id="0">
    <w:p w14:paraId="4B53B133" w14:textId="77777777" w:rsidR="00667F36" w:rsidRDefault="00667F36" w:rsidP="009F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93ED" w14:textId="77777777" w:rsidR="0095663F" w:rsidRDefault="00956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8AD4" w14:textId="77777777" w:rsidR="0095663F" w:rsidRDefault="00956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4D4B" w14:textId="77777777" w:rsidR="0095663F" w:rsidRDefault="00956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E741" w14:textId="77777777" w:rsidR="00667F36" w:rsidRDefault="00667F36" w:rsidP="009F2F19">
      <w:pPr>
        <w:spacing w:after="0" w:line="240" w:lineRule="auto"/>
      </w:pPr>
      <w:r>
        <w:separator/>
      </w:r>
    </w:p>
  </w:footnote>
  <w:footnote w:type="continuationSeparator" w:id="0">
    <w:p w14:paraId="566F1DEC" w14:textId="77777777" w:rsidR="00667F36" w:rsidRDefault="00667F36" w:rsidP="009F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99D0" w14:textId="5ECACAB7" w:rsidR="0095663F" w:rsidRDefault="00000000">
    <w:pPr>
      <w:pStyle w:val="Header"/>
    </w:pPr>
    <w:r>
      <w:rPr>
        <w:noProof/>
      </w:rPr>
      <w:pict w14:anchorId="45656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00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49D9" w14:textId="0D0832E2" w:rsidR="0095663F" w:rsidRDefault="00000000">
    <w:pPr>
      <w:pStyle w:val="Header"/>
    </w:pPr>
    <w:r>
      <w:rPr>
        <w:noProof/>
      </w:rPr>
      <w:pict w14:anchorId="5FA9B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00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BE64" w14:textId="479B6939" w:rsidR="0095663F" w:rsidRDefault="00000000">
    <w:pPr>
      <w:pStyle w:val="Header"/>
    </w:pPr>
    <w:r>
      <w:rPr>
        <w:noProof/>
      </w:rPr>
      <w:pict w14:anchorId="52CAC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00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56521"/>
    <w:multiLevelType w:val="hybridMultilevel"/>
    <w:tmpl w:val="4DD69B3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546528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1E"/>
    <w:rsid w:val="0001569F"/>
    <w:rsid w:val="00032118"/>
    <w:rsid w:val="00045CD3"/>
    <w:rsid w:val="00051B20"/>
    <w:rsid w:val="0006365B"/>
    <w:rsid w:val="000941F8"/>
    <w:rsid w:val="00095938"/>
    <w:rsid w:val="000B5C4E"/>
    <w:rsid w:val="000C456A"/>
    <w:rsid w:val="000D08F0"/>
    <w:rsid w:val="000D4222"/>
    <w:rsid w:val="00100A7B"/>
    <w:rsid w:val="00103CEA"/>
    <w:rsid w:val="001162D5"/>
    <w:rsid w:val="0013537A"/>
    <w:rsid w:val="0013648A"/>
    <w:rsid w:val="00143C81"/>
    <w:rsid w:val="0014692F"/>
    <w:rsid w:val="001707E7"/>
    <w:rsid w:val="001869EA"/>
    <w:rsid w:val="00191FF6"/>
    <w:rsid w:val="00197356"/>
    <w:rsid w:val="001A0A2D"/>
    <w:rsid w:val="001A514D"/>
    <w:rsid w:val="001B5BBC"/>
    <w:rsid w:val="001C56B8"/>
    <w:rsid w:val="001D0C28"/>
    <w:rsid w:val="001D4385"/>
    <w:rsid w:val="001E447B"/>
    <w:rsid w:val="001F5266"/>
    <w:rsid w:val="002001ED"/>
    <w:rsid w:val="002111E9"/>
    <w:rsid w:val="00212482"/>
    <w:rsid w:val="002133C9"/>
    <w:rsid w:val="002252AF"/>
    <w:rsid w:val="00227444"/>
    <w:rsid w:val="00227871"/>
    <w:rsid w:val="00227CB2"/>
    <w:rsid w:val="002360DA"/>
    <w:rsid w:val="00242DE6"/>
    <w:rsid w:val="00243C24"/>
    <w:rsid w:val="002470AE"/>
    <w:rsid w:val="0025185B"/>
    <w:rsid w:val="00251B96"/>
    <w:rsid w:val="00252CAD"/>
    <w:rsid w:val="00286550"/>
    <w:rsid w:val="00286DF7"/>
    <w:rsid w:val="0029230B"/>
    <w:rsid w:val="002A133E"/>
    <w:rsid w:val="002A723B"/>
    <w:rsid w:val="002A77C4"/>
    <w:rsid w:val="002C0028"/>
    <w:rsid w:val="002C0B21"/>
    <w:rsid w:val="002C6D15"/>
    <w:rsid w:val="002D1139"/>
    <w:rsid w:val="002D385A"/>
    <w:rsid w:val="002E12CC"/>
    <w:rsid w:val="003017F9"/>
    <w:rsid w:val="00304DA9"/>
    <w:rsid w:val="003122B1"/>
    <w:rsid w:val="0032212C"/>
    <w:rsid w:val="003256D7"/>
    <w:rsid w:val="0034313E"/>
    <w:rsid w:val="0034436D"/>
    <w:rsid w:val="003626F1"/>
    <w:rsid w:val="00365B53"/>
    <w:rsid w:val="00372985"/>
    <w:rsid w:val="00373119"/>
    <w:rsid w:val="00394863"/>
    <w:rsid w:val="003A08AA"/>
    <w:rsid w:val="003A2FC5"/>
    <w:rsid w:val="003E239E"/>
    <w:rsid w:val="003E2C1E"/>
    <w:rsid w:val="003E5C9B"/>
    <w:rsid w:val="003F3159"/>
    <w:rsid w:val="00403299"/>
    <w:rsid w:val="00414E19"/>
    <w:rsid w:val="004164D2"/>
    <w:rsid w:val="00420728"/>
    <w:rsid w:val="0042320E"/>
    <w:rsid w:val="00426B61"/>
    <w:rsid w:val="00433D57"/>
    <w:rsid w:val="00436E82"/>
    <w:rsid w:val="00441015"/>
    <w:rsid w:val="00453760"/>
    <w:rsid w:val="00455BC4"/>
    <w:rsid w:val="004606F8"/>
    <w:rsid w:val="00470311"/>
    <w:rsid w:val="00473F1E"/>
    <w:rsid w:val="00476244"/>
    <w:rsid w:val="00480EA6"/>
    <w:rsid w:val="00484FD7"/>
    <w:rsid w:val="00492914"/>
    <w:rsid w:val="004C2E6C"/>
    <w:rsid w:val="004C5A33"/>
    <w:rsid w:val="004E258D"/>
    <w:rsid w:val="0050087D"/>
    <w:rsid w:val="005267EF"/>
    <w:rsid w:val="0053105D"/>
    <w:rsid w:val="00533A33"/>
    <w:rsid w:val="0053432F"/>
    <w:rsid w:val="005528F5"/>
    <w:rsid w:val="00553BF0"/>
    <w:rsid w:val="0057699E"/>
    <w:rsid w:val="00577714"/>
    <w:rsid w:val="00582AA4"/>
    <w:rsid w:val="00591601"/>
    <w:rsid w:val="00593ADA"/>
    <w:rsid w:val="005A0997"/>
    <w:rsid w:val="005A47BF"/>
    <w:rsid w:val="005B5605"/>
    <w:rsid w:val="005C4C07"/>
    <w:rsid w:val="005E0C21"/>
    <w:rsid w:val="005E7556"/>
    <w:rsid w:val="005F0988"/>
    <w:rsid w:val="005F0CAF"/>
    <w:rsid w:val="005F4A6A"/>
    <w:rsid w:val="005F67C1"/>
    <w:rsid w:val="00606A99"/>
    <w:rsid w:val="006079E0"/>
    <w:rsid w:val="00607CA3"/>
    <w:rsid w:val="00610F07"/>
    <w:rsid w:val="00621D62"/>
    <w:rsid w:val="00635764"/>
    <w:rsid w:val="0064246D"/>
    <w:rsid w:val="006515B3"/>
    <w:rsid w:val="00653E75"/>
    <w:rsid w:val="0065440A"/>
    <w:rsid w:val="00654A49"/>
    <w:rsid w:val="006626F5"/>
    <w:rsid w:val="00664EBD"/>
    <w:rsid w:val="00665259"/>
    <w:rsid w:val="00667F36"/>
    <w:rsid w:val="00682B94"/>
    <w:rsid w:val="00682F1C"/>
    <w:rsid w:val="0068577E"/>
    <w:rsid w:val="00694B27"/>
    <w:rsid w:val="006A48AF"/>
    <w:rsid w:val="006C335C"/>
    <w:rsid w:val="006C373D"/>
    <w:rsid w:val="006C5944"/>
    <w:rsid w:val="006C6247"/>
    <w:rsid w:val="006C6F5F"/>
    <w:rsid w:val="006C7E08"/>
    <w:rsid w:val="006D2560"/>
    <w:rsid w:val="006D2BFB"/>
    <w:rsid w:val="006D4C20"/>
    <w:rsid w:val="006D7A89"/>
    <w:rsid w:val="006F00B0"/>
    <w:rsid w:val="006F3E27"/>
    <w:rsid w:val="00702CFA"/>
    <w:rsid w:val="00710A76"/>
    <w:rsid w:val="00716930"/>
    <w:rsid w:val="0073469B"/>
    <w:rsid w:val="00746D93"/>
    <w:rsid w:val="00746E4B"/>
    <w:rsid w:val="00752B8A"/>
    <w:rsid w:val="0075677B"/>
    <w:rsid w:val="00762181"/>
    <w:rsid w:val="00763EA7"/>
    <w:rsid w:val="00790B61"/>
    <w:rsid w:val="00792DCA"/>
    <w:rsid w:val="00794148"/>
    <w:rsid w:val="00796115"/>
    <w:rsid w:val="007A3DEC"/>
    <w:rsid w:val="007B0083"/>
    <w:rsid w:val="007B465F"/>
    <w:rsid w:val="007B4B86"/>
    <w:rsid w:val="007B6205"/>
    <w:rsid w:val="007C1A9B"/>
    <w:rsid w:val="007D0A2E"/>
    <w:rsid w:val="007D5587"/>
    <w:rsid w:val="007D626A"/>
    <w:rsid w:val="007F61E9"/>
    <w:rsid w:val="008010A3"/>
    <w:rsid w:val="008021F0"/>
    <w:rsid w:val="0080401E"/>
    <w:rsid w:val="008044BE"/>
    <w:rsid w:val="0081089B"/>
    <w:rsid w:val="00831AEF"/>
    <w:rsid w:val="00837178"/>
    <w:rsid w:val="00841FEB"/>
    <w:rsid w:val="00847B5D"/>
    <w:rsid w:val="00847FF0"/>
    <w:rsid w:val="008540B6"/>
    <w:rsid w:val="00874E56"/>
    <w:rsid w:val="0088394E"/>
    <w:rsid w:val="008904D6"/>
    <w:rsid w:val="008947FA"/>
    <w:rsid w:val="008A5DD6"/>
    <w:rsid w:val="008C2413"/>
    <w:rsid w:val="008C4590"/>
    <w:rsid w:val="008D1A37"/>
    <w:rsid w:val="008E302B"/>
    <w:rsid w:val="008F40B2"/>
    <w:rsid w:val="008F4267"/>
    <w:rsid w:val="009024DF"/>
    <w:rsid w:val="00916CBA"/>
    <w:rsid w:val="00920480"/>
    <w:rsid w:val="00933869"/>
    <w:rsid w:val="00936731"/>
    <w:rsid w:val="00936783"/>
    <w:rsid w:val="0094616D"/>
    <w:rsid w:val="00946DD8"/>
    <w:rsid w:val="00947E3C"/>
    <w:rsid w:val="00952ECD"/>
    <w:rsid w:val="009540AA"/>
    <w:rsid w:val="009549FF"/>
    <w:rsid w:val="0095663F"/>
    <w:rsid w:val="00961BAF"/>
    <w:rsid w:val="0096494F"/>
    <w:rsid w:val="0097544B"/>
    <w:rsid w:val="0098154D"/>
    <w:rsid w:val="0099256F"/>
    <w:rsid w:val="009A5E56"/>
    <w:rsid w:val="009B0566"/>
    <w:rsid w:val="009B0D26"/>
    <w:rsid w:val="009B1A76"/>
    <w:rsid w:val="009B7237"/>
    <w:rsid w:val="009D1FE2"/>
    <w:rsid w:val="009E54BD"/>
    <w:rsid w:val="009F2F19"/>
    <w:rsid w:val="00A04220"/>
    <w:rsid w:val="00A04B91"/>
    <w:rsid w:val="00A07CA9"/>
    <w:rsid w:val="00A12B0E"/>
    <w:rsid w:val="00A17A5B"/>
    <w:rsid w:val="00A31C87"/>
    <w:rsid w:val="00A3391C"/>
    <w:rsid w:val="00A406C3"/>
    <w:rsid w:val="00A50215"/>
    <w:rsid w:val="00A5045A"/>
    <w:rsid w:val="00A507E6"/>
    <w:rsid w:val="00A60EE6"/>
    <w:rsid w:val="00A64060"/>
    <w:rsid w:val="00A70AA1"/>
    <w:rsid w:val="00A731CA"/>
    <w:rsid w:val="00A73227"/>
    <w:rsid w:val="00A76DC6"/>
    <w:rsid w:val="00A774DB"/>
    <w:rsid w:val="00A86E89"/>
    <w:rsid w:val="00A90ABA"/>
    <w:rsid w:val="00A91686"/>
    <w:rsid w:val="00AA4F9B"/>
    <w:rsid w:val="00AA72BC"/>
    <w:rsid w:val="00AB3CA5"/>
    <w:rsid w:val="00AB709F"/>
    <w:rsid w:val="00AC18E9"/>
    <w:rsid w:val="00AC2F83"/>
    <w:rsid w:val="00AC6700"/>
    <w:rsid w:val="00AE0D41"/>
    <w:rsid w:val="00AE486D"/>
    <w:rsid w:val="00AE739B"/>
    <w:rsid w:val="00AF2743"/>
    <w:rsid w:val="00AF3C85"/>
    <w:rsid w:val="00AF5161"/>
    <w:rsid w:val="00AF7D36"/>
    <w:rsid w:val="00B03960"/>
    <w:rsid w:val="00B06E59"/>
    <w:rsid w:val="00B07F2A"/>
    <w:rsid w:val="00B14655"/>
    <w:rsid w:val="00B16738"/>
    <w:rsid w:val="00B31192"/>
    <w:rsid w:val="00B3449F"/>
    <w:rsid w:val="00B36C7C"/>
    <w:rsid w:val="00B42829"/>
    <w:rsid w:val="00B4737E"/>
    <w:rsid w:val="00B55197"/>
    <w:rsid w:val="00B551FD"/>
    <w:rsid w:val="00B5667D"/>
    <w:rsid w:val="00B57A86"/>
    <w:rsid w:val="00B72B86"/>
    <w:rsid w:val="00B825FE"/>
    <w:rsid w:val="00B94B99"/>
    <w:rsid w:val="00BA0241"/>
    <w:rsid w:val="00BA601A"/>
    <w:rsid w:val="00BB354B"/>
    <w:rsid w:val="00BB47A6"/>
    <w:rsid w:val="00BB6366"/>
    <w:rsid w:val="00BB63C5"/>
    <w:rsid w:val="00BB7407"/>
    <w:rsid w:val="00BB774C"/>
    <w:rsid w:val="00BC2850"/>
    <w:rsid w:val="00BC52E6"/>
    <w:rsid w:val="00BC5845"/>
    <w:rsid w:val="00BE404A"/>
    <w:rsid w:val="00BE63A0"/>
    <w:rsid w:val="00BF32B4"/>
    <w:rsid w:val="00C003C3"/>
    <w:rsid w:val="00C00784"/>
    <w:rsid w:val="00C02E6B"/>
    <w:rsid w:val="00C170E3"/>
    <w:rsid w:val="00C25D8F"/>
    <w:rsid w:val="00C3509F"/>
    <w:rsid w:val="00C413EE"/>
    <w:rsid w:val="00C63B78"/>
    <w:rsid w:val="00C70258"/>
    <w:rsid w:val="00C93260"/>
    <w:rsid w:val="00CB232F"/>
    <w:rsid w:val="00CB4F3B"/>
    <w:rsid w:val="00CD45F9"/>
    <w:rsid w:val="00CD6A8E"/>
    <w:rsid w:val="00CE22DE"/>
    <w:rsid w:val="00CE55DF"/>
    <w:rsid w:val="00CF00BC"/>
    <w:rsid w:val="00D02CDD"/>
    <w:rsid w:val="00D05ED9"/>
    <w:rsid w:val="00D10FCD"/>
    <w:rsid w:val="00D14661"/>
    <w:rsid w:val="00D261B5"/>
    <w:rsid w:val="00D26A34"/>
    <w:rsid w:val="00D27793"/>
    <w:rsid w:val="00D33840"/>
    <w:rsid w:val="00D4745B"/>
    <w:rsid w:val="00D524CA"/>
    <w:rsid w:val="00D63E3D"/>
    <w:rsid w:val="00D70B39"/>
    <w:rsid w:val="00D72A1E"/>
    <w:rsid w:val="00D8220A"/>
    <w:rsid w:val="00D831A8"/>
    <w:rsid w:val="00D905C0"/>
    <w:rsid w:val="00D943E6"/>
    <w:rsid w:val="00D96716"/>
    <w:rsid w:val="00DA0FDD"/>
    <w:rsid w:val="00DA28D6"/>
    <w:rsid w:val="00DA6CE7"/>
    <w:rsid w:val="00DA6FDE"/>
    <w:rsid w:val="00DE0942"/>
    <w:rsid w:val="00DE595B"/>
    <w:rsid w:val="00DE6C4E"/>
    <w:rsid w:val="00DF4585"/>
    <w:rsid w:val="00DF485C"/>
    <w:rsid w:val="00DF4A6B"/>
    <w:rsid w:val="00E026C7"/>
    <w:rsid w:val="00E04CB1"/>
    <w:rsid w:val="00E23175"/>
    <w:rsid w:val="00E36212"/>
    <w:rsid w:val="00E5770D"/>
    <w:rsid w:val="00E6101E"/>
    <w:rsid w:val="00E63CA9"/>
    <w:rsid w:val="00E66458"/>
    <w:rsid w:val="00EA22FA"/>
    <w:rsid w:val="00EA55E3"/>
    <w:rsid w:val="00EB0AB4"/>
    <w:rsid w:val="00EC0280"/>
    <w:rsid w:val="00EC0299"/>
    <w:rsid w:val="00ED5836"/>
    <w:rsid w:val="00EE2142"/>
    <w:rsid w:val="00EE3BD9"/>
    <w:rsid w:val="00EE739C"/>
    <w:rsid w:val="00F0109B"/>
    <w:rsid w:val="00F037FA"/>
    <w:rsid w:val="00F051D9"/>
    <w:rsid w:val="00F158D9"/>
    <w:rsid w:val="00F22B46"/>
    <w:rsid w:val="00F34111"/>
    <w:rsid w:val="00F3420F"/>
    <w:rsid w:val="00F36106"/>
    <w:rsid w:val="00F40120"/>
    <w:rsid w:val="00F41D3E"/>
    <w:rsid w:val="00F617C3"/>
    <w:rsid w:val="00F664B4"/>
    <w:rsid w:val="00F71F11"/>
    <w:rsid w:val="00F72B67"/>
    <w:rsid w:val="00F75F7B"/>
    <w:rsid w:val="00F97D02"/>
    <w:rsid w:val="00FA1D99"/>
    <w:rsid w:val="00FB2F83"/>
    <w:rsid w:val="00FC6734"/>
    <w:rsid w:val="00FC7F10"/>
    <w:rsid w:val="00FE30F5"/>
    <w:rsid w:val="00FE43E1"/>
    <w:rsid w:val="00FE4FC9"/>
    <w:rsid w:val="00FF22A5"/>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5DBE5"/>
  <w15:chartTrackingRefBased/>
  <w15:docId w15:val="{681E9D98-1822-48F2-AB94-7FE85F55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2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2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2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2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2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2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2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2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2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2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A1E"/>
    <w:rPr>
      <w:rFonts w:eastAsiaTheme="majorEastAsia" w:cstheme="majorBidi"/>
      <w:color w:val="272727" w:themeColor="text1" w:themeTint="D8"/>
    </w:rPr>
  </w:style>
  <w:style w:type="paragraph" w:styleId="Title">
    <w:name w:val="Title"/>
    <w:basedOn w:val="Normal"/>
    <w:next w:val="Normal"/>
    <w:link w:val="TitleChar"/>
    <w:uiPriority w:val="10"/>
    <w:qFormat/>
    <w:rsid w:val="00D72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A1E"/>
    <w:pPr>
      <w:spacing w:before="160"/>
      <w:jc w:val="center"/>
    </w:pPr>
    <w:rPr>
      <w:i/>
      <w:iCs/>
      <w:color w:val="404040" w:themeColor="text1" w:themeTint="BF"/>
    </w:rPr>
  </w:style>
  <w:style w:type="character" w:customStyle="1" w:styleId="QuoteChar">
    <w:name w:val="Quote Char"/>
    <w:basedOn w:val="DefaultParagraphFont"/>
    <w:link w:val="Quote"/>
    <w:uiPriority w:val="29"/>
    <w:rsid w:val="00D72A1E"/>
    <w:rPr>
      <w:i/>
      <w:iCs/>
      <w:color w:val="404040" w:themeColor="text1" w:themeTint="BF"/>
    </w:rPr>
  </w:style>
  <w:style w:type="paragraph" w:styleId="ListParagraph">
    <w:name w:val="List Paragraph"/>
    <w:basedOn w:val="Normal"/>
    <w:uiPriority w:val="34"/>
    <w:qFormat/>
    <w:rsid w:val="00D72A1E"/>
    <w:pPr>
      <w:ind w:left="720"/>
      <w:contextualSpacing/>
    </w:pPr>
  </w:style>
  <w:style w:type="character" w:styleId="IntenseEmphasis">
    <w:name w:val="Intense Emphasis"/>
    <w:basedOn w:val="DefaultParagraphFont"/>
    <w:uiPriority w:val="21"/>
    <w:qFormat/>
    <w:rsid w:val="00D72A1E"/>
    <w:rPr>
      <w:i/>
      <w:iCs/>
      <w:color w:val="2F5496" w:themeColor="accent1" w:themeShade="BF"/>
    </w:rPr>
  </w:style>
  <w:style w:type="paragraph" w:styleId="IntenseQuote">
    <w:name w:val="Intense Quote"/>
    <w:basedOn w:val="Normal"/>
    <w:next w:val="Normal"/>
    <w:link w:val="IntenseQuoteChar"/>
    <w:uiPriority w:val="30"/>
    <w:qFormat/>
    <w:rsid w:val="00D72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2A1E"/>
    <w:rPr>
      <w:i/>
      <w:iCs/>
      <w:color w:val="2F5496" w:themeColor="accent1" w:themeShade="BF"/>
    </w:rPr>
  </w:style>
  <w:style w:type="character" w:styleId="IntenseReference">
    <w:name w:val="Intense Reference"/>
    <w:basedOn w:val="DefaultParagraphFont"/>
    <w:uiPriority w:val="32"/>
    <w:qFormat/>
    <w:rsid w:val="00D72A1E"/>
    <w:rPr>
      <w:b/>
      <w:bCs/>
      <w:smallCaps/>
      <w:color w:val="2F5496" w:themeColor="accent1" w:themeShade="BF"/>
      <w:spacing w:val="5"/>
    </w:rPr>
  </w:style>
  <w:style w:type="paragraph" w:styleId="NormalWeb">
    <w:name w:val="Normal (Web)"/>
    <w:basedOn w:val="Normal"/>
    <w:uiPriority w:val="99"/>
    <w:unhideWhenUsed/>
    <w:rsid w:val="00582AA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bzpyqfadein">
    <w:name w:val="bz_pyq_fadein"/>
    <w:basedOn w:val="DefaultParagraphFont"/>
    <w:rsid w:val="00582AA4"/>
  </w:style>
  <w:style w:type="character" w:customStyle="1" w:styleId="whitespace-normal">
    <w:name w:val="whitespace-normal"/>
    <w:basedOn w:val="DefaultParagraphFont"/>
    <w:rsid w:val="00582AA4"/>
  </w:style>
  <w:style w:type="table" w:styleId="TableGrid">
    <w:name w:val="Table Grid"/>
    <w:basedOn w:val="TableNormal"/>
    <w:uiPriority w:val="39"/>
    <w:rsid w:val="0059160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16930"/>
    <w:rPr>
      <w:i/>
      <w:iCs/>
    </w:rPr>
  </w:style>
  <w:style w:type="paragraph" w:styleId="Header">
    <w:name w:val="header"/>
    <w:basedOn w:val="Normal"/>
    <w:link w:val="HeaderChar"/>
    <w:uiPriority w:val="99"/>
    <w:unhideWhenUsed/>
    <w:rsid w:val="009F2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F19"/>
  </w:style>
  <w:style w:type="paragraph" w:styleId="Footer">
    <w:name w:val="footer"/>
    <w:basedOn w:val="Normal"/>
    <w:link w:val="FooterChar"/>
    <w:uiPriority w:val="99"/>
    <w:unhideWhenUsed/>
    <w:rsid w:val="009F2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F19"/>
  </w:style>
  <w:style w:type="character" w:styleId="Hyperlink">
    <w:name w:val="Hyperlink"/>
    <w:basedOn w:val="DefaultParagraphFont"/>
    <w:uiPriority w:val="99"/>
    <w:unhideWhenUsed/>
    <w:rsid w:val="002133C9"/>
    <w:rPr>
      <w:color w:val="0563C1" w:themeColor="hyperlink"/>
      <w:u w:val="single"/>
    </w:rPr>
  </w:style>
  <w:style w:type="character" w:customStyle="1" w:styleId="UnresolvedMention1">
    <w:name w:val="Unresolved Mention1"/>
    <w:basedOn w:val="DefaultParagraphFont"/>
    <w:uiPriority w:val="99"/>
    <w:semiHidden/>
    <w:unhideWhenUsed/>
    <w:rsid w:val="002133C9"/>
    <w:rPr>
      <w:color w:val="605E5C"/>
      <w:shd w:val="clear" w:color="auto" w:fill="E1DFDD"/>
    </w:rPr>
  </w:style>
  <w:style w:type="paragraph" w:styleId="NoSpacing">
    <w:name w:val="No Spacing"/>
    <w:uiPriority w:val="1"/>
    <w:qFormat/>
    <w:rsid w:val="00682F1C"/>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jit@ubkv.ac.in" TargetMode="Externa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6B6C8-E921-4FDD-A2A1-67616427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11</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NIKASH SONOWAL</dc:creator>
  <cp:keywords/>
  <dc:description/>
  <cp:lastModifiedBy>Raj Kumar</cp:lastModifiedBy>
  <cp:revision>383</cp:revision>
  <dcterms:created xsi:type="dcterms:W3CDTF">2026-03-12T08:08:00Z</dcterms:created>
  <dcterms:modified xsi:type="dcterms:W3CDTF">2026-04-11T08:42:00Z</dcterms:modified>
</cp:coreProperties>
</file>