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263E" w14:textId="4A7D0C95" w:rsidR="001412EB" w:rsidRPr="001412EB" w:rsidRDefault="001412EB" w:rsidP="00F711BE">
      <w:pPr>
        <w:spacing w:line="360" w:lineRule="auto"/>
        <w:jc w:val="right"/>
        <w:rPr>
          <w:rFonts w:ascii="Arial" w:hAnsi="Arial" w:cs="Arial"/>
          <w:b/>
          <w:bCs/>
          <w:sz w:val="36"/>
          <w:szCs w:val="36"/>
        </w:rPr>
      </w:pPr>
      <w:r w:rsidRPr="001412EB">
        <w:rPr>
          <w:rFonts w:ascii="Arial" w:hAnsi="Arial" w:cs="Arial"/>
          <w:b/>
          <w:bCs/>
          <w:sz w:val="36"/>
          <w:szCs w:val="36"/>
        </w:rPr>
        <w:t>GENETIC VARIABILITY, CHARACTER ASSOCIATION AND GENETIC DIVERSITY ANALYSIS IN BRINJAL (</w:t>
      </w:r>
      <w:r w:rsidRPr="00DA52B2">
        <w:rPr>
          <w:rFonts w:ascii="Arial" w:hAnsi="Arial" w:cs="Arial"/>
          <w:b/>
          <w:bCs/>
          <w:i/>
          <w:iCs/>
          <w:sz w:val="36"/>
          <w:szCs w:val="36"/>
        </w:rPr>
        <w:t xml:space="preserve">Solanum melongena </w:t>
      </w:r>
      <w:r w:rsidRPr="001412EB">
        <w:rPr>
          <w:rFonts w:ascii="Arial" w:hAnsi="Arial" w:cs="Arial"/>
          <w:b/>
          <w:bCs/>
          <w:sz w:val="36"/>
          <w:szCs w:val="36"/>
        </w:rPr>
        <w:t>L.) GENOTYPES</w:t>
      </w:r>
    </w:p>
    <w:p w14:paraId="6F169FD1" w14:textId="52745996" w:rsidR="006E0F22" w:rsidRDefault="006E0F22" w:rsidP="006E0F22">
      <w:pPr>
        <w:pBdr>
          <w:bottom w:val="single" w:sz="4" w:space="1" w:color="auto"/>
        </w:pBdr>
        <w:tabs>
          <w:tab w:val="left" w:pos="5724"/>
        </w:tabs>
        <w:spacing w:line="360" w:lineRule="auto"/>
        <w:rPr>
          <w:rFonts w:ascii="Arial" w:hAnsi="Arial" w:cs="Arial"/>
          <w:i/>
          <w:iCs/>
          <w:sz w:val="20"/>
          <w:szCs w:val="20"/>
        </w:rPr>
      </w:pPr>
    </w:p>
    <w:p w14:paraId="549DB000" w14:textId="77777777" w:rsidR="000542AD" w:rsidRPr="006E0F22" w:rsidRDefault="000542AD" w:rsidP="006E0F22">
      <w:pPr>
        <w:pBdr>
          <w:bottom w:val="single" w:sz="4" w:space="1" w:color="auto"/>
        </w:pBdr>
        <w:tabs>
          <w:tab w:val="left" w:pos="5724"/>
        </w:tabs>
        <w:spacing w:line="360" w:lineRule="auto"/>
        <w:rPr>
          <w:rFonts w:ascii="Arial" w:hAnsi="Arial" w:cs="Arial"/>
          <w:i/>
          <w:iCs/>
          <w:sz w:val="20"/>
          <w:szCs w:val="20"/>
        </w:rPr>
      </w:pPr>
    </w:p>
    <w:p w14:paraId="16CBCBC6" w14:textId="4DE84DDE" w:rsidR="00210315" w:rsidRPr="006E0F22" w:rsidRDefault="006E0F22" w:rsidP="001412EB">
      <w:pPr>
        <w:tabs>
          <w:tab w:val="left" w:pos="5724"/>
        </w:tabs>
        <w:spacing w:line="360" w:lineRule="auto"/>
        <w:rPr>
          <w:rFonts w:ascii="Arial" w:hAnsi="Arial" w:cs="Arial"/>
          <w:b/>
          <w:bCs/>
          <w:sz w:val="22"/>
          <w:szCs w:val="22"/>
        </w:rPr>
      </w:pPr>
      <w:r w:rsidRPr="006E0F22">
        <w:rPr>
          <w:rFonts w:ascii="Arial" w:hAnsi="Arial" w:cs="Arial"/>
          <w:b/>
          <w:bCs/>
          <w:sz w:val="22"/>
          <w:szCs w:val="22"/>
        </w:rPr>
        <w:t>ABSTRACT</w:t>
      </w:r>
    </w:p>
    <w:p w14:paraId="162E39EB" w14:textId="74E57FCD" w:rsidR="00210315" w:rsidRPr="00F711BE" w:rsidRDefault="00186963" w:rsidP="00C05FA8">
      <w:pPr>
        <w:tabs>
          <w:tab w:val="left" w:pos="5724"/>
        </w:tabs>
        <w:spacing w:line="360" w:lineRule="auto"/>
        <w:jc w:val="both"/>
        <w:rPr>
          <w:rFonts w:ascii="Arial" w:hAnsi="Arial" w:cs="Arial"/>
          <w:b/>
          <w:bCs/>
          <w:sz w:val="20"/>
          <w:szCs w:val="20"/>
        </w:rPr>
      </w:pPr>
      <w:r w:rsidRPr="00F711BE">
        <w:rPr>
          <w:rFonts w:ascii="Arial" w:hAnsi="Arial" w:cs="Arial"/>
          <w:bCs/>
          <w:sz w:val="20"/>
          <w:szCs w:val="20"/>
        </w:rPr>
        <w:t>Brinjal (</w:t>
      </w:r>
      <w:r w:rsidRPr="00F711BE">
        <w:rPr>
          <w:rFonts w:ascii="Arial" w:hAnsi="Arial" w:cs="Arial"/>
          <w:bCs/>
          <w:i/>
          <w:iCs/>
          <w:sz w:val="20"/>
          <w:szCs w:val="20"/>
        </w:rPr>
        <w:t>Solanum melongena</w:t>
      </w:r>
      <w:r w:rsidRPr="00F711BE">
        <w:rPr>
          <w:rFonts w:ascii="Arial" w:hAnsi="Arial" w:cs="Arial"/>
          <w:bCs/>
          <w:sz w:val="20"/>
          <w:szCs w:val="20"/>
        </w:rPr>
        <w:t xml:space="preserve"> L.) is a key vegetable in India, yet productivity is below potential, necessitating a better understanding of genetic variability and trait interrelationships for effective selection.</w:t>
      </w:r>
      <w:r w:rsidR="00C05FA8" w:rsidRPr="00F711BE">
        <w:rPr>
          <w:rFonts w:ascii="Arial" w:hAnsi="Arial" w:cs="Arial"/>
          <w:bCs/>
          <w:sz w:val="20"/>
          <w:szCs w:val="20"/>
        </w:rPr>
        <w:t xml:space="preserve"> </w:t>
      </w:r>
      <w:r w:rsidR="002A3165" w:rsidRPr="00F711BE">
        <w:rPr>
          <w:rFonts w:ascii="Arial" w:hAnsi="Arial" w:cs="Arial"/>
          <w:bCs/>
          <w:sz w:val="20"/>
          <w:szCs w:val="20"/>
        </w:rPr>
        <w:t>During Kharif</w:t>
      </w:r>
      <w:r w:rsidR="0001489C">
        <w:rPr>
          <w:rFonts w:ascii="Arial" w:hAnsi="Arial" w:cs="Arial"/>
          <w:bCs/>
          <w:sz w:val="20"/>
          <w:szCs w:val="20"/>
        </w:rPr>
        <w:t xml:space="preserve">, </w:t>
      </w:r>
      <w:r w:rsidR="002A3165" w:rsidRPr="00F711BE">
        <w:rPr>
          <w:rFonts w:ascii="Arial" w:hAnsi="Arial" w:cs="Arial"/>
          <w:bCs/>
          <w:sz w:val="20"/>
          <w:szCs w:val="20"/>
        </w:rPr>
        <w:t>2023 at CSK HPKV, Palampur, 11 genotypes were evaluated using a randomized block design, recording 10 horticultural traits.</w:t>
      </w:r>
      <w:r w:rsidR="00C05FA8" w:rsidRPr="00F711BE">
        <w:rPr>
          <w:rFonts w:ascii="Arial" w:hAnsi="Arial" w:cs="Arial"/>
          <w:bCs/>
          <w:sz w:val="20"/>
          <w:szCs w:val="20"/>
        </w:rPr>
        <w:t xml:space="preserve"> </w:t>
      </w:r>
      <w:r w:rsidR="00F60B85" w:rsidRPr="00F711BE">
        <w:rPr>
          <w:rFonts w:ascii="Arial" w:hAnsi="Arial" w:cs="Arial"/>
          <w:bCs/>
          <w:sz w:val="20"/>
          <w:szCs w:val="20"/>
        </w:rPr>
        <w:t xml:space="preserve">ANOVA revealed significant differences among all traits studied, confirming </w:t>
      </w:r>
      <w:r w:rsidR="00F60B85">
        <w:rPr>
          <w:rFonts w:ascii="Arial" w:hAnsi="Arial" w:cs="Arial"/>
          <w:bCs/>
          <w:sz w:val="20"/>
          <w:szCs w:val="20"/>
        </w:rPr>
        <w:t xml:space="preserve">the presence of sufficient </w:t>
      </w:r>
      <w:r w:rsidR="00F60B85" w:rsidRPr="00F711BE">
        <w:rPr>
          <w:rFonts w:ascii="Arial" w:hAnsi="Arial" w:cs="Arial"/>
          <w:bCs/>
          <w:sz w:val="20"/>
          <w:szCs w:val="20"/>
        </w:rPr>
        <w:t>genetic variability.</w:t>
      </w:r>
      <w:r w:rsidR="00C05FA8" w:rsidRPr="00F711BE">
        <w:rPr>
          <w:rFonts w:ascii="Arial" w:hAnsi="Arial" w:cs="Arial"/>
          <w:bCs/>
          <w:sz w:val="20"/>
          <w:szCs w:val="20"/>
        </w:rPr>
        <w:t xml:space="preserve"> </w:t>
      </w:r>
      <w:r w:rsidR="00F60B85" w:rsidRPr="00F711BE">
        <w:rPr>
          <w:rFonts w:ascii="Arial" w:hAnsi="Arial" w:cs="Arial"/>
          <w:bCs/>
          <w:sz w:val="20"/>
          <w:szCs w:val="20"/>
        </w:rPr>
        <w:t xml:space="preserve">The </w:t>
      </w:r>
      <w:r w:rsidR="00F60B85">
        <w:rPr>
          <w:rFonts w:ascii="Arial" w:hAnsi="Arial" w:cs="Arial"/>
          <w:bCs/>
          <w:sz w:val="20"/>
          <w:szCs w:val="20"/>
        </w:rPr>
        <w:t xml:space="preserve">narrow range between the </w:t>
      </w:r>
      <w:r w:rsidR="00F60B85" w:rsidRPr="00F711BE">
        <w:rPr>
          <w:rFonts w:ascii="Arial" w:hAnsi="Arial" w:cs="Arial"/>
          <w:bCs/>
          <w:sz w:val="20"/>
          <w:szCs w:val="20"/>
        </w:rPr>
        <w:t xml:space="preserve">PCV </w:t>
      </w:r>
      <w:r w:rsidR="00F60B85">
        <w:rPr>
          <w:rFonts w:ascii="Arial" w:hAnsi="Arial" w:cs="Arial"/>
          <w:bCs/>
          <w:sz w:val="20"/>
          <w:szCs w:val="20"/>
        </w:rPr>
        <w:t>and</w:t>
      </w:r>
      <w:r w:rsidR="00F60B85" w:rsidRPr="00F711BE">
        <w:rPr>
          <w:rFonts w:ascii="Arial" w:hAnsi="Arial" w:cs="Arial"/>
          <w:bCs/>
          <w:sz w:val="20"/>
          <w:szCs w:val="20"/>
        </w:rPr>
        <w:t xml:space="preserve"> GCV values indicates a limited influence </w:t>
      </w:r>
      <w:r w:rsidR="00F60B85">
        <w:rPr>
          <w:rFonts w:ascii="Arial" w:hAnsi="Arial" w:cs="Arial"/>
          <w:bCs/>
          <w:sz w:val="20"/>
          <w:szCs w:val="20"/>
        </w:rPr>
        <w:t xml:space="preserve">of </w:t>
      </w:r>
      <w:r w:rsidR="00F60B85" w:rsidRPr="00F711BE">
        <w:rPr>
          <w:rFonts w:ascii="Arial" w:hAnsi="Arial" w:cs="Arial"/>
          <w:bCs/>
          <w:sz w:val="20"/>
          <w:szCs w:val="20"/>
        </w:rPr>
        <w:t>environmental</w:t>
      </w:r>
      <w:r w:rsidR="00F60B85">
        <w:rPr>
          <w:rFonts w:ascii="Arial" w:hAnsi="Arial" w:cs="Arial"/>
          <w:bCs/>
          <w:sz w:val="20"/>
          <w:szCs w:val="20"/>
        </w:rPr>
        <w:t xml:space="preserve"> factors</w:t>
      </w:r>
      <w:r w:rsidR="00F60B85" w:rsidRPr="00F711BE">
        <w:rPr>
          <w:rFonts w:ascii="Arial" w:hAnsi="Arial" w:cs="Arial"/>
          <w:bCs/>
          <w:sz w:val="20"/>
          <w:szCs w:val="20"/>
        </w:rPr>
        <w:t>.</w:t>
      </w:r>
      <w:r w:rsidR="00C05FA8" w:rsidRPr="00F711BE">
        <w:rPr>
          <w:rFonts w:ascii="Arial" w:hAnsi="Arial" w:cs="Arial"/>
          <w:bCs/>
          <w:sz w:val="20"/>
          <w:szCs w:val="20"/>
        </w:rPr>
        <w:t xml:space="preserve"> </w:t>
      </w:r>
      <w:r w:rsidR="00F60B85">
        <w:rPr>
          <w:rFonts w:ascii="Arial" w:hAnsi="Arial" w:cs="Arial"/>
          <w:bCs/>
          <w:sz w:val="20"/>
          <w:szCs w:val="20"/>
        </w:rPr>
        <w:t>H</w:t>
      </w:r>
      <w:r w:rsidR="00F60B85" w:rsidRPr="00F711BE">
        <w:rPr>
          <w:rFonts w:ascii="Arial" w:hAnsi="Arial" w:cs="Arial"/>
          <w:bCs/>
          <w:sz w:val="20"/>
          <w:szCs w:val="20"/>
        </w:rPr>
        <w:t xml:space="preserve">igh heritability </w:t>
      </w:r>
      <w:r w:rsidR="00F60B85">
        <w:rPr>
          <w:rFonts w:ascii="Arial" w:hAnsi="Arial" w:cs="Arial"/>
          <w:bCs/>
          <w:sz w:val="20"/>
          <w:szCs w:val="20"/>
        </w:rPr>
        <w:t xml:space="preserve">coupled </w:t>
      </w:r>
      <w:r w:rsidR="00F60B85" w:rsidRPr="00F711BE">
        <w:rPr>
          <w:rFonts w:ascii="Arial" w:hAnsi="Arial" w:cs="Arial"/>
          <w:bCs/>
          <w:sz w:val="20"/>
          <w:szCs w:val="20"/>
        </w:rPr>
        <w:t xml:space="preserve">with high genetic </w:t>
      </w:r>
      <w:r w:rsidR="00F60B85">
        <w:rPr>
          <w:rFonts w:ascii="Arial" w:hAnsi="Arial" w:cs="Arial"/>
          <w:bCs/>
          <w:sz w:val="20"/>
          <w:szCs w:val="20"/>
        </w:rPr>
        <w:t>gain</w:t>
      </w:r>
      <w:r w:rsidR="00F60B85" w:rsidRPr="00F711BE">
        <w:rPr>
          <w:rFonts w:ascii="Arial" w:hAnsi="Arial" w:cs="Arial"/>
          <w:bCs/>
          <w:sz w:val="20"/>
          <w:szCs w:val="20"/>
        </w:rPr>
        <w:t xml:space="preserve"> </w:t>
      </w:r>
      <w:r w:rsidR="00F60B85">
        <w:rPr>
          <w:rFonts w:ascii="Arial" w:hAnsi="Arial" w:cs="Arial"/>
          <w:bCs/>
          <w:sz w:val="20"/>
          <w:szCs w:val="20"/>
        </w:rPr>
        <w:t xml:space="preserve">was observed for the majority of traits that displayed </w:t>
      </w:r>
      <w:r w:rsidR="00F60B85" w:rsidRPr="00F711BE">
        <w:rPr>
          <w:rFonts w:ascii="Arial" w:hAnsi="Arial" w:cs="Arial"/>
          <w:bCs/>
          <w:sz w:val="20"/>
          <w:szCs w:val="20"/>
        </w:rPr>
        <w:t xml:space="preserve">additive gene action, indicating that </w:t>
      </w:r>
      <w:r w:rsidR="00F60B85">
        <w:rPr>
          <w:rFonts w:ascii="Arial" w:hAnsi="Arial" w:cs="Arial"/>
          <w:bCs/>
          <w:sz w:val="20"/>
          <w:szCs w:val="20"/>
        </w:rPr>
        <w:t>direct selection of genotypes would be effective.</w:t>
      </w:r>
      <w:r w:rsidR="00C05FA8" w:rsidRPr="00F711BE">
        <w:rPr>
          <w:rFonts w:ascii="Arial" w:hAnsi="Arial" w:cs="Arial"/>
          <w:bCs/>
          <w:sz w:val="20"/>
          <w:szCs w:val="20"/>
        </w:rPr>
        <w:t xml:space="preserve"> </w:t>
      </w:r>
      <w:r w:rsidR="00836E43">
        <w:rPr>
          <w:rFonts w:ascii="Arial" w:hAnsi="Arial" w:cs="Arial"/>
          <w:bCs/>
          <w:sz w:val="20"/>
          <w:szCs w:val="20"/>
        </w:rPr>
        <w:t>The</w:t>
      </w:r>
      <w:r w:rsidR="00584FA7">
        <w:rPr>
          <w:rFonts w:ascii="Arial" w:hAnsi="Arial" w:cs="Arial"/>
          <w:bCs/>
          <w:sz w:val="20"/>
          <w:szCs w:val="20"/>
        </w:rPr>
        <w:t xml:space="preserve"> genotypes such as </w:t>
      </w:r>
      <w:r w:rsidR="00C05FA8" w:rsidRPr="00F711BE">
        <w:rPr>
          <w:rFonts w:ascii="Arial" w:hAnsi="Arial" w:cs="Arial"/>
          <w:bCs/>
          <w:sz w:val="20"/>
          <w:szCs w:val="20"/>
        </w:rPr>
        <w:t>Utkal Anushree</w:t>
      </w:r>
      <w:r w:rsidR="00311AAA">
        <w:rPr>
          <w:rFonts w:ascii="Arial" w:hAnsi="Arial" w:cs="Arial"/>
          <w:bCs/>
          <w:sz w:val="20"/>
          <w:szCs w:val="20"/>
        </w:rPr>
        <w:t xml:space="preserve"> followed by</w:t>
      </w:r>
      <w:r w:rsidR="00C05FA8" w:rsidRPr="00F711BE">
        <w:rPr>
          <w:rFonts w:ascii="Arial" w:hAnsi="Arial" w:cs="Arial"/>
          <w:bCs/>
          <w:sz w:val="20"/>
          <w:szCs w:val="20"/>
        </w:rPr>
        <w:t xml:space="preserve"> Utkal Tarini, Konkan Prabha, Arka Nidhi, Arka Neelkanth, and Surya showed higher </w:t>
      </w:r>
      <w:r w:rsidR="00836E43">
        <w:rPr>
          <w:rFonts w:ascii="Arial" w:hAnsi="Arial" w:cs="Arial"/>
          <w:bCs/>
          <w:sz w:val="20"/>
          <w:szCs w:val="20"/>
        </w:rPr>
        <w:t xml:space="preserve">fruit yield per plant when compared against </w:t>
      </w:r>
      <w:r w:rsidR="00836E43" w:rsidRPr="00836E43">
        <w:rPr>
          <w:rFonts w:ascii="Arial" w:hAnsi="Arial" w:cs="Arial"/>
          <w:bCs/>
          <w:sz w:val="20"/>
          <w:szCs w:val="20"/>
        </w:rPr>
        <w:t>standard check variety</w:t>
      </w:r>
      <w:r w:rsidR="00836E43">
        <w:rPr>
          <w:rFonts w:ascii="Arial" w:hAnsi="Arial" w:cs="Arial"/>
          <w:bCs/>
          <w:sz w:val="20"/>
          <w:szCs w:val="20"/>
        </w:rPr>
        <w:t>,</w:t>
      </w:r>
      <w:r w:rsidR="00836E43" w:rsidRPr="00836E43">
        <w:rPr>
          <w:rFonts w:ascii="Arial" w:hAnsi="Arial" w:cs="Arial"/>
          <w:bCs/>
          <w:sz w:val="20"/>
          <w:szCs w:val="20"/>
        </w:rPr>
        <w:t xml:space="preserve"> Hisar Shyamal</w:t>
      </w:r>
      <w:r w:rsidR="00C05FA8" w:rsidRPr="00F711BE">
        <w:rPr>
          <w:rFonts w:ascii="Arial" w:hAnsi="Arial" w:cs="Arial"/>
          <w:bCs/>
          <w:sz w:val="20"/>
          <w:szCs w:val="20"/>
        </w:rPr>
        <w:t xml:space="preserve">. </w:t>
      </w:r>
      <w:r w:rsidR="00F60B85" w:rsidRPr="00F711BE">
        <w:rPr>
          <w:rFonts w:ascii="Arial" w:hAnsi="Arial" w:cs="Arial"/>
          <w:bCs/>
          <w:sz w:val="20"/>
          <w:szCs w:val="20"/>
        </w:rPr>
        <w:t xml:space="preserve">Fruit yield per plant showed a </w:t>
      </w:r>
      <w:r w:rsidR="00F60B85">
        <w:rPr>
          <w:rFonts w:ascii="Arial" w:hAnsi="Arial" w:cs="Arial"/>
          <w:bCs/>
          <w:sz w:val="20"/>
          <w:szCs w:val="20"/>
        </w:rPr>
        <w:t>strong</w:t>
      </w:r>
      <w:r w:rsidR="00F60B85" w:rsidRPr="00F711BE">
        <w:rPr>
          <w:rFonts w:ascii="Arial" w:hAnsi="Arial" w:cs="Arial"/>
          <w:bCs/>
          <w:sz w:val="20"/>
          <w:szCs w:val="20"/>
        </w:rPr>
        <w:t xml:space="preserve"> positive correlation with </w:t>
      </w:r>
      <w:r w:rsidR="00A65015" w:rsidRPr="002C4BD9">
        <w:rPr>
          <w:rFonts w:ascii="Arial" w:hAnsi="Arial" w:cs="Arial"/>
          <w:bCs/>
          <w:color w:val="EE0000"/>
          <w:sz w:val="20"/>
          <w:szCs w:val="20"/>
        </w:rPr>
        <w:t xml:space="preserve">fruits </w:t>
      </w:r>
      <w:r w:rsidR="00F60B85" w:rsidRPr="002C4BD9">
        <w:rPr>
          <w:rFonts w:ascii="Arial" w:hAnsi="Arial" w:cs="Arial"/>
          <w:bCs/>
          <w:color w:val="EE0000"/>
          <w:sz w:val="20"/>
          <w:szCs w:val="20"/>
        </w:rPr>
        <w:t xml:space="preserve">per plant </w:t>
      </w:r>
      <w:r w:rsidR="00F60B85">
        <w:rPr>
          <w:rFonts w:ascii="Arial" w:hAnsi="Arial" w:cs="Arial"/>
          <w:bCs/>
          <w:sz w:val="20"/>
          <w:szCs w:val="20"/>
        </w:rPr>
        <w:t xml:space="preserve">and a moderate correlation with </w:t>
      </w:r>
      <w:r w:rsidR="00F60B85" w:rsidRPr="00F711BE">
        <w:rPr>
          <w:rFonts w:ascii="Arial" w:hAnsi="Arial" w:cs="Arial"/>
          <w:bCs/>
          <w:sz w:val="20"/>
          <w:szCs w:val="20"/>
        </w:rPr>
        <w:t>harvest duration.</w:t>
      </w:r>
      <w:r w:rsidR="00C05FA8" w:rsidRPr="00F711BE">
        <w:rPr>
          <w:rFonts w:ascii="Arial" w:hAnsi="Arial" w:cs="Arial"/>
          <w:bCs/>
          <w:sz w:val="20"/>
          <w:szCs w:val="20"/>
        </w:rPr>
        <w:t xml:space="preserve"> </w:t>
      </w:r>
      <w:r w:rsidR="002A3165" w:rsidRPr="00F711BE">
        <w:rPr>
          <w:rFonts w:ascii="Arial" w:hAnsi="Arial" w:cs="Arial"/>
          <w:bCs/>
          <w:sz w:val="20"/>
          <w:szCs w:val="20"/>
        </w:rPr>
        <w:t>Divergence analysis grouped genotypes into four distinct clusters; Utkal Anushree and Konkan Prabha were notably divergent, supporting their use in hybridization with Hisar Shyamal and/or Arka Neelkanth to generate superior recombinants.</w:t>
      </w:r>
      <w:r w:rsidR="00C05FA8" w:rsidRPr="00F711BE">
        <w:rPr>
          <w:rFonts w:ascii="Arial" w:hAnsi="Arial" w:cs="Arial"/>
          <w:bCs/>
          <w:sz w:val="20"/>
          <w:szCs w:val="20"/>
        </w:rPr>
        <w:t xml:space="preserve"> </w:t>
      </w:r>
      <w:r w:rsidRPr="00F711BE">
        <w:rPr>
          <w:rFonts w:ascii="Arial" w:hAnsi="Arial" w:cs="Arial"/>
          <w:bCs/>
          <w:sz w:val="20"/>
          <w:szCs w:val="20"/>
        </w:rPr>
        <w:t xml:space="preserve">PCA emphasized </w:t>
      </w:r>
      <w:r w:rsidR="00311AAA">
        <w:rPr>
          <w:rFonts w:ascii="Arial" w:hAnsi="Arial" w:cs="Arial"/>
          <w:bCs/>
          <w:sz w:val="20"/>
          <w:szCs w:val="20"/>
        </w:rPr>
        <w:t xml:space="preserve">fruit yield per plant </w:t>
      </w:r>
      <w:r w:rsidRPr="00F711BE">
        <w:rPr>
          <w:rFonts w:ascii="Arial" w:hAnsi="Arial" w:cs="Arial"/>
          <w:bCs/>
          <w:sz w:val="20"/>
          <w:szCs w:val="20"/>
        </w:rPr>
        <w:t>and fruit number as major contributors to variation, reinforcing their value in brinjal improvement.</w:t>
      </w:r>
      <w:r w:rsidR="001D659C" w:rsidRPr="001D659C">
        <w:t xml:space="preserve"> </w:t>
      </w:r>
      <w:r w:rsidR="001D659C" w:rsidRPr="001D659C">
        <w:rPr>
          <w:rFonts w:ascii="Arial" w:hAnsi="Arial" w:cs="Arial"/>
          <w:bCs/>
          <w:sz w:val="20"/>
          <w:szCs w:val="20"/>
        </w:rPr>
        <w:t>These findings highlight the potential of exploiting this diversity in breeding. Hybridization programs involving genetically distant genotypes such as Utkal Anushree, Konkan Prabha, Hisar Shyamal, and Arka Neelkanth are recommended to develop high-yielding brinjal varieties adapted to the region</w:t>
      </w:r>
      <w:r w:rsidR="008D69BD">
        <w:rPr>
          <w:rFonts w:ascii="Arial" w:hAnsi="Arial" w:cs="Arial"/>
          <w:bCs/>
          <w:sz w:val="20"/>
          <w:szCs w:val="20"/>
        </w:rPr>
        <w:t>.</w:t>
      </w:r>
    </w:p>
    <w:p w14:paraId="2D13C283" w14:textId="7189EB06" w:rsidR="00210315" w:rsidRPr="00F711BE" w:rsidRDefault="002A3165" w:rsidP="00C05FA8">
      <w:pPr>
        <w:tabs>
          <w:tab w:val="left" w:pos="5724"/>
        </w:tabs>
        <w:spacing w:line="360" w:lineRule="auto"/>
        <w:jc w:val="both"/>
        <w:rPr>
          <w:rFonts w:ascii="Arial" w:hAnsi="Arial" w:cs="Arial"/>
          <w:i/>
          <w:iCs/>
          <w:sz w:val="20"/>
          <w:szCs w:val="20"/>
        </w:rPr>
      </w:pPr>
      <w:r w:rsidRPr="00F711BE">
        <w:rPr>
          <w:rFonts w:ascii="Arial" w:hAnsi="Arial" w:cs="Arial"/>
          <w:b/>
          <w:bCs/>
          <w:i/>
          <w:iCs/>
          <w:sz w:val="20"/>
          <w:szCs w:val="20"/>
        </w:rPr>
        <w:t>Keywords:</w:t>
      </w:r>
      <w:r>
        <w:rPr>
          <w:rFonts w:ascii="Arial" w:hAnsi="Arial" w:cs="Arial"/>
          <w:b/>
          <w:bCs/>
          <w:sz w:val="20"/>
          <w:szCs w:val="20"/>
        </w:rPr>
        <w:t xml:space="preserve"> </w:t>
      </w:r>
      <w:r w:rsidRPr="00F711BE">
        <w:rPr>
          <w:rFonts w:ascii="Arial" w:hAnsi="Arial" w:cs="Arial"/>
          <w:i/>
          <w:iCs/>
          <w:sz w:val="20"/>
          <w:szCs w:val="20"/>
        </w:rPr>
        <w:t>Genetic variability</w:t>
      </w:r>
      <w:r w:rsidR="00A53284" w:rsidRPr="00F711BE">
        <w:rPr>
          <w:rFonts w:ascii="Arial" w:hAnsi="Arial" w:cs="Arial"/>
          <w:i/>
          <w:iCs/>
          <w:sz w:val="20"/>
          <w:szCs w:val="20"/>
        </w:rPr>
        <w:t xml:space="preserve">, </w:t>
      </w:r>
      <w:r w:rsidR="00F711BE" w:rsidRPr="00F711BE">
        <w:rPr>
          <w:rFonts w:ascii="Arial" w:hAnsi="Arial" w:cs="Arial"/>
          <w:i/>
          <w:iCs/>
          <w:sz w:val="20"/>
          <w:szCs w:val="20"/>
        </w:rPr>
        <w:t>c</w:t>
      </w:r>
      <w:r w:rsidRPr="00F711BE">
        <w:rPr>
          <w:rFonts w:ascii="Arial" w:hAnsi="Arial" w:cs="Arial"/>
          <w:i/>
          <w:iCs/>
          <w:sz w:val="20"/>
          <w:szCs w:val="20"/>
        </w:rPr>
        <w:t>haracter association</w:t>
      </w:r>
      <w:r w:rsidR="00A53284" w:rsidRPr="00F711BE">
        <w:rPr>
          <w:rFonts w:ascii="Arial" w:hAnsi="Arial" w:cs="Arial"/>
          <w:i/>
          <w:iCs/>
          <w:sz w:val="20"/>
          <w:szCs w:val="20"/>
        </w:rPr>
        <w:t xml:space="preserve">, </w:t>
      </w:r>
      <w:r w:rsidR="00F711BE" w:rsidRPr="00F711BE">
        <w:rPr>
          <w:rFonts w:ascii="Arial" w:hAnsi="Arial" w:cs="Arial"/>
          <w:i/>
          <w:iCs/>
          <w:sz w:val="20"/>
          <w:szCs w:val="20"/>
        </w:rPr>
        <w:t>g</w:t>
      </w:r>
      <w:r w:rsidRPr="00F711BE">
        <w:rPr>
          <w:rFonts w:ascii="Arial" w:hAnsi="Arial" w:cs="Arial"/>
          <w:i/>
          <w:iCs/>
          <w:sz w:val="20"/>
          <w:szCs w:val="20"/>
        </w:rPr>
        <w:t>enetic diversity</w:t>
      </w:r>
      <w:r w:rsidR="00A53284" w:rsidRPr="00F711BE">
        <w:rPr>
          <w:rFonts w:ascii="Arial" w:hAnsi="Arial" w:cs="Arial"/>
          <w:i/>
          <w:iCs/>
          <w:sz w:val="20"/>
          <w:szCs w:val="20"/>
        </w:rPr>
        <w:t xml:space="preserve">, </w:t>
      </w:r>
      <w:r w:rsidR="00F711BE" w:rsidRPr="00F711BE">
        <w:rPr>
          <w:rFonts w:ascii="Arial" w:hAnsi="Arial" w:cs="Arial"/>
          <w:i/>
          <w:iCs/>
          <w:sz w:val="20"/>
          <w:szCs w:val="20"/>
        </w:rPr>
        <w:t>y</w:t>
      </w:r>
      <w:r w:rsidRPr="00F711BE">
        <w:rPr>
          <w:rFonts w:ascii="Arial" w:hAnsi="Arial" w:cs="Arial"/>
          <w:i/>
          <w:iCs/>
          <w:sz w:val="20"/>
          <w:szCs w:val="20"/>
        </w:rPr>
        <w:t>ield</w:t>
      </w:r>
      <w:r w:rsidR="00A53284" w:rsidRPr="00F711BE">
        <w:rPr>
          <w:rFonts w:ascii="Arial" w:hAnsi="Arial" w:cs="Arial"/>
          <w:i/>
          <w:iCs/>
          <w:sz w:val="20"/>
          <w:szCs w:val="20"/>
        </w:rPr>
        <w:t xml:space="preserve">, </w:t>
      </w:r>
      <w:r w:rsidR="00F711BE" w:rsidRPr="00F711BE">
        <w:rPr>
          <w:rFonts w:ascii="Arial" w:hAnsi="Arial" w:cs="Arial"/>
          <w:i/>
          <w:iCs/>
          <w:sz w:val="20"/>
          <w:szCs w:val="20"/>
        </w:rPr>
        <w:t>h</w:t>
      </w:r>
      <w:r w:rsidRPr="00F711BE">
        <w:rPr>
          <w:rFonts w:ascii="Arial" w:hAnsi="Arial" w:cs="Arial"/>
          <w:i/>
          <w:iCs/>
          <w:sz w:val="20"/>
          <w:szCs w:val="20"/>
        </w:rPr>
        <w:t>eritability</w:t>
      </w:r>
    </w:p>
    <w:p w14:paraId="017D57FA" w14:textId="77777777" w:rsidR="00210315" w:rsidRPr="00C05FA8" w:rsidRDefault="00210315" w:rsidP="00C05FA8">
      <w:pPr>
        <w:tabs>
          <w:tab w:val="left" w:pos="5724"/>
        </w:tabs>
        <w:spacing w:line="360" w:lineRule="auto"/>
        <w:jc w:val="both"/>
        <w:rPr>
          <w:rFonts w:ascii="Arial" w:hAnsi="Arial" w:cs="Arial"/>
          <w:b/>
          <w:bCs/>
          <w:sz w:val="20"/>
          <w:szCs w:val="20"/>
        </w:rPr>
      </w:pPr>
    </w:p>
    <w:p w14:paraId="453005EF" w14:textId="77777777" w:rsidR="00DA3FD9" w:rsidRDefault="00DA3FD9" w:rsidP="001412EB">
      <w:pPr>
        <w:spacing w:line="360" w:lineRule="auto"/>
        <w:jc w:val="both"/>
        <w:rPr>
          <w:rFonts w:ascii="Arial" w:hAnsi="Arial" w:cs="Arial"/>
          <w:b/>
          <w:bCs/>
        </w:rPr>
      </w:pPr>
    </w:p>
    <w:p w14:paraId="6E760E4A" w14:textId="77777777" w:rsidR="00311AAA" w:rsidRDefault="00311AAA" w:rsidP="001412EB">
      <w:pPr>
        <w:spacing w:line="360" w:lineRule="auto"/>
        <w:jc w:val="both"/>
        <w:rPr>
          <w:rFonts w:ascii="Arial" w:hAnsi="Arial" w:cs="Arial"/>
          <w:b/>
          <w:bCs/>
        </w:rPr>
      </w:pPr>
    </w:p>
    <w:p w14:paraId="29210AF6" w14:textId="3685853B" w:rsidR="008322EB" w:rsidRPr="00F711BE" w:rsidRDefault="00210315" w:rsidP="00F711BE">
      <w:pPr>
        <w:spacing w:line="360" w:lineRule="auto"/>
        <w:rPr>
          <w:rFonts w:ascii="Arial" w:hAnsi="Arial" w:cs="Arial"/>
          <w:b/>
          <w:bCs/>
          <w:sz w:val="22"/>
          <w:szCs w:val="22"/>
        </w:rPr>
      </w:pPr>
      <w:r w:rsidRPr="00F711BE">
        <w:rPr>
          <w:rFonts w:ascii="Arial" w:hAnsi="Arial" w:cs="Arial"/>
          <w:b/>
          <w:bCs/>
          <w:sz w:val="22"/>
          <w:szCs w:val="22"/>
        </w:rPr>
        <w:t>1.</w:t>
      </w:r>
      <w:r w:rsidR="00F711BE">
        <w:rPr>
          <w:rFonts w:ascii="Arial" w:hAnsi="Arial" w:cs="Arial"/>
          <w:b/>
          <w:bCs/>
          <w:sz w:val="22"/>
          <w:szCs w:val="22"/>
        </w:rPr>
        <w:t xml:space="preserve"> </w:t>
      </w:r>
      <w:r w:rsidRPr="00F711BE">
        <w:rPr>
          <w:rFonts w:ascii="Arial" w:hAnsi="Arial" w:cs="Arial"/>
          <w:b/>
          <w:bCs/>
          <w:sz w:val="22"/>
          <w:szCs w:val="22"/>
        </w:rPr>
        <w:t>I</w:t>
      </w:r>
      <w:r w:rsidR="006E0F22" w:rsidRPr="00F711BE">
        <w:rPr>
          <w:rFonts w:ascii="Arial" w:hAnsi="Arial" w:cs="Arial"/>
          <w:b/>
          <w:bCs/>
          <w:sz w:val="22"/>
          <w:szCs w:val="22"/>
        </w:rPr>
        <w:t>NTRODUCTION</w:t>
      </w:r>
    </w:p>
    <w:p w14:paraId="1DE94442" w14:textId="74817BC7" w:rsidR="00515971" w:rsidRPr="00F711BE" w:rsidRDefault="002D062D" w:rsidP="001412EB">
      <w:pPr>
        <w:spacing w:line="360" w:lineRule="auto"/>
        <w:jc w:val="both"/>
        <w:rPr>
          <w:rFonts w:ascii="Arial" w:hAnsi="Arial" w:cs="Arial"/>
          <w:sz w:val="20"/>
          <w:szCs w:val="20"/>
        </w:rPr>
      </w:pPr>
      <w:r w:rsidRPr="00F711BE">
        <w:rPr>
          <w:rFonts w:ascii="Arial" w:hAnsi="Arial" w:cs="Arial"/>
          <w:sz w:val="20"/>
          <w:szCs w:val="20"/>
        </w:rPr>
        <w:t>Brinjal (</w:t>
      </w:r>
      <w:r w:rsidRPr="00F711BE">
        <w:rPr>
          <w:rFonts w:ascii="Arial" w:hAnsi="Arial" w:cs="Arial"/>
          <w:i/>
          <w:iCs/>
          <w:sz w:val="20"/>
          <w:szCs w:val="20"/>
        </w:rPr>
        <w:t>Solanum melongena</w:t>
      </w:r>
      <w:r w:rsidRPr="00F711BE">
        <w:rPr>
          <w:rFonts w:ascii="Arial" w:hAnsi="Arial" w:cs="Arial"/>
          <w:sz w:val="20"/>
          <w:szCs w:val="20"/>
        </w:rPr>
        <w:t xml:space="preserve"> L.), commonly known as eggplant, aubergine, or king of vegetables, is widely cultivated in tropical and subtropical areas.</w:t>
      </w:r>
      <w:r w:rsidR="008322EB" w:rsidRPr="00F711BE">
        <w:rPr>
          <w:rFonts w:ascii="Arial" w:hAnsi="Arial" w:cs="Arial"/>
          <w:sz w:val="20"/>
          <w:szCs w:val="20"/>
        </w:rPr>
        <w:t xml:space="preserve"> </w:t>
      </w:r>
      <w:r w:rsidRPr="00F711BE">
        <w:rPr>
          <w:rFonts w:ascii="Arial" w:hAnsi="Arial" w:cs="Arial"/>
          <w:sz w:val="20"/>
          <w:szCs w:val="20"/>
        </w:rPr>
        <w:t xml:space="preserve">It is highly valued for its nutritional content, which includes vitamins, minerals, dietary </w:t>
      </w:r>
      <w:proofErr w:type="spellStart"/>
      <w:r w:rsidRPr="00F711BE">
        <w:rPr>
          <w:rFonts w:ascii="Arial" w:hAnsi="Arial" w:cs="Arial"/>
          <w:sz w:val="20"/>
          <w:szCs w:val="20"/>
        </w:rPr>
        <w:t>fiber</w:t>
      </w:r>
      <w:proofErr w:type="spellEnd"/>
      <w:r w:rsidRPr="00F711BE">
        <w:rPr>
          <w:rFonts w:ascii="Arial" w:hAnsi="Arial" w:cs="Arial"/>
          <w:sz w:val="20"/>
          <w:szCs w:val="20"/>
        </w:rPr>
        <w:t xml:space="preserve">, and secondary metabolites </w:t>
      </w:r>
      <w:r w:rsidR="001567E2">
        <w:rPr>
          <w:rFonts w:ascii="Arial" w:hAnsi="Arial" w:cs="Arial"/>
          <w:sz w:val="20"/>
          <w:szCs w:val="20"/>
        </w:rPr>
        <w:t>[1]</w:t>
      </w:r>
      <w:r w:rsidRPr="00F711BE">
        <w:rPr>
          <w:rFonts w:ascii="Arial" w:hAnsi="Arial" w:cs="Arial"/>
          <w:sz w:val="20"/>
          <w:szCs w:val="20"/>
        </w:rPr>
        <w:t>.</w:t>
      </w:r>
      <w:r w:rsidR="008322EB" w:rsidRPr="00F711BE">
        <w:rPr>
          <w:rFonts w:ascii="Arial" w:hAnsi="Arial" w:cs="Arial"/>
          <w:sz w:val="20"/>
          <w:szCs w:val="20"/>
        </w:rPr>
        <w:t xml:space="preserve"> </w:t>
      </w:r>
      <w:r w:rsidR="00406CAE" w:rsidRPr="00F711BE">
        <w:rPr>
          <w:rFonts w:ascii="Arial" w:hAnsi="Arial" w:cs="Arial"/>
          <w:sz w:val="20"/>
          <w:szCs w:val="20"/>
        </w:rPr>
        <w:t xml:space="preserve">India is regarded as the primary </w:t>
      </w:r>
      <w:proofErr w:type="spellStart"/>
      <w:r w:rsidR="00406CAE" w:rsidRPr="00F711BE">
        <w:rPr>
          <w:rFonts w:ascii="Arial" w:hAnsi="Arial" w:cs="Arial"/>
          <w:sz w:val="20"/>
          <w:szCs w:val="20"/>
        </w:rPr>
        <w:t>center</w:t>
      </w:r>
      <w:proofErr w:type="spellEnd"/>
      <w:r w:rsidR="00406CAE" w:rsidRPr="00F711BE">
        <w:rPr>
          <w:rFonts w:ascii="Arial" w:hAnsi="Arial" w:cs="Arial"/>
          <w:sz w:val="20"/>
          <w:szCs w:val="20"/>
        </w:rPr>
        <w:t xml:space="preserve"> of origin</w:t>
      </w:r>
      <w:r w:rsidR="00BE5C4C">
        <w:rPr>
          <w:rFonts w:ascii="Arial" w:hAnsi="Arial" w:cs="Arial"/>
          <w:sz w:val="20"/>
          <w:szCs w:val="20"/>
        </w:rPr>
        <w:t xml:space="preserve"> of brinjal</w:t>
      </w:r>
      <w:r w:rsidR="00406CAE" w:rsidRPr="00F711BE">
        <w:rPr>
          <w:rFonts w:ascii="Arial" w:hAnsi="Arial" w:cs="Arial"/>
          <w:sz w:val="20"/>
          <w:szCs w:val="20"/>
        </w:rPr>
        <w:t>, possessing massive variability in morphotypes</w:t>
      </w:r>
      <w:r w:rsidR="00BE5C4C">
        <w:rPr>
          <w:rFonts w:ascii="Arial" w:hAnsi="Arial" w:cs="Arial"/>
          <w:sz w:val="20"/>
          <w:szCs w:val="20"/>
        </w:rPr>
        <w:t xml:space="preserve"> </w:t>
      </w:r>
      <w:r w:rsidR="00BE5C4C" w:rsidRPr="00407DF7">
        <w:rPr>
          <w:rFonts w:ascii="Arial" w:hAnsi="Arial" w:cs="Arial"/>
          <w:color w:val="EE0000"/>
          <w:sz w:val="20"/>
          <w:szCs w:val="20"/>
        </w:rPr>
        <w:t>[</w:t>
      </w:r>
      <w:r w:rsidR="002B096B">
        <w:rPr>
          <w:rFonts w:ascii="Arial" w:hAnsi="Arial" w:cs="Arial"/>
          <w:color w:val="EE0000"/>
          <w:sz w:val="20"/>
          <w:szCs w:val="20"/>
        </w:rPr>
        <w:t>2</w:t>
      </w:r>
      <w:r w:rsidR="00BE5C4C" w:rsidRPr="00407DF7">
        <w:rPr>
          <w:rFonts w:ascii="Arial" w:hAnsi="Arial" w:cs="Arial"/>
          <w:color w:val="EE0000"/>
          <w:sz w:val="20"/>
          <w:szCs w:val="20"/>
        </w:rPr>
        <w:t>]</w:t>
      </w:r>
      <w:r w:rsidR="00406CAE" w:rsidRPr="00407DF7">
        <w:rPr>
          <w:rFonts w:ascii="Arial" w:hAnsi="Arial" w:cs="Arial"/>
          <w:color w:val="EE0000"/>
          <w:sz w:val="20"/>
          <w:szCs w:val="20"/>
        </w:rPr>
        <w:t>.</w:t>
      </w:r>
      <w:r w:rsidR="008322EB" w:rsidRPr="00F711BE">
        <w:rPr>
          <w:rFonts w:ascii="Arial" w:hAnsi="Arial" w:cs="Arial"/>
          <w:sz w:val="20"/>
          <w:szCs w:val="20"/>
        </w:rPr>
        <w:t xml:space="preserve"> </w:t>
      </w:r>
      <w:r w:rsidR="00CC355F" w:rsidRPr="00F711BE">
        <w:rPr>
          <w:rFonts w:ascii="Arial" w:hAnsi="Arial" w:cs="Arial"/>
          <w:sz w:val="20"/>
          <w:szCs w:val="20"/>
        </w:rPr>
        <w:t xml:space="preserve">In India, it is grown </w:t>
      </w:r>
      <w:r w:rsidR="007C08C9">
        <w:rPr>
          <w:rFonts w:ascii="Arial" w:hAnsi="Arial" w:cs="Arial"/>
          <w:sz w:val="20"/>
          <w:szCs w:val="20"/>
        </w:rPr>
        <w:lastRenderedPageBreak/>
        <w:t>i</w:t>
      </w:r>
      <w:r w:rsidR="00CC355F" w:rsidRPr="00F711BE">
        <w:rPr>
          <w:rFonts w:ascii="Arial" w:hAnsi="Arial" w:cs="Arial"/>
          <w:sz w:val="20"/>
          <w:szCs w:val="20"/>
        </w:rPr>
        <w:t xml:space="preserve">n an area of </w:t>
      </w:r>
      <w:r w:rsidR="005064D4" w:rsidRPr="005064D4">
        <w:rPr>
          <w:rFonts w:ascii="Arial" w:hAnsi="Arial" w:cs="Arial"/>
          <w:color w:val="EE0000"/>
          <w:sz w:val="20"/>
          <w:szCs w:val="20"/>
        </w:rPr>
        <w:t>688.86</w:t>
      </w:r>
      <w:r w:rsidR="00CC355F" w:rsidRPr="005064D4">
        <w:rPr>
          <w:rFonts w:ascii="Arial" w:hAnsi="Arial" w:cs="Arial"/>
          <w:color w:val="EE0000"/>
          <w:sz w:val="20"/>
          <w:szCs w:val="20"/>
        </w:rPr>
        <w:t xml:space="preserve"> </w:t>
      </w:r>
      <w:r w:rsidR="00CC355F" w:rsidRPr="00F711BE">
        <w:rPr>
          <w:rFonts w:ascii="Arial" w:hAnsi="Arial" w:cs="Arial"/>
          <w:sz w:val="20"/>
          <w:szCs w:val="20"/>
        </w:rPr>
        <w:t xml:space="preserve">thousand hectares with annual production of </w:t>
      </w:r>
      <w:r w:rsidR="00CC355F" w:rsidRPr="005064D4">
        <w:rPr>
          <w:rFonts w:ascii="Arial" w:hAnsi="Arial" w:cs="Arial"/>
          <w:color w:val="EE0000"/>
          <w:sz w:val="20"/>
          <w:szCs w:val="20"/>
        </w:rPr>
        <w:t>1</w:t>
      </w:r>
      <w:r w:rsidR="005064D4" w:rsidRPr="005064D4">
        <w:rPr>
          <w:rFonts w:ascii="Arial" w:hAnsi="Arial" w:cs="Arial"/>
          <w:color w:val="EE0000"/>
          <w:sz w:val="20"/>
          <w:szCs w:val="20"/>
        </w:rPr>
        <w:t>3130.73</w:t>
      </w:r>
      <w:r w:rsidR="00CC355F" w:rsidRPr="005064D4">
        <w:rPr>
          <w:rFonts w:ascii="Arial" w:hAnsi="Arial" w:cs="Arial"/>
          <w:color w:val="EE0000"/>
          <w:sz w:val="20"/>
          <w:szCs w:val="20"/>
        </w:rPr>
        <w:t xml:space="preserve"> </w:t>
      </w:r>
      <w:r w:rsidR="00CC355F" w:rsidRPr="00F711BE">
        <w:rPr>
          <w:rFonts w:ascii="Arial" w:hAnsi="Arial" w:cs="Arial"/>
          <w:sz w:val="20"/>
          <w:szCs w:val="20"/>
        </w:rPr>
        <w:t xml:space="preserve">thousand metric tonnes </w:t>
      </w:r>
      <w:r w:rsidR="001567E2">
        <w:rPr>
          <w:rFonts w:ascii="Arial" w:hAnsi="Arial" w:cs="Arial"/>
          <w:sz w:val="20"/>
          <w:szCs w:val="20"/>
        </w:rPr>
        <w:t>[</w:t>
      </w:r>
      <w:r w:rsidR="00693346">
        <w:rPr>
          <w:rFonts w:ascii="Arial" w:hAnsi="Arial" w:cs="Arial"/>
          <w:sz w:val="20"/>
          <w:szCs w:val="20"/>
        </w:rPr>
        <w:t>3</w:t>
      </w:r>
      <w:r w:rsidR="001567E2">
        <w:rPr>
          <w:rFonts w:ascii="Arial" w:hAnsi="Arial" w:cs="Arial"/>
          <w:sz w:val="20"/>
          <w:szCs w:val="20"/>
        </w:rPr>
        <w:t>]</w:t>
      </w:r>
      <w:r w:rsidR="009D215A" w:rsidRPr="00F711BE">
        <w:rPr>
          <w:rFonts w:ascii="Arial" w:hAnsi="Arial" w:cs="Arial"/>
          <w:sz w:val="20"/>
          <w:szCs w:val="20"/>
        </w:rPr>
        <w:t xml:space="preserve">. </w:t>
      </w:r>
      <w:r w:rsidR="00186963" w:rsidRPr="00F711BE">
        <w:rPr>
          <w:rFonts w:ascii="Arial" w:hAnsi="Arial" w:cs="Arial"/>
          <w:sz w:val="20"/>
          <w:szCs w:val="20"/>
        </w:rPr>
        <w:t>Brinjal offers promising applications in food processing, including pickles and dehydration.</w:t>
      </w:r>
      <w:r w:rsidR="005F7CE0" w:rsidRPr="00F711BE">
        <w:rPr>
          <w:rFonts w:ascii="Arial" w:hAnsi="Arial" w:cs="Arial"/>
          <w:sz w:val="20"/>
          <w:szCs w:val="20"/>
        </w:rPr>
        <w:t xml:space="preserve"> </w:t>
      </w:r>
      <w:r w:rsidR="00186963" w:rsidRPr="00F711BE">
        <w:rPr>
          <w:rFonts w:ascii="Arial" w:hAnsi="Arial" w:cs="Arial"/>
          <w:sz w:val="20"/>
          <w:szCs w:val="20"/>
        </w:rPr>
        <w:t xml:space="preserve">The often-overlooked peel, which is rich in anthocyanins, can be extracted and used as a natural preservative and colorant in food products </w:t>
      </w:r>
      <w:r w:rsidR="00FC4978">
        <w:rPr>
          <w:rFonts w:ascii="Arial" w:hAnsi="Arial" w:cs="Arial"/>
          <w:sz w:val="20"/>
          <w:szCs w:val="20"/>
        </w:rPr>
        <w:t>[</w:t>
      </w:r>
      <w:r w:rsidR="00693346">
        <w:rPr>
          <w:rFonts w:ascii="Arial" w:hAnsi="Arial" w:cs="Arial"/>
          <w:sz w:val="20"/>
          <w:szCs w:val="20"/>
        </w:rPr>
        <w:t>4</w:t>
      </w:r>
      <w:r w:rsidR="00FC4978">
        <w:rPr>
          <w:rFonts w:ascii="Arial" w:hAnsi="Arial" w:cs="Arial"/>
          <w:sz w:val="20"/>
          <w:szCs w:val="20"/>
        </w:rPr>
        <w:t>]</w:t>
      </w:r>
      <w:r w:rsidR="00186963" w:rsidRPr="00F711BE">
        <w:rPr>
          <w:rFonts w:ascii="Arial" w:hAnsi="Arial" w:cs="Arial"/>
          <w:sz w:val="20"/>
          <w:szCs w:val="20"/>
        </w:rPr>
        <w:t>.</w:t>
      </w:r>
      <w:r w:rsidR="005F7CE0" w:rsidRPr="00F711BE">
        <w:rPr>
          <w:rFonts w:ascii="Arial" w:hAnsi="Arial" w:cs="Arial"/>
          <w:sz w:val="20"/>
          <w:szCs w:val="20"/>
        </w:rPr>
        <w:t xml:space="preserve"> </w:t>
      </w:r>
      <w:r w:rsidR="00186963" w:rsidRPr="00F711BE">
        <w:rPr>
          <w:rFonts w:ascii="Arial" w:hAnsi="Arial" w:cs="Arial"/>
          <w:sz w:val="20"/>
          <w:szCs w:val="20"/>
        </w:rPr>
        <w:t xml:space="preserve">Additionally, brinjal is used to treat respiratory ailments, such as bronchitis and asthma, as well as gastrointestinal issues, such as dysentery, stomach pain, toothaches, and burns </w:t>
      </w:r>
      <w:r w:rsidR="00253C71">
        <w:rPr>
          <w:rFonts w:ascii="Arial" w:hAnsi="Arial" w:cs="Arial"/>
          <w:sz w:val="20"/>
          <w:szCs w:val="20"/>
        </w:rPr>
        <w:t>[</w:t>
      </w:r>
      <w:r w:rsidR="00693346">
        <w:rPr>
          <w:rFonts w:ascii="Arial" w:hAnsi="Arial" w:cs="Arial"/>
          <w:sz w:val="20"/>
          <w:szCs w:val="20"/>
        </w:rPr>
        <w:t>5</w:t>
      </w:r>
      <w:r w:rsidR="00253C71">
        <w:rPr>
          <w:rFonts w:ascii="Arial" w:hAnsi="Arial" w:cs="Arial"/>
          <w:sz w:val="20"/>
          <w:szCs w:val="20"/>
        </w:rPr>
        <w:t>]</w:t>
      </w:r>
      <w:r w:rsidR="00186963" w:rsidRPr="00F711BE">
        <w:rPr>
          <w:rFonts w:ascii="Arial" w:hAnsi="Arial" w:cs="Arial"/>
          <w:sz w:val="20"/>
          <w:szCs w:val="20"/>
        </w:rPr>
        <w:t>.</w:t>
      </w:r>
      <w:r w:rsidR="008322EB" w:rsidRPr="00F711BE">
        <w:rPr>
          <w:rFonts w:ascii="Arial" w:hAnsi="Arial" w:cs="Arial"/>
          <w:sz w:val="20"/>
          <w:szCs w:val="20"/>
        </w:rPr>
        <w:t xml:space="preserve"> Brinjal yield is a complex quantitative trait governed by multiple genes and is influenced by environmental factors</w:t>
      </w:r>
      <w:r w:rsidR="00D31F0A" w:rsidRPr="00F711BE">
        <w:rPr>
          <w:rFonts w:ascii="Arial" w:hAnsi="Arial" w:cs="Arial"/>
          <w:sz w:val="20"/>
          <w:szCs w:val="20"/>
        </w:rPr>
        <w:t xml:space="preserve"> </w:t>
      </w:r>
      <w:r w:rsidR="00253C71">
        <w:rPr>
          <w:rFonts w:ascii="Arial" w:hAnsi="Arial" w:cs="Arial"/>
          <w:sz w:val="20"/>
          <w:szCs w:val="20"/>
        </w:rPr>
        <w:t>[</w:t>
      </w:r>
      <w:r w:rsidR="00693346">
        <w:rPr>
          <w:rFonts w:ascii="Arial" w:hAnsi="Arial" w:cs="Arial"/>
          <w:sz w:val="20"/>
          <w:szCs w:val="20"/>
        </w:rPr>
        <w:t>6</w:t>
      </w:r>
      <w:r w:rsidR="00253C71">
        <w:rPr>
          <w:rFonts w:ascii="Arial" w:hAnsi="Arial" w:cs="Arial"/>
          <w:sz w:val="20"/>
          <w:szCs w:val="20"/>
        </w:rPr>
        <w:t>]</w:t>
      </w:r>
      <w:r w:rsidR="008322EB" w:rsidRPr="00F711BE">
        <w:rPr>
          <w:rFonts w:ascii="Arial" w:hAnsi="Arial" w:cs="Arial"/>
          <w:sz w:val="20"/>
          <w:szCs w:val="20"/>
        </w:rPr>
        <w:t xml:space="preserve">. </w:t>
      </w:r>
      <w:r w:rsidRPr="00F711BE">
        <w:rPr>
          <w:rFonts w:ascii="Arial" w:hAnsi="Arial" w:cs="Arial"/>
          <w:sz w:val="20"/>
          <w:szCs w:val="20"/>
        </w:rPr>
        <w:t>Therefore, yield improvement programs need a complete understanding of the nature and magnitude of the genetic variability present in the available germplasm.</w:t>
      </w:r>
      <w:r w:rsidR="008322EB" w:rsidRPr="00F711BE">
        <w:rPr>
          <w:rFonts w:ascii="Arial" w:hAnsi="Arial" w:cs="Arial"/>
          <w:sz w:val="20"/>
          <w:szCs w:val="20"/>
        </w:rPr>
        <w:t xml:space="preserve"> </w:t>
      </w:r>
    </w:p>
    <w:p w14:paraId="5C1627EC" w14:textId="7C80436F" w:rsidR="008322EB" w:rsidRPr="00F711BE" w:rsidRDefault="00584FA7" w:rsidP="00853769">
      <w:pPr>
        <w:spacing w:line="360" w:lineRule="auto"/>
        <w:jc w:val="both"/>
        <w:rPr>
          <w:rFonts w:ascii="Arial" w:hAnsi="Arial" w:cs="Arial"/>
          <w:sz w:val="20"/>
          <w:szCs w:val="20"/>
        </w:rPr>
      </w:pPr>
      <w:r w:rsidRPr="00F711BE">
        <w:rPr>
          <w:rFonts w:ascii="Arial" w:hAnsi="Arial" w:cs="Arial"/>
          <w:sz w:val="20"/>
          <w:szCs w:val="20"/>
        </w:rPr>
        <w:t xml:space="preserve">Assessment of genetic variability using parameters such as the phenotypic coefficient of variation (PCV), genotypic coefficient of variation (GCV), heritability, and genetic advance as a percentage of the mean (genetic gain) provides valuable information about the extent of variation and scope for selection </w:t>
      </w:r>
      <w:r>
        <w:rPr>
          <w:rFonts w:ascii="Arial" w:hAnsi="Arial" w:cs="Arial"/>
          <w:sz w:val="20"/>
          <w:szCs w:val="20"/>
        </w:rPr>
        <w:t>[</w:t>
      </w:r>
      <w:r w:rsidR="00693346">
        <w:rPr>
          <w:rFonts w:ascii="Arial" w:hAnsi="Arial" w:cs="Arial"/>
          <w:sz w:val="20"/>
          <w:szCs w:val="20"/>
        </w:rPr>
        <w:t>7</w:t>
      </w:r>
      <w:r>
        <w:rPr>
          <w:rFonts w:ascii="Arial" w:hAnsi="Arial" w:cs="Arial"/>
          <w:sz w:val="20"/>
          <w:szCs w:val="20"/>
        </w:rPr>
        <w:t>]</w:t>
      </w:r>
      <w:r w:rsidR="00CE32F2">
        <w:rPr>
          <w:rFonts w:ascii="Arial" w:hAnsi="Arial" w:cs="Arial"/>
          <w:sz w:val="20"/>
          <w:szCs w:val="20"/>
        </w:rPr>
        <w:t xml:space="preserve">, </w:t>
      </w:r>
      <w:r w:rsidR="00CE32F2" w:rsidRPr="00CE32F2">
        <w:rPr>
          <w:rFonts w:ascii="Arial" w:hAnsi="Arial" w:cs="Arial"/>
          <w:color w:val="EE0000"/>
          <w:sz w:val="20"/>
          <w:szCs w:val="20"/>
        </w:rPr>
        <w:t>[</w:t>
      </w:r>
      <w:r w:rsidR="00693346">
        <w:rPr>
          <w:rFonts w:ascii="Arial" w:hAnsi="Arial" w:cs="Arial"/>
          <w:color w:val="EE0000"/>
          <w:sz w:val="20"/>
          <w:szCs w:val="20"/>
        </w:rPr>
        <w:t>8</w:t>
      </w:r>
      <w:r w:rsidR="00CE32F2" w:rsidRPr="00CE32F2">
        <w:rPr>
          <w:rFonts w:ascii="Arial" w:hAnsi="Arial" w:cs="Arial"/>
          <w:color w:val="EE0000"/>
          <w:sz w:val="20"/>
          <w:szCs w:val="20"/>
        </w:rPr>
        <w:t>]</w:t>
      </w:r>
      <w:r w:rsidRPr="00F711BE">
        <w:rPr>
          <w:rFonts w:ascii="Arial" w:hAnsi="Arial" w:cs="Arial"/>
          <w:sz w:val="20"/>
          <w:szCs w:val="20"/>
        </w:rPr>
        <w:t>.</w:t>
      </w:r>
      <w:r w:rsidR="008322EB" w:rsidRPr="00F711BE">
        <w:rPr>
          <w:rFonts w:ascii="Arial" w:hAnsi="Arial" w:cs="Arial"/>
          <w:sz w:val="20"/>
          <w:szCs w:val="20"/>
        </w:rPr>
        <w:t xml:space="preserve"> </w:t>
      </w:r>
      <w:r w:rsidR="002D062D" w:rsidRPr="00F711BE">
        <w:rPr>
          <w:rFonts w:ascii="Arial" w:hAnsi="Arial" w:cs="Arial"/>
          <w:sz w:val="20"/>
          <w:szCs w:val="20"/>
        </w:rPr>
        <w:t>For instance, high heritability coupled with high genetic advancement indicates the predominance of additive gene action and offers better prospects for genetic improvement through selection.</w:t>
      </w:r>
      <w:r w:rsidR="008322EB" w:rsidRPr="00F711BE">
        <w:rPr>
          <w:rFonts w:ascii="Arial" w:hAnsi="Arial" w:cs="Arial"/>
          <w:sz w:val="20"/>
          <w:szCs w:val="20"/>
        </w:rPr>
        <w:t xml:space="preserve"> </w:t>
      </w:r>
      <w:r w:rsidRPr="00F711BE">
        <w:rPr>
          <w:rFonts w:ascii="Arial" w:hAnsi="Arial" w:cs="Arial"/>
          <w:sz w:val="20"/>
          <w:szCs w:val="20"/>
        </w:rPr>
        <w:t xml:space="preserve">Character association helps determine the degree and direction of the association between yield and its component traits </w:t>
      </w:r>
      <w:r>
        <w:rPr>
          <w:rFonts w:ascii="Arial" w:hAnsi="Arial" w:cs="Arial"/>
          <w:sz w:val="20"/>
          <w:szCs w:val="20"/>
        </w:rPr>
        <w:t>[</w:t>
      </w:r>
      <w:r w:rsidR="00EF2D87">
        <w:rPr>
          <w:rFonts w:ascii="Arial" w:hAnsi="Arial" w:cs="Arial"/>
          <w:sz w:val="20"/>
          <w:szCs w:val="20"/>
        </w:rPr>
        <w:t>9</w:t>
      </w:r>
      <w:r>
        <w:rPr>
          <w:rFonts w:ascii="Arial" w:hAnsi="Arial" w:cs="Arial"/>
          <w:sz w:val="20"/>
          <w:szCs w:val="20"/>
        </w:rPr>
        <w:t>]</w:t>
      </w:r>
      <w:r w:rsidRPr="00F711BE">
        <w:rPr>
          <w:rFonts w:ascii="Arial" w:hAnsi="Arial" w:cs="Arial"/>
          <w:sz w:val="20"/>
          <w:szCs w:val="20"/>
        </w:rPr>
        <w:t>.</w:t>
      </w:r>
      <w:r w:rsidR="008322EB" w:rsidRPr="00F711BE">
        <w:rPr>
          <w:rFonts w:ascii="Arial" w:hAnsi="Arial" w:cs="Arial"/>
          <w:sz w:val="20"/>
          <w:szCs w:val="20"/>
        </w:rPr>
        <w:t xml:space="preserve"> </w:t>
      </w:r>
      <w:r w:rsidR="00F97A02" w:rsidRPr="00F711BE">
        <w:rPr>
          <w:rFonts w:ascii="Arial" w:hAnsi="Arial" w:cs="Arial"/>
          <w:sz w:val="20"/>
          <w:szCs w:val="20"/>
        </w:rPr>
        <w:t>In addition, the estimation of genetic diversity among genotypes makes it easy to obtain superior recombinants and transgressive segregants</w:t>
      </w:r>
      <w:r w:rsidR="004954FA" w:rsidRPr="00F711BE">
        <w:rPr>
          <w:rFonts w:ascii="Arial" w:hAnsi="Arial" w:cs="Arial"/>
          <w:sz w:val="20"/>
          <w:szCs w:val="20"/>
        </w:rPr>
        <w:t xml:space="preserve"> </w:t>
      </w:r>
      <w:r w:rsidR="000158DB">
        <w:rPr>
          <w:rFonts w:ascii="Arial" w:hAnsi="Arial" w:cs="Arial"/>
          <w:sz w:val="20"/>
          <w:szCs w:val="20"/>
        </w:rPr>
        <w:t>[6]</w:t>
      </w:r>
      <w:r w:rsidR="00F97A02" w:rsidRPr="00F711BE">
        <w:rPr>
          <w:rFonts w:ascii="Arial" w:hAnsi="Arial" w:cs="Arial"/>
          <w:sz w:val="20"/>
          <w:szCs w:val="20"/>
        </w:rPr>
        <w:t>.</w:t>
      </w:r>
    </w:p>
    <w:p w14:paraId="0AF00BDA" w14:textId="42DD690F" w:rsidR="005F7CE0" w:rsidRPr="00F711BE" w:rsidRDefault="001E2E30" w:rsidP="00853769">
      <w:pPr>
        <w:spacing w:line="360" w:lineRule="auto"/>
        <w:jc w:val="both"/>
        <w:rPr>
          <w:rFonts w:ascii="Arial" w:hAnsi="Arial" w:cs="Arial"/>
          <w:sz w:val="20"/>
          <w:szCs w:val="20"/>
        </w:rPr>
      </w:pPr>
      <w:r w:rsidRPr="00F711BE">
        <w:rPr>
          <w:rFonts w:ascii="Arial" w:hAnsi="Arial" w:cs="Arial"/>
          <w:sz w:val="20"/>
          <w:szCs w:val="20"/>
        </w:rPr>
        <w:t>Keeping these aspects in view, our work (a) estimates genetic variability, character association, and path coefficients among yield and its contributing traits; (b) assesses genetic diversity among brinjal genotypes to identify suitable parents for future breeding programs; and (c) identifies the best-performing genotypes against the standard check variety (SC) Hisar Shyamal.</w:t>
      </w:r>
    </w:p>
    <w:p w14:paraId="0E68DAA1" w14:textId="06E209C0" w:rsidR="00930CD1" w:rsidRPr="00F711BE" w:rsidRDefault="00930CD1" w:rsidP="00F711BE">
      <w:pPr>
        <w:spacing w:line="360" w:lineRule="auto"/>
        <w:rPr>
          <w:rFonts w:ascii="Arial" w:hAnsi="Arial" w:cs="Arial"/>
          <w:b/>
          <w:bCs/>
          <w:sz w:val="22"/>
          <w:szCs w:val="22"/>
        </w:rPr>
      </w:pPr>
      <w:r w:rsidRPr="00F711BE">
        <w:rPr>
          <w:rFonts w:ascii="Arial" w:hAnsi="Arial" w:cs="Arial"/>
          <w:b/>
          <w:bCs/>
          <w:sz w:val="22"/>
          <w:szCs w:val="22"/>
        </w:rPr>
        <w:t>2.</w:t>
      </w:r>
      <w:r w:rsidR="00F711BE">
        <w:rPr>
          <w:rFonts w:ascii="Arial" w:hAnsi="Arial" w:cs="Arial"/>
          <w:b/>
          <w:bCs/>
          <w:sz w:val="22"/>
          <w:szCs w:val="22"/>
        </w:rPr>
        <w:t xml:space="preserve"> </w:t>
      </w:r>
      <w:r w:rsidRPr="00F711BE">
        <w:rPr>
          <w:rFonts w:ascii="Arial" w:hAnsi="Arial" w:cs="Arial"/>
          <w:b/>
          <w:bCs/>
          <w:sz w:val="22"/>
          <w:szCs w:val="22"/>
        </w:rPr>
        <w:t>M</w:t>
      </w:r>
      <w:r w:rsidR="006E0F22" w:rsidRPr="00F711BE">
        <w:rPr>
          <w:rFonts w:ascii="Arial" w:hAnsi="Arial" w:cs="Arial"/>
          <w:b/>
          <w:bCs/>
          <w:sz w:val="22"/>
          <w:szCs w:val="22"/>
        </w:rPr>
        <w:t>ATERIALS</w:t>
      </w:r>
      <w:r w:rsidRPr="00F711BE">
        <w:rPr>
          <w:rFonts w:ascii="Arial" w:hAnsi="Arial" w:cs="Arial"/>
          <w:b/>
          <w:bCs/>
          <w:sz w:val="22"/>
          <w:szCs w:val="22"/>
        </w:rPr>
        <w:t xml:space="preserve"> &amp; M</w:t>
      </w:r>
      <w:r w:rsidR="006E0F22" w:rsidRPr="00F711BE">
        <w:rPr>
          <w:rFonts w:ascii="Arial" w:hAnsi="Arial" w:cs="Arial"/>
          <w:b/>
          <w:bCs/>
          <w:sz w:val="22"/>
          <w:szCs w:val="22"/>
        </w:rPr>
        <w:t>ETHODS</w:t>
      </w:r>
    </w:p>
    <w:p w14:paraId="25315529" w14:textId="7052F1CF" w:rsidR="00930CD1" w:rsidRPr="00F711BE" w:rsidRDefault="00F711BE" w:rsidP="00F711BE">
      <w:pPr>
        <w:spacing w:line="360" w:lineRule="auto"/>
        <w:rPr>
          <w:rFonts w:ascii="Arial" w:hAnsi="Arial" w:cs="Arial"/>
          <w:b/>
          <w:bCs/>
          <w:sz w:val="22"/>
          <w:szCs w:val="22"/>
        </w:rPr>
      </w:pPr>
      <w:r w:rsidRPr="00F711BE">
        <w:rPr>
          <w:rFonts w:ascii="Arial" w:hAnsi="Arial" w:cs="Arial"/>
          <w:b/>
          <w:bCs/>
          <w:sz w:val="22"/>
          <w:szCs w:val="22"/>
        </w:rPr>
        <w:t>2.1 Experimental</w:t>
      </w:r>
      <w:r w:rsidR="00930CD1" w:rsidRPr="00F711BE">
        <w:rPr>
          <w:rFonts w:ascii="Arial" w:hAnsi="Arial" w:cs="Arial"/>
          <w:b/>
          <w:bCs/>
          <w:sz w:val="22"/>
          <w:szCs w:val="22"/>
        </w:rPr>
        <w:t xml:space="preserve"> Site</w:t>
      </w:r>
    </w:p>
    <w:p w14:paraId="5D60F996" w14:textId="2E523F62" w:rsidR="00AA2905" w:rsidRPr="00F711BE" w:rsidRDefault="002D062D" w:rsidP="00F711BE">
      <w:pPr>
        <w:spacing w:line="360" w:lineRule="auto"/>
        <w:jc w:val="both"/>
        <w:rPr>
          <w:rFonts w:ascii="Arial" w:hAnsi="Arial" w:cs="Arial"/>
          <w:sz w:val="20"/>
          <w:szCs w:val="20"/>
        </w:rPr>
      </w:pPr>
      <w:r w:rsidRPr="00F711BE">
        <w:rPr>
          <w:rFonts w:ascii="Arial" w:hAnsi="Arial" w:cs="Arial"/>
          <w:sz w:val="20"/>
          <w:szCs w:val="20"/>
        </w:rPr>
        <w:t>The experiment was conducted during Kharif</w:t>
      </w:r>
      <w:r w:rsidR="00853769">
        <w:rPr>
          <w:rFonts w:ascii="Arial" w:hAnsi="Arial" w:cs="Arial"/>
          <w:sz w:val="20"/>
          <w:szCs w:val="20"/>
        </w:rPr>
        <w:t>,</w:t>
      </w:r>
      <w:r w:rsidRPr="00F711BE">
        <w:rPr>
          <w:rFonts w:ascii="Arial" w:hAnsi="Arial" w:cs="Arial"/>
          <w:sz w:val="20"/>
          <w:szCs w:val="20"/>
        </w:rPr>
        <w:t xml:space="preserve"> 2023 at the Experimental Farm, Department of Vegetable Science and Floriculture, CSKHPKV, Palampur, Himachal Pradesh, India.</w:t>
      </w:r>
      <w:r w:rsidR="00AA2905" w:rsidRPr="00F711BE">
        <w:rPr>
          <w:rFonts w:ascii="Arial" w:hAnsi="Arial" w:cs="Arial"/>
          <w:sz w:val="20"/>
          <w:szCs w:val="20"/>
        </w:rPr>
        <w:t xml:space="preserve"> </w:t>
      </w:r>
      <w:r w:rsidRPr="00F711BE">
        <w:rPr>
          <w:rFonts w:ascii="Arial" w:hAnsi="Arial" w:cs="Arial"/>
          <w:sz w:val="20"/>
          <w:szCs w:val="20"/>
        </w:rPr>
        <w:t>It is situated at an altitude of approximately 1300 m above sea level, with coordinates of 32.1° north latitude and 76.5° east longitude.</w:t>
      </w:r>
      <w:r w:rsidR="00AA2905" w:rsidRPr="00F711BE">
        <w:rPr>
          <w:rFonts w:ascii="Arial" w:hAnsi="Arial" w:cs="Arial"/>
          <w:sz w:val="20"/>
          <w:szCs w:val="20"/>
        </w:rPr>
        <w:t xml:space="preserve"> </w:t>
      </w:r>
      <w:r w:rsidRPr="00F711BE">
        <w:rPr>
          <w:rFonts w:ascii="Arial" w:hAnsi="Arial" w:cs="Arial"/>
          <w:sz w:val="20"/>
          <w:szCs w:val="20"/>
        </w:rPr>
        <w:t>The experimental site experiences harsh winters and mild summers with heavy rainfall during the monsoon season.</w:t>
      </w:r>
      <w:r w:rsidR="00AA2905" w:rsidRPr="00F711BE">
        <w:rPr>
          <w:rFonts w:ascii="Arial" w:hAnsi="Arial" w:cs="Arial"/>
          <w:sz w:val="20"/>
          <w:szCs w:val="20"/>
        </w:rPr>
        <w:t xml:space="preserve"> </w:t>
      </w:r>
      <w:proofErr w:type="spellStart"/>
      <w:r w:rsidRPr="00F711BE">
        <w:rPr>
          <w:rFonts w:ascii="Arial" w:hAnsi="Arial" w:cs="Arial"/>
          <w:sz w:val="20"/>
          <w:szCs w:val="20"/>
        </w:rPr>
        <w:t>Agro</w:t>
      </w:r>
      <w:proofErr w:type="spellEnd"/>
      <w:r w:rsidRPr="00F711BE">
        <w:rPr>
          <w:rFonts w:ascii="Arial" w:hAnsi="Arial" w:cs="Arial"/>
          <w:sz w:val="20"/>
          <w:szCs w:val="20"/>
        </w:rPr>
        <w:t>-climatically, it falls within the mid-hill zone of Himachal Pradesh, which is marked by a humid sub-temperate climate.</w:t>
      </w:r>
      <w:r w:rsidR="00AA2905" w:rsidRPr="00F711BE">
        <w:rPr>
          <w:rFonts w:ascii="Arial" w:hAnsi="Arial" w:cs="Arial"/>
          <w:sz w:val="20"/>
          <w:szCs w:val="20"/>
        </w:rPr>
        <w:t xml:space="preserve"> </w:t>
      </w:r>
      <w:r w:rsidRPr="00F711BE">
        <w:rPr>
          <w:rFonts w:ascii="Arial" w:hAnsi="Arial" w:cs="Arial"/>
          <w:sz w:val="20"/>
          <w:szCs w:val="20"/>
        </w:rPr>
        <w:t>The region receives an annual rainfall of 2500 mm, with 80% occurring from June to September.</w:t>
      </w:r>
      <w:r w:rsidR="00AA2905" w:rsidRPr="00F711BE">
        <w:rPr>
          <w:rFonts w:ascii="Arial" w:hAnsi="Arial" w:cs="Arial"/>
          <w:sz w:val="20"/>
          <w:szCs w:val="20"/>
        </w:rPr>
        <w:t xml:space="preserve"> The soil is acidic with a pH between 5.0 to 5.6 and has a silty clay loam texture.</w:t>
      </w:r>
    </w:p>
    <w:p w14:paraId="38EB6209" w14:textId="10AF32DB" w:rsidR="00930CD1" w:rsidRPr="00F711BE" w:rsidRDefault="00930CD1" w:rsidP="00F711BE">
      <w:pPr>
        <w:spacing w:line="360" w:lineRule="auto"/>
        <w:rPr>
          <w:rFonts w:ascii="Arial" w:hAnsi="Arial" w:cs="Arial"/>
          <w:b/>
          <w:bCs/>
          <w:sz w:val="22"/>
          <w:szCs w:val="22"/>
        </w:rPr>
      </w:pPr>
      <w:r w:rsidRPr="00F711BE">
        <w:rPr>
          <w:rFonts w:ascii="Arial" w:hAnsi="Arial" w:cs="Arial"/>
          <w:b/>
          <w:bCs/>
          <w:sz w:val="22"/>
          <w:szCs w:val="22"/>
        </w:rPr>
        <w:t>2.3</w:t>
      </w:r>
      <w:r w:rsidR="00D34233">
        <w:rPr>
          <w:rFonts w:ascii="Arial" w:hAnsi="Arial" w:cs="Arial"/>
          <w:b/>
          <w:bCs/>
          <w:sz w:val="22"/>
          <w:szCs w:val="22"/>
        </w:rPr>
        <w:t xml:space="preserve"> </w:t>
      </w:r>
      <w:r w:rsidR="001B1F03" w:rsidRPr="00F711BE">
        <w:rPr>
          <w:rFonts w:ascii="Arial" w:hAnsi="Arial" w:cs="Arial"/>
          <w:b/>
          <w:bCs/>
          <w:sz w:val="22"/>
          <w:szCs w:val="22"/>
        </w:rPr>
        <w:t>Experimental</w:t>
      </w:r>
      <w:r w:rsidR="007168C9" w:rsidRPr="00F711BE">
        <w:rPr>
          <w:rFonts w:ascii="Arial" w:hAnsi="Arial" w:cs="Arial"/>
          <w:b/>
          <w:bCs/>
          <w:sz w:val="22"/>
          <w:szCs w:val="22"/>
        </w:rPr>
        <w:t xml:space="preserve"> material and </w:t>
      </w:r>
      <w:r w:rsidRPr="00F711BE">
        <w:rPr>
          <w:rFonts w:ascii="Arial" w:hAnsi="Arial" w:cs="Arial"/>
          <w:b/>
          <w:bCs/>
          <w:sz w:val="22"/>
          <w:szCs w:val="22"/>
        </w:rPr>
        <w:t xml:space="preserve">Design </w:t>
      </w:r>
    </w:p>
    <w:p w14:paraId="62E08431" w14:textId="7D1A9675" w:rsidR="00E049C3" w:rsidRPr="00F711BE" w:rsidRDefault="00F60B85" w:rsidP="001412EB">
      <w:pPr>
        <w:spacing w:line="360" w:lineRule="auto"/>
        <w:jc w:val="both"/>
        <w:rPr>
          <w:rFonts w:ascii="Arial" w:hAnsi="Arial" w:cs="Arial"/>
          <w:sz w:val="20"/>
          <w:szCs w:val="20"/>
        </w:rPr>
      </w:pPr>
      <w:r w:rsidRPr="00F711BE">
        <w:rPr>
          <w:rFonts w:ascii="Arial" w:hAnsi="Arial" w:cs="Arial"/>
          <w:sz w:val="20"/>
          <w:szCs w:val="20"/>
        </w:rPr>
        <w:t xml:space="preserve">The experimental material comprised 11 genotypes of brinjal collected from diverse </w:t>
      </w:r>
      <w:proofErr w:type="spellStart"/>
      <w:r w:rsidRPr="00F711BE">
        <w:rPr>
          <w:rFonts w:ascii="Arial" w:hAnsi="Arial" w:cs="Arial"/>
          <w:sz w:val="20"/>
          <w:szCs w:val="20"/>
        </w:rPr>
        <w:t>agro</w:t>
      </w:r>
      <w:proofErr w:type="spellEnd"/>
      <w:r w:rsidRPr="00F711BE">
        <w:rPr>
          <w:rFonts w:ascii="Arial" w:hAnsi="Arial" w:cs="Arial"/>
          <w:sz w:val="20"/>
          <w:szCs w:val="20"/>
        </w:rPr>
        <w:t>-climatic regions to ensure adequate genetic variability (Table 1).</w:t>
      </w:r>
      <w:r w:rsidR="007168C9" w:rsidRPr="00F711BE">
        <w:rPr>
          <w:rFonts w:ascii="Arial" w:hAnsi="Arial" w:cs="Arial"/>
          <w:sz w:val="20"/>
          <w:szCs w:val="20"/>
        </w:rPr>
        <w:t xml:space="preserve"> </w:t>
      </w:r>
      <w:r w:rsidR="00E049C3" w:rsidRPr="00F711BE">
        <w:rPr>
          <w:rFonts w:ascii="Arial" w:hAnsi="Arial" w:cs="Arial"/>
          <w:sz w:val="20"/>
          <w:szCs w:val="20"/>
        </w:rPr>
        <w:t xml:space="preserve">The experimental field was prepared by ploughing with a disc plough followed by harrowing to achieve a fine soil tilth. </w:t>
      </w:r>
      <w:r w:rsidR="00930CD1" w:rsidRPr="00F711BE">
        <w:rPr>
          <w:rFonts w:ascii="Arial" w:hAnsi="Arial" w:cs="Arial"/>
          <w:sz w:val="20"/>
          <w:szCs w:val="20"/>
        </w:rPr>
        <w:t>The experiment was laid out in a Randomized Block Design (RBD) with three replications</w:t>
      </w:r>
      <w:r w:rsidR="00E049C3" w:rsidRPr="00F711BE">
        <w:rPr>
          <w:rFonts w:ascii="Arial" w:hAnsi="Arial" w:cs="Arial"/>
          <w:sz w:val="20"/>
          <w:szCs w:val="20"/>
        </w:rPr>
        <w:t xml:space="preserve"> with a spacing of </w:t>
      </w:r>
      <w:r w:rsidR="0006515C" w:rsidRPr="00F711BE">
        <w:rPr>
          <w:rFonts w:ascii="Arial" w:hAnsi="Arial" w:cs="Arial"/>
          <w:sz w:val="20"/>
          <w:szCs w:val="20"/>
        </w:rPr>
        <w:t>60 × 45</w:t>
      </w:r>
      <w:r w:rsidR="00E049C3" w:rsidRPr="00F711BE">
        <w:rPr>
          <w:rFonts w:ascii="Arial" w:hAnsi="Arial" w:cs="Arial"/>
          <w:sz w:val="20"/>
          <w:szCs w:val="20"/>
        </w:rPr>
        <w:t xml:space="preserve"> cm</w:t>
      </w:r>
      <w:r w:rsidR="0006515C" w:rsidRPr="00F711BE">
        <w:rPr>
          <w:rFonts w:ascii="Arial" w:hAnsi="Arial" w:cs="Arial"/>
          <w:sz w:val="20"/>
          <w:szCs w:val="20"/>
        </w:rPr>
        <w:t>.</w:t>
      </w:r>
      <w:r w:rsidR="00930CD1" w:rsidRPr="00F711BE">
        <w:rPr>
          <w:rFonts w:ascii="Arial" w:hAnsi="Arial" w:cs="Arial"/>
          <w:sz w:val="20"/>
          <w:szCs w:val="20"/>
        </w:rPr>
        <w:t xml:space="preserve"> </w:t>
      </w:r>
      <w:r w:rsidR="002D062D" w:rsidRPr="00F711BE">
        <w:rPr>
          <w:rFonts w:ascii="Arial" w:hAnsi="Arial" w:cs="Arial"/>
          <w:sz w:val="20"/>
          <w:szCs w:val="20"/>
        </w:rPr>
        <w:t xml:space="preserve">Standard agronomic practices, including irrigation, weed control, and other cultural practices, were followed as </w:t>
      </w:r>
      <w:r w:rsidR="002D062D" w:rsidRPr="00F711BE">
        <w:rPr>
          <w:rFonts w:ascii="Arial" w:hAnsi="Arial" w:cs="Arial"/>
          <w:sz w:val="20"/>
          <w:szCs w:val="20"/>
        </w:rPr>
        <w:lastRenderedPageBreak/>
        <w:t>per the Package of Practices for Vegetable Crops by CSK HPKV, Palampur, to ensure healthy crop growth.</w:t>
      </w:r>
    </w:p>
    <w:p w14:paraId="7BFFF3C8" w14:textId="0E18A78D" w:rsidR="00930CD1" w:rsidRPr="00F711BE" w:rsidRDefault="00930CD1" w:rsidP="00F711BE">
      <w:pPr>
        <w:spacing w:line="360" w:lineRule="auto"/>
        <w:rPr>
          <w:rFonts w:ascii="Arial" w:hAnsi="Arial" w:cs="Arial"/>
          <w:b/>
          <w:bCs/>
          <w:sz w:val="22"/>
          <w:szCs w:val="22"/>
        </w:rPr>
      </w:pPr>
      <w:r w:rsidRPr="00F711BE">
        <w:rPr>
          <w:rFonts w:ascii="Arial" w:hAnsi="Arial" w:cs="Arial"/>
          <w:b/>
          <w:bCs/>
          <w:sz w:val="22"/>
          <w:szCs w:val="22"/>
        </w:rPr>
        <w:t xml:space="preserve">2.4 </w:t>
      </w:r>
      <w:r w:rsidRPr="00F711BE">
        <w:rPr>
          <w:rFonts w:ascii="Arial" w:hAnsi="Arial" w:cs="Arial"/>
          <w:b/>
          <w:bCs/>
          <w:sz w:val="22"/>
          <w:szCs w:val="22"/>
        </w:rPr>
        <w:tab/>
        <w:t>Observations Recorded</w:t>
      </w:r>
    </w:p>
    <w:p w14:paraId="18709B5C" w14:textId="0A24074E" w:rsidR="006E0F22" w:rsidRPr="00F711BE" w:rsidRDefault="00C44C21" w:rsidP="001412EB">
      <w:pPr>
        <w:spacing w:line="360" w:lineRule="auto"/>
        <w:jc w:val="both"/>
        <w:rPr>
          <w:rFonts w:ascii="Arial" w:hAnsi="Arial" w:cs="Arial"/>
          <w:sz w:val="20"/>
          <w:szCs w:val="20"/>
        </w:rPr>
      </w:pPr>
      <w:r w:rsidRPr="006E0F22">
        <w:rPr>
          <w:rFonts w:ascii="Arial" w:hAnsi="Arial" w:cs="Arial"/>
          <w:b/>
          <w:bCs/>
        </w:rPr>
        <w:tab/>
      </w:r>
      <w:r w:rsidR="002D062D" w:rsidRPr="00F711BE">
        <w:rPr>
          <w:rFonts w:ascii="Arial" w:hAnsi="Arial" w:cs="Arial"/>
          <w:sz w:val="20"/>
          <w:szCs w:val="20"/>
        </w:rPr>
        <w:t>Observations were recorded on five randomly chosen competitive plants from each genotype across each replication.</w:t>
      </w:r>
      <w:r w:rsidRPr="00F711BE">
        <w:rPr>
          <w:rFonts w:ascii="Arial" w:hAnsi="Arial" w:cs="Arial"/>
          <w:sz w:val="20"/>
          <w:szCs w:val="20"/>
        </w:rPr>
        <w:t xml:space="preserve"> </w:t>
      </w:r>
      <w:r w:rsidR="00F60B85" w:rsidRPr="00F711BE">
        <w:rPr>
          <w:rFonts w:ascii="Arial" w:hAnsi="Arial" w:cs="Arial"/>
          <w:sz w:val="20"/>
          <w:szCs w:val="20"/>
        </w:rPr>
        <w:t>Observations were made of 10 horticultural traits: days to 50% flowering (DFF/days), days to first harvest (DF</w:t>
      </w:r>
      <w:r w:rsidR="00F60B85">
        <w:rPr>
          <w:rFonts w:ascii="Arial" w:hAnsi="Arial" w:cs="Arial"/>
          <w:sz w:val="20"/>
          <w:szCs w:val="20"/>
        </w:rPr>
        <w:t>H</w:t>
      </w:r>
      <w:r w:rsidR="00F60B85" w:rsidRPr="00F711BE">
        <w:rPr>
          <w:rFonts w:ascii="Arial" w:hAnsi="Arial" w:cs="Arial"/>
          <w:sz w:val="20"/>
          <w:szCs w:val="20"/>
        </w:rPr>
        <w:t>/days), fruit length (FL/cm), fruit diameter (FD/cm), average fruit weight (AFW/g), number of fruits per plant (FPP/number), plant height (PH/cm), number of primary branches per plant (BPP/number), harvest duration (HD/days), and fruit yield per plant (FYPP/g).</w:t>
      </w:r>
    </w:p>
    <w:p w14:paraId="29A5BC4A" w14:textId="00A015CA" w:rsidR="00930CD1" w:rsidRPr="00F711BE" w:rsidRDefault="00930CD1" w:rsidP="001412EB">
      <w:pPr>
        <w:spacing w:line="360" w:lineRule="auto"/>
        <w:jc w:val="both"/>
        <w:rPr>
          <w:rFonts w:ascii="Arial" w:hAnsi="Arial" w:cs="Arial"/>
          <w:b/>
          <w:bCs/>
          <w:sz w:val="22"/>
          <w:szCs w:val="22"/>
        </w:rPr>
      </w:pPr>
      <w:r w:rsidRPr="00F711BE">
        <w:rPr>
          <w:rFonts w:ascii="Arial" w:hAnsi="Arial" w:cs="Arial"/>
          <w:b/>
          <w:bCs/>
          <w:sz w:val="22"/>
          <w:szCs w:val="22"/>
        </w:rPr>
        <w:t>2.5</w:t>
      </w:r>
      <w:r w:rsidRPr="00F711BE">
        <w:rPr>
          <w:rFonts w:ascii="Arial" w:hAnsi="Arial" w:cs="Arial"/>
          <w:b/>
          <w:bCs/>
          <w:sz w:val="22"/>
          <w:szCs w:val="22"/>
        </w:rPr>
        <w:tab/>
        <w:t>Statistical Analysis</w:t>
      </w:r>
    </w:p>
    <w:p w14:paraId="3ADA402D" w14:textId="3D285063" w:rsidR="009133C5" w:rsidRPr="00F711BE" w:rsidRDefault="009133C5" w:rsidP="001412EB">
      <w:pPr>
        <w:spacing w:line="360" w:lineRule="auto"/>
        <w:jc w:val="both"/>
        <w:rPr>
          <w:rFonts w:ascii="Arial" w:hAnsi="Arial" w:cs="Arial"/>
          <w:sz w:val="20"/>
          <w:szCs w:val="20"/>
        </w:rPr>
      </w:pPr>
      <w:r w:rsidRPr="006E0F22">
        <w:rPr>
          <w:rFonts w:ascii="Arial" w:hAnsi="Arial" w:cs="Arial"/>
        </w:rPr>
        <w:tab/>
      </w:r>
      <w:r w:rsidR="00584FA7" w:rsidRPr="00F711BE">
        <w:rPr>
          <w:rFonts w:ascii="Arial" w:hAnsi="Arial" w:cs="Arial"/>
          <w:sz w:val="20"/>
          <w:szCs w:val="20"/>
        </w:rPr>
        <w:t xml:space="preserve">The experimental data recorded for various quantitative traits were subjected to analysis of variance (ANOVA), following the procedure described in </w:t>
      </w:r>
      <w:r w:rsidR="00584FA7">
        <w:rPr>
          <w:rFonts w:ascii="Arial" w:hAnsi="Arial" w:cs="Arial"/>
          <w:sz w:val="20"/>
          <w:szCs w:val="20"/>
        </w:rPr>
        <w:t>[</w:t>
      </w:r>
      <w:r w:rsidR="00EF2D87">
        <w:rPr>
          <w:rFonts w:ascii="Arial" w:hAnsi="Arial" w:cs="Arial"/>
          <w:sz w:val="20"/>
          <w:szCs w:val="20"/>
        </w:rPr>
        <w:t>10</w:t>
      </w:r>
      <w:r w:rsidR="00584FA7">
        <w:rPr>
          <w:rFonts w:ascii="Arial" w:hAnsi="Arial" w:cs="Arial"/>
          <w:sz w:val="20"/>
          <w:szCs w:val="20"/>
        </w:rPr>
        <w:t>]</w:t>
      </w:r>
      <w:r w:rsidR="00584FA7" w:rsidRPr="00F711BE">
        <w:rPr>
          <w:rFonts w:ascii="Arial" w:hAnsi="Arial" w:cs="Arial"/>
          <w:sz w:val="20"/>
          <w:szCs w:val="20"/>
        </w:rPr>
        <w:t>, to test the significance of the differences among genotypes.</w:t>
      </w:r>
      <w:r w:rsidR="0081740F" w:rsidRPr="00F711BE">
        <w:rPr>
          <w:rFonts w:ascii="Arial" w:hAnsi="Arial" w:cs="Arial"/>
          <w:sz w:val="20"/>
          <w:szCs w:val="20"/>
        </w:rPr>
        <w:t xml:space="preserve"> </w:t>
      </w:r>
      <w:r w:rsidR="00584FA7" w:rsidRPr="00F711BE">
        <w:rPr>
          <w:rFonts w:ascii="Arial" w:hAnsi="Arial" w:cs="Arial"/>
          <w:sz w:val="20"/>
          <w:szCs w:val="20"/>
        </w:rPr>
        <w:t xml:space="preserve">PCV and GCV were computed according to the method suggested in </w:t>
      </w:r>
      <w:r w:rsidR="00584FA7">
        <w:rPr>
          <w:rFonts w:ascii="Arial" w:hAnsi="Arial" w:cs="Arial"/>
          <w:sz w:val="20"/>
          <w:szCs w:val="20"/>
        </w:rPr>
        <w:t>[</w:t>
      </w:r>
      <w:r w:rsidR="00EF2D87">
        <w:rPr>
          <w:rFonts w:ascii="Arial" w:hAnsi="Arial" w:cs="Arial"/>
          <w:sz w:val="20"/>
          <w:szCs w:val="20"/>
        </w:rPr>
        <w:t>11</w:t>
      </w:r>
      <w:r w:rsidR="00584FA7">
        <w:rPr>
          <w:rFonts w:ascii="Arial" w:hAnsi="Arial" w:cs="Arial"/>
          <w:sz w:val="20"/>
          <w:szCs w:val="20"/>
        </w:rPr>
        <w:t>]</w:t>
      </w:r>
      <w:r w:rsidR="00584FA7" w:rsidRPr="00F711BE">
        <w:rPr>
          <w:rFonts w:ascii="Arial" w:hAnsi="Arial" w:cs="Arial"/>
          <w:sz w:val="20"/>
          <w:szCs w:val="20"/>
        </w:rPr>
        <w:t>.</w:t>
      </w:r>
      <w:r w:rsidR="0081740F" w:rsidRPr="00F711BE">
        <w:rPr>
          <w:rFonts w:ascii="Arial" w:hAnsi="Arial" w:cs="Arial"/>
          <w:sz w:val="20"/>
          <w:szCs w:val="20"/>
        </w:rPr>
        <w:t xml:space="preserve"> </w:t>
      </w:r>
      <w:r w:rsidR="00584FA7" w:rsidRPr="00F711BE">
        <w:rPr>
          <w:rFonts w:ascii="Arial" w:hAnsi="Arial" w:cs="Arial"/>
          <w:sz w:val="20"/>
          <w:szCs w:val="20"/>
        </w:rPr>
        <w:t xml:space="preserve">Broad-sense heritability and genetic gain were estimated as previously described </w:t>
      </w:r>
      <w:r w:rsidR="00584FA7">
        <w:rPr>
          <w:rFonts w:ascii="Arial" w:hAnsi="Arial" w:cs="Arial"/>
          <w:sz w:val="20"/>
          <w:szCs w:val="20"/>
        </w:rPr>
        <w:t>[1</w:t>
      </w:r>
      <w:r w:rsidR="00EF2D87">
        <w:rPr>
          <w:rFonts w:ascii="Arial" w:hAnsi="Arial" w:cs="Arial"/>
          <w:sz w:val="20"/>
          <w:szCs w:val="20"/>
        </w:rPr>
        <w:t>2</w:t>
      </w:r>
      <w:r w:rsidR="00584FA7">
        <w:rPr>
          <w:rFonts w:ascii="Arial" w:hAnsi="Arial" w:cs="Arial"/>
          <w:sz w:val="20"/>
          <w:szCs w:val="20"/>
        </w:rPr>
        <w:t>]</w:t>
      </w:r>
      <w:r w:rsidR="00584FA7" w:rsidRPr="00F711BE">
        <w:rPr>
          <w:rFonts w:ascii="Arial" w:hAnsi="Arial" w:cs="Arial"/>
          <w:sz w:val="20"/>
          <w:szCs w:val="20"/>
        </w:rPr>
        <w:t>.</w:t>
      </w:r>
      <w:r w:rsidR="0081740F" w:rsidRPr="00F711BE">
        <w:rPr>
          <w:rFonts w:ascii="Arial" w:hAnsi="Arial" w:cs="Arial"/>
          <w:sz w:val="20"/>
          <w:szCs w:val="20"/>
        </w:rPr>
        <w:t xml:space="preserve"> </w:t>
      </w:r>
      <w:r w:rsidR="00584FA7" w:rsidRPr="00F711BE">
        <w:rPr>
          <w:rFonts w:ascii="Arial" w:hAnsi="Arial" w:cs="Arial"/>
          <w:sz w:val="20"/>
          <w:szCs w:val="20"/>
        </w:rPr>
        <w:t xml:space="preserve">Genotypic and phenotypic correlation coefficients were calculated as previously described </w:t>
      </w:r>
      <w:r w:rsidR="00584FA7">
        <w:rPr>
          <w:rFonts w:ascii="Arial" w:hAnsi="Arial" w:cs="Arial"/>
          <w:sz w:val="20"/>
          <w:szCs w:val="20"/>
        </w:rPr>
        <w:t>[1</w:t>
      </w:r>
      <w:r w:rsidR="00EF2D87">
        <w:rPr>
          <w:rFonts w:ascii="Arial" w:hAnsi="Arial" w:cs="Arial"/>
          <w:sz w:val="20"/>
          <w:szCs w:val="20"/>
        </w:rPr>
        <w:t>3</w:t>
      </w:r>
      <w:r w:rsidR="00584FA7">
        <w:rPr>
          <w:rFonts w:ascii="Arial" w:hAnsi="Arial" w:cs="Arial"/>
          <w:sz w:val="20"/>
          <w:szCs w:val="20"/>
        </w:rPr>
        <w:t>]</w:t>
      </w:r>
      <w:r w:rsidR="00584FA7" w:rsidRPr="00F711BE">
        <w:rPr>
          <w:rFonts w:ascii="Arial" w:hAnsi="Arial" w:cs="Arial"/>
          <w:sz w:val="20"/>
          <w:szCs w:val="20"/>
        </w:rPr>
        <w:t>.</w:t>
      </w:r>
      <w:r w:rsidR="0081740F" w:rsidRPr="00F711BE">
        <w:rPr>
          <w:rFonts w:ascii="Arial" w:hAnsi="Arial" w:cs="Arial"/>
          <w:sz w:val="20"/>
          <w:szCs w:val="20"/>
        </w:rPr>
        <w:t xml:space="preserve"> </w:t>
      </w:r>
      <w:r w:rsidR="00F60B85" w:rsidRPr="00853769">
        <w:rPr>
          <w:rFonts w:ascii="Arial" w:hAnsi="Arial" w:cs="Arial"/>
          <w:sz w:val="20"/>
          <w:szCs w:val="20"/>
        </w:rPr>
        <w:t>The PCV</w:t>
      </w:r>
      <w:r w:rsidR="00F60B85">
        <w:rPr>
          <w:rFonts w:ascii="Arial" w:hAnsi="Arial" w:cs="Arial"/>
          <w:sz w:val="20"/>
          <w:szCs w:val="20"/>
        </w:rPr>
        <w:t xml:space="preserve">, </w:t>
      </w:r>
      <w:r w:rsidR="00F60B85" w:rsidRPr="00853769">
        <w:rPr>
          <w:rFonts w:ascii="Arial" w:hAnsi="Arial" w:cs="Arial"/>
          <w:sz w:val="20"/>
          <w:szCs w:val="20"/>
        </w:rPr>
        <w:t>GCV</w:t>
      </w:r>
      <w:r w:rsidR="00F60B85">
        <w:rPr>
          <w:rFonts w:ascii="Arial" w:hAnsi="Arial" w:cs="Arial"/>
          <w:sz w:val="20"/>
          <w:szCs w:val="20"/>
        </w:rPr>
        <w:t>, and genetic gain</w:t>
      </w:r>
      <w:r w:rsidR="00F60B85" w:rsidRPr="00853769">
        <w:rPr>
          <w:rFonts w:ascii="Arial" w:hAnsi="Arial" w:cs="Arial"/>
          <w:sz w:val="20"/>
          <w:szCs w:val="20"/>
        </w:rPr>
        <w:t xml:space="preserve"> were classified as low (&lt;10%), moderate (10–20%), and high (&gt;20%).</w:t>
      </w:r>
      <w:r w:rsidR="00853769" w:rsidRPr="00853769">
        <w:rPr>
          <w:rFonts w:ascii="Arial" w:hAnsi="Arial" w:cs="Arial"/>
          <w:sz w:val="20"/>
          <w:szCs w:val="20"/>
        </w:rPr>
        <w:t xml:space="preserve"> </w:t>
      </w:r>
      <w:r w:rsidR="00F60B85" w:rsidRPr="00853769">
        <w:rPr>
          <w:rFonts w:ascii="Arial" w:hAnsi="Arial" w:cs="Arial"/>
          <w:sz w:val="20"/>
          <w:szCs w:val="20"/>
        </w:rPr>
        <w:t xml:space="preserve">Broad-sense heritability was categorized as low (&lt;30%), moderate (30–60%), </w:t>
      </w:r>
      <w:r w:rsidR="00F60B85">
        <w:rPr>
          <w:rFonts w:ascii="Arial" w:hAnsi="Arial" w:cs="Arial"/>
          <w:sz w:val="20"/>
          <w:szCs w:val="20"/>
        </w:rPr>
        <w:t>and</w:t>
      </w:r>
      <w:r w:rsidR="00F60B85" w:rsidRPr="00853769">
        <w:rPr>
          <w:rFonts w:ascii="Arial" w:hAnsi="Arial" w:cs="Arial"/>
          <w:sz w:val="20"/>
          <w:szCs w:val="20"/>
        </w:rPr>
        <w:t xml:space="preserve"> high (&gt;60%).</w:t>
      </w:r>
      <w:r w:rsidR="00853769" w:rsidRPr="00853769">
        <w:rPr>
          <w:rFonts w:ascii="Arial" w:hAnsi="Arial" w:cs="Arial"/>
          <w:sz w:val="20"/>
          <w:szCs w:val="20"/>
        </w:rPr>
        <w:t xml:space="preserve"> </w:t>
      </w:r>
      <w:r w:rsidR="00584FA7" w:rsidRPr="00F711BE">
        <w:rPr>
          <w:rFonts w:ascii="Arial" w:hAnsi="Arial" w:cs="Arial"/>
          <w:sz w:val="20"/>
          <w:szCs w:val="20"/>
        </w:rPr>
        <w:t xml:space="preserve">Path coefficient analysis was performed according to the technique developed by </w:t>
      </w:r>
      <w:r w:rsidR="00584FA7">
        <w:rPr>
          <w:rFonts w:ascii="Arial" w:hAnsi="Arial" w:cs="Arial"/>
          <w:sz w:val="20"/>
          <w:szCs w:val="20"/>
        </w:rPr>
        <w:t>[1</w:t>
      </w:r>
      <w:r w:rsidR="00EF2D87">
        <w:rPr>
          <w:rFonts w:ascii="Arial" w:hAnsi="Arial" w:cs="Arial"/>
          <w:sz w:val="20"/>
          <w:szCs w:val="20"/>
        </w:rPr>
        <w:t>4</w:t>
      </w:r>
      <w:r w:rsidR="00584FA7">
        <w:rPr>
          <w:rFonts w:ascii="Arial" w:hAnsi="Arial" w:cs="Arial"/>
          <w:sz w:val="20"/>
          <w:szCs w:val="20"/>
        </w:rPr>
        <w:t>]</w:t>
      </w:r>
      <w:r w:rsidR="00584FA7" w:rsidRPr="00F711BE">
        <w:rPr>
          <w:rFonts w:ascii="Arial" w:hAnsi="Arial" w:cs="Arial"/>
          <w:sz w:val="20"/>
          <w:szCs w:val="20"/>
        </w:rPr>
        <w:t xml:space="preserve"> and later described by </w:t>
      </w:r>
      <w:r w:rsidR="00584FA7">
        <w:rPr>
          <w:rFonts w:ascii="Arial" w:hAnsi="Arial" w:cs="Arial"/>
          <w:sz w:val="20"/>
          <w:szCs w:val="20"/>
        </w:rPr>
        <w:t>[1</w:t>
      </w:r>
      <w:r w:rsidR="00EF2D87">
        <w:rPr>
          <w:rFonts w:ascii="Arial" w:hAnsi="Arial" w:cs="Arial"/>
          <w:sz w:val="20"/>
          <w:szCs w:val="20"/>
        </w:rPr>
        <w:t>5</w:t>
      </w:r>
      <w:r w:rsidR="00584FA7">
        <w:rPr>
          <w:rFonts w:ascii="Arial" w:hAnsi="Arial" w:cs="Arial"/>
          <w:sz w:val="20"/>
          <w:szCs w:val="20"/>
        </w:rPr>
        <w:t>]</w:t>
      </w:r>
      <w:r w:rsidR="00584FA7" w:rsidRPr="00F711BE">
        <w:rPr>
          <w:rFonts w:ascii="Arial" w:hAnsi="Arial" w:cs="Arial"/>
          <w:sz w:val="20"/>
          <w:szCs w:val="20"/>
        </w:rPr>
        <w:t xml:space="preserve"> to partition the correlation coefficients into direct and indirect effects.</w:t>
      </w:r>
      <w:r w:rsidR="0081740F" w:rsidRPr="00F711BE">
        <w:rPr>
          <w:rFonts w:ascii="Arial" w:hAnsi="Arial" w:cs="Arial"/>
          <w:sz w:val="20"/>
          <w:szCs w:val="20"/>
        </w:rPr>
        <w:t xml:space="preserve"> </w:t>
      </w:r>
      <w:r w:rsidR="00584FA7" w:rsidRPr="00F711BE">
        <w:rPr>
          <w:rFonts w:ascii="Arial" w:hAnsi="Arial" w:cs="Arial"/>
          <w:sz w:val="20"/>
          <w:szCs w:val="20"/>
        </w:rPr>
        <w:t xml:space="preserve">Genetic divergence among genotypes was estimated using </w:t>
      </w:r>
      <w:proofErr w:type="spellStart"/>
      <w:r w:rsidR="00584FA7" w:rsidRPr="00F711BE">
        <w:rPr>
          <w:rFonts w:ascii="Arial" w:hAnsi="Arial" w:cs="Arial"/>
          <w:sz w:val="20"/>
          <w:szCs w:val="20"/>
        </w:rPr>
        <w:t>Mahalanobis</w:t>
      </w:r>
      <w:proofErr w:type="spellEnd"/>
      <w:r w:rsidR="00584FA7" w:rsidRPr="00F711BE">
        <w:rPr>
          <w:rFonts w:ascii="Arial" w:hAnsi="Arial" w:cs="Arial"/>
          <w:sz w:val="20"/>
          <w:szCs w:val="20"/>
        </w:rPr>
        <w:t xml:space="preserve">’ D² statistics, as proposed by </w:t>
      </w:r>
      <w:r w:rsidR="00584FA7">
        <w:rPr>
          <w:rFonts w:ascii="Arial" w:hAnsi="Arial" w:cs="Arial"/>
          <w:sz w:val="20"/>
          <w:szCs w:val="20"/>
        </w:rPr>
        <w:t>[1</w:t>
      </w:r>
      <w:r w:rsidR="00EF2D87">
        <w:rPr>
          <w:rFonts w:ascii="Arial" w:hAnsi="Arial" w:cs="Arial"/>
          <w:sz w:val="20"/>
          <w:szCs w:val="20"/>
        </w:rPr>
        <w:t>6</w:t>
      </w:r>
      <w:r w:rsidR="00584FA7">
        <w:rPr>
          <w:rFonts w:ascii="Arial" w:hAnsi="Arial" w:cs="Arial"/>
          <w:sz w:val="20"/>
          <w:szCs w:val="20"/>
        </w:rPr>
        <w:t>]</w:t>
      </w:r>
      <w:r w:rsidR="00584FA7" w:rsidRPr="00F711BE">
        <w:rPr>
          <w:rFonts w:ascii="Arial" w:hAnsi="Arial" w:cs="Arial"/>
          <w:sz w:val="20"/>
          <w:szCs w:val="20"/>
        </w:rPr>
        <w:t xml:space="preserve">, and genotype clustering was performed following Tocher’s method, as described by </w:t>
      </w:r>
      <w:r w:rsidR="00584FA7">
        <w:rPr>
          <w:rFonts w:ascii="Arial" w:hAnsi="Arial" w:cs="Arial"/>
          <w:sz w:val="20"/>
          <w:szCs w:val="20"/>
        </w:rPr>
        <w:t>[1</w:t>
      </w:r>
      <w:r w:rsidR="00EF2D87">
        <w:rPr>
          <w:rFonts w:ascii="Arial" w:hAnsi="Arial" w:cs="Arial"/>
          <w:sz w:val="20"/>
          <w:szCs w:val="20"/>
        </w:rPr>
        <w:t>7</w:t>
      </w:r>
      <w:r w:rsidR="00584FA7">
        <w:rPr>
          <w:rFonts w:ascii="Arial" w:hAnsi="Arial" w:cs="Arial"/>
          <w:sz w:val="20"/>
          <w:szCs w:val="20"/>
        </w:rPr>
        <w:t>]</w:t>
      </w:r>
      <w:r w:rsidR="00584FA7" w:rsidRPr="00F711BE">
        <w:rPr>
          <w:rFonts w:ascii="Arial" w:hAnsi="Arial" w:cs="Arial"/>
          <w:sz w:val="20"/>
          <w:szCs w:val="20"/>
        </w:rPr>
        <w:t>.</w:t>
      </w:r>
      <w:r w:rsidR="0081740F" w:rsidRPr="00F711BE">
        <w:rPr>
          <w:rFonts w:ascii="Arial" w:hAnsi="Arial" w:cs="Arial"/>
          <w:sz w:val="20"/>
          <w:szCs w:val="20"/>
        </w:rPr>
        <w:t xml:space="preserve"> </w:t>
      </w:r>
      <w:r w:rsidR="00186963" w:rsidRPr="00F711BE">
        <w:rPr>
          <w:rFonts w:ascii="Arial" w:hAnsi="Arial" w:cs="Arial"/>
          <w:sz w:val="20"/>
          <w:szCs w:val="20"/>
        </w:rPr>
        <w:t xml:space="preserve">All statistical analyses were performed using R software </w:t>
      </w:r>
      <w:r w:rsidR="00515384">
        <w:rPr>
          <w:rFonts w:ascii="Arial" w:hAnsi="Arial" w:cs="Arial"/>
          <w:sz w:val="20"/>
          <w:szCs w:val="20"/>
        </w:rPr>
        <w:t>[1</w:t>
      </w:r>
      <w:r w:rsidR="00EF2D87">
        <w:rPr>
          <w:rFonts w:ascii="Arial" w:hAnsi="Arial" w:cs="Arial"/>
          <w:sz w:val="20"/>
          <w:szCs w:val="20"/>
        </w:rPr>
        <w:t>8</w:t>
      </w:r>
      <w:r w:rsidR="00515384">
        <w:rPr>
          <w:rFonts w:ascii="Arial" w:hAnsi="Arial" w:cs="Arial"/>
          <w:sz w:val="20"/>
          <w:szCs w:val="20"/>
        </w:rPr>
        <w:t>]</w:t>
      </w:r>
      <w:r w:rsidR="00186963" w:rsidRPr="00F711BE">
        <w:rPr>
          <w:rFonts w:ascii="Arial" w:hAnsi="Arial" w:cs="Arial"/>
          <w:sz w:val="20"/>
          <w:szCs w:val="20"/>
        </w:rPr>
        <w:t>.</w:t>
      </w:r>
    </w:p>
    <w:p w14:paraId="59AF4987" w14:textId="3749CA9C" w:rsidR="00A434B8" w:rsidRPr="00F711BE" w:rsidRDefault="00A434B8" w:rsidP="001412EB">
      <w:pPr>
        <w:spacing w:line="360" w:lineRule="auto"/>
        <w:jc w:val="both"/>
        <w:rPr>
          <w:rFonts w:ascii="Arial" w:hAnsi="Arial" w:cs="Arial"/>
          <w:b/>
          <w:bCs/>
          <w:sz w:val="22"/>
          <w:szCs w:val="22"/>
        </w:rPr>
      </w:pPr>
      <w:r w:rsidRPr="00F711BE">
        <w:rPr>
          <w:rFonts w:ascii="Arial" w:hAnsi="Arial" w:cs="Arial"/>
          <w:b/>
          <w:bCs/>
          <w:sz w:val="22"/>
          <w:szCs w:val="22"/>
        </w:rPr>
        <w:t>3.</w:t>
      </w:r>
      <w:r w:rsidRPr="00F711BE">
        <w:rPr>
          <w:rFonts w:ascii="Arial" w:hAnsi="Arial" w:cs="Arial"/>
          <w:b/>
          <w:bCs/>
          <w:sz w:val="22"/>
          <w:szCs w:val="22"/>
        </w:rPr>
        <w:tab/>
        <w:t>R</w:t>
      </w:r>
      <w:r w:rsidR="006E0F22" w:rsidRPr="00F711BE">
        <w:rPr>
          <w:rFonts w:ascii="Arial" w:hAnsi="Arial" w:cs="Arial"/>
          <w:b/>
          <w:bCs/>
          <w:sz w:val="22"/>
          <w:szCs w:val="22"/>
        </w:rPr>
        <w:t>ESULTS AND DISCUSSION</w:t>
      </w:r>
    </w:p>
    <w:p w14:paraId="551B7AD9" w14:textId="4F139A47" w:rsidR="00231E7C" w:rsidRPr="00F711BE" w:rsidRDefault="00231E7C" w:rsidP="001412EB">
      <w:pPr>
        <w:spacing w:line="360" w:lineRule="auto"/>
        <w:jc w:val="both"/>
        <w:rPr>
          <w:rFonts w:ascii="Arial" w:hAnsi="Arial" w:cs="Arial"/>
          <w:b/>
          <w:bCs/>
          <w:sz w:val="22"/>
          <w:szCs w:val="22"/>
        </w:rPr>
      </w:pPr>
      <w:r w:rsidRPr="00F711BE">
        <w:rPr>
          <w:rFonts w:ascii="Arial" w:hAnsi="Arial" w:cs="Arial"/>
          <w:b/>
          <w:bCs/>
          <w:sz w:val="22"/>
          <w:szCs w:val="22"/>
        </w:rPr>
        <w:t>3.1</w:t>
      </w:r>
      <w:r w:rsidRPr="00F711BE">
        <w:rPr>
          <w:rFonts w:ascii="Arial" w:hAnsi="Arial" w:cs="Arial"/>
          <w:b/>
          <w:bCs/>
          <w:sz w:val="22"/>
          <w:szCs w:val="22"/>
        </w:rPr>
        <w:tab/>
        <w:t>Analysis of variance</w:t>
      </w:r>
    </w:p>
    <w:p w14:paraId="669BD124" w14:textId="54A8254A" w:rsidR="00231E7C" w:rsidRPr="00E52C6A" w:rsidRDefault="00231E7C" w:rsidP="001412EB">
      <w:pPr>
        <w:spacing w:line="360" w:lineRule="auto"/>
        <w:jc w:val="both"/>
        <w:rPr>
          <w:rFonts w:ascii="Arial" w:hAnsi="Arial" w:cs="Arial"/>
          <w:sz w:val="20"/>
          <w:szCs w:val="20"/>
        </w:rPr>
      </w:pPr>
      <w:r w:rsidRPr="006E0F22">
        <w:rPr>
          <w:rFonts w:ascii="Arial" w:hAnsi="Arial" w:cs="Arial"/>
          <w:b/>
          <w:bCs/>
        </w:rPr>
        <w:tab/>
      </w:r>
      <w:r w:rsidRPr="00F711BE">
        <w:rPr>
          <w:rFonts w:ascii="Arial" w:hAnsi="Arial" w:cs="Arial"/>
          <w:sz w:val="20"/>
          <w:szCs w:val="20"/>
        </w:rPr>
        <w:t>The analysis of variance revealed highly significant differences</w:t>
      </w:r>
      <w:r w:rsidR="007321AD">
        <w:rPr>
          <w:rFonts w:ascii="Arial" w:hAnsi="Arial" w:cs="Arial"/>
          <w:sz w:val="20"/>
          <w:szCs w:val="20"/>
        </w:rPr>
        <w:t xml:space="preserve"> (</w:t>
      </w:r>
      <w:r w:rsidR="007321AD" w:rsidRPr="007321AD">
        <w:rPr>
          <w:rFonts w:ascii="Arial" w:hAnsi="Arial" w:cs="Arial"/>
          <w:sz w:val="20"/>
          <w:szCs w:val="20"/>
        </w:rPr>
        <w:t>p ≤ 0.01</w:t>
      </w:r>
      <w:r w:rsidR="007321AD">
        <w:rPr>
          <w:rFonts w:ascii="Arial" w:hAnsi="Arial" w:cs="Arial"/>
          <w:sz w:val="20"/>
          <w:szCs w:val="20"/>
        </w:rPr>
        <w:t>)</w:t>
      </w:r>
      <w:r w:rsidRPr="00F711BE">
        <w:rPr>
          <w:rFonts w:ascii="Arial" w:hAnsi="Arial" w:cs="Arial"/>
          <w:sz w:val="20"/>
          <w:szCs w:val="20"/>
        </w:rPr>
        <w:t xml:space="preserve"> among genotypes for all the </w:t>
      </w:r>
      <w:r w:rsidR="007321AD">
        <w:rPr>
          <w:rFonts w:ascii="Arial" w:hAnsi="Arial" w:cs="Arial"/>
          <w:sz w:val="20"/>
          <w:szCs w:val="20"/>
        </w:rPr>
        <w:t>traits</w:t>
      </w:r>
      <w:r w:rsidRPr="00F711BE">
        <w:rPr>
          <w:rFonts w:ascii="Arial" w:hAnsi="Arial" w:cs="Arial"/>
          <w:sz w:val="20"/>
          <w:szCs w:val="20"/>
        </w:rPr>
        <w:t xml:space="preserve"> studied, indicating the presence of substantial genetic variability in the experimental material</w:t>
      </w:r>
      <w:r w:rsidR="006E0F22" w:rsidRPr="00F711BE">
        <w:rPr>
          <w:rFonts w:ascii="Arial" w:hAnsi="Arial" w:cs="Arial"/>
          <w:sz w:val="20"/>
          <w:szCs w:val="20"/>
        </w:rPr>
        <w:t xml:space="preserve"> (Table </w:t>
      </w:r>
      <w:r w:rsidR="0031727E" w:rsidRPr="00F711BE">
        <w:rPr>
          <w:rFonts w:ascii="Arial" w:hAnsi="Arial" w:cs="Arial"/>
          <w:sz w:val="20"/>
          <w:szCs w:val="20"/>
        </w:rPr>
        <w:t>2</w:t>
      </w:r>
      <w:r w:rsidR="006E0F22" w:rsidRPr="00F711BE">
        <w:rPr>
          <w:rFonts w:ascii="Arial" w:hAnsi="Arial" w:cs="Arial"/>
          <w:sz w:val="20"/>
          <w:szCs w:val="20"/>
        </w:rPr>
        <w:t>)</w:t>
      </w:r>
      <w:r w:rsidRPr="00F711BE">
        <w:rPr>
          <w:rFonts w:ascii="Arial" w:hAnsi="Arial" w:cs="Arial"/>
          <w:sz w:val="20"/>
          <w:szCs w:val="20"/>
        </w:rPr>
        <w:t xml:space="preserve">. </w:t>
      </w:r>
      <w:r w:rsidR="00186963" w:rsidRPr="00F711BE">
        <w:rPr>
          <w:rFonts w:ascii="Arial" w:hAnsi="Arial" w:cs="Arial"/>
          <w:sz w:val="20"/>
          <w:szCs w:val="20"/>
        </w:rPr>
        <w:t>Traits such as fruit length, fruit diameter, average fruit weight, number of fruits per plant, plant height, harvest duration, and fruit yield per plant exhibited a very high mean sum of squares for treatments, confirming the existence of considerable variability among genotypes.</w:t>
      </w:r>
      <w:r w:rsidRPr="00F711BE">
        <w:rPr>
          <w:rFonts w:ascii="Arial" w:hAnsi="Arial" w:cs="Arial"/>
          <w:sz w:val="20"/>
          <w:szCs w:val="20"/>
        </w:rPr>
        <w:t xml:space="preserve"> </w:t>
      </w:r>
      <w:r w:rsidR="00186963" w:rsidRPr="00F711BE">
        <w:rPr>
          <w:rFonts w:ascii="Arial" w:hAnsi="Arial" w:cs="Arial"/>
          <w:sz w:val="20"/>
          <w:szCs w:val="20"/>
        </w:rPr>
        <w:t>The highly significant variation observed in fruit yield per plant and its contributing traits suggests ample scope for selection and genetic improvement.</w:t>
      </w:r>
      <w:r w:rsidRPr="00F711BE">
        <w:rPr>
          <w:rFonts w:ascii="Arial" w:hAnsi="Arial" w:cs="Arial"/>
          <w:sz w:val="20"/>
          <w:szCs w:val="20"/>
        </w:rPr>
        <w:t xml:space="preserve"> </w:t>
      </w:r>
      <w:r w:rsidR="00584FA7" w:rsidRPr="00E52C6A">
        <w:rPr>
          <w:rFonts w:ascii="Arial" w:hAnsi="Arial" w:cs="Arial"/>
          <w:sz w:val="20"/>
          <w:szCs w:val="20"/>
        </w:rPr>
        <w:t>Similar findings of significant variability in brinjal genotypes have been reported by [1</w:t>
      </w:r>
      <w:r w:rsidR="00EF2D87">
        <w:rPr>
          <w:rFonts w:ascii="Arial" w:hAnsi="Arial" w:cs="Arial"/>
          <w:sz w:val="20"/>
          <w:szCs w:val="20"/>
        </w:rPr>
        <w:t>9</w:t>
      </w:r>
      <w:r w:rsidR="00584FA7" w:rsidRPr="00E52C6A">
        <w:rPr>
          <w:rFonts w:ascii="Arial" w:hAnsi="Arial" w:cs="Arial"/>
          <w:sz w:val="20"/>
          <w:szCs w:val="20"/>
        </w:rPr>
        <w:t>]</w:t>
      </w:r>
      <w:r w:rsidR="00AA3305">
        <w:rPr>
          <w:rFonts w:ascii="Arial" w:hAnsi="Arial" w:cs="Arial"/>
          <w:sz w:val="20"/>
          <w:szCs w:val="20"/>
        </w:rPr>
        <w:t xml:space="preserve"> and </w:t>
      </w:r>
      <w:r w:rsidR="00AA3305" w:rsidRPr="00AA3305">
        <w:rPr>
          <w:rFonts w:ascii="Arial" w:hAnsi="Arial" w:cs="Arial"/>
          <w:color w:val="EE0000"/>
          <w:sz w:val="20"/>
          <w:szCs w:val="20"/>
        </w:rPr>
        <w:t>[</w:t>
      </w:r>
      <w:r w:rsidR="00EF2D87">
        <w:rPr>
          <w:rFonts w:ascii="Arial" w:hAnsi="Arial" w:cs="Arial"/>
          <w:color w:val="EE0000"/>
          <w:sz w:val="20"/>
          <w:szCs w:val="20"/>
        </w:rPr>
        <w:t>20</w:t>
      </w:r>
      <w:r w:rsidR="00AA3305" w:rsidRPr="00AA3305">
        <w:rPr>
          <w:rFonts w:ascii="Arial" w:hAnsi="Arial" w:cs="Arial"/>
          <w:color w:val="EE0000"/>
          <w:sz w:val="20"/>
          <w:szCs w:val="20"/>
        </w:rPr>
        <w:t>]</w:t>
      </w:r>
      <w:r w:rsidR="00584FA7" w:rsidRPr="00AA3305">
        <w:rPr>
          <w:rFonts w:ascii="Arial" w:hAnsi="Arial" w:cs="Arial"/>
          <w:color w:val="EE0000"/>
          <w:sz w:val="20"/>
          <w:szCs w:val="20"/>
        </w:rPr>
        <w:t xml:space="preserve">, </w:t>
      </w:r>
      <w:r w:rsidR="00584FA7" w:rsidRPr="00E52C6A">
        <w:rPr>
          <w:rFonts w:ascii="Arial" w:hAnsi="Arial" w:cs="Arial"/>
          <w:sz w:val="20"/>
          <w:szCs w:val="20"/>
        </w:rPr>
        <w:t>indicating that yield and its components are largely influenced by genetic factors.</w:t>
      </w:r>
    </w:p>
    <w:p w14:paraId="2B95FDF4" w14:textId="602C79D5" w:rsidR="00231E7C" w:rsidRPr="00F711BE" w:rsidRDefault="00231E7C" w:rsidP="001412EB">
      <w:pPr>
        <w:spacing w:line="360" w:lineRule="auto"/>
        <w:jc w:val="both"/>
        <w:rPr>
          <w:rFonts w:ascii="Arial" w:hAnsi="Arial" w:cs="Arial"/>
          <w:b/>
          <w:bCs/>
          <w:sz w:val="22"/>
          <w:szCs w:val="22"/>
        </w:rPr>
      </w:pPr>
      <w:r w:rsidRPr="00F711BE">
        <w:rPr>
          <w:rFonts w:ascii="Arial" w:hAnsi="Arial" w:cs="Arial"/>
          <w:b/>
          <w:bCs/>
          <w:sz w:val="22"/>
          <w:szCs w:val="22"/>
        </w:rPr>
        <w:t>3.2</w:t>
      </w:r>
      <w:r w:rsidRPr="00F711BE">
        <w:rPr>
          <w:rFonts w:ascii="Arial" w:hAnsi="Arial" w:cs="Arial"/>
          <w:b/>
          <w:bCs/>
          <w:sz w:val="22"/>
          <w:szCs w:val="22"/>
        </w:rPr>
        <w:tab/>
        <w:t>Descriptive statistics</w:t>
      </w:r>
    </w:p>
    <w:p w14:paraId="74629298" w14:textId="4C361817" w:rsidR="00AD0987" w:rsidRPr="00F711BE" w:rsidRDefault="00231E7C" w:rsidP="001412EB">
      <w:pPr>
        <w:spacing w:line="360" w:lineRule="auto"/>
        <w:jc w:val="both"/>
        <w:rPr>
          <w:rFonts w:ascii="Arial" w:hAnsi="Arial" w:cs="Arial"/>
          <w:sz w:val="20"/>
          <w:szCs w:val="20"/>
        </w:rPr>
      </w:pPr>
      <w:r w:rsidRPr="006E0F22">
        <w:rPr>
          <w:rFonts w:ascii="Arial" w:hAnsi="Arial" w:cs="Arial"/>
          <w:b/>
          <w:bCs/>
        </w:rPr>
        <w:tab/>
      </w:r>
      <w:r w:rsidR="00186963" w:rsidRPr="00F711BE">
        <w:rPr>
          <w:rFonts w:ascii="Arial" w:hAnsi="Arial" w:cs="Arial"/>
          <w:sz w:val="20"/>
          <w:szCs w:val="20"/>
        </w:rPr>
        <w:t>The estimates of the variability parameters revealed a wide range of variation for all traits studied.</w:t>
      </w:r>
      <w:r w:rsidRPr="00F711BE">
        <w:rPr>
          <w:rFonts w:ascii="Arial" w:hAnsi="Arial" w:cs="Arial"/>
          <w:sz w:val="20"/>
          <w:szCs w:val="20"/>
        </w:rPr>
        <w:t xml:space="preserve"> </w:t>
      </w:r>
      <w:r w:rsidR="00186963" w:rsidRPr="00F711BE">
        <w:rPr>
          <w:rFonts w:ascii="Arial" w:hAnsi="Arial" w:cs="Arial"/>
          <w:sz w:val="20"/>
          <w:szCs w:val="20"/>
        </w:rPr>
        <w:t xml:space="preserve">The phenotypic coefficient of variation (PCV) was slightly higher than the genotypic coefficient </w:t>
      </w:r>
      <w:r w:rsidR="00186963" w:rsidRPr="00F711BE">
        <w:rPr>
          <w:rFonts w:ascii="Arial" w:hAnsi="Arial" w:cs="Arial"/>
          <w:sz w:val="20"/>
          <w:szCs w:val="20"/>
        </w:rPr>
        <w:lastRenderedPageBreak/>
        <w:t>of variation (GCV) for all traits, indicating a minor influence of the environment on trait expression (Table 3).</w:t>
      </w:r>
      <w:r w:rsidRPr="00F711BE">
        <w:rPr>
          <w:rFonts w:ascii="Arial" w:hAnsi="Arial" w:cs="Arial"/>
          <w:sz w:val="20"/>
          <w:szCs w:val="20"/>
        </w:rPr>
        <w:t xml:space="preserve"> </w:t>
      </w:r>
    </w:p>
    <w:p w14:paraId="56707C6E" w14:textId="77777777" w:rsidR="00AD0987" w:rsidRPr="00D12D4B" w:rsidRDefault="00AD0987" w:rsidP="00AD0987">
      <w:pPr>
        <w:rPr>
          <w:rFonts w:ascii="Arial" w:hAnsi="Arial" w:cs="Arial"/>
          <w:b/>
          <w:bCs/>
          <w:sz w:val="20"/>
          <w:szCs w:val="20"/>
          <w:lang w:val="en-US"/>
        </w:rPr>
      </w:pPr>
      <w:r w:rsidRPr="00D12D4B">
        <w:rPr>
          <w:rFonts w:ascii="Arial" w:hAnsi="Arial" w:cs="Arial"/>
          <w:b/>
          <w:bCs/>
          <w:sz w:val="20"/>
          <w:szCs w:val="20"/>
          <w:lang w:val="en-US"/>
        </w:rPr>
        <w:t>Table 1. List of genotypes with their source of collection used in present 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834"/>
        <w:gridCol w:w="2084"/>
        <w:gridCol w:w="4018"/>
      </w:tblGrid>
      <w:tr w:rsidR="00AD0987" w:rsidRPr="00D12D4B" w14:paraId="3DCC508E" w14:textId="77777777" w:rsidTr="00034BDF">
        <w:trPr>
          <w:trHeight w:val="302"/>
        </w:trPr>
        <w:tc>
          <w:tcPr>
            <w:tcW w:w="599" w:type="pct"/>
            <w:vAlign w:val="center"/>
          </w:tcPr>
          <w:p w14:paraId="34625D3B"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S. No.</w:t>
            </w:r>
          </w:p>
        </w:tc>
        <w:tc>
          <w:tcPr>
            <w:tcW w:w="1017" w:type="pct"/>
            <w:vAlign w:val="center"/>
          </w:tcPr>
          <w:p w14:paraId="3C9F6F09"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Genotypes</w:t>
            </w:r>
          </w:p>
        </w:tc>
        <w:tc>
          <w:tcPr>
            <w:tcW w:w="1156" w:type="pct"/>
            <w:vAlign w:val="center"/>
          </w:tcPr>
          <w:p w14:paraId="4B737480"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Name</w:t>
            </w:r>
          </w:p>
        </w:tc>
        <w:tc>
          <w:tcPr>
            <w:tcW w:w="2228" w:type="pct"/>
            <w:vAlign w:val="center"/>
          </w:tcPr>
          <w:p w14:paraId="2749303D"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Source</w:t>
            </w:r>
          </w:p>
        </w:tc>
      </w:tr>
      <w:tr w:rsidR="00AD0987" w:rsidRPr="00D12D4B" w14:paraId="536914C6" w14:textId="77777777" w:rsidTr="00034BDF">
        <w:trPr>
          <w:trHeight w:val="302"/>
        </w:trPr>
        <w:tc>
          <w:tcPr>
            <w:tcW w:w="599" w:type="pct"/>
          </w:tcPr>
          <w:p w14:paraId="623B1A7F"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01</w:t>
            </w:r>
          </w:p>
        </w:tc>
        <w:tc>
          <w:tcPr>
            <w:tcW w:w="1017" w:type="pct"/>
          </w:tcPr>
          <w:p w14:paraId="10745BD9"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1</w:t>
            </w:r>
          </w:p>
        </w:tc>
        <w:tc>
          <w:tcPr>
            <w:tcW w:w="1156" w:type="pct"/>
          </w:tcPr>
          <w:p w14:paraId="5AF441E9"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Arka Nidhi</w:t>
            </w:r>
          </w:p>
        </w:tc>
        <w:tc>
          <w:tcPr>
            <w:tcW w:w="2228" w:type="pct"/>
          </w:tcPr>
          <w:p w14:paraId="67917CA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IIHR, Bangalore, Karnataka</w:t>
            </w:r>
          </w:p>
        </w:tc>
      </w:tr>
      <w:tr w:rsidR="00AD0987" w:rsidRPr="00D12D4B" w14:paraId="65CA91A2" w14:textId="77777777" w:rsidTr="00034BDF">
        <w:trPr>
          <w:trHeight w:val="302"/>
        </w:trPr>
        <w:tc>
          <w:tcPr>
            <w:tcW w:w="599" w:type="pct"/>
          </w:tcPr>
          <w:p w14:paraId="014EC98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02</w:t>
            </w:r>
          </w:p>
        </w:tc>
        <w:tc>
          <w:tcPr>
            <w:tcW w:w="1017" w:type="pct"/>
          </w:tcPr>
          <w:p w14:paraId="4696BCA0"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2</w:t>
            </w:r>
          </w:p>
        </w:tc>
        <w:tc>
          <w:tcPr>
            <w:tcW w:w="1156" w:type="pct"/>
          </w:tcPr>
          <w:p w14:paraId="1FCF2BE2"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Arka Keshav</w:t>
            </w:r>
          </w:p>
        </w:tc>
        <w:tc>
          <w:tcPr>
            <w:tcW w:w="2228" w:type="pct"/>
          </w:tcPr>
          <w:p w14:paraId="69D32F4D"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IIHR, Bangalore, Karnataka</w:t>
            </w:r>
          </w:p>
        </w:tc>
      </w:tr>
      <w:tr w:rsidR="00AD0987" w:rsidRPr="00D12D4B" w14:paraId="196E4413" w14:textId="77777777" w:rsidTr="00034BDF">
        <w:trPr>
          <w:trHeight w:val="302"/>
        </w:trPr>
        <w:tc>
          <w:tcPr>
            <w:tcW w:w="599" w:type="pct"/>
          </w:tcPr>
          <w:p w14:paraId="2741ECF0"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03</w:t>
            </w:r>
          </w:p>
        </w:tc>
        <w:tc>
          <w:tcPr>
            <w:tcW w:w="1017" w:type="pct"/>
          </w:tcPr>
          <w:p w14:paraId="272B7B0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3</w:t>
            </w:r>
          </w:p>
        </w:tc>
        <w:tc>
          <w:tcPr>
            <w:tcW w:w="1156" w:type="pct"/>
          </w:tcPr>
          <w:p w14:paraId="4A1C3641"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Hisar Shyamal</w:t>
            </w:r>
          </w:p>
        </w:tc>
        <w:tc>
          <w:tcPr>
            <w:tcW w:w="2228" w:type="pct"/>
          </w:tcPr>
          <w:p w14:paraId="375A2C9D"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CCSHAU, Hisar, Haryana</w:t>
            </w:r>
          </w:p>
        </w:tc>
      </w:tr>
      <w:tr w:rsidR="00AD0987" w:rsidRPr="00D12D4B" w14:paraId="58C3EE59" w14:textId="77777777" w:rsidTr="00034BDF">
        <w:trPr>
          <w:trHeight w:val="302"/>
        </w:trPr>
        <w:tc>
          <w:tcPr>
            <w:tcW w:w="599" w:type="pct"/>
          </w:tcPr>
          <w:p w14:paraId="363659DB"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04</w:t>
            </w:r>
          </w:p>
        </w:tc>
        <w:tc>
          <w:tcPr>
            <w:tcW w:w="1017" w:type="pct"/>
          </w:tcPr>
          <w:p w14:paraId="5E21EEF0"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4</w:t>
            </w:r>
          </w:p>
        </w:tc>
        <w:tc>
          <w:tcPr>
            <w:tcW w:w="1156" w:type="pct"/>
          </w:tcPr>
          <w:p w14:paraId="56D858DC"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Utkal Anushree</w:t>
            </w:r>
          </w:p>
        </w:tc>
        <w:tc>
          <w:tcPr>
            <w:tcW w:w="2228" w:type="pct"/>
          </w:tcPr>
          <w:p w14:paraId="44D5CA6F"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OUAT, Bhubaneswar, Odisha</w:t>
            </w:r>
          </w:p>
        </w:tc>
      </w:tr>
      <w:tr w:rsidR="00AD0987" w:rsidRPr="00D12D4B" w14:paraId="10F25793" w14:textId="77777777" w:rsidTr="00034BDF">
        <w:trPr>
          <w:trHeight w:val="302"/>
        </w:trPr>
        <w:tc>
          <w:tcPr>
            <w:tcW w:w="599" w:type="pct"/>
          </w:tcPr>
          <w:p w14:paraId="6F9BA6F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05</w:t>
            </w:r>
          </w:p>
        </w:tc>
        <w:tc>
          <w:tcPr>
            <w:tcW w:w="1017" w:type="pct"/>
          </w:tcPr>
          <w:p w14:paraId="4162563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5</w:t>
            </w:r>
          </w:p>
        </w:tc>
        <w:tc>
          <w:tcPr>
            <w:tcW w:w="1156" w:type="pct"/>
          </w:tcPr>
          <w:p w14:paraId="74930E4A"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KKM-1</w:t>
            </w:r>
          </w:p>
        </w:tc>
        <w:tc>
          <w:tcPr>
            <w:tcW w:w="2228" w:type="pct"/>
          </w:tcPr>
          <w:p w14:paraId="48982C8F"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TNAU, Tirunelveli, Tamil Nadu</w:t>
            </w:r>
          </w:p>
        </w:tc>
      </w:tr>
      <w:tr w:rsidR="00AD0987" w:rsidRPr="00D12D4B" w14:paraId="7E2E0E4F" w14:textId="77777777" w:rsidTr="00034BDF">
        <w:trPr>
          <w:trHeight w:val="302"/>
        </w:trPr>
        <w:tc>
          <w:tcPr>
            <w:tcW w:w="599" w:type="pct"/>
          </w:tcPr>
          <w:p w14:paraId="3C164BEA"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06</w:t>
            </w:r>
          </w:p>
        </w:tc>
        <w:tc>
          <w:tcPr>
            <w:tcW w:w="1017" w:type="pct"/>
          </w:tcPr>
          <w:p w14:paraId="3E6B1B9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6</w:t>
            </w:r>
          </w:p>
        </w:tc>
        <w:tc>
          <w:tcPr>
            <w:tcW w:w="1156" w:type="pct"/>
          </w:tcPr>
          <w:p w14:paraId="2E0F1414"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Konkan Prabha</w:t>
            </w:r>
          </w:p>
        </w:tc>
        <w:tc>
          <w:tcPr>
            <w:tcW w:w="2228" w:type="pct"/>
          </w:tcPr>
          <w:p w14:paraId="13820608"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 xml:space="preserve">DBSKKV, </w:t>
            </w:r>
            <w:proofErr w:type="spellStart"/>
            <w:r w:rsidRPr="00D12D4B">
              <w:rPr>
                <w:rFonts w:ascii="Arial" w:hAnsi="Arial" w:cs="Arial"/>
                <w:sz w:val="20"/>
                <w:szCs w:val="20"/>
              </w:rPr>
              <w:t>Dapoli</w:t>
            </w:r>
            <w:proofErr w:type="spellEnd"/>
            <w:r w:rsidRPr="00D12D4B">
              <w:rPr>
                <w:rFonts w:ascii="Arial" w:hAnsi="Arial" w:cs="Arial"/>
                <w:sz w:val="20"/>
                <w:szCs w:val="20"/>
              </w:rPr>
              <w:t>, Maharashtra</w:t>
            </w:r>
          </w:p>
        </w:tc>
      </w:tr>
      <w:tr w:rsidR="00AD0987" w:rsidRPr="00D12D4B" w14:paraId="5C89F083" w14:textId="77777777" w:rsidTr="00034BDF">
        <w:trPr>
          <w:trHeight w:val="302"/>
        </w:trPr>
        <w:tc>
          <w:tcPr>
            <w:tcW w:w="599" w:type="pct"/>
          </w:tcPr>
          <w:p w14:paraId="47E7EFC0"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07</w:t>
            </w:r>
          </w:p>
        </w:tc>
        <w:tc>
          <w:tcPr>
            <w:tcW w:w="1017" w:type="pct"/>
          </w:tcPr>
          <w:p w14:paraId="27E566C1"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7</w:t>
            </w:r>
          </w:p>
        </w:tc>
        <w:tc>
          <w:tcPr>
            <w:tcW w:w="1156" w:type="pct"/>
          </w:tcPr>
          <w:p w14:paraId="26A3B0F6"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Utkal Tarini</w:t>
            </w:r>
          </w:p>
        </w:tc>
        <w:tc>
          <w:tcPr>
            <w:tcW w:w="2228" w:type="pct"/>
          </w:tcPr>
          <w:p w14:paraId="70C8A5B4"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OUAT, Bhubaneswar, Odisha</w:t>
            </w:r>
          </w:p>
        </w:tc>
      </w:tr>
      <w:tr w:rsidR="00AD0987" w:rsidRPr="00D12D4B" w14:paraId="41721812" w14:textId="77777777" w:rsidTr="00034BDF">
        <w:trPr>
          <w:trHeight w:val="302"/>
        </w:trPr>
        <w:tc>
          <w:tcPr>
            <w:tcW w:w="599" w:type="pct"/>
          </w:tcPr>
          <w:p w14:paraId="32DCB0D3"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08</w:t>
            </w:r>
          </w:p>
        </w:tc>
        <w:tc>
          <w:tcPr>
            <w:tcW w:w="1017" w:type="pct"/>
          </w:tcPr>
          <w:p w14:paraId="57786352"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8</w:t>
            </w:r>
          </w:p>
        </w:tc>
        <w:tc>
          <w:tcPr>
            <w:tcW w:w="1156" w:type="pct"/>
          </w:tcPr>
          <w:p w14:paraId="4087245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Surya</w:t>
            </w:r>
          </w:p>
        </w:tc>
        <w:tc>
          <w:tcPr>
            <w:tcW w:w="2228" w:type="pct"/>
          </w:tcPr>
          <w:p w14:paraId="1B8B135A"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 xml:space="preserve">KAU, </w:t>
            </w:r>
            <w:proofErr w:type="spellStart"/>
            <w:r w:rsidRPr="00D12D4B">
              <w:rPr>
                <w:rFonts w:ascii="Arial" w:hAnsi="Arial" w:cs="Arial"/>
                <w:sz w:val="20"/>
                <w:szCs w:val="20"/>
              </w:rPr>
              <w:t>Vellanikkara</w:t>
            </w:r>
            <w:proofErr w:type="spellEnd"/>
            <w:r w:rsidRPr="00D12D4B">
              <w:rPr>
                <w:rFonts w:ascii="Arial" w:hAnsi="Arial" w:cs="Arial"/>
                <w:sz w:val="20"/>
                <w:szCs w:val="20"/>
              </w:rPr>
              <w:t>, Thrissur, Kerala</w:t>
            </w:r>
          </w:p>
        </w:tc>
      </w:tr>
      <w:tr w:rsidR="00AD0987" w:rsidRPr="00D12D4B" w14:paraId="0DB2DB9F" w14:textId="77777777" w:rsidTr="00034BDF">
        <w:trPr>
          <w:trHeight w:val="302"/>
        </w:trPr>
        <w:tc>
          <w:tcPr>
            <w:tcW w:w="599" w:type="pct"/>
          </w:tcPr>
          <w:p w14:paraId="5112431B"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09</w:t>
            </w:r>
          </w:p>
        </w:tc>
        <w:tc>
          <w:tcPr>
            <w:tcW w:w="1017" w:type="pct"/>
          </w:tcPr>
          <w:p w14:paraId="44A5311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9</w:t>
            </w:r>
          </w:p>
        </w:tc>
        <w:tc>
          <w:tcPr>
            <w:tcW w:w="1156" w:type="pct"/>
          </w:tcPr>
          <w:p w14:paraId="1059D1E5"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BR-112</w:t>
            </w:r>
          </w:p>
        </w:tc>
        <w:tc>
          <w:tcPr>
            <w:tcW w:w="2228" w:type="pct"/>
          </w:tcPr>
          <w:p w14:paraId="60D6060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CCSHAU, Hisar, Haryana</w:t>
            </w:r>
          </w:p>
        </w:tc>
      </w:tr>
      <w:tr w:rsidR="00AD0987" w:rsidRPr="00D12D4B" w14:paraId="0CF5BBF6" w14:textId="77777777" w:rsidTr="00034BDF">
        <w:trPr>
          <w:trHeight w:val="302"/>
        </w:trPr>
        <w:tc>
          <w:tcPr>
            <w:tcW w:w="599" w:type="pct"/>
          </w:tcPr>
          <w:p w14:paraId="21A00D66"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10</w:t>
            </w:r>
          </w:p>
        </w:tc>
        <w:tc>
          <w:tcPr>
            <w:tcW w:w="1017" w:type="pct"/>
          </w:tcPr>
          <w:p w14:paraId="142EC318"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10</w:t>
            </w:r>
          </w:p>
        </w:tc>
        <w:tc>
          <w:tcPr>
            <w:tcW w:w="1156" w:type="pct"/>
          </w:tcPr>
          <w:p w14:paraId="60FF3CAB"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CO2</w:t>
            </w:r>
          </w:p>
        </w:tc>
        <w:tc>
          <w:tcPr>
            <w:tcW w:w="2228" w:type="pct"/>
          </w:tcPr>
          <w:p w14:paraId="3AC75AD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TNAU, Coimbatore, Tamil Nadu</w:t>
            </w:r>
          </w:p>
        </w:tc>
      </w:tr>
      <w:tr w:rsidR="00AD0987" w:rsidRPr="00D12D4B" w14:paraId="5691E81A" w14:textId="77777777" w:rsidTr="00034BDF">
        <w:trPr>
          <w:trHeight w:val="302"/>
        </w:trPr>
        <w:tc>
          <w:tcPr>
            <w:tcW w:w="599" w:type="pct"/>
          </w:tcPr>
          <w:p w14:paraId="4A388084"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11</w:t>
            </w:r>
          </w:p>
        </w:tc>
        <w:tc>
          <w:tcPr>
            <w:tcW w:w="1017" w:type="pct"/>
          </w:tcPr>
          <w:p w14:paraId="74A731F9"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11</w:t>
            </w:r>
          </w:p>
        </w:tc>
        <w:tc>
          <w:tcPr>
            <w:tcW w:w="1156" w:type="pct"/>
          </w:tcPr>
          <w:p w14:paraId="4D351E7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Hisar Shyamal (SC)</w:t>
            </w:r>
          </w:p>
        </w:tc>
        <w:tc>
          <w:tcPr>
            <w:tcW w:w="2228" w:type="pct"/>
          </w:tcPr>
          <w:p w14:paraId="09DF4CC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CCSHAU, Hisar, Haryana</w:t>
            </w:r>
          </w:p>
        </w:tc>
      </w:tr>
    </w:tbl>
    <w:p w14:paraId="417E15DE" w14:textId="77777777" w:rsidR="0031727E" w:rsidRDefault="0031727E" w:rsidP="00A661F1">
      <w:pPr>
        <w:spacing w:line="240" w:lineRule="auto"/>
        <w:rPr>
          <w:rFonts w:ascii="Times New Roman" w:hAnsi="Times New Roman" w:cs="Times New Roman"/>
          <w:b/>
          <w:bCs/>
          <w:lang w:val="en-US"/>
        </w:rPr>
      </w:pPr>
    </w:p>
    <w:p w14:paraId="2ADECFFC" w14:textId="260C50A2" w:rsidR="00A661F1" w:rsidRPr="00D12D4B" w:rsidRDefault="00A661F1" w:rsidP="00A661F1">
      <w:pPr>
        <w:spacing w:line="240" w:lineRule="auto"/>
        <w:rPr>
          <w:rFonts w:ascii="Arial" w:hAnsi="Arial" w:cs="Arial"/>
          <w:b/>
          <w:bCs/>
          <w:sz w:val="20"/>
          <w:szCs w:val="20"/>
          <w:lang w:val="en-US"/>
        </w:rPr>
      </w:pPr>
      <w:r w:rsidRPr="00D12D4B">
        <w:rPr>
          <w:rFonts w:ascii="Arial" w:hAnsi="Arial" w:cs="Arial"/>
          <w:b/>
          <w:bCs/>
          <w:sz w:val="20"/>
          <w:szCs w:val="20"/>
          <w:lang w:val="en-US"/>
        </w:rPr>
        <w:t>Table 2. Analysis of variance for experimental design for fruit yield and related traits in brinjal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380"/>
        <w:gridCol w:w="429"/>
        <w:gridCol w:w="1390"/>
        <w:gridCol w:w="1477"/>
        <w:gridCol w:w="995"/>
        <w:gridCol w:w="1390"/>
        <w:gridCol w:w="1381"/>
      </w:tblGrid>
      <w:tr w:rsidR="00A661F1" w:rsidRPr="00D12D4B" w14:paraId="7E6DDE0E" w14:textId="77777777" w:rsidTr="00034BDF">
        <w:trPr>
          <w:trHeight w:val="282"/>
        </w:trPr>
        <w:tc>
          <w:tcPr>
            <w:tcW w:w="318" w:type="pct"/>
            <w:vMerge w:val="restart"/>
          </w:tcPr>
          <w:p w14:paraId="40DDC5F9" w14:textId="77777777" w:rsidR="00A661F1" w:rsidRPr="00D12D4B" w:rsidRDefault="00A661F1" w:rsidP="00034BDF">
            <w:pPr>
              <w:spacing w:after="0" w:line="240" w:lineRule="auto"/>
              <w:jc w:val="center"/>
              <w:rPr>
                <w:rFonts w:ascii="Arial" w:hAnsi="Arial" w:cs="Arial"/>
                <w:b/>
                <w:sz w:val="20"/>
                <w:szCs w:val="20"/>
              </w:rPr>
            </w:pPr>
          </w:p>
          <w:p w14:paraId="1700A99E" w14:textId="77777777" w:rsidR="00A661F1" w:rsidRPr="00D12D4B" w:rsidRDefault="00A661F1" w:rsidP="00034BDF">
            <w:pPr>
              <w:spacing w:after="0" w:line="240" w:lineRule="auto"/>
              <w:jc w:val="center"/>
              <w:rPr>
                <w:rFonts w:ascii="Arial" w:hAnsi="Arial" w:cs="Arial"/>
                <w:b/>
                <w:sz w:val="20"/>
                <w:szCs w:val="20"/>
              </w:rPr>
            </w:pPr>
          </w:p>
          <w:p w14:paraId="0F77C2CE"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S. No.</w:t>
            </w:r>
          </w:p>
        </w:tc>
        <w:tc>
          <w:tcPr>
            <w:tcW w:w="765" w:type="pct"/>
            <w:vMerge w:val="restart"/>
          </w:tcPr>
          <w:p w14:paraId="0079195A" w14:textId="77777777" w:rsidR="00A661F1" w:rsidRPr="00D12D4B" w:rsidRDefault="00A661F1" w:rsidP="00034BDF">
            <w:pPr>
              <w:spacing w:after="0" w:line="240" w:lineRule="auto"/>
              <w:jc w:val="center"/>
              <w:rPr>
                <w:rFonts w:ascii="Arial" w:hAnsi="Arial" w:cs="Arial"/>
                <w:b/>
                <w:sz w:val="20"/>
                <w:szCs w:val="20"/>
              </w:rPr>
            </w:pPr>
          </w:p>
          <w:p w14:paraId="40CE543B"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Source of variation/</w:t>
            </w:r>
          </w:p>
          <w:p w14:paraId="468240AA"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bCs/>
                <w:sz w:val="20"/>
                <w:szCs w:val="20"/>
              </w:rPr>
              <w:t>Characters</w:t>
            </w:r>
          </w:p>
        </w:tc>
        <w:tc>
          <w:tcPr>
            <w:tcW w:w="2380" w:type="pct"/>
            <w:gridSpan w:val="4"/>
          </w:tcPr>
          <w:p w14:paraId="0DF787E9"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Mean sum of square</w:t>
            </w:r>
          </w:p>
        </w:tc>
        <w:tc>
          <w:tcPr>
            <w:tcW w:w="1537" w:type="pct"/>
            <w:gridSpan w:val="2"/>
          </w:tcPr>
          <w:p w14:paraId="6C25BA6D"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F value</w:t>
            </w:r>
          </w:p>
        </w:tc>
      </w:tr>
      <w:tr w:rsidR="00A661F1" w:rsidRPr="00D12D4B" w14:paraId="12CDCC76" w14:textId="77777777" w:rsidTr="00034BDF">
        <w:trPr>
          <w:trHeight w:val="547"/>
        </w:trPr>
        <w:tc>
          <w:tcPr>
            <w:tcW w:w="318" w:type="pct"/>
            <w:vMerge/>
          </w:tcPr>
          <w:p w14:paraId="57ECC608" w14:textId="77777777" w:rsidR="00A661F1" w:rsidRPr="00D12D4B" w:rsidRDefault="00A661F1" w:rsidP="00034BDF">
            <w:pPr>
              <w:spacing w:after="0" w:line="240" w:lineRule="auto"/>
              <w:jc w:val="center"/>
              <w:rPr>
                <w:rFonts w:ascii="Arial" w:hAnsi="Arial" w:cs="Arial"/>
                <w:b/>
                <w:bCs/>
                <w:sz w:val="20"/>
                <w:szCs w:val="20"/>
              </w:rPr>
            </w:pPr>
          </w:p>
        </w:tc>
        <w:tc>
          <w:tcPr>
            <w:tcW w:w="765" w:type="pct"/>
            <w:vMerge/>
            <w:vAlign w:val="bottom"/>
          </w:tcPr>
          <w:p w14:paraId="3175FFFE" w14:textId="77777777" w:rsidR="00A661F1" w:rsidRPr="00D12D4B" w:rsidRDefault="00A661F1" w:rsidP="00034BDF">
            <w:pPr>
              <w:spacing w:after="0" w:line="240" w:lineRule="auto"/>
              <w:jc w:val="center"/>
              <w:rPr>
                <w:rFonts w:ascii="Arial" w:hAnsi="Arial" w:cs="Arial"/>
                <w:b/>
                <w:bCs/>
                <w:sz w:val="20"/>
                <w:szCs w:val="20"/>
              </w:rPr>
            </w:pPr>
          </w:p>
        </w:tc>
        <w:tc>
          <w:tcPr>
            <w:tcW w:w="238" w:type="pct"/>
            <w:vAlign w:val="bottom"/>
          </w:tcPr>
          <w:p w14:paraId="16EA7A02"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3C576430"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Replication</w:t>
            </w:r>
          </w:p>
        </w:tc>
        <w:tc>
          <w:tcPr>
            <w:tcW w:w="819" w:type="pct"/>
            <w:vAlign w:val="bottom"/>
          </w:tcPr>
          <w:p w14:paraId="7FAB4785"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 xml:space="preserve">Treatments </w:t>
            </w:r>
          </w:p>
        </w:tc>
        <w:tc>
          <w:tcPr>
            <w:tcW w:w="552" w:type="pct"/>
            <w:vAlign w:val="bottom"/>
          </w:tcPr>
          <w:p w14:paraId="68E3C175"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Error</w:t>
            </w:r>
          </w:p>
        </w:tc>
        <w:tc>
          <w:tcPr>
            <w:tcW w:w="771" w:type="pct"/>
            <w:vAlign w:val="bottom"/>
          </w:tcPr>
          <w:p w14:paraId="0481A75C"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Replication</w:t>
            </w:r>
          </w:p>
        </w:tc>
        <w:tc>
          <w:tcPr>
            <w:tcW w:w="766" w:type="pct"/>
          </w:tcPr>
          <w:p w14:paraId="7CFE1F94" w14:textId="77777777" w:rsidR="00A661F1" w:rsidRPr="00D12D4B" w:rsidRDefault="00A661F1" w:rsidP="00034BDF">
            <w:pPr>
              <w:spacing w:after="0" w:line="240" w:lineRule="auto"/>
              <w:rPr>
                <w:rFonts w:ascii="Arial" w:hAnsi="Arial" w:cs="Arial"/>
                <w:b/>
                <w:bCs/>
                <w:sz w:val="20"/>
                <w:szCs w:val="20"/>
              </w:rPr>
            </w:pPr>
          </w:p>
          <w:p w14:paraId="3C0E6295" w14:textId="77777777" w:rsidR="00A661F1" w:rsidRPr="00D12D4B" w:rsidRDefault="00A661F1" w:rsidP="00034BDF">
            <w:pPr>
              <w:spacing w:after="0" w:line="240" w:lineRule="auto"/>
              <w:rPr>
                <w:rFonts w:ascii="Arial" w:hAnsi="Arial" w:cs="Arial"/>
                <w:b/>
                <w:bCs/>
                <w:sz w:val="20"/>
                <w:szCs w:val="20"/>
              </w:rPr>
            </w:pPr>
          </w:p>
          <w:p w14:paraId="0EE8C4AD"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Treatments</w:t>
            </w:r>
          </w:p>
        </w:tc>
      </w:tr>
      <w:tr w:rsidR="00A661F1" w:rsidRPr="00D12D4B" w14:paraId="365A6B49" w14:textId="77777777" w:rsidTr="00034BDF">
        <w:trPr>
          <w:trHeight w:val="282"/>
        </w:trPr>
        <w:tc>
          <w:tcPr>
            <w:tcW w:w="318" w:type="pct"/>
          </w:tcPr>
          <w:p w14:paraId="7C297366" w14:textId="77777777" w:rsidR="00A661F1" w:rsidRPr="00D12D4B" w:rsidRDefault="00A661F1" w:rsidP="00034BDF">
            <w:pPr>
              <w:spacing w:after="0" w:line="240" w:lineRule="auto"/>
              <w:jc w:val="center"/>
              <w:rPr>
                <w:rFonts w:ascii="Arial" w:hAnsi="Arial" w:cs="Arial"/>
                <w:sz w:val="20"/>
                <w:szCs w:val="20"/>
              </w:rPr>
            </w:pPr>
          </w:p>
        </w:tc>
        <w:tc>
          <w:tcPr>
            <w:tcW w:w="765" w:type="pct"/>
            <w:vAlign w:val="bottom"/>
          </w:tcPr>
          <w:p w14:paraId="5D3D1A85" w14:textId="77777777" w:rsidR="00A661F1" w:rsidRPr="00D12D4B" w:rsidRDefault="00A661F1" w:rsidP="00034BDF">
            <w:pPr>
              <w:spacing w:after="0" w:line="240" w:lineRule="auto"/>
              <w:jc w:val="center"/>
              <w:rPr>
                <w:rFonts w:ascii="Arial" w:hAnsi="Arial" w:cs="Arial"/>
                <w:sz w:val="20"/>
                <w:szCs w:val="20"/>
              </w:rPr>
            </w:pPr>
          </w:p>
        </w:tc>
        <w:tc>
          <w:tcPr>
            <w:tcW w:w="238" w:type="pct"/>
            <w:vAlign w:val="bottom"/>
          </w:tcPr>
          <w:p w14:paraId="0C2F53EF" w14:textId="77777777" w:rsidR="00A661F1" w:rsidRPr="00D12D4B" w:rsidRDefault="00A661F1" w:rsidP="00034BDF">
            <w:pPr>
              <w:spacing w:after="0" w:line="240" w:lineRule="auto"/>
              <w:jc w:val="center"/>
              <w:rPr>
                <w:rFonts w:ascii="Arial" w:hAnsi="Arial" w:cs="Arial"/>
                <w:b/>
                <w:bCs/>
                <w:sz w:val="20"/>
                <w:szCs w:val="20"/>
              </w:rPr>
            </w:pPr>
            <w:proofErr w:type="spellStart"/>
            <w:r w:rsidRPr="00D12D4B">
              <w:rPr>
                <w:rFonts w:ascii="Arial" w:hAnsi="Arial" w:cs="Arial"/>
                <w:b/>
                <w:bCs/>
                <w:sz w:val="20"/>
                <w:szCs w:val="20"/>
              </w:rPr>
              <w:t>df</w:t>
            </w:r>
            <w:proofErr w:type="spellEnd"/>
          </w:p>
        </w:tc>
        <w:tc>
          <w:tcPr>
            <w:tcW w:w="771" w:type="pct"/>
            <w:vAlign w:val="bottom"/>
          </w:tcPr>
          <w:p w14:paraId="0EB3B5B8"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2</w:t>
            </w:r>
          </w:p>
        </w:tc>
        <w:tc>
          <w:tcPr>
            <w:tcW w:w="819" w:type="pct"/>
            <w:vAlign w:val="bottom"/>
          </w:tcPr>
          <w:p w14:paraId="1F4F08AC"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10</w:t>
            </w:r>
          </w:p>
        </w:tc>
        <w:tc>
          <w:tcPr>
            <w:tcW w:w="552" w:type="pct"/>
            <w:vAlign w:val="bottom"/>
          </w:tcPr>
          <w:p w14:paraId="360C6422"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20</w:t>
            </w:r>
          </w:p>
        </w:tc>
        <w:tc>
          <w:tcPr>
            <w:tcW w:w="771" w:type="pct"/>
            <w:vAlign w:val="bottom"/>
          </w:tcPr>
          <w:p w14:paraId="146A484B"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2</w:t>
            </w:r>
          </w:p>
        </w:tc>
        <w:tc>
          <w:tcPr>
            <w:tcW w:w="766" w:type="pct"/>
          </w:tcPr>
          <w:p w14:paraId="4C6413DA"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10</w:t>
            </w:r>
          </w:p>
        </w:tc>
      </w:tr>
      <w:tr w:rsidR="00A661F1" w:rsidRPr="00D12D4B" w14:paraId="1C40BA14" w14:textId="77777777" w:rsidTr="00034BDF">
        <w:trPr>
          <w:trHeight w:val="270"/>
        </w:trPr>
        <w:tc>
          <w:tcPr>
            <w:tcW w:w="318" w:type="pct"/>
          </w:tcPr>
          <w:p w14:paraId="45D2A83C"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1.</w:t>
            </w:r>
          </w:p>
        </w:tc>
        <w:tc>
          <w:tcPr>
            <w:tcW w:w="765" w:type="pct"/>
            <w:vAlign w:val="bottom"/>
          </w:tcPr>
          <w:p w14:paraId="3D8CE209"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DFF</w:t>
            </w:r>
          </w:p>
        </w:tc>
        <w:tc>
          <w:tcPr>
            <w:tcW w:w="238" w:type="pct"/>
            <w:vAlign w:val="bottom"/>
          </w:tcPr>
          <w:p w14:paraId="60C83DBF"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7CF5B75A"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0.21</w:t>
            </w:r>
          </w:p>
        </w:tc>
        <w:tc>
          <w:tcPr>
            <w:tcW w:w="819" w:type="pct"/>
            <w:vAlign w:val="center"/>
          </w:tcPr>
          <w:p w14:paraId="7987F845"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17.62**</w:t>
            </w:r>
          </w:p>
        </w:tc>
        <w:tc>
          <w:tcPr>
            <w:tcW w:w="552" w:type="pct"/>
            <w:vAlign w:val="center"/>
          </w:tcPr>
          <w:p w14:paraId="704C639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2.67</w:t>
            </w:r>
          </w:p>
        </w:tc>
        <w:tc>
          <w:tcPr>
            <w:tcW w:w="771" w:type="pct"/>
          </w:tcPr>
          <w:p w14:paraId="3D950FF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0.079</w:t>
            </w:r>
          </w:p>
        </w:tc>
        <w:tc>
          <w:tcPr>
            <w:tcW w:w="766" w:type="pct"/>
          </w:tcPr>
          <w:p w14:paraId="1A93340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6.57</w:t>
            </w:r>
          </w:p>
        </w:tc>
      </w:tr>
      <w:tr w:rsidR="00A661F1" w:rsidRPr="00D12D4B" w14:paraId="3EC47B5E" w14:textId="77777777" w:rsidTr="00034BDF">
        <w:trPr>
          <w:trHeight w:val="282"/>
        </w:trPr>
        <w:tc>
          <w:tcPr>
            <w:tcW w:w="318" w:type="pct"/>
          </w:tcPr>
          <w:p w14:paraId="7A2F658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 xml:space="preserve">2. </w:t>
            </w:r>
          </w:p>
        </w:tc>
        <w:tc>
          <w:tcPr>
            <w:tcW w:w="765" w:type="pct"/>
            <w:vAlign w:val="bottom"/>
          </w:tcPr>
          <w:p w14:paraId="0758060E"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DFH</w:t>
            </w:r>
          </w:p>
        </w:tc>
        <w:tc>
          <w:tcPr>
            <w:tcW w:w="238" w:type="pct"/>
            <w:vAlign w:val="bottom"/>
          </w:tcPr>
          <w:p w14:paraId="56ECF82A"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5BF93C1F"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8.21</w:t>
            </w:r>
          </w:p>
        </w:tc>
        <w:tc>
          <w:tcPr>
            <w:tcW w:w="819" w:type="pct"/>
            <w:vAlign w:val="center"/>
          </w:tcPr>
          <w:p w14:paraId="03845B7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8.05**</w:t>
            </w:r>
          </w:p>
        </w:tc>
        <w:tc>
          <w:tcPr>
            <w:tcW w:w="552" w:type="pct"/>
            <w:vAlign w:val="center"/>
          </w:tcPr>
          <w:p w14:paraId="07B499E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4.24</w:t>
            </w:r>
          </w:p>
        </w:tc>
        <w:tc>
          <w:tcPr>
            <w:tcW w:w="771" w:type="pct"/>
          </w:tcPr>
          <w:p w14:paraId="3681E27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1.93</w:t>
            </w:r>
          </w:p>
        </w:tc>
        <w:tc>
          <w:tcPr>
            <w:tcW w:w="766" w:type="pct"/>
          </w:tcPr>
          <w:p w14:paraId="2FD94F5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1.89</w:t>
            </w:r>
          </w:p>
        </w:tc>
      </w:tr>
      <w:tr w:rsidR="00A661F1" w:rsidRPr="00D12D4B" w14:paraId="22989DFC" w14:textId="77777777" w:rsidTr="00034BDF">
        <w:trPr>
          <w:trHeight w:val="282"/>
        </w:trPr>
        <w:tc>
          <w:tcPr>
            <w:tcW w:w="318" w:type="pct"/>
          </w:tcPr>
          <w:p w14:paraId="12BD8DA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 xml:space="preserve">3. </w:t>
            </w:r>
          </w:p>
        </w:tc>
        <w:tc>
          <w:tcPr>
            <w:tcW w:w="765" w:type="pct"/>
            <w:vAlign w:val="bottom"/>
          </w:tcPr>
          <w:p w14:paraId="0CF11F76"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FL</w:t>
            </w:r>
          </w:p>
        </w:tc>
        <w:tc>
          <w:tcPr>
            <w:tcW w:w="238" w:type="pct"/>
            <w:vAlign w:val="bottom"/>
          </w:tcPr>
          <w:p w14:paraId="19509DC7"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44C19FB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3.49</w:t>
            </w:r>
          </w:p>
        </w:tc>
        <w:tc>
          <w:tcPr>
            <w:tcW w:w="819" w:type="pct"/>
            <w:vAlign w:val="center"/>
          </w:tcPr>
          <w:p w14:paraId="5318900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56.24**</w:t>
            </w:r>
          </w:p>
        </w:tc>
        <w:tc>
          <w:tcPr>
            <w:tcW w:w="552" w:type="pct"/>
            <w:vAlign w:val="center"/>
          </w:tcPr>
          <w:p w14:paraId="705991D6"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0.060</w:t>
            </w:r>
          </w:p>
        </w:tc>
        <w:tc>
          <w:tcPr>
            <w:tcW w:w="771" w:type="pct"/>
          </w:tcPr>
          <w:p w14:paraId="373CBB46"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58.23</w:t>
            </w:r>
          </w:p>
        </w:tc>
        <w:tc>
          <w:tcPr>
            <w:tcW w:w="766" w:type="pct"/>
          </w:tcPr>
          <w:p w14:paraId="2FE94213"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937.85</w:t>
            </w:r>
          </w:p>
        </w:tc>
      </w:tr>
      <w:tr w:rsidR="00A661F1" w:rsidRPr="00D12D4B" w14:paraId="270950DE" w14:textId="77777777" w:rsidTr="00034BDF">
        <w:trPr>
          <w:trHeight w:val="282"/>
        </w:trPr>
        <w:tc>
          <w:tcPr>
            <w:tcW w:w="318" w:type="pct"/>
          </w:tcPr>
          <w:p w14:paraId="53F1802C"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 xml:space="preserve">4. </w:t>
            </w:r>
          </w:p>
        </w:tc>
        <w:tc>
          <w:tcPr>
            <w:tcW w:w="765" w:type="pct"/>
            <w:vAlign w:val="bottom"/>
          </w:tcPr>
          <w:p w14:paraId="72CEF797"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FD</w:t>
            </w:r>
          </w:p>
        </w:tc>
        <w:tc>
          <w:tcPr>
            <w:tcW w:w="238" w:type="pct"/>
            <w:vAlign w:val="bottom"/>
          </w:tcPr>
          <w:p w14:paraId="08FD535F"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79740C3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0.499</w:t>
            </w:r>
          </w:p>
        </w:tc>
        <w:tc>
          <w:tcPr>
            <w:tcW w:w="819" w:type="pct"/>
            <w:vAlign w:val="bottom"/>
          </w:tcPr>
          <w:p w14:paraId="7404CC3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6.07**</w:t>
            </w:r>
          </w:p>
        </w:tc>
        <w:tc>
          <w:tcPr>
            <w:tcW w:w="552" w:type="pct"/>
            <w:vAlign w:val="center"/>
          </w:tcPr>
          <w:p w14:paraId="771AD26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0.01</w:t>
            </w:r>
          </w:p>
        </w:tc>
        <w:tc>
          <w:tcPr>
            <w:tcW w:w="771" w:type="pct"/>
          </w:tcPr>
          <w:p w14:paraId="5B06F928"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42.260</w:t>
            </w:r>
          </w:p>
        </w:tc>
        <w:tc>
          <w:tcPr>
            <w:tcW w:w="766" w:type="pct"/>
          </w:tcPr>
          <w:p w14:paraId="35916CD7"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514.10</w:t>
            </w:r>
          </w:p>
        </w:tc>
      </w:tr>
      <w:tr w:rsidR="00A661F1" w:rsidRPr="00D12D4B" w14:paraId="7894E91E" w14:textId="77777777" w:rsidTr="00034BDF">
        <w:trPr>
          <w:trHeight w:val="282"/>
        </w:trPr>
        <w:tc>
          <w:tcPr>
            <w:tcW w:w="318" w:type="pct"/>
          </w:tcPr>
          <w:p w14:paraId="2B70298B"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5.</w:t>
            </w:r>
          </w:p>
        </w:tc>
        <w:tc>
          <w:tcPr>
            <w:tcW w:w="765" w:type="pct"/>
            <w:vAlign w:val="bottom"/>
          </w:tcPr>
          <w:p w14:paraId="08F68B9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AFW</w:t>
            </w:r>
          </w:p>
        </w:tc>
        <w:tc>
          <w:tcPr>
            <w:tcW w:w="238" w:type="pct"/>
            <w:vAlign w:val="bottom"/>
          </w:tcPr>
          <w:p w14:paraId="7557093B"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270A1EA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104.54</w:t>
            </w:r>
          </w:p>
        </w:tc>
        <w:tc>
          <w:tcPr>
            <w:tcW w:w="819" w:type="pct"/>
            <w:vAlign w:val="center"/>
          </w:tcPr>
          <w:p w14:paraId="4A47078B"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732.56**</w:t>
            </w:r>
          </w:p>
        </w:tc>
        <w:tc>
          <w:tcPr>
            <w:tcW w:w="552" w:type="pct"/>
            <w:vAlign w:val="center"/>
          </w:tcPr>
          <w:p w14:paraId="21F94AA5"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1.960</w:t>
            </w:r>
          </w:p>
        </w:tc>
        <w:tc>
          <w:tcPr>
            <w:tcW w:w="771" w:type="pct"/>
          </w:tcPr>
          <w:p w14:paraId="73B16C0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53.32</w:t>
            </w:r>
          </w:p>
        </w:tc>
        <w:tc>
          <w:tcPr>
            <w:tcW w:w="766" w:type="pct"/>
          </w:tcPr>
          <w:p w14:paraId="788A9C23"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373.63</w:t>
            </w:r>
          </w:p>
        </w:tc>
      </w:tr>
      <w:tr w:rsidR="00A661F1" w:rsidRPr="00D12D4B" w14:paraId="1B8DE870" w14:textId="77777777" w:rsidTr="00034BDF">
        <w:trPr>
          <w:trHeight w:val="282"/>
        </w:trPr>
        <w:tc>
          <w:tcPr>
            <w:tcW w:w="318" w:type="pct"/>
          </w:tcPr>
          <w:p w14:paraId="03C00E3A"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6.</w:t>
            </w:r>
          </w:p>
        </w:tc>
        <w:tc>
          <w:tcPr>
            <w:tcW w:w="765" w:type="pct"/>
            <w:vAlign w:val="bottom"/>
          </w:tcPr>
          <w:p w14:paraId="79EE70F4"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FPP</w:t>
            </w:r>
          </w:p>
        </w:tc>
        <w:tc>
          <w:tcPr>
            <w:tcW w:w="238" w:type="pct"/>
            <w:vAlign w:val="bottom"/>
          </w:tcPr>
          <w:p w14:paraId="4B702F16"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29CB2EF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31.98</w:t>
            </w:r>
          </w:p>
        </w:tc>
        <w:tc>
          <w:tcPr>
            <w:tcW w:w="819" w:type="pct"/>
            <w:vAlign w:val="bottom"/>
          </w:tcPr>
          <w:p w14:paraId="72D4A61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198.86**</w:t>
            </w:r>
          </w:p>
        </w:tc>
        <w:tc>
          <w:tcPr>
            <w:tcW w:w="552" w:type="pct"/>
            <w:vAlign w:val="bottom"/>
          </w:tcPr>
          <w:p w14:paraId="62F5D38B"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1.90</w:t>
            </w:r>
          </w:p>
        </w:tc>
        <w:tc>
          <w:tcPr>
            <w:tcW w:w="771" w:type="pct"/>
          </w:tcPr>
          <w:p w14:paraId="0BC16513"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16.79</w:t>
            </w:r>
          </w:p>
        </w:tc>
        <w:tc>
          <w:tcPr>
            <w:tcW w:w="766" w:type="pct"/>
          </w:tcPr>
          <w:p w14:paraId="154F3AC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104.43</w:t>
            </w:r>
          </w:p>
        </w:tc>
      </w:tr>
      <w:tr w:rsidR="00A661F1" w:rsidRPr="00D12D4B" w14:paraId="21270A8F" w14:textId="77777777" w:rsidTr="00034BDF">
        <w:trPr>
          <w:trHeight w:val="270"/>
        </w:trPr>
        <w:tc>
          <w:tcPr>
            <w:tcW w:w="318" w:type="pct"/>
          </w:tcPr>
          <w:p w14:paraId="2E1AE0DD"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7.</w:t>
            </w:r>
          </w:p>
        </w:tc>
        <w:tc>
          <w:tcPr>
            <w:tcW w:w="765" w:type="pct"/>
            <w:vAlign w:val="bottom"/>
          </w:tcPr>
          <w:p w14:paraId="58313F66"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PH</w:t>
            </w:r>
          </w:p>
        </w:tc>
        <w:tc>
          <w:tcPr>
            <w:tcW w:w="238" w:type="pct"/>
            <w:vAlign w:val="bottom"/>
          </w:tcPr>
          <w:p w14:paraId="7459FFF9"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3BBDDE15"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20.88</w:t>
            </w:r>
          </w:p>
        </w:tc>
        <w:tc>
          <w:tcPr>
            <w:tcW w:w="819" w:type="pct"/>
            <w:vAlign w:val="center"/>
          </w:tcPr>
          <w:p w14:paraId="7DFD916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232.22**</w:t>
            </w:r>
          </w:p>
        </w:tc>
        <w:tc>
          <w:tcPr>
            <w:tcW w:w="552" w:type="pct"/>
            <w:vAlign w:val="center"/>
          </w:tcPr>
          <w:p w14:paraId="03BF60E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2.64</w:t>
            </w:r>
          </w:p>
        </w:tc>
        <w:tc>
          <w:tcPr>
            <w:tcW w:w="771" w:type="pct"/>
          </w:tcPr>
          <w:p w14:paraId="5FF6358B"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7.88</w:t>
            </w:r>
          </w:p>
        </w:tc>
        <w:tc>
          <w:tcPr>
            <w:tcW w:w="766" w:type="pct"/>
          </w:tcPr>
          <w:p w14:paraId="0371005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87.70</w:t>
            </w:r>
          </w:p>
        </w:tc>
      </w:tr>
      <w:tr w:rsidR="00A661F1" w:rsidRPr="00D12D4B" w14:paraId="4BD3A387" w14:textId="77777777" w:rsidTr="00034BDF">
        <w:trPr>
          <w:trHeight w:val="282"/>
        </w:trPr>
        <w:tc>
          <w:tcPr>
            <w:tcW w:w="318" w:type="pct"/>
          </w:tcPr>
          <w:p w14:paraId="71CCDA93"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8.</w:t>
            </w:r>
          </w:p>
        </w:tc>
        <w:tc>
          <w:tcPr>
            <w:tcW w:w="765" w:type="pct"/>
            <w:vAlign w:val="bottom"/>
          </w:tcPr>
          <w:p w14:paraId="5AEA364E"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BPP</w:t>
            </w:r>
          </w:p>
        </w:tc>
        <w:tc>
          <w:tcPr>
            <w:tcW w:w="238" w:type="pct"/>
            <w:vAlign w:val="bottom"/>
          </w:tcPr>
          <w:p w14:paraId="663246BE"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31D0E34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2.63</w:t>
            </w:r>
          </w:p>
        </w:tc>
        <w:tc>
          <w:tcPr>
            <w:tcW w:w="819" w:type="pct"/>
            <w:vAlign w:val="bottom"/>
          </w:tcPr>
          <w:p w14:paraId="35AB149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1.60**</w:t>
            </w:r>
          </w:p>
        </w:tc>
        <w:tc>
          <w:tcPr>
            <w:tcW w:w="552" w:type="pct"/>
            <w:vAlign w:val="center"/>
          </w:tcPr>
          <w:p w14:paraId="7F41FF3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0.183</w:t>
            </w:r>
          </w:p>
        </w:tc>
        <w:tc>
          <w:tcPr>
            <w:tcW w:w="771" w:type="pct"/>
          </w:tcPr>
          <w:p w14:paraId="21E874F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14.371</w:t>
            </w:r>
          </w:p>
        </w:tc>
        <w:tc>
          <w:tcPr>
            <w:tcW w:w="766" w:type="pct"/>
          </w:tcPr>
          <w:p w14:paraId="6DDCD49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8.76</w:t>
            </w:r>
          </w:p>
        </w:tc>
      </w:tr>
      <w:tr w:rsidR="00A661F1" w:rsidRPr="00D12D4B" w14:paraId="739A629B" w14:textId="77777777" w:rsidTr="00034BDF">
        <w:trPr>
          <w:trHeight w:val="282"/>
        </w:trPr>
        <w:tc>
          <w:tcPr>
            <w:tcW w:w="318" w:type="pct"/>
          </w:tcPr>
          <w:p w14:paraId="11355EC4"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9.</w:t>
            </w:r>
          </w:p>
        </w:tc>
        <w:tc>
          <w:tcPr>
            <w:tcW w:w="765" w:type="pct"/>
            <w:vAlign w:val="bottom"/>
          </w:tcPr>
          <w:p w14:paraId="47814E2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HD</w:t>
            </w:r>
          </w:p>
        </w:tc>
        <w:tc>
          <w:tcPr>
            <w:tcW w:w="238" w:type="pct"/>
            <w:vAlign w:val="bottom"/>
          </w:tcPr>
          <w:p w14:paraId="46A137C4"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31E53A1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0.951</w:t>
            </w:r>
          </w:p>
        </w:tc>
        <w:tc>
          <w:tcPr>
            <w:tcW w:w="819" w:type="pct"/>
            <w:vAlign w:val="bottom"/>
          </w:tcPr>
          <w:p w14:paraId="41F3313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108.15**</w:t>
            </w:r>
          </w:p>
        </w:tc>
        <w:tc>
          <w:tcPr>
            <w:tcW w:w="552" w:type="pct"/>
            <w:vAlign w:val="center"/>
          </w:tcPr>
          <w:p w14:paraId="29B309A8"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1.04</w:t>
            </w:r>
          </w:p>
        </w:tc>
        <w:tc>
          <w:tcPr>
            <w:tcW w:w="771" w:type="pct"/>
          </w:tcPr>
          <w:p w14:paraId="5486383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0.913</w:t>
            </w:r>
          </w:p>
        </w:tc>
        <w:tc>
          <w:tcPr>
            <w:tcW w:w="766" w:type="pct"/>
          </w:tcPr>
          <w:p w14:paraId="3C285D9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103.81</w:t>
            </w:r>
          </w:p>
        </w:tc>
      </w:tr>
      <w:tr w:rsidR="00A661F1" w:rsidRPr="00D12D4B" w14:paraId="7032084D" w14:textId="77777777" w:rsidTr="00034BDF">
        <w:trPr>
          <w:trHeight w:val="282"/>
        </w:trPr>
        <w:tc>
          <w:tcPr>
            <w:tcW w:w="318" w:type="pct"/>
          </w:tcPr>
          <w:p w14:paraId="04C5D9D6"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10</w:t>
            </w:r>
          </w:p>
        </w:tc>
        <w:tc>
          <w:tcPr>
            <w:tcW w:w="765" w:type="pct"/>
            <w:vAlign w:val="bottom"/>
          </w:tcPr>
          <w:p w14:paraId="35428E3B"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FYPP</w:t>
            </w:r>
          </w:p>
        </w:tc>
        <w:tc>
          <w:tcPr>
            <w:tcW w:w="238" w:type="pct"/>
            <w:vAlign w:val="bottom"/>
          </w:tcPr>
          <w:p w14:paraId="55573CB5"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0EC0CC57"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347307.15</w:t>
            </w:r>
          </w:p>
        </w:tc>
        <w:tc>
          <w:tcPr>
            <w:tcW w:w="819" w:type="pct"/>
            <w:vAlign w:val="bottom"/>
          </w:tcPr>
          <w:p w14:paraId="156BDE4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322125.56**</w:t>
            </w:r>
          </w:p>
        </w:tc>
        <w:tc>
          <w:tcPr>
            <w:tcW w:w="552" w:type="pct"/>
            <w:vAlign w:val="center"/>
          </w:tcPr>
          <w:p w14:paraId="663A236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3961.27</w:t>
            </w:r>
          </w:p>
        </w:tc>
        <w:tc>
          <w:tcPr>
            <w:tcW w:w="771" w:type="pct"/>
          </w:tcPr>
          <w:p w14:paraId="5F6C09D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87.675</w:t>
            </w:r>
          </w:p>
        </w:tc>
        <w:tc>
          <w:tcPr>
            <w:tcW w:w="766" w:type="pct"/>
          </w:tcPr>
          <w:p w14:paraId="4EC17F0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81.318</w:t>
            </w:r>
          </w:p>
        </w:tc>
      </w:tr>
    </w:tbl>
    <w:p w14:paraId="4A7561FD" w14:textId="5E4E8155" w:rsidR="00A661F1" w:rsidRDefault="007321AD" w:rsidP="007321AD">
      <w:pPr>
        <w:ind w:left="64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7321AD">
        <w:rPr>
          <w:rFonts w:ascii="Times New Roman" w:hAnsi="Times New Roman" w:cs="Times New Roman"/>
          <w:sz w:val="20"/>
          <w:szCs w:val="20"/>
          <w:lang w:val="en-US"/>
        </w:rPr>
        <w:t xml:space="preserve"> Significant at p ≤ 0.01</w:t>
      </w:r>
    </w:p>
    <w:p w14:paraId="6DBA78A9" w14:textId="54118AD5" w:rsidR="00A53284" w:rsidRPr="00A53284" w:rsidRDefault="00A661F1" w:rsidP="00A53284">
      <w:pPr>
        <w:spacing w:line="240" w:lineRule="auto"/>
        <w:jc w:val="both"/>
        <w:rPr>
          <w:rFonts w:ascii="Times New Roman" w:hAnsi="Times New Roman" w:cs="Times New Roman"/>
          <w:sz w:val="20"/>
          <w:szCs w:val="20"/>
          <w:lang w:val="en-US"/>
        </w:rPr>
      </w:pPr>
      <w:r w:rsidRPr="00C10C0D">
        <w:rPr>
          <w:rFonts w:ascii="Times New Roman" w:hAnsi="Times New Roman" w:cs="Times New Roman"/>
          <w:sz w:val="20"/>
          <w:szCs w:val="20"/>
          <w:lang w:val="en-US"/>
        </w:rPr>
        <w:t xml:space="preserve">Days to 50% flowering (DFF/days), </w:t>
      </w:r>
      <w:r>
        <w:rPr>
          <w:rFonts w:ascii="Times New Roman" w:hAnsi="Times New Roman" w:cs="Times New Roman"/>
          <w:sz w:val="20"/>
          <w:szCs w:val="20"/>
          <w:lang w:val="en-US"/>
        </w:rPr>
        <w:t>D</w:t>
      </w:r>
      <w:r w:rsidRPr="00C10C0D">
        <w:rPr>
          <w:rFonts w:ascii="Times New Roman" w:hAnsi="Times New Roman" w:cs="Times New Roman"/>
          <w:sz w:val="20"/>
          <w:szCs w:val="20"/>
          <w:lang w:val="en-US"/>
        </w:rPr>
        <w:t xml:space="preserve">ays to first harvest (DFF/days),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length (FL/cm),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diameter (FD/cm), </w:t>
      </w:r>
      <w:r>
        <w:rPr>
          <w:rFonts w:ascii="Times New Roman" w:hAnsi="Times New Roman" w:cs="Times New Roman"/>
          <w:sz w:val="20"/>
          <w:szCs w:val="20"/>
          <w:lang w:val="en-US"/>
        </w:rPr>
        <w:t>A</w:t>
      </w:r>
      <w:r w:rsidRPr="00C10C0D">
        <w:rPr>
          <w:rFonts w:ascii="Times New Roman" w:hAnsi="Times New Roman" w:cs="Times New Roman"/>
          <w:sz w:val="20"/>
          <w:szCs w:val="20"/>
          <w:lang w:val="en-US"/>
        </w:rPr>
        <w:t xml:space="preserve">verage fruit weight (AFW/g),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fruits per plant (FPP/number), </w:t>
      </w:r>
      <w:r>
        <w:rPr>
          <w:rFonts w:ascii="Times New Roman" w:hAnsi="Times New Roman" w:cs="Times New Roman"/>
          <w:sz w:val="20"/>
          <w:szCs w:val="20"/>
          <w:lang w:val="en-US"/>
        </w:rPr>
        <w:t>P</w:t>
      </w:r>
      <w:r w:rsidRPr="00C10C0D">
        <w:rPr>
          <w:rFonts w:ascii="Times New Roman" w:hAnsi="Times New Roman" w:cs="Times New Roman"/>
          <w:sz w:val="20"/>
          <w:szCs w:val="20"/>
          <w:lang w:val="en-US"/>
        </w:rPr>
        <w:t xml:space="preserve">lant height (PH/cm),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primary branches per plant (BPP/number), </w:t>
      </w:r>
      <w:r>
        <w:rPr>
          <w:rFonts w:ascii="Times New Roman" w:hAnsi="Times New Roman" w:cs="Times New Roman"/>
          <w:sz w:val="20"/>
          <w:szCs w:val="20"/>
          <w:lang w:val="en-US"/>
        </w:rPr>
        <w:t>H</w:t>
      </w:r>
      <w:r w:rsidRPr="00C10C0D">
        <w:rPr>
          <w:rFonts w:ascii="Times New Roman" w:hAnsi="Times New Roman" w:cs="Times New Roman"/>
          <w:sz w:val="20"/>
          <w:szCs w:val="20"/>
          <w:lang w:val="en-US"/>
        </w:rPr>
        <w:t xml:space="preserve">arvest duration (HD/days), and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ruit yield per plant (FYPP/g)</w:t>
      </w:r>
    </w:p>
    <w:p w14:paraId="75F6325D" w14:textId="168454EB" w:rsidR="0031727E" w:rsidRPr="00D12D4B" w:rsidRDefault="0031727E" w:rsidP="00D12D4B">
      <w:pPr>
        <w:spacing w:line="360" w:lineRule="auto"/>
        <w:rPr>
          <w:rFonts w:ascii="Arial" w:hAnsi="Arial" w:cs="Arial"/>
          <w:b/>
          <w:bCs/>
          <w:sz w:val="20"/>
          <w:szCs w:val="20"/>
          <w:lang w:val="en-US"/>
        </w:rPr>
      </w:pPr>
      <w:r w:rsidRPr="00D12D4B">
        <w:rPr>
          <w:rFonts w:ascii="Arial" w:hAnsi="Arial" w:cs="Arial"/>
          <w:b/>
          <w:bCs/>
          <w:sz w:val="20"/>
          <w:szCs w:val="20"/>
          <w:lang w:val="en-US"/>
        </w:rPr>
        <w:t>Table 3. Descriptive statistics, estimates of PCV, GCV, heritability and genetic gain for fruit yield and related traits in brinjal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97"/>
        <w:gridCol w:w="631"/>
        <w:gridCol w:w="1086"/>
        <w:gridCol w:w="1125"/>
        <w:gridCol w:w="829"/>
        <w:gridCol w:w="985"/>
        <w:gridCol w:w="718"/>
        <w:gridCol w:w="718"/>
        <w:gridCol w:w="1259"/>
        <w:gridCol w:w="1168"/>
      </w:tblGrid>
      <w:tr w:rsidR="0031727E" w:rsidRPr="00D12D4B" w14:paraId="7F1E6FE9" w14:textId="77777777" w:rsidTr="00034BDF">
        <w:trPr>
          <w:trHeight w:val="476"/>
          <w:jc w:val="center"/>
        </w:trPr>
        <w:tc>
          <w:tcPr>
            <w:tcW w:w="276" w:type="pct"/>
          </w:tcPr>
          <w:p w14:paraId="00F72202"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lastRenderedPageBreak/>
              <w:t>S. No.</w:t>
            </w:r>
          </w:p>
        </w:tc>
        <w:tc>
          <w:tcPr>
            <w:tcW w:w="350" w:type="pct"/>
            <w:noWrap/>
            <w:hideMark/>
          </w:tcPr>
          <w:p w14:paraId="23E062E5"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Trait</w:t>
            </w:r>
          </w:p>
        </w:tc>
        <w:tc>
          <w:tcPr>
            <w:tcW w:w="602" w:type="pct"/>
          </w:tcPr>
          <w:p w14:paraId="723EBF8F"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Minimum</w:t>
            </w:r>
          </w:p>
        </w:tc>
        <w:tc>
          <w:tcPr>
            <w:tcW w:w="624" w:type="pct"/>
          </w:tcPr>
          <w:p w14:paraId="6C47CA85"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Maximum</w:t>
            </w:r>
          </w:p>
        </w:tc>
        <w:tc>
          <w:tcPr>
            <w:tcW w:w="460" w:type="pct"/>
          </w:tcPr>
          <w:p w14:paraId="19313266"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Range</w:t>
            </w:r>
          </w:p>
        </w:tc>
        <w:tc>
          <w:tcPr>
            <w:tcW w:w="546" w:type="pct"/>
          </w:tcPr>
          <w:p w14:paraId="0F67440E" w14:textId="77777777" w:rsidR="0031727E" w:rsidRPr="00D12D4B" w:rsidRDefault="0031727E" w:rsidP="00034BDF">
            <w:pPr>
              <w:pStyle w:val="NoSpacing"/>
              <w:jc w:val="center"/>
              <w:rPr>
                <w:rFonts w:ascii="Times New Roman" w:eastAsia="Arial" w:hAnsi="Times New Roman" w:cs="Times New Roman"/>
                <w:b/>
                <w:bCs/>
                <w:sz w:val="20"/>
                <w:szCs w:val="20"/>
              </w:rPr>
            </w:pPr>
            <w:r w:rsidRPr="00D12D4B">
              <w:rPr>
                <w:rFonts w:ascii="Times New Roman" w:hAnsi="Times New Roman" w:cs="Times New Roman"/>
                <w:b/>
                <w:bCs/>
                <w:sz w:val="20"/>
                <w:szCs w:val="20"/>
              </w:rPr>
              <w:t xml:space="preserve">Mean </w:t>
            </w:r>
            <w:r w:rsidRPr="00D12D4B">
              <w:rPr>
                <w:rFonts w:ascii="Times New Roman" w:eastAsia="Arial" w:hAnsi="Times New Roman" w:cs="Times New Roman"/>
                <w:b/>
                <w:bCs/>
                <w:sz w:val="20"/>
                <w:szCs w:val="20"/>
              </w:rPr>
              <w:t>±</w:t>
            </w:r>
          </w:p>
          <w:p w14:paraId="07AA8E21"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eastAsia="Arial" w:hAnsi="Times New Roman" w:cs="Times New Roman"/>
                <w:b/>
                <w:bCs/>
                <w:sz w:val="20"/>
                <w:szCs w:val="20"/>
              </w:rPr>
              <w:t>SE (m)</w:t>
            </w:r>
          </w:p>
        </w:tc>
        <w:tc>
          <w:tcPr>
            <w:tcW w:w="398" w:type="pct"/>
            <w:noWrap/>
            <w:hideMark/>
          </w:tcPr>
          <w:p w14:paraId="351B2E94"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PCV</w:t>
            </w:r>
          </w:p>
          <w:p w14:paraId="6ED6AC25"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w:t>
            </w:r>
          </w:p>
        </w:tc>
        <w:tc>
          <w:tcPr>
            <w:tcW w:w="398" w:type="pct"/>
            <w:noWrap/>
            <w:hideMark/>
          </w:tcPr>
          <w:p w14:paraId="3C96F31D"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GCV</w:t>
            </w:r>
          </w:p>
          <w:p w14:paraId="05F97A21"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w:t>
            </w:r>
          </w:p>
        </w:tc>
        <w:tc>
          <w:tcPr>
            <w:tcW w:w="698" w:type="pct"/>
            <w:noWrap/>
            <w:hideMark/>
          </w:tcPr>
          <w:p w14:paraId="4ECEE841"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Heritability</w:t>
            </w:r>
          </w:p>
          <w:p w14:paraId="72B0DC27"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(h</w:t>
            </w:r>
            <w:r w:rsidRPr="00D12D4B">
              <w:rPr>
                <w:rFonts w:ascii="Times New Roman" w:hAnsi="Times New Roman" w:cs="Times New Roman"/>
                <w:b/>
                <w:bCs/>
                <w:sz w:val="20"/>
                <w:szCs w:val="20"/>
                <w:vertAlign w:val="superscript"/>
              </w:rPr>
              <w:t>2</w:t>
            </w:r>
            <w:r w:rsidRPr="00D12D4B">
              <w:rPr>
                <w:rFonts w:ascii="Times New Roman" w:hAnsi="Times New Roman" w:cs="Times New Roman"/>
                <w:b/>
                <w:bCs/>
                <w:sz w:val="20"/>
                <w:szCs w:val="20"/>
              </w:rPr>
              <w:t>bs; %)</w:t>
            </w:r>
          </w:p>
        </w:tc>
        <w:tc>
          <w:tcPr>
            <w:tcW w:w="648" w:type="pct"/>
          </w:tcPr>
          <w:p w14:paraId="05FABC82"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Genetic gain (%)</w:t>
            </w:r>
          </w:p>
        </w:tc>
      </w:tr>
      <w:tr w:rsidR="0031727E" w:rsidRPr="00D12D4B" w14:paraId="4E9086A1" w14:textId="77777777" w:rsidTr="00034BDF">
        <w:trPr>
          <w:trHeight w:val="267"/>
          <w:jc w:val="center"/>
        </w:trPr>
        <w:tc>
          <w:tcPr>
            <w:tcW w:w="276" w:type="pct"/>
          </w:tcPr>
          <w:p w14:paraId="4DB82FA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1.</w:t>
            </w:r>
          </w:p>
        </w:tc>
        <w:tc>
          <w:tcPr>
            <w:tcW w:w="350" w:type="pct"/>
            <w:noWrap/>
            <w:vAlign w:val="bottom"/>
          </w:tcPr>
          <w:p w14:paraId="2E0A381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DFF</w:t>
            </w:r>
          </w:p>
        </w:tc>
        <w:tc>
          <w:tcPr>
            <w:tcW w:w="602" w:type="pct"/>
          </w:tcPr>
          <w:p w14:paraId="5916E3A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49.33</w:t>
            </w:r>
          </w:p>
        </w:tc>
        <w:tc>
          <w:tcPr>
            <w:tcW w:w="624" w:type="pct"/>
          </w:tcPr>
          <w:p w14:paraId="5E28964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57.00</w:t>
            </w:r>
          </w:p>
        </w:tc>
        <w:tc>
          <w:tcPr>
            <w:tcW w:w="460" w:type="pct"/>
          </w:tcPr>
          <w:p w14:paraId="561ABB8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7.67</w:t>
            </w:r>
          </w:p>
        </w:tc>
        <w:tc>
          <w:tcPr>
            <w:tcW w:w="546" w:type="pct"/>
          </w:tcPr>
          <w:p w14:paraId="5A98DC5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53.84 </w:t>
            </w:r>
            <w:r w:rsidRPr="00D12D4B">
              <w:rPr>
                <w:rFonts w:ascii="Times New Roman" w:eastAsia="Arial" w:hAnsi="Times New Roman" w:cs="Times New Roman"/>
                <w:sz w:val="20"/>
                <w:szCs w:val="20"/>
              </w:rPr>
              <w:t>± 0.944</w:t>
            </w:r>
          </w:p>
        </w:tc>
        <w:tc>
          <w:tcPr>
            <w:tcW w:w="398" w:type="pct"/>
            <w:noWrap/>
          </w:tcPr>
          <w:p w14:paraId="35490B0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5.139</w:t>
            </w:r>
          </w:p>
        </w:tc>
        <w:tc>
          <w:tcPr>
            <w:tcW w:w="398" w:type="pct"/>
            <w:noWrap/>
          </w:tcPr>
          <w:p w14:paraId="4E3A0D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4.145</w:t>
            </w:r>
          </w:p>
        </w:tc>
        <w:tc>
          <w:tcPr>
            <w:tcW w:w="698" w:type="pct"/>
            <w:noWrap/>
          </w:tcPr>
          <w:p w14:paraId="241373F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65.03</w:t>
            </w:r>
          </w:p>
        </w:tc>
        <w:tc>
          <w:tcPr>
            <w:tcW w:w="648" w:type="pct"/>
          </w:tcPr>
          <w:p w14:paraId="1954356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6.88</w:t>
            </w:r>
          </w:p>
        </w:tc>
      </w:tr>
      <w:tr w:rsidR="0031727E" w:rsidRPr="00D12D4B" w14:paraId="003F10D0" w14:textId="77777777" w:rsidTr="00034BDF">
        <w:trPr>
          <w:trHeight w:val="245"/>
          <w:jc w:val="center"/>
        </w:trPr>
        <w:tc>
          <w:tcPr>
            <w:tcW w:w="276" w:type="pct"/>
          </w:tcPr>
          <w:p w14:paraId="1989B7C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2.</w:t>
            </w:r>
          </w:p>
        </w:tc>
        <w:tc>
          <w:tcPr>
            <w:tcW w:w="350" w:type="pct"/>
            <w:noWrap/>
            <w:vAlign w:val="bottom"/>
          </w:tcPr>
          <w:p w14:paraId="535B958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DFH</w:t>
            </w:r>
          </w:p>
        </w:tc>
        <w:tc>
          <w:tcPr>
            <w:tcW w:w="602" w:type="pct"/>
          </w:tcPr>
          <w:p w14:paraId="7B84F04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68.33</w:t>
            </w:r>
          </w:p>
        </w:tc>
        <w:tc>
          <w:tcPr>
            <w:tcW w:w="624" w:type="pct"/>
          </w:tcPr>
          <w:p w14:paraId="3603AF0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74.33</w:t>
            </w:r>
          </w:p>
        </w:tc>
        <w:tc>
          <w:tcPr>
            <w:tcW w:w="460" w:type="pct"/>
          </w:tcPr>
          <w:p w14:paraId="465DD57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6.00</w:t>
            </w:r>
          </w:p>
        </w:tc>
        <w:tc>
          <w:tcPr>
            <w:tcW w:w="546" w:type="pct"/>
          </w:tcPr>
          <w:p w14:paraId="18D2113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71.06 </w:t>
            </w:r>
            <w:r w:rsidRPr="00D12D4B">
              <w:rPr>
                <w:rFonts w:ascii="Times New Roman" w:eastAsia="Arial" w:hAnsi="Times New Roman" w:cs="Times New Roman"/>
                <w:sz w:val="20"/>
                <w:szCs w:val="20"/>
              </w:rPr>
              <w:t>± 1.189</w:t>
            </w:r>
          </w:p>
        </w:tc>
        <w:tc>
          <w:tcPr>
            <w:tcW w:w="398" w:type="pct"/>
            <w:noWrap/>
          </w:tcPr>
          <w:p w14:paraId="4DEC2C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3.304</w:t>
            </w:r>
          </w:p>
        </w:tc>
        <w:tc>
          <w:tcPr>
            <w:tcW w:w="398" w:type="pct"/>
            <w:noWrap/>
          </w:tcPr>
          <w:p w14:paraId="7862AED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1.585</w:t>
            </w:r>
          </w:p>
        </w:tc>
        <w:tc>
          <w:tcPr>
            <w:tcW w:w="698" w:type="pct"/>
            <w:noWrap/>
          </w:tcPr>
          <w:p w14:paraId="7CDB1A5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23.02</w:t>
            </w:r>
          </w:p>
        </w:tc>
        <w:tc>
          <w:tcPr>
            <w:tcW w:w="648" w:type="pct"/>
          </w:tcPr>
          <w:p w14:paraId="7C8E758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1.56</w:t>
            </w:r>
          </w:p>
        </w:tc>
      </w:tr>
      <w:tr w:rsidR="0031727E" w:rsidRPr="00D12D4B" w14:paraId="62FD6384" w14:textId="77777777" w:rsidTr="00034BDF">
        <w:trPr>
          <w:trHeight w:val="245"/>
          <w:jc w:val="center"/>
        </w:trPr>
        <w:tc>
          <w:tcPr>
            <w:tcW w:w="276" w:type="pct"/>
          </w:tcPr>
          <w:p w14:paraId="0E74B68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3.</w:t>
            </w:r>
          </w:p>
        </w:tc>
        <w:tc>
          <w:tcPr>
            <w:tcW w:w="350" w:type="pct"/>
            <w:noWrap/>
            <w:vAlign w:val="bottom"/>
          </w:tcPr>
          <w:p w14:paraId="2E8B576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FL</w:t>
            </w:r>
          </w:p>
        </w:tc>
        <w:tc>
          <w:tcPr>
            <w:tcW w:w="602" w:type="pct"/>
          </w:tcPr>
          <w:p w14:paraId="32A3C92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6.11</w:t>
            </w:r>
          </w:p>
        </w:tc>
        <w:tc>
          <w:tcPr>
            <w:tcW w:w="624" w:type="pct"/>
          </w:tcPr>
          <w:p w14:paraId="5068FA4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19.86</w:t>
            </w:r>
          </w:p>
        </w:tc>
        <w:tc>
          <w:tcPr>
            <w:tcW w:w="460" w:type="pct"/>
          </w:tcPr>
          <w:p w14:paraId="6656E54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13.75</w:t>
            </w:r>
          </w:p>
        </w:tc>
        <w:tc>
          <w:tcPr>
            <w:tcW w:w="546" w:type="pct"/>
          </w:tcPr>
          <w:p w14:paraId="2EA6294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10.75 </w:t>
            </w:r>
            <w:r w:rsidRPr="00D12D4B">
              <w:rPr>
                <w:rFonts w:ascii="Times New Roman" w:eastAsia="Arial" w:hAnsi="Times New Roman" w:cs="Times New Roman"/>
                <w:sz w:val="20"/>
                <w:szCs w:val="20"/>
              </w:rPr>
              <w:t>± 0.14</w:t>
            </w:r>
          </w:p>
        </w:tc>
        <w:tc>
          <w:tcPr>
            <w:tcW w:w="398" w:type="pct"/>
            <w:noWrap/>
          </w:tcPr>
          <w:p w14:paraId="3789B4B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40.299</w:t>
            </w:r>
          </w:p>
        </w:tc>
        <w:tc>
          <w:tcPr>
            <w:tcW w:w="398" w:type="pct"/>
            <w:noWrap/>
          </w:tcPr>
          <w:p w14:paraId="38E6FEB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40.235</w:t>
            </w:r>
          </w:p>
        </w:tc>
        <w:tc>
          <w:tcPr>
            <w:tcW w:w="698" w:type="pct"/>
            <w:noWrap/>
          </w:tcPr>
          <w:p w14:paraId="10C58BD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99.68</w:t>
            </w:r>
          </w:p>
        </w:tc>
        <w:tc>
          <w:tcPr>
            <w:tcW w:w="648" w:type="pct"/>
          </w:tcPr>
          <w:p w14:paraId="0592922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82.75</w:t>
            </w:r>
          </w:p>
        </w:tc>
      </w:tr>
      <w:tr w:rsidR="0031727E" w:rsidRPr="00D12D4B" w14:paraId="2DA765E0" w14:textId="77777777" w:rsidTr="00034BDF">
        <w:trPr>
          <w:trHeight w:val="279"/>
          <w:jc w:val="center"/>
        </w:trPr>
        <w:tc>
          <w:tcPr>
            <w:tcW w:w="276" w:type="pct"/>
          </w:tcPr>
          <w:p w14:paraId="2DDFA32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4.</w:t>
            </w:r>
          </w:p>
        </w:tc>
        <w:tc>
          <w:tcPr>
            <w:tcW w:w="350" w:type="pct"/>
            <w:noWrap/>
            <w:vAlign w:val="bottom"/>
          </w:tcPr>
          <w:p w14:paraId="7782239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FD</w:t>
            </w:r>
          </w:p>
        </w:tc>
        <w:tc>
          <w:tcPr>
            <w:tcW w:w="602" w:type="pct"/>
          </w:tcPr>
          <w:p w14:paraId="569B782C" w14:textId="77777777" w:rsidR="0031727E" w:rsidRPr="00D12D4B" w:rsidRDefault="0031727E" w:rsidP="00034BDF">
            <w:pPr>
              <w:pStyle w:val="NoSpacing"/>
              <w:jc w:val="center"/>
              <w:rPr>
                <w:rFonts w:ascii="Times New Roman" w:eastAsia="Arial" w:hAnsi="Times New Roman" w:cs="Times New Roman"/>
                <w:sz w:val="20"/>
                <w:szCs w:val="20"/>
              </w:rPr>
            </w:pPr>
            <w:r w:rsidRPr="00D12D4B">
              <w:rPr>
                <w:rFonts w:ascii="Times New Roman" w:eastAsia="Arial" w:hAnsi="Times New Roman" w:cs="Times New Roman"/>
                <w:sz w:val="20"/>
                <w:szCs w:val="20"/>
              </w:rPr>
              <w:t>2.55</w:t>
            </w:r>
          </w:p>
        </w:tc>
        <w:tc>
          <w:tcPr>
            <w:tcW w:w="624" w:type="pct"/>
          </w:tcPr>
          <w:p w14:paraId="255E0BA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7.06</w:t>
            </w:r>
          </w:p>
        </w:tc>
        <w:tc>
          <w:tcPr>
            <w:tcW w:w="460" w:type="pct"/>
          </w:tcPr>
          <w:p w14:paraId="23F0B23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4.51</w:t>
            </w:r>
          </w:p>
        </w:tc>
        <w:tc>
          <w:tcPr>
            <w:tcW w:w="546" w:type="pct"/>
          </w:tcPr>
          <w:p w14:paraId="63F1F7E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4.79 </w:t>
            </w:r>
            <w:r w:rsidRPr="00D12D4B">
              <w:rPr>
                <w:rFonts w:ascii="Times New Roman" w:eastAsia="Arial" w:hAnsi="Times New Roman" w:cs="Times New Roman"/>
                <w:sz w:val="20"/>
                <w:szCs w:val="20"/>
              </w:rPr>
              <w:t>±</w:t>
            </w:r>
            <w:r w:rsidRPr="00D12D4B">
              <w:rPr>
                <w:rFonts w:ascii="Times New Roman" w:hAnsi="Times New Roman" w:cs="Times New Roman"/>
                <w:sz w:val="20"/>
                <w:szCs w:val="20"/>
              </w:rPr>
              <w:t xml:space="preserve"> 0.062</w:t>
            </w:r>
          </w:p>
        </w:tc>
        <w:tc>
          <w:tcPr>
            <w:tcW w:w="398" w:type="pct"/>
            <w:noWrap/>
          </w:tcPr>
          <w:p w14:paraId="54C0C99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29.732</w:t>
            </w:r>
          </w:p>
        </w:tc>
        <w:tc>
          <w:tcPr>
            <w:tcW w:w="398" w:type="pct"/>
            <w:noWrap/>
          </w:tcPr>
          <w:p w14:paraId="030269D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29.646</w:t>
            </w:r>
          </w:p>
        </w:tc>
        <w:tc>
          <w:tcPr>
            <w:tcW w:w="698" w:type="pct"/>
            <w:noWrap/>
          </w:tcPr>
          <w:p w14:paraId="0EA2471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99.42</w:t>
            </w:r>
          </w:p>
        </w:tc>
        <w:tc>
          <w:tcPr>
            <w:tcW w:w="648" w:type="pct"/>
          </w:tcPr>
          <w:p w14:paraId="028E719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60.89</w:t>
            </w:r>
          </w:p>
        </w:tc>
      </w:tr>
      <w:tr w:rsidR="0031727E" w:rsidRPr="00D12D4B" w14:paraId="350814D6" w14:textId="77777777" w:rsidTr="00034BDF">
        <w:trPr>
          <w:trHeight w:val="245"/>
          <w:jc w:val="center"/>
        </w:trPr>
        <w:tc>
          <w:tcPr>
            <w:tcW w:w="276" w:type="pct"/>
          </w:tcPr>
          <w:p w14:paraId="09FBFD9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5.</w:t>
            </w:r>
          </w:p>
        </w:tc>
        <w:tc>
          <w:tcPr>
            <w:tcW w:w="350" w:type="pct"/>
            <w:noWrap/>
            <w:vAlign w:val="bottom"/>
          </w:tcPr>
          <w:p w14:paraId="233BA78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AFW</w:t>
            </w:r>
          </w:p>
        </w:tc>
        <w:tc>
          <w:tcPr>
            <w:tcW w:w="602" w:type="pct"/>
          </w:tcPr>
          <w:p w14:paraId="42979A1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40.72</w:t>
            </w:r>
          </w:p>
        </w:tc>
        <w:tc>
          <w:tcPr>
            <w:tcW w:w="624" w:type="pct"/>
          </w:tcPr>
          <w:p w14:paraId="4CFE9A2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85.04</w:t>
            </w:r>
          </w:p>
        </w:tc>
        <w:tc>
          <w:tcPr>
            <w:tcW w:w="460" w:type="pct"/>
          </w:tcPr>
          <w:p w14:paraId="5E6D90E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44.32</w:t>
            </w:r>
          </w:p>
        </w:tc>
        <w:tc>
          <w:tcPr>
            <w:tcW w:w="546" w:type="pct"/>
          </w:tcPr>
          <w:p w14:paraId="2C5DD97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59.42 </w:t>
            </w:r>
            <w:r w:rsidRPr="00D12D4B">
              <w:rPr>
                <w:rFonts w:ascii="Times New Roman" w:eastAsia="Arial" w:hAnsi="Times New Roman" w:cs="Times New Roman"/>
                <w:sz w:val="20"/>
                <w:szCs w:val="20"/>
              </w:rPr>
              <w:t>± 0.80</w:t>
            </w:r>
          </w:p>
        </w:tc>
        <w:tc>
          <w:tcPr>
            <w:tcW w:w="398" w:type="pct"/>
            <w:noWrap/>
          </w:tcPr>
          <w:p w14:paraId="276CB6B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26.368</w:t>
            </w:r>
          </w:p>
        </w:tc>
        <w:tc>
          <w:tcPr>
            <w:tcW w:w="398" w:type="pct"/>
            <w:noWrap/>
          </w:tcPr>
          <w:p w14:paraId="10AAA0C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26.263</w:t>
            </w:r>
          </w:p>
        </w:tc>
        <w:tc>
          <w:tcPr>
            <w:tcW w:w="698" w:type="pct"/>
            <w:noWrap/>
          </w:tcPr>
          <w:p w14:paraId="7CE7271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99.20</w:t>
            </w:r>
          </w:p>
        </w:tc>
        <w:tc>
          <w:tcPr>
            <w:tcW w:w="648" w:type="pct"/>
          </w:tcPr>
          <w:p w14:paraId="4AD3A90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53.88</w:t>
            </w:r>
          </w:p>
        </w:tc>
      </w:tr>
      <w:tr w:rsidR="0031727E" w:rsidRPr="00D12D4B" w14:paraId="229E9F8C" w14:textId="77777777" w:rsidTr="00034BDF">
        <w:trPr>
          <w:trHeight w:val="245"/>
          <w:jc w:val="center"/>
        </w:trPr>
        <w:tc>
          <w:tcPr>
            <w:tcW w:w="276" w:type="pct"/>
          </w:tcPr>
          <w:p w14:paraId="12141E6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6.</w:t>
            </w:r>
          </w:p>
        </w:tc>
        <w:tc>
          <w:tcPr>
            <w:tcW w:w="350" w:type="pct"/>
            <w:noWrap/>
            <w:vAlign w:val="bottom"/>
          </w:tcPr>
          <w:p w14:paraId="28DFF66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FPP</w:t>
            </w:r>
          </w:p>
        </w:tc>
        <w:tc>
          <w:tcPr>
            <w:tcW w:w="602" w:type="pct"/>
          </w:tcPr>
          <w:p w14:paraId="32FD30E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6.98</w:t>
            </w:r>
          </w:p>
        </w:tc>
        <w:tc>
          <w:tcPr>
            <w:tcW w:w="624" w:type="pct"/>
          </w:tcPr>
          <w:p w14:paraId="3649D31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32.84</w:t>
            </w:r>
          </w:p>
        </w:tc>
        <w:tc>
          <w:tcPr>
            <w:tcW w:w="460" w:type="pct"/>
          </w:tcPr>
          <w:p w14:paraId="493372D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25.86</w:t>
            </w:r>
          </w:p>
        </w:tc>
        <w:tc>
          <w:tcPr>
            <w:tcW w:w="546" w:type="pct"/>
          </w:tcPr>
          <w:p w14:paraId="55C9945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6.47 </w:t>
            </w:r>
            <w:r w:rsidRPr="00D12D4B">
              <w:rPr>
                <w:rFonts w:ascii="Times New Roman" w:eastAsia="Arial" w:hAnsi="Times New Roman" w:cs="Times New Roman"/>
                <w:sz w:val="20"/>
                <w:szCs w:val="20"/>
              </w:rPr>
              <w:t>±</w:t>
            </w:r>
            <w:r w:rsidRPr="00D12D4B">
              <w:rPr>
                <w:rFonts w:ascii="Times New Roman" w:hAnsi="Times New Roman" w:cs="Times New Roman"/>
                <w:sz w:val="20"/>
                <w:szCs w:val="20"/>
              </w:rPr>
              <w:t xml:space="preserve"> 0.79</w:t>
            </w:r>
          </w:p>
        </w:tc>
        <w:tc>
          <w:tcPr>
            <w:tcW w:w="398" w:type="pct"/>
            <w:noWrap/>
          </w:tcPr>
          <w:p w14:paraId="314DDA6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49.884</w:t>
            </w:r>
          </w:p>
        </w:tc>
        <w:tc>
          <w:tcPr>
            <w:tcW w:w="398" w:type="pct"/>
            <w:noWrap/>
          </w:tcPr>
          <w:p w14:paraId="12C1603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49.176</w:t>
            </w:r>
          </w:p>
        </w:tc>
        <w:tc>
          <w:tcPr>
            <w:tcW w:w="698" w:type="pct"/>
            <w:noWrap/>
          </w:tcPr>
          <w:p w14:paraId="1F95D96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97.18</w:t>
            </w:r>
          </w:p>
        </w:tc>
        <w:tc>
          <w:tcPr>
            <w:tcW w:w="648" w:type="pct"/>
          </w:tcPr>
          <w:p w14:paraId="52C31F8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99.86</w:t>
            </w:r>
          </w:p>
        </w:tc>
      </w:tr>
      <w:tr w:rsidR="0031727E" w:rsidRPr="00D12D4B" w14:paraId="54377D6E" w14:textId="77777777" w:rsidTr="00034BDF">
        <w:trPr>
          <w:trHeight w:val="245"/>
          <w:jc w:val="center"/>
        </w:trPr>
        <w:tc>
          <w:tcPr>
            <w:tcW w:w="276" w:type="pct"/>
          </w:tcPr>
          <w:p w14:paraId="3A5B753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7.</w:t>
            </w:r>
          </w:p>
        </w:tc>
        <w:tc>
          <w:tcPr>
            <w:tcW w:w="350" w:type="pct"/>
            <w:noWrap/>
            <w:vAlign w:val="bottom"/>
          </w:tcPr>
          <w:p w14:paraId="61AD3B3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PH</w:t>
            </w:r>
          </w:p>
        </w:tc>
        <w:tc>
          <w:tcPr>
            <w:tcW w:w="602" w:type="pct"/>
          </w:tcPr>
          <w:p w14:paraId="4DC489B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74.16</w:t>
            </w:r>
          </w:p>
        </w:tc>
        <w:tc>
          <w:tcPr>
            <w:tcW w:w="624" w:type="pct"/>
          </w:tcPr>
          <w:p w14:paraId="07E3ECD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100.5</w:t>
            </w:r>
          </w:p>
        </w:tc>
        <w:tc>
          <w:tcPr>
            <w:tcW w:w="460" w:type="pct"/>
          </w:tcPr>
          <w:p w14:paraId="4E012F1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26.34</w:t>
            </w:r>
          </w:p>
        </w:tc>
        <w:tc>
          <w:tcPr>
            <w:tcW w:w="546" w:type="pct"/>
          </w:tcPr>
          <w:p w14:paraId="1E78A0C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84.72 </w:t>
            </w:r>
            <w:r w:rsidRPr="00D12D4B">
              <w:rPr>
                <w:rFonts w:ascii="Times New Roman" w:eastAsia="Arial" w:hAnsi="Times New Roman" w:cs="Times New Roman"/>
                <w:sz w:val="20"/>
                <w:szCs w:val="20"/>
              </w:rPr>
              <w:t>± 0.93</w:t>
            </w:r>
          </w:p>
        </w:tc>
        <w:tc>
          <w:tcPr>
            <w:tcW w:w="398" w:type="pct"/>
            <w:noWrap/>
          </w:tcPr>
          <w:p w14:paraId="14BC01A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10.502</w:t>
            </w:r>
          </w:p>
        </w:tc>
        <w:tc>
          <w:tcPr>
            <w:tcW w:w="398" w:type="pct"/>
            <w:noWrap/>
          </w:tcPr>
          <w:p w14:paraId="0B99237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10.325</w:t>
            </w:r>
          </w:p>
        </w:tc>
        <w:tc>
          <w:tcPr>
            <w:tcW w:w="698" w:type="pct"/>
            <w:noWrap/>
          </w:tcPr>
          <w:p w14:paraId="0CF2490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96.66</w:t>
            </w:r>
          </w:p>
        </w:tc>
        <w:tc>
          <w:tcPr>
            <w:tcW w:w="648" w:type="pct"/>
          </w:tcPr>
          <w:p w14:paraId="45E7446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20.91</w:t>
            </w:r>
          </w:p>
        </w:tc>
      </w:tr>
      <w:tr w:rsidR="0031727E" w:rsidRPr="00D12D4B" w14:paraId="7340B26D" w14:textId="77777777" w:rsidTr="00034BDF">
        <w:trPr>
          <w:trHeight w:val="60"/>
          <w:jc w:val="center"/>
        </w:trPr>
        <w:tc>
          <w:tcPr>
            <w:tcW w:w="276" w:type="pct"/>
          </w:tcPr>
          <w:p w14:paraId="6FD3BB4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8.</w:t>
            </w:r>
          </w:p>
        </w:tc>
        <w:tc>
          <w:tcPr>
            <w:tcW w:w="350" w:type="pct"/>
            <w:noWrap/>
            <w:vAlign w:val="bottom"/>
          </w:tcPr>
          <w:p w14:paraId="28C4763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BPP</w:t>
            </w:r>
          </w:p>
        </w:tc>
        <w:tc>
          <w:tcPr>
            <w:tcW w:w="602" w:type="pct"/>
          </w:tcPr>
          <w:p w14:paraId="13F844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4.467</w:t>
            </w:r>
          </w:p>
        </w:tc>
        <w:tc>
          <w:tcPr>
            <w:tcW w:w="624" w:type="pct"/>
          </w:tcPr>
          <w:p w14:paraId="365743F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6.77</w:t>
            </w:r>
          </w:p>
        </w:tc>
        <w:tc>
          <w:tcPr>
            <w:tcW w:w="460" w:type="pct"/>
          </w:tcPr>
          <w:p w14:paraId="4CD66E9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2.30</w:t>
            </w:r>
          </w:p>
        </w:tc>
        <w:tc>
          <w:tcPr>
            <w:tcW w:w="546" w:type="pct"/>
          </w:tcPr>
          <w:p w14:paraId="595E2C63" w14:textId="77777777" w:rsidR="0031727E" w:rsidRPr="00D12D4B" w:rsidRDefault="0031727E" w:rsidP="00034BDF">
            <w:pPr>
              <w:pStyle w:val="NoSpacing"/>
              <w:jc w:val="center"/>
              <w:rPr>
                <w:sz w:val="20"/>
                <w:szCs w:val="20"/>
              </w:rPr>
            </w:pPr>
            <w:r w:rsidRPr="00D12D4B">
              <w:rPr>
                <w:rFonts w:ascii="Times New Roman" w:hAnsi="Times New Roman" w:cs="Times New Roman"/>
                <w:sz w:val="20"/>
                <w:szCs w:val="20"/>
              </w:rPr>
              <w:t xml:space="preserve">5.37 </w:t>
            </w:r>
            <w:r w:rsidRPr="00D12D4B">
              <w:rPr>
                <w:rFonts w:ascii="Times New Roman" w:eastAsia="Arial" w:hAnsi="Times New Roman" w:cs="Times New Roman"/>
                <w:sz w:val="20"/>
                <w:szCs w:val="20"/>
              </w:rPr>
              <w:t>± 0.24</w:t>
            </w:r>
          </w:p>
        </w:tc>
        <w:tc>
          <w:tcPr>
            <w:tcW w:w="398" w:type="pct"/>
            <w:noWrap/>
          </w:tcPr>
          <w:p w14:paraId="0CD9CA6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15.071</w:t>
            </w:r>
          </w:p>
        </w:tc>
        <w:tc>
          <w:tcPr>
            <w:tcW w:w="398" w:type="pct"/>
            <w:noWrap/>
          </w:tcPr>
          <w:p w14:paraId="1A359AB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12.799</w:t>
            </w:r>
          </w:p>
        </w:tc>
        <w:tc>
          <w:tcPr>
            <w:tcW w:w="698" w:type="pct"/>
            <w:noWrap/>
          </w:tcPr>
          <w:p w14:paraId="157E4B0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72.13</w:t>
            </w:r>
          </w:p>
        </w:tc>
        <w:tc>
          <w:tcPr>
            <w:tcW w:w="648" w:type="pct"/>
          </w:tcPr>
          <w:p w14:paraId="2910595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22.39</w:t>
            </w:r>
          </w:p>
        </w:tc>
      </w:tr>
      <w:tr w:rsidR="0031727E" w:rsidRPr="00D12D4B" w14:paraId="76835AF4" w14:textId="77777777" w:rsidTr="00034BDF">
        <w:trPr>
          <w:trHeight w:val="245"/>
          <w:jc w:val="center"/>
        </w:trPr>
        <w:tc>
          <w:tcPr>
            <w:tcW w:w="276" w:type="pct"/>
          </w:tcPr>
          <w:p w14:paraId="1409EC8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9.</w:t>
            </w:r>
          </w:p>
        </w:tc>
        <w:tc>
          <w:tcPr>
            <w:tcW w:w="350" w:type="pct"/>
            <w:noWrap/>
            <w:vAlign w:val="bottom"/>
          </w:tcPr>
          <w:p w14:paraId="5BC46E8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HD</w:t>
            </w:r>
          </w:p>
        </w:tc>
        <w:tc>
          <w:tcPr>
            <w:tcW w:w="602" w:type="pct"/>
          </w:tcPr>
          <w:p w14:paraId="19D12FA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33.66</w:t>
            </w:r>
          </w:p>
        </w:tc>
        <w:tc>
          <w:tcPr>
            <w:tcW w:w="624" w:type="pct"/>
          </w:tcPr>
          <w:p w14:paraId="091EB24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54.70</w:t>
            </w:r>
          </w:p>
        </w:tc>
        <w:tc>
          <w:tcPr>
            <w:tcW w:w="460" w:type="pct"/>
          </w:tcPr>
          <w:p w14:paraId="79AA0AA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21.04</w:t>
            </w:r>
          </w:p>
        </w:tc>
        <w:tc>
          <w:tcPr>
            <w:tcW w:w="546" w:type="pct"/>
          </w:tcPr>
          <w:p w14:paraId="0B66D59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50.33 </w:t>
            </w:r>
            <w:r w:rsidRPr="00D12D4B">
              <w:rPr>
                <w:rFonts w:ascii="Times New Roman" w:eastAsia="Arial" w:hAnsi="Times New Roman" w:cs="Times New Roman"/>
                <w:sz w:val="20"/>
                <w:szCs w:val="20"/>
              </w:rPr>
              <w:t>± 0.589</w:t>
            </w:r>
          </w:p>
        </w:tc>
        <w:tc>
          <w:tcPr>
            <w:tcW w:w="398" w:type="pct"/>
            <w:noWrap/>
          </w:tcPr>
          <w:p w14:paraId="031C317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12.042</w:t>
            </w:r>
          </w:p>
        </w:tc>
        <w:tc>
          <w:tcPr>
            <w:tcW w:w="398" w:type="pct"/>
            <w:noWrap/>
          </w:tcPr>
          <w:p w14:paraId="6BA2332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11.870</w:t>
            </w:r>
          </w:p>
        </w:tc>
        <w:tc>
          <w:tcPr>
            <w:tcW w:w="698" w:type="pct"/>
            <w:noWrap/>
          </w:tcPr>
          <w:p w14:paraId="4891AE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97.16</w:t>
            </w:r>
          </w:p>
        </w:tc>
        <w:tc>
          <w:tcPr>
            <w:tcW w:w="648" w:type="pct"/>
          </w:tcPr>
          <w:p w14:paraId="17CEE06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24.10</w:t>
            </w:r>
          </w:p>
        </w:tc>
      </w:tr>
      <w:tr w:rsidR="0031727E" w:rsidRPr="00D12D4B" w14:paraId="36D16B90" w14:textId="77777777" w:rsidTr="00034BDF">
        <w:trPr>
          <w:trHeight w:val="245"/>
          <w:jc w:val="center"/>
        </w:trPr>
        <w:tc>
          <w:tcPr>
            <w:tcW w:w="276" w:type="pct"/>
          </w:tcPr>
          <w:p w14:paraId="284541C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10</w:t>
            </w:r>
          </w:p>
        </w:tc>
        <w:tc>
          <w:tcPr>
            <w:tcW w:w="350" w:type="pct"/>
            <w:noWrap/>
            <w:vAlign w:val="bottom"/>
          </w:tcPr>
          <w:p w14:paraId="03F9EC0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FYPP</w:t>
            </w:r>
          </w:p>
        </w:tc>
        <w:tc>
          <w:tcPr>
            <w:tcW w:w="602" w:type="pct"/>
          </w:tcPr>
          <w:p w14:paraId="25E095D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500.68</w:t>
            </w:r>
          </w:p>
        </w:tc>
        <w:tc>
          <w:tcPr>
            <w:tcW w:w="624" w:type="pct"/>
          </w:tcPr>
          <w:p w14:paraId="33E250D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1606.81</w:t>
            </w:r>
          </w:p>
        </w:tc>
        <w:tc>
          <w:tcPr>
            <w:tcW w:w="460" w:type="pct"/>
          </w:tcPr>
          <w:p w14:paraId="0C45521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1106.13</w:t>
            </w:r>
          </w:p>
        </w:tc>
        <w:tc>
          <w:tcPr>
            <w:tcW w:w="546" w:type="pct"/>
          </w:tcPr>
          <w:p w14:paraId="5A6AA5A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920.12 </w:t>
            </w:r>
            <w:r w:rsidRPr="00D12D4B">
              <w:rPr>
                <w:rFonts w:ascii="Times New Roman" w:eastAsia="Arial" w:hAnsi="Times New Roman" w:cs="Times New Roman"/>
                <w:sz w:val="20"/>
                <w:szCs w:val="20"/>
              </w:rPr>
              <w:t>± 36.33</w:t>
            </w:r>
          </w:p>
        </w:tc>
        <w:tc>
          <w:tcPr>
            <w:tcW w:w="398" w:type="pct"/>
            <w:noWrap/>
          </w:tcPr>
          <w:p w14:paraId="4861D01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36.048</w:t>
            </w:r>
          </w:p>
        </w:tc>
        <w:tc>
          <w:tcPr>
            <w:tcW w:w="398" w:type="pct"/>
            <w:noWrap/>
          </w:tcPr>
          <w:p w14:paraId="6B789C5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35.393</w:t>
            </w:r>
          </w:p>
        </w:tc>
        <w:tc>
          <w:tcPr>
            <w:tcW w:w="698" w:type="pct"/>
            <w:noWrap/>
          </w:tcPr>
          <w:p w14:paraId="0D132A0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96.40</w:t>
            </w:r>
          </w:p>
        </w:tc>
        <w:tc>
          <w:tcPr>
            <w:tcW w:w="648" w:type="pct"/>
          </w:tcPr>
          <w:p w14:paraId="333FEF7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71.58</w:t>
            </w:r>
          </w:p>
        </w:tc>
      </w:tr>
    </w:tbl>
    <w:p w14:paraId="1B183EEB" w14:textId="77777777" w:rsidR="0031727E" w:rsidRDefault="0031727E" w:rsidP="0031727E">
      <w:pPr>
        <w:spacing w:line="240" w:lineRule="auto"/>
        <w:jc w:val="both"/>
        <w:rPr>
          <w:rFonts w:ascii="Times New Roman" w:hAnsi="Times New Roman" w:cs="Times New Roman"/>
          <w:sz w:val="20"/>
          <w:szCs w:val="20"/>
          <w:lang w:val="en-US"/>
        </w:rPr>
      </w:pPr>
    </w:p>
    <w:p w14:paraId="1F943BA3" w14:textId="3AA637D4" w:rsidR="0031727E" w:rsidRDefault="00186963" w:rsidP="00363BF2">
      <w:pPr>
        <w:spacing w:line="240" w:lineRule="auto"/>
        <w:jc w:val="both"/>
        <w:rPr>
          <w:rFonts w:ascii="Times New Roman" w:hAnsi="Times New Roman" w:cs="Times New Roman"/>
          <w:sz w:val="20"/>
          <w:szCs w:val="20"/>
          <w:lang w:val="en-US"/>
        </w:rPr>
      </w:pPr>
      <w:r w:rsidRPr="00C10C0D">
        <w:rPr>
          <w:rFonts w:ascii="Times New Roman" w:hAnsi="Times New Roman" w:cs="Times New Roman"/>
          <w:sz w:val="20"/>
          <w:szCs w:val="20"/>
          <w:lang w:val="en-US"/>
        </w:rPr>
        <w:t xml:space="preserve">Days to 50% flowering (DFF/days), </w:t>
      </w:r>
      <w:r>
        <w:rPr>
          <w:rFonts w:ascii="Times New Roman" w:hAnsi="Times New Roman" w:cs="Times New Roman"/>
          <w:sz w:val="20"/>
          <w:szCs w:val="20"/>
          <w:lang w:val="en-US"/>
        </w:rPr>
        <w:t>days</w:t>
      </w:r>
      <w:r w:rsidRPr="00C10C0D">
        <w:rPr>
          <w:rFonts w:ascii="Times New Roman" w:hAnsi="Times New Roman" w:cs="Times New Roman"/>
          <w:sz w:val="20"/>
          <w:szCs w:val="20"/>
          <w:lang w:val="en-US"/>
        </w:rPr>
        <w:t xml:space="preserve"> to first harvest (DFF/days), </w:t>
      </w:r>
      <w:r>
        <w:rPr>
          <w:rFonts w:ascii="Times New Roman" w:hAnsi="Times New Roman" w:cs="Times New Roman"/>
          <w:sz w:val="20"/>
          <w:szCs w:val="20"/>
          <w:lang w:val="en-US"/>
        </w:rPr>
        <w:t>fruit</w:t>
      </w:r>
      <w:r w:rsidRPr="00C10C0D">
        <w:rPr>
          <w:rFonts w:ascii="Times New Roman" w:hAnsi="Times New Roman" w:cs="Times New Roman"/>
          <w:sz w:val="20"/>
          <w:szCs w:val="20"/>
          <w:lang w:val="en-US"/>
        </w:rPr>
        <w:t xml:space="preserve"> length (FL/cm), </w:t>
      </w:r>
      <w:r>
        <w:rPr>
          <w:rFonts w:ascii="Times New Roman" w:hAnsi="Times New Roman" w:cs="Times New Roman"/>
          <w:sz w:val="20"/>
          <w:szCs w:val="20"/>
          <w:lang w:val="en-US"/>
        </w:rPr>
        <w:t>fruit</w:t>
      </w:r>
      <w:r w:rsidRPr="00C10C0D">
        <w:rPr>
          <w:rFonts w:ascii="Times New Roman" w:hAnsi="Times New Roman" w:cs="Times New Roman"/>
          <w:sz w:val="20"/>
          <w:szCs w:val="20"/>
          <w:lang w:val="en-US"/>
        </w:rPr>
        <w:t xml:space="preserve"> diameter (FD/cm), </w:t>
      </w:r>
      <w:r>
        <w:rPr>
          <w:rFonts w:ascii="Times New Roman" w:hAnsi="Times New Roman" w:cs="Times New Roman"/>
          <w:sz w:val="20"/>
          <w:szCs w:val="20"/>
          <w:lang w:val="en-US"/>
        </w:rPr>
        <w:t>average</w:t>
      </w:r>
      <w:r w:rsidRPr="00C10C0D">
        <w:rPr>
          <w:rFonts w:ascii="Times New Roman" w:hAnsi="Times New Roman" w:cs="Times New Roman"/>
          <w:sz w:val="20"/>
          <w:szCs w:val="20"/>
          <w:lang w:val="en-US"/>
        </w:rPr>
        <w:t xml:space="preserve"> fruit weight (AFW/g), </w:t>
      </w:r>
      <w:r>
        <w:rPr>
          <w:rFonts w:ascii="Times New Roman" w:hAnsi="Times New Roman" w:cs="Times New Roman"/>
          <w:sz w:val="20"/>
          <w:szCs w:val="20"/>
          <w:lang w:val="en-US"/>
        </w:rPr>
        <w:t>number</w:t>
      </w:r>
      <w:r w:rsidRPr="00C10C0D">
        <w:rPr>
          <w:rFonts w:ascii="Times New Roman" w:hAnsi="Times New Roman" w:cs="Times New Roman"/>
          <w:sz w:val="20"/>
          <w:szCs w:val="20"/>
          <w:lang w:val="en-US"/>
        </w:rPr>
        <w:t xml:space="preserve"> of fruits per plant (FPP/number), </w:t>
      </w:r>
      <w:r>
        <w:rPr>
          <w:rFonts w:ascii="Times New Roman" w:hAnsi="Times New Roman" w:cs="Times New Roman"/>
          <w:sz w:val="20"/>
          <w:szCs w:val="20"/>
          <w:lang w:val="en-US"/>
        </w:rPr>
        <w:t>plant</w:t>
      </w:r>
      <w:r w:rsidRPr="00C10C0D">
        <w:rPr>
          <w:rFonts w:ascii="Times New Roman" w:hAnsi="Times New Roman" w:cs="Times New Roman"/>
          <w:sz w:val="20"/>
          <w:szCs w:val="20"/>
          <w:lang w:val="en-US"/>
        </w:rPr>
        <w:t xml:space="preserve"> height (PH/cm), </w:t>
      </w:r>
      <w:r>
        <w:rPr>
          <w:rFonts w:ascii="Times New Roman" w:hAnsi="Times New Roman" w:cs="Times New Roman"/>
          <w:sz w:val="20"/>
          <w:szCs w:val="20"/>
          <w:lang w:val="en-US"/>
        </w:rPr>
        <w:t>number</w:t>
      </w:r>
      <w:r w:rsidRPr="00C10C0D">
        <w:rPr>
          <w:rFonts w:ascii="Times New Roman" w:hAnsi="Times New Roman" w:cs="Times New Roman"/>
          <w:sz w:val="20"/>
          <w:szCs w:val="20"/>
          <w:lang w:val="en-US"/>
        </w:rPr>
        <w:t xml:space="preserve"> of primary branches per plant (BPP/number), </w:t>
      </w:r>
      <w:r>
        <w:rPr>
          <w:rFonts w:ascii="Times New Roman" w:hAnsi="Times New Roman" w:cs="Times New Roman"/>
          <w:sz w:val="20"/>
          <w:szCs w:val="20"/>
          <w:lang w:val="en-US"/>
        </w:rPr>
        <w:t>harvest</w:t>
      </w:r>
      <w:r w:rsidRPr="00C10C0D">
        <w:rPr>
          <w:rFonts w:ascii="Times New Roman" w:hAnsi="Times New Roman" w:cs="Times New Roman"/>
          <w:sz w:val="20"/>
          <w:szCs w:val="20"/>
          <w:lang w:val="en-US"/>
        </w:rPr>
        <w:t xml:space="preserve"> duration (HD/days), and </w:t>
      </w:r>
      <w:r>
        <w:rPr>
          <w:rFonts w:ascii="Times New Roman" w:hAnsi="Times New Roman" w:cs="Times New Roman"/>
          <w:sz w:val="20"/>
          <w:szCs w:val="20"/>
          <w:lang w:val="en-US"/>
        </w:rPr>
        <w:t>fruit</w:t>
      </w:r>
      <w:r w:rsidRPr="00C10C0D">
        <w:rPr>
          <w:rFonts w:ascii="Times New Roman" w:hAnsi="Times New Roman" w:cs="Times New Roman"/>
          <w:sz w:val="20"/>
          <w:szCs w:val="20"/>
          <w:lang w:val="en-US"/>
        </w:rPr>
        <w:t xml:space="preserve"> yield per plant (FYPP/g).</w:t>
      </w:r>
    </w:p>
    <w:p w14:paraId="7F379E1F" w14:textId="77777777" w:rsidR="00363BF2" w:rsidRPr="00363BF2" w:rsidRDefault="00363BF2" w:rsidP="00363BF2">
      <w:pPr>
        <w:spacing w:line="240" w:lineRule="auto"/>
        <w:jc w:val="both"/>
        <w:rPr>
          <w:rFonts w:ascii="Times New Roman" w:hAnsi="Times New Roman" w:cs="Times New Roman"/>
          <w:sz w:val="20"/>
          <w:szCs w:val="20"/>
          <w:lang w:val="en-US"/>
        </w:rPr>
      </w:pPr>
    </w:p>
    <w:p w14:paraId="4FC486FA" w14:textId="10444E0F" w:rsidR="007E4FD9" w:rsidRPr="00061333" w:rsidRDefault="00E47B5D" w:rsidP="007E4FD9">
      <w:pPr>
        <w:spacing w:line="360" w:lineRule="auto"/>
        <w:ind w:firstLine="720"/>
        <w:jc w:val="both"/>
        <w:rPr>
          <w:rFonts w:ascii="Arial" w:hAnsi="Arial" w:cs="Arial"/>
          <w:sz w:val="20"/>
          <w:szCs w:val="20"/>
        </w:rPr>
      </w:pPr>
      <w:r w:rsidRPr="00F711BE">
        <w:rPr>
          <w:rFonts w:ascii="Arial" w:hAnsi="Arial" w:cs="Arial"/>
          <w:sz w:val="20"/>
          <w:szCs w:val="20"/>
        </w:rPr>
        <w:t xml:space="preserve">High PCV and GCV values were observed for the number of fruits per plant (49.88% and 49.17%, respectively), fruit length (40.29% and 40.23%, respectively), fruit yield per plant (36.05% and 35.39%, respectively), fruit diameter (29.73% and 29.64%, respectively), and average fruit weight (26.36% and 26.26%, respectively), suggesting substantial variability and scope for improvement </w:t>
      </w:r>
      <w:r w:rsidRPr="00D34233">
        <w:rPr>
          <w:rFonts w:ascii="Arial" w:hAnsi="Arial" w:cs="Arial"/>
          <w:sz w:val="20"/>
          <w:szCs w:val="20"/>
        </w:rPr>
        <w:t>through selection.</w:t>
      </w:r>
      <w:r w:rsidR="00231E7C" w:rsidRPr="00D34233">
        <w:rPr>
          <w:rFonts w:ascii="Arial" w:hAnsi="Arial" w:cs="Arial"/>
          <w:sz w:val="20"/>
          <w:szCs w:val="20"/>
        </w:rPr>
        <w:t xml:space="preserve"> </w:t>
      </w:r>
      <w:r w:rsidR="00186963" w:rsidRPr="00D34233">
        <w:rPr>
          <w:rFonts w:ascii="Arial" w:hAnsi="Arial" w:cs="Arial"/>
          <w:sz w:val="20"/>
          <w:szCs w:val="20"/>
        </w:rPr>
        <w:t xml:space="preserve">Moderate variability was recorded for plant height, harvest duration, and number of </w:t>
      </w:r>
      <w:r w:rsidR="00D34233" w:rsidRPr="00D34233">
        <w:rPr>
          <w:rFonts w:ascii="Arial" w:hAnsi="Arial" w:cs="Arial"/>
          <w:sz w:val="20"/>
          <w:szCs w:val="20"/>
        </w:rPr>
        <w:t xml:space="preserve">primary </w:t>
      </w:r>
      <w:r w:rsidR="00186963" w:rsidRPr="00D34233">
        <w:rPr>
          <w:rFonts w:ascii="Arial" w:hAnsi="Arial" w:cs="Arial"/>
          <w:sz w:val="20"/>
          <w:szCs w:val="20"/>
        </w:rPr>
        <w:t>branches per plant, whereas low variability was observed for days to first harvest and days to 50</w:t>
      </w:r>
      <w:r w:rsidR="00186963" w:rsidRPr="00F711BE">
        <w:rPr>
          <w:rFonts w:ascii="Arial" w:hAnsi="Arial" w:cs="Arial"/>
          <w:sz w:val="20"/>
          <w:szCs w:val="20"/>
        </w:rPr>
        <w:t>% flowering.</w:t>
      </w:r>
      <w:r w:rsidR="00231E7C" w:rsidRPr="00F711BE">
        <w:rPr>
          <w:rFonts w:ascii="Arial" w:hAnsi="Arial" w:cs="Arial"/>
          <w:sz w:val="20"/>
          <w:szCs w:val="20"/>
        </w:rPr>
        <w:t xml:space="preserve"> </w:t>
      </w:r>
      <w:r w:rsidR="00F60B85" w:rsidRPr="00F711BE">
        <w:rPr>
          <w:rFonts w:ascii="Arial" w:hAnsi="Arial" w:cs="Arial"/>
          <w:sz w:val="20"/>
          <w:szCs w:val="20"/>
        </w:rPr>
        <w:t>Heritability estimates were very high for most traits</w:t>
      </w:r>
      <w:r w:rsidR="00F60B85">
        <w:rPr>
          <w:rFonts w:ascii="Arial" w:hAnsi="Arial" w:cs="Arial"/>
          <w:sz w:val="20"/>
          <w:szCs w:val="20"/>
        </w:rPr>
        <w:t>, except for days to first harvest (23.02%).</w:t>
      </w:r>
      <w:r w:rsidR="00D10C85">
        <w:rPr>
          <w:rFonts w:ascii="Arial" w:hAnsi="Arial" w:cs="Arial"/>
          <w:sz w:val="20"/>
          <w:szCs w:val="20"/>
        </w:rPr>
        <w:t xml:space="preserve"> </w:t>
      </w:r>
      <w:r w:rsidR="00F60B85">
        <w:rPr>
          <w:rFonts w:ascii="Arial" w:hAnsi="Arial" w:cs="Arial"/>
          <w:sz w:val="20"/>
          <w:szCs w:val="20"/>
        </w:rPr>
        <w:t xml:space="preserve">In particular, </w:t>
      </w:r>
      <w:r w:rsidR="00F60B85" w:rsidRPr="00F711BE">
        <w:rPr>
          <w:rFonts w:ascii="Arial" w:hAnsi="Arial" w:cs="Arial"/>
          <w:sz w:val="20"/>
          <w:szCs w:val="20"/>
        </w:rPr>
        <w:t>fruit length (99.68%), fruit</w:t>
      </w:r>
      <w:r w:rsidR="00F60B85" w:rsidRPr="006E0F22">
        <w:rPr>
          <w:rFonts w:ascii="Arial" w:hAnsi="Arial" w:cs="Arial"/>
        </w:rPr>
        <w:t xml:space="preserve"> </w:t>
      </w:r>
      <w:r w:rsidR="00F60B85" w:rsidRPr="00F711BE">
        <w:rPr>
          <w:rFonts w:ascii="Arial" w:hAnsi="Arial" w:cs="Arial"/>
          <w:sz w:val="20"/>
          <w:szCs w:val="20"/>
        </w:rPr>
        <w:t>diameter (99.42%), average fruit weight (99.20%), number of fruits per plant (97.18%), harvest duration (97.16%), plant height</w:t>
      </w:r>
      <w:r w:rsidR="00F60B85">
        <w:rPr>
          <w:rFonts w:ascii="Arial" w:hAnsi="Arial" w:cs="Arial"/>
          <w:sz w:val="20"/>
          <w:szCs w:val="20"/>
        </w:rPr>
        <w:t xml:space="preserve"> </w:t>
      </w:r>
      <w:r w:rsidR="00F60B85" w:rsidRPr="00F711BE">
        <w:rPr>
          <w:rFonts w:ascii="Arial" w:hAnsi="Arial" w:cs="Arial"/>
          <w:sz w:val="20"/>
          <w:szCs w:val="20"/>
        </w:rPr>
        <w:t>(96.66%), and fruit yield per plant (96.40%)</w:t>
      </w:r>
      <w:r w:rsidR="00F60B85">
        <w:rPr>
          <w:rFonts w:ascii="Arial" w:hAnsi="Arial" w:cs="Arial"/>
          <w:sz w:val="20"/>
          <w:szCs w:val="20"/>
        </w:rPr>
        <w:t xml:space="preserve"> displayed the highest heritability</w:t>
      </w:r>
      <w:r w:rsidR="00F60B85" w:rsidRPr="00F711BE">
        <w:rPr>
          <w:rFonts w:ascii="Arial" w:hAnsi="Arial" w:cs="Arial"/>
          <w:sz w:val="20"/>
          <w:szCs w:val="20"/>
        </w:rPr>
        <w:t>.</w:t>
      </w:r>
      <w:r w:rsidR="00F711BE" w:rsidRPr="00F711BE">
        <w:rPr>
          <w:rFonts w:ascii="Arial" w:hAnsi="Arial" w:cs="Arial"/>
          <w:sz w:val="20"/>
          <w:szCs w:val="20"/>
        </w:rPr>
        <w:t xml:space="preserve"> High heritability</w:t>
      </w:r>
      <w:r w:rsidR="00317396">
        <w:rPr>
          <w:rFonts w:ascii="Arial" w:hAnsi="Arial" w:cs="Arial"/>
          <w:sz w:val="20"/>
          <w:szCs w:val="20"/>
        </w:rPr>
        <w:t xml:space="preserve"> </w:t>
      </w:r>
      <w:r w:rsidR="00F711BE" w:rsidRPr="00F711BE">
        <w:rPr>
          <w:rFonts w:ascii="Arial" w:hAnsi="Arial" w:cs="Arial"/>
          <w:sz w:val="20"/>
          <w:szCs w:val="20"/>
        </w:rPr>
        <w:t>indicates that the observed variation is largely governed by genetic factors and is less influenced by environmental conditions.</w:t>
      </w:r>
      <w:r w:rsidR="00D56837">
        <w:rPr>
          <w:rFonts w:ascii="Arial" w:hAnsi="Arial" w:cs="Arial"/>
          <w:sz w:val="20"/>
          <w:szCs w:val="20"/>
        </w:rPr>
        <w:t xml:space="preserve"> </w:t>
      </w:r>
      <w:r w:rsidR="00584FA7">
        <w:rPr>
          <w:rFonts w:ascii="Arial" w:hAnsi="Arial" w:cs="Arial"/>
          <w:sz w:val="20"/>
          <w:szCs w:val="20"/>
        </w:rPr>
        <w:t>The results were in close proximity to the findings of [</w:t>
      </w:r>
      <w:r w:rsidR="007A2BD7">
        <w:rPr>
          <w:rFonts w:ascii="Arial" w:hAnsi="Arial" w:cs="Arial"/>
          <w:sz w:val="20"/>
          <w:szCs w:val="20"/>
        </w:rPr>
        <w:t>21</w:t>
      </w:r>
      <w:r w:rsidR="00584FA7">
        <w:rPr>
          <w:rFonts w:ascii="Arial" w:hAnsi="Arial" w:cs="Arial"/>
          <w:sz w:val="20"/>
          <w:szCs w:val="20"/>
        </w:rPr>
        <w:t>].</w:t>
      </w:r>
      <w:r w:rsidR="00D10C85" w:rsidRPr="00D10C85">
        <w:rPr>
          <w:rFonts w:ascii="Arial" w:hAnsi="Arial" w:cs="Arial"/>
          <w:sz w:val="20"/>
          <w:szCs w:val="20"/>
        </w:rPr>
        <w:t xml:space="preserve"> </w:t>
      </w:r>
      <w:r w:rsidR="00F60B85" w:rsidRPr="00061333">
        <w:rPr>
          <w:rFonts w:ascii="Arial" w:hAnsi="Arial" w:cs="Arial"/>
          <w:sz w:val="20"/>
          <w:szCs w:val="20"/>
        </w:rPr>
        <w:t xml:space="preserve">High heritability coupled with </w:t>
      </w:r>
      <w:r w:rsidR="00F60B85" w:rsidRPr="00970355">
        <w:rPr>
          <w:rFonts w:ascii="Arial" w:hAnsi="Arial" w:cs="Arial"/>
          <w:color w:val="EE0000"/>
          <w:sz w:val="20"/>
          <w:szCs w:val="20"/>
        </w:rPr>
        <w:t xml:space="preserve">high genetic advance </w:t>
      </w:r>
      <w:r w:rsidR="00F60B85" w:rsidRPr="00061333">
        <w:rPr>
          <w:rFonts w:ascii="Arial" w:hAnsi="Arial" w:cs="Arial"/>
          <w:sz w:val="20"/>
          <w:szCs w:val="20"/>
        </w:rPr>
        <w:t xml:space="preserve">as a percentage of the mean was observed for the number of fruits per plant (99.86%), fruit length (82.75%), fruit yield per plant (71.58%), fruit diameter (60.89%), average fruit weight (53.88%), </w:t>
      </w:r>
      <w:r w:rsidR="00F60B85">
        <w:rPr>
          <w:rFonts w:ascii="Arial" w:hAnsi="Arial" w:cs="Arial"/>
          <w:sz w:val="20"/>
          <w:szCs w:val="20"/>
        </w:rPr>
        <w:t xml:space="preserve">harvest duration, number of primary branches per plant (22.39%), and plant height (20.91%), </w:t>
      </w:r>
      <w:r w:rsidR="00F60B85" w:rsidRPr="00061333">
        <w:rPr>
          <w:rFonts w:ascii="Arial" w:hAnsi="Arial" w:cs="Arial"/>
          <w:sz w:val="20"/>
          <w:szCs w:val="20"/>
        </w:rPr>
        <w:t>suggesting the predominance of additive gene action and effectiveness of selection for these traits</w:t>
      </w:r>
      <w:r w:rsidR="00F60B85">
        <w:rPr>
          <w:rFonts w:ascii="Arial" w:hAnsi="Arial" w:cs="Arial"/>
          <w:sz w:val="20"/>
          <w:szCs w:val="20"/>
        </w:rPr>
        <w:t xml:space="preserve"> in brinjal</w:t>
      </w:r>
      <w:r w:rsidR="00F60B85" w:rsidRPr="00061333">
        <w:rPr>
          <w:rFonts w:ascii="Arial" w:hAnsi="Arial" w:cs="Arial"/>
          <w:sz w:val="20"/>
          <w:szCs w:val="20"/>
        </w:rPr>
        <w:t>.</w:t>
      </w:r>
      <w:r w:rsidR="007E4FD9" w:rsidRPr="007E4FD9">
        <w:rPr>
          <w:rFonts w:ascii="Arial" w:hAnsi="Arial" w:cs="Arial"/>
          <w:sz w:val="20"/>
          <w:szCs w:val="20"/>
        </w:rPr>
        <w:t xml:space="preserve"> </w:t>
      </w:r>
      <w:r w:rsidR="007E4FD9" w:rsidRPr="00061333">
        <w:rPr>
          <w:rFonts w:ascii="Arial" w:hAnsi="Arial" w:cs="Arial"/>
          <w:sz w:val="20"/>
          <w:szCs w:val="20"/>
        </w:rPr>
        <w:t>On the other hand, traits such as days to first harvest exhibited low heritability and genetic advance, indicating greater environmental influence and limited scope for direct selection</w:t>
      </w:r>
      <w:r w:rsidR="00C0168B">
        <w:rPr>
          <w:rFonts w:ascii="Arial" w:hAnsi="Arial" w:cs="Arial"/>
          <w:sz w:val="20"/>
          <w:szCs w:val="20"/>
        </w:rPr>
        <w:t xml:space="preserve"> in brinjal</w:t>
      </w:r>
      <w:r w:rsidR="007E4FD9" w:rsidRPr="00061333">
        <w:rPr>
          <w:rFonts w:ascii="Arial" w:hAnsi="Arial" w:cs="Arial"/>
          <w:sz w:val="20"/>
          <w:szCs w:val="20"/>
        </w:rPr>
        <w:t>.</w:t>
      </w:r>
      <w:r w:rsidR="007E4FD9">
        <w:rPr>
          <w:rFonts w:ascii="Arial" w:hAnsi="Arial" w:cs="Arial"/>
          <w:sz w:val="20"/>
          <w:szCs w:val="20"/>
        </w:rPr>
        <w:t xml:space="preserve"> Similar results for brinjal have been reported by [</w:t>
      </w:r>
      <w:r w:rsidR="007A2BD7">
        <w:rPr>
          <w:rFonts w:ascii="Arial" w:hAnsi="Arial" w:cs="Arial"/>
          <w:sz w:val="20"/>
          <w:szCs w:val="20"/>
        </w:rPr>
        <w:t>22</w:t>
      </w:r>
      <w:r w:rsidR="007E4FD9">
        <w:rPr>
          <w:rFonts w:ascii="Arial" w:hAnsi="Arial" w:cs="Arial"/>
          <w:sz w:val="20"/>
          <w:szCs w:val="20"/>
        </w:rPr>
        <w:t>]</w:t>
      </w:r>
      <w:r w:rsidR="00B179CC">
        <w:rPr>
          <w:rFonts w:ascii="Arial" w:hAnsi="Arial" w:cs="Arial"/>
          <w:sz w:val="20"/>
          <w:szCs w:val="20"/>
        </w:rPr>
        <w:t xml:space="preserve"> and </w:t>
      </w:r>
      <w:r w:rsidR="00B179CC" w:rsidRPr="00B179CC">
        <w:rPr>
          <w:rFonts w:ascii="Arial" w:hAnsi="Arial" w:cs="Arial"/>
          <w:color w:val="EE0000"/>
          <w:sz w:val="20"/>
          <w:szCs w:val="20"/>
        </w:rPr>
        <w:t>[</w:t>
      </w:r>
      <w:r w:rsidR="007A2BD7">
        <w:rPr>
          <w:rFonts w:ascii="Arial" w:hAnsi="Arial" w:cs="Arial"/>
          <w:color w:val="EE0000"/>
          <w:sz w:val="20"/>
          <w:szCs w:val="20"/>
        </w:rPr>
        <w:t>23</w:t>
      </w:r>
      <w:r w:rsidR="00B179CC" w:rsidRPr="00B179CC">
        <w:rPr>
          <w:rFonts w:ascii="Arial" w:hAnsi="Arial" w:cs="Arial"/>
          <w:color w:val="EE0000"/>
          <w:sz w:val="20"/>
          <w:szCs w:val="20"/>
        </w:rPr>
        <w:t>]</w:t>
      </w:r>
      <w:r w:rsidR="007E4FD9">
        <w:rPr>
          <w:rFonts w:ascii="Arial" w:hAnsi="Arial" w:cs="Arial"/>
          <w:sz w:val="20"/>
          <w:szCs w:val="20"/>
        </w:rPr>
        <w:t>, which can be utilized for crop improvement programs through direct selection.</w:t>
      </w:r>
    </w:p>
    <w:p w14:paraId="6B6F23B1" w14:textId="0B6D05F0" w:rsidR="00F711BE" w:rsidRPr="00061333" w:rsidRDefault="007E4FD9" w:rsidP="007E4FD9">
      <w:pPr>
        <w:spacing w:line="360" w:lineRule="auto"/>
        <w:jc w:val="both"/>
        <w:rPr>
          <w:rFonts w:ascii="Arial" w:hAnsi="Arial" w:cs="Arial"/>
          <w:sz w:val="20"/>
          <w:szCs w:val="20"/>
        </w:rPr>
      </w:pPr>
      <w:r w:rsidRPr="00584351">
        <w:rPr>
          <w:rFonts w:ascii="Times New Roman" w:hAnsi="Times New Roman" w:cs="Times New Roman"/>
          <w:b/>
          <w:bCs/>
          <w:lang w:val="en-US"/>
        </w:rPr>
        <w:t xml:space="preserve">Table </w:t>
      </w:r>
      <w:r>
        <w:rPr>
          <w:rFonts w:ascii="Times New Roman" w:hAnsi="Times New Roman" w:cs="Times New Roman"/>
          <w:b/>
          <w:bCs/>
          <w:lang w:val="en-US"/>
        </w:rPr>
        <w:t>4</w:t>
      </w:r>
      <w:r w:rsidRPr="00584351">
        <w:rPr>
          <w:rFonts w:ascii="Times New Roman" w:hAnsi="Times New Roman" w:cs="Times New Roman"/>
          <w:b/>
          <w:bCs/>
          <w:lang w:val="en-US"/>
        </w:rPr>
        <w:t>. Mean performance of brinjal genotypes for fruit yield and related traits in brinjal</w:t>
      </w:r>
    </w:p>
    <w:tbl>
      <w:tblPr>
        <w:tblpPr w:leftFromText="180" w:rightFromText="180" w:vertAnchor="page" w:horzAnchor="margin" w:tblpY="2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5"/>
        <w:gridCol w:w="680"/>
        <w:gridCol w:w="680"/>
        <w:gridCol w:w="680"/>
        <w:gridCol w:w="680"/>
        <w:gridCol w:w="680"/>
        <w:gridCol w:w="680"/>
        <w:gridCol w:w="676"/>
        <w:gridCol w:w="528"/>
        <w:gridCol w:w="671"/>
        <w:gridCol w:w="796"/>
      </w:tblGrid>
      <w:tr w:rsidR="00535D43" w:rsidRPr="00F026D4" w14:paraId="30F8AD71" w14:textId="77777777" w:rsidTr="00584FA7">
        <w:trPr>
          <w:trHeight w:val="166"/>
        </w:trPr>
        <w:tc>
          <w:tcPr>
            <w:tcW w:w="1256" w:type="pct"/>
            <w:tcMar>
              <w:top w:w="8" w:type="dxa"/>
              <w:left w:w="8" w:type="dxa"/>
              <w:bottom w:w="0" w:type="dxa"/>
              <w:right w:w="8" w:type="dxa"/>
            </w:tcMar>
            <w:vAlign w:val="center"/>
            <w:hideMark/>
          </w:tcPr>
          <w:p w14:paraId="658E2CD8" w14:textId="0465EA37" w:rsidR="00535D43" w:rsidRPr="00F026D4" w:rsidRDefault="00970355" w:rsidP="00584FA7">
            <w:pPr>
              <w:pStyle w:val="NoSpacing"/>
              <w:jc w:val="center"/>
              <w:rPr>
                <w:rFonts w:ascii="Times New Roman" w:hAnsi="Times New Roman" w:cs="Times New Roman"/>
                <w:b/>
                <w:bCs/>
              </w:rPr>
            </w:pPr>
            <w:r>
              <w:rPr>
                <w:rFonts w:ascii="Times New Roman" w:hAnsi="Times New Roman" w:cs="Times New Roman"/>
                <w:b/>
                <w:bCs/>
              </w:rPr>
              <w:lastRenderedPageBreak/>
              <w:t>G</w:t>
            </w:r>
            <w:r w:rsidR="00535D43" w:rsidRPr="00F026D4">
              <w:rPr>
                <w:rFonts w:ascii="Times New Roman" w:hAnsi="Times New Roman" w:cs="Times New Roman"/>
                <w:b/>
                <w:bCs/>
              </w:rPr>
              <w:t>enotypes</w:t>
            </w:r>
          </w:p>
        </w:tc>
        <w:tc>
          <w:tcPr>
            <w:tcW w:w="377" w:type="pct"/>
            <w:tcMar>
              <w:top w:w="6" w:type="dxa"/>
              <w:left w:w="6" w:type="dxa"/>
              <w:bottom w:w="0" w:type="dxa"/>
              <w:right w:w="6" w:type="dxa"/>
            </w:tcMar>
            <w:vAlign w:val="center"/>
          </w:tcPr>
          <w:p w14:paraId="1A5B4FE2"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DFF</w:t>
            </w:r>
          </w:p>
        </w:tc>
        <w:tc>
          <w:tcPr>
            <w:tcW w:w="377" w:type="pct"/>
            <w:tcMar>
              <w:top w:w="6" w:type="dxa"/>
              <w:left w:w="6" w:type="dxa"/>
              <w:bottom w:w="0" w:type="dxa"/>
              <w:right w:w="6" w:type="dxa"/>
            </w:tcMar>
            <w:vAlign w:val="center"/>
          </w:tcPr>
          <w:p w14:paraId="3C145CC8"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DFH</w:t>
            </w:r>
          </w:p>
        </w:tc>
        <w:tc>
          <w:tcPr>
            <w:tcW w:w="377" w:type="pct"/>
            <w:tcMar>
              <w:top w:w="6" w:type="dxa"/>
              <w:left w:w="6" w:type="dxa"/>
              <w:bottom w:w="0" w:type="dxa"/>
              <w:right w:w="6" w:type="dxa"/>
            </w:tcMar>
            <w:vAlign w:val="center"/>
          </w:tcPr>
          <w:p w14:paraId="743829AA"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FL</w:t>
            </w:r>
          </w:p>
        </w:tc>
        <w:tc>
          <w:tcPr>
            <w:tcW w:w="377" w:type="pct"/>
            <w:tcMar>
              <w:top w:w="6" w:type="dxa"/>
              <w:left w:w="6" w:type="dxa"/>
              <w:bottom w:w="0" w:type="dxa"/>
              <w:right w:w="6" w:type="dxa"/>
            </w:tcMar>
            <w:vAlign w:val="center"/>
          </w:tcPr>
          <w:p w14:paraId="29A343C3"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FD</w:t>
            </w:r>
          </w:p>
        </w:tc>
        <w:tc>
          <w:tcPr>
            <w:tcW w:w="377" w:type="pct"/>
            <w:tcMar>
              <w:top w:w="6" w:type="dxa"/>
              <w:left w:w="6" w:type="dxa"/>
              <w:bottom w:w="0" w:type="dxa"/>
              <w:right w:w="6" w:type="dxa"/>
            </w:tcMar>
            <w:vAlign w:val="bottom"/>
          </w:tcPr>
          <w:p w14:paraId="776B63FB"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AFW</w:t>
            </w:r>
          </w:p>
        </w:tc>
        <w:tc>
          <w:tcPr>
            <w:tcW w:w="377" w:type="pct"/>
            <w:tcMar>
              <w:top w:w="6" w:type="dxa"/>
              <w:left w:w="6" w:type="dxa"/>
              <w:bottom w:w="0" w:type="dxa"/>
              <w:right w:w="6" w:type="dxa"/>
            </w:tcMar>
            <w:vAlign w:val="center"/>
          </w:tcPr>
          <w:p w14:paraId="6DE793B6"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FPP</w:t>
            </w:r>
          </w:p>
        </w:tc>
        <w:tc>
          <w:tcPr>
            <w:tcW w:w="375" w:type="pct"/>
            <w:tcMar>
              <w:top w:w="6" w:type="dxa"/>
              <w:left w:w="6" w:type="dxa"/>
              <w:bottom w:w="0" w:type="dxa"/>
              <w:right w:w="6" w:type="dxa"/>
            </w:tcMar>
            <w:vAlign w:val="center"/>
          </w:tcPr>
          <w:p w14:paraId="681A8CF3"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PH</w:t>
            </w:r>
          </w:p>
        </w:tc>
        <w:tc>
          <w:tcPr>
            <w:tcW w:w="293" w:type="pct"/>
            <w:tcMar>
              <w:top w:w="6" w:type="dxa"/>
              <w:left w:w="6" w:type="dxa"/>
              <w:bottom w:w="0" w:type="dxa"/>
              <w:right w:w="6" w:type="dxa"/>
            </w:tcMar>
            <w:vAlign w:val="center"/>
          </w:tcPr>
          <w:p w14:paraId="5D9E2C67"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BPP</w:t>
            </w:r>
          </w:p>
        </w:tc>
        <w:tc>
          <w:tcPr>
            <w:tcW w:w="372" w:type="pct"/>
            <w:tcMar>
              <w:top w:w="6" w:type="dxa"/>
              <w:left w:w="6" w:type="dxa"/>
              <w:bottom w:w="0" w:type="dxa"/>
              <w:right w:w="6" w:type="dxa"/>
            </w:tcMar>
            <w:vAlign w:val="center"/>
          </w:tcPr>
          <w:p w14:paraId="181A5B5D"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HD</w:t>
            </w:r>
          </w:p>
        </w:tc>
        <w:tc>
          <w:tcPr>
            <w:tcW w:w="441" w:type="pct"/>
            <w:tcMar>
              <w:top w:w="6" w:type="dxa"/>
              <w:left w:w="6" w:type="dxa"/>
              <w:bottom w:w="0" w:type="dxa"/>
              <w:right w:w="6" w:type="dxa"/>
            </w:tcMar>
            <w:vAlign w:val="center"/>
          </w:tcPr>
          <w:p w14:paraId="462FC07F"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FYPP</w:t>
            </w:r>
          </w:p>
        </w:tc>
      </w:tr>
      <w:tr w:rsidR="00535D43" w:rsidRPr="00F026D4" w14:paraId="00A07EC7" w14:textId="77777777" w:rsidTr="00584FA7">
        <w:trPr>
          <w:trHeight w:val="194"/>
        </w:trPr>
        <w:tc>
          <w:tcPr>
            <w:tcW w:w="1256" w:type="pct"/>
            <w:tcMar>
              <w:top w:w="15" w:type="dxa"/>
              <w:left w:w="54" w:type="dxa"/>
              <w:bottom w:w="0" w:type="dxa"/>
              <w:right w:w="54" w:type="dxa"/>
            </w:tcMar>
            <w:vAlign w:val="bottom"/>
          </w:tcPr>
          <w:p w14:paraId="4F2291B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Arka Nidhi</w:t>
            </w:r>
          </w:p>
        </w:tc>
        <w:tc>
          <w:tcPr>
            <w:tcW w:w="377" w:type="pct"/>
            <w:tcMar>
              <w:top w:w="8" w:type="dxa"/>
              <w:left w:w="8" w:type="dxa"/>
              <w:bottom w:w="0" w:type="dxa"/>
              <w:right w:w="8" w:type="dxa"/>
            </w:tcMar>
          </w:tcPr>
          <w:p w14:paraId="7C3C956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57.00</w:t>
            </w:r>
          </w:p>
        </w:tc>
        <w:tc>
          <w:tcPr>
            <w:tcW w:w="377" w:type="pct"/>
            <w:tcMar>
              <w:top w:w="8" w:type="dxa"/>
              <w:left w:w="8" w:type="dxa"/>
              <w:bottom w:w="0" w:type="dxa"/>
              <w:right w:w="8" w:type="dxa"/>
            </w:tcMar>
          </w:tcPr>
          <w:p w14:paraId="3B3DA48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74.33</w:t>
            </w:r>
          </w:p>
        </w:tc>
        <w:tc>
          <w:tcPr>
            <w:tcW w:w="377" w:type="pct"/>
            <w:tcMar>
              <w:top w:w="8" w:type="dxa"/>
              <w:left w:w="8" w:type="dxa"/>
              <w:bottom w:w="0" w:type="dxa"/>
              <w:right w:w="8" w:type="dxa"/>
            </w:tcMar>
          </w:tcPr>
          <w:p w14:paraId="46DCD95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16.71</w:t>
            </w:r>
          </w:p>
        </w:tc>
        <w:tc>
          <w:tcPr>
            <w:tcW w:w="377" w:type="pct"/>
            <w:tcMar>
              <w:top w:w="8" w:type="dxa"/>
              <w:left w:w="8" w:type="dxa"/>
              <w:bottom w:w="0" w:type="dxa"/>
              <w:right w:w="8" w:type="dxa"/>
            </w:tcMar>
          </w:tcPr>
          <w:p w14:paraId="218A5E0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3.27</w:t>
            </w:r>
          </w:p>
        </w:tc>
        <w:tc>
          <w:tcPr>
            <w:tcW w:w="377" w:type="pct"/>
            <w:tcMar>
              <w:top w:w="8" w:type="dxa"/>
              <w:left w:w="8" w:type="dxa"/>
              <w:bottom w:w="0" w:type="dxa"/>
              <w:right w:w="8" w:type="dxa"/>
            </w:tcMar>
          </w:tcPr>
          <w:p w14:paraId="54453B2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53.01</w:t>
            </w:r>
          </w:p>
        </w:tc>
        <w:tc>
          <w:tcPr>
            <w:tcW w:w="377" w:type="pct"/>
            <w:tcMar>
              <w:top w:w="8" w:type="dxa"/>
              <w:left w:w="8" w:type="dxa"/>
              <w:bottom w:w="0" w:type="dxa"/>
              <w:right w:w="8" w:type="dxa"/>
            </w:tcMar>
          </w:tcPr>
          <w:p w14:paraId="7EFC465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21.01</w:t>
            </w:r>
          </w:p>
        </w:tc>
        <w:tc>
          <w:tcPr>
            <w:tcW w:w="375" w:type="pct"/>
            <w:tcMar>
              <w:top w:w="8" w:type="dxa"/>
              <w:left w:w="8" w:type="dxa"/>
              <w:bottom w:w="0" w:type="dxa"/>
              <w:right w:w="8" w:type="dxa"/>
            </w:tcMar>
          </w:tcPr>
          <w:p w14:paraId="2F23C11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95.03</w:t>
            </w:r>
          </w:p>
        </w:tc>
        <w:tc>
          <w:tcPr>
            <w:tcW w:w="293" w:type="pct"/>
            <w:tcMar>
              <w:top w:w="8" w:type="dxa"/>
              <w:left w:w="8" w:type="dxa"/>
              <w:bottom w:w="0" w:type="dxa"/>
              <w:right w:w="8" w:type="dxa"/>
            </w:tcMar>
          </w:tcPr>
          <w:p w14:paraId="09B3537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4.92</w:t>
            </w:r>
          </w:p>
        </w:tc>
        <w:tc>
          <w:tcPr>
            <w:tcW w:w="372" w:type="pct"/>
            <w:tcMar>
              <w:top w:w="8" w:type="dxa"/>
              <w:left w:w="8" w:type="dxa"/>
              <w:bottom w:w="0" w:type="dxa"/>
              <w:right w:w="8" w:type="dxa"/>
            </w:tcMar>
          </w:tcPr>
          <w:p w14:paraId="3F95DA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52.00</w:t>
            </w:r>
          </w:p>
        </w:tc>
        <w:tc>
          <w:tcPr>
            <w:tcW w:w="441" w:type="pct"/>
            <w:tcMar>
              <w:top w:w="8" w:type="dxa"/>
              <w:left w:w="8" w:type="dxa"/>
              <w:bottom w:w="0" w:type="dxa"/>
              <w:right w:w="8" w:type="dxa"/>
            </w:tcMar>
          </w:tcPr>
          <w:p w14:paraId="72E61AD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1116.30</w:t>
            </w:r>
          </w:p>
        </w:tc>
      </w:tr>
      <w:tr w:rsidR="00535D43" w:rsidRPr="00F026D4" w14:paraId="2E779194" w14:textId="77777777" w:rsidTr="00584FA7">
        <w:trPr>
          <w:trHeight w:val="194"/>
        </w:trPr>
        <w:tc>
          <w:tcPr>
            <w:tcW w:w="1256" w:type="pct"/>
            <w:tcMar>
              <w:top w:w="15" w:type="dxa"/>
              <w:left w:w="54" w:type="dxa"/>
              <w:bottom w:w="0" w:type="dxa"/>
              <w:right w:w="54" w:type="dxa"/>
            </w:tcMar>
            <w:vAlign w:val="bottom"/>
          </w:tcPr>
          <w:p w14:paraId="282C55A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Arka Keshav</w:t>
            </w:r>
          </w:p>
        </w:tc>
        <w:tc>
          <w:tcPr>
            <w:tcW w:w="377" w:type="pct"/>
            <w:tcMar>
              <w:top w:w="8" w:type="dxa"/>
              <w:left w:w="8" w:type="dxa"/>
              <w:bottom w:w="0" w:type="dxa"/>
              <w:right w:w="8" w:type="dxa"/>
            </w:tcMar>
          </w:tcPr>
          <w:p w14:paraId="47DF052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55.33</w:t>
            </w:r>
          </w:p>
        </w:tc>
        <w:tc>
          <w:tcPr>
            <w:tcW w:w="377" w:type="pct"/>
            <w:tcMar>
              <w:top w:w="8" w:type="dxa"/>
              <w:left w:w="8" w:type="dxa"/>
              <w:bottom w:w="0" w:type="dxa"/>
              <w:right w:w="8" w:type="dxa"/>
            </w:tcMar>
          </w:tcPr>
          <w:p w14:paraId="51D6209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71.33</w:t>
            </w:r>
          </w:p>
        </w:tc>
        <w:tc>
          <w:tcPr>
            <w:tcW w:w="377" w:type="pct"/>
            <w:tcMar>
              <w:top w:w="8" w:type="dxa"/>
              <w:left w:w="8" w:type="dxa"/>
              <w:bottom w:w="0" w:type="dxa"/>
              <w:right w:w="8" w:type="dxa"/>
            </w:tcMar>
          </w:tcPr>
          <w:p w14:paraId="1EAE356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19.87</w:t>
            </w:r>
          </w:p>
        </w:tc>
        <w:tc>
          <w:tcPr>
            <w:tcW w:w="377" w:type="pct"/>
            <w:tcMar>
              <w:top w:w="8" w:type="dxa"/>
              <w:left w:w="8" w:type="dxa"/>
              <w:bottom w:w="0" w:type="dxa"/>
              <w:right w:w="8" w:type="dxa"/>
            </w:tcMar>
          </w:tcPr>
          <w:p w14:paraId="1C43686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2.55</w:t>
            </w:r>
          </w:p>
        </w:tc>
        <w:tc>
          <w:tcPr>
            <w:tcW w:w="377" w:type="pct"/>
            <w:tcMar>
              <w:top w:w="8" w:type="dxa"/>
              <w:left w:w="8" w:type="dxa"/>
              <w:bottom w:w="0" w:type="dxa"/>
              <w:right w:w="8" w:type="dxa"/>
            </w:tcMar>
          </w:tcPr>
          <w:p w14:paraId="6108921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46.05</w:t>
            </w:r>
          </w:p>
        </w:tc>
        <w:tc>
          <w:tcPr>
            <w:tcW w:w="377" w:type="pct"/>
            <w:tcMar>
              <w:top w:w="8" w:type="dxa"/>
              <w:left w:w="8" w:type="dxa"/>
              <w:bottom w:w="0" w:type="dxa"/>
              <w:right w:w="8" w:type="dxa"/>
            </w:tcMar>
          </w:tcPr>
          <w:p w14:paraId="20D9DE1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17.05</w:t>
            </w:r>
          </w:p>
        </w:tc>
        <w:tc>
          <w:tcPr>
            <w:tcW w:w="375" w:type="pct"/>
            <w:tcMar>
              <w:top w:w="8" w:type="dxa"/>
              <w:left w:w="8" w:type="dxa"/>
              <w:bottom w:w="0" w:type="dxa"/>
              <w:right w:w="8" w:type="dxa"/>
            </w:tcMar>
          </w:tcPr>
          <w:p w14:paraId="612AE3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93.93</w:t>
            </w:r>
          </w:p>
        </w:tc>
        <w:tc>
          <w:tcPr>
            <w:tcW w:w="293" w:type="pct"/>
            <w:tcMar>
              <w:top w:w="8" w:type="dxa"/>
              <w:left w:w="8" w:type="dxa"/>
              <w:bottom w:w="0" w:type="dxa"/>
              <w:right w:w="8" w:type="dxa"/>
            </w:tcMar>
          </w:tcPr>
          <w:p w14:paraId="455C79C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4.73</w:t>
            </w:r>
          </w:p>
        </w:tc>
        <w:tc>
          <w:tcPr>
            <w:tcW w:w="372" w:type="pct"/>
            <w:tcMar>
              <w:top w:w="8" w:type="dxa"/>
              <w:left w:w="8" w:type="dxa"/>
              <w:bottom w:w="0" w:type="dxa"/>
              <w:right w:w="8" w:type="dxa"/>
            </w:tcMar>
          </w:tcPr>
          <w:p w14:paraId="07B94A6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49.00</w:t>
            </w:r>
          </w:p>
        </w:tc>
        <w:tc>
          <w:tcPr>
            <w:tcW w:w="441" w:type="pct"/>
            <w:tcMar>
              <w:top w:w="8" w:type="dxa"/>
              <w:left w:w="8" w:type="dxa"/>
              <w:bottom w:w="0" w:type="dxa"/>
              <w:right w:w="8" w:type="dxa"/>
            </w:tcMar>
          </w:tcPr>
          <w:p w14:paraId="6A67E2E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791.88</w:t>
            </w:r>
          </w:p>
        </w:tc>
      </w:tr>
      <w:tr w:rsidR="00535D43" w:rsidRPr="00F026D4" w14:paraId="539E5B69" w14:textId="77777777" w:rsidTr="00584FA7">
        <w:trPr>
          <w:trHeight w:val="194"/>
        </w:trPr>
        <w:tc>
          <w:tcPr>
            <w:tcW w:w="1256" w:type="pct"/>
            <w:tcMar>
              <w:top w:w="15" w:type="dxa"/>
              <w:left w:w="54" w:type="dxa"/>
              <w:bottom w:w="0" w:type="dxa"/>
              <w:right w:w="54" w:type="dxa"/>
            </w:tcMar>
            <w:vAlign w:val="bottom"/>
          </w:tcPr>
          <w:p w14:paraId="3C18AB5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Arka Neelkanth</w:t>
            </w:r>
          </w:p>
        </w:tc>
        <w:tc>
          <w:tcPr>
            <w:tcW w:w="377" w:type="pct"/>
            <w:tcMar>
              <w:top w:w="8" w:type="dxa"/>
              <w:left w:w="8" w:type="dxa"/>
              <w:bottom w:w="0" w:type="dxa"/>
              <w:right w:w="8" w:type="dxa"/>
            </w:tcMar>
          </w:tcPr>
          <w:p w14:paraId="1971000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49.33</w:t>
            </w:r>
          </w:p>
        </w:tc>
        <w:tc>
          <w:tcPr>
            <w:tcW w:w="377" w:type="pct"/>
            <w:tcMar>
              <w:top w:w="8" w:type="dxa"/>
              <w:left w:w="8" w:type="dxa"/>
              <w:bottom w:w="0" w:type="dxa"/>
              <w:right w:w="8" w:type="dxa"/>
            </w:tcMar>
          </w:tcPr>
          <w:p w14:paraId="1F1A7F2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68.33</w:t>
            </w:r>
          </w:p>
        </w:tc>
        <w:tc>
          <w:tcPr>
            <w:tcW w:w="377" w:type="pct"/>
            <w:tcMar>
              <w:top w:w="8" w:type="dxa"/>
              <w:left w:w="8" w:type="dxa"/>
              <w:bottom w:w="0" w:type="dxa"/>
              <w:right w:w="8" w:type="dxa"/>
            </w:tcMar>
          </w:tcPr>
          <w:p w14:paraId="568C017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12.61</w:t>
            </w:r>
          </w:p>
        </w:tc>
        <w:tc>
          <w:tcPr>
            <w:tcW w:w="377" w:type="pct"/>
            <w:tcMar>
              <w:top w:w="8" w:type="dxa"/>
              <w:left w:w="8" w:type="dxa"/>
              <w:bottom w:w="0" w:type="dxa"/>
              <w:right w:w="8" w:type="dxa"/>
            </w:tcMar>
          </w:tcPr>
          <w:p w14:paraId="5421CC7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3.72</w:t>
            </w:r>
          </w:p>
        </w:tc>
        <w:tc>
          <w:tcPr>
            <w:tcW w:w="377" w:type="pct"/>
            <w:tcMar>
              <w:top w:w="8" w:type="dxa"/>
              <w:left w:w="8" w:type="dxa"/>
              <w:bottom w:w="0" w:type="dxa"/>
              <w:right w:w="8" w:type="dxa"/>
            </w:tcMar>
          </w:tcPr>
          <w:p w14:paraId="2FAE941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61.47</w:t>
            </w:r>
          </w:p>
        </w:tc>
        <w:tc>
          <w:tcPr>
            <w:tcW w:w="377" w:type="pct"/>
            <w:tcMar>
              <w:top w:w="8" w:type="dxa"/>
              <w:left w:w="8" w:type="dxa"/>
              <w:bottom w:w="0" w:type="dxa"/>
              <w:right w:w="8" w:type="dxa"/>
            </w:tcMar>
          </w:tcPr>
          <w:p w14:paraId="5774883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16.40</w:t>
            </w:r>
          </w:p>
        </w:tc>
        <w:tc>
          <w:tcPr>
            <w:tcW w:w="375" w:type="pct"/>
            <w:tcMar>
              <w:top w:w="8" w:type="dxa"/>
              <w:left w:w="8" w:type="dxa"/>
              <w:bottom w:w="0" w:type="dxa"/>
              <w:right w:w="8" w:type="dxa"/>
            </w:tcMar>
          </w:tcPr>
          <w:p w14:paraId="2C9B10A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100.50</w:t>
            </w:r>
          </w:p>
        </w:tc>
        <w:tc>
          <w:tcPr>
            <w:tcW w:w="293" w:type="pct"/>
            <w:tcMar>
              <w:top w:w="8" w:type="dxa"/>
              <w:left w:w="8" w:type="dxa"/>
              <w:bottom w:w="0" w:type="dxa"/>
              <w:right w:w="8" w:type="dxa"/>
            </w:tcMar>
          </w:tcPr>
          <w:p w14:paraId="53DAD2F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4.70</w:t>
            </w:r>
          </w:p>
        </w:tc>
        <w:tc>
          <w:tcPr>
            <w:tcW w:w="372" w:type="pct"/>
            <w:tcMar>
              <w:top w:w="8" w:type="dxa"/>
              <w:left w:w="8" w:type="dxa"/>
              <w:bottom w:w="0" w:type="dxa"/>
              <w:right w:w="8" w:type="dxa"/>
            </w:tcMar>
          </w:tcPr>
          <w:p w14:paraId="0CDC816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54.00</w:t>
            </w:r>
          </w:p>
        </w:tc>
        <w:tc>
          <w:tcPr>
            <w:tcW w:w="441" w:type="pct"/>
            <w:tcMar>
              <w:top w:w="8" w:type="dxa"/>
              <w:left w:w="8" w:type="dxa"/>
              <w:bottom w:w="0" w:type="dxa"/>
              <w:right w:w="8" w:type="dxa"/>
            </w:tcMar>
          </w:tcPr>
          <w:p w14:paraId="025D62A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1011.44</w:t>
            </w:r>
          </w:p>
        </w:tc>
      </w:tr>
      <w:tr w:rsidR="00535D43" w:rsidRPr="00F026D4" w14:paraId="3F9E0AB3" w14:textId="77777777" w:rsidTr="00584FA7">
        <w:trPr>
          <w:trHeight w:val="194"/>
        </w:trPr>
        <w:tc>
          <w:tcPr>
            <w:tcW w:w="1256" w:type="pct"/>
            <w:tcMar>
              <w:top w:w="15" w:type="dxa"/>
              <w:left w:w="54" w:type="dxa"/>
              <w:bottom w:w="0" w:type="dxa"/>
              <w:right w:w="54" w:type="dxa"/>
            </w:tcMar>
            <w:vAlign w:val="bottom"/>
          </w:tcPr>
          <w:p w14:paraId="7D25B49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Utkal Anushree</w:t>
            </w:r>
          </w:p>
        </w:tc>
        <w:tc>
          <w:tcPr>
            <w:tcW w:w="377" w:type="pct"/>
            <w:tcMar>
              <w:top w:w="8" w:type="dxa"/>
              <w:left w:w="8" w:type="dxa"/>
              <w:bottom w:w="0" w:type="dxa"/>
              <w:right w:w="8" w:type="dxa"/>
            </w:tcMar>
          </w:tcPr>
          <w:p w14:paraId="2A8D255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53.67</w:t>
            </w:r>
          </w:p>
        </w:tc>
        <w:tc>
          <w:tcPr>
            <w:tcW w:w="377" w:type="pct"/>
            <w:tcMar>
              <w:top w:w="8" w:type="dxa"/>
              <w:left w:w="8" w:type="dxa"/>
              <w:bottom w:w="0" w:type="dxa"/>
              <w:right w:w="8" w:type="dxa"/>
            </w:tcMar>
          </w:tcPr>
          <w:p w14:paraId="03DDA45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69.67</w:t>
            </w:r>
          </w:p>
        </w:tc>
        <w:tc>
          <w:tcPr>
            <w:tcW w:w="377" w:type="pct"/>
            <w:tcMar>
              <w:top w:w="8" w:type="dxa"/>
              <w:left w:w="8" w:type="dxa"/>
              <w:bottom w:w="0" w:type="dxa"/>
              <w:right w:w="8" w:type="dxa"/>
            </w:tcMar>
          </w:tcPr>
          <w:p w14:paraId="68F75B0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7.86</w:t>
            </w:r>
          </w:p>
        </w:tc>
        <w:tc>
          <w:tcPr>
            <w:tcW w:w="377" w:type="pct"/>
            <w:tcMar>
              <w:top w:w="8" w:type="dxa"/>
              <w:left w:w="8" w:type="dxa"/>
              <w:bottom w:w="0" w:type="dxa"/>
              <w:right w:w="8" w:type="dxa"/>
            </w:tcMar>
          </w:tcPr>
          <w:p w14:paraId="746AF95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4.63</w:t>
            </w:r>
          </w:p>
        </w:tc>
        <w:tc>
          <w:tcPr>
            <w:tcW w:w="377" w:type="pct"/>
            <w:tcMar>
              <w:top w:w="8" w:type="dxa"/>
              <w:left w:w="8" w:type="dxa"/>
              <w:bottom w:w="0" w:type="dxa"/>
              <w:right w:w="8" w:type="dxa"/>
            </w:tcMar>
          </w:tcPr>
          <w:p w14:paraId="46EBB55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41.01</w:t>
            </w:r>
          </w:p>
        </w:tc>
        <w:tc>
          <w:tcPr>
            <w:tcW w:w="377" w:type="pct"/>
            <w:tcMar>
              <w:top w:w="8" w:type="dxa"/>
              <w:left w:w="8" w:type="dxa"/>
              <w:bottom w:w="0" w:type="dxa"/>
              <w:right w:w="8" w:type="dxa"/>
            </w:tcMar>
          </w:tcPr>
          <w:p w14:paraId="5B9818C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32.84</w:t>
            </w:r>
          </w:p>
        </w:tc>
        <w:tc>
          <w:tcPr>
            <w:tcW w:w="375" w:type="pct"/>
            <w:tcMar>
              <w:top w:w="8" w:type="dxa"/>
              <w:left w:w="8" w:type="dxa"/>
              <w:bottom w:w="0" w:type="dxa"/>
              <w:right w:w="8" w:type="dxa"/>
            </w:tcMar>
          </w:tcPr>
          <w:p w14:paraId="74FB6C2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74.17</w:t>
            </w:r>
          </w:p>
        </w:tc>
        <w:tc>
          <w:tcPr>
            <w:tcW w:w="293" w:type="pct"/>
            <w:tcMar>
              <w:top w:w="8" w:type="dxa"/>
              <w:left w:w="8" w:type="dxa"/>
              <w:bottom w:w="0" w:type="dxa"/>
              <w:right w:w="8" w:type="dxa"/>
            </w:tcMar>
          </w:tcPr>
          <w:p w14:paraId="6C70D02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5.18</w:t>
            </w:r>
          </w:p>
        </w:tc>
        <w:tc>
          <w:tcPr>
            <w:tcW w:w="372" w:type="pct"/>
            <w:tcMar>
              <w:top w:w="8" w:type="dxa"/>
              <w:left w:w="8" w:type="dxa"/>
              <w:bottom w:w="0" w:type="dxa"/>
              <w:right w:w="8" w:type="dxa"/>
            </w:tcMar>
          </w:tcPr>
          <w:p w14:paraId="3EEF87F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53.00</w:t>
            </w:r>
          </w:p>
        </w:tc>
        <w:tc>
          <w:tcPr>
            <w:tcW w:w="441" w:type="pct"/>
            <w:tcMar>
              <w:top w:w="8" w:type="dxa"/>
              <w:left w:w="8" w:type="dxa"/>
              <w:bottom w:w="0" w:type="dxa"/>
              <w:right w:w="8" w:type="dxa"/>
            </w:tcMar>
          </w:tcPr>
          <w:p w14:paraId="063F25E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1606.82</w:t>
            </w:r>
          </w:p>
        </w:tc>
      </w:tr>
      <w:tr w:rsidR="00535D43" w:rsidRPr="00F026D4" w14:paraId="2976E2EF" w14:textId="77777777" w:rsidTr="00584FA7">
        <w:trPr>
          <w:trHeight w:val="194"/>
        </w:trPr>
        <w:tc>
          <w:tcPr>
            <w:tcW w:w="1256" w:type="pct"/>
            <w:tcMar>
              <w:top w:w="15" w:type="dxa"/>
              <w:left w:w="54" w:type="dxa"/>
              <w:bottom w:w="0" w:type="dxa"/>
              <w:right w:w="54" w:type="dxa"/>
            </w:tcMar>
            <w:vAlign w:val="bottom"/>
          </w:tcPr>
          <w:p w14:paraId="2D0D519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KKM-1</w:t>
            </w:r>
          </w:p>
        </w:tc>
        <w:tc>
          <w:tcPr>
            <w:tcW w:w="377" w:type="pct"/>
            <w:tcMar>
              <w:top w:w="8" w:type="dxa"/>
              <w:left w:w="8" w:type="dxa"/>
              <w:bottom w:w="0" w:type="dxa"/>
              <w:right w:w="8" w:type="dxa"/>
            </w:tcMar>
          </w:tcPr>
          <w:p w14:paraId="72FEE7A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51.00</w:t>
            </w:r>
          </w:p>
        </w:tc>
        <w:tc>
          <w:tcPr>
            <w:tcW w:w="377" w:type="pct"/>
            <w:tcMar>
              <w:top w:w="8" w:type="dxa"/>
              <w:left w:w="8" w:type="dxa"/>
              <w:bottom w:w="0" w:type="dxa"/>
              <w:right w:w="8" w:type="dxa"/>
            </w:tcMar>
          </w:tcPr>
          <w:p w14:paraId="380A433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71.67</w:t>
            </w:r>
          </w:p>
        </w:tc>
        <w:tc>
          <w:tcPr>
            <w:tcW w:w="377" w:type="pct"/>
            <w:tcMar>
              <w:top w:w="8" w:type="dxa"/>
              <w:left w:w="8" w:type="dxa"/>
              <w:bottom w:w="0" w:type="dxa"/>
              <w:right w:w="8" w:type="dxa"/>
            </w:tcMar>
          </w:tcPr>
          <w:p w14:paraId="7CC27D4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6.11</w:t>
            </w:r>
          </w:p>
        </w:tc>
        <w:tc>
          <w:tcPr>
            <w:tcW w:w="377" w:type="pct"/>
            <w:tcMar>
              <w:top w:w="8" w:type="dxa"/>
              <w:left w:w="8" w:type="dxa"/>
              <w:bottom w:w="0" w:type="dxa"/>
              <w:right w:w="8" w:type="dxa"/>
            </w:tcMar>
          </w:tcPr>
          <w:p w14:paraId="4C4E2D1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5.33</w:t>
            </w:r>
          </w:p>
        </w:tc>
        <w:tc>
          <w:tcPr>
            <w:tcW w:w="377" w:type="pct"/>
            <w:tcMar>
              <w:top w:w="8" w:type="dxa"/>
              <w:left w:w="8" w:type="dxa"/>
              <w:bottom w:w="0" w:type="dxa"/>
              <w:right w:w="8" w:type="dxa"/>
            </w:tcMar>
          </w:tcPr>
          <w:p w14:paraId="6E24D30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51.01</w:t>
            </w:r>
          </w:p>
        </w:tc>
        <w:tc>
          <w:tcPr>
            <w:tcW w:w="377" w:type="pct"/>
            <w:tcMar>
              <w:top w:w="8" w:type="dxa"/>
              <w:left w:w="8" w:type="dxa"/>
              <w:bottom w:w="0" w:type="dxa"/>
              <w:right w:w="8" w:type="dxa"/>
            </w:tcMar>
          </w:tcPr>
          <w:p w14:paraId="15C171B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13.08</w:t>
            </w:r>
          </w:p>
        </w:tc>
        <w:tc>
          <w:tcPr>
            <w:tcW w:w="375" w:type="pct"/>
            <w:tcMar>
              <w:top w:w="8" w:type="dxa"/>
              <w:left w:w="8" w:type="dxa"/>
              <w:bottom w:w="0" w:type="dxa"/>
              <w:right w:w="8" w:type="dxa"/>
            </w:tcMar>
          </w:tcPr>
          <w:p w14:paraId="3933505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82.43</w:t>
            </w:r>
          </w:p>
        </w:tc>
        <w:tc>
          <w:tcPr>
            <w:tcW w:w="293" w:type="pct"/>
            <w:tcMar>
              <w:top w:w="8" w:type="dxa"/>
              <w:left w:w="8" w:type="dxa"/>
              <w:bottom w:w="0" w:type="dxa"/>
              <w:right w:w="8" w:type="dxa"/>
            </w:tcMar>
          </w:tcPr>
          <w:p w14:paraId="009F016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4.47</w:t>
            </w:r>
          </w:p>
        </w:tc>
        <w:tc>
          <w:tcPr>
            <w:tcW w:w="372" w:type="pct"/>
            <w:tcMar>
              <w:top w:w="8" w:type="dxa"/>
              <w:left w:w="8" w:type="dxa"/>
              <w:bottom w:w="0" w:type="dxa"/>
              <w:right w:w="8" w:type="dxa"/>
            </w:tcMar>
          </w:tcPr>
          <w:p w14:paraId="6F05FC1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54.67</w:t>
            </w:r>
          </w:p>
        </w:tc>
        <w:tc>
          <w:tcPr>
            <w:tcW w:w="441" w:type="pct"/>
            <w:tcMar>
              <w:top w:w="8" w:type="dxa"/>
              <w:left w:w="8" w:type="dxa"/>
              <w:bottom w:w="0" w:type="dxa"/>
              <w:right w:w="8" w:type="dxa"/>
            </w:tcMar>
          </w:tcPr>
          <w:p w14:paraId="53A62F7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675.67</w:t>
            </w:r>
          </w:p>
        </w:tc>
      </w:tr>
      <w:tr w:rsidR="00535D43" w:rsidRPr="00F026D4" w14:paraId="7FC0D3B4" w14:textId="77777777" w:rsidTr="00584FA7">
        <w:trPr>
          <w:trHeight w:val="194"/>
        </w:trPr>
        <w:tc>
          <w:tcPr>
            <w:tcW w:w="1256" w:type="pct"/>
            <w:tcMar>
              <w:top w:w="15" w:type="dxa"/>
              <w:left w:w="54" w:type="dxa"/>
              <w:bottom w:w="0" w:type="dxa"/>
              <w:right w:w="54" w:type="dxa"/>
            </w:tcMar>
            <w:vAlign w:val="bottom"/>
          </w:tcPr>
          <w:p w14:paraId="50ECBF5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Konkan Prabha</w:t>
            </w:r>
          </w:p>
        </w:tc>
        <w:tc>
          <w:tcPr>
            <w:tcW w:w="377" w:type="pct"/>
            <w:tcMar>
              <w:top w:w="8" w:type="dxa"/>
              <w:left w:w="8" w:type="dxa"/>
              <w:bottom w:w="0" w:type="dxa"/>
              <w:right w:w="8" w:type="dxa"/>
            </w:tcMar>
          </w:tcPr>
          <w:p w14:paraId="2575689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54.33</w:t>
            </w:r>
          </w:p>
        </w:tc>
        <w:tc>
          <w:tcPr>
            <w:tcW w:w="377" w:type="pct"/>
            <w:tcMar>
              <w:top w:w="8" w:type="dxa"/>
              <w:left w:w="8" w:type="dxa"/>
              <w:bottom w:w="0" w:type="dxa"/>
              <w:right w:w="8" w:type="dxa"/>
            </w:tcMar>
          </w:tcPr>
          <w:p w14:paraId="243B1A1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72.67</w:t>
            </w:r>
          </w:p>
        </w:tc>
        <w:tc>
          <w:tcPr>
            <w:tcW w:w="377" w:type="pct"/>
            <w:tcMar>
              <w:top w:w="8" w:type="dxa"/>
              <w:left w:w="8" w:type="dxa"/>
              <w:bottom w:w="0" w:type="dxa"/>
              <w:right w:w="8" w:type="dxa"/>
            </w:tcMar>
          </w:tcPr>
          <w:p w14:paraId="0A65A48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12.53</w:t>
            </w:r>
          </w:p>
        </w:tc>
        <w:tc>
          <w:tcPr>
            <w:tcW w:w="377" w:type="pct"/>
            <w:tcMar>
              <w:top w:w="8" w:type="dxa"/>
              <w:left w:w="8" w:type="dxa"/>
              <w:bottom w:w="0" w:type="dxa"/>
              <w:right w:w="8" w:type="dxa"/>
            </w:tcMar>
          </w:tcPr>
          <w:p w14:paraId="7865884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3.86</w:t>
            </w:r>
          </w:p>
        </w:tc>
        <w:tc>
          <w:tcPr>
            <w:tcW w:w="377" w:type="pct"/>
            <w:tcMar>
              <w:top w:w="8" w:type="dxa"/>
              <w:left w:w="8" w:type="dxa"/>
              <w:bottom w:w="0" w:type="dxa"/>
              <w:right w:w="8" w:type="dxa"/>
            </w:tcMar>
          </w:tcPr>
          <w:p w14:paraId="6A2A500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40.73</w:t>
            </w:r>
          </w:p>
        </w:tc>
        <w:tc>
          <w:tcPr>
            <w:tcW w:w="377" w:type="pct"/>
            <w:tcMar>
              <w:top w:w="8" w:type="dxa"/>
              <w:left w:w="8" w:type="dxa"/>
              <w:bottom w:w="0" w:type="dxa"/>
              <w:right w:w="8" w:type="dxa"/>
            </w:tcMar>
          </w:tcPr>
          <w:p w14:paraId="744D11F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27.94</w:t>
            </w:r>
          </w:p>
        </w:tc>
        <w:tc>
          <w:tcPr>
            <w:tcW w:w="375" w:type="pct"/>
            <w:tcMar>
              <w:top w:w="8" w:type="dxa"/>
              <w:left w:w="8" w:type="dxa"/>
              <w:bottom w:w="0" w:type="dxa"/>
              <w:right w:w="8" w:type="dxa"/>
            </w:tcMar>
          </w:tcPr>
          <w:p w14:paraId="4BB6AFA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77.80</w:t>
            </w:r>
          </w:p>
        </w:tc>
        <w:tc>
          <w:tcPr>
            <w:tcW w:w="293" w:type="pct"/>
            <w:tcMar>
              <w:top w:w="8" w:type="dxa"/>
              <w:left w:w="8" w:type="dxa"/>
              <w:bottom w:w="0" w:type="dxa"/>
              <w:right w:w="8" w:type="dxa"/>
            </w:tcMar>
          </w:tcPr>
          <w:p w14:paraId="3A7E91B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6.10</w:t>
            </w:r>
          </w:p>
        </w:tc>
        <w:tc>
          <w:tcPr>
            <w:tcW w:w="372" w:type="pct"/>
            <w:tcMar>
              <w:top w:w="8" w:type="dxa"/>
              <w:left w:w="8" w:type="dxa"/>
              <w:bottom w:w="0" w:type="dxa"/>
              <w:right w:w="8" w:type="dxa"/>
            </w:tcMar>
          </w:tcPr>
          <w:p w14:paraId="24A9A5E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51.00</w:t>
            </w:r>
          </w:p>
        </w:tc>
        <w:tc>
          <w:tcPr>
            <w:tcW w:w="441" w:type="pct"/>
            <w:tcMar>
              <w:top w:w="8" w:type="dxa"/>
              <w:left w:w="8" w:type="dxa"/>
              <w:bottom w:w="0" w:type="dxa"/>
              <w:right w:w="8" w:type="dxa"/>
            </w:tcMar>
          </w:tcPr>
          <w:p w14:paraId="1B4D4E4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1141.28</w:t>
            </w:r>
          </w:p>
        </w:tc>
      </w:tr>
      <w:tr w:rsidR="00535D43" w:rsidRPr="00F026D4" w14:paraId="6FC24106" w14:textId="77777777" w:rsidTr="00584FA7">
        <w:trPr>
          <w:trHeight w:val="194"/>
        </w:trPr>
        <w:tc>
          <w:tcPr>
            <w:tcW w:w="1256" w:type="pct"/>
            <w:tcMar>
              <w:top w:w="15" w:type="dxa"/>
              <w:left w:w="54" w:type="dxa"/>
              <w:bottom w:w="0" w:type="dxa"/>
              <w:right w:w="54" w:type="dxa"/>
            </w:tcMar>
            <w:vAlign w:val="bottom"/>
          </w:tcPr>
          <w:p w14:paraId="23869F6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Utkal Tarini</w:t>
            </w:r>
          </w:p>
        </w:tc>
        <w:tc>
          <w:tcPr>
            <w:tcW w:w="377" w:type="pct"/>
            <w:tcMar>
              <w:top w:w="8" w:type="dxa"/>
              <w:left w:w="8" w:type="dxa"/>
              <w:bottom w:w="0" w:type="dxa"/>
              <w:right w:w="8" w:type="dxa"/>
            </w:tcMar>
          </w:tcPr>
          <w:p w14:paraId="7E9DBB0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55.00</w:t>
            </w:r>
          </w:p>
        </w:tc>
        <w:tc>
          <w:tcPr>
            <w:tcW w:w="377" w:type="pct"/>
            <w:tcMar>
              <w:top w:w="8" w:type="dxa"/>
              <w:left w:w="8" w:type="dxa"/>
              <w:bottom w:w="0" w:type="dxa"/>
              <w:right w:w="8" w:type="dxa"/>
            </w:tcMar>
          </w:tcPr>
          <w:p w14:paraId="041D1DD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71.67</w:t>
            </w:r>
          </w:p>
        </w:tc>
        <w:tc>
          <w:tcPr>
            <w:tcW w:w="377" w:type="pct"/>
            <w:tcMar>
              <w:top w:w="8" w:type="dxa"/>
              <w:left w:w="8" w:type="dxa"/>
              <w:bottom w:w="0" w:type="dxa"/>
              <w:right w:w="8" w:type="dxa"/>
            </w:tcMar>
          </w:tcPr>
          <w:p w14:paraId="6C0E85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8.77</w:t>
            </w:r>
          </w:p>
        </w:tc>
        <w:tc>
          <w:tcPr>
            <w:tcW w:w="377" w:type="pct"/>
            <w:tcMar>
              <w:top w:w="8" w:type="dxa"/>
              <w:left w:w="8" w:type="dxa"/>
              <w:bottom w:w="0" w:type="dxa"/>
              <w:right w:w="8" w:type="dxa"/>
            </w:tcMar>
          </w:tcPr>
          <w:p w14:paraId="041F2CD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5.42</w:t>
            </w:r>
          </w:p>
        </w:tc>
        <w:tc>
          <w:tcPr>
            <w:tcW w:w="377" w:type="pct"/>
            <w:tcMar>
              <w:top w:w="8" w:type="dxa"/>
              <w:left w:w="8" w:type="dxa"/>
              <w:bottom w:w="0" w:type="dxa"/>
              <w:right w:w="8" w:type="dxa"/>
            </w:tcMar>
          </w:tcPr>
          <w:p w14:paraId="3B07BE8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71.76</w:t>
            </w:r>
          </w:p>
        </w:tc>
        <w:tc>
          <w:tcPr>
            <w:tcW w:w="377" w:type="pct"/>
            <w:tcMar>
              <w:top w:w="8" w:type="dxa"/>
              <w:left w:w="8" w:type="dxa"/>
              <w:bottom w:w="0" w:type="dxa"/>
              <w:right w:w="8" w:type="dxa"/>
            </w:tcMar>
          </w:tcPr>
          <w:p w14:paraId="3324D7A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16.50</w:t>
            </w:r>
          </w:p>
        </w:tc>
        <w:tc>
          <w:tcPr>
            <w:tcW w:w="375" w:type="pct"/>
            <w:tcMar>
              <w:top w:w="8" w:type="dxa"/>
              <w:left w:w="8" w:type="dxa"/>
              <w:bottom w:w="0" w:type="dxa"/>
              <w:right w:w="8" w:type="dxa"/>
            </w:tcMar>
          </w:tcPr>
          <w:p w14:paraId="2772B5C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77.07</w:t>
            </w:r>
          </w:p>
        </w:tc>
        <w:tc>
          <w:tcPr>
            <w:tcW w:w="293" w:type="pct"/>
            <w:tcMar>
              <w:top w:w="8" w:type="dxa"/>
              <w:left w:w="8" w:type="dxa"/>
              <w:bottom w:w="0" w:type="dxa"/>
              <w:right w:w="8" w:type="dxa"/>
            </w:tcMar>
          </w:tcPr>
          <w:p w14:paraId="76B47A6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5.25</w:t>
            </w:r>
          </w:p>
        </w:tc>
        <w:tc>
          <w:tcPr>
            <w:tcW w:w="372" w:type="pct"/>
            <w:tcMar>
              <w:top w:w="8" w:type="dxa"/>
              <w:left w:w="8" w:type="dxa"/>
              <w:bottom w:w="0" w:type="dxa"/>
              <w:right w:w="8" w:type="dxa"/>
            </w:tcMar>
          </w:tcPr>
          <w:p w14:paraId="04C84C2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52.67</w:t>
            </w:r>
          </w:p>
        </w:tc>
        <w:tc>
          <w:tcPr>
            <w:tcW w:w="441" w:type="pct"/>
            <w:tcMar>
              <w:top w:w="8" w:type="dxa"/>
              <w:left w:w="8" w:type="dxa"/>
              <w:bottom w:w="0" w:type="dxa"/>
              <w:right w:w="8" w:type="dxa"/>
            </w:tcMar>
          </w:tcPr>
          <w:p w14:paraId="131D8D4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1189.85</w:t>
            </w:r>
          </w:p>
        </w:tc>
      </w:tr>
      <w:tr w:rsidR="00535D43" w:rsidRPr="00F026D4" w14:paraId="212C4822" w14:textId="77777777" w:rsidTr="00584FA7">
        <w:trPr>
          <w:trHeight w:val="194"/>
        </w:trPr>
        <w:tc>
          <w:tcPr>
            <w:tcW w:w="1256" w:type="pct"/>
            <w:tcMar>
              <w:top w:w="15" w:type="dxa"/>
              <w:left w:w="54" w:type="dxa"/>
              <w:bottom w:w="0" w:type="dxa"/>
              <w:right w:w="54" w:type="dxa"/>
            </w:tcMar>
            <w:vAlign w:val="bottom"/>
          </w:tcPr>
          <w:p w14:paraId="0A4567A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Surya</w:t>
            </w:r>
          </w:p>
        </w:tc>
        <w:tc>
          <w:tcPr>
            <w:tcW w:w="377" w:type="pct"/>
            <w:tcMar>
              <w:top w:w="8" w:type="dxa"/>
              <w:left w:w="8" w:type="dxa"/>
              <w:bottom w:w="0" w:type="dxa"/>
              <w:right w:w="8" w:type="dxa"/>
            </w:tcMar>
          </w:tcPr>
          <w:p w14:paraId="23A6883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56.33</w:t>
            </w:r>
          </w:p>
        </w:tc>
        <w:tc>
          <w:tcPr>
            <w:tcW w:w="377" w:type="pct"/>
            <w:tcMar>
              <w:top w:w="8" w:type="dxa"/>
              <w:left w:w="8" w:type="dxa"/>
              <w:bottom w:w="0" w:type="dxa"/>
              <w:right w:w="8" w:type="dxa"/>
            </w:tcMar>
          </w:tcPr>
          <w:p w14:paraId="46C3E32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69.67</w:t>
            </w:r>
          </w:p>
        </w:tc>
        <w:tc>
          <w:tcPr>
            <w:tcW w:w="377" w:type="pct"/>
            <w:tcMar>
              <w:top w:w="8" w:type="dxa"/>
              <w:left w:w="8" w:type="dxa"/>
              <w:bottom w:w="0" w:type="dxa"/>
              <w:right w:w="8" w:type="dxa"/>
            </w:tcMar>
          </w:tcPr>
          <w:p w14:paraId="63EDDB6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8.21</w:t>
            </w:r>
          </w:p>
        </w:tc>
        <w:tc>
          <w:tcPr>
            <w:tcW w:w="377" w:type="pct"/>
            <w:tcMar>
              <w:top w:w="8" w:type="dxa"/>
              <w:left w:w="8" w:type="dxa"/>
              <w:bottom w:w="0" w:type="dxa"/>
              <w:right w:w="8" w:type="dxa"/>
            </w:tcMar>
          </w:tcPr>
          <w:p w14:paraId="3706096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5.08</w:t>
            </w:r>
          </w:p>
        </w:tc>
        <w:tc>
          <w:tcPr>
            <w:tcW w:w="377" w:type="pct"/>
            <w:tcMar>
              <w:top w:w="8" w:type="dxa"/>
              <w:left w:w="8" w:type="dxa"/>
              <w:bottom w:w="0" w:type="dxa"/>
              <w:right w:w="8" w:type="dxa"/>
            </w:tcMar>
          </w:tcPr>
          <w:p w14:paraId="7DA2B2B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68.40</w:t>
            </w:r>
          </w:p>
        </w:tc>
        <w:tc>
          <w:tcPr>
            <w:tcW w:w="377" w:type="pct"/>
            <w:tcMar>
              <w:top w:w="8" w:type="dxa"/>
              <w:left w:w="8" w:type="dxa"/>
              <w:bottom w:w="0" w:type="dxa"/>
              <w:right w:w="8" w:type="dxa"/>
            </w:tcMar>
          </w:tcPr>
          <w:p w14:paraId="65AF069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12.00</w:t>
            </w:r>
          </w:p>
        </w:tc>
        <w:tc>
          <w:tcPr>
            <w:tcW w:w="375" w:type="pct"/>
            <w:tcMar>
              <w:top w:w="8" w:type="dxa"/>
              <w:left w:w="8" w:type="dxa"/>
              <w:bottom w:w="0" w:type="dxa"/>
              <w:right w:w="8" w:type="dxa"/>
            </w:tcMar>
          </w:tcPr>
          <w:p w14:paraId="069C050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85.20</w:t>
            </w:r>
          </w:p>
        </w:tc>
        <w:tc>
          <w:tcPr>
            <w:tcW w:w="293" w:type="pct"/>
            <w:tcMar>
              <w:top w:w="8" w:type="dxa"/>
              <w:left w:w="8" w:type="dxa"/>
              <w:bottom w:w="0" w:type="dxa"/>
              <w:right w:w="8" w:type="dxa"/>
            </w:tcMar>
          </w:tcPr>
          <w:p w14:paraId="2A7AA0C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6.77</w:t>
            </w:r>
          </w:p>
        </w:tc>
        <w:tc>
          <w:tcPr>
            <w:tcW w:w="372" w:type="pct"/>
            <w:tcMar>
              <w:top w:w="8" w:type="dxa"/>
              <w:left w:w="8" w:type="dxa"/>
              <w:bottom w:w="0" w:type="dxa"/>
              <w:right w:w="8" w:type="dxa"/>
            </w:tcMar>
          </w:tcPr>
          <w:p w14:paraId="3D77096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52.00</w:t>
            </w:r>
          </w:p>
        </w:tc>
        <w:tc>
          <w:tcPr>
            <w:tcW w:w="441" w:type="pct"/>
            <w:tcMar>
              <w:top w:w="8" w:type="dxa"/>
              <w:left w:w="8" w:type="dxa"/>
              <w:bottom w:w="0" w:type="dxa"/>
              <w:right w:w="8" w:type="dxa"/>
            </w:tcMar>
          </w:tcPr>
          <w:p w14:paraId="1AB15C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823.86</w:t>
            </w:r>
          </w:p>
        </w:tc>
      </w:tr>
      <w:tr w:rsidR="00535D43" w:rsidRPr="00F026D4" w14:paraId="5DC1AB39" w14:textId="77777777" w:rsidTr="00584FA7">
        <w:trPr>
          <w:trHeight w:val="194"/>
        </w:trPr>
        <w:tc>
          <w:tcPr>
            <w:tcW w:w="1256" w:type="pct"/>
            <w:tcMar>
              <w:top w:w="15" w:type="dxa"/>
              <w:left w:w="54" w:type="dxa"/>
              <w:bottom w:w="0" w:type="dxa"/>
              <w:right w:w="54" w:type="dxa"/>
            </w:tcMar>
            <w:vAlign w:val="bottom"/>
          </w:tcPr>
          <w:p w14:paraId="3AD80E2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BR-112</w:t>
            </w:r>
          </w:p>
        </w:tc>
        <w:tc>
          <w:tcPr>
            <w:tcW w:w="377" w:type="pct"/>
            <w:tcMar>
              <w:top w:w="8" w:type="dxa"/>
              <w:left w:w="8" w:type="dxa"/>
              <w:bottom w:w="0" w:type="dxa"/>
              <w:right w:w="8" w:type="dxa"/>
            </w:tcMar>
          </w:tcPr>
          <w:p w14:paraId="0DA2D04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52.33</w:t>
            </w:r>
          </w:p>
        </w:tc>
        <w:tc>
          <w:tcPr>
            <w:tcW w:w="377" w:type="pct"/>
            <w:tcMar>
              <w:top w:w="8" w:type="dxa"/>
              <w:left w:w="8" w:type="dxa"/>
              <w:bottom w:w="0" w:type="dxa"/>
              <w:right w:w="8" w:type="dxa"/>
            </w:tcMar>
          </w:tcPr>
          <w:p w14:paraId="3A1DB1F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70.33</w:t>
            </w:r>
          </w:p>
        </w:tc>
        <w:tc>
          <w:tcPr>
            <w:tcW w:w="377" w:type="pct"/>
            <w:tcMar>
              <w:top w:w="8" w:type="dxa"/>
              <w:left w:w="8" w:type="dxa"/>
              <w:bottom w:w="0" w:type="dxa"/>
              <w:right w:w="8" w:type="dxa"/>
            </w:tcMar>
          </w:tcPr>
          <w:p w14:paraId="204095E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8.13</w:t>
            </w:r>
          </w:p>
        </w:tc>
        <w:tc>
          <w:tcPr>
            <w:tcW w:w="377" w:type="pct"/>
            <w:tcMar>
              <w:top w:w="8" w:type="dxa"/>
              <w:left w:w="8" w:type="dxa"/>
              <w:bottom w:w="0" w:type="dxa"/>
              <w:right w:w="8" w:type="dxa"/>
            </w:tcMar>
          </w:tcPr>
          <w:p w14:paraId="68C3F54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7.06</w:t>
            </w:r>
          </w:p>
        </w:tc>
        <w:tc>
          <w:tcPr>
            <w:tcW w:w="377" w:type="pct"/>
            <w:tcMar>
              <w:top w:w="8" w:type="dxa"/>
              <w:left w:w="8" w:type="dxa"/>
              <w:bottom w:w="0" w:type="dxa"/>
              <w:right w:w="8" w:type="dxa"/>
            </w:tcMar>
          </w:tcPr>
          <w:p w14:paraId="40A61C6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82.34</w:t>
            </w:r>
          </w:p>
        </w:tc>
        <w:tc>
          <w:tcPr>
            <w:tcW w:w="377" w:type="pct"/>
            <w:tcMar>
              <w:top w:w="8" w:type="dxa"/>
              <w:left w:w="8" w:type="dxa"/>
              <w:bottom w:w="0" w:type="dxa"/>
              <w:right w:w="8" w:type="dxa"/>
            </w:tcMar>
          </w:tcPr>
          <w:p w14:paraId="3F9D8E2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6.98</w:t>
            </w:r>
          </w:p>
        </w:tc>
        <w:tc>
          <w:tcPr>
            <w:tcW w:w="375" w:type="pct"/>
            <w:tcMar>
              <w:top w:w="8" w:type="dxa"/>
              <w:left w:w="8" w:type="dxa"/>
              <w:bottom w:w="0" w:type="dxa"/>
              <w:right w:w="8" w:type="dxa"/>
            </w:tcMar>
          </w:tcPr>
          <w:p w14:paraId="1A63B1C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88.40</w:t>
            </w:r>
          </w:p>
        </w:tc>
        <w:tc>
          <w:tcPr>
            <w:tcW w:w="293" w:type="pct"/>
            <w:tcMar>
              <w:top w:w="8" w:type="dxa"/>
              <w:left w:w="8" w:type="dxa"/>
              <w:bottom w:w="0" w:type="dxa"/>
              <w:right w:w="8" w:type="dxa"/>
            </w:tcMar>
          </w:tcPr>
          <w:p w14:paraId="7DA90FC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6.29</w:t>
            </w:r>
          </w:p>
        </w:tc>
        <w:tc>
          <w:tcPr>
            <w:tcW w:w="372" w:type="pct"/>
            <w:tcMar>
              <w:top w:w="8" w:type="dxa"/>
              <w:left w:w="8" w:type="dxa"/>
              <w:bottom w:w="0" w:type="dxa"/>
              <w:right w:w="8" w:type="dxa"/>
            </w:tcMar>
          </w:tcPr>
          <w:p w14:paraId="59CF9E0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47.00</w:t>
            </w:r>
          </w:p>
        </w:tc>
        <w:tc>
          <w:tcPr>
            <w:tcW w:w="441" w:type="pct"/>
            <w:tcMar>
              <w:top w:w="8" w:type="dxa"/>
              <w:left w:w="8" w:type="dxa"/>
              <w:bottom w:w="0" w:type="dxa"/>
              <w:right w:w="8" w:type="dxa"/>
            </w:tcMar>
          </w:tcPr>
          <w:p w14:paraId="0CEF920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576.77</w:t>
            </w:r>
          </w:p>
        </w:tc>
      </w:tr>
      <w:tr w:rsidR="00535D43" w:rsidRPr="00F026D4" w14:paraId="2CA51429" w14:textId="77777777" w:rsidTr="00584FA7">
        <w:trPr>
          <w:trHeight w:val="194"/>
        </w:trPr>
        <w:tc>
          <w:tcPr>
            <w:tcW w:w="1256" w:type="pct"/>
            <w:tcMar>
              <w:top w:w="15" w:type="dxa"/>
              <w:left w:w="54" w:type="dxa"/>
              <w:bottom w:w="0" w:type="dxa"/>
              <w:right w:w="54" w:type="dxa"/>
            </w:tcMar>
            <w:vAlign w:val="bottom"/>
          </w:tcPr>
          <w:p w14:paraId="69D288A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CO2</w:t>
            </w:r>
          </w:p>
        </w:tc>
        <w:tc>
          <w:tcPr>
            <w:tcW w:w="377" w:type="pct"/>
            <w:tcMar>
              <w:top w:w="8" w:type="dxa"/>
              <w:left w:w="8" w:type="dxa"/>
              <w:bottom w:w="0" w:type="dxa"/>
              <w:right w:w="8" w:type="dxa"/>
            </w:tcMar>
          </w:tcPr>
          <w:p w14:paraId="4CD0DAB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52.00</w:t>
            </w:r>
          </w:p>
        </w:tc>
        <w:tc>
          <w:tcPr>
            <w:tcW w:w="377" w:type="pct"/>
            <w:tcMar>
              <w:top w:w="8" w:type="dxa"/>
              <w:left w:w="8" w:type="dxa"/>
              <w:bottom w:w="0" w:type="dxa"/>
              <w:right w:w="8" w:type="dxa"/>
            </w:tcMar>
          </w:tcPr>
          <w:p w14:paraId="036452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70.33</w:t>
            </w:r>
          </w:p>
        </w:tc>
        <w:tc>
          <w:tcPr>
            <w:tcW w:w="377" w:type="pct"/>
            <w:tcMar>
              <w:top w:w="8" w:type="dxa"/>
              <w:left w:w="8" w:type="dxa"/>
              <w:bottom w:w="0" w:type="dxa"/>
              <w:right w:w="8" w:type="dxa"/>
            </w:tcMar>
          </w:tcPr>
          <w:p w14:paraId="3AB87B2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10.65</w:t>
            </w:r>
          </w:p>
        </w:tc>
        <w:tc>
          <w:tcPr>
            <w:tcW w:w="377" w:type="pct"/>
            <w:tcMar>
              <w:top w:w="8" w:type="dxa"/>
              <w:left w:w="8" w:type="dxa"/>
              <w:bottom w:w="0" w:type="dxa"/>
              <w:right w:w="8" w:type="dxa"/>
            </w:tcMar>
          </w:tcPr>
          <w:p w14:paraId="52583D1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4.84</w:t>
            </w:r>
          </w:p>
        </w:tc>
        <w:tc>
          <w:tcPr>
            <w:tcW w:w="377" w:type="pct"/>
            <w:tcMar>
              <w:top w:w="8" w:type="dxa"/>
              <w:left w:w="8" w:type="dxa"/>
              <w:bottom w:w="0" w:type="dxa"/>
              <w:right w:w="8" w:type="dxa"/>
            </w:tcMar>
          </w:tcPr>
          <w:p w14:paraId="1E2C534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52.80</w:t>
            </w:r>
          </w:p>
        </w:tc>
        <w:tc>
          <w:tcPr>
            <w:tcW w:w="377" w:type="pct"/>
            <w:tcMar>
              <w:top w:w="8" w:type="dxa"/>
              <w:left w:w="8" w:type="dxa"/>
              <w:bottom w:w="0" w:type="dxa"/>
              <w:right w:w="8" w:type="dxa"/>
            </w:tcMar>
          </w:tcPr>
          <w:p w14:paraId="2582AB6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9.43</w:t>
            </w:r>
          </w:p>
        </w:tc>
        <w:tc>
          <w:tcPr>
            <w:tcW w:w="375" w:type="pct"/>
            <w:tcMar>
              <w:top w:w="8" w:type="dxa"/>
              <w:left w:w="8" w:type="dxa"/>
              <w:bottom w:w="0" w:type="dxa"/>
              <w:right w:w="8" w:type="dxa"/>
            </w:tcMar>
          </w:tcPr>
          <w:p w14:paraId="20F71AA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75.20</w:t>
            </w:r>
          </w:p>
        </w:tc>
        <w:tc>
          <w:tcPr>
            <w:tcW w:w="293" w:type="pct"/>
            <w:tcMar>
              <w:top w:w="8" w:type="dxa"/>
              <w:left w:w="8" w:type="dxa"/>
              <w:bottom w:w="0" w:type="dxa"/>
              <w:right w:w="8" w:type="dxa"/>
            </w:tcMar>
          </w:tcPr>
          <w:p w14:paraId="42C6A9B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5.60</w:t>
            </w:r>
          </w:p>
        </w:tc>
        <w:tc>
          <w:tcPr>
            <w:tcW w:w="372" w:type="pct"/>
            <w:tcMar>
              <w:top w:w="8" w:type="dxa"/>
              <w:left w:w="8" w:type="dxa"/>
              <w:bottom w:w="0" w:type="dxa"/>
              <w:right w:w="8" w:type="dxa"/>
            </w:tcMar>
          </w:tcPr>
          <w:p w14:paraId="5A6A00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33.67</w:t>
            </w:r>
          </w:p>
        </w:tc>
        <w:tc>
          <w:tcPr>
            <w:tcW w:w="441" w:type="pct"/>
            <w:tcMar>
              <w:top w:w="8" w:type="dxa"/>
              <w:left w:w="8" w:type="dxa"/>
              <w:bottom w:w="0" w:type="dxa"/>
              <w:right w:w="8" w:type="dxa"/>
            </w:tcMar>
          </w:tcPr>
          <w:p w14:paraId="2F9CC7A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500.68</w:t>
            </w:r>
          </w:p>
        </w:tc>
      </w:tr>
      <w:tr w:rsidR="00535D43" w:rsidRPr="00F026D4" w14:paraId="72F1762B" w14:textId="77777777" w:rsidTr="00584FA7">
        <w:trPr>
          <w:trHeight w:val="194"/>
        </w:trPr>
        <w:tc>
          <w:tcPr>
            <w:tcW w:w="1256" w:type="pct"/>
            <w:tcMar>
              <w:top w:w="15" w:type="dxa"/>
              <w:left w:w="54" w:type="dxa"/>
              <w:bottom w:w="0" w:type="dxa"/>
              <w:right w:w="54" w:type="dxa"/>
            </w:tcMar>
            <w:vAlign w:val="bottom"/>
          </w:tcPr>
          <w:p w14:paraId="54033A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Hisar Shyamal (SC)</w:t>
            </w:r>
          </w:p>
        </w:tc>
        <w:tc>
          <w:tcPr>
            <w:tcW w:w="377" w:type="pct"/>
            <w:tcMar>
              <w:top w:w="8" w:type="dxa"/>
              <w:left w:w="8" w:type="dxa"/>
              <w:bottom w:w="0" w:type="dxa"/>
              <w:right w:w="8" w:type="dxa"/>
            </w:tcMar>
          </w:tcPr>
          <w:p w14:paraId="1AE2067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56.00</w:t>
            </w:r>
          </w:p>
        </w:tc>
        <w:tc>
          <w:tcPr>
            <w:tcW w:w="377" w:type="pct"/>
            <w:tcMar>
              <w:top w:w="8" w:type="dxa"/>
              <w:left w:w="8" w:type="dxa"/>
              <w:bottom w:w="0" w:type="dxa"/>
              <w:right w:w="8" w:type="dxa"/>
            </w:tcMar>
          </w:tcPr>
          <w:p w14:paraId="6C1E6AB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71.67</w:t>
            </w:r>
          </w:p>
        </w:tc>
        <w:tc>
          <w:tcPr>
            <w:tcW w:w="377" w:type="pct"/>
            <w:tcMar>
              <w:top w:w="8" w:type="dxa"/>
              <w:left w:w="8" w:type="dxa"/>
              <w:bottom w:w="0" w:type="dxa"/>
              <w:right w:w="8" w:type="dxa"/>
            </w:tcMar>
          </w:tcPr>
          <w:p w14:paraId="65F1528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6.86</w:t>
            </w:r>
          </w:p>
        </w:tc>
        <w:tc>
          <w:tcPr>
            <w:tcW w:w="377" w:type="pct"/>
            <w:tcMar>
              <w:top w:w="8" w:type="dxa"/>
              <w:left w:w="8" w:type="dxa"/>
              <w:bottom w:w="0" w:type="dxa"/>
              <w:right w:w="8" w:type="dxa"/>
            </w:tcMar>
          </w:tcPr>
          <w:p w14:paraId="75F934D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7.02</w:t>
            </w:r>
          </w:p>
        </w:tc>
        <w:tc>
          <w:tcPr>
            <w:tcW w:w="377" w:type="pct"/>
            <w:tcMar>
              <w:top w:w="8" w:type="dxa"/>
              <w:left w:w="8" w:type="dxa"/>
              <w:bottom w:w="0" w:type="dxa"/>
              <w:right w:w="8" w:type="dxa"/>
            </w:tcMar>
          </w:tcPr>
          <w:p w14:paraId="746D878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85.05</w:t>
            </w:r>
          </w:p>
        </w:tc>
        <w:tc>
          <w:tcPr>
            <w:tcW w:w="377" w:type="pct"/>
            <w:tcMar>
              <w:top w:w="8" w:type="dxa"/>
              <w:left w:w="8" w:type="dxa"/>
              <w:bottom w:w="0" w:type="dxa"/>
              <w:right w:w="8" w:type="dxa"/>
            </w:tcMar>
          </w:tcPr>
          <w:p w14:paraId="28F53B7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8.02</w:t>
            </w:r>
          </w:p>
        </w:tc>
        <w:tc>
          <w:tcPr>
            <w:tcW w:w="375" w:type="pct"/>
            <w:tcMar>
              <w:top w:w="8" w:type="dxa"/>
              <w:left w:w="8" w:type="dxa"/>
              <w:bottom w:w="0" w:type="dxa"/>
              <w:right w:w="8" w:type="dxa"/>
            </w:tcMar>
          </w:tcPr>
          <w:p w14:paraId="62F6C34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82.20</w:t>
            </w:r>
          </w:p>
        </w:tc>
        <w:tc>
          <w:tcPr>
            <w:tcW w:w="293" w:type="pct"/>
            <w:tcMar>
              <w:top w:w="8" w:type="dxa"/>
              <w:left w:w="8" w:type="dxa"/>
              <w:bottom w:w="0" w:type="dxa"/>
              <w:right w:w="8" w:type="dxa"/>
            </w:tcMar>
          </w:tcPr>
          <w:p w14:paraId="2FAD86F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5.17</w:t>
            </w:r>
          </w:p>
        </w:tc>
        <w:tc>
          <w:tcPr>
            <w:tcW w:w="372" w:type="pct"/>
            <w:tcMar>
              <w:top w:w="8" w:type="dxa"/>
              <w:left w:w="8" w:type="dxa"/>
              <w:bottom w:w="0" w:type="dxa"/>
              <w:right w:w="8" w:type="dxa"/>
            </w:tcMar>
          </w:tcPr>
          <w:p w14:paraId="2F1F1F8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54.70</w:t>
            </w:r>
          </w:p>
        </w:tc>
        <w:tc>
          <w:tcPr>
            <w:tcW w:w="441" w:type="pct"/>
            <w:tcMar>
              <w:top w:w="8" w:type="dxa"/>
              <w:left w:w="8" w:type="dxa"/>
              <w:bottom w:w="0" w:type="dxa"/>
              <w:right w:w="8" w:type="dxa"/>
            </w:tcMar>
          </w:tcPr>
          <w:p w14:paraId="58092C3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686.84</w:t>
            </w:r>
          </w:p>
        </w:tc>
      </w:tr>
      <w:tr w:rsidR="00535D43" w:rsidRPr="00F026D4" w14:paraId="677CB45B" w14:textId="77777777" w:rsidTr="00584FA7">
        <w:trPr>
          <w:trHeight w:val="194"/>
        </w:trPr>
        <w:tc>
          <w:tcPr>
            <w:tcW w:w="1256" w:type="pct"/>
            <w:tcMar>
              <w:top w:w="15" w:type="dxa"/>
              <w:left w:w="54" w:type="dxa"/>
              <w:bottom w:w="0" w:type="dxa"/>
              <w:right w:w="54" w:type="dxa"/>
            </w:tcMar>
            <w:vAlign w:val="bottom"/>
            <w:hideMark/>
          </w:tcPr>
          <w:p w14:paraId="344F411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Mean</w:t>
            </w:r>
          </w:p>
        </w:tc>
        <w:tc>
          <w:tcPr>
            <w:tcW w:w="377" w:type="pct"/>
            <w:tcMar>
              <w:top w:w="8" w:type="dxa"/>
              <w:left w:w="8" w:type="dxa"/>
              <w:bottom w:w="0" w:type="dxa"/>
              <w:right w:w="8" w:type="dxa"/>
            </w:tcMar>
          </w:tcPr>
          <w:p w14:paraId="5F7FDCF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53.85</w:t>
            </w:r>
          </w:p>
        </w:tc>
        <w:tc>
          <w:tcPr>
            <w:tcW w:w="377" w:type="pct"/>
            <w:tcMar>
              <w:top w:w="8" w:type="dxa"/>
              <w:left w:w="8" w:type="dxa"/>
              <w:bottom w:w="0" w:type="dxa"/>
              <w:right w:w="8" w:type="dxa"/>
            </w:tcMar>
          </w:tcPr>
          <w:p w14:paraId="474C43D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71.06</w:t>
            </w:r>
          </w:p>
        </w:tc>
        <w:tc>
          <w:tcPr>
            <w:tcW w:w="377" w:type="pct"/>
            <w:tcMar>
              <w:top w:w="8" w:type="dxa"/>
              <w:left w:w="8" w:type="dxa"/>
              <w:bottom w:w="0" w:type="dxa"/>
              <w:right w:w="8" w:type="dxa"/>
            </w:tcMar>
          </w:tcPr>
          <w:p w14:paraId="53D2BE8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10.76</w:t>
            </w:r>
          </w:p>
        </w:tc>
        <w:tc>
          <w:tcPr>
            <w:tcW w:w="377" w:type="pct"/>
            <w:tcMar>
              <w:top w:w="8" w:type="dxa"/>
              <w:left w:w="8" w:type="dxa"/>
              <w:bottom w:w="0" w:type="dxa"/>
              <w:right w:w="8" w:type="dxa"/>
            </w:tcMar>
          </w:tcPr>
          <w:p w14:paraId="56E543A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4.80</w:t>
            </w:r>
          </w:p>
        </w:tc>
        <w:tc>
          <w:tcPr>
            <w:tcW w:w="377" w:type="pct"/>
            <w:tcMar>
              <w:top w:w="8" w:type="dxa"/>
              <w:left w:w="8" w:type="dxa"/>
              <w:bottom w:w="0" w:type="dxa"/>
              <w:right w:w="8" w:type="dxa"/>
            </w:tcMar>
          </w:tcPr>
          <w:p w14:paraId="3462018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59.42</w:t>
            </w:r>
          </w:p>
        </w:tc>
        <w:tc>
          <w:tcPr>
            <w:tcW w:w="377" w:type="pct"/>
            <w:tcMar>
              <w:top w:w="8" w:type="dxa"/>
              <w:left w:w="8" w:type="dxa"/>
              <w:bottom w:w="0" w:type="dxa"/>
              <w:right w:w="8" w:type="dxa"/>
            </w:tcMar>
          </w:tcPr>
          <w:p w14:paraId="2EE0EB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16.48</w:t>
            </w:r>
          </w:p>
        </w:tc>
        <w:tc>
          <w:tcPr>
            <w:tcW w:w="375" w:type="pct"/>
            <w:tcMar>
              <w:top w:w="8" w:type="dxa"/>
              <w:left w:w="8" w:type="dxa"/>
              <w:bottom w:w="0" w:type="dxa"/>
              <w:right w:w="8" w:type="dxa"/>
            </w:tcMar>
          </w:tcPr>
          <w:p w14:paraId="05AD452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84.72</w:t>
            </w:r>
          </w:p>
        </w:tc>
        <w:tc>
          <w:tcPr>
            <w:tcW w:w="293" w:type="pct"/>
            <w:tcMar>
              <w:top w:w="8" w:type="dxa"/>
              <w:left w:w="8" w:type="dxa"/>
              <w:bottom w:w="0" w:type="dxa"/>
              <w:right w:w="8" w:type="dxa"/>
            </w:tcMar>
          </w:tcPr>
          <w:p w14:paraId="634383C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5.38</w:t>
            </w:r>
          </w:p>
        </w:tc>
        <w:tc>
          <w:tcPr>
            <w:tcW w:w="372" w:type="pct"/>
            <w:tcMar>
              <w:top w:w="8" w:type="dxa"/>
              <w:left w:w="8" w:type="dxa"/>
              <w:bottom w:w="0" w:type="dxa"/>
              <w:right w:w="8" w:type="dxa"/>
            </w:tcMar>
          </w:tcPr>
          <w:p w14:paraId="302408A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50.34</w:t>
            </w:r>
          </w:p>
        </w:tc>
        <w:tc>
          <w:tcPr>
            <w:tcW w:w="441" w:type="pct"/>
            <w:tcMar>
              <w:top w:w="8" w:type="dxa"/>
              <w:left w:w="8" w:type="dxa"/>
              <w:bottom w:w="0" w:type="dxa"/>
              <w:right w:w="8" w:type="dxa"/>
            </w:tcMar>
          </w:tcPr>
          <w:p w14:paraId="716C6C1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920.12</w:t>
            </w:r>
          </w:p>
        </w:tc>
      </w:tr>
      <w:tr w:rsidR="00535D43" w:rsidRPr="00F026D4" w14:paraId="71DFF938" w14:textId="77777777" w:rsidTr="00584FA7">
        <w:trPr>
          <w:trHeight w:val="194"/>
        </w:trPr>
        <w:tc>
          <w:tcPr>
            <w:tcW w:w="1256" w:type="pct"/>
            <w:tcMar>
              <w:top w:w="8" w:type="dxa"/>
              <w:left w:w="8" w:type="dxa"/>
              <w:bottom w:w="0" w:type="dxa"/>
              <w:right w:w="8" w:type="dxa"/>
            </w:tcMar>
            <w:vAlign w:val="center"/>
            <w:hideMark/>
          </w:tcPr>
          <w:p w14:paraId="361FF1D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C.D. (5%)</w:t>
            </w:r>
          </w:p>
        </w:tc>
        <w:tc>
          <w:tcPr>
            <w:tcW w:w="377" w:type="pct"/>
            <w:tcMar>
              <w:top w:w="8" w:type="dxa"/>
              <w:left w:w="8" w:type="dxa"/>
              <w:bottom w:w="0" w:type="dxa"/>
              <w:right w:w="8" w:type="dxa"/>
            </w:tcMar>
          </w:tcPr>
          <w:p w14:paraId="028D4C0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2.79</w:t>
            </w:r>
          </w:p>
        </w:tc>
        <w:tc>
          <w:tcPr>
            <w:tcW w:w="377" w:type="pct"/>
            <w:tcMar>
              <w:top w:w="8" w:type="dxa"/>
              <w:left w:w="8" w:type="dxa"/>
              <w:bottom w:w="0" w:type="dxa"/>
              <w:right w:w="8" w:type="dxa"/>
            </w:tcMar>
          </w:tcPr>
          <w:p w14:paraId="01A96AC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3.52</w:t>
            </w:r>
          </w:p>
        </w:tc>
        <w:tc>
          <w:tcPr>
            <w:tcW w:w="377" w:type="pct"/>
            <w:tcMar>
              <w:top w:w="8" w:type="dxa"/>
              <w:left w:w="8" w:type="dxa"/>
              <w:bottom w:w="0" w:type="dxa"/>
              <w:right w:w="8" w:type="dxa"/>
            </w:tcMar>
          </w:tcPr>
          <w:p w14:paraId="5B711DE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0.42</w:t>
            </w:r>
          </w:p>
        </w:tc>
        <w:tc>
          <w:tcPr>
            <w:tcW w:w="377" w:type="pct"/>
            <w:tcMar>
              <w:top w:w="8" w:type="dxa"/>
              <w:left w:w="8" w:type="dxa"/>
              <w:bottom w:w="0" w:type="dxa"/>
              <w:right w:w="8" w:type="dxa"/>
            </w:tcMar>
          </w:tcPr>
          <w:p w14:paraId="1D95ACD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0.19</w:t>
            </w:r>
          </w:p>
        </w:tc>
        <w:tc>
          <w:tcPr>
            <w:tcW w:w="377" w:type="pct"/>
            <w:tcMar>
              <w:top w:w="8" w:type="dxa"/>
              <w:left w:w="8" w:type="dxa"/>
              <w:bottom w:w="0" w:type="dxa"/>
              <w:right w:w="8" w:type="dxa"/>
            </w:tcMar>
          </w:tcPr>
          <w:p w14:paraId="1215619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2.39</w:t>
            </w:r>
          </w:p>
        </w:tc>
        <w:tc>
          <w:tcPr>
            <w:tcW w:w="377" w:type="pct"/>
            <w:tcMar>
              <w:top w:w="8" w:type="dxa"/>
              <w:left w:w="8" w:type="dxa"/>
              <w:bottom w:w="0" w:type="dxa"/>
              <w:right w:w="8" w:type="dxa"/>
            </w:tcMar>
          </w:tcPr>
          <w:p w14:paraId="594EC1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2.35</w:t>
            </w:r>
          </w:p>
        </w:tc>
        <w:tc>
          <w:tcPr>
            <w:tcW w:w="375" w:type="pct"/>
            <w:tcMar>
              <w:top w:w="8" w:type="dxa"/>
              <w:left w:w="8" w:type="dxa"/>
              <w:bottom w:w="0" w:type="dxa"/>
              <w:right w:w="8" w:type="dxa"/>
            </w:tcMar>
          </w:tcPr>
          <w:p w14:paraId="3D582F0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2.78</w:t>
            </w:r>
          </w:p>
        </w:tc>
        <w:tc>
          <w:tcPr>
            <w:tcW w:w="293" w:type="pct"/>
            <w:tcMar>
              <w:top w:w="8" w:type="dxa"/>
              <w:left w:w="8" w:type="dxa"/>
              <w:bottom w:w="0" w:type="dxa"/>
              <w:right w:w="8" w:type="dxa"/>
            </w:tcMar>
          </w:tcPr>
          <w:p w14:paraId="7B101E2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0.73</w:t>
            </w:r>
          </w:p>
        </w:tc>
        <w:tc>
          <w:tcPr>
            <w:tcW w:w="372" w:type="pct"/>
            <w:tcMar>
              <w:top w:w="8" w:type="dxa"/>
              <w:left w:w="8" w:type="dxa"/>
              <w:bottom w:w="0" w:type="dxa"/>
              <w:right w:w="8" w:type="dxa"/>
            </w:tcMar>
          </w:tcPr>
          <w:p w14:paraId="346130A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1.74</w:t>
            </w:r>
          </w:p>
        </w:tc>
        <w:tc>
          <w:tcPr>
            <w:tcW w:w="441" w:type="pct"/>
            <w:tcMar>
              <w:top w:w="8" w:type="dxa"/>
              <w:left w:w="8" w:type="dxa"/>
              <w:bottom w:w="0" w:type="dxa"/>
              <w:right w:w="8" w:type="dxa"/>
            </w:tcMar>
          </w:tcPr>
          <w:p w14:paraId="0F9568B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107.40</w:t>
            </w:r>
          </w:p>
        </w:tc>
      </w:tr>
      <w:tr w:rsidR="00535D43" w:rsidRPr="00F026D4" w14:paraId="03456E5F" w14:textId="77777777" w:rsidTr="00584FA7">
        <w:trPr>
          <w:trHeight w:val="194"/>
        </w:trPr>
        <w:tc>
          <w:tcPr>
            <w:tcW w:w="1256" w:type="pct"/>
            <w:tcMar>
              <w:top w:w="8" w:type="dxa"/>
              <w:left w:w="8" w:type="dxa"/>
              <w:bottom w:w="0" w:type="dxa"/>
              <w:right w:w="8" w:type="dxa"/>
            </w:tcMar>
            <w:vAlign w:val="center"/>
          </w:tcPr>
          <w:p w14:paraId="3868BC0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C.D. (1%)</w:t>
            </w:r>
          </w:p>
        </w:tc>
        <w:tc>
          <w:tcPr>
            <w:tcW w:w="377" w:type="pct"/>
            <w:tcMar>
              <w:top w:w="8" w:type="dxa"/>
              <w:left w:w="8" w:type="dxa"/>
              <w:bottom w:w="0" w:type="dxa"/>
              <w:right w:w="8" w:type="dxa"/>
            </w:tcMar>
          </w:tcPr>
          <w:p w14:paraId="2502149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3.80</w:t>
            </w:r>
          </w:p>
        </w:tc>
        <w:tc>
          <w:tcPr>
            <w:tcW w:w="377" w:type="pct"/>
            <w:tcMar>
              <w:top w:w="8" w:type="dxa"/>
              <w:left w:w="8" w:type="dxa"/>
              <w:bottom w:w="0" w:type="dxa"/>
              <w:right w:w="8" w:type="dxa"/>
            </w:tcMar>
          </w:tcPr>
          <w:p w14:paraId="5BDB9EB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4.79</w:t>
            </w:r>
          </w:p>
        </w:tc>
        <w:tc>
          <w:tcPr>
            <w:tcW w:w="377" w:type="pct"/>
            <w:tcMar>
              <w:top w:w="8" w:type="dxa"/>
              <w:left w:w="8" w:type="dxa"/>
              <w:bottom w:w="0" w:type="dxa"/>
              <w:right w:w="8" w:type="dxa"/>
            </w:tcMar>
          </w:tcPr>
          <w:p w14:paraId="1365D5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0.57</w:t>
            </w:r>
          </w:p>
        </w:tc>
        <w:tc>
          <w:tcPr>
            <w:tcW w:w="377" w:type="pct"/>
            <w:tcMar>
              <w:top w:w="8" w:type="dxa"/>
              <w:left w:w="8" w:type="dxa"/>
              <w:bottom w:w="0" w:type="dxa"/>
              <w:right w:w="8" w:type="dxa"/>
            </w:tcMar>
          </w:tcPr>
          <w:p w14:paraId="44B616D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0.25</w:t>
            </w:r>
          </w:p>
        </w:tc>
        <w:tc>
          <w:tcPr>
            <w:tcW w:w="377" w:type="pct"/>
            <w:tcMar>
              <w:top w:w="8" w:type="dxa"/>
              <w:left w:w="8" w:type="dxa"/>
              <w:bottom w:w="0" w:type="dxa"/>
              <w:right w:w="8" w:type="dxa"/>
            </w:tcMar>
          </w:tcPr>
          <w:p w14:paraId="189609D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3.25</w:t>
            </w:r>
          </w:p>
        </w:tc>
        <w:tc>
          <w:tcPr>
            <w:tcW w:w="377" w:type="pct"/>
            <w:tcMar>
              <w:top w:w="8" w:type="dxa"/>
              <w:left w:w="8" w:type="dxa"/>
              <w:bottom w:w="0" w:type="dxa"/>
              <w:right w:w="8" w:type="dxa"/>
            </w:tcMar>
          </w:tcPr>
          <w:p w14:paraId="4F048CF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3.21</w:t>
            </w:r>
          </w:p>
        </w:tc>
        <w:tc>
          <w:tcPr>
            <w:tcW w:w="375" w:type="pct"/>
            <w:tcMar>
              <w:top w:w="8" w:type="dxa"/>
              <w:left w:w="8" w:type="dxa"/>
              <w:bottom w:w="0" w:type="dxa"/>
              <w:right w:w="8" w:type="dxa"/>
            </w:tcMar>
          </w:tcPr>
          <w:p w14:paraId="7CA0D6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3.78</w:t>
            </w:r>
          </w:p>
        </w:tc>
        <w:tc>
          <w:tcPr>
            <w:tcW w:w="293" w:type="pct"/>
            <w:tcMar>
              <w:top w:w="8" w:type="dxa"/>
              <w:left w:w="8" w:type="dxa"/>
              <w:bottom w:w="0" w:type="dxa"/>
              <w:right w:w="8" w:type="dxa"/>
            </w:tcMar>
          </w:tcPr>
          <w:p w14:paraId="414BB60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0.99</w:t>
            </w:r>
          </w:p>
        </w:tc>
        <w:tc>
          <w:tcPr>
            <w:tcW w:w="372" w:type="pct"/>
            <w:tcMar>
              <w:top w:w="8" w:type="dxa"/>
              <w:left w:w="8" w:type="dxa"/>
              <w:bottom w:w="0" w:type="dxa"/>
              <w:right w:w="8" w:type="dxa"/>
            </w:tcMar>
          </w:tcPr>
          <w:p w14:paraId="1093E0A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2.37</w:t>
            </w:r>
          </w:p>
        </w:tc>
        <w:tc>
          <w:tcPr>
            <w:tcW w:w="441" w:type="pct"/>
            <w:tcMar>
              <w:top w:w="8" w:type="dxa"/>
              <w:left w:w="8" w:type="dxa"/>
              <w:bottom w:w="0" w:type="dxa"/>
              <w:right w:w="8" w:type="dxa"/>
            </w:tcMar>
          </w:tcPr>
          <w:p w14:paraId="141EF90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146.21</w:t>
            </w:r>
          </w:p>
        </w:tc>
      </w:tr>
      <w:tr w:rsidR="00535D43" w:rsidRPr="00F026D4" w14:paraId="35D4E12E" w14:textId="77777777" w:rsidTr="00584FA7">
        <w:trPr>
          <w:trHeight w:val="194"/>
        </w:trPr>
        <w:tc>
          <w:tcPr>
            <w:tcW w:w="1256" w:type="pct"/>
            <w:tcMar>
              <w:top w:w="8" w:type="dxa"/>
              <w:left w:w="8" w:type="dxa"/>
              <w:bottom w:w="0" w:type="dxa"/>
              <w:right w:w="8" w:type="dxa"/>
            </w:tcMar>
            <w:vAlign w:val="center"/>
            <w:hideMark/>
          </w:tcPr>
          <w:p w14:paraId="19A7F5A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SE(m)</w:t>
            </w:r>
          </w:p>
        </w:tc>
        <w:tc>
          <w:tcPr>
            <w:tcW w:w="377" w:type="pct"/>
            <w:tcMar>
              <w:top w:w="8" w:type="dxa"/>
              <w:left w:w="8" w:type="dxa"/>
              <w:bottom w:w="0" w:type="dxa"/>
              <w:right w:w="8" w:type="dxa"/>
            </w:tcMar>
          </w:tcPr>
          <w:p w14:paraId="5B87B18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0.94</w:t>
            </w:r>
          </w:p>
        </w:tc>
        <w:tc>
          <w:tcPr>
            <w:tcW w:w="377" w:type="pct"/>
            <w:tcMar>
              <w:top w:w="8" w:type="dxa"/>
              <w:left w:w="8" w:type="dxa"/>
              <w:bottom w:w="0" w:type="dxa"/>
              <w:right w:w="8" w:type="dxa"/>
            </w:tcMar>
          </w:tcPr>
          <w:p w14:paraId="7FB373A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1.19</w:t>
            </w:r>
          </w:p>
        </w:tc>
        <w:tc>
          <w:tcPr>
            <w:tcW w:w="377" w:type="pct"/>
            <w:tcMar>
              <w:top w:w="8" w:type="dxa"/>
              <w:left w:w="8" w:type="dxa"/>
              <w:bottom w:w="0" w:type="dxa"/>
              <w:right w:w="8" w:type="dxa"/>
            </w:tcMar>
          </w:tcPr>
          <w:p w14:paraId="2269543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0.14</w:t>
            </w:r>
          </w:p>
        </w:tc>
        <w:tc>
          <w:tcPr>
            <w:tcW w:w="377" w:type="pct"/>
            <w:tcMar>
              <w:top w:w="8" w:type="dxa"/>
              <w:left w:w="8" w:type="dxa"/>
              <w:bottom w:w="0" w:type="dxa"/>
              <w:right w:w="8" w:type="dxa"/>
            </w:tcMar>
          </w:tcPr>
          <w:p w14:paraId="3DD0ADC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0.06</w:t>
            </w:r>
          </w:p>
        </w:tc>
        <w:tc>
          <w:tcPr>
            <w:tcW w:w="377" w:type="pct"/>
            <w:tcMar>
              <w:top w:w="8" w:type="dxa"/>
              <w:left w:w="8" w:type="dxa"/>
              <w:bottom w:w="0" w:type="dxa"/>
              <w:right w:w="8" w:type="dxa"/>
            </w:tcMar>
          </w:tcPr>
          <w:p w14:paraId="09A879E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0.81</w:t>
            </w:r>
          </w:p>
        </w:tc>
        <w:tc>
          <w:tcPr>
            <w:tcW w:w="377" w:type="pct"/>
            <w:tcMar>
              <w:top w:w="8" w:type="dxa"/>
              <w:left w:w="8" w:type="dxa"/>
              <w:bottom w:w="0" w:type="dxa"/>
              <w:right w:w="8" w:type="dxa"/>
            </w:tcMar>
          </w:tcPr>
          <w:p w14:paraId="1F5A348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0.80</w:t>
            </w:r>
          </w:p>
        </w:tc>
        <w:tc>
          <w:tcPr>
            <w:tcW w:w="375" w:type="pct"/>
            <w:tcMar>
              <w:top w:w="8" w:type="dxa"/>
              <w:left w:w="8" w:type="dxa"/>
              <w:bottom w:w="0" w:type="dxa"/>
              <w:right w:w="8" w:type="dxa"/>
            </w:tcMar>
          </w:tcPr>
          <w:p w14:paraId="629D87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0.94</w:t>
            </w:r>
          </w:p>
        </w:tc>
        <w:tc>
          <w:tcPr>
            <w:tcW w:w="293" w:type="pct"/>
            <w:tcMar>
              <w:top w:w="8" w:type="dxa"/>
              <w:left w:w="8" w:type="dxa"/>
              <w:bottom w:w="0" w:type="dxa"/>
              <w:right w:w="8" w:type="dxa"/>
            </w:tcMar>
          </w:tcPr>
          <w:p w14:paraId="505EEBB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0.94</w:t>
            </w:r>
          </w:p>
        </w:tc>
        <w:tc>
          <w:tcPr>
            <w:tcW w:w="372" w:type="pct"/>
            <w:tcMar>
              <w:top w:w="8" w:type="dxa"/>
              <w:left w:w="8" w:type="dxa"/>
              <w:bottom w:w="0" w:type="dxa"/>
              <w:right w:w="8" w:type="dxa"/>
            </w:tcMar>
          </w:tcPr>
          <w:p w14:paraId="648527F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0.25</w:t>
            </w:r>
          </w:p>
        </w:tc>
        <w:tc>
          <w:tcPr>
            <w:tcW w:w="441" w:type="pct"/>
            <w:tcMar>
              <w:top w:w="8" w:type="dxa"/>
              <w:left w:w="8" w:type="dxa"/>
              <w:bottom w:w="0" w:type="dxa"/>
              <w:right w:w="8" w:type="dxa"/>
            </w:tcMar>
          </w:tcPr>
          <w:p w14:paraId="635B04D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0.25</w:t>
            </w:r>
          </w:p>
        </w:tc>
      </w:tr>
      <w:tr w:rsidR="00535D43" w:rsidRPr="00F026D4" w14:paraId="2B26E5F9" w14:textId="77777777" w:rsidTr="00584FA7">
        <w:trPr>
          <w:trHeight w:val="194"/>
        </w:trPr>
        <w:tc>
          <w:tcPr>
            <w:tcW w:w="1256" w:type="pct"/>
            <w:tcMar>
              <w:top w:w="8" w:type="dxa"/>
              <w:left w:w="8" w:type="dxa"/>
              <w:bottom w:w="0" w:type="dxa"/>
              <w:right w:w="8" w:type="dxa"/>
            </w:tcMar>
            <w:vAlign w:val="center"/>
            <w:hideMark/>
          </w:tcPr>
          <w:p w14:paraId="42CF62F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C.V.</w:t>
            </w:r>
          </w:p>
        </w:tc>
        <w:tc>
          <w:tcPr>
            <w:tcW w:w="377" w:type="pct"/>
            <w:tcMar>
              <w:top w:w="8" w:type="dxa"/>
              <w:left w:w="8" w:type="dxa"/>
              <w:bottom w:w="0" w:type="dxa"/>
              <w:right w:w="8" w:type="dxa"/>
            </w:tcMar>
          </w:tcPr>
          <w:p w14:paraId="2914CC5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3.04</w:t>
            </w:r>
          </w:p>
        </w:tc>
        <w:tc>
          <w:tcPr>
            <w:tcW w:w="377" w:type="pct"/>
            <w:tcMar>
              <w:top w:w="8" w:type="dxa"/>
              <w:left w:w="8" w:type="dxa"/>
              <w:bottom w:w="0" w:type="dxa"/>
              <w:right w:w="8" w:type="dxa"/>
            </w:tcMar>
          </w:tcPr>
          <w:p w14:paraId="1DEEFB7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2.90</w:t>
            </w:r>
          </w:p>
        </w:tc>
        <w:tc>
          <w:tcPr>
            <w:tcW w:w="377" w:type="pct"/>
            <w:tcMar>
              <w:top w:w="8" w:type="dxa"/>
              <w:left w:w="8" w:type="dxa"/>
              <w:bottom w:w="0" w:type="dxa"/>
              <w:right w:w="8" w:type="dxa"/>
            </w:tcMar>
          </w:tcPr>
          <w:p w14:paraId="74310AD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2.28</w:t>
            </w:r>
          </w:p>
        </w:tc>
        <w:tc>
          <w:tcPr>
            <w:tcW w:w="377" w:type="pct"/>
            <w:tcMar>
              <w:top w:w="8" w:type="dxa"/>
              <w:left w:w="8" w:type="dxa"/>
              <w:bottom w:w="0" w:type="dxa"/>
              <w:right w:w="8" w:type="dxa"/>
            </w:tcMar>
          </w:tcPr>
          <w:p w14:paraId="1879F6C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2.27</w:t>
            </w:r>
          </w:p>
        </w:tc>
        <w:tc>
          <w:tcPr>
            <w:tcW w:w="377" w:type="pct"/>
            <w:tcMar>
              <w:top w:w="8" w:type="dxa"/>
              <w:left w:w="8" w:type="dxa"/>
              <w:bottom w:w="0" w:type="dxa"/>
              <w:right w:w="8" w:type="dxa"/>
            </w:tcMar>
          </w:tcPr>
          <w:p w14:paraId="19FD294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2.36</w:t>
            </w:r>
          </w:p>
        </w:tc>
        <w:tc>
          <w:tcPr>
            <w:tcW w:w="377" w:type="pct"/>
            <w:tcMar>
              <w:top w:w="8" w:type="dxa"/>
              <w:left w:w="8" w:type="dxa"/>
              <w:bottom w:w="0" w:type="dxa"/>
              <w:right w:w="8" w:type="dxa"/>
            </w:tcMar>
          </w:tcPr>
          <w:p w14:paraId="2026563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8.38</w:t>
            </w:r>
          </w:p>
        </w:tc>
        <w:tc>
          <w:tcPr>
            <w:tcW w:w="375" w:type="pct"/>
            <w:tcMar>
              <w:top w:w="8" w:type="dxa"/>
              <w:left w:w="8" w:type="dxa"/>
              <w:bottom w:w="0" w:type="dxa"/>
              <w:right w:w="8" w:type="dxa"/>
            </w:tcMar>
          </w:tcPr>
          <w:p w14:paraId="79C6AE1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1.92</w:t>
            </w:r>
          </w:p>
        </w:tc>
        <w:tc>
          <w:tcPr>
            <w:tcW w:w="293" w:type="pct"/>
            <w:tcMar>
              <w:top w:w="8" w:type="dxa"/>
              <w:left w:w="8" w:type="dxa"/>
              <w:bottom w:w="0" w:type="dxa"/>
              <w:right w:w="8" w:type="dxa"/>
            </w:tcMar>
          </w:tcPr>
          <w:p w14:paraId="5611529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7.96</w:t>
            </w:r>
          </w:p>
        </w:tc>
        <w:tc>
          <w:tcPr>
            <w:tcW w:w="372" w:type="pct"/>
            <w:tcMar>
              <w:top w:w="8" w:type="dxa"/>
              <w:left w:w="8" w:type="dxa"/>
              <w:bottom w:w="0" w:type="dxa"/>
              <w:right w:w="8" w:type="dxa"/>
            </w:tcMar>
          </w:tcPr>
          <w:p w14:paraId="719B3BF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2.03</w:t>
            </w:r>
          </w:p>
        </w:tc>
        <w:tc>
          <w:tcPr>
            <w:tcW w:w="441" w:type="pct"/>
            <w:tcMar>
              <w:top w:w="8" w:type="dxa"/>
              <w:left w:w="8" w:type="dxa"/>
              <w:bottom w:w="0" w:type="dxa"/>
              <w:right w:w="8" w:type="dxa"/>
            </w:tcMar>
          </w:tcPr>
          <w:p w14:paraId="6B58078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86.84</w:t>
            </w:r>
          </w:p>
        </w:tc>
      </w:tr>
    </w:tbl>
    <w:p w14:paraId="53F4944C" w14:textId="46AAFCF0" w:rsidR="00A53284" w:rsidRDefault="00A53284" w:rsidP="00D10C85">
      <w:pPr>
        <w:spacing w:line="240" w:lineRule="auto"/>
        <w:jc w:val="both"/>
        <w:rPr>
          <w:rFonts w:ascii="Arial" w:hAnsi="Arial" w:cs="Arial"/>
        </w:rPr>
      </w:pPr>
      <w:r w:rsidRPr="00C10C0D">
        <w:rPr>
          <w:rFonts w:ascii="Times New Roman" w:hAnsi="Times New Roman" w:cs="Times New Roman"/>
          <w:sz w:val="20"/>
          <w:szCs w:val="20"/>
          <w:lang w:val="en-US"/>
        </w:rPr>
        <w:t xml:space="preserve">Days to 50% flowering (DFF/days), </w:t>
      </w:r>
      <w:r>
        <w:rPr>
          <w:rFonts w:ascii="Times New Roman" w:hAnsi="Times New Roman" w:cs="Times New Roman"/>
          <w:sz w:val="20"/>
          <w:szCs w:val="20"/>
          <w:lang w:val="en-US"/>
        </w:rPr>
        <w:t>D</w:t>
      </w:r>
      <w:r w:rsidRPr="00C10C0D">
        <w:rPr>
          <w:rFonts w:ascii="Times New Roman" w:hAnsi="Times New Roman" w:cs="Times New Roman"/>
          <w:sz w:val="20"/>
          <w:szCs w:val="20"/>
          <w:lang w:val="en-US"/>
        </w:rPr>
        <w:t xml:space="preserve">ays to first harvest (DFF/days),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length (FL/cm),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diameter (FD/cm), </w:t>
      </w:r>
      <w:r>
        <w:rPr>
          <w:rFonts w:ascii="Times New Roman" w:hAnsi="Times New Roman" w:cs="Times New Roman"/>
          <w:sz w:val="20"/>
          <w:szCs w:val="20"/>
          <w:lang w:val="en-US"/>
        </w:rPr>
        <w:t>A</w:t>
      </w:r>
      <w:r w:rsidRPr="00C10C0D">
        <w:rPr>
          <w:rFonts w:ascii="Times New Roman" w:hAnsi="Times New Roman" w:cs="Times New Roman"/>
          <w:sz w:val="20"/>
          <w:szCs w:val="20"/>
          <w:lang w:val="en-US"/>
        </w:rPr>
        <w:t xml:space="preserve">verage fruit weight (AFW/g),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fruits per plant (FPP/number), </w:t>
      </w:r>
      <w:r>
        <w:rPr>
          <w:rFonts w:ascii="Times New Roman" w:hAnsi="Times New Roman" w:cs="Times New Roman"/>
          <w:sz w:val="20"/>
          <w:szCs w:val="20"/>
          <w:lang w:val="en-US"/>
        </w:rPr>
        <w:t>P</w:t>
      </w:r>
      <w:r w:rsidRPr="00C10C0D">
        <w:rPr>
          <w:rFonts w:ascii="Times New Roman" w:hAnsi="Times New Roman" w:cs="Times New Roman"/>
          <w:sz w:val="20"/>
          <w:szCs w:val="20"/>
          <w:lang w:val="en-US"/>
        </w:rPr>
        <w:t xml:space="preserve">lant height (PH/cm),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primary branches per plant (BPP/number), </w:t>
      </w:r>
      <w:r>
        <w:rPr>
          <w:rFonts w:ascii="Times New Roman" w:hAnsi="Times New Roman" w:cs="Times New Roman"/>
          <w:sz w:val="20"/>
          <w:szCs w:val="20"/>
          <w:lang w:val="en-US"/>
        </w:rPr>
        <w:t>H</w:t>
      </w:r>
      <w:r w:rsidRPr="00C10C0D">
        <w:rPr>
          <w:rFonts w:ascii="Times New Roman" w:hAnsi="Times New Roman" w:cs="Times New Roman"/>
          <w:sz w:val="20"/>
          <w:szCs w:val="20"/>
          <w:lang w:val="en-US"/>
        </w:rPr>
        <w:t xml:space="preserve">arvest duration (HD/days), and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ruit yield per plant (FYPP/g)</w:t>
      </w:r>
    </w:p>
    <w:p w14:paraId="5DA6BF21" w14:textId="77777777" w:rsidR="007E4FD9" w:rsidRDefault="007E4FD9" w:rsidP="00061333">
      <w:pPr>
        <w:spacing w:line="360" w:lineRule="auto"/>
        <w:rPr>
          <w:rFonts w:ascii="Arial" w:hAnsi="Arial" w:cs="Arial"/>
          <w:b/>
          <w:bCs/>
          <w:sz w:val="22"/>
          <w:szCs w:val="22"/>
        </w:rPr>
      </w:pPr>
    </w:p>
    <w:p w14:paraId="3E58443A" w14:textId="63F2334B" w:rsidR="00231E7C" w:rsidRPr="00061333" w:rsidRDefault="00231E7C" w:rsidP="00061333">
      <w:pPr>
        <w:spacing w:line="360" w:lineRule="auto"/>
        <w:rPr>
          <w:rFonts w:ascii="Arial" w:hAnsi="Arial" w:cs="Arial"/>
          <w:b/>
          <w:bCs/>
          <w:sz w:val="22"/>
          <w:szCs w:val="22"/>
        </w:rPr>
      </w:pPr>
      <w:r w:rsidRPr="00061333">
        <w:rPr>
          <w:rFonts w:ascii="Arial" w:hAnsi="Arial" w:cs="Arial"/>
          <w:b/>
          <w:bCs/>
          <w:sz w:val="22"/>
          <w:szCs w:val="22"/>
        </w:rPr>
        <w:t>3.3</w:t>
      </w:r>
      <w:r w:rsidRPr="00061333">
        <w:rPr>
          <w:rFonts w:ascii="Arial" w:hAnsi="Arial" w:cs="Arial"/>
          <w:b/>
          <w:bCs/>
          <w:sz w:val="22"/>
          <w:szCs w:val="22"/>
        </w:rPr>
        <w:tab/>
        <w:t>Mean Performance</w:t>
      </w:r>
    </w:p>
    <w:p w14:paraId="5CDBA887" w14:textId="23F5595F" w:rsidR="00535D43" w:rsidRDefault="002E3F3C" w:rsidP="001412EB">
      <w:pPr>
        <w:spacing w:line="360" w:lineRule="auto"/>
        <w:jc w:val="both"/>
        <w:rPr>
          <w:rFonts w:ascii="Arial" w:hAnsi="Arial" w:cs="Arial"/>
          <w:sz w:val="20"/>
          <w:szCs w:val="20"/>
        </w:rPr>
      </w:pPr>
      <w:r w:rsidRPr="006E0F22">
        <w:rPr>
          <w:rFonts w:ascii="Arial" w:hAnsi="Arial" w:cs="Arial"/>
          <w:b/>
          <w:bCs/>
        </w:rPr>
        <w:tab/>
      </w:r>
      <w:r w:rsidR="00186963" w:rsidRPr="00061333">
        <w:rPr>
          <w:rFonts w:ascii="Arial" w:hAnsi="Arial" w:cs="Arial"/>
          <w:sz w:val="20"/>
          <w:szCs w:val="20"/>
        </w:rPr>
        <w:t>The mean performance of genotypes was evaluated by comparing them with the standard check Hisar Shyamal (SC) using the critical difference (CD) at the 5% level, and genotypes exceeding the sum of the check mean and CD were considered significantly superior</w:t>
      </w:r>
      <w:r w:rsidR="007E4FD9">
        <w:rPr>
          <w:rFonts w:ascii="Arial" w:hAnsi="Arial" w:cs="Arial"/>
          <w:sz w:val="20"/>
          <w:szCs w:val="20"/>
        </w:rPr>
        <w:t xml:space="preserve"> except for earliness traits </w:t>
      </w:r>
      <w:r w:rsidR="007E4FD9" w:rsidRPr="007E4FD9">
        <w:rPr>
          <w:rFonts w:ascii="Arial" w:hAnsi="Arial" w:cs="Arial"/>
          <w:i/>
          <w:iCs/>
          <w:sz w:val="20"/>
          <w:szCs w:val="20"/>
        </w:rPr>
        <w:t>i.e.,</w:t>
      </w:r>
      <w:r w:rsidR="007E4FD9">
        <w:rPr>
          <w:rFonts w:ascii="Arial" w:hAnsi="Arial" w:cs="Arial"/>
          <w:sz w:val="20"/>
          <w:szCs w:val="20"/>
        </w:rPr>
        <w:t xml:space="preserve"> </w:t>
      </w:r>
      <w:r w:rsidR="00186963" w:rsidRPr="00061333">
        <w:rPr>
          <w:rFonts w:ascii="Arial" w:hAnsi="Arial" w:cs="Arial"/>
          <w:sz w:val="20"/>
          <w:szCs w:val="20"/>
        </w:rPr>
        <w:t xml:space="preserve"> </w:t>
      </w:r>
      <w:r w:rsidR="007E4FD9">
        <w:rPr>
          <w:rFonts w:ascii="Arial" w:hAnsi="Arial" w:cs="Arial"/>
          <w:sz w:val="20"/>
          <w:szCs w:val="20"/>
        </w:rPr>
        <w:t xml:space="preserve">for days to 50% flowering, days to first harvest and harvest duration significantly less values as compared to standard check are desirable </w:t>
      </w:r>
      <w:r w:rsidR="00186963" w:rsidRPr="00061333">
        <w:rPr>
          <w:rFonts w:ascii="Arial" w:hAnsi="Arial" w:cs="Arial"/>
          <w:sz w:val="20"/>
          <w:szCs w:val="20"/>
        </w:rPr>
        <w:t>(Table 4).</w:t>
      </w:r>
      <w:r w:rsidRPr="00061333">
        <w:rPr>
          <w:rFonts w:ascii="Arial" w:hAnsi="Arial" w:cs="Arial"/>
          <w:sz w:val="20"/>
          <w:szCs w:val="20"/>
        </w:rPr>
        <w:t xml:space="preserve"> For fruit yield per plant, the check recorded 686.84 g with a threshold value of 794.24 g, and genotypes namely Utkal Anushree (1606.82 g), Utkal Tarini (1189.85 g), Konkan Prabha (1141.28 g), Arka Nidhi (1116.30 g), Arka Neelkanth (1011.44 g) and Surya (823.86 g) were found to be significantly superior</w:t>
      </w:r>
      <w:r w:rsidR="00244850">
        <w:rPr>
          <w:rFonts w:ascii="Arial" w:hAnsi="Arial" w:cs="Arial"/>
          <w:sz w:val="20"/>
          <w:szCs w:val="20"/>
        </w:rPr>
        <w:t xml:space="preserve"> and consistently matched the findings of [2</w:t>
      </w:r>
      <w:r w:rsidR="000D469C">
        <w:rPr>
          <w:rFonts w:ascii="Arial" w:hAnsi="Arial" w:cs="Arial"/>
          <w:sz w:val="20"/>
          <w:szCs w:val="20"/>
        </w:rPr>
        <w:t>4</w:t>
      </w:r>
      <w:r w:rsidR="00244850">
        <w:rPr>
          <w:rFonts w:ascii="Arial" w:hAnsi="Arial" w:cs="Arial"/>
          <w:sz w:val="20"/>
          <w:szCs w:val="20"/>
        </w:rPr>
        <w:t>]</w:t>
      </w:r>
      <w:r w:rsidRPr="00061333">
        <w:rPr>
          <w:rFonts w:ascii="Arial" w:hAnsi="Arial" w:cs="Arial"/>
          <w:sz w:val="20"/>
          <w:szCs w:val="20"/>
        </w:rPr>
        <w:t xml:space="preserve">. In case of number of fruits per plant, </w:t>
      </w:r>
      <w:r w:rsidR="007E4FD9">
        <w:rPr>
          <w:rFonts w:ascii="Arial" w:hAnsi="Arial" w:cs="Arial"/>
          <w:sz w:val="20"/>
          <w:szCs w:val="20"/>
        </w:rPr>
        <w:t xml:space="preserve">genotypes such as </w:t>
      </w:r>
      <w:r w:rsidRPr="00061333">
        <w:rPr>
          <w:rFonts w:ascii="Arial" w:hAnsi="Arial" w:cs="Arial"/>
          <w:sz w:val="20"/>
          <w:szCs w:val="20"/>
        </w:rPr>
        <w:t xml:space="preserve">Utkal Anushree, Konkan Prabha, Arka Nidhi, Arka Keshav, Arka Neelkanth and Utkal Tarini exhibited significantly </w:t>
      </w:r>
      <w:r w:rsidR="007E4FD9">
        <w:rPr>
          <w:rFonts w:ascii="Arial" w:hAnsi="Arial" w:cs="Arial"/>
          <w:sz w:val="20"/>
          <w:szCs w:val="20"/>
        </w:rPr>
        <w:t>superior performance as compared to standard check, Hisar Shyamal</w:t>
      </w:r>
      <w:r w:rsidRPr="00061333">
        <w:rPr>
          <w:rFonts w:ascii="Arial" w:hAnsi="Arial" w:cs="Arial"/>
          <w:sz w:val="20"/>
          <w:szCs w:val="20"/>
        </w:rPr>
        <w:t xml:space="preserve">. </w:t>
      </w:r>
      <w:r w:rsidR="00F60B85" w:rsidRPr="00061333">
        <w:rPr>
          <w:rFonts w:ascii="Arial" w:hAnsi="Arial" w:cs="Arial"/>
          <w:sz w:val="20"/>
          <w:szCs w:val="20"/>
        </w:rPr>
        <w:t xml:space="preserve">For fruit length, </w:t>
      </w:r>
      <w:r w:rsidR="00F60B85">
        <w:rPr>
          <w:rFonts w:ascii="Arial" w:hAnsi="Arial" w:cs="Arial"/>
          <w:sz w:val="20"/>
          <w:szCs w:val="20"/>
        </w:rPr>
        <w:t>all genotypes, except KKM-1</w:t>
      </w:r>
      <w:r w:rsidR="00F60B85" w:rsidRPr="00061333">
        <w:rPr>
          <w:rFonts w:ascii="Arial" w:hAnsi="Arial" w:cs="Arial"/>
          <w:sz w:val="20"/>
          <w:szCs w:val="20"/>
        </w:rPr>
        <w:t xml:space="preserve">, were significantly superior to </w:t>
      </w:r>
      <w:r w:rsidR="00F60B85">
        <w:rPr>
          <w:rFonts w:ascii="Arial" w:hAnsi="Arial" w:cs="Arial"/>
          <w:sz w:val="20"/>
          <w:szCs w:val="20"/>
        </w:rPr>
        <w:t>SC</w:t>
      </w:r>
      <w:r w:rsidR="00F60B85" w:rsidRPr="00061333">
        <w:rPr>
          <w:rFonts w:ascii="Arial" w:hAnsi="Arial" w:cs="Arial"/>
          <w:sz w:val="20"/>
          <w:szCs w:val="20"/>
        </w:rPr>
        <w:t>.</w:t>
      </w:r>
      <w:r w:rsidRPr="00061333">
        <w:rPr>
          <w:rFonts w:ascii="Arial" w:hAnsi="Arial" w:cs="Arial"/>
          <w:sz w:val="20"/>
          <w:szCs w:val="20"/>
        </w:rPr>
        <w:t xml:space="preserve"> </w:t>
      </w:r>
      <w:r w:rsidR="00584FA7">
        <w:rPr>
          <w:rFonts w:ascii="Arial" w:hAnsi="Arial" w:cs="Arial"/>
          <w:sz w:val="20"/>
          <w:szCs w:val="20"/>
        </w:rPr>
        <w:t>These results were in close proximity to the findings of [2</w:t>
      </w:r>
      <w:r w:rsidR="000D469C">
        <w:rPr>
          <w:rFonts w:ascii="Arial" w:hAnsi="Arial" w:cs="Arial"/>
          <w:sz w:val="20"/>
          <w:szCs w:val="20"/>
        </w:rPr>
        <w:t>5</w:t>
      </w:r>
      <w:r w:rsidR="00584FA7">
        <w:rPr>
          <w:rFonts w:ascii="Arial" w:hAnsi="Arial" w:cs="Arial"/>
          <w:sz w:val="20"/>
          <w:szCs w:val="20"/>
        </w:rPr>
        <w:t>].</w:t>
      </w:r>
      <w:r w:rsidR="00457207">
        <w:rPr>
          <w:rFonts w:ascii="Arial" w:hAnsi="Arial" w:cs="Arial"/>
          <w:sz w:val="20"/>
          <w:szCs w:val="20"/>
        </w:rPr>
        <w:t xml:space="preserve"> </w:t>
      </w:r>
      <w:r w:rsidRPr="00061333">
        <w:rPr>
          <w:rFonts w:ascii="Arial" w:hAnsi="Arial" w:cs="Arial"/>
          <w:sz w:val="20"/>
          <w:szCs w:val="20"/>
        </w:rPr>
        <w:t xml:space="preserve">For plant height, Arka Neelkanth, Arka Nidhi, Arka Keshav, BR-112 and Surya were significantly taller than the </w:t>
      </w:r>
      <w:r w:rsidR="00F43BC0">
        <w:rPr>
          <w:rFonts w:ascii="Arial" w:hAnsi="Arial" w:cs="Arial"/>
          <w:sz w:val="20"/>
          <w:szCs w:val="20"/>
        </w:rPr>
        <w:t>SC</w:t>
      </w:r>
      <w:r w:rsidRPr="00061333">
        <w:rPr>
          <w:rFonts w:ascii="Arial" w:hAnsi="Arial" w:cs="Arial"/>
          <w:sz w:val="20"/>
          <w:szCs w:val="20"/>
        </w:rPr>
        <w:t xml:space="preserve">, while for number of </w:t>
      </w:r>
      <w:r w:rsidR="00D34233">
        <w:rPr>
          <w:rFonts w:ascii="Arial" w:hAnsi="Arial" w:cs="Arial"/>
          <w:sz w:val="20"/>
          <w:szCs w:val="20"/>
        </w:rPr>
        <w:t xml:space="preserve">primary </w:t>
      </w:r>
      <w:r w:rsidRPr="00061333">
        <w:rPr>
          <w:rFonts w:ascii="Arial" w:hAnsi="Arial" w:cs="Arial"/>
          <w:sz w:val="20"/>
          <w:szCs w:val="20"/>
        </w:rPr>
        <w:t xml:space="preserve">branches per plant, Surya, BR-112 and Konkan Prabha showed significant superiority. </w:t>
      </w:r>
      <w:r w:rsidR="00584FA7">
        <w:rPr>
          <w:rFonts w:ascii="Arial" w:hAnsi="Arial" w:cs="Arial"/>
          <w:sz w:val="20"/>
          <w:szCs w:val="20"/>
        </w:rPr>
        <w:t>Similarly, the findings of [2</w:t>
      </w:r>
      <w:r w:rsidR="000D469C">
        <w:rPr>
          <w:rFonts w:ascii="Arial" w:hAnsi="Arial" w:cs="Arial"/>
          <w:sz w:val="20"/>
          <w:szCs w:val="20"/>
        </w:rPr>
        <w:t>6</w:t>
      </w:r>
      <w:r w:rsidR="00584FA7">
        <w:rPr>
          <w:rFonts w:ascii="Arial" w:hAnsi="Arial" w:cs="Arial"/>
          <w:sz w:val="20"/>
          <w:szCs w:val="20"/>
        </w:rPr>
        <w:t>] were in close proximity to our results for plant height.</w:t>
      </w:r>
      <w:r w:rsidR="00457207">
        <w:rPr>
          <w:rFonts w:ascii="Arial" w:hAnsi="Arial" w:cs="Arial"/>
          <w:sz w:val="20"/>
          <w:szCs w:val="20"/>
        </w:rPr>
        <w:t xml:space="preserve"> </w:t>
      </w:r>
      <w:r w:rsidR="00584FA7" w:rsidRPr="00061333">
        <w:rPr>
          <w:rFonts w:ascii="Arial" w:hAnsi="Arial" w:cs="Arial"/>
          <w:sz w:val="20"/>
          <w:szCs w:val="20"/>
        </w:rPr>
        <w:t xml:space="preserve">With respect to earliness, Arka Neelkanth </w:t>
      </w:r>
      <w:r w:rsidR="00F43BC0">
        <w:rPr>
          <w:rFonts w:ascii="Arial" w:hAnsi="Arial" w:cs="Arial"/>
          <w:sz w:val="20"/>
          <w:szCs w:val="20"/>
        </w:rPr>
        <w:t xml:space="preserve">followed by KKM-1, CO2 and BR-112 </w:t>
      </w:r>
      <w:r w:rsidR="00F43BC0" w:rsidRPr="00061333">
        <w:rPr>
          <w:rFonts w:ascii="Arial" w:hAnsi="Arial" w:cs="Arial"/>
          <w:sz w:val="20"/>
          <w:szCs w:val="20"/>
        </w:rPr>
        <w:t>were</w:t>
      </w:r>
      <w:r w:rsidR="00584FA7" w:rsidRPr="00061333">
        <w:rPr>
          <w:rFonts w:ascii="Arial" w:hAnsi="Arial" w:cs="Arial"/>
          <w:sz w:val="20"/>
          <w:szCs w:val="20"/>
        </w:rPr>
        <w:t xml:space="preserve"> </w:t>
      </w:r>
      <w:r w:rsidR="00584FA7" w:rsidRPr="00535D43">
        <w:rPr>
          <w:rFonts w:ascii="Arial" w:hAnsi="Arial" w:cs="Arial"/>
          <w:sz w:val="20"/>
          <w:szCs w:val="20"/>
        </w:rPr>
        <w:t xml:space="preserve">significantly earlier for days to 50% flowering, whereas </w:t>
      </w:r>
      <w:r w:rsidR="00F43BC0">
        <w:rPr>
          <w:rFonts w:ascii="Arial" w:hAnsi="Arial" w:cs="Arial"/>
          <w:sz w:val="20"/>
          <w:szCs w:val="20"/>
        </w:rPr>
        <w:t>Arka Neelkanth, Utkal Anushree, and Surya</w:t>
      </w:r>
      <w:r w:rsidR="00584FA7" w:rsidRPr="00535D43">
        <w:rPr>
          <w:rFonts w:ascii="Arial" w:hAnsi="Arial" w:cs="Arial"/>
          <w:sz w:val="20"/>
          <w:szCs w:val="20"/>
        </w:rPr>
        <w:t xml:space="preserve"> significantly superior for days to the first harvest</w:t>
      </w:r>
      <w:r w:rsidR="00584FA7">
        <w:rPr>
          <w:rFonts w:ascii="Arial" w:hAnsi="Arial" w:cs="Arial"/>
          <w:sz w:val="20"/>
          <w:szCs w:val="20"/>
        </w:rPr>
        <w:t>, as reported by [2</w:t>
      </w:r>
      <w:r w:rsidR="000D469C">
        <w:rPr>
          <w:rFonts w:ascii="Arial" w:hAnsi="Arial" w:cs="Arial"/>
          <w:sz w:val="20"/>
          <w:szCs w:val="20"/>
        </w:rPr>
        <w:t>7</w:t>
      </w:r>
      <w:r w:rsidR="00584FA7">
        <w:rPr>
          <w:rFonts w:ascii="Arial" w:hAnsi="Arial" w:cs="Arial"/>
          <w:sz w:val="20"/>
          <w:szCs w:val="20"/>
        </w:rPr>
        <w:t>]</w:t>
      </w:r>
      <w:r w:rsidR="00584FA7" w:rsidRPr="00535D43">
        <w:rPr>
          <w:rFonts w:ascii="Arial" w:hAnsi="Arial" w:cs="Arial"/>
          <w:sz w:val="20"/>
          <w:szCs w:val="20"/>
        </w:rPr>
        <w:t>.</w:t>
      </w:r>
      <w:r w:rsidR="00535D43" w:rsidRPr="00535D43">
        <w:rPr>
          <w:rFonts w:ascii="Arial" w:hAnsi="Arial" w:cs="Arial"/>
          <w:sz w:val="20"/>
          <w:szCs w:val="20"/>
        </w:rPr>
        <w:t xml:space="preserve"> Overall, genotypes Utkal Anushree, Utkal Tarini, Konkan Prabha and Arka Nidhi emerged as promising for higher yield and associated traits.</w:t>
      </w:r>
    </w:p>
    <w:p w14:paraId="16382DE9" w14:textId="0116C700" w:rsidR="002E3F3C" w:rsidRPr="00061333" w:rsidRDefault="00535D43" w:rsidP="001412EB">
      <w:pPr>
        <w:spacing w:line="360" w:lineRule="auto"/>
        <w:jc w:val="both"/>
        <w:rPr>
          <w:rFonts w:ascii="Arial" w:hAnsi="Arial" w:cs="Arial"/>
          <w:sz w:val="20"/>
          <w:szCs w:val="20"/>
        </w:rPr>
      </w:pPr>
      <w:r>
        <w:rPr>
          <w:noProof/>
        </w:rPr>
        <w:lastRenderedPageBreak/>
        <w:drawing>
          <wp:anchor distT="0" distB="0" distL="114300" distR="114300" simplePos="0" relativeHeight="251659264" behindDoc="0" locked="0" layoutInCell="1" allowOverlap="1" wp14:anchorId="622BD5F0" wp14:editId="6933A984">
            <wp:simplePos x="0" y="0"/>
            <wp:positionH relativeFrom="margin">
              <wp:posOffset>727922</wp:posOffset>
            </wp:positionH>
            <wp:positionV relativeFrom="paragraph">
              <wp:posOffset>212</wp:posOffset>
            </wp:positionV>
            <wp:extent cx="4724400" cy="4724400"/>
            <wp:effectExtent l="0" t="0" r="0" b="0"/>
            <wp:wrapSquare wrapText="bothSides"/>
            <wp:docPr id="74975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4400"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1812A" w14:textId="77777777" w:rsidR="00535D43" w:rsidRDefault="00535D43" w:rsidP="001412EB">
      <w:pPr>
        <w:spacing w:line="360" w:lineRule="auto"/>
        <w:jc w:val="both"/>
        <w:rPr>
          <w:rFonts w:ascii="Arial" w:hAnsi="Arial" w:cs="Arial"/>
          <w:b/>
          <w:bCs/>
          <w:sz w:val="22"/>
          <w:szCs w:val="22"/>
        </w:rPr>
      </w:pPr>
    </w:p>
    <w:p w14:paraId="411594E5" w14:textId="77777777" w:rsidR="00535D43" w:rsidRDefault="00535D43" w:rsidP="001412EB">
      <w:pPr>
        <w:spacing w:line="360" w:lineRule="auto"/>
        <w:jc w:val="both"/>
        <w:rPr>
          <w:rFonts w:ascii="Arial" w:hAnsi="Arial" w:cs="Arial"/>
          <w:b/>
          <w:bCs/>
          <w:sz w:val="22"/>
          <w:szCs w:val="22"/>
        </w:rPr>
      </w:pPr>
    </w:p>
    <w:p w14:paraId="6F0FDFDA" w14:textId="77777777" w:rsidR="00535D43" w:rsidRDefault="00535D43" w:rsidP="001412EB">
      <w:pPr>
        <w:spacing w:line="360" w:lineRule="auto"/>
        <w:jc w:val="both"/>
        <w:rPr>
          <w:rFonts w:ascii="Arial" w:hAnsi="Arial" w:cs="Arial"/>
          <w:b/>
          <w:bCs/>
          <w:sz w:val="22"/>
          <w:szCs w:val="22"/>
        </w:rPr>
      </w:pPr>
    </w:p>
    <w:p w14:paraId="0D6AD999" w14:textId="77777777" w:rsidR="00535D43" w:rsidRDefault="00535D43" w:rsidP="001412EB">
      <w:pPr>
        <w:spacing w:line="360" w:lineRule="auto"/>
        <w:jc w:val="both"/>
        <w:rPr>
          <w:rFonts w:ascii="Arial" w:hAnsi="Arial" w:cs="Arial"/>
          <w:b/>
          <w:bCs/>
          <w:sz w:val="22"/>
          <w:szCs w:val="22"/>
        </w:rPr>
      </w:pPr>
    </w:p>
    <w:p w14:paraId="15BA6FB3" w14:textId="77777777" w:rsidR="00535D43" w:rsidRDefault="00535D43" w:rsidP="001412EB">
      <w:pPr>
        <w:spacing w:line="360" w:lineRule="auto"/>
        <w:jc w:val="both"/>
        <w:rPr>
          <w:rFonts w:ascii="Arial" w:hAnsi="Arial" w:cs="Arial"/>
          <w:b/>
          <w:bCs/>
          <w:sz w:val="22"/>
          <w:szCs w:val="22"/>
        </w:rPr>
      </w:pPr>
    </w:p>
    <w:p w14:paraId="5A0A632A" w14:textId="77777777" w:rsidR="00535D43" w:rsidRDefault="00535D43" w:rsidP="001412EB">
      <w:pPr>
        <w:spacing w:line="360" w:lineRule="auto"/>
        <w:jc w:val="both"/>
        <w:rPr>
          <w:rFonts w:ascii="Arial" w:hAnsi="Arial" w:cs="Arial"/>
          <w:b/>
          <w:bCs/>
          <w:sz w:val="22"/>
          <w:szCs w:val="22"/>
        </w:rPr>
      </w:pPr>
    </w:p>
    <w:p w14:paraId="04A1C729" w14:textId="77777777" w:rsidR="00535D43" w:rsidRDefault="00535D43" w:rsidP="001412EB">
      <w:pPr>
        <w:spacing w:line="360" w:lineRule="auto"/>
        <w:jc w:val="both"/>
        <w:rPr>
          <w:rFonts w:ascii="Arial" w:hAnsi="Arial" w:cs="Arial"/>
          <w:b/>
          <w:bCs/>
          <w:sz w:val="22"/>
          <w:szCs w:val="22"/>
        </w:rPr>
      </w:pPr>
    </w:p>
    <w:p w14:paraId="493BA1F3" w14:textId="77777777" w:rsidR="00535D43" w:rsidRDefault="00535D43" w:rsidP="001412EB">
      <w:pPr>
        <w:spacing w:line="360" w:lineRule="auto"/>
        <w:jc w:val="both"/>
        <w:rPr>
          <w:rFonts w:ascii="Arial" w:hAnsi="Arial" w:cs="Arial"/>
          <w:b/>
          <w:bCs/>
          <w:sz w:val="22"/>
          <w:szCs w:val="22"/>
        </w:rPr>
      </w:pPr>
    </w:p>
    <w:p w14:paraId="727AF986" w14:textId="77777777" w:rsidR="00535D43" w:rsidRDefault="00535D43" w:rsidP="001412EB">
      <w:pPr>
        <w:spacing w:line="360" w:lineRule="auto"/>
        <w:jc w:val="both"/>
        <w:rPr>
          <w:rFonts w:ascii="Arial" w:hAnsi="Arial" w:cs="Arial"/>
          <w:b/>
          <w:bCs/>
          <w:sz w:val="22"/>
          <w:szCs w:val="22"/>
        </w:rPr>
      </w:pPr>
    </w:p>
    <w:p w14:paraId="4EBF009D" w14:textId="77777777" w:rsidR="00535D43" w:rsidRDefault="00535D43" w:rsidP="001412EB">
      <w:pPr>
        <w:spacing w:line="360" w:lineRule="auto"/>
        <w:jc w:val="both"/>
        <w:rPr>
          <w:rFonts w:ascii="Arial" w:hAnsi="Arial" w:cs="Arial"/>
          <w:b/>
          <w:bCs/>
          <w:sz w:val="22"/>
          <w:szCs w:val="22"/>
        </w:rPr>
      </w:pPr>
    </w:p>
    <w:p w14:paraId="36F22826" w14:textId="77777777" w:rsidR="00535D43" w:rsidRDefault="00535D43" w:rsidP="001412EB">
      <w:pPr>
        <w:spacing w:line="360" w:lineRule="auto"/>
        <w:jc w:val="both"/>
        <w:rPr>
          <w:rFonts w:ascii="Arial" w:hAnsi="Arial" w:cs="Arial"/>
          <w:b/>
          <w:bCs/>
          <w:sz w:val="22"/>
          <w:szCs w:val="22"/>
        </w:rPr>
      </w:pPr>
    </w:p>
    <w:p w14:paraId="73224A26" w14:textId="77777777" w:rsidR="00535D43" w:rsidRDefault="00535D43" w:rsidP="001412EB">
      <w:pPr>
        <w:spacing w:line="360" w:lineRule="auto"/>
        <w:jc w:val="both"/>
        <w:rPr>
          <w:rFonts w:ascii="Arial" w:hAnsi="Arial" w:cs="Arial"/>
          <w:b/>
          <w:bCs/>
          <w:sz w:val="22"/>
          <w:szCs w:val="22"/>
        </w:rPr>
      </w:pPr>
    </w:p>
    <w:p w14:paraId="721DAB90" w14:textId="77777777" w:rsidR="00535D43" w:rsidRDefault="00535D43" w:rsidP="00535D43">
      <w:pPr>
        <w:spacing w:line="360" w:lineRule="auto"/>
        <w:jc w:val="both"/>
        <w:rPr>
          <w:rFonts w:ascii="Arial" w:hAnsi="Arial" w:cs="Arial"/>
        </w:rPr>
      </w:pPr>
    </w:p>
    <w:p w14:paraId="22FF2DBD" w14:textId="774BB5D6" w:rsidR="00535D43" w:rsidRDefault="00535D43" w:rsidP="00535D43">
      <w:pPr>
        <w:spacing w:line="360" w:lineRule="auto"/>
        <w:jc w:val="both"/>
        <w:rPr>
          <w:rFonts w:ascii="Arial" w:hAnsi="Arial" w:cs="Arial"/>
          <w:b/>
          <w:bCs/>
          <w:sz w:val="22"/>
          <w:szCs w:val="22"/>
        </w:rPr>
      </w:pPr>
      <w:r w:rsidRPr="00D12D4B">
        <w:rPr>
          <w:rFonts w:ascii="Arial" w:hAnsi="Arial" w:cs="Arial"/>
          <w:b/>
          <w:bCs/>
          <w:sz w:val="20"/>
          <w:szCs w:val="20"/>
        </w:rPr>
        <w:t>Fig. 1. Character association for fruit yield per plant and related traits in brinjal</w:t>
      </w:r>
    </w:p>
    <w:p w14:paraId="3AE2C787" w14:textId="3489BC07" w:rsidR="002E3F3C" w:rsidRPr="00957B1F" w:rsidRDefault="002E3F3C" w:rsidP="001412EB">
      <w:pPr>
        <w:spacing w:line="360" w:lineRule="auto"/>
        <w:jc w:val="both"/>
        <w:rPr>
          <w:rFonts w:ascii="Arial" w:hAnsi="Arial" w:cs="Arial"/>
          <w:b/>
          <w:bCs/>
          <w:sz w:val="22"/>
          <w:szCs w:val="22"/>
        </w:rPr>
      </w:pPr>
      <w:r w:rsidRPr="00957B1F">
        <w:rPr>
          <w:rFonts w:ascii="Arial" w:hAnsi="Arial" w:cs="Arial"/>
          <w:b/>
          <w:bCs/>
          <w:sz w:val="22"/>
          <w:szCs w:val="22"/>
        </w:rPr>
        <w:t>3.4</w:t>
      </w:r>
      <w:r w:rsidRPr="00957B1F">
        <w:rPr>
          <w:rFonts w:ascii="Arial" w:hAnsi="Arial" w:cs="Arial"/>
          <w:b/>
          <w:bCs/>
          <w:sz w:val="22"/>
          <w:szCs w:val="22"/>
        </w:rPr>
        <w:tab/>
        <w:t>Character association</w:t>
      </w:r>
    </w:p>
    <w:p w14:paraId="4E316E12" w14:textId="29D4649F" w:rsidR="00A53284" w:rsidRPr="00535D43" w:rsidRDefault="002E3F3C" w:rsidP="00535D43">
      <w:pPr>
        <w:spacing w:line="360" w:lineRule="auto"/>
        <w:jc w:val="both"/>
        <w:rPr>
          <w:rFonts w:ascii="Arial" w:hAnsi="Arial" w:cs="Arial"/>
          <w:sz w:val="20"/>
          <w:szCs w:val="20"/>
        </w:rPr>
      </w:pPr>
      <w:r w:rsidRPr="006E0F22">
        <w:rPr>
          <w:rFonts w:ascii="Arial" w:hAnsi="Arial" w:cs="Arial"/>
          <w:b/>
          <w:bCs/>
        </w:rPr>
        <w:tab/>
      </w:r>
      <w:r w:rsidR="007C438D" w:rsidRPr="00957B1F">
        <w:rPr>
          <w:rFonts w:ascii="Arial" w:hAnsi="Arial" w:cs="Arial"/>
          <w:sz w:val="20"/>
          <w:szCs w:val="20"/>
        </w:rPr>
        <w:t xml:space="preserve">The correlation analysis revealed the nature and magnitude of association among yield and its component traits in brinjal. </w:t>
      </w:r>
      <w:r w:rsidR="00D12D4B" w:rsidRPr="00957B1F">
        <w:rPr>
          <w:rFonts w:ascii="Arial" w:hAnsi="Arial" w:cs="Arial"/>
          <w:sz w:val="20"/>
          <w:szCs w:val="20"/>
        </w:rPr>
        <w:t>Fruit yield per plant exhibited a strong positive correlation with the number of fruits per plant (0.90), indicating that fruit number was the most important contributor to yield (Fig</w:t>
      </w:r>
      <w:r w:rsidR="00D12D4B">
        <w:rPr>
          <w:rFonts w:ascii="Arial" w:hAnsi="Arial" w:cs="Arial"/>
          <w:sz w:val="20"/>
          <w:szCs w:val="20"/>
        </w:rPr>
        <w:t>ure</w:t>
      </w:r>
      <w:r w:rsidR="00D12D4B" w:rsidRPr="00957B1F">
        <w:rPr>
          <w:rFonts w:ascii="Arial" w:hAnsi="Arial" w:cs="Arial"/>
          <w:sz w:val="20"/>
          <w:szCs w:val="20"/>
        </w:rPr>
        <w:t xml:space="preserve"> 1).</w:t>
      </w:r>
      <w:r w:rsidR="007C438D" w:rsidRPr="00957B1F">
        <w:rPr>
          <w:rFonts w:ascii="Arial" w:hAnsi="Arial" w:cs="Arial"/>
          <w:sz w:val="20"/>
          <w:szCs w:val="20"/>
        </w:rPr>
        <w:t xml:space="preserve"> </w:t>
      </w:r>
      <w:r w:rsidR="00186963" w:rsidRPr="00957B1F">
        <w:rPr>
          <w:rFonts w:ascii="Arial" w:hAnsi="Arial" w:cs="Arial"/>
          <w:sz w:val="20"/>
          <w:szCs w:val="20"/>
        </w:rPr>
        <w:t>A moderate positive association was also observed with harvest duration (0.47), suggesting that genotypes with longer harvesting periods tended to produce higher yields.</w:t>
      </w:r>
      <w:r w:rsidR="007C438D" w:rsidRPr="00957B1F">
        <w:rPr>
          <w:rFonts w:ascii="Arial" w:hAnsi="Arial" w:cs="Arial"/>
          <w:sz w:val="20"/>
          <w:szCs w:val="20"/>
        </w:rPr>
        <w:t xml:space="preserve"> </w:t>
      </w:r>
      <w:r w:rsidR="00186963" w:rsidRPr="00957B1F">
        <w:rPr>
          <w:rFonts w:ascii="Arial" w:hAnsi="Arial" w:cs="Arial"/>
          <w:sz w:val="20"/>
          <w:szCs w:val="20"/>
        </w:rPr>
        <w:t>On the other hand, fruit yield per plant showed a negative correlation with average fruit weight (−0.44) and fruit diameter (−0.37), indicating a possible trade-off between fruit size and fruit number.</w:t>
      </w:r>
      <w:r w:rsidR="007C438D" w:rsidRPr="00957B1F">
        <w:rPr>
          <w:rFonts w:ascii="Arial" w:hAnsi="Arial" w:cs="Arial"/>
          <w:sz w:val="20"/>
          <w:szCs w:val="20"/>
        </w:rPr>
        <w:t xml:space="preserve"> </w:t>
      </w:r>
      <w:r w:rsidR="001E2E30" w:rsidRPr="00957B1F">
        <w:rPr>
          <w:rFonts w:ascii="Arial" w:hAnsi="Arial" w:cs="Arial"/>
          <w:sz w:val="20"/>
          <w:szCs w:val="20"/>
        </w:rPr>
        <w:t xml:space="preserve">A weak negative association was also observed with plant height (−0.16) and the number of </w:t>
      </w:r>
      <w:r w:rsidR="001E2E30">
        <w:rPr>
          <w:rFonts w:ascii="Arial" w:hAnsi="Arial" w:cs="Arial"/>
          <w:sz w:val="20"/>
          <w:szCs w:val="20"/>
        </w:rPr>
        <w:t xml:space="preserve">primary </w:t>
      </w:r>
      <w:r w:rsidR="001E2E30" w:rsidRPr="00957B1F">
        <w:rPr>
          <w:rFonts w:ascii="Arial" w:hAnsi="Arial" w:cs="Arial"/>
          <w:sz w:val="20"/>
          <w:szCs w:val="20"/>
        </w:rPr>
        <w:t>branches per plant (−0.15), suggesting a limited contribution of these traits to yield improvement.</w:t>
      </w:r>
      <w:r w:rsidR="009B4258" w:rsidRPr="00957B1F">
        <w:rPr>
          <w:rFonts w:ascii="Arial" w:hAnsi="Arial" w:cs="Arial"/>
          <w:sz w:val="20"/>
          <w:szCs w:val="20"/>
        </w:rPr>
        <w:t xml:space="preserve"> </w:t>
      </w:r>
      <w:r w:rsidR="00186963" w:rsidRPr="00957B1F">
        <w:rPr>
          <w:rFonts w:ascii="Arial" w:hAnsi="Arial" w:cs="Arial"/>
          <w:sz w:val="20"/>
          <w:szCs w:val="20"/>
        </w:rPr>
        <w:t>Among the component traits, fruit length exhibited a strong negative correlation with fruit diameter (−0.84), indicating an inverse relationship between these two fruit size attributes.</w:t>
      </w:r>
      <w:r w:rsidR="009B4258" w:rsidRPr="00957B1F">
        <w:rPr>
          <w:rFonts w:ascii="Arial" w:hAnsi="Arial" w:cs="Arial"/>
          <w:sz w:val="20"/>
          <w:szCs w:val="20"/>
        </w:rPr>
        <w:t xml:space="preserve"> </w:t>
      </w:r>
      <w:r w:rsidR="00186963" w:rsidRPr="00957B1F">
        <w:rPr>
          <w:rFonts w:ascii="Arial" w:hAnsi="Arial" w:cs="Arial"/>
          <w:sz w:val="20"/>
          <w:szCs w:val="20"/>
        </w:rPr>
        <w:t>Similarly, average fruit weight showed a strong positive correlation with fruit diameter (0.78) and a strong negative correlation with the number of fruits per plant (−0.75), suggesting that genotypes producing larger fruits tend to bear fewer fruits.</w:t>
      </w:r>
      <w:r w:rsidR="009B4258" w:rsidRPr="00957B1F">
        <w:rPr>
          <w:rFonts w:ascii="Arial" w:hAnsi="Arial" w:cs="Arial"/>
          <w:sz w:val="20"/>
          <w:szCs w:val="20"/>
        </w:rPr>
        <w:t xml:space="preserve"> </w:t>
      </w:r>
      <w:r w:rsidR="00186963" w:rsidRPr="00957B1F">
        <w:rPr>
          <w:rFonts w:ascii="Arial" w:hAnsi="Arial" w:cs="Arial"/>
          <w:sz w:val="20"/>
          <w:szCs w:val="20"/>
        </w:rPr>
        <w:t>Days to 50% flowering and days to first harvest were positively correlated (0.59), indicating that late-flowering genotypes tend to mature later.</w:t>
      </w:r>
      <w:r w:rsidR="009B4258" w:rsidRPr="00957B1F">
        <w:rPr>
          <w:rFonts w:ascii="Arial" w:hAnsi="Arial" w:cs="Arial"/>
          <w:sz w:val="20"/>
          <w:szCs w:val="20"/>
        </w:rPr>
        <w:t xml:space="preserve"> </w:t>
      </w:r>
      <w:r w:rsidR="00186963" w:rsidRPr="00957B1F">
        <w:rPr>
          <w:rFonts w:ascii="Arial" w:hAnsi="Arial" w:cs="Arial"/>
          <w:sz w:val="20"/>
          <w:szCs w:val="20"/>
        </w:rPr>
        <w:t xml:space="preserve">Overall, the results suggest that selection based on the number of fruits </w:t>
      </w:r>
      <w:r w:rsidR="00186963" w:rsidRPr="00957B1F">
        <w:rPr>
          <w:rFonts w:ascii="Arial" w:hAnsi="Arial" w:cs="Arial"/>
          <w:sz w:val="20"/>
          <w:szCs w:val="20"/>
        </w:rPr>
        <w:lastRenderedPageBreak/>
        <w:t>per plant and harvest duration would be effective for improving fruit yield, while simultaneous improvement of fruit size traits may require careful consideration due to their negative association with yield.</w:t>
      </w:r>
      <w:r w:rsidR="00F52AC0">
        <w:rPr>
          <w:rFonts w:ascii="Arial" w:hAnsi="Arial" w:cs="Arial"/>
          <w:sz w:val="20"/>
          <w:szCs w:val="20"/>
        </w:rPr>
        <w:t xml:space="preserve"> </w:t>
      </w:r>
      <w:r w:rsidR="00584FA7">
        <w:rPr>
          <w:rFonts w:ascii="Arial" w:hAnsi="Arial" w:cs="Arial"/>
          <w:sz w:val="20"/>
          <w:szCs w:val="20"/>
        </w:rPr>
        <w:t>The results for character association for horticultural traits were reported in close proximity with the findings of several researchers such as [2</w:t>
      </w:r>
      <w:r w:rsidR="000D469C">
        <w:rPr>
          <w:rFonts w:ascii="Arial" w:hAnsi="Arial" w:cs="Arial"/>
          <w:sz w:val="20"/>
          <w:szCs w:val="20"/>
        </w:rPr>
        <w:t>8</w:t>
      </w:r>
      <w:r w:rsidR="00584FA7">
        <w:rPr>
          <w:rFonts w:ascii="Arial" w:hAnsi="Arial" w:cs="Arial"/>
          <w:sz w:val="20"/>
          <w:szCs w:val="20"/>
        </w:rPr>
        <w:t>], [2</w:t>
      </w:r>
      <w:r w:rsidR="000D469C">
        <w:rPr>
          <w:rFonts w:ascii="Arial" w:hAnsi="Arial" w:cs="Arial"/>
          <w:sz w:val="20"/>
          <w:szCs w:val="20"/>
        </w:rPr>
        <w:t>9</w:t>
      </w:r>
      <w:r w:rsidR="00584FA7">
        <w:rPr>
          <w:rFonts w:ascii="Arial" w:hAnsi="Arial" w:cs="Arial"/>
          <w:sz w:val="20"/>
          <w:szCs w:val="20"/>
        </w:rPr>
        <w:t>], [</w:t>
      </w:r>
      <w:r w:rsidR="000D469C">
        <w:rPr>
          <w:rFonts w:ascii="Arial" w:hAnsi="Arial" w:cs="Arial"/>
          <w:sz w:val="20"/>
          <w:szCs w:val="20"/>
        </w:rPr>
        <w:t>30</w:t>
      </w:r>
      <w:r w:rsidR="00584FA7">
        <w:rPr>
          <w:rFonts w:ascii="Arial" w:hAnsi="Arial" w:cs="Arial"/>
          <w:sz w:val="20"/>
          <w:szCs w:val="20"/>
        </w:rPr>
        <w:t>], and [</w:t>
      </w:r>
      <w:r w:rsidR="000D469C">
        <w:rPr>
          <w:rFonts w:ascii="Arial" w:hAnsi="Arial" w:cs="Arial"/>
          <w:sz w:val="20"/>
          <w:szCs w:val="20"/>
        </w:rPr>
        <w:t>31</w:t>
      </w:r>
      <w:r w:rsidR="00584FA7">
        <w:rPr>
          <w:rFonts w:ascii="Arial" w:hAnsi="Arial" w:cs="Arial"/>
          <w:sz w:val="20"/>
          <w:szCs w:val="20"/>
        </w:rPr>
        <w:t>].</w:t>
      </w:r>
    </w:p>
    <w:p w14:paraId="0E302D4C" w14:textId="68F305C6" w:rsidR="007C438D" w:rsidRPr="00957B1F" w:rsidRDefault="007C438D" w:rsidP="001412EB">
      <w:pPr>
        <w:spacing w:line="360" w:lineRule="auto"/>
        <w:jc w:val="both"/>
        <w:rPr>
          <w:rFonts w:ascii="Arial" w:hAnsi="Arial" w:cs="Arial"/>
          <w:b/>
          <w:bCs/>
          <w:sz w:val="22"/>
          <w:szCs w:val="22"/>
        </w:rPr>
      </w:pPr>
      <w:r w:rsidRPr="00957B1F">
        <w:rPr>
          <w:rFonts w:ascii="Arial" w:hAnsi="Arial" w:cs="Arial"/>
          <w:b/>
          <w:bCs/>
          <w:sz w:val="22"/>
          <w:szCs w:val="22"/>
        </w:rPr>
        <w:t>3.5</w:t>
      </w:r>
      <w:r w:rsidRPr="00957B1F">
        <w:rPr>
          <w:rFonts w:ascii="Arial" w:hAnsi="Arial" w:cs="Arial"/>
          <w:b/>
          <w:bCs/>
          <w:sz w:val="22"/>
          <w:szCs w:val="22"/>
        </w:rPr>
        <w:tab/>
        <w:t>Genetic diversity</w:t>
      </w:r>
    </w:p>
    <w:p w14:paraId="35E7FEDE" w14:textId="57299ADA" w:rsidR="00F52AC0" w:rsidRPr="00F52AC0" w:rsidRDefault="00186963" w:rsidP="00F52AC0">
      <w:pPr>
        <w:spacing w:line="360" w:lineRule="auto"/>
        <w:ind w:firstLine="720"/>
        <w:jc w:val="both"/>
        <w:rPr>
          <w:rFonts w:ascii="Arial" w:hAnsi="Arial" w:cs="Arial"/>
          <w:sz w:val="20"/>
          <w:szCs w:val="20"/>
        </w:rPr>
      </w:pPr>
      <w:r w:rsidRPr="00957B1F">
        <w:rPr>
          <w:rFonts w:ascii="Arial" w:hAnsi="Arial" w:cs="Arial"/>
          <w:sz w:val="20"/>
          <w:szCs w:val="20"/>
        </w:rPr>
        <w:t>Genetic divergence among the brinjal genotypes was assessed through hierarchical clustering and visualized using a dendrogram and clustered heatmap, which revealed substantial variability among the genotypes.</w:t>
      </w:r>
      <w:r w:rsidR="007C438D" w:rsidRPr="00957B1F">
        <w:rPr>
          <w:rFonts w:ascii="Arial" w:hAnsi="Arial" w:cs="Arial"/>
          <w:sz w:val="20"/>
          <w:szCs w:val="20"/>
        </w:rPr>
        <w:t xml:space="preserve"> </w:t>
      </w:r>
      <w:r w:rsidR="00584FA7" w:rsidRPr="00957B1F">
        <w:rPr>
          <w:rFonts w:ascii="Arial" w:hAnsi="Arial" w:cs="Arial"/>
          <w:sz w:val="20"/>
          <w:szCs w:val="20"/>
        </w:rPr>
        <w:t>The dendrogram grouped the genotypes into four distinct clusters, indicating considerable genetic diversity in the experimental material (Fig</w:t>
      </w:r>
      <w:r w:rsidR="00584FA7">
        <w:rPr>
          <w:rFonts w:ascii="Arial" w:hAnsi="Arial" w:cs="Arial"/>
          <w:sz w:val="20"/>
          <w:szCs w:val="20"/>
        </w:rPr>
        <w:t>ure</w:t>
      </w:r>
      <w:r w:rsidR="00584FA7" w:rsidRPr="00957B1F">
        <w:rPr>
          <w:rFonts w:ascii="Arial" w:hAnsi="Arial" w:cs="Arial"/>
          <w:sz w:val="20"/>
          <w:szCs w:val="20"/>
        </w:rPr>
        <w:t xml:space="preserve"> 2a).</w:t>
      </w:r>
      <w:r w:rsidR="007C438D" w:rsidRPr="00957B1F">
        <w:rPr>
          <w:rFonts w:ascii="Arial" w:hAnsi="Arial" w:cs="Arial"/>
          <w:sz w:val="20"/>
          <w:szCs w:val="20"/>
        </w:rPr>
        <w:t xml:space="preserve"> </w:t>
      </w:r>
      <w:r w:rsidR="00584FA7">
        <w:rPr>
          <w:rFonts w:ascii="Arial" w:hAnsi="Arial" w:cs="Arial"/>
          <w:sz w:val="20"/>
          <w:szCs w:val="20"/>
        </w:rPr>
        <w:t>A similar result was obtained by [</w:t>
      </w:r>
      <w:r w:rsidR="000D469C">
        <w:rPr>
          <w:rFonts w:ascii="Arial" w:hAnsi="Arial" w:cs="Arial"/>
          <w:sz w:val="20"/>
          <w:szCs w:val="20"/>
        </w:rPr>
        <w:t>32</w:t>
      </w:r>
      <w:r w:rsidR="00584FA7">
        <w:rPr>
          <w:rFonts w:ascii="Arial" w:hAnsi="Arial" w:cs="Arial"/>
          <w:sz w:val="20"/>
          <w:szCs w:val="20"/>
        </w:rPr>
        <w:t>], who reported four distinct clusters in the experimental material studied.</w:t>
      </w:r>
      <w:r w:rsidR="00666CB6">
        <w:rPr>
          <w:rFonts w:ascii="Arial" w:hAnsi="Arial" w:cs="Arial"/>
          <w:sz w:val="20"/>
          <w:szCs w:val="20"/>
        </w:rPr>
        <w:t xml:space="preserve"> </w:t>
      </w:r>
      <w:r w:rsidRPr="00957B1F">
        <w:rPr>
          <w:rFonts w:ascii="Arial" w:hAnsi="Arial" w:cs="Arial"/>
          <w:sz w:val="20"/>
          <w:szCs w:val="20"/>
        </w:rPr>
        <w:t>Notably, genotypes such as Utkal Anushree and Konkan Prabha were positioned in distinct clusters, exhibiting greater divergence from the standard check Hisar Shyamal (SC), whereas genotypes such as CO2 and BR-112 showed closer association, suggesting genetic similarity.</w:t>
      </w:r>
      <w:r w:rsidR="00F52AC0">
        <w:rPr>
          <w:rFonts w:ascii="Arial" w:hAnsi="Arial" w:cs="Arial"/>
          <w:sz w:val="20"/>
          <w:szCs w:val="20"/>
        </w:rPr>
        <w:t xml:space="preserve"> </w:t>
      </w:r>
      <w:r w:rsidRPr="00957B1F">
        <w:rPr>
          <w:rFonts w:ascii="Arial" w:hAnsi="Arial" w:cs="Arial"/>
          <w:sz w:val="20"/>
          <w:szCs w:val="20"/>
        </w:rPr>
        <w:t xml:space="preserve">The clustered heatmap further supported the dendrogram results by depicting the variation in trait expression through contrasting </w:t>
      </w:r>
      <w:proofErr w:type="spellStart"/>
      <w:r w:rsidRPr="00957B1F">
        <w:rPr>
          <w:rFonts w:ascii="Arial" w:hAnsi="Arial" w:cs="Arial"/>
          <w:sz w:val="20"/>
          <w:szCs w:val="20"/>
        </w:rPr>
        <w:t>color</w:t>
      </w:r>
      <w:proofErr w:type="spellEnd"/>
      <w:r w:rsidRPr="00957B1F">
        <w:rPr>
          <w:rFonts w:ascii="Arial" w:hAnsi="Arial" w:cs="Arial"/>
          <w:sz w:val="20"/>
          <w:szCs w:val="20"/>
        </w:rPr>
        <w:t xml:space="preserve"> intensities (Fig</w:t>
      </w:r>
      <w:r w:rsidR="00D12D4B">
        <w:rPr>
          <w:rFonts w:ascii="Arial" w:hAnsi="Arial" w:cs="Arial"/>
          <w:sz w:val="20"/>
          <w:szCs w:val="20"/>
        </w:rPr>
        <w:t>ure</w:t>
      </w:r>
      <w:r w:rsidR="00442C7C" w:rsidRPr="00957B1F">
        <w:rPr>
          <w:rFonts w:ascii="Arial" w:hAnsi="Arial" w:cs="Arial"/>
          <w:sz w:val="20"/>
          <w:szCs w:val="20"/>
        </w:rPr>
        <w:t xml:space="preserve"> </w:t>
      </w:r>
      <w:r w:rsidR="00A53284" w:rsidRPr="00957B1F">
        <w:rPr>
          <w:rFonts w:ascii="Arial" w:hAnsi="Arial" w:cs="Arial"/>
          <w:sz w:val="20"/>
          <w:szCs w:val="20"/>
        </w:rPr>
        <w:t>2b</w:t>
      </w:r>
      <w:r w:rsidR="00442C7C" w:rsidRPr="00957B1F">
        <w:rPr>
          <w:rFonts w:ascii="Arial" w:hAnsi="Arial" w:cs="Arial"/>
          <w:sz w:val="20"/>
          <w:szCs w:val="20"/>
        </w:rPr>
        <w:t>)</w:t>
      </w:r>
      <w:r w:rsidR="007C438D" w:rsidRPr="00957B1F">
        <w:rPr>
          <w:rFonts w:ascii="Arial" w:hAnsi="Arial" w:cs="Arial"/>
          <w:sz w:val="20"/>
          <w:szCs w:val="20"/>
        </w:rPr>
        <w:t xml:space="preserve">. </w:t>
      </w:r>
      <w:r w:rsidRPr="00957B1F">
        <w:rPr>
          <w:rFonts w:ascii="Arial" w:hAnsi="Arial" w:cs="Arial"/>
          <w:sz w:val="20"/>
          <w:szCs w:val="20"/>
        </w:rPr>
        <w:t>Traits such as the number of fruits per plant, fruit yield per plant, and fruit size parameters contributed significantly to the observed divergence, as reflected in the clustering pattern.</w:t>
      </w:r>
      <w:r w:rsidR="007C438D" w:rsidRPr="00957B1F">
        <w:rPr>
          <w:rFonts w:ascii="Arial" w:hAnsi="Arial" w:cs="Arial"/>
          <w:sz w:val="20"/>
          <w:szCs w:val="20"/>
        </w:rPr>
        <w:t xml:space="preserve"> </w:t>
      </w:r>
      <w:r w:rsidRPr="00957B1F">
        <w:rPr>
          <w:rFonts w:ascii="Arial" w:hAnsi="Arial" w:cs="Arial"/>
          <w:sz w:val="20"/>
          <w:szCs w:val="20"/>
        </w:rPr>
        <w:t xml:space="preserve">The wide distribution of genotypes across clusters indicates the existence of broad genetic variability that can be effectively exploited in breeding programs. From a breeding perspective, hybridization between genetically distant genotypes such as Utkal Anushree, Konkan Prabha, and Hisar Shyamal (SC) or Arka Neelkanth is likely to produce superior recombinants and transgressive segregants due to the accumulation of </w:t>
      </w:r>
      <w:proofErr w:type="spellStart"/>
      <w:r w:rsidRPr="00957B1F">
        <w:rPr>
          <w:rFonts w:ascii="Arial" w:hAnsi="Arial" w:cs="Arial"/>
          <w:sz w:val="20"/>
          <w:szCs w:val="20"/>
        </w:rPr>
        <w:t>favorable</w:t>
      </w:r>
      <w:proofErr w:type="spellEnd"/>
      <w:r w:rsidRPr="00957B1F">
        <w:rPr>
          <w:rFonts w:ascii="Arial" w:hAnsi="Arial" w:cs="Arial"/>
          <w:sz w:val="20"/>
          <w:szCs w:val="20"/>
        </w:rPr>
        <w:t xml:space="preserve"> alleles.</w:t>
      </w:r>
      <w:r w:rsidR="007C438D" w:rsidRPr="00957B1F">
        <w:rPr>
          <w:rFonts w:ascii="Arial" w:hAnsi="Arial" w:cs="Arial"/>
          <w:sz w:val="20"/>
          <w:szCs w:val="20"/>
        </w:rPr>
        <w:t xml:space="preserve"> </w:t>
      </w:r>
      <w:r w:rsidRPr="00957B1F">
        <w:rPr>
          <w:rFonts w:ascii="Arial" w:hAnsi="Arial" w:cs="Arial"/>
          <w:sz w:val="20"/>
          <w:szCs w:val="20"/>
        </w:rPr>
        <w:t>Therefore, the identified diverse genotypes can be utilized as potential parents in future breeding programs aimed at improving yield and associated traits in brinjals.</w:t>
      </w:r>
    </w:p>
    <w:p w14:paraId="1024681D" w14:textId="509AE78A" w:rsidR="00F52AC0" w:rsidRDefault="00F52AC0" w:rsidP="001412EB">
      <w:pPr>
        <w:spacing w:line="360" w:lineRule="auto"/>
        <w:jc w:val="both"/>
        <w:rPr>
          <w:noProof/>
        </w:rPr>
      </w:pPr>
      <w:r>
        <w:rPr>
          <w:noProof/>
        </w:rPr>
        <w:drawing>
          <wp:anchor distT="0" distB="0" distL="114300" distR="114300" simplePos="0" relativeHeight="251661312" behindDoc="0" locked="0" layoutInCell="1" allowOverlap="1" wp14:anchorId="307C0321" wp14:editId="46B83EB8">
            <wp:simplePos x="0" y="0"/>
            <wp:positionH relativeFrom="column">
              <wp:posOffset>213995</wp:posOffset>
            </wp:positionH>
            <wp:positionV relativeFrom="paragraph">
              <wp:posOffset>6668</wp:posOffset>
            </wp:positionV>
            <wp:extent cx="2108520" cy="2061210"/>
            <wp:effectExtent l="0" t="0" r="6350" b="0"/>
            <wp:wrapSquare wrapText="bothSides"/>
            <wp:docPr id="758045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78" t="13205" r="13868" b="6581"/>
                    <a:stretch>
                      <a:fillRect/>
                    </a:stretch>
                  </pic:blipFill>
                  <pic:spPr bwMode="auto">
                    <a:xfrm>
                      <a:off x="0" y="0"/>
                      <a:ext cx="2108520" cy="206121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387324AB" wp14:editId="1FC43F2C">
            <wp:simplePos x="0" y="0"/>
            <wp:positionH relativeFrom="column">
              <wp:posOffset>3209290</wp:posOffset>
            </wp:positionH>
            <wp:positionV relativeFrom="paragraph">
              <wp:posOffset>306705</wp:posOffset>
            </wp:positionV>
            <wp:extent cx="2171700" cy="1905000"/>
            <wp:effectExtent l="0" t="0" r="0" b="0"/>
            <wp:wrapSquare wrapText="bothSides"/>
            <wp:docPr id="9479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971" t="16738" r="8833" b="12037"/>
                    <a:stretch>
                      <a:fillRect/>
                    </a:stretch>
                  </pic:blipFill>
                  <pic:spPr bwMode="auto">
                    <a:xfrm>
                      <a:off x="0" y="0"/>
                      <a:ext cx="217170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002CDC" w14:textId="77777777" w:rsidR="00F52AC0" w:rsidRDefault="00F52AC0" w:rsidP="001412EB">
      <w:pPr>
        <w:spacing w:line="360" w:lineRule="auto"/>
        <w:jc w:val="both"/>
        <w:rPr>
          <w:noProof/>
        </w:rPr>
      </w:pPr>
    </w:p>
    <w:p w14:paraId="163FC97D" w14:textId="7C3835B1" w:rsidR="009B4258" w:rsidRDefault="009B4258" w:rsidP="001412EB">
      <w:pPr>
        <w:spacing w:line="360" w:lineRule="auto"/>
        <w:jc w:val="both"/>
        <w:rPr>
          <w:rFonts w:ascii="Arial" w:hAnsi="Arial" w:cs="Arial"/>
          <w:b/>
          <w:bCs/>
        </w:rPr>
      </w:pPr>
      <w:r w:rsidRPr="009B4258">
        <w:t xml:space="preserve"> </w:t>
      </w:r>
    </w:p>
    <w:p w14:paraId="7D4563CF" w14:textId="77777777" w:rsidR="00F52AC0" w:rsidRDefault="00F52AC0" w:rsidP="001412EB">
      <w:pPr>
        <w:spacing w:line="360" w:lineRule="auto"/>
        <w:jc w:val="both"/>
        <w:rPr>
          <w:rFonts w:ascii="Arial" w:hAnsi="Arial" w:cs="Arial"/>
          <w:b/>
          <w:bCs/>
          <w:sz w:val="20"/>
          <w:szCs w:val="20"/>
        </w:rPr>
      </w:pPr>
    </w:p>
    <w:p w14:paraId="73AF2114" w14:textId="77777777" w:rsidR="00F52AC0" w:rsidRDefault="00F52AC0" w:rsidP="001412EB">
      <w:pPr>
        <w:spacing w:line="360" w:lineRule="auto"/>
        <w:jc w:val="both"/>
        <w:rPr>
          <w:rFonts w:ascii="Arial" w:hAnsi="Arial" w:cs="Arial"/>
          <w:b/>
          <w:bCs/>
          <w:sz w:val="20"/>
          <w:szCs w:val="20"/>
        </w:rPr>
      </w:pPr>
    </w:p>
    <w:p w14:paraId="0CFFCC48" w14:textId="77777777" w:rsidR="00F52AC0" w:rsidRDefault="00F52AC0" w:rsidP="001412EB">
      <w:pPr>
        <w:spacing w:line="360" w:lineRule="auto"/>
        <w:jc w:val="both"/>
        <w:rPr>
          <w:rFonts w:ascii="Arial" w:hAnsi="Arial" w:cs="Arial"/>
          <w:b/>
          <w:bCs/>
          <w:sz w:val="20"/>
          <w:szCs w:val="20"/>
        </w:rPr>
      </w:pPr>
    </w:p>
    <w:p w14:paraId="3069DC23" w14:textId="77777777" w:rsidR="00F52AC0" w:rsidRDefault="00F52AC0" w:rsidP="001412EB">
      <w:pPr>
        <w:spacing w:line="360" w:lineRule="auto"/>
        <w:jc w:val="both"/>
        <w:rPr>
          <w:rFonts w:ascii="Arial" w:hAnsi="Arial" w:cs="Arial"/>
          <w:b/>
          <w:bCs/>
          <w:sz w:val="20"/>
          <w:szCs w:val="20"/>
        </w:rPr>
      </w:pPr>
    </w:p>
    <w:p w14:paraId="29169E3B" w14:textId="5E0B6BB8" w:rsidR="009B4258" w:rsidRPr="00D12D4B" w:rsidRDefault="00A53284" w:rsidP="001412EB">
      <w:pPr>
        <w:spacing w:line="360" w:lineRule="auto"/>
        <w:jc w:val="both"/>
        <w:rPr>
          <w:rFonts w:ascii="Arial" w:hAnsi="Arial" w:cs="Arial"/>
          <w:b/>
          <w:bCs/>
          <w:sz w:val="20"/>
          <w:szCs w:val="20"/>
        </w:rPr>
      </w:pPr>
      <w:r w:rsidRPr="00D12D4B">
        <w:rPr>
          <w:rFonts w:ascii="Arial" w:hAnsi="Arial" w:cs="Arial"/>
          <w:b/>
          <w:bCs/>
          <w:sz w:val="20"/>
          <w:szCs w:val="20"/>
        </w:rPr>
        <w:t>Fig</w:t>
      </w:r>
      <w:r w:rsidR="00D12D4B" w:rsidRPr="00D12D4B">
        <w:rPr>
          <w:rFonts w:ascii="Arial" w:hAnsi="Arial" w:cs="Arial"/>
          <w:b/>
          <w:bCs/>
          <w:sz w:val="20"/>
          <w:szCs w:val="20"/>
        </w:rPr>
        <w:t>.</w:t>
      </w:r>
      <w:r w:rsidRPr="00D12D4B">
        <w:rPr>
          <w:rFonts w:ascii="Arial" w:hAnsi="Arial" w:cs="Arial"/>
          <w:b/>
          <w:bCs/>
          <w:sz w:val="20"/>
          <w:szCs w:val="20"/>
        </w:rPr>
        <w:t xml:space="preserve"> 2. Diversity pattern of different</w:t>
      </w:r>
      <w:r w:rsidR="00F52AC0">
        <w:rPr>
          <w:rFonts w:ascii="Arial" w:hAnsi="Arial" w:cs="Arial"/>
          <w:b/>
          <w:bCs/>
          <w:sz w:val="20"/>
          <w:szCs w:val="20"/>
        </w:rPr>
        <w:t xml:space="preserve"> </w:t>
      </w:r>
      <w:r w:rsidRPr="00D12D4B">
        <w:rPr>
          <w:rFonts w:ascii="Arial" w:hAnsi="Arial" w:cs="Arial"/>
          <w:b/>
          <w:bCs/>
          <w:sz w:val="20"/>
          <w:szCs w:val="20"/>
        </w:rPr>
        <w:t>genotypes of brinjal studied a) Clustering dendrog</w:t>
      </w:r>
      <w:r w:rsidR="001A38A0" w:rsidRPr="00D12D4B">
        <w:rPr>
          <w:rFonts w:ascii="Arial" w:hAnsi="Arial" w:cs="Arial"/>
          <w:b/>
          <w:bCs/>
          <w:sz w:val="20"/>
          <w:szCs w:val="20"/>
        </w:rPr>
        <w:t>r</w:t>
      </w:r>
      <w:r w:rsidRPr="00D12D4B">
        <w:rPr>
          <w:rFonts w:ascii="Arial" w:hAnsi="Arial" w:cs="Arial"/>
          <w:b/>
          <w:bCs/>
          <w:sz w:val="20"/>
          <w:szCs w:val="20"/>
        </w:rPr>
        <w:t>am</w:t>
      </w:r>
      <w:r w:rsidR="001A38A0" w:rsidRPr="00D12D4B">
        <w:rPr>
          <w:rFonts w:ascii="Arial" w:hAnsi="Arial" w:cs="Arial"/>
          <w:b/>
          <w:bCs/>
          <w:sz w:val="20"/>
          <w:szCs w:val="20"/>
        </w:rPr>
        <w:t>; b) Clustered heatmap</w:t>
      </w:r>
    </w:p>
    <w:p w14:paraId="33BC583E" w14:textId="711A5845" w:rsidR="002E3F3C" w:rsidRPr="006E0F22" w:rsidRDefault="007C438D" w:rsidP="001412EB">
      <w:pPr>
        <w:spacing w:line="360" w:lineRule="auto"/>
        <w:jc w:val="both"/>
        <w:rPr>
          <w:rFonts w:ascii="Arial" w:hAnsi="Arial" w:cs="Arial"/>
          <w:b/>
          <w:bCs/>
        </w:rPr>
      </w:pPr>
      <w:r w:rsidRPr="006E0F22">
        <w:rPr>
          <w:rFonts w:ascii="Arial" w:hAnsi="Arial" w:cs="Arial"/>
          <w:b/>
          <w:bCs/>
        </w:rPr>
        <w:t>3.6</w:t>
      </w:r>
      <w:r w:rsidRPr="006E0F22">
        <w:rPr>
          <w:rFonts w:ascii="Arial" w:hAnsi="Arial" w:cs="Arial"/>
          <w:b/>
          <w:bCs/>
        </w:rPr>
        <w:tab/>
        <w:t>Principal Component Analysis</w:t>
      </w:r>
    </w:p>
    <w:p w14:paraId="60A637BF" w14:textId="6B54D3AF" w:rsidR="009B4258" w:rsidRPr="00957B1F" w:rsidRDefault="007C438D" w:rsidP="001412EB">
      <w:pPr>
        <w:spacing w:line="360" w:lineRule="auto"/>
        <w:jc w:val="both"/>
        <w:rPr>
          <w:rFonts w:ascii="Arial" w:hAnsi="Arial" w:cs="Arial"/>
          <w:sz w:val="20"/>
          <w:szCs w:val="20"/>
        </w:rPr>
      </w:pPr>
      <w:r w:rsidRPr="006E0F22">
        <w:rPr>
          <w:rFonts w:ascii="Arial" w:hAnsi="Arial" w:cs="Arial"/>
          <w:b/>
          <w:bCs/>
        </w:rPr>
        <w:tab/>
      </w:r>
      <w:r w:rsidR="00D12D4B" w:rsidRPr="00957B1F">
        <w:rPr>
          <w:rFonts w:ascii="Arial" w:hAnsi="Arial" w:cs="Arial"/>
          <w:sz w:val="20"/>
          <w:szCs w:val="20"/>
        </w:rPr>
        <w:t>Principal component analysis was employed to elucidate the pattern of variation and relationships between yield and its contributing traits in the br</w:t>
      </w:r>
      <w:r w:rsidR="00D12D4B">
        <w:rPr>
          <w:rFonts w:ascii="Arial" w:hAnsi="Arial" w:cs="Arial"/>
          <w:sz w:val="20"/>
          <w:szCs w:val="20"/>
        </w:rPr>
        <w:t>injal</w:t>
      </w:r>
      <w:r w:rsidR="00D12D4B" w:rsidRPr="00957B1F">
        <w:rPr>
          <w:rFonts w:ascii="Arial" w:hAnsi="Arial" w:cs="Arial"/>
          <w:sz w:val="20"/>
          <w:szCs w:val="20"/>
        </w:rPr>
        <w:t xml:space="preserve"> genotypes (Fig</w:t>
      </w:r>
      <w:r w:rsidR="00D12D4B">
        <w:rPr>
          <w:rFonts w:ascii="Arial" w:hAnsi="Arial" w:cs="Arial"/>
          <w:sz w:val="20"/>
          <w:szCs w:val="20"/>
        </w:rPr>
        <w:t>ure</w:t>
      </w:r>
      <w:r w:rsidR="00D12D4B" w:rsidRPr="00957B1F">
        <w:rPr>
          <w:rFonts w:ascii="Arial" w:hAnsi="Arial" w:cs="Arial"/>
          <w:sz w:val="20"/>
          <w:szCs w:val="20"/>
        </w:rPr>
        <w:t xml:space="preserve"> 3a, b).</w:t>
      </w:r>
      <w:r w:rsidRPr="00957B1F">
        <w:rPr>
          <w:rFonts w:ascii="Arial" w:hAnsi="Arial" w:cs="Arial"/>
          <w:sz w:val="20"/>
          <w:szCs w:val="20"/>
        </w:rPr>
        <w:t xml:space="preserve"> PC1 </w:t>
      </w:r>
      <w:r w:rsidR="00081574">
        <w:rPr>
          <w:rFonts w:ascii="Arial" w:hAnsi="Arial" w:cs="Arial"/>
          <w:sz w:val="20"/>
          <w:szCs w:val="20"/>
        </w:rPr>
        <w:lastRenderedPageBreak/>
        <w:t xml:space="preserve">(35.10%) </w:t>
      </w:r>
      <w:r w:rsidRPr="00957B1F">
        <w:rPr>
          <w:rFonts w:ascii="Arial" w:hAnsi="Arial" w:cs="Arial"/>
          <w:sz w:val="20"/>
          <w:szCs w:val="20"/>
        </w:rPr>
        <w:t>and PC2</w:t>
      </w:r>
      <w:r w:rsidR="00081574">
        <w:rPr>
          <w:rFonts w:ascii="Arial" w:hAnsi="Arial" w:cs="Arial"/>
          <w:sz w:val="20"/>
          <w:szCs w:val="20"/>
        </w:rPr>
        <w:t xml:space="preserve"> (19.50%)</w:t>
      </w:r>
      <w:r w:rsidRPr="00957B1F">
        <w:rPr>
          <w:rFonts w:ascii="Arial" w:hAnsi="Arial" w:cs="Arial"/>
          <w:sz w:val="20"/>
          <w:szCs w:val="20"/>
        </w:rPr>
        <w:t xml:space="preserve"> accounted for a major proportion of the total variability, indicating their adequacy in explaining the observed variation. </w:t>
      </w:r>
      <w:r w:rsidR="00186963" w:rsidRPr="00957B1F">
        <w:rPr>
          <w:rFonts w:ascii="Arial" w:hAnsi="Arial" w:cs="Arial"/>
          <w:sz w:val="20"/>
          <w:szCs w:val="20"/>
        </w:rPr>
        <w:t xml:space="preserve">The PCA biplot revealed that </w:t>
      </w:r>
      <w:r w:rsidR="00584FA7">
        <w:rPr>
          <w:rFonts w:ascii="Arial" w:hAnsi="Arial" w:cs="Arial"/>
          <w:sz w:val="20"/>
          <w:szCs w:val="20"/>
        </w:rPr>
        <w:t>fruit</w:t>
      </w:r>
      <w:r w:rsidR="00186963" w:rsidRPr="00957B1F">
        <w:rPr>
          <w:rFonts w:ascii="Arial" w:hAnsi="Arial" w:cs="Arial"/>
          <w:sz w:val="20"/>
          <w:szCs w:val="20"/>
        </w:rPr>
        <w:t xml:space="preserve"> yield per plant and </w:t>
      </w:r>
      <w:r w:rsidR="00584FA7">
        <w:rPr>
          <w:rFonts w:ascii="Arial" w:hAnsi="Arial" w:cs="Arial"/>
          <w:sz w:val="20"/>
          <w:szCs w:val="20"/>
        </w:rPr>
        <w:t>fruits</w:t>
      </w:r>
      <w:r w:rsidR="00186963" w:rsidRPr="00957B1F">
        <w:rPr>
          <w:rFonts w:ascii="Arial" w:hAnsi="Arial" w:cs="Arial"/>
          <w:sz w:val="20"/>
          <w:szCs w:val="20"/>
        </w:rPr>
        <w:t xml:space="preserve"> per plant exhibited strong positive loadings on PC1 and were closely associated with </w:t>
      </w:r>
      <w:r w:rsidR="00584FA7">
        <w:rPr>
          <w:rFonts w:ascii="Arial" w:hAnsi="Arial" w:cs="Arial"/>
          <w:sz w:val="20"/>
          <w:szCs w:val="20"/>
        </w:rPr>
        <w:t>harvest duration</w:t>
      </w:r>
      <w:r w:rsidR="00186963" w:rsidRPr="00957B1F">
        <w:rPr>
          <w:rFonts w:ascii="Arial" w:hAnsi="Arial" w:cs="Arial"/>
          <w:sz w:val="20"/>
          <w:szCs w:val="20"/>
        </w:rPr>
        <w:t xml:space="preserve"> and days to first harvest, suggesting their significant contribution to yield performance.</w:t>
      </w:r>
      <w:r w:rsidRPr="00957B1F">
        <w:rPr>
          <w:rFonts w:ascii="Arial" w:hAnsi="Arial" w:cs="Arial"/>
          <w:sz w:val="20"/>
          <w:szCs w:val="20"/>
        </w:rPr>
        <w:t xml:space="preserve"> </w:t>
      </w:r>
      <w:r w:rsidR="00957B1F" w:rsidRPr="00957B1F">
        <w:rPr>
          <w:rFonts w:ascii="Arial" w:hAnsi="Arial" w:cs="Arial"/>
          <w:sz w:val="20"/>
          <w:szCs w:val="20"/>
        </w:rPr>
        <w:t xml:space="preserve">The acute angles among these vectors indicated a strong positive correlation, highlighting their importance as key selection criteria for yield improvement. In contrast, plant height and </w:t>
      </w:r>
      <w:r w:rsidR="00584FA7">
        <w:rPr>
          <w:rFonts w:ascii="Arial" w:hAnsi="Arial" w:cs="Arial"/>
          <w:sz w:val="20"/>
          <w:szCs w:val="20"/>
        </w:rPr>
        <w:t>fruit</w:t>
      </w:r>
      <w:r w:rsidR="00957B1F" w:rsidRPr="00957B1F">
        <w:rPr>
          <w:rFonts w:ascii="Arial" w:hAnsi="Arial" w:cs="Arial"/>
          <w:sz w:val="20"/>
          <w:szCs w:val="20"/>
        </w:rPr>
        <w:t xml:space="preserve"> length were positioned in opposite directions, indicating a negative or weak association with yield-related traits and suggesting their involvement in different components of variability.</w:t>
      </w:r>
    </w:p>
    <w:p w14:paraId="43020933" w14:textId="6CE29A0D" w:rsidR="009B4258" w:rsidRDefault="009B4258" w:rsidP="001412EB">
      <w:pPr>
        <w:spacing w:line="360" w:lineRule="auto"/>
        <w:jc w:val="both"/>
        <w:rPr>
          <w:rFonts w:ascii="Arial" w:hAnsi="Arial" w:cs="Arial"/>
        </w:rPr>
      </w:pPr>
      <w:r>
        <w:rPr>
          <w:noProof/>
        </w:rPr>
        <w:drawing>
          <wp:anchor distT="0" distB="0" distL="114300" distR="114300" simplePos="0" relativeHeight="251660288" behindDoc="0" locked="0" layoutInCell="1" allowOverlap="1" wp14:anchorId="154F1419" wp14:editId="5A726CCB">
            <wp:simplePos x="0" y="0"/>
            <wp:positionH relativeFrom="column">
              <wp:posOffset>0</wp:posOffset>
            </wp:positionH>
            <wp:positionV relativeFrom="paragraph">
              <wp:posOffset>2752</wp:posOffset>
            </wp:positionV>
            <wp:extent cx="4631267" cy="2619903"/>
            <wp:effectExtent l="0" t="0" r="0" b="9525"/>
            <wp:wrapSquare wrapText="bothSides"/>
            <wp:docPr id="1560014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1267" cy="2619903"/>
                    </a:xfrm>
                    <a:prstGeom prst="rect">
                      <a:avLst/>
                    </a:prstGeom>
                    <a:noFill/>
                    <a:ln>
                      <a:noFill/>
                    </a:ln>
                  </pic:spPr>
                </pic:pic>
              </a:graphicData>
            </a:graphic>
          </wp:anchor>
        </w:drawing>
      </w:r>
    </w:p>
    <w:p w14:paraId="50A9DCE1" w14:textId="77777777" w:rsidR="009B4258" w:rsidRDefault="009B4258" w:rsidP="001412EB">
      <w:pPr>
        <w:spacing w:line="360" w:lineRule="auto"/>
        <w:jc w:val="both"/>
        <w:rPr>
          <w:rFonts w:ascii="Arial" w:hAnsi="Arial" w:cs="Arial"/>
        </w:rPr>
      </w:pPr>
    </w:p>
    <w:p w14:paraId="47882F7A" w14:textId="0BB35736" w:rsidR="009B4258" w:rsidRDefault="009B4258" w:rsidP="001412EB">
      <w:pPr>
        <w:spacing w:line="360" w:lineRule="auto"/>
        <w:jc w:val="both"/>
        <w:rPr>
          <w:rFonts w:ascii="Arial" w:hAnsi="Arial" w:cs="Arial"/>
        </w:rPr>
      </w:pPr>
      <w:r>
        <w:rPr>
          <w:noProof/>
        </w:rPr>
        <w:drawing>
          <wp:inline distT="0" distB="0" distL="0" distR="0" wp14:anchorId="2F23C66E" wp14:editId="6FD3ACAF">
            <wp:extent cx="4749800" cy="2686958"/>
            <wp:effectExtent l="0" t="0" r="0" b="0"/>
            <wp:docPr id="1029263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195" cy="2689444"/>
                    </a:xfrm>
                    <a:prstGeom prst="rect">
                      <a:avLst/>
                    </a:prstGeom>
                    <a:noFill/>
                    <a:ln>
                      <a:noFill/>
                    </a:ln>
                  </pic:spPr>
                </pic:pic>
              </a:graphicData>
            </a:graphic>
          </wp:inline>
        </w:drawing>
      </w:r>
    </w:p>
    <w:p w14:paraId="38C79BDA" w14:textId="546DF595" w:rsidR="00BD6D16" w:rsidRPr="00D12D4B" w:rsidRDefault="00BD6D16" w:rsidP="001412EB">
      <w:pPr>
        <w:spacing w:line="360" w:lineRule="auto"/>
        <w:jc w:val="both"/>
        <w:rPr>
          <w:rFonts w:ascii="Arial" w:hAnsi="Arial" w:cs="Arial"/>
          <w:b/>
          <w:bCs/>
          <w:sz w:val="20"/>
          <w:szCs w:val="20"/>
        </w:rPr>
      </w:pPr>
      <w:r w:rsidRPr="00D12D4B">
        <w:rPr>
          <w:rFonts w:ascii="Arial" w:hAnsi="Arial" w:cs="Arial"/>
          <w:b/>
          <w:bCs/>
          <w:sz w:val="20"/>
          <w:szCs w:val="20"/>
        </w:rPr>
        <w:t>Fig</w:t>
      </w:r>
      <w:r w:rsidR="00D12D4B" w:rsidRPr="00D12D4B">
        <w:rPr>
          <w:rFonts w:ascii="Arial" w:hAnsi="Arial" w:cs="Arial"/>
          <w:b/>
          <w:bCs/>
          <w:sz w:val="20"/>
          <w:szCs w:val="20"/>
        </w:rPr>
        <w:t>.</w:t>
      </w:r>
      <w:r w:rsidRPr="00D12D4B">
        <w:rPr>
          <w:rFonts w:ascii="Arial" w:hAnsi="Arial" w:cs="Arial"/>
          <w:b/>
          <w:bCs/>
          <w:sz w:val="20"/>
          <w:szCs w:val="20"/>
        </w:rPr>
        <w:t xml:space="preserve"> 3. Principal component analysis for different horticultural traits in brinjal a) PCA-biplot; b) Variable plot PCA</w:t>
      </w:r>
    </w:p>
    <w:p w14:paraId="6CC554BC" w14:textId="4E3053C0" w:rsidR="00E551E6" w:rsidRPr="00957B1F" w:rsidRDefault="00186963" w:rsidP="001412EB">
      <w:pPr>
        <w:spacing w:line="360" w:lineRule="auto"/>
        <w:jc w:val="both"/>
        <w:rPr>
          <w:rFonts w:ascii="Arial" w:hAnsi="Arial" w:cs="Arial"/>
          <w:sz w:val="20"/>
          <w:szCs w:val="20"/>
        </w:rPr>
      </w:pPr>
      <w:r w:rsidRPr="00957B1F">
        <w:rPr>
          <w:rFonts w:ascii="Arial" w:hAnsi="Arial" w:cs="Arial"/>
          <w:sz w:val="20"/>
          <w:szCs w:val="20"/>
        </w:rPr>
        <w:t xml:space="preserve">Traits such as </w:t>
      </w:r>
      <w:r w:rsidR="00F41BE6">
        <w:rPr>
          <w:rFonts w:ascii="Arial" w:hAnsi="Arial" w:cs="Arial"/>
          <w:sz w:val="20"/>
          <w:szCs w:val="20"/>
        </w:rPr>
        <w:t>fruit diameter</w:t>
      </w:r>
      <w:r w:rsidRPr="00957B1F">
        <w:rPr>
          <w:rFonts w:ascii="Arial" w:hAnsi="Arial" w:cs="Arial"/>
          <w:sz w:val="20"/>
          <w:szCs w:val="20"/>
        </w:rPr>
        <w:t xml:space="preserve"> and </w:t>
      </w:r>
      <w:r w:rsidR="00D34233">
        <w:rPr>
          <w:rFonts w:ascii="Arial" w:hAnsi="Arial" w:cs="Arial"/>
          <w:sz w:val="20"/>
          <w:szCs w:val="20"/>
        </w:rPr>
        <w:t xml:space="preserve">number of primary </w:t>
      </w:r>
      <w:r w:rsidRPr="00957B1F">
        <w:rPr>
          <w:rFonts w:ascii="Arial" w:hAnsi="Arial" w:cs="Arial"/>
          <w:sz w:val="20"/>
          <w:szCs w:val="20"/>
        </w:rPr>
        <w:t>branches per plant formed a separate cluster, reflecting a moderate association among themselves but limited contribution to yield.</w:t>
      </w:r>
      <w:r w:rsidR="007C438D" w:rsidRPr="00957B1F">
        <w:rPr>
          <w:rFonts w:ascii="Arial" w:hAnsi="Arial" w:cs="Arial"/>
          <w:sz w:val="20"/>
          <w:szCs w:val="20"/>
        </w:rPr>
        <w:t xml:space="preserve"> </w:t>
      </w:r>
      <w:r w:rsidRPr="00957B1F">
        <w:rPr>
          <w:rFonts w:ascii="Arial" w:hAnsi="Arial" w:cs="Arial"/>
          <w:sz w:val="20"/>
          <w:szCs w:val="20"/>
        </w:rPr>
        <w:t>Genotypes located in the direction of the FYPP and FPP vectors were identified as high-performing, whereas those positioned opposite these traits were comparatively inferior in yield potential.</w:t>
      </w:r>
      <w:r w:rsidR="007C438D" w:rsidRPr="00957B1F">
        <w:rPr>
          <w:rFonts w:ascii="Arial" w:hAnsi="Arial" w:cs="Arial"/>
          <w:sz w:val="20"/>
          <w:szCs w:val="20"/>
        </w:rPr>
        <w:t xml:space="preserve"> </w:t>
      </w:r>
      <w:r w:rsidR="00D12D4B" w:rsidRPr="00957B1F">
        <w:rPr>
          <w:rFonts w:ascii="Arial" w:hAnsi="Arial" w:cs="Arial"/>
          <w:sz w:val="20"/>
          <w:szCs w:val="20"/>
        </w:rPr>
        <w:t xml:space="preserve">Overall, the PCA results </w:t>
      </w:r>
      <w:r w:rsidR="00D12D4B" w:rsidRPr="00957B1F">
        <w:rPr>
          <w:rFonts w:ascii="Arial" w:hAnsi="Arial" w:cs="Arial"/>
          <w:sz w:val="20"/>
          <w:szCs w:val="20"/>
        </w:rPr>
        <w:lastRenderedPageBreak/>
        <w:t>emphasize that FYPP and FPP are the most influential traits governing variability and can be effectively utilized as selection indices for improving br</w:t>
      </w:r>
      <w:r w:rsidR="00D12D4B">
        <w:rPr>
          <w:rFonts w:ascii="Arial" w:hAnsi="Arial" w:cs="Arial"/>
          <w:sz w:val="20"/>
          <w:szCs w:val="20"/>
        </w:rPr>
        <w:t>injal</w:t>
      </w:r>
      <w:r w:rsidR="00D12D4B" w:rsidRPr="00957B1F">
        <w:rPr>
          <w:rFonts w:ascii="Arial" w:hAnsi="Arial" w:cs="Arial"/>
          <w:sz w:val="20"/>
          <w:szCs w:val="20"/>
        </w:rPr>
        <w:t xml:space="preserve"> yield.</w:t>
      </w:r>
      <w:r w:rsidR="00666CB6">
        <w:rPr>
          <w:rFonts w:ascii="Arial" w:hAnsi="Arial" w:cs="Arial"/>
          <w:sz w:val="20"/>
          <w:szCs w:val="20"/>
        </w:rPr>
        <w:t xml:space="preserve"> </w:t>
      </w:r>
      <w:r w:rsidR="00D12D4B" w:rsidRPr="00957B1F">
        <w:rPr>
          <w:rFonts w:ascii="Arial" w:hAnsi="Arial" w:cs="Arial"/>
          <w:sz w:val="20"/>
          <w:szCs w:val="20"/>
        </w:rPr>
        <w:t>Principal component analysis (PCA) and correlation assessment were conducted to elucidate the relationships among traits and their contribution to the total variability in the br</w:t>
      </w:r>
      <w:r w:rsidR="00D12D4B">
        <w:rPr>
          <w:rFonts w:ascii="Arial" w:hAnsi="Arial" w:cs="Arial"/>
          <w:sz w:val="20"/>
          <w:szCs w:val="20"/>
        </w:rPr>
        <w:t>injal</w:t>
      </w:r>
      <w:r w:rsidR="00D12D4B" w:rsidRPr="00957B1F">
        <w:rPr>
          <w:rFonts w:ascii="Arial" w:hAnsi="Arial" w:cs="Arial"/>
          <w:sz w:val="20"/>
          <w:szCs w:val="20"/>
        </w:rPr>
        <w:t xml:space="preserve"> genotypes (Fig</w:t>
      </w:r>
      <w:r w:rsidR="00D12D4B">
        <w:rPr>
          <w:rFonts w:ascii="Arial" w:hAnsi="Arial" w:cs="Arial"/>
          <w:sz w:val="20"/>
          <w:szCs w:val="20"/>
        </w:rPr>
        <w:t>ure</w:t>
      </w:r>
      <w:r w:rsidR="00D12D4B" w:rsidRPr="00957B1F">
        <w:rPr>
          <w:rFonts w:ascii="Arial" w:hAnsi="Arial" w:cs="Arial"/>
          <w:sz w:val="20"/>
          <w:szCs w:val="20"/>
        </w:rPr>
        <w:t xml:space="preserve"> 4a</w:t>
      </w:r>
      <w:r w:rsidR="00081574">
        <w:rPr>
          <w:rFonts w:ascii="Arial" w:hAnsi="Arial" w:cs="Arial"/>
          <w:sz w:val="20"/>
          <w:szCs w:val="20"/>
        </w:rPr>
        <w:t>)</w:t>
      </w:r>
      <w:r w:rsidR="00D12D4B" w:rsidRPr="00957B1F">
        <w:rPr>
          <w:rFonts w:ascii="Arial" w:hAnsi="Arial" w:cs="Arial"/>
          <w:sz w:val="20"/>
          <w:szCs w:val="20"/>
        </w:rPr>
        <w:t>.</w:t>
      </w:r>
      <w:r w:rsidR="00515971" w:rsidRPr="00957B1F">
        <w:rPr>
          <w:rFonts w:ascii="Arial" w:hAnsi="Arial" w:cs="Arial"/>
          <w:sz w:val="20"/>
          <w:szCs w:val="20"/>
        </w:rPr>
        <w:t xml:space="preserve"> </w:t>
      </w:r>
      <w:r w:rsidR="00E47B5D" w:rsidRPr="00957B1F">
        <w:rPr>
          <w:rFonts w:ascii="Arial" w:hAnsi="Arial" w:cs="Arial"/>
          <w:sz w:val="20"/>
          <w:szCs w:val="20"/>
        </w:rPr>
        <w:t>The screen plot indicated that the first two principal components accounted for the majority of the variation, with a sharp decline in eigenvalues thereafter, justifying the use of PC1 and PC2 for interpretation</w:t>
      </w:r>
      <w:r w:rsidR="00081574">
        <w:rPr>
          <w:rFonts w:ascii="Arial" w:hAnsi="Arial" w:cs="Arial"/>
          <w:sz w:val="20"/>
          <w:szCs w:val="20"/>
        </w:rPr>
        <w:t xml:space="preserve"> (Figure 4b)</w:t>
      </w:r>
      <w:r w:rsidR="00E47B5D" w:rsidRPr="00957B1F">
        <w:rPr>
          <w:rFonts w:ascii="Arial" w:hAnsi="Arial" w:cs="Arial"/>
          <w:sz w:val="20"/>
          <w:szCs w:val="20"/>
        </w:rPr>
        <w:t>.</w:t>
      </w:r>
      <w:r w:rsidR="00515971" w:rsidRPr="00957B1F">
        <w:rPr>
          <w:rFonts w:ascii="Arial" w:hAnsi="Arial" w:cs="Arial"/>
          <w:sz w:val="20"/>
          <w:szCs w:val="20"/>
        </w:rPr>
        <w:t xml:space="preserve"> </w:t>
      </w:r>
    </w:p>
    <w:p w14:paraId="58142A4C" w14:textId="74148032" w:rsidR="00E551E6" w:rsidRDefault="00E551E6" w:rsidP="001412EB">
      <w:pPr>
        <w:spacing w:line="360" w:lineRule="auto"/>
        <w:jc w:val="both"/>
        <w:rPr>
          <w:rFonts w:ascii="Arial" w:hAnsi="Arial" w:cs="Arial"/>
        </w:rPr>
      </w:pPr>
    </w:p>
    <w:p w14:paraId="2877EDAD" w14:textId="51870389" w:rsidR="00E551E6" w:rsidRDefault="00535D43" w:rsidP="001412EB">
      <w:pPr>
        <w:spacing w:line="360" w:lineRule="auto"/>
        <w:jc w:val="both"/>
        <w:rPr>
          <w:noProof/>
        </w:rPr>
      </w:pPr>
      <w:r>
        <w:rPr>
          <w:noProof/>
        </w:rPr>
        <w:drawing>
          <wp:anchor distT="0" distB="0" distL="114300" distR="114300" simplePos="0" relativeHeight="251658240" behindDoc="0" locked="0" layoutInCell="1" allowOverlap="1" wp14:anchorId="3AFC78E6" wp14:editId="0C1C0A16">
            <wp:simplePos x="0" y="0"/>
            <wp:positionH relativeFrom="column">
              <wp:posOffset>2521585</wp:posOffset>
            </wp:positionH>
            <wp:positionV relativeFrom="paragraph">
              <wp:posOffset>146685</wp:posOffset>
            </wp:positionV>
            <wp:extent cx="3907155" cy="2209800"/>
            <wp:effectExtent l="0" t="0" r="0" b="0"/>
            <wp:wrapSquare wrapText="bothSides"/>
            <wp:docPr id="1319232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715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51E6">
        <w:rPr>
          <w:noProof/>
        </w:rPr>
        <w:drawing>
          <wp:inline distT="0" distB="0" distL="0" distR="0" wp14:anchorId="6F7B4C10" wp14:editId="60ED28FD">
            <wp:extent cx="2286000" cy="2388698"/>
            <wp:effectExtent l="0" t="0" r="0" b="0"/>
            <wp:docPr id="1438555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l="29399" t="-394" r="20696" b="394"/>
                    <a:stretch>
                      <a:fillRect/>
                    </a:stretch>
                  </pic:blipFill>
                  <pic:spPr bwMode="auto">
                    <a:xfrm>
                      <a:off x="0" y="0"/>
                      <a:ext cx="2291352" cy="2394290"/>
                    </a:xfrm>
                    <a:prstGeom prst="rect">
                      <a:avLst/>
                    </a:prstGeom>
                    <a:noFill/>
                    <a:ln>
                      <a:noFill/>
                    </a:ln>
                    <a:extLst>
                      <a:ext uri="{53640926-AAD7-44D8-BBD7-CCE9431645EC}">
                        <a14:shadowObscured xmlns:a14="http://schemas.microsoft.com/office/drawing/2010/main"/>
                      </a:ext>
                    </a:extLst>
                  </pic:spPr>
                </pic:pic>
              </a:graphicData>
            </a:graphic>
          </wp:inline>
        </w:drawing>
      </w:r>
      <w:r w:rsidR="00E551E6" w:rsidRPr="00E551E6">
        <w:t xml:space="preserve"> </w:t>
      </w:r>
    </w:p>
    <w:p w14:paraId="6E218151" w14:textId="5689E408" w:rsidR="00E551E6" w:rsidRPr="00D12D4B" w:rsidRDefault="00BD6D16" w:rsidP="001412EB">
      <w:pPr>
        <w:spacing w:line="360" w:lineRule="auto"/>
        <w:jc w:val="both"/>
        <w:rPr>
          <w:rFonts w:ascii="Arial" w:hAnsi="Arial" w:cs="Arial"/>
          <w:b/>
          <w:bCs/>
          <w:sz w:val="20"/>
          <w:szCs w:val="20"/>
        </w:rPr>
      </w:pPr>
      <w:r w:rsidRPr="00D12D4B">
        <w:rPr>
          <w:rFonts w:ascii="Arial" w:hAnsi="Arial" w:cs="Arial"/>
          <w:b/>
          <w:bCs/>
          <w:sz w:val="20"/>
          <w:szCs w:val="20"/>
        </w:rPr>
        <w:t>Fig</w:t>
      </w:r>
      <w:r w:rsidR="00D12D4B" w:rsidRPr="00D12D4B">
        <w:rPr>
          <w:rFonts w:ascii="Arial" w:hAnsi="Arial" w:cs="Arial"/>
          <w:b/>
          <w:bCs/>
          <w:sz w:val="20"/>
          <w:szCs w:val="20"/>
        </w:rPr>
        <w:t>.</w:t>
      </w:r>
      <w:r w:rsidRPr="00D12D4B">
        <w:rPr>
          <w:rFonts w:ascii="Arial" w:hAnsi="Arial" w:cs="Arial"/>
          <w:b/>
          <w:bCs/>
          <w:sz w:val="20"/>
          <w:szCs w:val="20"/>
        </w:rPr>
        <w:t xml:space="preserve"> 4. Principal component analysis using a) interrelationship between principal components; b) Screen plot showing contribution of each principal component</w:t>
      </w:r>
    </w:p>
    <w:p w14:paraId="5E56B7E1" w14:textId="77B1D182" w:rsidR="00666CB6" w:rsidRDefault="00515971" w:rsidP="00956DBC">
      <w:pPr>
        <w:spacing w:line="360" w:lineRule="auto"/>
        <w:jc w:val="both"/>
        <w:rPr>
          <w:rFonts w:ascii="Arial" w:hAnsi="Arial" w:cs="Arial"/>
          <w:sz w:val="20"/>
          <w:szCs w:val="20"/>
        </w:rPr>
      </w:pPr>
      <w:r w:rsidRPr="00957B1F">
        <w:rPr>
          <w:rFonts w:ascii="Arial" w:hAnsi="Arial" w:cs="Arial"/>
          <w:sz w:val="20"/>
          <w:szCs w:val="20"/>
        </w:rPr>
        <w:t xml:space="preserve">The correlation matrix of variables with principal components revealed that </w:t>
      </w:r>
      <w:r w:rsidR="00584FA7">
        <w:rPr>
          <w:rFonts w:ascii="Arial" w:hAnsi="Arial" w:cs="Arial"/>
          <w:sz w:val="20"/>
          <w:szCs w:val="20"/>
        </w:rPr>
        <w:t xml:space="preserve">fruit </w:t>
      </w:r>
      <w:r w:rsidRPr="00957B1F">
        <w:rPr>
          <w:rFonts w:ascii="Arial" w:hAnsi="Arial" w:cs="Arial"/>
          <w:sz w:val="20"/>
          <w:szCs w:val="20"/>
        </w:rPr>
        <w:t xml:space="preserve">yield per plant and </w:t>
      </w:r>
      <w:r w:rsidR="00584FA7">
        <w:rPr>
          <w:rFonts w:ascii="Arial" w:hAnsi="Arial" w:cs="Arial"/>
          <w:sz w:val="20"/>
          <w:szCs w:val="20"/>
        </w:rPr>
        <w:t>fruits</w:t>
      </w:r>
      <w:r w:rsidRPr="00957B1F">
        <w:rPr>
          <w:rFonts w:ascii="Arial" w:hAnsi="Arial" w:cs="Arial"/>
          <w:sz w:val="20"/>
          <w:szCs w:val="20"/>
        </w:rPr>
        <w:t xml:space="preserve"> per plant were strongly and positively associated with PC1, along with </w:t>
      </w:r>
      <w:r w:rsidR="00584FA7">
        <w:rPr>
          <w:rFonts w:ascii="Arial" w:hAnsi="Arial" w:cs="Arial"/>
          <w:sz w:val="20"/>
          <w:szCs w:val="20"/>
        </w:rPr>
        <w:t>harvest duration</w:t>
      </w:r>
      <w:r w:rsidRPr="00957B1F">
        <w:rPr>
          <w:rFonts w:ascii="Arial" w:hAnsi="Arial" w:cs="Arial"/>
          <w:sz w:val="20"/>
          <w:szCs w:val="20"/>
        </w:rPr>
        <w:t xml:space="preserve"> and days to first harvest, indicating their major contribution to yield-related variability. </w:t>
      </w:r>
      <w:r w:rsidR="001E2E30" w:rsidRPr="00957B1F">
        <w:rPr>
          <w:rFonts w:ascii="Arial" w:hAnsi="Arial" w:cs="Arial"/>
          <w:sz w:val="20"/>
          <w:szCs w:val="20"/>
        </w:rPr>
        <w:t xml:space="preserve">Conversely, traits such as plant height and average </w:t>
      </w:r>
      <w:r w:rsidR="001E2E30">
        <w:rPr>
          <w:rFonts w:ascii="Arial" w:hAnsi="Arial" w:cs="Arial"/>
          <w:sz w:val="20"/>
          <w:szCs w:val="20"/>
        </w:rPr>
        <w:t>fruit</w:t>
      </w:r>
      <w:r w:rsidR="001E2E30" w:rsidRPr="00957B1F">
        <w:rPr>
          <w:rFonts w:ascii="Arial" w:hAnsi="Arial" w:cs="Arial"/>
          <w:sz w:val="20"/>
          <w:szCs w:val="20"/>
        </w:rPr>
        <w:t xml:space="preserve"> weight were negatively associated with PC1, suggesting an inverse relationship with yield components.</w:t>
      </w:r>
      <w:r w:rsidRPr="00957B1F">
        <w:rPr>
          <w:rFonts w:ascii="Arial" w:hAnsi="Arial" w:cs="Arial"/>
          <w:sz w:val="20"/>
          <w:szCs w:val="20"/>
        </w:rPr>
        <w:t xml:space="preserve"> </w:t>
      </w:r>
      <w:r w:rsidR="001E2E30" w:rsidRPr="00957B1F">
        <w:rPr>
          <w:rFonts w:ascii="Arial" w:hAnsi="Arial" w:cs="Arial"/>
          <w:sz w:val="20"/>
          <w:szCs w:val="20"/>
        </w:rPr>
        <w:t xml:space="preserve">Days to 50% flowering and days to </w:t>
      </w:r>
      <w:r w:rsidR="001E2E30">
        <w:rPr>
          <w:rFonts w:ascii="Arial" w:hAnsi="Arial" w:cs="Arial"/>
          <w:sz w:val="20"/>
          <w:szCs w:val="20"/>
        </w:rPr>
        <w:t>first harvest</w:t>
      </w:r>
      <w:r w:rsidR="001E2E30" w:rsidRPr="00957B1F">
        <w:rPr>
          <w:rFonts w:ascii="Arial" w:hAnsi="Arial" w:cs="Arial"/>
          <w:sz w:val="20"/>
          <w:szCs w:val="20"/>
        </w:rPr>
        <w:t xml:space="preserve"> showed strong intercorrelations, reflecting their close developmental linkage.</w:t>
      </w:r>
      <w:r w:rsidRPr="00957B1F">
        <w:rPr>
          <w:rFonts w:ascii="Arial" w:hAnsi="Arial" w:cs="Arial"/>
          <w:sz w:val="20"/>
          <w:szCs w:val="20"/>
        </w:rPr>
        <w:t xml:space="preserve"> </w:t>
      </w:r>
      <w:r w:rsidR="001E2E30">
        <w:rPr>
          <w:rFonts w:ascii="Arial" w:hAnsi="Arial" w:cs="Arial"/>
          <w:sz w:val="20"/>
          <w:szCs w:val="20"/>
        </w:rPr>
        <w:t>The number of primary b</w:t>
      </w:r>
      <w:r w:rsidR="001E2E30" w:rsidRPr="00957B1F">
        <w:rPr>
          <w:rFonts w:ascii="Arial" w:hAnsi="Arial" w:cs="Arial"/>
          <w:sz w:val="20"/>
          <w:szCs w:val="20"/>
        </w:rPr>
        <w:t xml:space="preserve">ranches per plant and </w:t>
      </w:r>
      <w:r w:rsidR="001E2E30">
        <w:rPr>
          <w:rFonts w:ascii="Arial" w:hAnsi="Arial" w:cs="Arial"/>
          <w:sz w:val="20"/>
          <w:szCs w:val="20"/>
        </w:rPr>
        <w:t>fruit</w:t>
      </w:r>
      <w:r w:rsidR="001E2E30" w:rsidRPr="00957B1F">
        <w:rPr>
          <w:rFonts w:ascii="Arial" w:hAnsi="Arial" w:cs="Arial"/>
          <w:sz w:val="20"/>
          <w:szCs w:val="20"/>
        </w:rPr>
        <w:t xml:space="preserve"> diameter displayed moderate associations, contributing to the secondary variation captured by subsequent components.</w:t>
      </w:r>
      <w:r w:rsidRPr="00957B1F">
        <w:rPr>
          <w:rFonts w:ascii="Arial" w:hAnsi="Arial" w:cs="Arial"/>
          <w:sz w:val="20"/>
          <w:szCs w:val="20"/>
        </w:rPr>
        <w:t xml:space="preserve"> </w:t>
      </w:r>
      <w:r w:rsidR="00186963" w:rsidRPr="00957B1F">
        <w:rPr>
          <w:rFonts w:ascii="Arial" w:hAnsi="Arial" w:cs="Arial"/>
          <w:sz w:val="20"/>
          <w:szCs w:val="20"/>
        </w:rPr>
        <w:t>The overall pattern suggests that yield improvement in br</w:t>
      </w:r>
      <w:r w:rsidR="00D12D4B">
        <w:rPr>
          <w:rFonts w:ascii="Arial" w:hAnsi="Arial" w:cs="Arial"/>
          <w:sz w:val="20"/>
          <w:szCs w:val="20"/>
        </w:rPr>
        <w:t>injal</w:t>
      </w:r>
      <w:r w:rsidR="00186963" w:rsidRPr="00957B1F">
        <w:rPr>
          <w:rFonts w:ascii="Arial" w:hAnsi="Arial" w:cs="Arial"/>
          <w:sz w:val="20"/>
          <w:szCs w:val="20"/>
        </w:rPr>
        <w:t xml:space="preserve"> is primarily governed by FYPP, FPP, and HD, whereas other traits contribute to auxiliary variation.</w:t>
      </w:r>
      <w:r w:rsidRPr="00957B1F">
        <w:rPr>
          <w:rFonts w:ascii="Arial" w:hAnsi="Arial" w:cs="Arial"/>
          <w:sz w:val="20"/>
          <w:szCs w:val="20"/>
        </w:rPr>
        <w:t xml:space="preserve"> </w:t>
      </w:r>
      <w:r w:rsidR="00186963" w:rsidRPr="00957B1F">
        <w:rPr>
          <w:rFonts w:ascii="Arial" w:hAnsi="Arial" w:cs="Arial"/>
          <w:sz w:val="20"/>
          <w:szCs w:val="20"/>
        </w:rPr>
        <w:t>These findings highlight the effectiveness of PCA in identifying key selection traits and simplifying complex trait relationships in breeding programs.</w:t>
      </w:r>
      <w:r w:rsidR="00666CB6">
        <w:rPr>
          <w:rFonts w:ascii="Arial" w:hAnsi="Arial" w:cs="Arial"/>
          <w:sz w:val="20"/>
          <w:szCs w:val="20"/>
        </w:rPr>
        <w:t xml:space="preserve"> </w:t>
      </w:r>
      <w:r w:rsidR="00584FA7">
        <w:rPr>
          <w:rFonts w:ascii="Arial" w:hAnsi="Arial" w:cs="Arial"/>
          <w:sz w:val="20"/>
          <w:szCs w:val="20"/>
        </w:rPr>
        <w:t>A list of studies on brinjal, such as [</w:t>
      </w:r>
      <w:r w:rsidR="000D469C">
        <w:rPr>
          <w:rFonts w:ascii="Arial" w:hAnsi="Arial" w:cs="Arial"/>
          <w:sz w:val="20"/>
          <w:szCs w:val="20"/>
        </w:rPr>
        <w:t>33</w:t>
      </w:r>
      <w:r w:rsidR="00584FA7">
        <w:rPr>
          <w:rFonts w:ascii="Arial" w:hAnsi="Arial" w:cs="Arial"/>
          <w:sz w:val="20"/>
          <w:szCs w:val="20"/>
        </w:rPr>
        <w:t>], [3</w:t>
      </w:r>
      <w:r w:rsidR="000D469C">
        <w:rPr>
          <w:rFonts w:ascii="Arial" w:hAnsi="Arial" w:cs="Arial"/>
          <w:sz w:val="20"/>
          <w:szCs w:val="20"/>
        </w:rPr>
        <w:t>4</w:t>
      </w:r>
      <w:r w:rsidR="00584FA7">
        <w:rPr>
          <w:rFonts w:ascii="Arial" w:hAnsi="Arial" w:cs="Arial"/>
          <w:sz w:val="20"/>
          <w:szCs w:val="20"/>
        </w:rPr>
        <w:t>], [3</w:t>
      </w:r>
      <w:r w:rsidR="000D469C">
        <w:rPr>
          <w:rFonts w:ascii="Arial" w:hAnsi="Arial" w:cs="Arial"/>
          <w:sz w:val="20"/>
          <w:szCs w:val="20"/>
        </w:rPr>
        <w:t>5</w:t>
      </w:r>
      <w:r w:rsidR="00584FA7">
        <w:rPr>
          <w:rFonts w:ascii="Arial" w:hAnsi="Arial" w:cs="Arial"/>
          <w:sz w:val="20"/>
          <w:szCs w:val="20"/>
        </w:rPr>
        <w:t>], and [3</w:t>
      </w:r>
      <w:r w:rsidR="000D469C">
        <w:rPr>
          <w:rFonts w:ascii="Arial" w:hAnsi="Arial" w:cs="Arial"/>
          <w:sz w:val="20"/>
          <w:szCs w:val="20"/>
        </w:rPr>
        <w:t>6</w:t>
      </w:r>
      <w:r w:rsidR="00584FA7">
        <w:rPr>
          <w:rFonts w:ascii="Arial" w:hAnsi="Arial" w:cs="Arial"/>
          <w:sz w:val="20"/>
          <w:szCs w:val="20"/>
        </w:rPr>
        <w:t>], was consistent with the reliability of our findings.</w:t>
      </w:r>
    </w:p>
    <w:p w14:paraId="2DF40FD5" w14:textId="20354EDB" w:rsidR="0072124B" w:rsidRPr="0072124B" w:rsidRDefault="00B44912" w:rsidP="00956DBC">
      <w:pPr>
        <w:spacing w:line="360" w:lineRule="auto"/>
        <w:jc w:val="both"/>
        <w:rPr>
          <w:rFonts w:ascii="Arial" w:hAnsi="Arial" w:cs="Arial"/>
          <w:bCs/>
          <w:color w:val="EE0000"/>
          <w:sz w:val="20"/>
          <w:szCs w:val="20"/>
        </w:rPr>
      </w:pPr>
      <w:r>
        <w:rPr>
          <w:rFonts w:ascii="Arial" w:hAnsi="Arial" w:cs="Arial"/>
          <w:bCs/>
          <w:color w:val="EE0000"/>
          <w:sz w:val="20"/>
          <w:szCs w:val="20"/>
        </w:rPr>
        <w:t>However, o</w:t>
      </w:r>
      <w:r w:rsidR="0072124B" w:rsidRPr="00CE6603">
        <w:rPr>
          <w:rFonts w:ascii="Arial" w:hAnsi="Arial" w:cs="Arial"/>
          <w:bCs/>
          <w:color w:val="EE0000"/>
          <w:sz w:val="20"/>
          <w:szCs w:val="20"/>
        </w:rPr>
        <w:t xml:space="preserve">ur study deals with a small subset of genotypes that need to be updated with </w:t>
      </w:r>
      <w:proofErr w:type="gramStart"/>
      <w:r w:rsidR="0072124B" w:rsidRPr="00CE6603">
        <w:rPr>
          <w:rFonts w:ascii="Arial" w:hAnsi="Arial" w:cs="Arial"/>
          <w:bCs/>
          <w:color w:val="EE0000"/>
          <w:sz w:val="20"/>
          <w:szCs w:val="20"/>
        </w:rPr>
        <w:t>more</w:t>
      </w:r>
      <w:proofErr w:type="gramEnd"/>
      <w:r w:rsidR="0072124B" w:rsidRPr="00CE6603">
        <w:rPr>
          <w:rFonts w:ascii="Arial" w:hAnsi="Arial" w:cs="Arial"/>
          <w:bCs/>
          <w:color w:val="EE0000"/>
          <w:sz w:val="20"/>
          <w:szCs w:val="20"/>
        </w:rPr>
        <w:t xml:space="preserve"> number of genotypes in future. Additionally, multi-location/ multi-year yield trials are required to further elucidate the stability of genotypes. Future studies must incorporate molecular markers to further enhance the current understanding of this crop improvement aspects.</w:t>
      </w:r>
    </w:p>
    <w:p w14:paraId="172107C4" w14:textId="77777777" w:rsidR="00A31A7E" w:rsidRDefault="00A31A7E" w:rsidP="00956DBC">
      <w:pPr>
        <w:spacing w:line="360" w:lineRule="auto"/>
        <w:jc w:val="both"/>
        <w:rPr>
          <w:rFonts w:ascii="Arial" w:hAnsi="Arial" w:cs="Arial"/>
          <w:b/>
          <w:sz w:val="22"/>
          <w:szCs w:val="22"/>
        </w:rPr>
      </w:pPr>
    </w:p>
    <w:p w14:paraId="131850BF" w14:textId="381EF81B" w:rsidR="00956DBC" w:rsidRPr="00957B1F" w:rsidRDefault="00957B1F" w:rsidP="00956DBC">
      <w:pPr>
        <w:spacing w:line="360" w:lineRule="auto"/>
        <w:jc w:val="both"/>
        <w:rPr>
          <w:rFonts w:ascii="Arial" w:hAnsi="Arial" w:cs="Arial"/>
          <w:b/>
          <w:sz w:val="22"/>
          <w:szCs w:val="22"/>
        </w:rPr>
      </w:pPr>
      <w:r w:rsidRPr="00957B1F">
        <w:rPr>
          <w:rFonts w:ascii="Arial" w:hAnsi="Arial" w:cs="Arial"/>
          <w:b/>
          <w:sz w:val="22"/>
          <w:szCs w:val="22"/>
        </w:rPr>
        <w:lastRenderedPageBreak/>
        <w:t xml:space="preserve">4. </w:t>
      </w:r>
      <w:r w:rsidR="00956DBC" w:rsidRPr="00957B1F">
        <w:rPr>
          <w:rFonts w:ascii="Arial" w:hAnsi="Arial" w:cs="Arial"/>
          <w:b/>
          <w:sz w:val="22"/>
          <w:szCs w:val="22"/>
        </w:rPr>
        <w:t>CONCLUSION</w:t>
      </w:r>
    </w:p>
    <w:p w14:paraId="4D0EC303" w14:textId="4326EBFF" w:rsidR="00C05FA8" w:rsidRDefault="00E47B5D" w:rsidP="00956DBC">
      <w:pPr>
        <w:spacing w:line="360" w:lineRule="auto"/>
        <w:jc w:val="both"/>
        <w:rPr>
          <w:rFonts w:ascii="Arial" w:hAnsi="Arial" w:cs="Arial"/>
          <w:bCs/>
          <w:sz w:val="20"/>
          <w:szCs w:val="20"/>
        </w:rPr>
      </w:pPr>
      <w:r w:rsidRPr="00957B1F">
        <w:rPr>
          <w:rFonts w:ascii="Arial" w:hAnsi="Arial" w:cs="Arial"/>
          <w:bCs/>
          <w:sz w:val="20"/>
          <w:szCs w:val="20"/>
        </w:rPr>
        <w:t>This study investigated the genetic variability, character associations, and genetic diversity among 11 brinjal genotypes, identifying superior lines and potential parents for future breeding.</w:t>
      </w:r>
      <w:r w:rsidR="00C33860" w:rsidRPr="00957B1F">
        <w:rPr>
          <w:rFonts w:ascii="Arial" w:hAnsi="Arial" w:cs="Arial"/>
          <w:bCs/>
          <w:sz w:val="20"/>
          <w:szCs w:val="20"/>
        </w:rPr>
        <w:t xml:space="preserve"> </w:t>
      </w:r>
      <w:r w:rsidRPr="00957B1F">
        <w:rPr>
          <w:rFonts w:ascii="Arial" w:hAnsi="Arial" w:cs="Arial"/>
          <w:bCs/>
          <w:sz w:val="20"/>
          <w:szCs w:val="20"/>
        </w:rPr>
        <w:t>High heritability with high genetic advancement for these traits, especially fruit yield per plant and fruit per plant, indicates additive genetic action, suggesting effective direct selection.</w:t>
      </w:r>
      <w:r w:rsidR="00C33860" w:rsidRPr="00957B1F">
        <w:rPr>
          <w:rFonts w:ascii="Arial" w:hAnsi="Arial" w:cs="Arial"/>
          <w:bCs/>
          <w:sz w:val="20"/>
          <w:szCs w:val="20"/>
        </w:rPr>
        <w:t xml:space="preserve"> Notably, Utkal Anushree was the highest yielding genotype, with Utkal Tarini, Konkan Prabha, Arka Nidhi, Arka Neelkanth, and Surya also showing higher yields. </w:t>
      </w:r>
      <w:r w:rsidRPr="00957B1F">
        <w:rPr>
          <w:rFonts w:ascii="Arial" w:hAnsi="Arial" w:cs="Arial"/>
          <w:bCs/>
          <w:sz w:val="20"/>
          <w:szCs w:val="20"/>
        </w:rPr>
        <w:t>Character association analysis showed a strong positive correlation between fruit yield and fruit</w:t>
      </w:r>
      <w:r w:rsidR="00F41BE6">
        <w:rPr>
          <w:rFonts w:ascii="Arial" w:hAnsi="Arial" w:cs="Arial"/>
          <w:bCs/>
          <w:sz w:val="20"/>
          <w:szCs w:val="20"/>
        </w:rPr>
        <w:t>s</w:t>
      </w:r>
      <w:r w:rsidRPr="00957B1F">
        <w:rPr>
          <w:rFonts w:ascii="Arial" w:hAnsi="Arial" w:cs="Arial"/>
          <w:bCs/>
          <w:sz w:val="20"/>
          <w:szCs w:val="20"/>
        </w:rPr>
        <w:t xml:space="preserve"> per plant, highlighting fruit number as the primary selection criterion.</w:t>
      </w:r>
      <w:r w:rsidR="00C33860" w:rsidRPr="00957B1F">
        <w:rPr>
          <w:rFonts w:ascii="Arial" w:hAnsi="Arial" w:cs="Arial"/>
          <w:bCs/>
          <w:sz w:val="20"/>
          <w:szCs w:val="20"/>
        </w:rPr>
        <w:t xml:space="preserve"> </w:t>
      </w:r>
      <w:r w:rsidRPr="00957B1F">
        <w:rPr>
          <w:rFonts w:ascii="Arial" w:hAnsi="Arial" w:cs="Arial"/>
          <w:bCs/>
          <w:sz w:val="20"/>
          <w:szCs w:val="20"/>
        </w:rPr>
        <w:t>Genetic diversity analysis, supported by hierarchical clustering and PCA, grouped genotypes into four distinct clusters, confirming broad genetic variability.</w:t>
      </w:r>
      <w:r w:rsidR="00C33860" w:rsidRPr="00957B1F">
        <w:rPr>
          <w:rFonts w:ascii="Arial" w:hAnsi="Arial" w:cs="Arial"/>
          <w:bCs/>
          <w:sz w:val="20"/>
          <w:szCs w:val="20"/>
        </w:rPr>
        <w:t xml:space="preserve"> </w:t>
      </w:r>
      <w:r w:rsidRPr="00957B1F">
        <w:rPr>
          <w:rFonts w:ascii="Arial" w:hAnsi="Arial" w:cs="Arial"/>
          <w:bCs/>
          <w:sz w:val="20"/>
          <w:szCs w:val="20"/>
        </w:rPr>
        <w:t>Genotypes such as Utkal Anushree and Konkan Prabha were notably divergent from Hisar Shyamal and Arka Neelkanth.</w:t>
      </w:r>
      <w:r w:rsidR="00C33860" w:rsidRPr="00957B1F">
        <w:rPr>
          <w:rFonts w:ascii="Arial" w:hAnsi="Arial" w:cs="Arial"/>
          <w:bCs/>
          <w:sz w:val="20"/>
          <w:szCs w:val="20"/>
        </w:rPr>
        <w:t xml:space="preserve"> </w:t>
      </w:r>
      <w:r w:rsidR="001D659C" w:rsidRPr="001D659C">
        <w:rPr>
          <w:rFonts w:ascii="Arial" w:hAnsi="Arial" w:cs="Arial"/>
          <w:bCs/>
          <w:sz w:val="20"/>
          <w:szCs w:val="20"/>
        </w:rPr>
        <w:t>These findings highlight the potential of exploiting this diversity in breeding. Hybridization programs involving genetically distant genotypes such as Utkal Anushree, Konkan Prabha, Hisar Shyamal,</w:t>
      </w:r>
      <w:r w:rsidR="006813F0">
        <w:rPr>
          <w:rFonts w:ascii="Arial" w:hAnsi="Arial" w:cs="Arial"/>
          <w:bCs/>
          <w:sz w:val="20"/>
          <w:szCs w:val="20"/>
        </w:rPr>
        <w:t xml:space="preserve"> </w:t>
      </w:r>
      <w:r w:rsidR="001D659C" w:rsidRPr="001D659C">
        <w:rPr>
          <w:rFonts w:ascii="Arial" w:hAnsi="Arial" w:cs="Arial"/>
          <w:bCs/>
          <w:sz w:val="20"/>
          <w:szCs w:val="20"/>
        </w:rPr>
        <w:t>and Arka Neelkanth are recommended to develop high-yielding brinjal varieties adapted to the region.</w:t>
      </w:r>
    </w:p>
    <w:p w14:paraId="3E640B42" w14:textId="77777777" w:rsidR="00956DBC" w:rsidRPr="00957B1F" w:rsidRDefault="00956DBC" w:rsidP="00956DBC">
      <w:pPr>
        <w:spacing w:line="360" w:lineRule="auto"/>
        <w:jc w:val="both"/>
        <w:rPr>
          <w:rFonts w:ascii="Arial" w:hAnsi="Arial" w:cs="Arial"/>
          <w:b/>
          <w:sz w:val="22"/>
          <w:szCs w:val="22"/>
        </w:rPr>
      </w:pPr>
      <w:r w:rsidRPr="00957B1F">
        <w:rPr>
          <w:rFonts w:ascii="Arial" w:hAnsi="Arial" w:cs="Arial"/>
          <w:b/>
          <w:sz w:val="22"/>
          <w:szCs w:val="22"/>
        </w:rPr>
        <w:t>DISCLAIMER (ARTIFICIAL INTELLIGENCE)</w:t>
      </w:r>
    </w:p>
    <w:p w14:paraId="1F10C4FC" w14:textId="4F683324" w:rsidR="00956DBC" w:rsidRPr="00957B1F" w:rsidRDefault="00186963" w:rsidP="00956DBC">
      <w:pPr>
        <w:spacing w:line="360" w:lineRule="auto"/>
        <w:jc w:val="both"/>
        <w:rPr>
          <w:rFonts w:ascii="Arial" w:hAnsi="Arial" w:cs="Arial"/>
          <w:bCs/>
          <w:sz w:val="20"/>
          <w:szCs w:val="20"/>
        </w:rPr>
      </w:pPr>
      <w:r w:rsidRPr="00957B1F">
        <w:rPr>
          <w:rFonts w:ascii="Arial" w:hAnsi="Arial" w:cs="Arial"/>
          <w:bCs/>
          <w:sz w:val="20"/>
          <w:szCs w:val="20"/>
        </w:rPr>
        <w:t>The authors hereby declare that no generative AI technologies such as Large Language Models (ChatGPT, COPILOT, etc.) and text-to-image generators have been used during writing or editing of this manuscript.</w:t>
      </w:r>
    </w:p>
    <w:p w14:paraId="6161C180" w14:textId="77777777" w:rsidR="00956DBC" w:rsidRPr="00957B1F" w:rsidRDefault="00956DBC" w:rsidP="00956DBC">
      <w:pPr>
        <w:spacing w:line="360" w:lineRule="auto"/>
        <w:jc w:val="both"/>
        <w:rPr>
          <w:rFonts w:ascii="Arial" w:hAnsi="Arial" w:cs="Arial"/>
          <w:b/>
          <w:bCs/>
          <w:sz w:val="22"/>
          <w:szCs w:val="22"/>
        </w:rPr>
      </w:pPr>
      <w:r w:rsidRPr="00957B1F">
        <w:rPr>
          <w:rFonts w:ascii="Arial" w:hAnsi="Arial" w:cs="Arial"/>
          <w:b/>
          <w:bCs/>
          <w:sz w:val="22"/>
          <w:szCs w:val="22"/>
        </w:rPr>
        <w:t>COMPETING INTERESTS</w:t>
      </w:r>
    </w:p>
    <w:p w14:paraId="4C9799F3" w14:textId="4D89C086" w:rsidR="00560C4D" w:rsidRPr="00957B1F" w:rsidRDefault="00186963" w:rsidP="00C05FA8">
      <w:pPr>
        <w:spacing w:line="360" w:lineRule="auto"/>
        <w:jc w:val="both"/>
        <w:rPr>
          <w:rFonts w:ascii="Arial" w:hAnsi="Arial" w:cs="Arial"/>
          <w:sz w:val="20"/>
          <w:szCs w:val="20"/>
        </w:rPr>
      </w:pPr>
      <w:r w:rsidRPr="00957B1F">
        <w:rPr>
          <w:rFonts w:ascii="Arial" w:hAnsi="Arial" w:cs="Arial"/>
          <w:sz w:val="20"/>
          <w:szCs w:val="20"/>
        </w:rPr>
        <w:t>The authors declare that no competing interests exist.</w:t>
      </w:r>
    </w:p>
    <w:p w14:paraId="26123FA0" w14:textId="77777777" w:rsidR="00956DBC" w:rsidRPr="00957B1F" w:rsidRDefault="00956DBC" w:rsidP="00956DBC">
      <w:pPr>
        <w:keepNext/>
        <w:spacing w:after="0" w:line="240" w:lineRule="auto"/>
        <w:jc w:val="both"/>
        <w:rPr>
          <w:rFonts w:ascii="Arial" w:eastAsia="Times New Roman" w:hAnsi="Arial" w:cs="Arial"/>
          <w:b/>
          <w:caps/>
          <w:sz w:val="22"/>
          <w:szCs w:val="22"/>
          <w:lang w:val="en-US"/>
        </w:rPr>
      </w:pPr>
      <w:r w:rsidRPr="00957B1F">
        <w:rPr>
          <w:rFonts w:ascii="Arial" w:eastAsia="Times New Roman" w:hAnsi="Arial" w:cs="Arial"/>
          <w:b/>
          <w:caps/>
          <w:sz w:val="22"/>
          <w:szCs w:val="22"/>
          <w:lang w:val="en-US"/>
        </w:rPr>
        <w:t>References</w:t>
      </w:r>
    </w:p>
    <w:p w14:paraId="1205BE74" w14:textId="0C1A2680"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 Sahana, K., </w:t>
      </w:r>
      <w:proofErr w:type="spellStart"/>
      <w:r w:rsidRPr="001F3F05">
        <w:rPr>
          <w:rFonts w:ascii="Arial" w:hAnsi="Arial" w:cs="Arial"/>
          <w:sz w:val="20"/>
          <w:szCs w:val="20"/>
        </w:rPr>
        <w:t>Kattegoudar</w:t>
      </w:r>
      <w:proofErr w:type="spellEnd"/>
      <w:r w:rsidRPr="001F3F05">
        <w:rPr>
          <w:rFonts w:ascii="Arial" w:hAnsi="Arial" w:cs="Arial"/>
          <w:sz w:val="20"/>
          <w:szCs w:val="20"/>
        </w:rPr>
        <w:t xml:space="preserve">, J., Lingaiah, H., Sangeetha, C., Prashanth, S., Padmanabha, K., &amp; </w:t>
      </w:r>
      <w:proofErr w:type="spellStart"/>
      <w:r w:rsidRPr="001F3F05">
        <w:rPr>
          <w:rFonts w:ascii="Arial" w:hAnsi="Arial" w:cs="Arial"/>
          <w:sz w:val="20"/>
          <w:szCs w:val="20"/>
        </w:rPr>
        <w:t>Ugalat</w:t>
      </w:r>
      <w:proofErr w:type="spellEnd"/>
      <w:r w:rsidRPr="001F3F05">
        <w:rPr>
          <w:rFonts w:ascii="Arial" w:hAnsi="Arial" w:cs="Arial"/>
          <w:sz w:val="20"/>
          <w:szCs w:val="20"/>
        </w:rPr>
        <w:t xml:space="preserve">, J. (2019). Performance of advanced breeding lines of green-long brinjal for resistance to bacterial wilt disease resistance, yield and quality attributes. Vegetable Science, 46(1 &amp; 2), 145–147. </w:t>
      </w:r>
      <w:hyperlink r:id="rId14" w:history="1">
        <w:r w:rsidR="001E7F44" w:rsidRPr="00A92A28">
          <w:rPr>
            <w:rStyle w:val="Hyperlink"/>
            <w:rFonts w:ascii="Arial" w:hAnsi="Arial" w:cs="Arial"/>
            <w:sz w:val="20"/>
            <w:szCs w:val="20"/>
          </w:rPr>
          <w:t>https://doi.org/10.61180/51s0j023</w:t>
        </w:r>
      </w:hyperlink>
      <w:r w:rsidRPr="001F3F05">
        <w:rPr>
          <w:rFonts w:ascii="Arial" w:hAnsi="Arial" w:cs="Arial"/>
          <w:sz w:val="20"/>
          <w:szCs w:val="20"/>
        </w:rPr>
        <w:t xml:space="preserve"> </w:t>
      </w:r>
    </w:p>
    <w:p w14:paraId="7ACE8FED" w14:textId="1F1E2485" w:rsidR="00BE5C4C" w:rsidRDefault="00693346" w:rsidP="001412EB">
      <w:pPr>
        <w:spacing w:line="360" w:lineRule="auto"/>
        <w:jc w:val="both"/>
        <w:rPr>
          <w:rFonts w:ascii="Arial" w:hAnsi="Arial" w:cs="Arial"/>
          <w:sz w:val="20"/>
          <w:szCs w:val="20"/>
        </w:rPr>
      </w:pPr>
      <w:r>
        <w:rPr>
          <w:rFonts w:ascii="Arial" w:hAnsi="Arial" w:cs="Arial"/>
          <w:sz w:val="20"/>
          <w:szCs w:val="20"/>
        </w:rPr>
        <w:t xml:space="preserve">2. </w:t>
      </w:r>
      <w:r w:rsidR="00BE5C4C" w:rsidRPr="00BE5C4C">
        <w:rPr>
          <w:rFonts w:ascii="Arial" w:hAnsi="Arial" w:cs="Arial"/>
          <w:sz w:val="20"/>
          <w:szCs w:val="20"/>
        </w:rPr>
        <w:t xml:space="preserve">Singh, S. (2025). An </w:t>
      </w:r>
      <w:r w:rsidR="00076FAE" w:rsidRPr="00BE5C4C">
        <w:rPr>
          <w:rFonts w:ascii="Arial" w:hAnsi="Arial" w:cs="Arial"/>
          <w:sz w:val="20"/>
          <w:szCs w:val="20"/>
        </w:rPr>
        <w:t xml:space="preserve">investigation on the genetic variability, heritability, and genetic advancement of traits related to yield and quality in brinjal </w:t>
      </w:r>
      <w:r w:rsidR="00BE5C4C" w:rsidRPr="00BE5C4C">
        <w:rPr>
          <w:rFonts w:ascii="Arial" w:hAnsi="Arial" w:cs="Arial"/>
          <w:sz w:val="20"/>
          <w:szCs w:val="20"/>
        </w:rPr>
        <w:t>(</w:t>
      </w:r>
      <w:r w:rsidR="00BE5C4C" w:rsidRPr="00BE5C4C">
        <w:rPr>
          <w:rFonts w:ascii="Arial" w:hAnsi="Arial" w:cs="Arial"/>
          <w:i/>
          <w:iCs/>
          <w:sz w:val="20"/>
          <w:szCs w:val="20"/>
        </w:rPr>
        <w:t xml:space="preserve">Solanum </w:t>
      </w:r>
      <w:r w:rsidR="00076FAE">
        <w:rPr>
          <w:rFonts w:ascii="Arial" w:hAnsi="Arial" w:cs="Arial"/>
          <w:i/>
          <w:iCs/>
          <w:sz w:val="20"/>
          <w:szCs w:val="20"/>
        </w:rPr>
        <w:t>m</w:t>
      </w:r>
      <w:r w:rsidR="00BE5C4C" w:rsidRPr="00BE5C4C">
        <w:rPr>
          <w:rFonts w:ascii="Arial" w:hAnsi="Arial" w:cs="Arial"/>
          <w:i/>
          <w:iCs/>
          <w:sz w:val="20"/>
          <w:szCs w:val="20"/>
        </w:rPr>
        <w:t>elongena</w:t>
      </w:r>
      <w:r w:rsidR="00BE5C4C" w:rsidRPr="00BE5C4C">
        <w:rPr>
          <w:rFonts w:ascii="Arial" w:hAnsi="Arial" w:cs="Arial"/>
          <w:sz w:val="20"/>
          <w:szCs w:val="20"/>
        </w:rPr>
        <w:t xml:space="preserve"> L.). International Journal of Environmental Sciences, 3910–3913. </w:t>
      </w:r>
      <w:hyperlink r:id="rId15" w:history="1">
        <w:r w:rsidR="00BE5C4C" w:rsidRPr="00BE5C4C">
          <w:rPr>
            <w:rStyle w:val="Hyperlink"/>
            <w:rFonts w:ascii="Arial" w:hAnsi="Arial" w:cs="Arial"/>
            <w:sz w:val="20"/>
            <w:szCs w:val="20"/>
          </w:rPr>
          <w:t>https://doi.org/10.64252/70q5cp33</w:t>
        </w:r>
      </w:hyperlink>
    </w:p>
    <w:p w14:paraId="1464887E" w14:textId="4D754022" w:rsidR="001E7F44" w:rsidRDefault="00693346" w:rsidP="001412EB">
      <w:pPr>
        <w:spacing w:line="360" w:lineRule="auto"/>
        <w:jc w:val="both"/>
        <w:rPr>
          <w:rFonts w:ascii="Arial" w:hAnsi="Arial" w:cs="Arial"/>
          <w:sz w:val="20"/>
          <w:szCs w:val="20"/>
        </w:rPr>
      </w:pPr>
      <w:r>
        <w:rPr>
          <w:rFonts w:ascii="Arial" w:hAnsi="Arial" w:cs="Arial"/>
          <w:sz w:val="20"/>
          <w:szCs w:val="20"/>
        </w:rPr>
        <w:t>3</w:t>
      </w:r>
      <w:r w:rsidR="001F3F05" w:rsidRPr="001F3F05">
        <w:rPr>
          <w:rFonts w:ascii="Arial" w:hAnsi="Arial" w:cs="Arial"/>
          <w:sz w:val="20"/>
          <w:szCs w:val="20"/>
        </w:rPr>
        <w:t>. Anonymous</w:t>
      </w:r>
      <w:r w:rsidR="001F3F05" w:rsidRPr="00076FAE">
        <w:rPr>
          <w:rFonts w:ascii="Arial" w:hAnsi="Arial" w:cs="Arial"/>
          <w:color w:val="000000" w:themeColor="text1"/>
          <w:sz w:val="20"/>
          <w:szCs w:val="20"/>
        </w:rPr>
        <w:t>. 202</w:t>
      </w:r>
      <w:r w:rsidR="00301CB7" w:rsidRPr="00076FAE">
        <w:rPr>
          <w:rFonts w:ascii="Arial" w:hAnsi="Arial" w:cs="Arial"/>
          <w:color w:val="000000" w:themeColor="text1"/>
          <w:sz w:val="20"/>
          <w:szCs w:val="20"/>
        </w:rPr>
        <w:t>4</w:t>
      </w:r>
      <w:r w:rsidR="001F3F05" w:rsidRPr="00076FAE">
        <w:rPr>
          <w:rFonts w:ascii="Arial" w:hAnsi="Arial" w:cs="Arial"/>
          <w:color w:val="000000" w:themeColor="text1"/>
          <w:sz w:val="20"/>
          <w:szCs w:val="20"/>
        </w:rPr>
        <w:t xml:space="preserve">. </w:t>
      </w:r>
      <w:r w:rsidR="001F3F05" w:rsidRPr="00570A9C">
        <w:rPr>
          <w:rFonts w:ascii="Arial" w:hAnsi="Arial" w:cs="Arial"/>
          <w:color w:val="000000" w:themeColor="text1"/>
          <w:sz w:val="20"/>
          <w:szCs w:val="20"/>
        </w:rPr>
        <w:t>Area</w:t>
      </w:r>
      <w:r w:rsidR="001F3F05" w:rsidRPr="00570A9C">
        <w:rPr>
          <w:rFonts w:ascii="Arial" w:hAnsi="Arial" w:cs="Arial"/>
          <w:color w:val="EE0000"/>
          <w:sz w:val="20"/>
          <w:szCs w:val="20"/>
        </w:rPr>
        <w:t xml:space="preserve"> </w:t>
      </w:r>
      <w:r w:rsidR="001F3F05" w:rsidRPr="001F3F05">
        <w:rPr>
          <w:rFonts w:ascii="Arial" w:hAnsi="Arial" w:cs="Arial"/>
          <w:sz w:val="20"/>
          <w:szCs w:val="20"/>
        </w:rPr>
        <w:t>and production of horticulture crops, National Horticulture Board, Ministry of Agriculture and Farmers Welfare, Government of India, New Delhi</w:t>
      </w:r>
      <w:r w:rsidR="006A7E7C">
        <w:rPr>
          <w:rFonts w:ascii="Arial" w:hAnsi="Arial" w:cs="Arial"/>
          <w:sz w:val="20"/>
          <w:szCs w:val="20"/>
        </w:rPr>
        <w:t>.</w:t>
      </w:r>
      <w:r w:rsidR="001F3F05" w:rsidRPr="001F3F05">
        <w:rPr>
          <w:rFonts w:ascii="Arial" w:hAnsi="Arial" w:cs="Arial"/>
          <w:sz w:val="20"/>
          <w:szCs w:val="20"/>
        </w:rPr>
        <w:t xml:space="preserve"> </w:t>
      </w:r>
    </w:p>
    <w:p w14:paraId="589CD694" w14:textId="3B86B6F7" w:rsidR="001E7F44" w:rsidRDefault="00693346" w:rsidP="001412EB">
      <w:pPr>
        <w:spacing w:line="360" w:lineRule="auto"/>
        <w:jc w:val="both"/>
        <w:rPr>
          <w:rFonts w:ascii="Arial" w:hAnsi="Arial" w:cs="Arial"/>
          <w:sz w:val="20"/>
          <w:szCs w:val="20"/>
        </w:rPr>
      </w:pPr>
      <w:r>
        <w:rPr>
          <w:rFonts w:ascii="Arial" w:hAnsi="Arial" w:cs="Arial"/>
          <w:sz w:val="20"/>
          <w:szCs w:val="20"/>
        </w:rPr>
        <w:t>4</w:t>
      </w:r>
      <w:r w:rsidR="001F3F05" w:rsidRPr="001F3F05">
        <w:rPr>
          <w:rFonts w:ascii="Arial" w:hAnsi="Arial" w:cs="Arial"/>
          <w:sz w:val="20"/>
          <w:szCs w:val="20"/>
        </w:rPr>
        <w:t xml:space="preserve">. Lazăr N, </w:t>
      </w:r>
      <w:proofErr w:type="spellStart"/>
      <w:r w:rsidR="001F3F05" w:rsidRPr="001F3F05">
        <w:rPr>
          <w:rFonts w:ascii="Arial" w:hAnsi="Arial" w:cs="Arial"/>
          <w:sz w:val="20"/>
          <w:szCs w:val="20"/>
        </w:rPr>
        <w:t>Râpeanu</w:t>
      </w:r>
      <w:proofErr w:type="spellEnd"/>
      <w:r w:rsidR="001F3F05" w:rsidRPr="001F3F05">
        <w:rPr>
          <w:rFonts w:ascii="Arial" w:hAnsi="Arial" w:cs="Arial"/>
          <w:sz w:val="20"/>
          <w:szCs w:val="20"/>
        </w:rPr>
        <w:t xml:space="preserve"> G and </w:t>
      </w:r>
      <w:proofErr w:type="spellStart"/>
      <w:r w:rsidR="001F3F05" w:rsidRPr="001F3F05">
        <w:rPr>
          <w:rFonts w:ascii="Arial" w:hAnsi="Arial" w:cs="Arial"/>
          <w:sz w:val="20"/>
          <w:szCs w:val="20"/>
        </w:rPr>
        <w:t>Iticescu</w:t>
      </w:r>
      <w:proofErr w:type="spellEnd"/>
      <w:r w:rsidR="001F3F05" w:rsidRPr="001F3F05">
        <w:rPr>
          <w:rFonts w:ascii="Arial" w:hAnsi="Arial" w:cs="Arial"/>
          <w:sz w:val="20"/>
          <w:szCs w:val="20"/>
        </w:rPr>
        <w:t xml:space="preserve"> C. 2024. Mitigating eggplant processing waste's environmental impact through functional food developing. Trends in Food Science and Technology 147: 1-11</w:t>
      </w:r>
      <w:r w:rsidR="006A7E7C">
        <w:rPr>
          <w:rFonts w:ascii="Arial" w:hAnsi="Arial" w:cs="Arial"/>
          <w:sz w:val="20"/>
          <w:szCs w:val="20"/>
        </w:rPr>
        <w:t>.</w:t>
      </w:r>
    </w:p>
    <w:p w14:paraId="303AA64B" w14:textId="5D8D0915" w:rsidR="001E7F44" w:rsidRDefault="00693346" w:rsidP="001412EB">
      <w:pPr>
        <w:spacing w:line="360" w:lineRule="auto"/>
        <w:jc w:val="both"/>
        <w:rPr>
          <w:rFonts w:ascii="Arial" w:hAnsi="Arial" w:cs="Arial"/>
          <w:sz w:val="20"/>
          <w:szCs w:val="20"/>
        </w:rPr>
      </w:pPr>
      <w:r>
        <w:rPr>
          <w:rFonts w:ascii="Arial" w:hAnsi="Arial" w:cs="Arial"/>
          <w:sz w:val="20"/>
          <w:szCs w:val="20"/>
        </w:rPr>
        <w:t>5</w:t>
      </w:r>
      <w:r w:rsidR="001F3F05" w:rsidRPr="001F3F05">
        <w:rPr>
          <w:rFonts w:ascii="Arial" w:hAnsi="Arial" w:cs="Arial"/>
          <w:sz w:val="20"/>
          <w:szCs w:val="20"/>
        </w:rPr>
        <w:t>. Yadav B, Soni A, Yadav SK, Yadav MM and Yadav GL. 2019. Performance of NPK with vermicompost and boron on growth and quality attributes of brinjal (</w:t>
      </w:r>
      <w:r w:rsidR="001F3F05" w:rsidRPr="002D56A9">
        <w:rPr>
          <w:rFonts w:ascii="Arial" w:hAnsi="Arial" w:cs="Arial"/>
          <w:i/>
          <w:iCs/>
          <w:sz w:val="20"/>
          <w:szCs w:val="20"/>
        </w:rPr>
        <w:t>Solanum melongena</w:t>
      </w:r>
      <w:r w:rsidR="001F3F05" w:rsidRPr="001F3F05">
        <w:rPr>
          <w:rFonts w:ascii="Arial" w:hAnsi="Arial" w:cs="Arial"/>
          <w:sz w:val="20"/>
          <w:szCs w:val="20"/>
        </w:rPr>
        <w:t xml:space="preserve"> L.). International Journal of Current Microbiology and Applied Sciences 8: 1265-1271</w:t>
      </w:r>
      <w:r w:rsidR="006A7E7C">
        <w:rPr>
          <w:rFonts w:ascii="Arial" w:hAnsi="Arial" w:cs="Arial"/>
          <w:sz w:val="20"/>
          <w:szCs w:val="20"/>
        </w:rPr>
        <w:t>.</w:t>
      </w:r>
      <w:r w:rsidR="001F3F05" w:rsidRPr="001F3F05">
        <w:rPr>
          <w:rFonts w:ascii="Arial" w:hAnsi="Arial" w:cs="Arial"/>
          <w:sz w:val="20"/>
          <w:szCs w:val="20"/>
        </w:rPr>
        <w:t xml:space="preserve"> </w:t>
      </w:r>
    </w:p>
    <w:p w14:paraId="093CA108" w14:textId="464DE175" w:rsidR="001E7F44" w:rsidRDefault="00693346" w:rsidP="001412EB">
      <w:pPr>
        <w:spacing w:line="360" w:lineRule="auto"/>
        <w:jc w:val="both"/>
        <w:rPr>
          <w:rFonts w:ascii="Arial" w:hAnsi="Arial" w:cs="Arial"/>
          <w:sz w:val="20"/>
          <w:szCs w:val="20"/>
        </w:rPr>
      </w:pPr>
      <w:r>
        <w:rPr>
          <w:rFonts w:ascii="Arial" w:hAnsi="Arial" w:cs="Arial"/>
          <w:sz w:val="20"/>
          <w:szCs w:val="20"/>
        </w:rPr>
        <w:lastRenderedPageBreak/>
        <w:t>6</w:t>
      </w:r>
      <w:r w:rsidR="001F3F05" w:rsidRPr="001F3F05">
        <w:rPr>
          <w:rFonts w:ascii="Arial" w:hAnsi="Arial" w:cs="Arial"/>
          <w:sz w:val="20"/>
          <w:szCs w:val="20"/>
        </w:rPr>
        <w:t xml:space="preserve">. Yasaswini, M., </w:t>
      </w:r>
      <w:proofErr w:type="spellStart"/>
      <w:r w:rsidR="001F3F05" w:rsidRPr="001F3F05">
        <w:rPr>
          <w:rFonts w:ascii="Arial" w:hAnsi="Arial" w:cs="Arial"/>
          <w:sz w:val="20"/>
          <w:szCs w:val="20"/>
        </w:rPr>
        <w:t>Chetariya</w:t>
      </w:r>
      <w:proofErr w:type="spellEnd"/>
      <w:r w:rsidR="001F3F05" w:rsidRPr="001F3F05">
        <w:rPr>
          <w:rFonts w:ascii="Arial" w:hAnsi="Arial" w:cs="Arial"/>
          <w:sz w:val="20"/>
          <w:szCs w:val="20"/>
        </w:rPr>
        <w:t xml:space="preserve">, C. P., </w:t>
      </w:r>
      <w:proofErr w:type="spellStart"/>
      <w:r w:rsidR="001F3F05" w:rsidRPr="001F3F05">
        <w:rPr>
          <w:rFonts w:ascii="Arial" w:hAnsi="Arial" w:cs="Arial"/>
          <w:sz w:val="20"/>
          <w:szCs w:val="20"/>
        </w:rPr>
        <w:t>Delvadiya</w:t>
      </w:r>
      <w:proofErr w:type="spellEnd"/>
      <w:r w:rsidR="001F3F05" w:rsidRPr="001F3F05">
        <w:rPr>
          <w:rFonts w:ascii="Arial" w:hAnsi="Arial" w:cs="Arial"/>
          <w:sz w:val="20"/>
          <w:szCs w:val="20"/>
        </w:rPr>
        <w:t xml:space="preserve">, I. R., &amp; Anvesh, S. (2025). Inheritance </w:t>
      </w:r>
      <w:r w:rsidR="007A192E" w:rsidRPr="001F3F05">
        <w:rPr>
          <w:rFonts w:ascii="Arial" w:hAnsi="Arial" w:cs="Arial"/>
          <w:sz w:val="20"/>
          <w:szCs w:val="20"/>
        </w:rPr>
        <w:t xml:space="preserve">pattern of yield and its components in brinjal </w:t>
      </w:r>
      <w:r w:rsidR="001F3F05" w:rsidRPr="001F3F05">
        <w:rPr>
          <w:rFonts w:ascii="Arial" w:hAnsi="Arial" w:cs="Arial"/>
          <w:sz w:val="20"/>
          <w:szCs w:val="20"/>
        </w:rPr>
        <w:t>(</w:t>
      </w:r>
      <w:r w:rsidR="001F3F05" w:rsidRPr="002D56A9">
        <w:rPr>
          <w:rFonts w:ascii="Arial" w:hAnsi="Arial" w:cs="Arial"/>
          <w:i/>
          <w:iCs/>
          <w:sz w:val="20"/>
          <w:szCs w:val="20"/>
        </w:rPr>
        <w:t>Solanum melongena</w:t>
      </w:r>
      <w:r w:rsidR="001F3F05" w:rsidRPr="001F3F05">
        <w:rPr>
          <w:rFonts w:ascii="Arial" w:hAnsi="Arial" w:cs="Arial"/>
          <w:sz w:val="20"/>
          <w:szCs w:val="20"/>
        </w:rPr>
        <w:t xml:space="preserve"> L.) </w:t>
      </w:r>
      <w:r w:rsidR="007A192E" w:rsidRPr="001F3F05">
        <w:rPr>
          <w:rFonts w:ascii="Arial" w:hAnsi="Arial" w:cs="Arial"/>
          <w:sz w:val="20"/>
          <w:szCs w:val="20"/>
        </w:rPr>
        <w:t>through generation mean analysis</w:t>
      </w:r>
      <w:r w:rsidR="001F3F05" w:rsidRPr="001F3F05">
        <w:rPr>
          <w:rFonts w:ascii="Arial" w:hAnsi="Arial" w:cs="Arial"/>
          <w:sz w:val="20"/>
          <w:szCs w:val="20"/>
        </w:rPr>
        <w:t xml:space="preserve">. Indian Journal </w:t>
      </w:r>
      <w:proofErr w:type="gramStart"/>
      <w:r w:rsidR="001F3F05" w:rsidRPr="001F3F05">
        <w:rPr>
          <w:rFonts w:ascii="Arial" w:hAnsi="Arial" w:cs="Arial"/>
          <w:sz w:val="20"/>
          <w:szCs w:val="20"/>
        </w:rPr>
        <w:t>Of</w:t>
      </w:r>
      <w:proofErr w:type="gramEnd"/>
      <w:r w:rsidR="001F3F05" w:rsidRPr="001F3F05">
        <w:rPr>
          <w:rFonts w:ascii="Arial" w:hAnsi="Arial" w:cs="Arial"/>
          <w:sz w:val="20"/>
          <w:szCs w:val="20"/>
        </w:rPr>
        <w:t xml:space="preserve"> Agricultural Research, Of. </w:t>
      </w:r>
      <w:hyperlink r:id="rId16" w:history="1">
        <w:r w:rsidR="001E7F44" w:rsidRPr="00A92A28">
          <w:rPr>
            <w:rStyle w:val="Hyperlink"/>
            <w:rFonts w:ascii="Arial" w:hAnsi="Arial" w:cs="Arial"/>
            <w:sz w:val="20"/>
            <w:szCs w:val="20"/>
          </w:rPr>
          <w:t>https://doi.org/10.18805/ijare.a-6419</w:t>
        </w:r>
      </w:hyperlink>
      <w:r w:rsidR="001F3F05" w:rsidRPr="001F3F05">
        <w:rPr>
          <w:rFonts w:ascii="Arial" w:hAnsi="Arial" w:cs="Arial"/>
          <w:sz w:val="20"/>
          <w:szCs w:val="20"/>
        </w:rPr>
        <w:t xml:space="preserve"> </w:t>
      </w:r>
    </w:p>
    <w:p w14:paraId="6BA42A2C" w14:textId="07BC2D81" w:rsidR="001E7F44" w:rsidRDefault="00693346" w:rsidP="001412EB">
      <w:pPr>
        <w:spacing w:line="360" w:lineRule="auto"/>
        <w:jc w:val="both"/>
        <w:rPr>
          <w:rFonts w:ascii="Arial" w:hAnsi="Arial" w:cs="Arial"/>
          <w:sz w:val="20"/>
          <w:szCs w:val="20"/>
        </w:rPr>
      </w:pPr>
      <w:r>
        <w:rPr>
          <w:rFonts w:ascii="Arial" w:hAnsi="Arial" w:cs="Arial"/>
          <w:sz w:val="20"/>
          <w:szCs w:val="20"/>
        </w:rPr>
        <w:t>7</w:t>
      </w:r>
      <w:r w:rsidR="001F3F05" w:rsidRPr="001F3F05">
        <w:rPr>
          <w:rFonts w:ascii="Arial" w:hAnsi="Arial" w:cs="Arial"/>
          <w:sz w:val="20"/>
          <w:szCs w:val="20"/>
        </w:rPr>
        <w:t xml:space="preserve">. Maxted, N., Hunter, D., &amp; Ríos, R. (2020). Genetic Diversity Measurement (pp. 114–132). Cambridge University. </w:t>
      </w:r>
      <w:hyperlink r:id="rId17" w:history="1">
        <w:r w:rsidR="001E7F44" w:rsidRPr="00A92A28">
          <w:rPr>
            <w:rStyle w:val="Hyperlink"/>
            <w:rFonts w:ascii="Arial" w:hAnsi="Arial" w:cs="Arial"/>
            <w:sz w:val="20"/>
            <w:szCs w:val="20"/>
          </w:rPr>
          <w:t>https://doi.org/10.1017/9781139024297.007</w:t>
        </w:r>
      </w:hyperlink>
      <w:r w:rsidR="001F3F05" w:rsidRPr="001F3F05">
        <w:rPr>
          <w:rFonts w:ascii="Arial" w:hAnsi="Arial" w:cs="Arial"/>
          <w:sz w:val="20"/>
          <w:szCs w:val="20"/>
        </w:rPr>
        <w:t xml:space="preserve"> </w:t>
      </w:r>
    </w:p>
    <w:p w14:paraId="50BF2625" w14:textId="6FAEE687" w:rsidR="00CE32F2" w:rsidRDefault="00693346" w:rsidP="001412EB">
      <w:pPr>
        <w:spacing w:line="360" w:lineRule="auto"/>
        <w:jc w:val="both"/>
        <w:rPr>
          <w:rFonts w:ascii="Arial" w:hAnsi="Arial" w:cs="Arial"/>
          <w:sz w:val="20"/>
          <w:szCs w:val="20"/>
        </w:rPr>
      </w:pPr>
      <w:r>
        <w:rPr>
          <w:rFonts w:ascii="Arial" w:hAnsi="Arial" w:cs="Arial"/>
          <w:sz w:val="20"/>
          <w:szCs w:val="20"/>
        </w:rPr>
        <w:t xml:space="preserve">8. </w:t>
      </w:r>
      <w:r w:rsidR="00CE32F2" w:rsidRPr="00CE32F2">
        <w:rPr>
          <w:rFonts w:ascii="Arial" w:hAnsi="Arial" w:cs="Arial"/>
          <w:sz w:val="20"/>
          <w:szCs w:val="20"/>
        </w:rPr>
        <w:t xml:space="preserve">Teja, B.L., Sadhu, S., </w:t>
      </w:r>
      <w:proofErr w:type="spellStart"/>
      <w:r w:rsidR="00CE32F2" w:rsidRPr="00CE32F2">
        <w:rPr>
          <w:rFonts w:ascii="Arial" w:hAnsi="Arial" w:cs="Arial"/>
          <w:sz w:val="20"/>
          <w:szCs w:val="20"/>
        </w:rPr>
        <w:t>Hijam</w:t>
      </w:r>
      <w:proofErr w:type="spellEnd"/>
      <w:r w:rsidR="00CE32F2" w:rsidRPr="00CE32F2">
        <w:rPr>
          <w:rFonts w:ascii="Arial" w:hAnsi="Arial" w:cs="Arial"/>
          <w:sz w:val="20"/>
          <w:szCs w:val="20"/>
        </w:rPr>
        <w:t>, L., Roy, S.K., Chatterjee, R. and Chakraborty, M., 2025. Exploring genetic variability and cause-effect relationship for yield and its contributing traits in brinjal (</w:t>
      </w:r>
      <w:r w:rsidR="00CE32F2" w:rsidRPr="00CE32F2">
        <w:rPr>
          <w:rFonts w:ascii="Arial" w:hAnsi="Arial" w:cs="Arial"/>
          <w:i/>
          <w:iCs/>
          <w:sz w:val="20"/>
          <w:szCs w:val="20"/>
        </w:rPr>
        <w:t>Solanum melongena</w:t>
      </w:r>
      <w:r w:rsidR="00CE32F2" w:rsidRPr="00CE32F2">
        <w:rPr>
          <w:rFonts w:ascii="Arial" w:hAnsi="Arial" w:cs="Arial"/>
          <w:sz w:val="20"/>
          <w:szCs w:val="20"/>
        </w:rPr>
        <w:t xml:space="preserve"> L.). International Journal of Bio-resource and Stress Management, </w:t>
      </w:r>
      <w:r w:rsidR="00CE32F2" w:rsidRPr="007B196F">
        <w:rPr>
          <w:rFonts w:ascii="Arial" w:hAnsi="Arial" w:cs="Arial"/>
          <w:sz w:val="20"/>
          <w:szCs w:val="20"/>
        </w:rPr>
        <w:t>16</w:t>
      </w:r>
      <w:r w:rsidR="00CE32F2" w:rsidRPr="00CE32F2">
        <w:rPr>
          <w:rFonts w:ascii="Arial" w:hAnsi="Arial" w:cs="Arial"/>
          <w:sz w:val="20"/>
          <w:szCs w:val="20"/>
        </w:rPr>
        <w:t>(4), 01</w:t>
      </w:r>
      <w:r w:rsidR="00CE32F2" w:rsidRPr="001F3F05">
        <w:rPr>
          <w:rFonts w:ascii="Arial" w:hAnsi="Arial" w:cs="Arial"/>
          <w:sz w:val="20"/>
          <w:szCs w:val="20"/>
        </w:rPr>
        <w:t>–</w:t>
      </w:r>
      <w:r w:rsidR="00CE32F2" w:rsidRPr="00CE32F2">
        <w:rPr>
          <w:rFonts w:ascii="Arial" w:hAnsi="Arial" w:cs="Arial"/>
          <w:sz w:val="20"/>
          <w:szCs w:val="20"/>
        </w:rPr>
        <w:t>10.</w:t>
      </w:r>
    </w:p>
    <w:p w14:paraId="4D7D6C27" w14:textId="4C5966AC" w:rsidR="001E7F44" w:rsidRDefault="00693346" w:rsidP="001412EB">
      <w:pPr>
        <w:spacing w:line="360" w:lineRule="auto"/>
        <w:jc w:val="both"/>
        <w:rPr>
          <w:rFonts w:ascii="Arial" w:hAnsi="Arial" w:cs="Arial"/>
          <w:sz w:val="20"/>
          <w:szCs w:val="20"/>
        </w:rPr>
      </w:pPr>
      <w:r>
        <w:rPr>
          <w:rFonts w:ascii="Arial" w:hAnsi="Arial" w:cs="Arial"/>
          <w:sz w:val="20"/>
          <w:szCs w:val="20"/>
        </w:rPr>
        <w:t>9</w:t>
      </w:r>
      <w:r w:rsidR="001F3F05" w:rsidRPr="001F3F05">
        <w:rPr>
          <w:rFonts w:ascii="Arial" w:hAnsi="Arial" w:cs="Arial"/>
          <w:sz w:val="20"/>
          <w:szCs w:val="20"/>
        </w:rPr>
        <w:t xml:space="preserve">. Srivastava, S., Shivraj, N., </w:t>
      </w:r>
      <w:proofErr w:type="spellStart"/>
      <w:r w:rsidR="001F3F05" w:rsidRPr="001F3F05">
        <w:rPr>
          <w:rFonts w:ascii="Arial" w:hAnsi="Arial" w:cs="Arial"/>
          <w:sz w:val="20"/>
          <w:szCs w:val="20"/>
        </w:rPr>
        <w:t>Saidaiah</w:t>
      </w:r>
      <w:proofErr w:type="spellEnd"/>
      <w:r w:rsidR="001F3F05" w:rsidRPr="001F3F05">
        <w:rPr>
          <w:rFonts w:ascii="Arial" w:hAnsi="Arial" w:cs="Arial"/>
          <w:sz w:val="20"/>
          <w:szCs w:val="20"/>
        </w:rPr>
        <w:t>, P., &amp; Reddy, K. (2021). Correlation and path analysis studies on yield and yield components in brinjal (</w:t>
      </w:r>
      <w:r w:rsidR="001F3F05" w:rsidRPr="001E7F44">
        <w:rPr>
          <w:rFonts w:ascii="Arial" w:hAnsi="Arial" w:cs="Arial"/>
          <w:i/>
          <w:iCs/>
          <w:sz w:val="20"/>
          <w:szCs w:val="20"/>
        </w:rPr>
        <w:t>Solanum melongena</w:t>
      </w:r>
      <w:r w:rsidR="001F3F05" w:rsidRPr="001F3F05">
        <w:rPr>
          <w:rFonts w:ascii="Arial" w:hAnsi="Arial" w:cs="Arial"/>
          <w:sz w:val="20"/>
          <w:szCs w:val="20"/>
        </w:rPr>
        <w:t xml:space="preserve"> L.). Electronic Journal of Plant Breeding, 12(1). </w:t>
      </w:r>
      <w:hyperlink r:id="rId18" w:history="1">
        <w:r w:rsidR="001E7F44" w:rsidRPr="00A92A28">
          <w:rPr>
            <w:rStyle w:val="Hyperlink"/>
            <w:rFonts w:ascii="Arial" w:hAnsi="Arial" w:cs="Arial"/>
            <w:sz w:val="20"/>
            <w:szCs w:val="20"/>
          </w:rPr>
          <w:t>https://doi.org/10.37992/2021.1201.038</w:t>
        </w:r>
      </w:hyperlink>
      <w:r w:rsidR="001F3F05" w:rsidRPr="001F3F05">
        <w:rPr>
          <w:rFonts w:ascii="Arial" w:hAnsi="Arial" w:cs="Arial"/>
          <w:sz w:val="20"/>
          <w:szCs w:val="20"/>
        </w:rPr>
        <w:t xml:space="preserve"> </w:t>
      </w:r>
    </w:p>
    <w:p w14:paraId="239000FF" w14:textId="0B015BC7" w:rsidR="001E7F44" w:rsidRDefault="00693346" w:rsidP="001412EB">
      <w:pPr>
        <w:spacing w:line="360" w:lineRule="auto"/>
        <w:jc w:val="both"/>
        <w:rPr>
          <w:rFonts w:ascii="Arial" w:hAnsi="Arial" w:cs="Arial"/>
          <w:sz w:val="20"/>
          <w:szCs w:val="20"/>
        </w:rPr>
      </w:pPr>
      <w:r>
        <w:rPr>
          <w:rFonts w:ascii="Arial" w:hAnsi="Arial" w:cs="Arial"/>
          <w:sz w:val="20"/>
          <w:szCs w:val="20"/>
        </w:rPr>
        <w:t>10</w:t>
      </w:r>
      <w:r w:rsidR="001F3F05" w:rsidRPr="001F3F05">
        <w:rPr>
          <w:rFonts w:ascii="Arial" w:hAnsi="Arial" w:cs="Arial"/>
          <w:sz w:val="20"/>
          <w:szCs w:val="20"/>
        </w:rPr>
        <w:t xml:space="preserve">. Panse and </w:t>
      </w:r>
      <w:proofErr w:type="spellStart"/>
      <w:r w:rsidR="001F3F05" w:rsidRPr="001F3F05">
        <w:rPr>
          <w:rFonts w:ascii="Arial" w:hAnsi="Arial" w:cs="Arial"/>
          <w:sz w:val="20"/>
          <w:szCs w:val="20"/>
        </w:rPr>
        <w:t>Sukhatme</w:t>
      </w:r>
      <w:proofErr w:type="spellEnd"/>
      <w:r w:rsidR="001F3F05" w:rsidRPr="001F3F05">
        <w:rPr>
          <w:rFonts w:ascii="Arial" w:hAnsi="Arial" w:cs="Arial"/>
          <w:sz w:val="20"/>
          <w:szCs w:val="20"/>
        </w:rPr>
        <w:t xml:space="preserve"> (1967). Statistical Methods for Agricultural Workers (2nd ed.). ICAR, New Delhi. </w:t>
      </w:r>
    </w:p>
    <w:p w14:paraId="48D4BB44" w14:textId="6CE3C32E" w:rsidR="001E7F44" w:rsidRDefault="00693346" w:rsidP="001412EB">
      <w:pPr>
        <w:spacing w:line="360" w:lineRule="auto"/>
        <w:jc w:val="both"/>
        <w:rPr>
          <w:rFonts w:ascii="Arial" w:hAnsi="Arial" w:cs="Arial"/>
          <w:sz w:val="20"/>
          <w:szCs w:val="20"/>
        </w:rPr>
      </w:pPr>
      <w:r>
        <w:rPr>
          <w:rFonts w:ascii="Arial" w:hAnsi="Arial" w:cs="Arial"/>
          <w:sz w:val="20"/>
          <w:szCs w:val="20"/>
        </w:rPr>
        <w:t>11</w:t>
      </w:r>
      <w:r w:rsidR="001F3F05" w:rsidRPr="001F3F05">
        <w:rPr>
          <w:rFonts w:ascii="Arial" w:hAnsi="Arial" w:cs="Arial"/>
          <w:sz w:val="20"/>
          <w:szCs w:val="20"/>
        </w:rPr>
        <w:t>. Burton and DeVane (1953). Estimating heritability in tall fescue (</w:t>
      </w:r>
      <w:r w:rsidR="001F3F05" w:rsidRPr="002D56A9">
        <w:rPr>
          <w:rFonts w:ascii="Arial" w:hAnsi="Arial" w:cs="Arial"/>
          <w:i/>
          <w:iCs/>
          <w:sz w:val="20"/>
          <w:szCs w:val="20"/>
        </w:rPr>
        <w:t>Festuca arundinacea</w:t>
      </w:r>
      <w:r w:rsidR="001F3F05" w:rsidRPr="001F3F05">
        <w:rPr>
          <w:rFonts w:ascii="Arial" w:hAnsi="Arial" w:cs="Arial"/>
          <w:sz w:val="20"/>
          <w:szCs w:val="20"/>
        </w:rPr>
        <w:t xml:space="preserve">) from replicated clonal material. Agronomy Journal, 45, 478–481. </w:t>
      </w:r>
    </w:p>
    <w:p w14:paraId="1F9680BB" w14:textId="07D63424"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2</w:t>
      </w:r>
      <w:r w:rsidRPr="001F3F05">
        <w:rPr>
          <w:rFonts w:ascii="Arial" w:hAnsi="Arial" w:cs="Arial"/>
          <w:sz w:val="20"/>
          <w:szCs w:val="20"/>
        </w:rPr>
        <w:t xml:space="preserve">. Johnson et al. (1955). Estimates of genetic and environmental variability in soybeans. Agronomy Journal, 47, 314–318. </w:t>
      </w:r>
    </w:p>
    <w:p w14:paraId="71863A98" w14:textId="3805A330"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3</w:t>
      </w:r>
      <w:r w:rsidRPr="001F3F05">
        <w:rPr>
          <w:rFonts w:ascii="Arial" w:hAnsi="Arial" w:cs="Arial"/>
          <w:sz w:val="20"/>
          <w:szCs w:val="20"/>
        </w:rPr>
        <w:t>. Al-</w:t>
      </w:r>
      <w:proofErr w:type="spellStart"/>
      <w:r w:rsidRPr="001F3F05">
        <w:rPr>
          <w:rFonts w:ascii="Arial" w:hAnsi="Arial" w:cs="Arial"/>
          <w:sz w:val="20"/>
          <w:szCs w:val="20"/>
        </w:rPr>
        <w:t>Jibouri</w:t>
      </w:r>
      <w:proofErr w:type="spellEnd"/>
      <w:r w:rsidRPr="001F3F05">
        <w:rPr>
          <w:rFonts w:ascii="Arial" w:hAnsi="Arial" w:cs="Arial"/>
          <w:sz w:val="20"/>
          <w:szCs w:val="20"/>
        </w:rPr>
        <w:t xml:space="preserve"> et al. (1958). Genotypic and environmental variances and covariances in an upland cotton cross of interspecific origin. Agronomy Journal, 50, 633–636. </w:t>
      </w:r>
    </w:p>
    <w:p w14:paraId="4574B1A8" w14:textId="2F521D9F"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4</w:t>
      </w:r>
      <w:r w:rsidRPr="001F3F05">
        <w:rPr>
          <w:rFonts w:ascii="Arial" w:hAnsi="Arial" w:cs="Arial"/>
          <w:sz w:val="20"/>
          <w:szCs w:val="20"/>
        </w:rPr>
        <w:t xml:space="preserve">. Sewall Wright (1921). Correlation and causation. Journal of Agricultural Research, 20, 557–585. </w:t>
      </w:r>
    </w:p>
    <w:p w14:paraId="5C173935" w14:textId="4E383AF8"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5</w:t>
      </w:r>
      <w:r w:rsidRPr="001F3F05">
        <w:rPr>
          <w:rFonts w:ascii="Arial" w:hAnsi="Arial" w:cs="Arial"/>
          <w:sz w:val="20"/>
          <w:szCs w:val="20"/>
        </w:rPr>
        <w:t xml:space="preserve">. Dewey and Lu (1959). A correlation and path-coefficient analysis of components of crested wheatgrass seed production. Agronomy Journal, 51, 515–518. </w:t>
      </w:r>
    </w:p>
    <w:p w14:paraId="03B77762" w14:textId="1B974591"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6</w:t>
      </w:r>
      <w:r w:rsidRPr="001F3F05">
        <w:rPr>
          <w:rFonts w:ascii="Arial" w:hAnsi="Arial" w:cs="Arial"/>
          <w:sz w:val="20"/>
          <w:szCs w:val="20"/>
        </w:rPr>
        <w:t xml:space="preserve">. P. C. </w:t>
      </w:r>
      <w:proofErr w:type="spellStart"/>
      <w:r w:rsidRPr="001F3F05">
        <w:rPr>
          <w:rFonts w:ascii="Arial" w:hAnsi="Arial" w:cs="Arial"/>
          <w:sz w:val="20"/>
          <w:szCs w:val="20"/>
        </w:rPr>
        <w:t>Mahalanobis</w:t>
      </w:r>
      <w:proofErr w:type="spellEnd"/>
      <w:r w:rsidRPr="001F3F05">
        <w:rPr>
          <w:rFonts w:ascii="Arial" w:hAnsi="Arial" w:cs="Arial"/>
          <w:sz w:val="20"/>
          <w:szCs w:val="20"/>
        </w:rPr>
        <w:t xml:space="preserve"> (1936). On the generalized distance in statistics. Proceedings of the National Institute of Sciences of India, 2, 49–55. </w:t>
      </w:r>
    </w:p>
    <w:p w14:paraId="2CBEA0DF" w14:textId="69AF5E06"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7</w:t>
      </w:r>
      <w:r w:rsidRPr="001F3F05">
        <w:rPr>
          <w:rFonts w:ascii="Arial" w:hAnsi="Arial" w:cs="Arial"/>
          <w:sz w:val="20"/>
          <w:szCs w:val="20"/>
        </w:rPr>
        <w:t xml:space="preserve">. Rao (1952). Advanced Statistical Methods in Biometrical Research. John Wiley and Sons, New York. </w:t>
      </w:r>
    </w:p>
    <w:p w14:paraId="140721A7" w14:textId="0F3898C4"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8</w:t>
      </w:r>
      <w:r w:rsidRPr="001F3F05">
        <w:rPr>
          <w:rFonts w:ascii="Arial" w:hAnsi="Arial" w:cs="Arial"/>
          <w:sz w:val="20"/>
          <w:szCs w:val="20"/>
        </w:rPr>
        <w:t xml:space="preserve">. R Core Team (2024). R: A language and environment for statistical computing. R Foundation for Statistical Computing, Vienna, Austria. Available at: </w:t>
      </w:r>
      <w:hyperlink r:id="rId19" w:history="1">
        <w:r w:rsidR="001E7F44" w:rsidRPr="00A92A28">
          <w:rPr>
            <w:rStyle w:val="Hyperlink"/>
            <w:rFonts w:ascii="Arial" w:hAnsi="Arial" w:cs="Arial"/>
            <w:sz w:val="20"/>
            <w:szCs w:val="20"/>
          </w:rPr>
          <w:t>https://www.R-project.org/</w:t>
        </w:r>
      </w:hyperlink>
      <w:r w:rsidRPr="001F3F05">
        <w:rPr>
          <w:rFonts w:ascii="Arial" w:hAnsi="Arial" w:cs="Arial"/>
          <w:sz w:val="20"/>
          <w:szCs w:val="20"/>
        </w:rPr>
        <w:t xml:space="preserve"> </w:t>
      </w:r>
    </w:p>
    <w:p w14:paraId="6287542A" w14:textId="2D5894D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w:t>
      </w:r>
      <w:r w:rsidR="00693346">
        <w:rPr>
          <w:rFonts w:ascii="Arial" w:hAnsi="Arial" w:cs="Arial"/>
          <w:sz w:val="20"/>
          <w:szCs w:val="20"/>
        </w:rPr>
        <w:t>9</w:t>
      </w:r>
      <w:r w:rsidRPr="001F3F05">
        <w:rPr>
          <w:rFonts w:ascii="Arial" w:hAnsi="Arial" w:cs="Arial"/>
          <w:sz w:val="20"/>
          <w:szCs w:val="20"/>
        </w:rPr>
        <w:t xml:space="preserve">. Uddin, M. S., Billah, M., Afroz, R., Rahman, S., Jahan, N., Hossain, M. G., Bagum, S. A., Uddin, M. S., Khaldun, A. B. M., Azam, M. G., Hossain, N., Akanda, M. A. L., </w:t>
      </w:r>
      <w:proofErr w:type="spellStart"/>
      <w:r w:rsidRPr="001F3F05">
        <w:rPr>
          <w:rFonts w:ascii="Arial" w:hAnsi="Arial" w:cs="Arial"/>
          <w:sz w:val="20"/>
          <w:szCs w:val="20"/>
        </w:rPr>
        <w:t>Alhomrani</w:t>
      </w:r>
      <w:proofErr w:type="spellEnd"/>
      <w:r w:rsidRPr="001F3F05">
        <w:rPr>
          <w:rFonts w:ascii="Arial" w:hAnsi="Arial" w:cs="Arial"/>
          <w:sz w:val="20"/>
          <w:szCs w:val="20"/>
        </w:rPr>
        <w:t xml:space="preserve">, M., Gaber, A., &amp; Hossain, A. (2021). Evaluation of 130 </w:t>
      </w:r>
      <w:r w:rsidR="007A192E" w:rsidRPr="001F3F05">
        <w:rPr>
          <w:rFonts w:ascii="Arial" w:hAnsi="Arial" w:cs="Arial"/>
          <w:sz w:val="20"/>
          <w:szCs w:val="20"/>
        </w:rPr>
        <w:t>eggp</w:t>
      </w:r>
      <w:r w:rsidRPr="001F3F05">
        <w:rPr>
          <w:rFonts w:ascii="Arial" w:hAnsi="Arial" w:cs="Arial"/>
          <w:sz w:val="20"/>
          <w:szCs w:val="20"/>
        </w:rPr>
        <w:t>lant (</w:t>
      </w:r>
      <w:r w:rsidRPr="002D56A9">
        <w:rPr>
          <w:rFonts w:ascii="Arial" w:hAnsi="Arial" w:cs="Arial"/>
          <w:i/>
          <w:iCs/>
          <w:sz w:val="20"/>
          <w:szCs w:val="20"/>
        </w:rPr>
        <w:t>Solanum melongena</w:t>
      </w:r>
      <w:r w:rsidRPr="001F3F05">
        <w:rPr>
          <w:rFonts w:ascii="Arial" w:hAnsi="Arial" w:cs="Arial"/>
          <w:sz w:val="20"/>
          <w:szCs w:val="20"/>
        </w:rPr>
        <w:t xml:space="preserve"> L.) </w:t>
      </w:r>
      <w:r w:rsidR="007A192E" w:rsidRPr="001F3F05">
        <w:rPr>
          <w:rFonts w:ascii="Arial" w:hAnsi="Arial" w:cs="Arial"/>
          <w:sz w:val="20"/>
          <w:szCs w:val="20"/>
        </w:rPr>
        <w:t>genotypes for future breeding program based on qualitative and quantitative traits, and various genetic parameters</w:t>
      </w:r>
      <w:r w:rsidRPr="001F3F05">
        <w:rPr>
          <w:rFonts w:ascii="Arial" w:hAnsi="Arial" w:cs="Arial"/>
          <w:sz w:val="20"/>
          <w:szCs w:val="20"/>
        </w:rPr>
        <w:t xml:space="preserve">. </w:t>
      </w:r>
      <w:proofErr w:type="spellStart"/>
      <w:r w:rsidRPr="001F3F05">
        <w:rPr>
          <w:rFonts w:ascii="Arial" w:hAnsi="Arial" w:cs="Arial"/>
          <w:sz w:val="20"/>
          <w:szCs w:val="20"/>
        </w:rPr>
        <w:t>Horticulturae</w:t>
      </w:r>
      <w:proofErr w:type="spellEnd"/>
      <w:r w:rsidRPr="001F3F05">
        <w:rPr>
          <w:rFonts w:ascii="Arial" w:hAnsi="Arial" w:cs="Arial"/>
          <w:sz w:val="20"/>
          <w:szCs w:val="20"/>
        </w:rPr>
        <w:t xml:space="preserve">, 7(10), 376. </w:t>
      </w:r>
      <w:hyperlink r:id="rId20" w:history="1">
        <w:r w:rsidR="001E7F44" w:rsidRPr="00A92A28">
          <w:rPr>
            <w:rStyle w:val="Hyperlink"/>
            <w:rFonts w:ascii="Arial" w:hAnsi="Arial" w:cs="Arial"/>
            <w:sz w:val="20"/>
            <w:szCs w:val="20"/>
          </w:rPr>
          <w:t>https://doi.org/10.3390/horticulturae7100376</w:t>
        </w:r>
      </w:hyperlink>
      <w:r w:rsidRPr="001F3F05">
        <w:rPr>
          <w:rFonts w:ascii="Arial" w:hAnsi="Arial" w:cs="Arial"/>
          <w:sz w:val="20"/>
          <w:szCs w:val="20"/>
        </w:rPr>
        <w:t xml:space="preserve"> </w:t>
      </w:r>
    </w:p>
    <w:p w14:paraId="182BFB24" w14:textId="5D431671" w:rsidR="00AA3305" w:rsidRPr="00DF3FFD" w:rsidRDefault="00D06471" w:rsidP="001412EB">
      <w:pPr>
        <w:spacing w:line="360" w:lineRule="auto"/>
        <w:jc w:val="both"/>
        <w:rPr>
          <w:rFonts w:ascii="Arial" w:hAnsi="Arial" w:cs="Arial"/>
          <w:color w:val="EE0000"/>
          <w:sz w:val="20"/>
          <w:szCs w:val="20"/>
        </w:rPr>
      </w:pPr>
      <w:r w:rsidRPr="00DF3FFD">
        <w:rPr>
          <w:rFonts w:ascii="Arial" w:hAnsi="Arial" w:cs="Arial"/>
          <w:color w:val="EE0000"/>
          <w:sz w:val="20"/>
          <w:szCs w:val="20"/>
        </w:rPr>
        <w:lastRenderedPageBreak/>
        <w:t xml:space="preserve">20. </w:t>
      </w:r>
      <w:proofErr w:type="spellStart"/>
      <w:r w:rsidR="00AA3305" w:rsidRPr="00DF3FFD">
        <w:rPr>
          <w:rFonts w:ascii="Arial" w:hAnsi="Arial" w:cs="Arial"/>
          <w:color w:val="EE0000"/>
          <w:sz w:val="20"/>
          <w:szCs w:val="20"/>
        </w:rPr>
        <w:t>Unnam</w:t>
      </w:r>
      <w:proofErr w:type="spellEnd"/>
      <w:r w:rsidR="00AA3305" w:rsidRPr="00DF3FFD">
        <w:rPr>
          <w:rFonts w:ascii="Arial" w:hAnsi="Arial" w:cs="Arial"/>
          <w:color w:val="EE0000"/>
          <w:sz w:val="20"/>
          <w:szCs w:val="20"/>
        </w:rPr>
        <w:t xml:space="preserve">, S., Mamatha, A., </w:t>
      </w:r>
      <w:proofErr w:type="spellStart"/>
      <w:r w:rsidR="00AA3305" w:rsidRPr="00DF3FFD">
        <w:rPr>
          <w:rFonts w:ascii="Arial" w:hAnsi="Arial" w:cs="Arial"/>
          <w:color w:val="EE0000"/>
          <w:sz w:val="20"/>
          <w:szCs w:val="20"/>
        </w:rPr>
        <w:t>Sanganamoni</w:t>
      </w:r>
      <w:proofErr w:type="spellEnd"/>
      <w:r w:rsidR="00AA3305" w:rsidRPr="00DF3FFD">
        <w:rPr>
          <w:rFonts w:ascii="Arial" w:hAnsi="Arial" w:cs="Arial"/>
          <w:color w:val="EE0000"/>
          <w:sz w:val="20"/>
          <w:szCs w:val="20"/>
        </w:rPr>
        <w:t>, M., Suresh, V., &amp; Devaraju, D. (2025). Assessment of genetic variability and identification of promising genotypes for yield and quality traits in brinjal (</w:t>
      </w:r>
      <w:r w:rsidR="00AA3305" w:rsidRPr="00DF3FFD">
        <w:rPr>
          <w:rFonts w:ascii="Arial" w:hAnsi="Arial" w:cs="Arial"/>
          <w:i/>
          <w:iCs/>
          <w:color w:val="EE0000"/>
          <w:sz w:val="20"/>
          <w:szCs w:val="20"/>
        </w:rPr>
        <w:t>Solanum melongena</w:t>
      </w:r>
      <w:r w:rsidR="00AA3305" w:rsidRPr="00DF3FFD">
        <w:rPr>
          <w:rFonts w:ascii="Arial" w:hAnsi="Arial" w:cs="Arial"/>
          <w:color w:val="EE0000"/>
          <w:sz w:val="20"/>
          <w:szCs w:val="20"/>
        </w:rPr>
        <w:t xml:space="preserve"> L.). Plant Archives, </w:t>
      </w:r>
      <w:r w:rsidR="00AA3305" w:rsidRPr="00DF3FFD">
        <w:rPr>
          <w:rFonts w:ascii="Arial" w:hAnsi="Arial" w:cs="Arial"/>
          <w:i/>
          <w:iCs/>
          <w:color w:val="EE0000"/>
          <w:sz w:val="20"/>
          <w:szCs w:val="20"/>
        </w:rPr>
        <w:t>25</w:t>
      </w:r>
      <w:r w:rsidR="00AA3305" w:rsidRPr="00DF3FFD">
        <w:rPr>
          <w:rFonts w:ascii="Arial" w:hAnsi="Arial" w:cs="Arial"/>
          <w:color w:val="EE0000"/>
          <w:sz w:val="20"/>
          <w:szCs w:val="20"/>
        </w:rPr>
        <w:t xml:space="preserve">(2), 1471–1476. </w:t>
      </w:r>
      <w:hyperlink r:id="rId21" w:history="1">
        <w:r w:rsidR="00AA3305" w:rsidRPr="00DF3FFD">
          <w:rPr>
            <w:rStyle w:val="Hyperlink"/>
            <w:rFonts w:ascii="Arial" w:hAnsi="Arial" w:cs="Arial"/>
            <w:color w:val="EE0000"/>
            <w:sz w:val="20"/>
            <w:szCs w:val="20"/>
          </w:rPr>
          <w:t>https://doi.org/10.51470/plantarchives.2025.v25.no.2.212</w:t>
        </w:r>
      </w:hyperlink>
      <w:r w:rsidR="00AA3305" w:rsidRPr="00DF3FFD">
        <w:rPr>
          <w:rFonts w:ascii="Arial" w:hAnsi="Arial" w:cs="Arial"/>
          <w:color w:val="EE0000"/>
          <w:sz w:val="20"/>
          <w:szCs w:val="20"/>
          <w:u w:val="single"/>
        </w:rPr>
        <w:t xml:space="preserve"> </w:t>
      </w:r>
    </w:p>
    <w:p w14:paraId="605699D8" w14:textId="4553E346" w:rsidR="001E7F44" w:rsidRDefault="007A2BD7" w:rsidP="001412EB">
      <w:pPr>
        <w:spacing w:line="360" w:lineRule="auto"/>
        <w:jc w:val="both"/>
        <w:rPr>
          <w:rFonts w:ascii="Arial" w:hAnsi="Arial" w:cs="Arial"/>
          <w:sz w:val="20"/>
          <w:szCs w:val="20"/>
        </w:rPr>
      </w:pPr>
      <w:r>
        <w:rPr>
          <w:rFonts w:ascii="Arial" w:hAnsi="Arial" w:cs="Arial"/>
          <w:sz w:val="20"/>
          <w:szCs w:val="20"/>
        </w:rPr>
        <w:t>21</w:t>
      </w:r>
      <w:r w:rsidR="001F3F05" w:rsidRPr="001F3F05">
        <w:rPr>
          <w:rFonts w:ascii="Arial" w:hAnsi="Arial" w:cs="Arial"/>
          <w:sz w:val="20"/>
          <w:szCs w:val="20"/>
        </w:rPr>
        <w:t xml:space="preserve">. Chithra, K., Devaraju, M., Srinivasa, V., Varalakshmi, B., &amp; Asha, A. B. (2021). Genetic </w:t>
      </w:r>
      <w:r w:rsidR="003F78C0" w:rsidRPr="001F3F05">
        <w:rPr>
          <w:rFonts w:ascii="Arial" w:hAnsi="Arial" w:cs="Arial"/>
          <w:sz w:val="20"/>
          <w:szCs w:val="20"/>
        </w:rPr>
        <w:t xml:space="preserve">investigation in segregating generation of brinjal </w:t>
      </w:r>
      <w:r w:rsidR="001F3F05" w:rsidRPr="001F3F05">
        <w:rPr>
          <w:rFonts w:ascii="Arial" w:hAnsi="Arial" w:cs="Arial"/>
          <w:sz w:val="20"/>
          <w:szCs w:val="20"/>
        </w:rPr>
        <w:t>(</w:t>
      </w:r>
      <w:r w:rsidR="001F3F05" w:rsidRPr="002D56A9">
        <w:rPr>
          <w:rFonts w:ascii="Arial" w:hAnsi="Arial" w:cs="Arial"/>
          <w:i/>
          <w:iCs/>
          <w:sz w:val="20"/>
          <w:szCs w:val="20"/>
        </w:rPr>
        <w:t>Solanum melongena</w:t>
      </w:r>
      <w:r w:rsidR="001F3F05" w:rsidRPr="001F3F05">
        <w:rPr>
          <w:rFonts w:ascii="Arial" w:hAnsi="Arial" w:cs="Arial"/>
          <w:sz w:val="20"/>
          <w:szCs w:val="20"/>
        </w:rPr>
        <w:t xml:space="preserve"> L.). National Academy Science Letters, 45(1), 5–8. </w:t>
      </w:r>
      <w:hyperlink r:id="rId22" w:history="1">
        <w:r w:rsidR="001E7F44" w:rsidRPr="00A92A28">
          <w:rPr>
            <w:rStyle w:val="Hyperlink"/>
            <w:rFonts w:ascii="Arial" w:hAnsi="Arial" w:cs="Arial"/>
            <w:sz w:val="20"/>
            <w:szCs w:val="20"/>
          </w:rPr>
          <w:t>https://doi.org/10.1007/s40009-021-01070-x</w:t>
        </w:r>
      </w:hyperlink>
      <w:r w:rsidR="001F3F05" w:rsidRPr="001F3F05">
        <w:rPr>
          <w:rFonts w:ascii="Arial" w:hAnsi="Arial" w:cs="Arial"/>
          <w:sz w:val="20"/>
          <w:szCs w:val="20"/>
        </w:rPr>
        <w:t xml:space="preserve"> </w:t>
      </w:r>
    </w:p>
    <w:p w14:paraId="4AE15F70" w14:textId="2EE0269F" w:rsidR="001E7F44" w:rsidRDefault="007A2BD7" w:rsidP="001412EB">
      <w:pPr>
        <w:spacing w:line="360" w:lineRule="auto"/>
        <w:jc w:val="both"/>
        <w:rPr>
          <w:rFonts w:ascii="Arial" w:hAnsi="Arial" w:cs="Arial"/>
          <w:sz w:val="20"/>
          <w:szCs w:val="20"/>
        </w:rPr>
      </w:pPr>
      <w:r>
        <w:rPr>
          <w:rFonts w:ascii="Arial" w:hAnsi="Arial" w:cs="Arial"/>
          <w:sz w:val="20"/>
          <w:szCs w:val="20"/>
        </w:rPr>
        <w:t>22</w:t>
      </w:r>
      <w:r w:rsidR="001F3F05" w:rsidRPr="001F3F05">
        <w:rPr>
          <w:rFonts w:ascii="Arial" w:hAnsi="Arial" w:cs="Arial"/>
          <w:sz w:val="20"/>
          <w:szCs w:val="20"/>
        </w:rPr>
        <w:t xml:space="preserve">. Ramani, P. S., </w:t>
      </w:r>
      <w:proofErr w:type="spellStart"/>
      <w:r w:rsidR="001F3F05" w:rsidRPr="001F3F05">
        <w:rPr>
          <w:rFonts w:ascii="Arial" w:hAnsi="Arial" w:cs="Arial"/>
          <w:sz w:val="20"/>
          <w:szCs w:val="20"/>
        </w:rPr>
        <w:t>Vaddoria</w:t>
      </w:r>
      <w:proofErr w:type="spellEnd"/>
      <w:r w:rsidR="001F3F05" w:rsidRPr="001F3F05">
        <w:rPr>
          <w:rFonts w:ascii="Arial" w:hAnsi="Arial" w:cs="Arial"/>
          <w:sz w:val="20"/>
          <w:szCs w:val="20"/>
        </w:rPr>
        <w:t>, M. A., Mehta, D. R., &amp; Ukani, J. D. (2017). Combining ability and gene action for fruit yield and its attributes in brinjal (</w:t>
      </w:r>
      <w:r w:rsidR="001F3F05" w:rsidRPr="002D56A9">
        <w:rPr>
          <w:rFonts w:ascii="Arial" w:hAnsi="Arial" w:cs="Arial"/>
          <w:i/>
          <w:iCs/>
          <w:sz w:val="20"/>
          <w:szCs w:val="20"/>
        </w:rPr>
        <w:t>Solanum Melongena</w:t>
      </w:r>
      <w:r w:rsidR="001F3F05" w:rsidRPr="001F3F05">
        <w:rPr>
          <w:rFonts w:ascii="Arial" w:hAnsi="Arial" w:cs="Arial"/>
          <w:sz w:val="20"/>
          <w:szCs w:val="20"/>
        </w:rPr>
        <w:t xml:space="preserve"> L.). Indian Journal </w:t>
      </w:r>
      <w:proofErr w:type="gramStart"/>
      <w:r w:rsidR="001F3F05" w:rsidRPr="001F3F05">
        <w:rPr>
          <w:rFonts w:ascii="Arial" w:hAnsi="Arial" w:cs="Arial"/>
          <w:sz w:val="20"/>
          <w:szCs w:val="20"/>
        </w:rPr>
        <w:t>Of</w:t>
      </w:r>
      <w:proofErr w:type="gramEnd"/>
      <w:r w:rsidR="001F3F05" w:rsidRPr="001F3F05">
        <w:rPr>
          <w:rFonts w:ascii="Arial" w:hAnsi="Arial" w:cs="Arial"/>
          <w:sz w:val="20"/>
          <w:szCs w:val="20"/>
        </w:rPr>
        <w:t xml:space="preserve"> Agricultural Research, 51(06). </w:t>
      </w:r>
      <w:hyperlink r:id="rId23" w:history="1">
        <w:r w:rsidR="001E7F44" w:rsidRPr="00A92A28">
          <w:rPr>
            <w:rStyle w:val="Hyperlink"/>
            <w:rFonts w:ascii="Arial" w:hAnsi="Arial" w:cs="Arial"/>
            <w:sz w:val="20"/>
            <w:szCs w:val="20"/>
          </w:rPr>
          <w:t>https://doi.org/10.18805/ijare.a-4466</w:t>
        </w:r>
      </w:hyperlink>
      <w:r w:rsidR="001F3F05" w:rsidRPr="001F3F05">
        <w:rPr>
          <w:rFonts w:ascii="Arial" w:hAnsi="Arial" w:cs="Arial"/>
          <w:sz w:val="20"/>
          <w:szCs w:val="20"/>
        </w:rPr>
        <w:t xml:space="preserve"> </w:t>
      </w:r>
    </w:p>
    <w:p w14:paraId="68374E3D" w14:textId="01E1A14D" w:rsidR="00411080" w:rsidRPr="00DF3FFD" w:rsidRDefault="007A2BD7" w:rsidP="001412EB">
      <w:pPr>
        <w:spacing w:line="360" w:lineRule="auto"/>
        <w:jc w:val="both"/>
        <w:rPr>
          <w:rFonts w:ascii="Arial" w:hAnsi="Arial" w:cs="Arial"/>
          <w:color w:val="EE0000"/>
          <w:sz w:val="20"/>
          <w:szCs w:val="20"/>
        </w:rPr>
      </w:pPr>
      <w:r w:rsidRPr="00DF3FFD">
        <w:rPr>
          <w:rFonts w:ascii="Arial" w:hAnsi="Arial" w:cs="Arial"/>
          <w:color w:val="EE0000"/>
          <w:sz w:val="20"/>
          <w:szCs w:val="20"/>
        </w:rPr>
        <w:t xml:space="preserve">23. </w:t>
      </w:r>
      <w:r w:rsidR="00411080" w:rsidRPr="00DF3FFD">
        <w:rPr>
          <w:rFonts w:ascii="Arial" w:hAnsi="Arial" w:cs="Arial"/>
          <w:color w:val="EE0000"/>
          <w:sz w:val="20"/>
          <w:szCs w:val="20"/>
        </w:rPr>
        <w:t xml:space="preserve">Nagar, K. L., Rana, D. K., Barela, A., &amp; </w:t>
      </w:r>
      <w:proofErr w:type="spellStart"/>
      <w:r w:rsidR="00411080" w:rsidRPr="00DF3FFD">
        <w:rPr>
          <w:rFonts w:ascii="Arial" w:hAnsi="Arial" w:cs="Arial"/>
          <w:color w:val="EE0000"/>
          <w:sz w:val="20"/>
          <w:szCs w:val="20"/>
        </w:rPr>
        <w:t>Rahangdale</w:t>
      </w:r>
      <w:proofErr w:type="spellEnd"/>
      <w:r w:rsidR="00411080" w:rsidRPr="00DF3FFD">
        <w:rPr>
          <w:rFonts w:ascii="Arial" w:hAnsi="Arial" w:cs="Arial"/>
          <w:color w:val="EE0000"/>
          <w:sz w:val="20"/>
          <w:szCs w:val="20"/>
        </w:rPr>
        <w:t xml:space="preserve">, S. (2024). Study of </w:t>
      </w:r>
      <w:r w:rsidR="003B1F3F" w:rsidRPr="00DF3FFD">
        <w:rPr>
          <w:rFonts w:ascii="Arial" w:hAnsi="Arial" w:cs="Arial"/>
          <w:color w:val="EE0000"/>
          <w:sz w:val="20"/>
          <w:szCs w:val="20"/>
        </w:rPr>
        <w:t>genetic diversity and genetic advance in brinjal for morpho-economic trait</w:t>
      </w:r>
      <w:r w:rsidR="00411080" w:rsidRPr="00DF3FFD">
        <w:rPr>
          <w:rFonts w:ascii="Arial" w:hAnsi="Arial" w:cs="Arial"/>
          <w:color w:val="EE0000"/>
          <w:sz w:val="20"/>
          <w:szCs w:val="20"/>
        </w:rPr>
        <w:t>s (</w:t>
      </w:r>
      <w:r w:rsidR="00411080" w:rsidRPr="00DF3FFD">
        <w:rPr>
          <w:rFonts w:ascii="Arial" w:hAnsi="Arial" w:cs="Arial"/>
          <w:i/>
          <w:iCs/>
          <w:color w:val="EE0000"/>
          <w:sz w:val="20"/>
          <w:szCs w:val="20"/>
        </w:rPr>
        <w:t>Solanum melongena</w:t>
      </w:r>
      <w:r w:rsidR="00411080" w:rsidRPr="00DF3FFD">
        <w:rPr>
          <w:rFonts w:ascii="Arial" w:hAnsi="Arial" w:cs="Arial"/>
          <w:color w:val="EE0000"/>
          <w:sz w:val="20"/>
          <w:szCs w:val="20"/>
        </w:rPr>
        <w:t xml:space="preserve"> L.). International Journal of Environment and Climate Change, 14(3), 437–444. </w:t>
      </w:r>
      <w:hyperlink r:id="rId24" w:history="1">
        <w:r w:rsidR="00411080" w:rsidRPr="00DF3FFD">
          <w:rPr>
            <w:rStyle w:val="Hyperlink"/>
            <w:rFonts w:ascii="Arial" w:hAnsi="Arial" w:cs="Arial"/>
            <w:color w:val="EE0000"/>
            <w:sz w:val="20"/>
            <w:szCs w:val="20"/>
          </w:rPr>
          <w:t>https://doi.org/10.9734/ijecc/2024/v14i34054</w:t>
        </w:r>
      </w:hyperlink>
    </w:p>
    <w:p w14:paraId="741CD550" w14:textId="5DBBB558" w:rsidR="001940E7" w:rsidRDefault="001F3F05" w:rsidP="001412EB">
      <w:pPr>
        <w:spacing w:line="360" w:lineRule="auto"/>
        <w:jc w:val="both"/>
        <w:rPr>
          <w:rFonts w:ascii="Arial" w:hAnsi="Arial" w:cs="Arial"/>
          <w:sz w:val="20"/>
          <w:szCs w:val="20"/>
        </w:rPr>
      </w:pPr>
      <w:r w:rsidRPr="001F3F05">
        <w:rPr>
          <w:rFonts w:ascii="Arial" w:hAnsi="Arial" w:cs="Arial"/>
          <w:sz w:val="20"/>
          <w:szCs w:val="20"/>
        </w:rPr>
        <w:t>2</w:t>
      </w:r>
      <w:r w:rsidR="005A4A5A">
        <w:rPr>
          <w:rFonts w:ascii="Arial" w:hAnsi="Arial" w:cs="Arial"/>
          <w:sz w:val="20"/>
          <w:szCs w:val="20"/>
        </w:rPr>
        <w:t>4</w:t>
      </w:r>
      <w:r w:rsidRPr="001F3F05">
        <w:rPr>
          <w:rFonts w:ascii="Arial" w:hAnsi="Arial" w:cs="Arial"/>
          <w:sz w:val="20"/>
          <w:szCs w:val="20"/>
        </w:rPr>
        <w:t xml:space="preserve">. Tabasum, S., Nazir, G., Hussain, K., Manzoor, N., R, Y. J. M., Mushtaq, F., &amp; Bashir, B. (2024). Mean performance and correlation </w:t>
      </w:r>
      <w:proofErr w:type="spellStart"/>
      <w:r w:rsidRPr="001F3F05">
        <w:rPr>
          <w:rFonts w:ascii="Arial" w:hAnsi="Arial" w:cs="Arial"/>
          <w:sz w:val="20"/>
          <w:szCs w:val="20"/>
        </w:rPr>
        <w:t>analysisfor</w:t>
      </w:r>
      <w:proofErr w:type="spellEnd"/>
      <w:r w:rsidRPr="001F3F05">
        <w:rPr>
          <w:rFonts w:ascii="Arial" w:hAnsi="Arial" w:cs="Arial"/>
          <w:sz w:val="20"/>
          <w:szCs w:val="20"/>
        </w:rPr>
        <w:t xml:space="preserve"> yield and yield contributing traits in brinjal (</w:t>
      </w:r>
      <w:r w:rsidRPr="002D56A9">
        <w:rPr>
          <w:rFonts w:ascii="Arial" w:hAnsi="Arial" w:cs="Arial"/>
          <w:i/>
          <w:iCs/>
          <w:sz w:val="20"/>
          <w:szCs w:val="20"/>
        </w:rPr>
        <w:t>Solanum melongena</w:t>
      </w:r>
      <w:r w:rsidRPr="001F3F05">
        <w:rPr>
          <w:rFonts w:ascii="Arial" w:hAnsi="Arial" w:cs="Arial"/>
          <w:sz w:val="20"/>
          <w:szCs w:val="20"/>
        </w:rPr>
        <w:t xml:space="preserve"> L.) genotypes. International Journal of Research in Agronomy, 7(8), 283–289. </w:t>
      </w:r>
    </w:p>
    <w:p w14:paraId="203718B6" w14:textId="49F695B3" w:rsidR="001E7F44" w:rsidRDefault="001940E7" w:rsidP="001412EB">
      <w:pPr>
        <w:spacing w:line="360" w:lineRule="auto"/>
        <w:jc w:val="both"/>
        <w:rPr>
          <w:rFonts w:ascii="Arial" w:hAnsi="Arial" w:cs="Arial"/>
          <w:sz w:val="20"/>
          <w:szCs w:val="20"/>
        </w:rPr>
      </w:pPr>
      <w:hyperlink r:id="rId25" w:history="1">
        <w:r w:rsidRPr="00405022">
          <w:rPr>
            <w:rStyle w:val="Hyperlink"/>
            <w:rFonts w:ascii="Arial" w:hAnsi="Arial" w:cs="Arial"/>
            <w:sz w:val="20"/>
            <w:szCs w:val="20"/>
          </w:rPr>
          <w:t>https://doi.org/10.33545/2618060x.2024.v7.i8d.1236</w:t>
        </w:r>
      </w:hyperlink>
      <w:r w:rsidR="001F3F05" w:rsidRPr="001F3F05">
        <w:rPr>
          <w:rFonts w:ascii="Arial" w:hAnsi="Arial" w:cs="Arial"/>
          <w:sz w:val="20"/>
          <w:szCs w:val="20"/>
        </w:rPr>
        <w:t xml:space="preserve"> </w:t>
      </w:r>
    </w:p>
    <w:p w14:paraId="2FF4266F" w14:textId="0D7CC4E3"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2</w:t>
      </w:r>
      <w:r w:rsidR="005A4A5A">
        <w:rPr>
          <w:rFonts w:ascii="Arial" w:hAnsi="Arial" w:cs="Arial"/>
          <w:sz w:val="20"/>
          <w:szCs w:val="20"/>
        </w:rPr>
        <w:t>5</w:t>
      </w:r>
      <w:r w:rsidRPr="001F3F05">
        <w:rPr>
          <w:rFonts w:ascii="Arial" w:hAnsi="Arial" w:cs="Arial"/>
          <w:sz w:val="20"/>
          <w:szCs w:val="20"/>
        </w:rPr>
        <w:t>. Arti, D., Sharma, A., &amp; Kumar, R. (2020). Performance evaluation of different genotypes of brinjal (</w:t>
      </w:r>
      <w:r w:rsidRPr="002D56A9">
        <w:rPr>
          <w:rFonts w:ascii="Arial" w:hAnsi="Arial" w:cs="Arial"/>
          <w:i/>
          <w:iCs/>
          <w:sz w:val="20"/>
          <w:szCs w:val="20"/>
        </w:rPr>
        <w:t>Solanum melongena</w:t>
      </w:r>
      <w:r w:rsidRPr="001F3F05">
        <w:rPr>
          <w:rFonts w:ascii="Arial" w:hAnsi="Arial" w:cs="Arial"/>
          <w:sz w:val="20"/>
          <w:szCs w:val="20"/>
        </w:rPr>
        <w:t xml:space="preserve"> L.) under mid hill conditions of Himachal Pradesh. </w:t>
      </w:r>
      <w:r w:rsidR="001377C3" w:rsidRPr="001F3F05">
        <w:rPr>
          <w:rFonts w:ascii="Arial" w:hAnsi="Arial" w:cs="Arial"/>
          <w:sz w:val="20"/>
          <w:szCs w:val="20"/>
        </w:rPr>
        <w:t xml:space="preserve">Electronic Journal </w:t>
      </w:r>
      <w:proofErr w:type="gramStart"/>
      <w:r w:rsidR="001377C3" w:rsidRPr="001F3F05">
        <w:rPr>
          <w:rFonts w:ascii="Arial" w:hAnsi="Arial" w:cs="Arial"/>
          <w:sz w:val="20"/>
          <w:szCs w:val="20"/>
        </w:rPr>
        <w:t>Of</w:t>
      </w:r>
      <w:proofErr w:type="gramEnd"/>
      <w:r w:rsidR="001377C3" w:rsidRPr="001F3F05">
        <w:rPr>
          <w:rFonts w:ascii="Arial" w:hAnsi="Arial" w:cs="Arial"/>
          <w:sz w:val="20"/>
          <w:szCs w:val="20"/>
        </w:rPr>
        <w:t xml:space="preserve"> Plant Breeding</w:t>
      </w:r>
      <w:r w:rsidRPr="001F3F05">
        <w:rPr>
          <w:rFonts w:ascii="Arial" w:hAnsi="Arial" w:cs="Arial"/>
          <w:sz w:val="20"/>
          <w:szCs w:val="20"/>
        </w:rPr>
        <w:t xml:space="preserve">, 11(02). </w:t>
      </w:r>
      <w:hyperlink r:id="rId26" w:history="1">
        <w:r w:rsidR="001E7F44" w:rsidRPr="00A92A28">
          <w:rPr>
            <w:rStyle w:val="Hyperlink"/>
            <w:rFonts w:ascii="Arial" w:hAnsi="Arial" w:cs="Arial"/>
            <w:sz w:val="20"/>
            <w:szCs w:val="20"/>
          </w:rPr>
          <w:t>https://doi.org/10.37992/2020.1102.071</w:t>
        </w:r>
      </w:hyperlink>
      <w:r w:rsidRPr="001F3F05">
        <w:rPr>
          <w:rFonts w:ascii="Arial" w:hAnsi="Arial" w:cs="Arial"/>
          <w:sz w:val="20"/>
          <w:szCs w:val="20"/>
        </w:rPr>
        <w:t xml:space="preserve"> </w:t>
      </w:r>
    </w:p>
    <w:p w14:paraId="62828ACF" w14:textId="58DDDB2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2</w:t>
      </w:r>
      <w:r w:rsidR="005A4A5A">
        <w:rPr>
          <w:rFonts w:ascii="Arial" w:hAnsi="Arial" w:cs="Arial"/>
          <w:sz w:val="20"/>
          <w:szCs w:val="20"/>
        </w:rPr>
        <w:t>6</w:t>
      </w:r>
      <w:r w:rsidRPr="001F3F05">
        <w:rPr>
          <w:rFonts w:ascii="Arial" w:hAnsi="Arial" w:cs="Arial"/>
          <w:sz w:val="20"/>
          <w:szCs w:val="20"/>
        </w:rPr>
        <w:t xml:space="preserve">. Verma, A. K., Mishra, A. C., &amp; Tripathi, P. K. (2023). Evaluation of </w:t>
      </w:r>
      <w:r w:rsidR="00CE32F2" w:rsidRPr="001F3F05">
        <w:rPr>
          <w:rFonts w:ascii="Arial" w:hAnsi="Arial" w:cs="Arial"/>
          <w:sz w:val="20"/>
          <w:szCs w:val="20"/>
        </w:rPr>
        <w:t xml:space="preserve">brinjal genotypes </w:t>
      </w:r>
      <w:r w:rsidRPr="001F3F05">
        <w:rPr>
          <w:rFonts w:ascii="Arial" w:hAnsi="Arial" w:cs="Arial"/>
          <w:sz w:val="20"/>
          <w:szCs w:val="20"/>
        </w:rPr>
        <w:t>(</w:t>
      </w:r>
      <w:r w:rsidRPr="002D56A9">
        <w:rPr>
          <w:rFonts w:ascii="Arial" w:hAnsi="Arial" w:cs="Arial"/>
          <w:i/>
          <w:iCs/>
          <w:sz w:val="20"/>
          <w:szCs w:val="20"/>
        </w:rPr>
        <w:t>Solanum melongena</w:t>
      </w:r>
      <w:r w:rsidRPr="001F3F05">
        <w:rPr>
          <w:rFonts w:ascii="Arial" w:hAnsi="Arial" w:cs="Arial"/>
          <w:sz w:val="20"/>
          <w:szCs w:val="20"/>
        </w:rPr>
        <w:t xml:space="preserve"> L.) for </w:t>
      </w:r>
      <w:r w:rsidR="00CE32F2" w:rsidRPr="001F3F05">
        <w:rPr>
          <w:rFonts w:ascii="Arial" w:hAnsi="Arial" w:cs="Arial"/>
          <w:sz w:val="20"/>
          <w:szCs w:val="20"/>
        </w:rPr>
        <w:t xml:space="preserve">growth, yield and quality characters </w:t>
      </w:r>
      <w:r w:rsidRPr="001F3F05">
        <w:rPr>
          <w:rFonts w:ascii="Arial" w:hAnsi="Arial" w:cs="Arial"/>
          <w:sz w:val="20"/>
          <w:szCs w:val="20"/>
        </w:rPr>
        <w:t xml:space="preserve">in Bundelkhand </w:t>
      </w:r>
      <w:r w:rsidR="00CE32F2" w:rsidRPr="001F3F05">
        <w:rPr>
          <w:rFonts w:ascii="Arial" w:hAnsi="Arial" w:cs="Arial"/>
          <w:sz w:val="20"/>
          <w:szCs w:val="20"/>
        </w:rPr>
        <w:t>regio</w:t>
      </w:r>
      <w:r w:rsidRPr="001F3F05">
        <w:rPr>
          <w:rFonts w:ascii="Arial" w:hAnsi="Arial" w:cs="Arial"/>
          <w:sz w:val="20"/>
          <w:szCs w:val="20"/>
        </w:rPr>
        <w:t xml:space="preserve">n of U.P, India. International Journal of Plant &amp;amp; Soil Science, 35(18), 1690–1699. </w:t>
      </w:r>
      <w:hyperlink r:id="rId27" w:history="1">
        <w:r w:rsidR="001E7F44" w:rsidRPr="00A92A28">
          <w:rPr>
            <w:rStyle w:val="Hyperlink"/>
            <w:rFonts w:ascii="Arial" w:hAnsi="Arial" w:cs="Arial"/>
            <w:sz w:val="20"/>
            <w:szCs w:val="20"/>
          </w:rPr>
          <w:t>https://doi.org/10.9734/ijpss/2023/v35i183444</w:t>
        </w:r>
      </w:hyperlink>
      <w:r w:rsidRPr="001F3F05">
        <w:rPr>
          <w:rFonts w:ascii="Arial" w:hAnsi="Arial" w:cs="Arial"/>
          <w:sz w:val="20"/>
          <w:szCs w:val="20"/>
        </w:rPr>
        <w:t xml:space="preserve"> </w:t>
      </w:r>
    </w:p>
    <w:p w14:paraId="1790C19D" w14:textId="31D02EF3"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2</w:t>
      </w:r>
      <w:r w:rsidR="005A4A5A">
        <w:rPr>
          <w:rFonts w:ascii="Arial" w:hAnsi="Arial" w:cs="Arial"/>
          <w:sz w:val="20"/>
          <w:szCs w:val="20"/>
        </w:rPr>
        <w:t>7</w:t>
      </w:r>
      <w:r w:rsidRPr="001F3F05">
        <w:rPr>
          <w:rFonts w:ascii="Arial" w:hAnsi="Arial" w:cs="Arial"/>
          <w:sz w:val="20"/>
          <w:szCs w:val="20"/>
        </w:rPr>
        <w:t xml:space="preserve">. </w:t>
      </w:r>
      <w:proofErr w:type="spellStart"/>
      <w:r w:rsidRPr="001F3F05">
        <w:rPr>
          <w:rFonts w:ascii="Arial" w:hAnsi="Arial" w:cs="Arial"/>
          <w:sz w:val="20"/>
          <w:szCs w:val="20"/>
        </w:rPr>
        <w:t>Lahon</w:t>
      </w:r>
      <w:proofErr w:type="spellEnd"/>
      <w:r w:rsidRPr="001F3F05">
        <w:rPr>
          <w:rFonts w:ascii="Arial" w:hAnsi="Arial" w:cs="Arial"/>
          <w:sz w:val="20"/>
          <w:szCs w:val="20"/>
        </w:rPr>
        <w:t xml:space="preserve">, G., Buragohain, N., Goswami, R. K., Bora, B., Gogoi, K., Chetia, D., Konwar, B., &amp; Mishra, R. (2026). Evaluation of </w:t>
      </w:r>
      <w:r w:rsidR="003F78C0" w:rsidRPr="001F3F05">
        <w:rPr>
          <w:rFonts w:ascii="Arial" w:hAnsi="Arial" w:cs="Arial"/>
          <w:sz w:val="20"/>
          <w:szCs w:val="20"/>
        </w:rPr>
        <w:t xml:space="preserve">some brinjal </w:t>
      </w:r>
      <w:r w:rsidRPr="001F3F05">
        <w:rPr>
          <w:rFonts w:ascii="Arial" w:hAnsi="Arial" w:cs="Arial"/>
          <w:sz w:val="20"/>
          <w:szCs w:val="20"/>
        </w:rPr>
        <w:t>(</w:t>
      </w:r>
      <w:r w:rsidRPr="002D56A9">
        <w:rPr>
          <w:rFonts w:ascii="Arial" w:hAnsi="Arial" w:cs="Arial"/>
          <w:i/>
          <w:iCs/>
          <w:sz w:val="20"/>
          <w:szCs w:val="20"/>
        </w:rPr>
        <w:t>Solanum melongena</w:t>
      </w:r>
      <w:r w:rsidRPr="001F3F05">
        <w:rPr>
          <w:rFonts w:ascii="Arial" w:hAnsi="Arial" w:cs="Arial"/>
          <w:sz w:val="20"/>
          <w:szCs w:val="20"/>
        </w:rPr>
        <w:t xml:space="preserve"> L.) </w:t>
      </w:r>
      <w:r w:rsidR="003F78C0" w:rsidRPr="001F3F05">
        <w:rPr>
          <w:rFonts w:ascii="Arial" w:hAnsi="Arial" w:cs="Arial"/>
          <w:sz w:val="20"/>
          <w:szCs w:val="20"/>
        </w:rPr>
        <w:t>cultivars o</w:t>
      </w:r>
      <w:r w:rsidRPr="001F3F05">
        <w:rPr>
          <w:rFonts w:ascii="Arial" w:hAnsi="Arial" w:cs="Arial"/>
          <w:sz w:val="20"/>
          <w:szCs w:val="20"/>
        </w:rPr>
        <w:t xml:space="preserve">f Karbi Anglong </w:t>
      </w:r>
      <w:r w:rsidR="00CE32F2" w:rsidRPr="001F3F05">
        <w:rPr>
          <w:rFonts w:ascii="Arial" w:hAnsi="Arial" w:cs="Arial"/>
          <w:sz w:val="20"/>
          <w:szCs w:val="20"/>
        </w:rPr>
        <w:t>dis</w:t>
      </w:r>
      <w:r w:rsidRPr="001F3F05">
        <w:rPr>
          <w:rFonts w:ascii="Arial" w:hAnsi="Arial" w:cs="Arial"/>
          <w:sz w:val="20"/>
          <w:szCs w:val="20"/>
        </w:rPr>
        <w:t xml:space="preserve">trict, Assam for </w:t>
      </w:r>
      <w:r w:rsidR="00CE32F2" w:rsidRPr="001F3F05">
        <w:rPr>
          <w:rFonts w:ascii="Arial" w:hAnsi="Arial" w:cs="Arial"/>
          <w:sz w:val="20"/>
          <w:szCs w:val="20"/>
        </w:rPr>
        <w:t>growth, yield and profitability</w:t>
      </w:r>
      <w:r w:rsidRPr="001F3F05">
        <w:rPr>
          <w:rFonts w:ascii="Arial" w:hAnsi="Arial" w:cs="Arial"/>
          <w:sz w:val="20"/>
          <w:szCs w:val="20"/>
        </w:rPr>
        <w:t xml:space="preserve">. International Journal of Economic Plants, 13(Mar, 2), 01–06. </w:t>
      </w:r>
      <w:hyperlink r:id="rId28" w:history="1">
        <w:r w:rsidR="001E7F44" w:rsidRPr="00A92A28">
          <w:rPr>
            <w:rStyle w:val="Hyperlink"/>
            <w:rFonts w:ascii="Arial" w:hAnsi="Arial" w:cs="Arial"/>
            <w:sz w:val="20"/>
            <w:szCs w:val="20"/>
          </w:rPr>
          <w:t>https://doi.org/10.23910/2/2026.6869b</w:t>
        </w:r>
      </w:hyperlink>
      <w:r w:rsidRPr="001F3F05">
        <w:rPr>
          <w:rFonts w:ascii="Arial" w:hAnsi="Arial" w:cs="Arial"/>
          <w:sz w:val="20"/>
          <w:szCs w:val="20"/>
        </w:rPr>
        <w:t xml:space="preserve"> </w:t>
      </w:r>
    </w:p>
    <w:p w14:paraId="5E83AC40" w14:textId="49FC3C79"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2</w:t>
      </w:r>
      <w:r w:rsidR="005A4A5A">
        <w:rPr>
          <w:rFonts w:ascii="Arial" w:hAnsi="Arial" w:cs="Arial"/>
          <w:sz w:val="20"/>
          <w:szCs w:val="20"/>
        </w:rPr>
        <w:t>8</w:t>
      </w:r>
      <w:r w:rsidRPr="001F3F05">
        <w:rPr>
          <w:rFonts w:ascii="Arial" w:hAnsi="Arial" w:cs="Arial"/>
          <w:sz w:val="20"/>
          <w:szCs w:val="20"/>
        </w:rPr>
        <w:t>. Desai1, G. (2023). Correlation and path analysis in brinjal (</w:t>
      </w:r>
      <w:r w:rsidRPr="002D56A9">
        <w:rPr>
          <w:rFonts w:ascii="Arial" w:hAnsi="Arial" w:cs="Arial"/>
          <w:i/>
          <w:iCs/>
          <w:sz w:val="20"/>
          <w:szCs w:val="20"/>
        </w:rPr>
        <w:t>Solanum melongena</w:t>
      </w:r>
      <w:r w:rsidRPr="001F3F05">
        <w:rPr>
          <w:rFonts w:ascii="Arial" w:hAnsi="Arial" w:cs="Arial"/>
          <w:sz w:val="20"/>
          <w:szCs w:val="20"/>
        </w:rPr>
        <w:t xml:space="preserve"> L.) for yield and yield related traits. Electronic Journal of Plant Breeding, 14(4). </w:t>
      </w:r>
      <w:hyperlink r:id="rId29" w:history="1">
        <w:r w:rsidR="001E7F44" w:rsidRPr="00A92A28">
          <w:rPr>
            <w:rStyle w:val="Hyperlink"/>
            <w:rFonts w:ascii="Arial" w:hAnsi="Arial" w:cs="Arial"/>
            <w:sz w:val="20"/>
            <w:szCs w:val="20"/>
          </w:rPr>
          <w:t>https://doi.org/10.37992/2023.1404.169</w:t>
        </w:r>
      </w:hyperlink>
      <w:r w:rsidRPr="001F3F05">
        <w:rPr>
          <w:rFonts w:ascii="Arial" w:hAnsi="Arial" w:cs="Arial"/>
          <w:sz w:val="20"/>
          <w:szCs w:val="20"/>
        </w:rPr>
        <w:t xml:space="preserve"> </w:t>
      </w:r>
    </w:p>
    <w:p w14:paraId="20D3BA2F" w14:textId="23C05ADE"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2</w:t>
      </w:r>
      <w:r w:rsidR="005A4A5A">
        <w:rPr>
          <w:rFonts w:ascii="Arial" w:hAnsi="Arial" w:cs="Arial"/>
          <w:sz w:val="20"/>
          <w:szCs w:val="20"/>
        </w:rPr>
        <w:t>9</w:t>
      </w:r>
      <w:r w:rsidRPr="001F3F05">
        <w:rPr>
          <w:rFonts w:ascii="Arial" w:hAnsi="Arial" w:cs="Arial"/>
          <w:sz w:val="20"/>
          <w:szCs w:val="20"/>
        </w:rPr>
        <w:t xml:space="preserve">. Sivakumar, V., Jyothi, K. U., Venkataramana, C., </w:t>
      </w:r>
      <w:proofErr w:type="spellStart"/>
      <w:r w:rsidRPr="001F3F05">
        <w:rPr>
          <w:rFonts w:ascii="Arial" w:hAnsi="Arial" w:cs="Arial"/>
          <w:sz w:val="20"/>
          <w:szCs w:val="20"/>
        </w:rPr>
        <w:t>Paratparao</w:t>
      </w:r>
      <w:proofErr w:type="spellEnd"/>
      <w:r w:rsidRPr="001F3F05">
        <w:rPr>
          <w:rFonts w:ascii="Arial" w:hAnsi="Arial" w:cs="Arial"/>
          <w:sz w:val="20"/>
          <w:szCs w:val="20"/>
        </w:rPr>
        <w:t xml:space="preserve">, M., Rajyalakshmi, R., &amp; </w:t>
      </w:r>
      <w:proofErr w:type="spellStart"/>
      <w:r w:rsidRPr="001F3F05">
        <w:rPr>
          <w:rFonts w:ascii="Arial" w:hAnsi="Arial" w:cs="Arial"/>
          <w:sz w:val="20"/>
          <w:szCs w:val="20"/>
        </w:rPr>
        <w:t>Umakrishna</w:t>
      </w:r>
      <w:proofErr w:type="spellEnd"/>
      <w:r w:rsidRPr="001F3F05">
        <w:rPr>
          <w:rFonts w:ascii="Arial" w:hAnsi="Arial" w:cs="Arial"/>
          <w:sz w:val="20"/>
          <w:szCs w:val="20"/>
        </w:rPr>
        <w:t>, K. (2016). Character association and path co-efficient analysis studies on yield and attributing characters in brinjal (</w:t>
      </w:r>
      <w:r w:rsidRPr="002D56A9">
        <w:rPr>
          <w:rFonts w:ascii="Arial" w:hAnsi="Arial" w:cs="Arial"/>
          <w:i/>
          <w:iCs/>
          <w:sz w:val="20"/>
          <w:szCs w:val="20"/>
        </w:rPr>
        <w:t>Solanum melongena</w:t>
      </w:r>
      <w:r w:rsidRPr="001F3F05">
        <w:rPr>
          <w:rFonts w:ascii="Arial" w:hAnsi="Arial" w:cs="Arial"/>
          <w:sz w:val="20"/>
          <w:szCs w:val="20"/>
        </w:rPr>
        <w:t xml:space="preserve"> L.). Electronic Journal of Plant Breeding, 7(3), 692. </w:t>
      </w:r>
      <w:hyperlink r:id="rId30" w:history="1">
        <w:r w:rsidR="001E7F44" w:rsidRPr="00A92A28">
          <w:rPr>
            <w:rStyle w:val="Hyperlink"/>
            <w:rFonts w:ascii="Arial" w:hAnsi="Arial" w:cs="Arial"/>
            <w:sz w:val="20"/>
            <w:szCs w:val="20"/>
          </w:rPr>
          <w:t>https://doi.org/10.5958/0975-928x.2016.00089.2</w:t>
        </w:r>
      </w:hyperlink>
      <w:r w:rsidRPr="001F3F05">
        <w:rPr>
          <w:rFonts w:ascii="Arial" w:hAnsi="Arial" w:cs="Arial"/>
          <w:sz w:val="20"/>
          <w:szCs w:val="20"/>
        </w:rPr>
        <w:t xml:space="preserve"> </w:t>
      </w:r>
    </w:p>
    <w:p w14:paraId="538FF9E7" w14:textId="0E82FC76" w:rsidR="001E7F44" w:rsidRDefault="005A4A5A" w:rsidP="001412EB">
      <w:pPr>
        <w:spacing w:line="360" w:lineRule="auto"/>
        <w:jc w:val="both"/>
        <w:rPr>
          <w:rFonts w:ascii="Arial" w:hAnsi="Arial" w:cs="Arial"/>
          <w:sz w:val="20"/>
          <w:szCs w:val="20"/>
        </w:rPr>
      </w:pPr>
      <w:r>
        <w:rPr>
          <w:rFonts w:ascii="Arial" w:hAnsi="Arial" w:cs="Arial"/>
          <w:sz w:val="20"/>
          <w:szCs w:val="20"/>
        </w:rPr>
        <w:lastRenderedPageBreak/>
        <w:t>30</w:t>
      </w:r>
      <w:r w:rsidR="001F3F05" w:rsidRPr="001F3F05">
        <w:rPr>
          <w:rFonts w:ascii="Arial" w:hAnsi="Arial" w:cs="Arial"/>
          <w:sz w:val="20"/>
          <w:szCs w:val="20"/>
        </w:rPr>
        <w:t>. Mangi, V., Patil, H. B., Mallesh, S., Karadi, S. M., &amp; Satish, D. (2017). Character association and path analysis studies in brinjal (</w:t>
      </w:r>
      <w:r w:rsidR="001F3F05" w:rsidRPr="002D56A9">
        <w:rPr>
          <w:rFonts w:ascii="Arial" w:hAnsi="Arial" w:cs="Arial"/>
          <w:i/>
          <w:iCs/>
          <w:sz w:val="20"/>
          <w:szCs w:val="20"/>
        </w:rPr>
        <w:t>Solanum melongena</w:t>
      </w:r>
      <w:r w:rsidR="001F3F05" w:rsidRPr="001F3F05">
        <w:rPr>
          <w:rFonts w:ascii="Arial" w:hAnsi="Arial" w:cs="Arial"/>
          <w:sz w:val="20"/>
          <w:szCs w:val="20"/>
        </w:rPr>
        <w:t xml:space="preserve"> L.) genotypes. Journal of Applied and Natural Science, 9(1), 29–33. </w:t>
      </w:r>
      <w:hyperlink r:id="rId31" w:history="1">
        <w:r w:rsidR="001E7F44" w:rsidRPr="00A92A28">
          <w:rPr>
            <w:rStyle w:val="Hyperlink"/>
            <w:rFonts w:ascii="Arial" w:hAnsi="Arial" w:cs="Arial"/>
            <w:sz w:val="20"/>
            <w:szCs w:val="20"/>
          </w:rPr>
          <w:t>https://doi.org/10.31018/jans.v9i1.1143</w:t>
        </w:r>
      </w:hyperlink>
      <w:r w:rsidR="001F3F05" w:rsidRPr="001F3F05">
        <w:rPr>
          <w:rFonts w:ascii="Arial" w:hAnsi="Arial" w:cs="Arial"/>
          <w:sz w:val="20"/>
          <w:szCs w:val="20"/>
        </w:rPr>
        <w:t xml:space="preserve"> </w:t>
      </w:r>
    </w:p>
    <w:p w14:paraId="39E0BBB4" w14:textId="6026047F" w:rsidR="001E7F44" w:rsidRDefault="005A4A5A" w:rsidP="001412EB">
      <w:pPr>
        <w:spacing w:line="360" w:lineRule="auto"/>
        <w:jc w:val="both"/>
        <w:rPr>
          <w:rFonts w:ascii="Arial" w:hAnsi="Arial" w:cs="Arial"/>
          <w:sz w:val="20"/>
          <w:szCs w:val="20"/>
        </w:rPr>
      </w:pPr>
      <w:r>
        <w:rPr>
          <w:rFonts w:ascii="Arial" w:hAnsi="Arial" w:cs="Arial"/>
          <w:sz w:val="20"/>
          <w:szCs w:val="20"/>
        </w:rPr>
        <w:t>31</w:t>
      </w:r>
      <w:r w:rsidR="001F3F05" w:rsidRPr="001F3F05">
        <w:rPr>
          <w:rFonts w:ascii="Arial" w:hAnsi="Arial" w:cs="Arial"/>
          <w:sz w:val="20"/>
          <w:szCs w:val="20"/>
        </w:rPr>
        <w:t xml:space="preserve">. Nazir, G., Hussain, K., Zehra, S. B., Masoodi, U. H., &amp; Tabassum, S. (2022). A </w:t>
      </w:r>
      <w:r w:rsidR="00CE32F2" w:rsidRPr="001F3F05">
        <w:rPr>
          <w:rFonts w:ascii="Arial" w:hAnsi="Arial" w:cs="Arial"/>
          <w:sz w:val="20"/>
          <w:szCs w:val="20"/>
        </w:rPr>
        <w:t>study on correlation and path coefficient analysis of brinjal</w:t>
      </w:r>
      <w:r w:rsidR="001F3F05" w:rsidRPr="001F3F05">
        <w:rPr>
          <w:rFonts w:ascii="Arial" w:hAnsi="Arial" w:cs="Arial"/>
          <w:sz w:val="20"/>
          <w:szCs w:val="20"/>
        </w:rPr>
        <w:t xml:space="preserve"> (</w:t>
      </w:r>
      <w:r w:rsidR="001F3F05" w:rsidRPr="002D56A9">
        <w:rPr>
          <w:rFonts w:ascii="Arial" w:hAnsi="Arial" w:cs="Arial"/>
          <w:i/>
          <w:iCs/>
          <w:sz w:val="20"/>
          <w:szCs w:val="20"/>
        </w:rPr>
        <w:t>Solanum melongena</w:t>
      </w:r>
      <w:r w:rsidR="001F3F05" w:rsidRPr="001F3F05">
        <w:rPr>
          <w:rFonts w:ascii="Arial" w:hAnsi="Arial" w:cs="Arial"/>
          <w:sz w:val="20"/>
          <w:szCs w:val="20"/>
        </w:rPr>
        <w:t xml:space="preserve"> L.) </w:t>
      </w:r>
      <w:r w:rsidR="00CE32F2" w:rsidRPr="001F3F05">
        <w:rPr>
          <w:rFonts w:ascii="Arial" w:hAnsi="Arial" w:cs="Arial"/>
          <w:sz w:val="20"/>
          <w:szCs w:val="20"/>
        </w:rPr>
        <w:t>for yield and yield contributing traits</w:t>
      </w:r>
      <w:r w:rsidR="001F3F05" w:rsidRPr="001F3F05">
        <w:rPr>
          <w:rFonts w:ascii="Arial" w:hAnsi="Arial" w:cs="Arial"/>
          <w:sz w:val="20"/>
          <w:szCs w:val="20"/>
        </w:rPr>
        <w:t xml:space="preserve">. International Journal of Plant &amp;amp; Soil Science, 763–768. </w:t>
      </w:r>
      <w:hyperlink r:id="rId32" w:history="1">
        <w:r w:rsidR="001E7F44" w:rsidRPr="00A92A28">
          <w:rPr>
            <w:rStyle w:val="Hyperlink"/>
            <w:rFonts w:ascii="Arial" w:hAnsi="Arial" w:cs="Arial"/>
            <w:sz w:val="20"/>
            <w:szCs w:val="20"/>
          </w:rPr>
          <w:t>https://doi.org/10.9734/ijpss/2022/v34i2131330</w:t>
        </w:r>
      </w:hyperlink>
      <w:r w:rsidR="001F3F05" w:rsidRPr="001F3F05">
        <w:rPr>
          <w:rFonts w:ascii="Arial" w:hAnsi="Arial" w:cs="Arial"/>
          <w:sz w:val="20"/>
          <w:szCs w:val="20"/>
        </w:rPr>
        <w:t xml:space="preserve"> </w:t>
      </w:r>
    </w:p>
    <w:p w14:paraId="7058745D" w14:textId="0B80269A" w:rsidR="001E7F44" w:rsidRDefault="005A4A5A" w:rsidP="001412EB">
      <w:pPr>
        <w:spacing w:line="360" w:lineRule="auto"/>
        <w:jc w:val="both"/>
        <w:rPr>
          <w:rFonts w:ascii="Arial" w:hAnsi="Arial" w:cs="Arial"/>
          <w:sz w:val="20"/>
          <w:szCs w:val="20"/>
        </w:rPr>
      </w:pPr>
      <w:r>
        <w:rPr>
          <w:rFonts w:ascii="Arial" w:hAnsi="Arial" w:cs="Arial"/>
          <w:sz w:val="20"/>
          <w:szCs w:val="20"/>
        </w:rPr>
        <w:t>32</w:t>
      </w:r>
      <w:r w:rsidR="001F3F05" w:rsidRPr="001F3F05">
        <w:rPr>
          <w:rFonts w:ascii="Arial" w:hAnsi="Arial" w:cs="Arial"/>
          <w:sz w:val="20"/>
          <w:szCs w:val="20"/>
        </w:rPr>
        <w:t xml:space="preserve">. Basavaraj, </w:t>
      </w:r>
      <w:r w:rsidR="00486143" w:rsidRPr="001F3F05">
        <w:rPr>
          <w:rFonts w:ascii="Arial" w:hAnsi="Arial" w:cs="Arial"/>
          <w:sz w:val="20"/>
          <w:szCs w:val="20"/>
        </w:rPr>
        <w:t>Basavaraj</w:t>
      </w:r>
      <w:r w:rsidR="001F3F05" w:rsidRPr="001F3F05">
        <w:rPr>
          <w:rFonts w:ascii="Arial" w:hAnsi="Arial" w:cs="Arial"/>
          <w:sz w:val="20"/>
          <w:szCs w:val="20"/>
        </w:rPr>
        <w:t>, N</w:t>
      </w:r>
      <w:r w:rsidR="00486143">
        <w:rPr>
          <w:rFonts w:ascii="Arial" w:hAnsi="Arial" w:cs="Arial"/>
          <w:sz w:val="20"/>
          <w:szCs w:val="20"/>
        </w:rPr>
        <w:t>.</w:t>
      </w:r>
      <w:r w:rsidR="001F3F05" w:rsidRPr="001F3F05">
        <w:rPr>
          <w:rFonts w:ascii="Arial" w:hAnsi="Arial" w:cs="Arial"/>
          <w:sz w:val="20"/>
          <w:szCs w:val="20"/>
        </w:rPr>
        <w:t xml:space="preserve">, </w:t>
      </w:r>
      <w:proofErr w:type="spellStart"/>
      <w:r w:rsidR="00486143" w:rsidRPr="00486143">
        <w:rPr>
          <w:rFonts w:ascii="Arial" w:hAnsi="Arial" w:cs="Arial"/>
          <w:sz w:val="20"/>
          <w:szCs w:val="20"/>
        </w:rPr>
        <w:t>Hanchinamani</w:t>
      </w:r>
      <w:proofErr w:type="spellEnd"/>
      <w:r w:rsidR="00486143" w:rsidRPr="001F3F05">
        <w:rPr>
          <w:rFonts w:ascii="Arial" w:hAnsi="Arial" w:cs="Arial"/>
          <w:sz w:val="20"/>
          <w:szCs w:val="20"/>
        </w:rPr>
        <w:t xml:space="preserve"> </w:t>
      </w:r>
      <w:r w:rsidR="00486143">
        <w:rPr>
          <w:rFonts w:ascii="Arial" w:hAnsi="Arial" w:cs="Arial"/>
          <w:sz w:val="20"/>
          <w:szCs w:val="20"/>
        </w:rPr>
        <w:t xml:space="preserve">C. N., Laxman, K., </w:t>
      </w:r>
      <w:r w:rsidR="00486143" w:rsidRPr="00486143">
        <w:rPr>
          <w:rFonts w:ascii="Arial" w:hAnsi="Arial" w:cs="Arial"/>
          <w:sz w:val="20"/>
          <w:szCs w:val="20"/>
        </w:rPr>
        <w:t>Sandhyarani</w:t>
      </w:r>
      <w:r w:rsidR="00486143">
        <w:rPr>
          <w:rFonts w:ascii="Arial" w:hAnsi="Arial" w:cs="Arial"/>
          <w:sz w:val="20"/>
          <w:szCs w:val="20"/>
        </w:rPr>
        <w:t>,</w:t>
      </w:r>
      <w:r w:rsidR="00486143" w:rsidRPr="00486143">
        <w:rPr>
          <w:rFonts w:ascii="Arial" w:hAnsi="Arial" w:cs="Arial"/>
          <w:sz w:val="20"/>
          <w:szCs w:val="20"/>
        </w:rPr>
        <w:t xml:space="preserve"> N</w:t>
      </w:r>
      <w:r w:rsidR="00486143">
        <w:rPr>
          <w:rFonts w:ascii="Arial" w:hAnsi="Arial" w:cs="Arial"/>
          <w:sz w:val="20"/>
          <w:szCs w:val="20"/>
        </w:rPr>
        <w:t>.</w:t>
      </w:r>
      <w:r w:rsidR="00486143" w:rsidRPr="00486143">
        <w:rPr>
          <w:rFonts w:ascii="Arial" w:hAnsi="Arial" w:cs="Arial"/>
          <w:sz w:val="20"/>
          <w:szCs w:val="20"/>
        </w:rPr>
        <w:t>, Sumangal</w:t>
      </w:r>
      <w:r w:rsidR="00486143">
        <w:rPr>
          <w:rFonts w:ascii="Arial" w:hAnsi="Arial" w:cs="Arial"/>
          <w:sz w:val="20"/>
          <w:szCs w:val="20"/>
        </w:rPr>
        <w:t>,</w:t>
      </w:r>
      <w:r w:rsidR="00486143" w:rsidRPr="00486143">
        <w:rPr>
          <w:rFonts w:ascii="Arial" w:hAnsi="Arial" w:cs="Arial"/>
          <w:sz w:val="20"/>
          <w:szCs w:val="20"/>
        </w:rPr>
        <w:t xml:space="preserve"> K</w:t>
      </w:r>
      <w:r w:rsidR="00486143">
        <w:rPr>
          <w:rFonts w:ascii="Arial" w:hAnsi="Arial" w:cs="Arial"/>
          <w:sz w:val="20"/>
          <w:szCs w:val="20"/>
        </w:rPr>
        <w:t>.,</w:t>
      </w:r>
      <w:r w:rsidR="00486143" w:rsidRPr="001F3F05">
        <w:rPr>
          <w:rFonts w:ascii="Arial" w:hAnsi="Arial" w:cs="Arial"/>
          <w:sz w:val="20"/>
          <w:szCs w:val="20"/>
        </w:rPr>
        <w:t xml:space="preserve"> </w:t>
      </w:r>
      <w:r w:rsidR="001F3F05" w:rsidRPr="001F3F05">
        <w:rPr>
          <w:rFonts w:ascii="Arial" w:hAnsi="Arial" w:cs="Arial"/>
          <w:sz w:val="20"/>
          <w:szCs w:val="20"/>
        </w:rPr>
        <w:t xml:space="preserve">&amp; </w:t>
      </w:r>
      <w:r w:rsidR="00486143" w:rsidRPr="00486143">
        <w:rPr>
          <w:rFonts w:ascii="Arial" w:hAnsi="Arial" w:cs="Arial"/>
          <w:sz w:val="20"/>
          <w:szCs w:val="20"/>
        </w:rPr>
        <w:t>Mallikarjun</w:t>
      </w:r>
      <w:r w:rsidR="00486143">
        <w:rPr>
          <w:rFonts w:ascii="Arial" w:hAnsi="Arial" w:cs="Arial"/>
          <w:sz w:val="20"/>
          <w:szCs w:val="20"/>
        </w:rPr>
        <w:t>,</w:t>
      </w:r>
      <w:r w:rsidR="00486143" w:rsidRPr="00486143">
        <w:rPr>
          <w:rFonts w:ascii="Arial" w:hAnsi="Arial" w:cs="Arial"/>
          <w:sz w:val="20"/>
          <w:szCs w:val="20"/>
        </w:rPr>
        <w:t xml:space="preserve"> A</w:t>
      </w:r>
      <w:r w:rsidR="00486143">
        <w:rPr>
          <w:rFonts w:ascii="Arial" w:hAnsi="Arial" w:cs="Arial"/>
          <w:sz w:val="20"/>
          <w:szCs w:val="20"/>
        </w:rPr>
        <w:t>.</w:t>
      </w:r>
      <w:r w:rsidR="001F3F05" w:rsidRPr="001F3F05">
        <w:rPr>
          <w:rFonts w:ascii="Arial" w:hAnsi="Arial" w:cs="Arial"/>
          <w:sz w:val="20"/>
          <w:szCs w:val="20"/>
        </w:rPr>
        <w:t xml:space="preserve"> (2024). Genetic diversity analysis in brinjal (</w:t>
      </w:r>
      <w:r w:rsidR="001F3F05" w:rsidRPr="002D56A9">
        <w:rPr>
          <w:rFonts w:ascii="Arial" w:hAnsi="Arial" w:cs="Arial"/>
          <w:i/>
          <w:iCs/>
          <w:sz w:val="20"/>
          <w:szCs w:val="20"/>
        </w:rPr>
        <w:t>Solanum melongena</w:t>
      </w:r>
      <w:r w:rsidR="001F3F05" w:rsidRPr="001F3F05">
        <w:rPr>
          <w:rFonts w:ascii="Arial" w:hAnsi="Arial" w:cs="Arial"/>
          <w:sz w:val="20"/>
          <w:szCs w:val="20"/>
        </w:rPr>
        <w:t xml:space="preserve"> L.) for yield and its attributing traits. International Journal of Research in Agronomy, 7(11S), 554–558. </w:t>
      </w:r>
      <w:hyperlink r:id="rId33" w:history="1">
        <w:r w:rsidR="001E7F44" w:rsidRPr="00A92A28">
          <w:rPr>
            <w:rStyle w:val="Hyperlink"/>
            <w:rFonts w:ascii="Arial" w:hAnsi="Arial" w:cs="Arial"/>
            <w:sz w:val="20"/>
            <w:szCs w:val="20"/>
          </w:rPr>
          <w:t>https://doi.org/10.33545/2618060x.2024.v7.i11sh.2056</w:t>
        </w:r>
      </w:hyperlink>
      <w:r w:rsidR="001F3F05" w:rsidRPr="001F3F05">
        <w:rPr>
          <w:rFonts w:ascii="Arial" w:hAnsi="Arial" w:cs="Arial"/>
          <w:sz w:val="20"/>
          <w:szCs w:val="20"/>
        </w:rPr>
        <w:t xml:space="preserve"> </w:t>
      </w:r>
    </w:p>
    <w:p w14:paraId="04F2FDCA" w14:textId="56F105D8" w:rsidR="001E7F44" w:rsidRDefault="005A4A5A" w:rsidP="001412EB">
      <w:pPr>
        <w:spacing w:line="360" w:lineRule="auto"/>
        <w:jc w:val="both"/>
        <w:rPr>
          <w:rFonts w:ascii="Arial" w:hAnsi="Arial" w:cs="Arial"/>
          <w:sz w:val="20"/>
          <w:szCs w:val="20"/>
        </w:rPr>
      </w:pPr>
      <w:r>
        <w:rPr>
          <w:rFonts w:ascii="Arial" w:hAnsi="Arial" w:cs="Arial"/>
          <w:sz w:val="20"/>
          <w:szCs w:val="20"/>
        </w:rPr>
        <w:t>33</w:t>
      </w:r>
      <w:r w:rsidR="001F3F05" w:rsidRPr="001F3F05">
        <w:rPr>
          <w:rFonts w:ascii="Arial" w:hAnsi="Arial" w:cs="Arial"/>
          <w:sz w:val="20"/>
          <w:szCs w:val="20"/>
        </w:rPr>
        <w:t xml:space="preserve">. Shanmugasundaram, K., Muthuvel, I., &amp; Kousalya, R. (2024). Delineating the genetic variability, correlation, path and principal component analysis in brinjal genotypes. Plant Science Today, 11(sp4). </w:t>
      </w:r>
      <w:hyperlink r:id="rId34" w:history="1">
        <w:r w:rsidR="001E7F44" w:rsidRPr="00A92A28">
          <w:rPr>
            <w:rStyle w:val="Hyperlink"/>
            <w:rFonts w:ascii="Arial" w:hAnsi="Arial" w:cs="Arial"/>
            <w:sz w:val="20"/>
            <w:szCs w:val="20"/>
          </w:rPr>
          <w:t>https://doi.org/10.14719/pst.5756</w:t>
        </w:r>
      </w:hyperlink>
      <w:r w:rsidR="001F3F05" w:rsidRPr="001F3F05">
        <w:rPr>
          <w:rFonts w:ascii="Arial" w:hAnsi="Arial" w:cs="Arial"/>
          <w:sz w:val="20"/>
          <w:szCs w:val="20"/>
        </w:rPr>
        <w:t xml:space="preserve"> </w:t>
      </w:r>
    </w:p>
    <w:p w14:paraId="14464F5A" w14:textId="21115E5F"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3</w:t>
      </w:r>
      <w:r w:rsidR="005A4A5A">
        <w:rPr>
          <w:rFonts w:ascii="Arial" w:hAnsi="Arial" w:cs="Arial"/>
          <w:sz w:val="20"/>
          <w:szCs w:val="20"/>
        </w:rPr>
        <w:t>4</w:t>
      </w:r>
      <w:r w:rsidRPr="001F3F05">
        <w:rPr>
          <w:rFonts w:ascii="Arial" w:hAnsi="Arial" w:cs="Arial"/>
          <w:sz w:val="20"/>
          <w:szCs w:val="20"/>
        </w:rPr>
        <w:t xml:space="preserve">. Singh, B., Chaubey, T., Singh, R. K., Upadhyay, D. K., Jha, A., &amp; Pandey, S. (2024). Genetic variation in </w:t>
      </w:r>
      <w:proofErr w:type="spellStart"/>
      <w:r w:rsidRPr="001F3F05">
        <w:rPr>
          <w:rFonts w:ascii="Arial" w:hAnsi="Arial" w:cs="Arial"/>
          <w:sz w:val="20"/>
          <w:szCs w:val="20"/>
        </w:rPr>
        <w:t>phenatic</w:t>
      </w:r>
      <w:proofErr w:type="spellEnd"/>
      <w:r w:rsidRPr="001F3F05">
        <w:rPr>
          <w:rFonts w:ascii="Arial" w:hAnsi="Arial" w:cs="Arial"/>
          <w:sz w:val="20"/>
          <w:szCs w:val="20"/>
        </w:rPr>
        <w:t xml:space="preserve"> traits of extant varieties of brinjal (</w:t>
      </w:r>
      <w:r w:rsidRPr="002D56A9">
        <w:rPr>
          <w:rFonts w:ascii="Arial" w:hAnsi="Arial" w:cs="Arial"/>
          <w:i/>
          <w:iCs/>
          <w:sz w:val="20"/>
          <w:szCs w:val="20"/>
        </w:rPr>
        <w:t>Solanum melongena</w:t>
      </w:r>
      <w:r w:rsidRPr="001F3F05">
        <w:rPr>
          <w:rFonts w:ascii="Arial" w:hAnsi="Arial" w:cs="Arial"/>
          <w:sz w:val="20"/>
          <w:szCs w:val="20"/>
        </w:rPr>
        <w:t xml:space="preserve"> L.). The Journal of Applied Horticulture, 26(01). </w:t>
      </w:r>
      <w:hyperlink r:id="rId35" w:history="1">
        <w:r w:rsidR="001E7F44" w:rsidRPr="00A92A28">
          <w:rPr>
            <w:rStyle w:val="Hyperlink"/>
            <w:rFonts w:ascii="Arial" w:hAnsi="Arial" w:cs="Arial"/>
            <w:sz w:val="20"/>
            <w:szCs w:val="20"/>
          </w:rPr>
          <w:t>https://doi.org/10.37855/jah.2024.v26i01.20</w:t>
        </w:r>
      </w:hyperlink>
      <w:r w:rsidRPr="001F3F05">
        <w:rPr>
          <w:rFonts w:ascii="Arial" w:hAnsi="Arial" w:cs="Arial"/>
          <w:sz w:val="20"/>
          <w:szCs w:val="20"/>
        </w:rPr>
        <w:t xml:space="preserve"> </w:t>
      </w:r>
    </w:p>
    <w:p w14:paraId="491636A1" w14:textId="1F3CA50D"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3</w:t>
      </w:r>
      <w:r w:rsidR="005A4A5A">
        <w:rPr>
          <w:rFonts w:ascii="Arial" w:hAnsi="Arial" w:cs="Arial"/>
          <w:sz w:val="20"/>
          <w:szCs w:val="20"/>
        </w:rPr>
        <w:t>5</w:t>
      </w:r>
      <w:r w:rsidRPr="001F3F05">
        <w:rPr>
          <w:rFonts w:ascii="Arial" w:hAnsi="Arial" w:cs="Arial"/>
          <w:sz w:val="20"/>
          <w:szCs w:val="20"/>
        </w:rPr>
        <w:t xml:space="preserve">. Chaudhary, A. K., Kumar, L., Kumar, S., Maurya, R. K., &amp; Kumar, R. (2023). Estimates of </w:t>
      </w:r>
      <w:r w:rsidR="00CE32F2" w:rsidRPr="001F3F05">
        <w:rPr>
          <w:rFonts w:ascii="Arial" w:hAnsi="Arial" w:cs="Arial"/>
          <w:sz w:val="20"/>
          <w:szCs w:val="20"/>
        </w:rPr>
        <w:t xml:space="preserve">contribution, claustration and principal component analysis in different genotype of brinjal </w:t>
      </w:r>
      <w:r w:rsidRPr="001F3F05">
        <w:rPr>
          <w:rFonts w:ascii="Arial" w:hAnsi="Arial" w:cs="Arial"/>
          <w:sz w:val="20"/>
          <w:szCs w:val="20"/>
        </w:rPr>
        <w:t>(</w:t>
      </w:r>
      <w:r w:rsidRPr="002D56A9">
        <w:rPr>
          <w:rFonts w:ascii="Arial" w:hAnsi="Arial" w:cs="Arial"/>
          <w:i/>
          <w:iCs/>
          <w:sz w:val="20"/>
          <w:szCs w:val="20"/>
        </w:rPr>
        <w:t>Solanum melongena</w:t>
      </w:r>
      <w:r w:rsidRPr="001F3F05">
        <w:rPr>
          <w:rFonts w:ascii="Arial" w:hAnsi="Arial" w:cs="Arial"/>
          <w:sz w:val="20"/>
          <w:szCs w:val="20"/>
        </w:rPr>
        <w:t xml:space="preserve"> L.). International Journal of Plant</w:t>
      </w:r>
      <w:r w:rsidR="00E111AD">
        <w:rPr>
          <w:rFonts w:ascii="Arial" w:hAnsi="Arial" w:cs="Arial"/>
          <w:sz w:val="20"/>
          <w:szCs w:val="20"/>
        </w:rPr>
        <w:t xml:space="preserve"> and</w:t>
      </w:r>
      <w:r w:rsidRPr="001F3F05">
        <w:rPr>
          <w:rFonts w:ascii="Arial" w:hAnsi="Arial" w:cs="Arial"/>
          <w:sz w:val="20"/>
          <w:szCs w:val="20"/>
        </w:rPr>
        <w:t xml:space="preserve"> Soil Science, 35(22), 725–730. </w:t>
      </w:r>
      <w:hyperlink r:id="rId36" w:history="1">
        <w:r w:rsidR="001E7F44" w:rsidRPr="00A92A28">
          <w:rPr>
            <w:rStyle w:val="Hyperlink"/>
            <w:rFonts w:ascii="Arial" w:hAnsi="Arial" w:cs="Arial"/>
            <w:sz w:val="20"/>
            <w:szCs w:val="20"/>
          </w:rPr>
          <w:t>https://doi.org/10.9734/ijpss/2023/v35i224184</w:t>
        </w:r>
      </w:hyperlink>
      <w:r w:rsidRPr="001F3F05">
        <w:rPr>
          <w:rFonts w:ascii="Arial" w:hAnsi="Arial" w:cs="Arial"/>
          <w:sz w:val="20"/>
          <w:szCs w:val="20"/>
        </w:rPr>
        <w:t xml:space="preserve"> </w:t>
      </w:r>
    </w:p>
    <w:p w14:paraId="655E3903" w14:textId="4FCD88B2" w:rsidR="00515971" w:rsidRDefault="001F3F05" w:rsidP="001412EB">
      <w:pPr>
        <w:spacing w:line="360" w:lineRule="auto"/>
        <w:jc w:val="both"/>
        <w:rPr>
          <w:rFonts w:ascii="Arial" w:hAnsi="Arial" w:cs="Arial"/>
          <w:sz w:val="20"/>
          <w:szCs w:val="20"/>
        </w:rPr>
      </w:pPr>
      <w:r w:rsidRPr="001F3F05">
        <w:rPr>
          <w:rFonts w:ascii="Arial" w:hAnsi="Arial" w:cs="Arial"/>
          <w:sz w:val="20"/>
          <w:szCs w:val="20"/>
        </w:rPr>
        <w:t>3</w:t>
      </w:r>
      <w:r w:rsidR="005A4A5A">
        <w:rPr>
          <w:rFonts w:ascii="Arial" w:hAnsi="Arial" w:cs="Arial"/>
          <w:sz w:val="20"/>
          <w:szCs w:val="20"/>
        </w:rPr>
        <w:t>6</w:t>
      </w:r>
      <w:r w:rsidRPr="001F3F05">
        <w:rPr>
          <w:rFonts w:ascii="Arial" w:hAnsi="Arial" w:cs="Arial"/>
          <w:sz w:val="20"/>
          <w:szCs w:val="20"/>
        </w:rPr>
        <w:t xml:space="preserve">. Shilpa, B. M., </w:t>
      </w:r>
      <w:proofErr w:type="spellStart"/>
      <w:r w:rsidRPr="001F3F05">
        <w:rPr>
          <w:rFonts w:ascii="Arial" w:hAnsi="Arial" w:cs="Arial"/>
          <w:sz w:val="20"/>
          <w:szCs w:val="20"/>
        </w:rPr>
        <w:t>Dheware</w:t>
      </w:r>
      <w:proofErr w:type="spellEnd"/>
      <w:r w:rsidRPr="001F3F05">
        <w:rPr>
          <w:rFonts w:ascii="Arial" w:hAnsi="Arial" w:cs="Arial"/>
          <w:sz w:val="20"/>
          <w:szCs w:val="20"/>
        </w:rPr>
        <w:t xml:space="preserve">, R. M., &amp; Kolekar, R. B. (2018). Variability </w:t>
      </w:r>
      <w:r w:rsidR="00CE32F2" w:rsidRPr="001F3F05">
        <w:rPr>
          <w:rFonts w:ascii="Arial" w:hAnsi="Arial" w:cs="Arial"/>
          <w:sz w:val="20"/>
          <w:szCs w:val="20"/>
        </w:rPr>
        <w:t xml:space="preserve">studies in brinjal </w:t>
      </w:r>
      <w:r w:rsidRPr="001F3F05">
        <w:rPr>
          <w:rFonts w:ascii="Arial" w:hAnsi="Arial" w:cs="Arial"/>
          <w:sz w:val="20"/>
          <w:szCs w:val="20"/>
        </w:rPr>
        <w:t>(</w:t>
      </w:r>
      <w:r w:rsidRPr="002D56A9">
        <w:rPr>
          <w:rFonts w:ascii="Arial" w:hAnsi="Arial" w:cs="Arial"/>
          <w:i/>
          <w:iCs/>
          <w:sz w:val="20"/>
          <w:szCs w:val="20"/>
        </w:rPr>
        <w:t>Solanum melongena</w:t>
      </w:r>
      <w:r w:rsidRPr="001F3F05">
        <w:rPr>
          <w:rFonts w:ascii="Arial" w:hAnsi="Arial" w:cs="Arial"/>
          <w:sz w:val="20"/>
          <w:szCs w:val="20"/>
        </w:rPr>
        <w:t xml:space="preserve"> L.). International Journal of Bio-Resource and Stress Management, 9(5), 576–579. </w:t>
      </w:r>
      <w:hyperlink r:id="rId37" w:history="1">
        <w:r w:rsidR="001E7F44" w:rsidRPr="00A92A28">
          <w:rPr>
            <w:rStyle w:val="Hyperlink"/>
            <w:rFonts w:ascii="Arial" w:hAnsi="Arial" w:cs="Arial"/>
            <w:sz w:val="20"/>
            <w:szCs w:val="20"/>
          </w:rPr>
          <w:t>https://doi.org/10.23910/ijbsm/2018.9.5.1865d</w:t>
        </w:r>
      </w:hyperlink>
    </w:p>
    <w:p w14:paraId="36B12222" w14:textId="77777777" w:rsidR="001E7F44" w:rsidRPr="001F3F05" w:rsidRDefault="001E7F44" w:rsidP="001412EB">
      <w:pPr>
        <w:spacing w:line="360" w:lineRule="auto"/>
        <w:jc w:val="both"/>
        <w:rPr>
          <w:rFonts w:ascii="Arial" w:hAnsi="Arial" w:cs="Arial"/>
          <w:sz w:val="20"/>
          <w:szCs w:val="20"/>
        </w:rPr>
      </w:pPr>
    </w:p>
    <w:sectPr w:rsidR="001E7F44" w:rsidRPr="001F3F0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2FFA" w14:textId="77777777" w:rsidR="00DD0597" w:rsidRDefault="00DD0597" w:rsidP="00210315">
      <w:pPr>
        <w:spacing w:after="0" w:line="240" w:lineRule="auto"/>
      </w:pPr>
      <w:r>
        <w:separator/>
      </w:r>
    </w:p>
  </w:endnote>
  <w:endnote w:type="continuationSeparator" w:id="0">
    <w:p w14:paraId="76585514" w14:textId="77777777" w:rsidR="00DD0597" w:rsidRDefault="00DD0597" w:rsidP="0021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3B83" w14:textId="77777777" w:rsidR="000542AD" w:rsidRDefault="00054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CDE9" w14:textId="77777777" w:rsidR="000542AD" w:rsidRDefault="00054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3E32" w14:textId="77777777" w:rsidR="000542AD" w:rsidRDefault="0005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638C" w14:textId="77777777" w:rsidR="00DD0597" w:rsidRDefault="00DD0597" w:rsidP="00210315">
      <w:pPr>
        <w:spacing w:after="0" w:line="240" w:lineRule="auto"/>
      </w:pPr>
      <w:r>
        <w:separator/>
      </w:r>
    </w:p>
  </w:footnote>
  <w:footnote w:type="continuationSeparator" w:id="0">
    <w:p w14:paraId="00547425" w14:textId="77777777" w:rsidR="00DD0597" w:rsidRDefault="00DD0597" w:rsidP="0021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11E3" w14:textId="23A71AC5" w:rsidR="000542AD" w:rsidRDefault="00000000">
    <w:pPr>
      <w:pStyle w:val="Header"/>
    </w:pPr>
    <w:r>
      <w:rPr>
        <w:noProof/>
      </w:rPr>
      <w:pict w14:anchorId="3A2B2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84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FEF" w14:textId="5AB350B5" w:rsidR="000542AD" w:rsidRDefault="00000000">
    <w:pPr>
      <w:pStyle w:val="Header"/>
    </w:pPr>
    <w:r>
      <w:rPr>
        <w:noProof/>
      </w:rPr>
      <w:pict w14:anchorId="200E2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84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5BEE" w14:textId="60941F9D" w:rsidR="000542AD" w:rsidRDefault="00000000">
    <w:pPr>
      <w:pStyle w:val="Header"/>
    </w:pPr>
    <w:r>
      <w:rPr>
        <w:noProof/>
      </w:rPr>
      <w:pict w14:anchorId="6A552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84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ED"/>
    <w:rsid w:val="0001489C"/>
    <w:rsid w:val="000158DB"/>
    <w:rsid w:val="0002226C"/>
    <w:rsid w:val="0002720A"/>
    <w:rsid w:val="000542AD"/>
    <w:rsid w:val="00060A20"/>
    <w:rsid w:val="00061333"/>
    <w:rsid w:val="0006515C"/>
    <w:rsid w:val="000753E8"/>
    <w:rsid w:val="00076FAE"/>
    <w:rsid w:val="00081574"/>
    <w:rsid w:val="000820C1"/>
    <w:rsid w:val="00084BED"/>
    <w:rsid w:val="00096295"/>
    <w:rsid w:val="000B0277"/>
    <w:rsid w:val="000B0AED"/>
    <w:rsid w:val="000C368A"/>
    <w:rsid w:val="000D45B0"/>
    <w:rsid w:val="000D469C"/>
    <w:rsid w:val="000F51E3"/>
    <w:rsid w:val="001377C3"/>
    <w:rsid w:val="001412EB"/>
    <w:rsid w:val="001567E2"/>
    <w:rsid w:val="00173F39"/>
    <w:rsid w:val="0017465D"/>
    <w:rsid w:val="00186963"/>
    <w:rsid w:val="00186A1D"/>
    <w:rsid w:val="001940E7"/>
    <w:rsid w:val="0019432B"/>
    <w:rsid w:val="001A0E14"/>
    <w:rsid w:val="001A38A0"/>
    <w:rsid w:val="001A62E3"/>
    <w:rsid w:val="001B1F03"/>
    <w:rsid w:val="001D1686"/>
    <w:rsid w:val="001D659C"/>
    <w:rsid w:val="001E2E30"/>
    <w:rsid w:val="001E789F"/>
    <w:rsid w:val="001E7968"/>
    <w:rsid w:val="001E7F44"/>
    <w:rsid w:val="001F1658"/>
    <w:rsid w:val="001F3F05"/>
    <w:rsid w:val="00202854"/>
    <w:rsid w:val="00210315"/>
    <w:rsid w:val="00220CA6"/>
    <w:rsid w:val="00231E7C"/>
    <w:rsid w:val="00244850"/>
    <w:rsid w:val="00253C71"/>
    <w:rsid w:val="002A3165"/>
    <w:rsid w:val="002B096B"/>
    <w:rsid w:val="002C2E6F"/>
    <w:rsid w:val="002C4BD9"/>
    <w:rsid w:val="002D062D"/>
    <w:rsid w:val="002D56A9"/>
    <w:rsid w:val="002E3F3C"/>
    <w:rsid w:val="002F31D8"/>
    <w:rsid w:val="00301CB7"/>
    <w:rsid w:val="00311AAA"/>
    <w:rsid w:val="00311CBF"/>
    <w:rsid w:val="0031727E"/>
    <w:rsid w:val="00317396"/>
    <w:rsid w:val="00343903"/>
    <w:rsid w:val="00363BF2"/>
    <w:rsid w:val="00366CC6"/>
    <w:rsid w:val="003670E9"/>
    <w:rsid w:val="003A085A"/>
    <w:rsid w:val="003A58DF"/>
    <w:rsid w:val="003B1F3F"/>
    <w:rsid w:val="003F78C0"/>
    <w:rsid w:val="00405E4D"/>
    <w:rsid w:val="00406CAE"/>
    <w:rsid w:val="00407DF7"/>
    <w:rsid w:val="00411080"/>
    <w:rsid w:val="00417CFD"/>
    <w:rsid w:val="00442C7C"/>
    <w:rsid w:val="0045683E"/>
    <w:rsid w:val="00457207"/>
    <w:rsid w:val="00486143"/>
    <w:rsid w:val="004954FA"/>
    <w:rsid w:val="005064D4"/>
    <w:rsid w:val="00515384"/>
    <w:rsid w:val="00515971"/>
    <w:rsid w:val="00535D43"/>
    <w:rsid w:val="0053754C"/>
    <w:rsid w:val="00554BA1"/>
    <w:rsid w:val="005554AF"/>
    <w:rsid w:val="00556AA3"/>
    <w:rsid w:val="00560C4D"/>
    <w:rsid w:val="00564C5E"/>
    <w:rsid w:val="00570A9C"/>
    <w:rsid w:val="005819AC"/>
    <w:rsid w:val="00584FA7"/>
    <w:rsid w:val="00590AF3"/>
    <w:rsid w:val="005A4A5A"/>
    <w:rsid w:val="005B23B6"/>
    <w:rsid w:val="005C786F"/>
    <w:rsid w:val="005D5988"/>
    <w:rsid w:val="005E3CD8"/>
    <w:rsid w:val="005E4424"/>
    <w:rsid w:val="005F7CE0"/>
    <w:rsid w:val="00601A26"/>
    <w:rsid w:val="00635DEC"/>
    <w:rsid w:val="00637356"/>
    <w:rsid w:val="006417CF"/>
    <w:rsid w:val="00644FFF"/>
    <w:rsid w:val="00651A48"/>
    <w:rsid w:val="00652686"/>
    <w:rsid w:val="00666CB6"/>
    <w:rsid w:val="006813F0"/>
    <w:rsid w:val="006836A8"/>
    <w:rsid w:val="0068696D"/>
    <w:rsid w:val="00693346"/>
    <w:rsid w:val="006A7C20"/>
    <w:rsid w:val="006A7E7C"/>
    <w:rsid w:val="006B1880"/>
    <w:rsid w:val="006E0F22"/>
    <w:rsid w:val="006E149F"/>
    <w:rsid w:val="006E797E"/>
    <w:rsid w:val="006F344B"/>
    <w:rsid w:val="00707489"/>
    <w:rsid w:val="00711EFD"/>
    <w:rsid w:val="007168C9"/>
    <w:rsid w:val="0072124B"/>
    <w:rsid w:val="00726E07"/>
    <w:rsid w:val="007321AD"/>
    <w:rsid w:val="00736BAF"/>
    <w:rsid w:val="00743DA4"/>
    <w:rsid w:val="007546E4"/>
    <w:rsid w:val="007A192E"/>
    <w:rsid w:val="007A2BD7"/>
    <w:rsid w:val="007B196F"/>
    <w:rsid w:val="007C0736"/>
    <w:rsid w:val="007C08C9"/>
    <w:rsid w:val="007C438D"/>
    <w:rsid w:val="007C68DF"/>
    <w:rsid w:val="007E4FD9"/>
    <w:rsid w:val="00811502"/>
    <w:rsid w:val="0081740F"/>
    <w:rsid w:val="0082127D"/>
    <w:rsid w:val="008322EB"/>
    <w:rsid w:val="00836E43"/>
    <w:rsid w:val="00853769"/>
    <w:rsid w:val="0086183D"/>
    <w:rsid w:val="00864123"/>
    <w:rsid w:val="00887C48"/>
    <w:rsid w:val="008A1F12"/>
    <w:rsid w:val="008A7D39"/>
    <w:rsid w:val="008B6682"/>
    <w:rsid w:val="008C0068"/>
    <w:rsid w:val="008C495B"/>
    <w:rsid w:val="008D69BD"/>
    <w:rsid w:val="009133C5"/>
    <w:rsid w:val="009134B1"/>
    <w:rsid w:val="00923AFE"/>
    <w:rsid w:val="00930CD1"/>
    <w:rsid w:val="009328B1"/>
    <w:rsid w:val="00932FA4"/>
    <w:rsid w:val="009429C2"/>
    <w:rsid w:val="00951BD4"/>
    <w:rsid w:val="00951E8D"/>
    <w:rsid w:val="00955290"/>
    <w:rsid w:val="00956DBC"/>
    <w:rsid w:val="00957B1F"/>
    <w:rsid w:val="00970355"/>
    <w:rsid w:val="009739EF"/>
    <w:rsid w:val="00975578"/>
    <w:rsid w:val="00975C9C"/>
    <w:rsid w:val="009978CC"/>
    <w:rsid w:val="009A6053"/>
    <w:rsid w:val="009B4258"/>
    <w:rsid w:val="009C4110"/>
    <w:rsid w:val="009C4F65"/>
    <w:rsid w:val="009D215A"/>
    <w:rsid w:val="00A31A7E"/>
    <w:rsid w:val="00A35B57"/>
    <w:rsid w:val="00A40F5A"/>
    <w:rsid w:val="00A434B8"/>
    <w:rsid w:val="00A53284"/>
    <w:rsid w:val="00A65015"/>
    <w:rsid w:val="00A661F1"/>
    <w:rsid w:val="00A946C2"/>
    <w:rsid w:val="00AA2905"/>
    <w:rsid w:val="00AA3305"/>
    <w:rsid w:val="00AD0987"/>
    <w:rsid w:val="00AD3B8F"/>
    <w:rsid w:val="00B10C07"/>
    <w:rsid w:val="00B179CC"/>
    <w:rsid w:val="00B44912"/>
    <w:rsid w:val="00B96BC7"/>
    <w:rsid w:val="00BD6D16"/>
    <w:rsid w:val="00BE5C4C"/>
    <w:rsid w:val="00C0168B"/>
    <w:rsid w:val="00C05FA8"/>
    <w:rsid w:val="00C33860"/>
    <w:rsid w:val="00C44C21"/>
    <w:rsid w:val="00C72E57"/>
    <w:rsid w:val="00C91449"/>
    <w:rsid w:val="00CA0DC2"/>
    <w:rsid w:val="00CA78FF"/>
    <w:rsid w:val="00CC355F"/>
    <w:rsid w:val="00CE0222"/>
    <w:rsid w:val="00CE32F2"/>
    <w:rsid w:val="00CE6603"/>
    <w:rsid w:val="00D05D23"/>
    <w:rsid w:val="00D06471"/>
    <w:rsid w:val="00D10C85"/>
    <w:rsid w:val="00D10F66"/>
    <w:rsid w:val="00D11665"/>
    <w:rsid w:val="00D12D4B"/>
    <w:rsid w:val="00D31F0A"/>
    <w:rsid w:val="00D34233"/>
    <w:rsid w:val="00D56837"/>
    <w:rsid w:val="00D8005F"/>
    <w:rsid w:val="00D92B57"/>
    <w:rsid w:val="00D955AB"/>
    <w:rsid w:val="00DA3FD9"/>
    <w:rsid w:val="00DA52B2"/>
    <w:rsid w:val="00DB4AA0"/>
    <w:rsid w:val="00DB7C6E"/>
    <w:rsid w:val="00DC094E"/>
    <w:rsid w:val="00DD0597"/>
    <w:rsid w:val="00DF24EF"/>
    <w:rsid w:val="00DF3B56"/>
    <w:rsid w:val="00DF3FFD"/>
    <w:rsid w:val="00E0401D"/>
    <w:rsid w:val="00E049C3"/>
    <w:rsid w:val="00E111AD"/>
    <w:rsid w:val="00E35A88"/>
    <w:rsid w:val="00E47B5D"/>
    <w:rsid w:val="00E52C6A"/>
    <w:rsid w:val="00E551E6"/>
    <w:rsid w:val="00E85BB5"/>
    <w:rsid w:val="00E905B9"/>
    <w:rsid w:val="00EC11AE"/>
    <w:rsid w:val="00ED6D1D"/>
    <w:rsid w:val="00EF2D87"/>
    <w:rsid w:val="00F0222D"/>
    <w:rsid w:val="00F35EBF"/>
    <w:rsid w:val="00F41BE6"/>
    <w:rsid w:val="00F43BC0"/>
    <w:rsid w:val="00F43BD9"/>
    <w:rsid w:val="00F51EAF"/>
    <w:rsid w:val="00F52AC0"/>
    <w:rsid w:val="00F57A51"/>
    <w:rsid w:val="00F60B85"/>
    <w:rsid w:val="00F711BE"/>
    <w:rsid w:val="00F97A02"/>
    <w:rsid w:val="00FC4978"/>
    <w:rsid w:val="00FE22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6548"/>
  <w15:chartTrackingRefBased/>
  <w15:docId w15:val="{5BF427A9-AE4B-4CEB-B2DB-4EE22720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AED"/>
    <w:rPr>
      <w:rFonts w:eastAsiaTheme="majorEastAsia" w:cstheme="majorBidi"/>
      <w:color w:val="272727" w:themeColor="text1" w:themeTint="D8"/>
    </w:rPr>
  </w:style>
  <w:style w:type="paragraph" w:styleId="Title">
    <w:name w:val="Title"/>
    <w:basedOn w:val="Normal"/>
    <w:next w:val="Normal"/>
    <w:link w:val="TitleChar"/>
    <w:uiPriority w:val="10"/>
    <w:qFormat/>
    <w:rsid w:val="000B0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AED"/>
    <w:pPr>
      <w:spacing w:before="160"/>
      <w:jc w:val="center"/>
    </w:pPr>
    <w:rPr>
      <w:i/>
      <w:iCs/>
      <w:color w:val="404040" w:themeColor="text1" w:themeTint="BF"/>
    </w:rPr>
  </w:style>
  <w:style w:type="character" w:customStyle="1" w:styleId="QuoteChar">
    <w:name w:val="Quote Char"/>
    <w:basedOn w:val="DefaultParagraphFont"/>
    <w:link w:val="Quote"/>
    <w:uiPriority w:val="29"/>
    <w:rsid w:val="000B0AED"/>
    <w:rPr>
      <w:i/>
      <w:iCs/>
      <w:color w:val="404040" w:themeColor="text1" w:themeTint="BF"/>
    </w:rPr>
  </w:style>
  <w:style w:type="paragraph" w:styleId="ListParagraph">
    <w:name w:val="List Paragraph"/>
    <w:basedOn w:val="Normal"/>
    <w:uiPriority w:val="34"/>
    <w:qFormat/>
    <w:rsid w:val="000B0AED"/>
    <w:pPr>
      <w:ind w:left="720"/>
      <w:contextualSpacing/>
    </w:pPr>
  </w:style>
  <w:style w:type="character" w:styleId="IntenseEmphasis">
    <w:name w:val="Intense Emphasis"/>
    <w:basedOn w:val="DefaultParagraphFont"/>
    <w:uiPriority w:val="21"/>
    <w:qFormat/>
    <w:rsid w:val="000B0AED"/>
    <w:rPr>
      <w:i/>
      <w:iCs/>
      <w:color w:val="2F5496" w:themeColor="accent1" w:themeShade="BF"/>
    </w:rPr>
  </w:style>
  <w:style w:type="paragraph" w:styleId="IntenseQuote">
    <w:name w:val="Intense Quote"/>
    <w:basedOn w:val="Normal"/>
    <w:next w:val="Normal"/>
    <w:link w:val="IntenseQuoteChar"/>
    <w:uiPriority w:val="30"/>
    <w:qFormat/>
    <w:rsid w:val="000B0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AED"/>
    <w:rPr>
      <w:i/>
      <w:iCs/>
      <w:color w:val="2F5496" w:themeColor="accent1" w:themeShade="BF"/>
    </w:rPr>
  </w:style>
  <w:style w:type="character" w:styleId="IntenseReference">
    <w:name w:val="Intense Reference"/>
    <w:basedOn w:val="DefaultParagraphFont"/>
    <w:uiPriority w:val="32"/>
    <w:qFormat/>
    <w:rsid w:val="000B0AED"/>
    <w:rPr>
      <w:b/>
      <w:bCs/>
      <w:smallCaps/>
      <w:color w:val="2F5496" w:themeColor="accent1" w:themeShade="BF"/>
      <w:spacing w:val="5"/>
    </w:rPr>
  </w:style>
  <w:style w:type="paragraph" w:styleId="FootnoteText">
    <w:name w:val="footnote text"/>
    <w:basedOn w:val="Normal"/>
    <w:link w:val="FootnoteTextChar"/>
    <w:uiPriority w:val="99"/>
    <w:semiHidden/>
    <w:unhideWhenUsed/>
    <w:rsid w:val="00210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315"/>
    <w:rPr>
      <w:sz w:val="20"/>
      <w:szCs w:val="20"/>
    </w:rPr>
  </w:style>
  <w:style w:type="character" w:styleId="FootnoteReference">
    <w:name w:val="footnote reference"/>
    <w:basedOn w:val="DefaultParagraphFont"/>
    <w:uiPriority w:val="99"/>
    <w:semiHidden/>
    <w:unhideWhenUsed/>
    <w:rsid w:val="00210315"/>
    <w:rPr>
      <w:vertAlign w:val="superscript"/>
    </w:rPr>
  </w:style>
  <w:style w:type="character" w:styleId="PlaceholderText">
    <w:name w:val="Placeholder Text"/>
    <w:basedOn w:val="DefaultParagraphFont"/>
    <w:uiPriority w:val="99"/>
    <w:semiHidden/>
    <w:rsid w:val="008322EB"/>
    <w:rPr>
      <w:color w:val="666666"/>
    </w:rPr>
  </w:style>
  <w:style w:type="paragraph" w:styleId="NoSpacing">
    <w:name w:val="No Spacing"/>
    <w:link w:val="NoSpacingChar"/>
    <w:uiPriority w:val="1"/>
    <w:qFormat/>
    <w:rsid w:val="00601A26"/>
    <w:pPr>
      <w:spacing w:after="0" w:line="240" w:lineRule="auto"/>
    </w:pPr>
  </w:style>
  <w:style w:type="character" w:customStyle="1" w:styleId="NoSpacingChar">
    <w:name w:val="No Spacing Char"/>
    <w:basedOn w:val="DefaultParagraphFont"/>
    <w:link w:val="NoSpacing"/>
    <w:uiPriority w:val="1"/>
    <w:rsid w:val="00601A26"/>
  </w:style>
  <w:style w:type="character" w:styleId="Hyperlink">
    <w:name w:val="Hyperlink"/>
    <w:basedOn w:val="DefaultParagraphFont"/>
    <w:uiPriority w:val="99"/>
    <w:unhideWhenUsed/>
    <w:rsid w:val="001E7F44"/>
    <w:rPr>
      <w:color w:val="0563C1" w:themeColor="hyperlink"/>
      <w:u w:val="single"/>
    </w:rPr>
  </w:style>
  <w:style w:type="character" w:styleId="UnresolvedMention">
    <w:name w:val="Unresolved Mention"/>
    <w:basedOn w:val="DefaultParagraphFont"/>
    <w:uiPriority w:val="99"/>
    <w:semiHidden/>
    <w:unhideWhenUsed/>
    <w:rsid w:val="001E7F44"/>
    <w:rPr>
      <w:color w:val="605E5C"/>
      <w:shd w:val="clear" w:color="auto" w:fill="E1DFDD"/>
    </w:rPr>
  </w:style>
  <w:style w:type="paragraph" w:styleId="Header">
    <w:name w:val="header"/>
    <w:basedOn w:val="Normal"/>
    <w:link w:val="HeaderChar"/>
    <w:uiPriority w:val="99"/>
    <w:unhideWhenUsed/>
    <w:rsid w:val="00054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2AD"/>
  </w:style>
  <w:style w:type="paragraph" w:styleId="Footer">
    <w:name w:val="footer"/>
    <w:basedOn w:val="Normal"/>
    <w:link w:val="FooterChar"/>
    <w:uiPriority w:val="99"/>
    <w:unhideWhenUsed/>
    <w:rsid w:val="00054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37992/2021.1201.038" TargetMode="External"/><Relationship Id="rId26" Type="http://schemas.openxmlformats.org/officeDocument/2006/relationships/hyperlink" Target="https://doi.org/10.37992/2020.1102.071" TargetMode="External"/><Relationship Id="rId39" Type="http://schemas.openxmlformats.org/officeDocument/2006/relationships/header" Target="header2.xml"/><Relationship Id="rId21" Type="http://schemas.openxmlformats.org/officeDocument/2006/relationships/hyperlink" Target="https://doi.org/10.51470/plantarchives.2025.v25.no.2.212%20" TargetMode="External"/><Relationship Id="rId34" Type="http://schemas.openxmlformats.org/officeDocument/2006/relationships/hyperlink" Target="https://doi.org/10.14719/pst.5756"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8805/ijare.a-6419" TargetMode="External"/><Relationship Id="rId29" Type="http://schemas.openxmlformats.org/officeDocument/2006/relationships/hyperlink" Target="https://doi.org/10.37992/2023.1404.16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9734/ijecc/2024/v14i34054" TargetMode="External"/><Relationship Id="rId32" Type="http://schemas.openxmlformats.org/officeDocument/2006/relationships/hyperlink" Target="https://doi.org/10.9734/ijpss/2022/v34i2131330" TargetMode="External"/><Relationship Id="rId37" Type="http://schemas.openxmlformats.org/officeDocument/2006/relationships/hyperlink" Target="https://doi.org/10.23910/ijbsm/2018.9.5.1865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4252/70q5cp33" TargetMode="External"/><Relationship Id="rId23" Type="http://schemas.openxmlformats.org/officeDocument/2006/relationships/hyperlink" Target="https://doi.org/10.18805/ijare.a-4466" TargetMode="External"/><Relationship Id="rId28" Type="http://schemas.openxmlformats.org/officeDocument/2006/relationships/hyperlink" Target="https://doi.org/10.23910/2/2026.6869b" TargetMode="External"/><Relationship Id="rId36" Type="http://schemas.openxmlformats.org/officeDocument/2006/relationships/hyperlink" Target="https://doi.org/10.9734/ijpss/2023/v35i224184" TargetMode="External"/><Relationship Id="rId10" Type="http://schemas.openxmlformats.org/officeDocument/2006/relationships/image" Target="media/image4.png"/><Relationship Id="rId19" Type="http://schemas.openxmlformats.org/officeDocument/2006/relationships/hyperlink" Target="https://www.R-project.org/" TargetMode="External"/><Relationship Id="rId31" Type="http://schemas.openxmlformats.org/officeDocument/2006/relationships/hyperlink" Target="https://doi.org/10.31018/jans.v9i1.114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61180/51s0j023" TargetMode="External"/><Relationship Id="rId22" Type="http://schemas.openxmlformats.org/officeDocument/2006/relationships/hyperlink" Target="https://doi.org/10.1007/s40009-021-01070-x" TargetMode="External"/><Relationship Id="rId27" Type="http://schemas.openxmlformats.org/officeDocument/2006/relationships/hyperlink" Target="https://doi.org/10.9734/ijpss/2023/v35i183444" TargetMode="External"/><Relationship Id="rId30" Type="http://schemas.openxmlformats.org/officeDocument/2006/relationships/hyperlink" Target="https://doi.org/10.5958/0975-928x.2016.00089.2" TargetMode="External"/><Relationship Id="rId35" Type="http://schemas.openxmlformats.org/officeDocument/2006/relationships/hyperlink" Target="https://doi.org/10.37855/jah.2024.v26i01.20"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7/9781139024297.007" TargetMode="External"/><Relationship Id="rId25" Type="http://schemas.openxmlformats.org/officeDocument/2006/relationships/hyperlink" Target="https://doi.org/10.33545/2618060x.2024.v7.i8d.1236" TargetMode="External"/><Relationship Id="rId33" Type="http://schemas.openxmlformats.org/officeDocument/2006/relationships/hyperlink" Target="https://doi.org/10.33545/2618060x.2024.v7.i11sh.2056" TargetMode="External"/><Relationship Id="rId38" Type="http://schemas.openxmlformats.org/officeDocument/2006/relationships/header" Target="header1.xml"/><Relationship Id="rId20" Type="http://schemas.openxmlformats.org/officeDocument/2006/relationships/hyperlink" Target="https://doi.org/10.3390/horticulturae7100376"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B95151-538F-41BB-9EE2-C1963B52B1EB}">
  <we:reference id="wa200001361" version="2.129.3.0" store="en-US" storeType="OMEX"/>
  <we:alternateReferences>
    <we:reference id="WA200001361" version="2.129.3.0" store="" storeType="OMEX"/>
  </we:alternateReferences>
  <we:properties>
    <we:property name="paperpal-document-id" value="&quot;6b943ed6-d948-434c-856f-f61a5ad7a74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A2CDD-B76D-4821-B8CF-ED2646E4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14</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sharma</dc:creator>
  <cp:keywords/>
  <dc:description/>
  <cp:lastModifiedBy>shivam sharma</cp:lastModifiedBy>
  <cp:revision>360</cp:revision>
  <cp:lastPrinted>2026-04-06T12:13:00Z</cp:lastPrinted>
  <dcterms:created xsi:type="dcterms:W3CDTF">2026-04-02T04:51:00Z</dcterms:created>
  <dcterms:modified xsi:type="dcterms:W3CDTF">2026-04-11T04:56:00Z</dcterms:modified>
</cp:coreProperties>
</file>