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E0A" w:rsidRDefault="00DB05E9">
      <w:pPr>
        <w:pStyle w:val="NormalWeb"/>
        <w:jc w:val="center"/>
        <w:rPr>
          <w:rFonts w:ascii="Arial Bold" w:hAnsi="Arial Bold" w:cs="Arial Bold"/>
          <w:b/>
          <w:bCs/>
          <w:i/>
          <w:iCs/>
          <w:sz w:val="28"/>
          <w:szCs w:val="28"/>
          <w:u w:val="single"/>
        </w:rPr>
      </w:pPr>
      <w:r>
        <w:rPr>
          <w:rFonts w:ascii="Arial Bold" w:hAnsi="Arial Bold" w:cs="Arial Bold"/>
          <w:b/>
          <w:bCs/>
          <w:i/>
          <w:iCs/>
          <w:sz w:val="28"/>
          <w:szCs w:val="28"/>
          <w:u w:val="single"/>
        </w:rPr>
        <w:t>Minireview Article</w:t>
      </w:r>
    </w:p>
    <w:p w:rsidR="00272E0A" w:rsidRDefault="00DB05E9">
      <w:pPr>
        <w:pStyle w:val="NormalWeb"/>
        <w:jc w:val="center"/>
        <w:rPr>
          <w:rFonts w:ascii="Arial Bold" w:hAnsi="Arial Bold" w:cs="Arial Bold"/>
          <w:b/>
          <w:bCs/>
          <w:sz w:val="28"/>
          <w:szCs w:val="28"/>
        </w:rPr>
      </w:pPr>
      <w:r>
        <w:rPr>
          <w:rFonts w:ascii="Arial Bold" w:hAnsi="Arial Bold" w:cs="Arial Bold"/>
          <w:b/>
          <w:bCs/>
          <w:sz w:val="28"/>
          <w:szCs w:val="28"/>
        </w:rPr>
        <w:t>Streptozotocin (STZ)-Induced Diabetic Mice Model: A Review of Methodology, Importance, and Future Implications</w:t>
      </w:r>
    </w:p>
    <w:p w:rsidR="00272E0A" w:rsidRDefault="00DB05E9">
      <w:pPr>
        <w:pStyle w:val="NormalWeb"/>
        <w:jc w:val="both"/>
        <w:rPr>
          <w:rFonts w:ascii="Arial Bold" w:hAnsi="Arial Bold" w:cs="Arial Bold"/>
          <w:b/>
          <w:bCs/>
        </w:rPr>
      </w:pPr>
      <w:bookmarkStart w:id="0" w:name="_GoBack"/>
      <w:bookmarkEnd w:id="0"/>
      <w:r>
        <w:rPr>
          <w:rFonts w:ascii="Arial" w:hAnsi="Arial" w:cs="Arial"/>
          <w:sz w:val="22"/>
          <w:szCs w:val="22"/>
        </w:rPr>
        <w:t>.</w:t>
      </w:r>
    </w:p>
    <w:p w:rsidR="00272E0A" w:rsidRDefault="00DB05E9">
      <w:pPr>
        <w:pStyle w:val="NormalWeb"/>
        <w:jc w:val="both"/>
        <w:rPr>
          <w:rFonts w:ascii="Arial Bold" w:hAnsi="Arial Bold" w:cs="Arial Bold"/>
          <w:b/>
          <w:bCs/>
        </w:rPr>
      </w:pPr>
      <w:r>
        <w:rPr>
          <w:rFonts w:ascii="Arial Bold" w:hAnsi="Arial Bold" w:cs="Arial Bold"/>
          <w:b/>
          <w:bCs/>
        </w:rPr>
        <w:t>Abstract</w:t>
      </w:r>
    </w:p>
    <w:p w:rsidR="00272E0A" w:rsidRDefault="00DB05E9">
      <w:pPr>
        <w:pStyle w:val="NormalWeb"/>
        <w:ind w:firstLine="720"/>
        <w:jc w:val="both"/>
        <w:rPr>
          <w:rFonts w:ascii="Arial Regular" w:hAnsi="Arial Regular" w:cs="Arial Regular"/>
          <w:sz w:val="22"/>
          <w:szCs w:val="22"/>
        </w:rPr>
      </w:pPr>
      <w:r>
        <w:rPr>
          <w:rFonts w:ascii="Arial Regular" w:hAnsi="Arial Regular" w:cs="Arial Regular"/>
          <w:sz w:val="22"/>
          <w:szCs w:val="22"/>
        </w:rPr>
        <w:t xml:space="preserve">The streptozotocin (STZ)-induced diabetic mouse model remains one of the most widely used experimental platforms for investigating type 1 and type 2 diabetes mellitus and their complications. This review synthesizes key </w:t>
      </w:r>
      <w:r>
        <w:rPr>
          <w:rFonts w:ascii="Arial Regular" w:hAnsi="Arial Regular" w:cs="Arial Regular"/>
          <w:sz w:val="22"/>
          <w:szCs w:val="22"/>
        </w:rPr>
        <w:t>advancements in the model, with emphasis on methodological standardization, scientific contributions, and emerging research directions. STZ, a glucosamine-nitrosourea compound, selectively destroys pancreatic β-cells through GLUT2-mediated uptake, DNA alky</w:t>
      </w:r>
      <w:r>
        <w:rPr>
          <w:rFonts w:ascii="Arial Regular" w:hAnsi="Arial Regular" w:cs="Arial Regular"/>
          <w:sz w:val="22"/>
          <w:szCs w:val="22"/>
        </w:rPr>
        <w:t xml:space="preserve">lation, PARP activation, and oxidative stress, rapidly inducing </w:t>
      </w:r>
      <w:proofErr w:type="spellStart"/>
      <w:r>
        <w:rPr>
          <w:rFonts w:ascii="Arial Regular" w:hAnsi="Arial Regular" w:cs="Arial Regular"/>
          <w:sz w:val="22"/>
          <w:szCs w:val="22"/>
        </w:rPr>
        <w:t>hypoinsulinemia</w:t>
      </w:r>
      <w:proofErr w:type="spellEnd"/>
      <w:r>
        <w:rPr>
          <w:rFonts w:ascii="Arial Regular" w:hAnsi="Arial Regular" w:cs="Arial Regular"/>
          <w:sz w:val="22"/>
          <w:szCs w:val="22"/>
        </w:rPr>
        <w:t>, sustained hyperglycemia (&gt;250 mg/dL), polyuria, polydipsia, and weight loss. Unlike spontaneous autoimmune models such as NOD mice, the STZ model offers precise temporal contr</w:t>
      </w:r>
      <w:r>
        <w:rPr>
          <w:rFonts w:ascii="Arial Regular" w:hAnsi="Arial Regular" w:cs="Arial Regular"/>
          <w:sz w:val="22"/>
          <w:szCs w:val="22"/>
        </w:rPr>
        <w:t xml:space="preserve">ol and compatibility with genetically modified strains. In recent times, protocols have shifted from single high-dose (150–200 mg/kg) to multiple low-dose regimens (40–55 mg/kg intraperitoneally daily for 5 days) in young male C57BL/6J mice, incorporating </w:t>
      </w:r>
      <w:r>
        <w:rPr>
          <w:rFonts w:ascii="Arial Regular" w:hAnsi="Arial Regular" w:cs="Arial Regular"/>
          <w:sz w:val="22"/>
          <w:szCs w:val="22"/>
        </w:rPr>
        <w:t>mild insulitis-like inflammation for improved construct validity. Critical refinements include 90-minute anomer equilibration of STZ in neutral buffers, elimination of fasting and sucrose supplementation, and dose-response tailoring, which collectively ach</w:t>
      </w:r>
      <w:r>
        <w:rPr>
          <w:rFonts w:ascii="Arial Regular" w:hAnsi="Arial Regular" w:cs="Arial Regular"/>
          <w:sz w:val="22"/>
          <w:szCs w:val="22"/>
        </w:rPr>
        <w:t xml:space="preserve">ieve &gt; 94% success rates, reduce mortality from ~36% to ~7%, and enhance induction of early diabetic nephropathy (tubular injury and kidney hypertrophy). The model’s versatility supports hybrid type 2 diabetes paradigms when combined with high-fat diet or </w:t>
      </w:r>
      <w:r>
        <w:rPr>
          <w:rFonts w:ascii="Arial Regular" w:hAnsi="Arial Regular" w:cs="Arial Regular"/>
          <w:sz w:val="22"/>
          <w:szCs w:val="22"/>
        </w:rPr>
        <w:t>nicotinamide and has enabled detailed mechanistic studies of retinopathy, cardiomyopathy, neuropathy, and cognitive deficits. Despite limitations such as incomplete autoimmune fidelity and potential off-target toxicity, the STZ mouse model continues to acc</w:t>
      </w:r>
      <w:r>
        <w:rPr>
          <w:rFonts w:ascii="Arial Regular" w:hAnsi="Arial Regular" w:cs="Arial Regular"/>
          <w:sz w:val="22"/>
          <w:szCs w:val="22"/>
        </w:rPr>
        <w:t>elerate preclinical drug screening and therapeutic development. Future directions prioritize sex-balanced designs, longitudinal multi-omics integration, CRISPR-edited strains, advanced imaging, and international protocol harmonization under ARRIVE guidelin</w:t>
      </w:r>
      <w:r>
        <w:rPr>
          <w:rFonts w:ascii="Arial Regular" w:hAnsi="Arial Regular" w:cs="Arial Regular"/>
          <w:sz w:val="22"/>
          <w:szCs w:val="22"/>
        </w:rPr>
        <w:t>es. These innovations will further enhance translational relevance and ethical rigor, positioning the model as a precision platform for 21st-century diabetes research.</w:t>
      </w:r>
    </w:p>
    <w:p w:rsidR="00272E0A" w:rsidRDefault="00DB05E9">
      <w:pPr>
        <w:pStyle w:val="NormalWeb"/>
        <w:rPr>
          <w:rFonts w:ascii="Arial Bold" w:hAnsi="Arial Bold" w:cs="Arial Bold"/>
          <w:b/>
          <w:bCs/>
        </w:rPr>
      </w:pPr>
      <w:r>
        <w:rPr>
          <w:rFonts w:ascii="Arial Bold" w:hAnsi="Arial Bold" w:cs="Arial Bold"/>
          <w:b/>
          <w:bCs/>
        </w:rPr>
        <w:t xml:space="preserve">Keywords: </w:t>
      </w:r>
      <w:r>
        <w:rPr>
          <w:rFonts w:ascii="Arial Italic" w:hAnsi="Arial Italic" w:cs="Arial Italic"/>
          <w:i/>
          <w:iCs/>
        </w:rPr>
        <w:t>D</w:t>
      </w:r>
      <w:r>
        <w:rPr>
          <w:rFonts w:ascii="Arial Italic" w:hAnsi="Arial Italic" w:cs="Arial Italic"/>
          <w:i/>
          <w:iCs/>
          <w:sz w:val="22"/>
          <w:szCs w:val="22"/>
        </w:rPr>
        <w:t>iabetes, Mice, N</w:t>
      </w:r>
      <w:r>
        <w:rPr>
          <w:rFonts w:ascii="Arial Italic" w:hAnsi="Arial Italic" w:cs="Arial Italic"/>
          <w:i/>
          <w:iCs/>
          <w:sz w:val="22"/>
          <w:szCs w:val="22"/>
        </w:rPr>
        <w:t>ephropathy</w:t>
      </w:r>
      <w:r>
        <w:rPr>
          <w:rFonts w:ascii="Arial Italic" w:hAnsi="Arial Italic" w:cs="Arial Italic"/>
          <w:i/>
          <w:iCs/>
          <w:sz w:val="22"/>
          <w:szCs w:val="22"/>
        </w:rPr>
        <w:t xml:space="preserve">, </w:t>
      </w:r>
      <w:r>
        <w:rPr>
          <w:rFonts w:ascii="Arial Italic" w:hAnsi="Arial Italic" w:cs="Arial Italic"/>
          <w:i/>
          <w:iCs/>
        </w:rPr>
        <w:t>S</w:t>
      </w:r>
      <w:r>
        <w:rPr>
          <w:rFonts w:ascii="Arial Italic" w:hAnsi="Arial Italic" w:cs="Arial Italic"/>
          <w:i/>
          <w:iCs/>
          <w:sz w:val="22"/>
          <w:szCs w:val="22"/>
        </w:rPr>
        <w:t>treptozotocin</w:t>
      </w:r>
      <w:r>
        <w:rPr>
          <w:rFonts w:ascii="Arial Italic" w:hAnsi="Arial Italic" w:cs="Arial Italic"/>
          <w:i/>
          <w:iCs/>
          <w:sz w:val="22"/>
          <w:szCs w:val="22"/>
        </w:rPr>
        <w:t>, Polyuria</w:t>
      </w:r>
    </w:p>
    <w:p w:rsidR="00272E0A" w:rsidRDefault="00272E0A">
      <w:pPr>
        <w:pStyle w:val="NormalWeb"/>
        <w:rPr>
          <w:rFonts w:ascii="Arial Bold" w:hAnsi="Arial Bold" w:cs="Arial Bold"/>
          <w:b/>
          <w:bCs/>
        </w:rPr>
      </w:pPr>
    </w:p>
    <w:p w:rsidR="00272E0A" w:rsidRDefault="00DB05E9">
      <w:pPr>
        <w:pStyle w:val="NormalWeb"/>
        <w:rPr>
          <w:rFonts w:ascii="Arial Bold" w:hAnsi="Arial Bold" w:cs="Arial Bold"/>
          <w:b/>
          <w:bCs/>
        </w:rPr>
      </w:pPr>
      <w:r>
        <w:rPr>
          <w:rFonts w:ascii="Arial Bold" w:hAnsi="Arial Bold" w:cs="Arial Bold"/>
          <w:b/>
          <w:bCs/>
        </w:rPr>
        <w:t>Introduction</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Diabetes m</w:t>
      </w:r>
      <w:r>
        <w:rPr>
          <w:rFonts w:ascii="Arial Regular" w:hAnsi="Arial Regular" w:cs="Arial Regular"/>
          <w:sz w:val="22"/>
          <w:szCs w:val="22"/>
        </w:rPr>
        <w:t xml:space="preserve">ellitus (DM) represents one of the most pressing global health challenges of the 21st century, with the International Diabetes Federation estimating over 537 million adults affected worldwide in 2021, a figure projected to rise to 783 million by 2045. The </w:t>
      </w:r>
      <w:r>
        <w:rPr>
          <w:rFonts w:ascii="Arial Regular" w:hAnsi="Arial Regular" w:cs="Arial Regular"/>
          <w:sz w:val="22"/>
          <w:szCs w:val="22"/>
        </w:rPr>
        <w:t>disease is characterized by chronic hyperglycemia resulting from defects in insulin secretion, insulin action, or both, leading to devastating microvascular and macrovascular complications that impose substantial morbidity, mortality, and economic burdens.</w:t>
      </w:r>
      <w:r>
        <w:rPr>
          <w:rFonts w:ascii="Arial Regular" w:hAnsi="Arial Regular" w:cs="Arial Regular"/>
          <w:sz w:val="22"/>
          <w:szCs w:val="22"/>
        </w:rPr>
        <w:t xml:space="preserve"> </w:t>
      </w:r>
    </w:p>
    <w:p w:rsidR="00272E0A" w:rsidRDefault="00DB05E9">
      <w:pPr>
        <w:pStyle w:val="NormalWeb"/>
        <w:spacing w:line="360" w:lineRule="auto"/>
        <w:ind w:firstLine="720"/>
        <w:jc w:val="both"/>
        <w:rPr>
          <w:rFonts w:ascii="Arial Regular" w:hAnsi="Arial Regular" w:cs="Arial Regular"/>
        </w:rPr>
      </w:pPr>
      <w:r>
        <w:rPr>
          <w:rFonts w:ascii="Arial Regular" w:hAnsi="Arial Regular" w:cs="Arial Regular"/>
          <w:sz w:val="22"/>
          <w:szCs w:val="22"/>
          <w:highlight w:val="yellow"/>
        </w:rPr>
        <w:lastRenderedPageBreak/>
        <w:t xml:space="preserve">The investigation of diabetes mellitus prior to the establishment of standardized laboratory mouse models represents a foundational phase in biomedical science, characterized by the integration of clinical observation, experimental physiology, and early </w:t>
      </w:r>
      <w:r>
        <w:rPr>
          <w:rFonts w:ascii="Arial Regular" w:hAnsi="Arial Regular" w:cs="Arial Regular"/>
          <w:sz w:val="22"/>
          <w:szCs w:val="22"/>
          <w:highlight w:val="yellow"/>
        </w:rPr>
        <w:t>animal experimentation using non-rodent species. Contemporary reviews emphasize that the origins of diabetes research were deeply rooted in bedside medicine, where symptom-based diagnosis</w:t>
      </w:r>
      <w:r>
        <w:rPr>
          <w:rFonts w:ascii="Arial Regular" w:hAnsi="Arial Regular" w:cs="Arial Regular"/>
          <w:sz w:val="22"/>
          <w:szCs w:val="22"/>
          <w:highlight w:val="yellow"/>
        </w:rPr>
        <w:t xml:space="preserve">, </w:t>
      </w:r>
      <w:r>
        <w:rPr>
          <w:rFonts w:ascii="Arial Regular" w:hAnsi="Arial Regular" w:cs="Arial Regular"/>
          <w:sz w:val="22"/>
          <w:szCs w:val="22"/>
          <w:highlight w:val="yellow"/>
        </w:rPr>
        <w:t>particularly polyuria and glycosuria</w:t>
      </w:r>
      <w:r>
        <w:rPr>
          <w:rFonts w:ascii="Arial Regular" w:hAnsi="Arial Regular" w:cs="Arial Regular"/>
          <w:sz w:val="22"/>
          <w:szCs w:val="22"/>
          <w:highlight w:val="yellow"/>
        </w:rPr>
        <w:t xml:space="preserve"> </w:t>
      </w:r>
      <w:r>
        <w:rPr>
          <w:rFonts w:ascii="Arial Regular" w:hAnsi="Arial Regular" w:cs="Arial Regular"/>
          <w:sz w:val="22"/>
          <w:szCs w:val="22"/>
          <w:highlight w:val="yellow"/>
        </w:rPr>
        <w:t>served as the primary means of</w:t>
      </w:r>
      <w:r>
        <w:rPr>
          <w:rFonts w:ascii="Arial Regular" w:hAnsi="Arial Regular" w:cs="Arial Regular"/>
          <w:sz w:val="22"/>
          <w:szCs w:val="22"/>
          <w:highlight w:val="yellow"/>
        </w:rPr>
        <w:t xml:space="preserve"> disease identification before biochemical standardization (Pandey, 2023). These early approaches lacked mechanistic precision but were instrumental in recognizing diabetes as a systemic metabolic disorder. Recent scholarly analyses highlight that the 19th</w:t>
      </w:r>
      <w:r>
        <w:rPr>
          <w:rFonts w:ascii="Arial Regular" w:hAnsi="Arial Regular" w:cs="Arial Regular"/>
          <w:sz w:val="22"/>
          <w:szCs w:val="22"/>
          <w:highlight w:val="yellow"/>
        </w:rPr>
        <w:t xml:space="preserve"> century marked a decisive shift toward experimental physiology, particularly through investigations into glucose metabolism and internal secretion, which reframed diabetes within an endocrine context. This transition culminated in the landmark pancreatect</w:t>
      </w:r>
      <w:r>
        <w:rPr>
          <w:rFonts w:ascii="Arial Regular" w:hAnsi="Arial Regular" w:cs="Arial Regular"/>
          <w:sz w:val="22"/>
          <w:szCs w:val="22"/>
          <w:highlight w:val="yellow"/>
        </w:rPr>
        <w:t xml:space="preserve">omy experiments of </w:t>
      </w:r>
      <w:proofErr w:type="spellStart"/>
      <w:r>
        <w:rPr>
          <w:rFonts w:ascii="Arial Regular" w:hAnsi="Arial Regular" w:cs="Arial Regular"/>
          <w:sz w:val="22"/>
          <w:szCs w:val="22"/>
          <w:highlight w:val="yellow"/>
        </w:rPr>
        <w:t>Minkowski</w:t>
      </w:r>
      <w:proofErr w:type="spellEnd"/>
      <w:r>
        <w:rPr>
          <w:rFonts w:ascii="Arial Regular" w:hAnsi="Arial Regular" w:cs="Arial Regular"/>
          <w:sz w:val="22"/>
          <w:szCs w:val="22"/>
          <w:highlight w:val="yellow"/>
        </w:rPr>
        <w:t xml:space="preserve"> and von </w:t>
      </w:r>
      <w:proofErr w:type="spellStart"/>
      <w:r>
        <w:rPr>
          <w:rFonts w:ascii="Arial Regular" w:hAnsi="Arial Regular" w:cs="Arial Regular"/>
          <w:sz w:val="22"/>
          <w:szCs w:val="22"/>
          <w:highlight w:val="yellow"/>
        </w:rPr>
        <w:t>Mering</w:t>
      </w:r>
      <w:proofErr w:type="spellEnd"/>
      <w:r>
        <w:rPr>
          <w:rFonts w:ascii="Arial Regular" w:hAnsi="Arial Regular" w:cs="Arial Regular"/>
          <w:sz w:val="22"/>
          <w:szCs w:val="22"/>
          <w:highlight w:val="yellow"/>
        </w:rPr>
        <w:t>, which demonstrated a causal relationship between pancreatic function and diabetic pathology, thereby establishing one of the earliest functional animal models of disease (Singh</w:t>
      </w:r>
      <w:r>
        <w:rPr>
          <w:rFonts w:ascii="Arial Regular" w:hAnsi="Arial Regular" w:cs="Arial Regular"/>
          <w:sz w:val="22"/>
          <w:szCs w:val="22"/>
          <w:highlight w:val="yellow"/>
        </w:rPr>
        <w:t>,</w:t>
      </w:r>
      <w:r>
        <w:rPr>
          <w:rFonts w:ascii="Arial Regular" w:hAnsi="Arial Regular" w:cs="Arial Regular"/>
          <w:sz w:val="22"/>
          <w:szCs w:val="22"/>
          <w:highlight w:val="yellow"/>
        </w:rPr>
        <w:t xml:space="preserve"> 2024). Importantly, modern review</w:t>
      </w:r>
      <w:r>
        <w:rPr>
          <w:rFonts w:ascii="Arial Regular" w:hAnsi="Arial Regular" w:cs="Arial Regular"/>
          <w:sz w:val="22"/>
          <w:szCs w:val="22"/>
          <w:highlight w:val="yellow"/>
        </w:rPr>
        <w:t>s note that these early animal studies predominantly utilized larger mammals such as dogs and were not standardized in terms of genetics or environmental control, limiting reproducibility and translational consistency. Despite these limitations, such exper</w:t>
      </w:r>
      <w:r>
        <w:rPr>
          <w:rFonts w:ascii="Arial Regular" w:hAnsi="Arial Regular" w:cs="Arial Regular"/>
          <w:sz w:val="22"/>
          <w:szCs w:val="22"/>
          <w:highlight w:val="yellow"/>
        </w:rPr>
        <w:t>iments were pivotal in elucidating insulin deficiency as a central mechanism of diabetes. Furthermore, recent literature underscores that early clinical classification systems</w:t>
      </w:r>
      <w:r>
        <w:rPr>
          <w:rFonts w:ascii="Arial Regular" w:hAnsi="Arial Regular" w:cs="Arial Regular"/>
          <w:sz w:val="22"/>
          <w:szCs w:val="22"/>
          <w:highlight w:val="yellow"/>
        </w:rPr>
        <w:t xml:space="preserve"> </w:t>
      </w:r>
      <w:r>
        <w:rPr>
          <w:rFonts w:ascii="Arial Regular" w:hAnsi="Arial Regular" w:cs="Arial Regular"/>
          <w:sz w:val="22"/>
          <w:szCs w:val="22"/>
          <w:highlight w:val="yellow"/>
        </w:rPr>
        <w:t>based on phenotypic distinctions such as “lean” and “obese” diabetes</w:t>
      </w:r>
      <w:r>
        <w:rPr>
          <w:rFonts w:ascii="Arial Regular" w:hAnsi="Arial Regular" w:cs="Arial Regular"/>
          <w:sz w:val="22"/>
          <w:szCs w:val="22"/>
          <w:highlight w:val="yellow"/>
        </w:rPr>
        <w:t xml:space="preserve"> </w:t>
      </w:r>
      <w:r>
        <w:rPr>
          <w:rFonts w:ascii="Arial Regular" w:hAnsi="Arial Regular" w:cs="Arial Regular"/>
          <w:sz w:val="22"/>
          <w:szCs w:val="22"/>
          <w:highlight w:val="yellow"/>
        </w:rPr>
        <w:t>emerged fro</w:t>
      </w:r>
      <w:r>
        <w:rPr>
          <w:rFonts w:ascii="Arial Regular" w:hAnsi="Arial Regular" w:cs="Arial Regular"/>
          <w:sz w:val="22"/>
          <w:szCs w:val="22"/>
          <w:highlight w:val="yellow"/>
        </w:rPr>
        <w:t>m observational medicine and anticipated the modern categorization of type 1 and type 2 diabetes (Pandey</w:t>
      </w:r>
      <w:r>
        <w:rPr>
          <w:rFonts w:ascii="Arial Regular" w:hAnsi="Arial Regular" w:cs="Arial Regular"/>
          <w:sz w:val="22"/>
          <w:szCs w:val="22"/>
          <w:highlight w:val="yellow"/>
        </w:rPr>
        <w:t>,</w:t>
      </w:r>
      <w:r>
        <w:rPr>
          <w:rFonts w:ascii="Arial Regular" w:hAnsi="Arial Regular" w:cs="Arial Regular"/>
          <w:sz w:val="22"/>
          <w:szCs w:val="22"/>
          <w:highlight w:val="yellow"/>
        </w:rPr>
        <w:t xml:space="preserve"> 2023). The discovery of insulin in the early 20th century, achieved through canine experimentation, represents a critical translational milestone that</w:t>
      </w:r>
      <w:r>
        <w:rPr>
          <w:rFonts w:ascii="Arial Regular" w:hAnsi="Arial Regular" w:cs="Arial Regular"/>
          <w:sz w:val="22"/>
          <w:szCs w:val="22"/>
          <w:highlight w:val="yellow"/>
        </w:rPr>
        <w:t xml:space="preserve"> bridged experimental physiology and therapeutic application. However, as emphasized in recent reviews, the absence of standardized small-animal models constrained systematic investigation of disease mechanisms and drug development, leading to variability </w:t>
      </w:r>
      <w:r>
        <w:rPr>
          <w:rFonts w:ascii="Arial Regular" w:hAnsi="Arial Regular" w:cs="Arial Regular"/>
          <w:sz w:val="22"/>
          <w:szCs w:val="22"/>
          <w:highlight w:val="yellow"/>
        </w:rPr>
        <w:t>in experimental outcomes (Martín-</w:t>
      </w:r>
      <w:proofErr w:type="spellStart"/>
      <w:r>
        <w:rPr>
          <w:rFonts w:ascii="Arial Regular" w:hAnsi="Arial Regular" w:cs="Arial Regular"/>
          <w:sz w:val="22"/>
          <w:szCs w:val="22"/>
          <w:highlight w:val="yellow"/>
        </w:rPr>
        <w:t>Carro</w:t>
      </w:r>
      <w:proofErr w:type="spellEnd"/>
      <w:r>
        <w:rPr>
          <w:rFonts w:ascii="Arial Regular" w:hAnsi="Arial Regular" w:cs="Arial Regular"/>
          <w:sz w:val="22"/>
          <w:szCs w:val="22"/>
          <w:highlight w:val="yellow"/>
        </w:rPr>
        <w:t>, 2023). Modern analyses further argue that pre-murine diabetes research should not be viewed as rudimentary but rather as an essential epistemic stage that established core principles of glucose homeostasis, pancreati</w:t>
      </w:r>
      <w:r>
        <w:rPr>
          <w:rFonts w:ascii="Arial Regular" w:hAnsi="Arial Regular" w:cs="Arial Regular"/>
          <w:sz w:val="22"/>
          <w:szCs w:val="22"/>
          <w:highlight w:val="yellow"/>
        </w:rPr>
        <w:t>c endocrinology, and metabolic dysregulation (Pandey, 2023; Singh, 2024). These foundational insights directly informed the subsequent transition to rodent models, particularly mice, which offered advantages such as genetic manipulability, cost efficiency,</w:t>
      </w:r>
      <w:r>
        <w:rPr>
          <w:rFonts w:ascii="Arial Regular" w:hAnsi="Arial Regular" w:cs="Arial Regular"/>
          <w:sz w:val="22"/>
          <w:szCs w:val="22"/>
          <w:highlight w:val="yellow"/>
        </w:rPr>
        <w:t xml:space="preserve"> and experimental reproducibility. Thus, contemporary scholarship positions early diabetes research as a critical bridge between observational medicine and modern experimental biology, </w:t>
      </w:r>
      <w:r>
        <w:rPr>
          <w:rFonts w:ascii="Arial Regular" w:hAnsi="Arial Regular" w:cs="Arial Regular"/>
          <w:sz w:val="22"/>
          <w:szCs w:val="22"/>
          <w:highlight w:val="yellow"/>
        </w:rPr>
        <w:lastRenderedPageBreak/>
        <w:t>highlighting its enduring contribution to the conceptual and methodolog</w:t>
      </w:r>
      <w:r>
        <w:rPr>
          <w:rFonts w:ascii="Arial Regular" w:hAnsi="Arial Regular" w:cs="Arial Regular"/>
          <w:sz w:val="22"/>
          <w:szCs w:val="22"/>
          <w:highlight w:val="yellow"/>
        </w:rPr>
        <w:t>ical evolution of endocrinology.</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Preclinical animal models are indispensable for elucidating disease pathogenesis, evaluating therapeutic interventions, and investigating long-term complications, as they allow controlled manipulation of genetic, environmen</w:t>
      </w:r>
      <w:r>
        <w:rPr>
          <w:rFonts w:ascii="Arial Regular" w:hAnsi="Arial Regular" w:cs="Arial Regular"/>
          <w:sz w:val="22"/>
          <w:szCs w:val="22"/>
        </w:rPr>
        <w:t>tal, and pharmacological variables that are ethically or practically infeasible in human studies. Among these, the streptozotocin (STZ)-induced diabetic mouse model has emerged as a cornerstone of diabetes research due to its reliability, cost-effectivenes</w:t>
      </w:r>
      <w:r>
        <w:rPr>
          <w:rFonts w:ascii="Arial Regular" w:hAnsi="Arial Regular" w:cs="Arial Regular"/>
          <w:sz w:val="22"/>
          <w:szCs w:val="22"/>
        </w:rPr>
        <w:t>s, reproducibility, and ability to recapitulate key features of both type 1 diabetes mellitus (T1DM) and, when combined with dietary manipulations, aspects of type 2 diabetes mellitus (T2DM)</w:t>
      </w:r>
      <w:r>
        <w:rPr>
          <w:sz w:val="22"/>
          <w:szCs w:val="22"/>
        </w:rPr>
        <w:t xml:space="preserve"> </w:t>
      </w:r>
      <w:r>
        <w:rPr>
          <w:rFonts w:ascii="Arial Regular" w:hAnsi="Arial Regular" w:cs="Arial Regular"/>
          <w:sz w:val="22"/>
          <w:szCs w:val="22"/>
        </w:rPr>
        <w:t>(Furman, 2021; Goyal, 2016)</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 xml:space="preserve">STZ, a glucosamine-nitrosourea antibiotic isolated from soil bacterium </w:t>
      </w:r>
      <w:r>
        <w:rPr>
          <w:rFonts w:ascii="Arial Italic" w:hAnsi="Arial Italic" w:cs="Arial Italic"/>
          <w:i/>
          <w:iCs/>
          <w:sz w:val="22"/>
          <w:szCs w:val="22"/>
        </w:rPr>
        <w:t xml:space="preserve">Streptomyces </w:t>
      </w:r>
      <w:proofErr w:type="spellStart"/>
      <w:r>
        <w:rPr>
          <w:rFonts w:ascii="Arial Italic" w:hAnsi="Arial Italic" w:cs="Arial Italic"/>
          <w:i/>
          <w:iCs/>
          <w:sz w:val="22"/>
          <w:szCs w:val="22"/>
        </w:rPr>
        <w:t>achromogenes</w:t>
      </w:r>
      <w:proofErr w:type="spellEnd"/>
      <w:r>
        <w:rPr>
          <w:rFonts w:ascii="Arial Regular" w:hAnsi="Arial Regular" w:cs="Arial Regular"/>
          <w:sz w:val="22"/>
          <w:szCs w:val="22"/>
        </w:rPr>
        <w:t>, selectively destroys pancreatic β-cells, producing a phenotype that closely recapitulates key features of human type 1 diabetes mellitus (T1DM) and, when comb</w:t>
      </w:r>
      <w:r>
        <w:rPr>
          <w:rFonts w:ascii="Arial Regular" w:hAnsi="Arial Regular" w:cs="Arial Regular"/>
          <w:sz w:val="22"/>
          <w:szCs w:val="22"/>
        </w:rPr>
        <w:t>ined with dietary interventions, aspects of type 2 diabetes mellitus (T2DM) (Furman, 2021)</w:t>
      </w:r>
    </w:p>
    <w:p w:rsidR="00272E0A" w:rsidRDefault="00DB05E9">
      <w:pPr>
        <w:pStyle w:val="NormalWeb"/>
        <w:spacing w:beforeAutospacing="0" w:after="120" w:afterAutospacing="0" w:line="360" w:lineRule="auto"/>
        <w:ind w:firstLine="720"/>
        <w:jc w:val="both"/>
        <w:rPr>
          <w:rFonts w:ascii="Arial Regular" w:hAnsi="Arial Regular" w:cs="Arial Regular"/>
          <w:sz w:val="22"/>
          <w:szCs w:val="22"/>
        </w:rPr>
      </w:pPr>
      <w:r>
        <w:rPr>
          <w:rFonts w:ascii="Arial Regular" w:hAnsi="Arial Regular" w:cs="Arial Regular"/>
          <w:sz w:val="22"/>
          <w:szCs w:val="22"/>
        </w:rPr>
        <w:t>Mechanistically, STZ is transported into β-cells via the GLUT2 glucose transporter, where it causes DNA alkylation, PARP activation, NAD⁺/ATP depletion, and oxidativ</w:t>
      </w:r>
      <w:r>
        <w:rPr>
          <w:rFonts w:ascii="Arial Regular" w:hAnsi="Arial Regular" w:cs="Arial Regular"/>
          <w:sz w:val="22"/>
          <w:szCs w:val="22"/>
        </w:rPr>
        <w:t>e/</w:t>
      </w:r>
      <w:proofErr w:type="spellStart"/>
      <w:r>
        <w:rPr>
          <w:rFonts w:ascii="Arial Regular" w:hAnsi="Arial Regular" w:cs="Arial Regular"/>
          <w:sz w:val="22"/>
          <w:szCs w:val="22"/>
        </w:rPr>
        <w:t>nitrosative</w:t>
      </w:r>
      <w:proofErr w:type="spellEnd"/>
      <w:r>
        <w:rPr>
          <w:rFonts w:ascii="Arial Regular" w:hAnsi="Arial Regular" w:cs="Arial Regular"/>
          <w:sz w:val="22"/>
          <w:szCs w:val="22"/>
        </w:rPr>
        <w:t xml:space="preserve"> stress, leading to necrosis and apoptosis. In mice, this results in </w:t>
      </w:r>
      <w:proofErr w:type="spellStart"/>
      <w:r>
        <w:rPr>
          <w:rFonts w:ascii="Arial Regular" w:hAnsi="Arial Regular" w:cs="Arial Regular"/>
          <w:sz w:val="22"/>
          <w:szCs w:val="22"/>
        </w:rPr>
        <w:t>hypoinsulinemia</w:t>
      </w:r>
      <w:proofErr w:type="spellEnd"/>
      <w:r>
        <w:rPr>
          <w:rFonts w:ascii="Arial Regular" w:hAnsi="Arial Regular" w:cs="Arial Regular"/>
          <w:sz w:val="22"/>
          <w:szCs w:val="22"/>
        </w:rPr>
        <w:t>, persistent hyperglycemia (&gt;250–300 mg/dL), polyuria, polydipsia, and weight loss. Unlike spontaneous models such as non-obese diabetic (NOD) mice, the STZ mo</w:t>
      </w:r>
      <w:r>
        <w:rPr>
          <w:rFonts w:ascii="Arial Regular" w:hAnsi="Arial Regular" w:cs="Arial Regular"/>
          <w:sz w:val="22"/>
          <w:szCs w:val="22"/>
        </w:rPr>
        <w:t>del provides temporal control over disease onset and high reproducibility across genetically modified strains, making it ideal for mechanistic, therapeutic, and complication-focused studies. C57BL/6J mice are the most commonly used strain due to their susc</w:t>
      </w:r>
      <w:r>
        <w:rPr>
          <w:rFonts w:ascii="Arial Regular" w:hAnsi="Arial Regular" w:cs="Arial Regular"/>
          <w:sz w:val="22"/>
          <w:szCs w:val="22"/>
        </w:rPr>
        <w:t>eptibility, while BALB/c mice show relative resistance (</w:t>
      </w:r>
      <w:proofErr w:type="spellStart"/>
      <w:r>
        <w:rPr>
          <w:rFonts w:ascii="Arial Regular" w:hAnsi="Arial Regular" w:cs="Arial Regular"/>
          <w:sz w:val="22"/>
          <w:szCs w:val="22"/>
        </w:rPr>
        <w:t>Saadane</w:t>
      </w:r>
      <w:proofErr w:type="spellEnd"/>
      <w:r>
        <w:rPr>
          <w:rFonts w:ascii="Arial Regular" w:hAnsi="Arial Regular" w:cs="Arial Regular"/>
          <w:sz w:val="22"/>
          <w:szCs w:val="22"/>
        </w:rPr>
        <w:t>, 2020).</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Since early 2000’s, the STZ model has undergone significant methodological refinement. Early studies predominantly employed a single high-dose regimen (typically 150–200 mg/kg body wei</w:t>
      </w:r>
      <w:r>
        <w:rPr>
          <w:rFonts w:ascii="Arial Regular" w:hAnsi="Arial Regular" w:cs="Arial Regular"/>
          <w:sz w:val="22"/>
          <w:szCs w:val="22"/>
        </w:rPr>
        <w:t>ght), which causes rapid, near-complete β-cell ablation and severe hyperglycemia within 48–72 hours but is associated with higher mortality, off-target toxicity (e.g., to kidney and liver), and a phenotype that less accurately reflects the gradual β-cell l</w:t>
      </w:r>
      <w:r>
        <w:rPr>
          <w:rFonts w:ascii="Arial Regular" w:hAnsi="Arial Regular" w:cs="Arial Regular"/>
          <w:sz w:val="22"/>
          <w:szCs w:val="22"/>
        </w:rPr>
        <w:t xml:space="preserve">oss seen in human T1DM. In contrast, multiple low-dose protocols (e.g., 40–55 mg/kg daily for 5 consecutive days) have gained prominence. These induce a milder inflammatory response, partial β-cell apoptosis, </w:t>
      </w:r>
      <w:r>
        <w:rPr>
          <w:rFonts w:ascii="Arial Regular" w:hAnsi="Arial Regular" w:cs="Arial Regular"/>
          <w:sz w:val="22"/>
          <w:szCs w:val="22"/>
        </w:rPr>
        <w:lastRenderedPageBreak/>
        <w:t>and insulitis-like infiltration, more closely r</w:t>
      </w:r>
      <w:r>
        <w:rPr>
          <w:rFonts w:ascii="Arial Regular" w:hAnsi="Arial Regular" w:cs="Arial Regular"/>
          <w:sz w:val="22"/>
          <w:szCs w:val="22"/>
        </w:rPr>
        <w:t>ecapitulating the progressive autoimmune destruction characteristic of T1DM. This shift has been driven by standardization efforts from consortia such as the Animal Models of Diabetic Complications Consortium (AMDCC), emphasizing protocol optimization to m</w:t>
      </w:r>
      <w:r>
        <w:rPr>
          <w:rFonts w:ascii="Arial Regular" w:hAnsi="Arial Regular" w:cs="Arial Regular"/>
          <w:sz w:val="22"/>
          <w:szCs w:val="22"/>
        </w:rPr>
        <w:t>inimize variability and improve translational relevance (Deeds, 2011; Furman, 2021; Bauer, 2023; Venuti, 2025).</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 xml:space="preserve">A critical aspect of the STZ model is its pronounced dependence on strain, sex, age, and dosing regimen. Males consistently develop more severe </w:t>
      </w:r>
      <w:r>
        <w:rPr>
          <w:rFonts w:ascii="Arial Regular" w:hAnsi="Arial Regular" w:cs="Arial Regular"/>
          <w:sz w:val="22"/>
          <w:szCs w:val="22"/>
        </w:rPr>
        <w:t>and sustained hyperglycemia than females across most strains, likely due to estrogen-mediated protection of β-cells and differences in GLUT2 expression or oxidative stress responses; this necessitates sex-specific dose adjustments and often leads investiga</w:t>
      </w:r>
      <w:r>
        <w:rPr>
          <w:rFonts w:ascii="Arial Regular" w:hAnsi="Arial Regular" w:cs="Arial Regular"/>
          <w:sz w:val="22"/>
          <w:szCs w:val="22"/>
        </w:rPr>
        <w:t xml:space="preserve">tors to restrict studies to male cohorts. Age at induction also matters: younger mice (6–8 weeks) are more susceptible, while older animals may exhibit partial resistance or altered complication profiles. Protocol-dependent variability further complicates </w:t>
      </w:r>
      <w:r>
        <w:rPr>
          <w:rFonts w:ascii="Arial Regular" w:hAnsi="Arial Regular" w:cs="Arial Regular"/>
          <w:sz w:val="22"/>
          <w:szCs w:val="22"/>
        </w:rPr>
        <w:t>inter-laboratory comparisons, underscoring the need for rigorous standardization of vehicle (citrate buffer, pH 4.5), fasting status, and post-injection monitoring (</w:t>
      </w:r>
      <w:proofErr w:type="spellStart"/>
      <w:r>
        <w:rPr>
          <w:rFonts w:ascii="Arial Regular" w:hAnsi="Arial Regular" w:cs="Arial Regular"/>
          <w:sz w:val="22"/>
          <w:szCs w:val="22"/>
        </w:rPr>
        <w:t>Ghasemi</w:t>
      </w:r>
      <w:proofErr w:type="spellEnd"/>
      <w:r>
        <w:rPr>
          <w:rFonts w:ascii="Arial Regular" w:hAnsi="Arial Regular" w:cs="Arial Regular"/>
          <w:sz w:val="22"/>
          <w:szCs w:val="22"/>
        </w:rPr>
        <w:t xml:space="preserve">, 2023; </w:t>
      </w:r>
      <w:proofErr w:type="spellStart"/>
      <w:r>
        <w:rPr>
          <w:rFonts w:ascii="Arial Regular" w:hAnsi="Arial Regular" w:cs="Arial Regular"/>
          <w:sz w:val="22"/>
          <w:szCs w:val="22"/>
        </w:rPr>
        <w:t>Saadane</w:t>
      </w:r>
      <w:proofErr w:type="spellEnd"/>
      <w:r>
        <w:rPr>
          <w:rFonts w:ascii="Arial Regular" w:hAnsi="Arial Regular" w:cs="Arial Regular"/>
          <w:sz w:val="22"/>
          <w:szCs w:val="22"/>
        </w:rPr>
        <w:t>, 2020; Talbot, 2024).</w:t>
      </w:r>
    </w:p>
    <w:p w:rsidR="00272E0A" w:rsidRDefault="00DB05E9">
      <w:pPr>
        <w:pStyle w:val="NormalWeb"/>
        <w:spacing w:line="360" w:lineRule="auto"/>
        <w:ind w:firstLine="720"/>
        <w:jc w:val="both"/>
        <w:rPr>
          <w:rFonts w:ascii="Arial Bold" w:hAnsi="Arial Bold" w:cs="Arial Bold"/>
          <w:b/>
          <w:bCs/>
        </w:rPr>
      </w:pPr>
      <w:r>
        <w:rPr>
          <w:rFonts w:ascii="Arial Regular" w:hAnsi="Arial Regular" w:cs="Arial Regular"/>
          <w:sz w:val="22"/>
          <w:szCs w:val="22"/>
        </w:rPr>
        <w:t>This review synthesizes advancements in STZ-in</w:t>
      </w:r>
      <w:r>
        <w:rPr>
          <w:rFonts w:ascii="Arial Regular" w:hAnsi="Arial Regular" w:cs="Arial Regular"/>
          <w:sz w:val="22"/>
          <w:szCs w:val="22"/>
        </w:rPr>
        <w:t>duced diabetic mouse models, emphasizing methodological refinements, scientific contributions, and emerging research directions. By integrating recent protocol optimizations and complication-specific validations, it aims to guide researchers toward more re</w:t>
      </w:r>
      <w:r>
        <w:rPr>
          <w:rFonts w:ascii="Arial Regular" w:hAnsi="Arial Regular" w:cs="Arial Regular"/>
          <w:sz w:val="22"/>
          <w:szCs w:val="22"/>
        </w:rPr>
        <w:t>producible, ethically sound, and clinically relevant experimental designs.</w:t>
      </w:r>
    </w:p>
    <w:p w:rsidR="00272E0A" w:rsidRDefault="00272E0A">
      <w:pPr>
        <w:pStyle w:val="NormalWeb"/>
        <w:rPr>
          <w:rFonts w:ascii="Arial Bold" w:hAnsi="Arial Bold" w:cs="Arial Bold"/>
          <w:b/>
          <w:bCs/>
        </w:rPr>
      </w:pPr>
    </w:p>
    <w:p w:rsidR="00272E0A" w:rsidRDefault="00DB05E9">
      <w:pPr>
        <w:pStyle w:val="NormalWeb"/>
        <w:rPr>
          <w:rFonts w:ascii="Arial Bold" w:hAnsi="Arial Bold" w:cs="Arial Bold"/>
          <w:b/>
          <w:bCs/>
        </w:rPr>
      </w:pPr>
      <w:r>
        <w:rPr>
          <w:rFonts w:ascii="Arial Bold" w:hAnsi="Arial Bold" w:cs="Arial Bold"/>
          <w:b/>
          <w:bCs/>
        </w:rPr>
        <w:t>Methodology</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The streptozotocin (STZ)-induced diabetic mouse model is valued for its methodological simplicity, rapid disease induction, and adaptability to diverse experimental par</w:t>
      </w:r>
      <w:r>
        <w:rPr>
          <w:rFonts w:ascii="Arial Regular" w:hAnsi="Arial Regular" w:cs="Arial Regular"/>
          <w:sz w:val="22"/>
          <w:szCs w:val="22"/>
        </w:rPr>
        <w:t>adigms, yet it demands meticulous standardization to ensure reproducibility, minimize variability, and uphold animal welfare. STZ (2-deoxy-2-(3-methyl-3-nitrosoureido)-D-glucopyranose) is prepared fresh in ice-cold 50 mM sodium citrate buffer (pH 4.5) at c</w:t>
      </w:r>
      <w:r>
        <w:rPr>
          <w:rFonts w:ascii="Arial Regular" w:hAnsi="Arial Regular" w:cs="Arial Regular"/>
          <w:sz w:val="22"/>
          <w:szCs w:val="22"/>
        </w:rPr>
        <w:t>oncentrations typically ranging from 4–20 mg/mL, protected from light (aluminum foil-wrapped tubes), and administered intraperitoneally (</w:t>
      </w:r>
      <w:proofErr w:type="spellStart"/>
      <w:r>
        <w:rPr>
          <w:rFonts w:ascii="Arial Regular" w:hAnsi="Arial Regular" w:cs="Arial Regular"/>
          <w:sz w:val="22"/>
          <w:szCs w:val="22"/>
        </w:rPr>
        <w:t>i.p.</w:t>
      </w:r>
      <w:proofErr w:type="spellEnd"/>
      <w:r>
        <w:rPr>
          <w:rFonts w:ascii="Arial Regular" w:hAnsi="Arial Regular" w:cs="Arial Regular"/>
          <w:sz w:val="22"/>
          <w:szCs w:val="22"/>
        </w:rPr>
        <w:t>) within minutes of dissolution to preserve the biologically active α-anomer. Recent evidence strongly advocates fo</w:t>
      </w:r>
      <w:r>
        <w:rPr>
          <w:rFonts w:ascii="Arial Regular" w:hAnsi="Arial Regular" w:cs="Arial Regular"/>
          <w:sz w:val="22"/>
          <w:szCs w:val="22"/>
        </w:rPr>
        <w:t xml:space="preserve">r anomer-equilibrated STZ </w:t>
      </w:r>
      <w:r>
        <w:rPr>
          <w:rFonts w:ascii="Arial Regular" w:hAnsi="Arial Regular" w:cs="Arial Regular"/>
          <w:sz w:val="22"/>
          <w:szCs w:val="22"/>
        </w:rPr>
        <w:lastRenderedPageBreak/>
        <w:t xml:space="preserve">solutions (dissolved for ≥90–120 minutes at 4°C in the dark), which achieve a stable ~50:50 </w:t>
      </w:r>
      <w:proofErr w:type="gramStart"/>
      <w:r>
        <w:rPr>
          <w:rFonts w:ascii="Arial Regular" w:hAnsi="Arial Regular" w:cs="Arial Regular"/>
          <w:sz w:val="22"/>
          <w:szCs w:val="22"/>
        </w:rPr>
        <w:t>α:β</w:t>
      </w:r>
      <w:proofErr w:type="gramEnd"/>
      <w:r>
        <w:rPr>
          <w:rFonts w:ascii="Arial Regular" w:hAnsi="Arial Regular" w:cs="Arial Regular"/>
          <w:sz w:val="22"/>
          <w:szCs w:val="22"/>
        </w:rPr>
        <w:t xml:space="preserve"> anomer ratio, enhancing chemical stability, reducing acute toxicity, improving survival rates (often &gt;90% vs. 60–80% with fresh soluti</w:t>
      </w:r>
      <w:r>
        <w:rPr>
          <w:rFonts w:ascii="Arial Regular" w:hAnsi="Arial Regular" w:cs="Arial Regular"/>
          <w:sz w:val="22"/>
          <w:szCs w:val="22"/>
        </w:rPr>
        <w:t xml:space="preserve">ons), and yielding more consistent, sustained hyperglycemia with minimal unintended weight loss. This approach also facilitates inter-laboratory comparisons by mitigating lot-to-lot variability in anomer composition. STZ is injected </w:t>
      </w:r>
      <w:proofErr w:type="spellStart"/>
      <w:r>
        <w:rPr>
          <w:rFonts w:ascii="Arial Regular" w:hAnsi="Arial Regular" w:cs="Arial Regular"/>
          <w:sz w:val="22"/>
          <w:szCs w:val="22"/>
        </w:rPr>
        <w:t>i.p.</w:t>
      </w:r>
      <w:proofErr w:type="spellEnd"/>
      <w:r>
        <w:rPr>
          <w:rFonts w:ascii="Arial Regular" w:hAnsi="Arial Regular" w:cs="Arial Regular"/>
          <w:sz w:val="22"/>
          <w:szCs w:val="22"/>
        </w:rPr>
        <w:t xml:space="preserve"> (preferred over in</w:t>
      </w:r>
      <w:r>
        <w:rPr>
          <w:rFonts w:ascii="Arial Regular" w:hAnsi="Arial Regular" w:cs="Arial Regular"/>
          <w:sz w:val="22"/>
          <w:szCs w:val="22"/>
        </w:rPr>
        <w:t>travenous for practicality and reproducibility in mice), with no mandatory pre-injection fasting in many optimized protocols, although a 4-hour fast is sometimes used to enhance uptake. Post-injection, 10% sucrose-supplemented drinking water is provided fo</w:t>
      </w:r>
      <w:r>
        <w:rPr>
          <w:rFonts w:ascii="Arial Regular" w:hAnsi="Arial Regular" w:cs="Arial Regular"/>
          <w:sz w:val="22"/>
          <w:szCs w:val="22"/>
        </w:rPr>
        <w:t>r 24–48 hours to counteract transient hypoglycemia from massive β-cell necrosis (</w:t>
      </w:r>
      <w:proofErr w:type="spellStart"/>
      <w:r>
        <w:rPr>
          <w:rFonts w:ascii="Arial Regular" w:hAnsi="Arial Regular" w:cs="Arial Regular"/>
          <w:sz w:val="22"/>
          <w:szCs w:val="22"/>
        </w:rPr>
        <w:t>Ghasemi</w:t>
      </w:r>
      <w:proofErr w:type="spellEnd"/>
      <w:r>
        <w:rPr>
          <w:rFonts w:ascii="Arial Regular" w:hAnsi="Arial Regular" w:cs="Arial Regular"/>
          <w:sz w:val="22"/>
          <w:szCs w:val="22"/>
        </w:rPr>
        <w:t xml:space="preserve">, 2023; </w:t>
      </w:r>
      <w:proofErr w:type="spellStart"/>
      <w:r>
        <w:rPr>
          <w:rFonts w:ascii="Arial Regular" w:hAnsi="Arial Regular" w:cs="Arial Regular"/>
          <w:sz w:val="22"/>
          <w:szCs w:val="22"/>
        </w:rPr>
        <w:t>Kamli-Salino</w:t>
      </w:r>
      <w:proofErr w:type="spellEnd"/>
      <w:r>
        <w:rPr>
          <w:rFonts w:ascii="Arial Regular" w:hAnsi="Arial Regular" w:cs="Arial Regular"/>
          <w:sz w:val="22"/>
          <w:szCs w:val="22"/>
        </w:rPr>
        <w:t>, 2023).</w:t>
      </w:r>
    </w:p>
    <w:p w:rsidR="00272E0A" w:rsidRDefault="00DB05E9">
      <w:pPr>
        <w:pStyle w:val="NormalWeb"/>
        <w:spacing w:line="360" w:lineRule="auto"/>
        <w:ind w:firstLine="720"/>
        <w:jc w:val="both"/>
      </w:pPr>
      <w:r>
        <w:rPr>
          <w:rFonts w:ascii="Arial Regular" w:hAnsi="Arial Regular" w:cs="Arial Regular"/>
          <w:sz w:val="22"/>
          <w:szCs w:val="22"/>
        </w:rPr>
        <w:t xml:space="preserve">Two core regimens are employed, each tailored to specific research goals. The single high-dose protocol (150–200 mg/kg </w:t>
      </w:r>
      <w:proofErr w:type="spellStart"/>
      <w:r>
        <w:rPr>
          <w:rFonts w:ascii="Arial Regular" w:hAnsi="Arial Regular" w:cs="Arial Regular"/>
          <w:sz w:val="22"/>
          <w:szCs w:val="22"/>
        </w:rPr>
        <w:t>i.p.</w:t>
      </w:r>
      <w:proofErr w:type="spellEnd"/>
      <w:r>
        <w:rPr>
          <w:rFonts w:ascii="Arial Regular" w:hAnsi="Arial Regular" w:cs="Arial Regular"/>
          <w:sz w:val="22"/>
          <w:szCs w:val="22"/>
        </w:rPr>
        <w:t xml:space="preserve">, most commonly </w:t>
      </w:r>
      <w:r>
        <w:rPr>
          <w:rFonts w:ascii="Arial Regular" w:hAnsi="Arial Regular" w:cs="Arial Regular"/>
          <w:sz w:val="22"/>
          <w:szCs w:val="22"/>
        </w:rPr>
        <w:t xml:space="preserve">200 mg/kg in C57BL/6J males) produces rapid, near-complete β-cell ablation, severe </w:t>
      </w:r>
      <w:proofErr w:type="spellStart"/>
      <w:r>
        <w:rPr>
          <w:rFonts w:ascii="Arial Regular" w:hAnsi="Arial Regular" w:cs="Arial Regular"/>
          <w:sz w:val="22"/>
          <w:szCs w:val="22"/>
        </w:rPr>
        <w:t>hypoinsulinemia</w:t>
      </w:r>
      <w:proofErr w:type="spellEnd"/>
      <w:r>
        <w:rPr>
          <w:rFonts w:ascii="Arial Regular" w:hAnsi="Arial Regular" w:cs="Arial Regular"/>
          <w:sz w:val="22"/>
          <w:szCs w:val="22"/>
        </w:rPr>
        <w:t>, and persistent hyperglycemia (&gt;250–300 mg/dL) within 48–72 hours, closely recapitulating acute insulin-deficient type 1 diabetes mellitus (T1DM) for studies</w:t>
      </w:r>
      <w:r>
        <w:rPr>
          <w:rFonts w:ascii="Arial Regular" w:hAnsi="Arial Regular" w:cs="Arial Regular"/>
          <w:sz w:val="22"/>
          <w:szCs w:val="22"/>
        </w:rPr>
        <w:t xml:space="preserve"> requiring swift onset. However, it carries higher risks of mortality (up to 20–36% from hypoglycemia or non-specific toxicity), off-target effects (kidney, liver), and a phenotype that less accurately mirrors the gradual β-cell loss of human autoimmune di</w:t>
      </w:r>
      <w:r>
        <w:rPr>
          <w:rFonts w:ascii="Arial Regular" w:hAnsi="Arial Regular" w:cs="Arial Regular"/>
          <w:sz w:val="22"/>
          <w:szCs w:val="22"/>
        </w:rPr>
        <w:t xml:space="preserve">abetes. In contrast, the multiple low-dose protocol (40–55 mg/kg </w:t>
      </w:r>
      <w:proofErr w:type="spellStart"/>
      <w:r>
        <w:rPr>
          <w:rFonts w:ascii="Arial Regular" w:hAnsi="Arial Regular" w:cs="Arial Regular"/>
          <w:sz w:val="22"/>
          <w:szCs w:val="22"/>
        </w:rPr>
        <w:t>i.p.</w:t>
      </w:r>
      <w:proofErr w:type="spellEnd"/>
      <w:r>
        <w:rPr>
          <w:rFonts w:ascii="Arial Regular" w:hAnsi="Arial Regular" w:cs="Arial Regular"/>
          <w:sz w:val="22"/>
          <w:szCs w:val="22"/>
        </w:rPr>
        <w:t xml:space="preserve"> daily for 5 consecutive days) induces progressive β-cell apoptosis, mild insulitis-like inflammation, and a more insidious onset of hyperglycemia over 7–14 days, better simulating the ch</w:t>
      </w:r>
      <w:r>
        <w:rPr>
          <w:rFonts w:ascii="Arial Regular" w:hAnsi="Arial Regular" w:cs="Arial Regular"/>
          <w:sz w:val="22"/>
          <w:szCs w:val="22"/>
        </w:rPr>
        <w:t>ronic progression of T1DM while lowering mortality and toxicity. Dose titration within this range is critical: 55 mg/kg accelerates glucose intolerance and elicits stronger transcriptomic changes (e.g., downregulation of insulin secretion genes), whereas 3</w:t>
      </w:r>
      <w:r>
        <w:rPr>
          <w:rFonts w:ascii="Arial Regular" w:hAnsi="Arial Regular" w:cs="Arial Regular"/>
          <w:sz w:val="22"/>
          <w:szCs w:val="22"/>
        </w:rPr>
        <w:t>5–40 mg/kg preserves partial β-cell function longer, ideal for regeneration or early-intervention studies. Diabetes confirmation relies on fasting or non-fasting blood glucose &gt;250–300 mg/dL (or statistically significant elevation vs. controls) measured vi</w:t>
      </w:r>
      <w:r>
        <w:rPr>
          <w:rFonts w:ascii="Arial Regular" w:hAnsi="Arial Regular" w:cs="Arial Regular"/>
          <w:sz w:val="22"/>
          <w:szCs w:val="22"/>
        </w:rPr>
        <w:t xml:space="preserve">a tail-vein glucometer on days 10–28 post-induction, supplemented by plasma insulin, C-peptide, HbA1c, and body weight tracking. Pancreatic histology (insulin immunostaining, islet morphometry) and functional tests (intraperitoneal glucose tolerance test) </w:t>
      </w:r>
      <w:r>
        <w:rPr>
          <w:rFonts w:ascii="Arial Regular" w:hAnsi="Arial Regular" w:cs="Arial Regular"/>
          <w:sz w:val="22"/>
          <w:szCs w:val="22"/>
        </w:rPr>
        <w:t xml:space="preserve">provide definitive validation (Furman, 2021; Bauer, 2023). </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 xml:space="preserve">Outcomes are highly dependent on biological variables. Strain profoundly influences susceptibility: C57BL/6J mice are highly responsive due to robust GLUT2 </w:t>
      </w:r>
      <w:r>
        <w:rPr>
          <w:rFonts w:ascii="Arial Regular" w:hAnsi="Arial Regular" w:cs="Arial Regular"/>
          <w:sz w:val="22"/>
          <w:szCs w:val="22"/>
        </w:rPr>
        <w:lastRenderedPageBreak/>
        <w:t xml:space="preserve">expression, while BALB/c or NSG strains </w:t>
      </w:r>
      <w:r>
        <w:rPr>
          <w:rFonts w:ascii="Arial Regular" w:hAnsi="Arial Regular" w:cs="Arial Regular"/>
          <w:sz w:val="22"/>
          <w:szCs w:val="22"/>
        </w:rPr>
        <w:t>show relative resistance, necessitating dose adjustments (e.g., 100–225 mg/kg single-dose in NSG males). Sex differences are also pronounced, males consistently develop more severe and sustained hyperglycemia than females across strains, attributed to estr</w:t>
      </w:r>
      <w:r>
        <w:rPr>
          <w:rFonts w:ascii="Arial Regular" w:hAnsi="Arial Regular" w:cs="Arial Regular"/>
          <w:sz w:val="22"/>
          <w:szCs w:val="22"/>
        </w:rPr>
        <w:t>ogen-mediated β-cell protection, lower GLUT2 levels, and attenuated oxidative stress in females. Females often require ~25 mg/kg higher dosing for equivalent induction rates (&gt;90% success). This has historically led to male-only cohorts, but ethical and re</w:t>
      </w:r>
      <w:r>
        <w:rPr>
          <w:rFonts w:ascii="Arial Regular" w:hAnsi="Arial Regular" w:cs="Arial Regular"/>
          <w:sz w:val="22"/>
          <w:szCs w:val="22"/>
        </w:rPr>
        <w:t>gulatory imperatives now mandate balanced-sex designs with tailored protocols. Age at induction also matters: 6–12-week-old mice are optimally susceptible, while older animals (&gt;16 weeks) exhibit partial resistance and altered complication profiles. Hybrid</w:t>
      </w:r>
      <w:r>
        <w:rPr>
          <w:rFonts w:ascii="Arial Regular" w:hAnsi="Arial Regular" w:cs="Arial Regular"/>
          <w:sz w:val="22"/>
          <w:szCs w:val="22"/>
        </w:rPr>
        <w:t xml:space="preserve"> models further extend versatility: (1) high-fat diet (HFD, 45–60% kcal fat) preconditioning for 3–8 weeks followed by low-dose STZ (30–45 mg/kg ×5 days) superimposes insulin resistance on partial β-cell loss, modeling late-stage T2DM with obesity, dyslipi</w:t>
      </w:r>
      <w:r>
        <w:rPr>
          <w:rFonts w:ascii="Arial Regular" w:hAnsi="Arial Regular" w:cs="Arial Regular"/>
          <w:sz w:val="22"/>
          <w:szCs w:val="22"/>
        </w:rPr>
        <w:t xml:space="preserve">demia, and hyperinsulinemia; (2) nicotinamide co-administration (230 mg/kg </w:t>
      </w:r>
      <w:proofErr w:type="spellStart"/>
      <w:r>
        <w:rPr>
          <w:rFonts w:ascii="Arial Regular" w:hAnsi="Arial Regular" w:cs="Arial Regular"/>
          <w:sz w:val="22"/>
          <w:szCs w:val="22"/>
        </w:rPr>
        <w:t>i.p.</w:t>
      </w:r>
      <w:proofErr w:type="spellEnd"/>
      <w:r>
        <w:rPr>
          <w:rFonts w:ascii="Arial Regular" w:hAnsi="Arial Regular" w:cs="Arial Regular"/>
          <w:sz w:val="22"/>
          <w:szCs w:val="22"/>
        </w:rPr>
        <w:t>, 15 min pre-STZ) partially shields β-cells for moderate hyperglycemia; and (3) unilateral nephrectomy + HFD/STZ accelerates diabetic kidney disease (DKD) onset. These hybrids a</w:t>
      </w:r>
      <w:r>
        <w:rPr>
          <w:rFonts w:ascii="Arial Regular" w:hAnsi="Arial Regular" w:cs="Arial Regular"/>
          <w:sz w:val="22"/>
          <w:szCs w:val="22"/>
        </w:rPr>
        <w:t>chieve 100% initial diabetes induction with superior glycemic stability when using anomer-equilibrated STZ (Talbot, 2024; Li, 2025).</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Ethical and practical safeguards are paramount, mortality should be kept between 15–20% via optimized dosing, supportive ca</w:t>
      </w:r>
      <w:r>
        <w:rPr>
          <w:rFonts w:ascii="Arial Regular" w:hAnsi="Arial Regular" w:cs="Arial Regular"/>
          <w:sz w:val="22"/>
          <w:szCs w:val="22"/>
        </w:rPr>
        <w:t xml:space="preserve">re (sucrose water, insulin rescue if needed), and humane endpoints (≥20% body weight loss, severe lethargy). Protocols emphasize dark-room preparation, immediate or equilibrated use, and detailed reporting of anomer status, vehicle pH, fasting status, and </w:t>
      </w:r>
      <w:r>
        <w:rPr>
          <w:rFonts w:ascii="Arial Regular" w:hAnsi="Arial Regular" w:cs="Arial Regular"/>
          <w:sz w:val="22"/>
          <w:szCs w:val="22"/>
        </w:rPr>
        <w:t>vendor-specific STZ lot to enable replication. Consortia guidelines (e.g., Animal Models of Diabetic Complications Consortium) and institutional IACUC oversight enforce these standards, reducing inter-laboratory variability that has plagued earlier studies</w:t>
      </w:r>
      <w:r>
        <w:rPr>
          <w:rFonts w:ascii="Arial Regular" w:hAnsi="Arial Regular" w:cs="Arial Regular"/>
          <w:sz w:val="22"/>
          <w:szCs w:val="22"/>
        </w:rPr>
        <w:t xml:space="preserve"> (Yanni, 2021).</w:t>
      </w:r>
    </w:p>
    <w:p w:rsidR="00272E0A" w:rsidRDefault="00DB05E9">
      <w:pPr>
        <w:pStyle w:val="NormalWeb"/>
        <w:spacing w:line="360" w:lineRule="auto"/>
        <w:jc w:val="both"/>
        <w:rPr>
          <w:rFonts w:ascii="Arial Regular" w:hAnsi="Arial Regular" w:cs="Arial Regular"/>
          <w:sz w:val="22"/>
          <w:szCs w:val="22"/>
          <w:highlight w:val="yellow"/>
        </w:rPr>
      </w:pPr>
      <w:r>
        <w:rPr>
          <w:rFonts w:ascii="Arial Bold" w:hAnsi="Arial Bold" w:cs="Arial Bold"/>
          <w:b/>
          <w:bCs/>
          <w:noProof/>
          <w:sz w:val="22"/>
          <w:szCs w:val="22"/>
          <w:highlight w:val="yellow"/>
        </w:rPr>
        <w:lastRenderedPageBreak/>
        <w:drawing>
          <wp:anchor distT="0" distB="0" distL="114300" distR="114300" simplePos="0" relativeHeight="251659264" behindDoc="1" locked="0" layoutInCell="1" allowOverlap="1">
            <wp:simplePos x="0" y="0"/>
            <wp:positionH relativeFrom="column">
              <wp:posOffset>-334010</wp:posOffset>
            </wp:positionH>
            <wp:positionV relativeFrom="paragraph">
              <wp:posOffset>722630</wp:posOffset>
            </wp:positionV>
            <wp:extent cx="5970270" cy="3215640"/>
            <wp:effectExtent l="0" t="0" r="24130" b="10160"/>
            <wp:wrapTight wrapText="bothSides">
              <wp:wrapPolygon edited="0">
                <wp:start x="0" y="0"/>
                <wp:lineTo x="0" y="21498"/>
                <wp:lineTo x="21504" y="21498"/>
                <wp:lineTo x="21504" y="0"/>
                <wp:lineTo x="0" y="0"/>
              </wp:wrapPolygon>
            </wp:wrapTight>
            <wp:docPr id="1" name="Picture 1" descr="Screenshot 2026-04-04 at 5.01.1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2026-04-04 at 5.01.16 PM"/>
                    <pic:cNvPicPr>
                      <a:picLocks noChangeAspect="1"/>
                    </pic:cNvPicPr>
                  </pic:nvPicPr>
                  <pic:blipFill>
                    <a:blip r:embed="rId7">
                      <a:lum bright="6000"/>
                    </a:blip>
                    <a:stretch>
                      <a:fillRect/>
                    </a:stretch>
                  </pic:blipFill>
                  <pic:spPr>
                    <a:xfrm>
                      <a:off x="0" y="0"/>
                      <a:ext cx="5970270" cy="3215640"/>
                    </a:xfrm>
                    <a:prstGeom prst="rect">
                      <a:avLst/>
                    </a:prstGeom>
                  </pic:spPr>
                </pic:pic>
              </a:graphicData>
            </a:graphic>
          </wp:anchor>
        </w:drawing>
      </w:r>
      <w:r>
        <w:rPr>
          <w:rFonts w:ascii="Arial Bold" w:hAnsi="Arial Bold" w:cs="Arial Bold"/>
          <w:b/>
          <w:bCs/>
          <w:sz w:val="22"/>
          <w:szCs w:val="22"/>
          <w:highlight w:val="yellow"/>
        </w:rPr>
        <w:t>Figure</w:t>
      </w:r>
      <w:r>
        <w:rPr>
          <w:rFonts w:ascii="Arial Bold" w:hAnsi="Arial Bold" w:cs="Arial Bold"/>
          <w:b/>
          <w:bCs/>
          <w:sz w:val="22"/>
          <w:szCs w:val="22"/>
          <w:highlight w:val="yellow"/>
        </w:rPr>
        <w:t xml:space="preserve"> 1.</w:t>
      </w:r>
      <w:r>
        <w:rPr>
          <w:rFonts w:ascii="Arial Regular" w:hAnsi="Arial Regular" w:cs="Arial Regular"/>
          <w:sz w:val="22"/>
          <w:szCs w:val="22"/>
          <w:highlight w:val="yellow"/>
        </w:rPr>
        <w:t xml:space="preserve"> Comparison of Major Streptozotocin (STZ)-Induced Diabetes Protocols in Mice (Adapted from Bauer</w:t>
      </w:r>
      <w:r>
        <w:rPr>
          <w:rFonts w:ascii="Arial Italic" w:hAnsi="Arial Italic" w:cs="Arial Italic"/>
          <w:i/>
          <w:iCs/>
          <w:sz w:val="22"/>
          <w:szCs w:val="22"/>
          <w:highlight w:val="yellow"/>
        </w:rPr>
        <w:t xml:space="preserve"> et al., </w:t>
      </w:r>
      <w:r>
        <w:rPr>
          <w:rFonts w:ascii="Arial Regular" w:hAnsi="Arial Regular" w:cs="Arial Regular"/>
          <w:sz w:val="22"/>
          <w:szCs w:val="22"/>
          <w:highlight w:val="yellow"/>
        </w:rPr>
        <w:t>2023; Furman, 2021; Marino</w:t>
      </w:r>
      <w:r>
        <w:rPr>
          <w:rFonts w:ascii="Arial Italic" w:hAnsi="Arial Italic" w:cs="Arial Italic"/>
          <w:i/>
          <w:iCs/>
          <w:sz w:val="22"/>
          <w:szCs w:val="22"/>
          <w:highlight w:val="yellow"/>
        </w:rPr>
        <w:t xml:space="preserve"> et al.,</w:t>
      </w:r>
      <w:r>
        <w:rPr>
          <w:rFonts w:ascii="Arial Regular" w:hAnsi="Arial Regular" w:cs="Arial Regular"/>
          <w:sz w:val="22"/>
          <w:szCs w:val="22"/>
          <w:highlight w:val="yellow"/>
        </w:rPr>
        <w:t xml:space="preserve"> 2023; Talbot</w:t>
      </w:r>
      <w:r>
        <w:rPr>
          <w:rFonts w:ascii="Arial Italic" w:hAnsi="Arial Italic" w:cs="Arial Italic"/>
          <w:i/>
          <w:iCs/>
          <w:sz w:val="22"/>
          <w:szCs w:val="22"/>
          <w:highlight w:val="yellow"/>
        </w:rPr>
        <w:t xml:space="preserve"> et al.,</w:t>
      </w:r>
      <w:r>
        <w:rPr>
          <w:rFonts w:ascii="Arial Regular" w:hAnsi="Arial Regular" w:cs="Arial Regular"/>
          <w:sz w:val="22"/>
          <w:szCs w:val="22"/>
          <w:highlight w:val="yellow"/>
        </w:rPr>
        <w:t xml:space="preserve"> 2024).</w:t>
      </w:r>
    </w:p>
    <w:p w:rsidR="00272E0A" w:rsidRDefault="00DB05E9">
      <w:pPr>
        <w:pStyle w:val="NormalWeb"/>
        <w:rPr>
          <w:rFonts w:ascii="Arial Bold" w:hAnsi="Arial Bold" w:cs="Arial Bold"/>
          <w:b/>
          <w:bCs/>
        </w:rPr>
      </w:pPr>
      <w:r>
        <w:rPr>
          <w:rFonts w:ascii="Arial Bold" w:hAnsi="Arial Bold" w:cs="Arial Bold"/>
          <w:b/>
          <w:bCs/>
        </w:rPr>
        <w:t>Importance</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 xml:space="preserve">The streptozotocin (STZ)-induced diabetic mouse </w:t>
      </w:r>
      <w:r>
        <w:rPr>
          <w:rFonts w:ascii="Arial Regular" w:hAnsi="Arial Regular" w:cs="Arial Regular"/>
          <w:sz w:val="22"/>
          <w:szCs w:val="22"/>
        </w:rPr>
        <w:t>model continues to serve as a cornerstone of preclinical diabetes research because of its unique combination of practicality, high reproducibility, genetic tractability, and strong translational relevance to human disease. Over the past two decades, it has</w:t>
      </w:r>
      <w:r>
        <w:rPr>
          <w:rFonts w:ascii="Arial Regular" w:hAnsi="Arial Regular" w:cs="Arial Regular"/>
          <w:sz w:val="22"/>
          <w:szCs w:val="22"/>
        </w:rPr>
        <w:t xml:space="preserve"> underpinned a large share of investigations into type 1 diabetes mellitus (T1DM), type 2 diabetes mellitus (T2DM), and the full spectrum of diabetic complications. In contrast to spontaneous autoimmune models such as the non-obese diabetic (NOD) mouse</w:t>
      </w:r>
      <w:r>
        <w:rPr>
          <w:rFonts w:ascii="Arial Regular" w:hAnsi="Arial Regular" w:cs="Arial Regular"/>
          <w:sz w:val="22"/>
          <w:szCs w:val="22"/>
        </w:rPr>
        <w:t xml:space="preserve">, </w:t>
      </w:r>
      <w:r>
        <w:rPr>
          <w:rFonts w:ascii="Arial Regular" w:hAnsi="Arial Regular" w:cs="Arial Regular"/>
          <w:sz w:val="22"/>
          <w:szCs w:val="22"/>
        </w:rPr>
        <w:t>wh</w:t>
      </w:r>
      <w:r>
        <w:rPr>
          <w:rFonts w:ascii="Arial Regular" w:hAnsi="Arial Regular" w:cs="Arial Regular"/>
          <w:sz w:val="22"/>
          <w:szCs w:val="22"/>
        </w:rPr>
        <w:t>ich are limited by unpredictable disease onset, variable disease penetrance (typically 30–80 %), and complex genetic–environmental interactions</w:t>
      </w:r>
      <w:r>
        <w:rPr>
          <w:rFonts w:ascii="Arial Regular" w:hAnsi="Arial Regular" w:cs="Arial Regular"/>
          <w:sz w:val="22"/>
          <w:szCs w:val="22"/>
        </w:rPr>
        <w:t xml:space="preserve">, </w:t>
      </w:r>
      <w:r>
        <w:rPr>
          <w:rFonts w:ascii="Arial Regular" w:hAnsi="Arial Regular" w:cs="Arial Regular"/>
          <w:sz w:val="22"/>
          <w:szCs w:val="22"/>
        </w:rPr>
        <w:t>the STZ model delivers exact temporal control over disease initiation, achieves near-100 % induction rates when</w:t>
      </w:r>
      <w:r>
        <w:rPr>
          <w:rFonts w:ascii="Arial Regular" w:hAnsi="Arial Regular" w:cs="Arial Regular"/>
          <w:sz w:val="22"/>
          <w:szCs w:val="22"/>
        </w:rPr>
        <w:t xml:space="preserve"> protocols are optimized, and integrates effortlessly with genetically engineered mouse strains for detailed mechanistic studies. Its modest cost per animal, brief induction period (days to weeks), and straightforward scalability further support large-scal</w:t>
      </w:r>
      <w:r>
        <w:rPr>
          <w:rFonts w:ascii="Arial Regular" w:hAnsi="Arial Regular" w:cs="Arial Regular"/>
          <w:sz w:val="22"/>
          <w:szCs w:val="22"/>
        </w:rPr>
        <w:t xml:space="preserve">e, high-throughput drug screening programs. Indeed, nearly every clinically approved antidiabetic therapy has shown efficacy in STZ-based systems, reinforcing the model’s robust predictive value for human therapeutics (Goyal, 2016; Furman, 2021; </w:t>
      </w:r>
      <w:proofErr w:type="spellStart"/>
      <w:r>
        <w:rPr>
          <w:rFonts w:ascii="Arial Regular" w:hAnsi="Arial Regular" w:cs="Arial Regular"/>
          <w:sz w:val="22"/>
          <w:szCs w:val="22"/>
        </w:rPr>
        <w:t>Ghasemi</w:t>
      </w:r>
      <w:proofErr w:type="spellEnd"/>
      <w:r>
        <w:rPr>
          <w:rFonts w:ascii="Arial Regular" w:hAnsi="Arial Regular" w:cs="Arial Regular"/>
          <w:sz w:val="22"/>
          <w:szCs w:val="22"/>
        </w:rPr>
        <w:t>, 2</w:t>
      </w:r>
      <w:r>
        <w:rPr>
          <w:rFonts w:ascii="Arial Regular" w:hAnsi="Arial Regular" w:cs="Arial Regular"/>
          <w:sz w:val="22"/>
          <w:szCs w:val="22"/>
        </w:rPr>
        <w:t>023).</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lastRenderedPageBreak/>
        <w:t>Mechanistically, STZ administration has provided fundamental insights into the pathways leading to pancreatic β-cell destruction, including GLUT2-dependent uptake, DNA alkylation, excessive PARP activation, depletion of NAD⁺ and ATP stores, generatio</w:t>
      </w:r>
      <w:r>
        <w:rPr>
          <w:rFonts w:ascii="Arial Regular" w:hAnsi="Arial Regular" w:cs="Arial Regular"/>
          <w:sz w:val="22"/>
          <w:szCs w:val="22"/>
        </w:rPr>
        <w:t>n of reactive oxygen and nitrogen species, and the ensuing processes of necrosis and apoptosis. These discoveries have advanced our understanding of oxidative stress, inflammatory cascades, and endogenous β-cell regenerative capacity. Hybrid protocols that</w:t>
      </w:r>
      <w:r>
        <w:rPr>
          <w:rFonts w:ascii="Arial Regular" w:hAnsi="Arial Regular" w:cs="Arial Regular"/>
          <w:sz w:val="22"/>
          <w:szCs w:val="22"/>
        </w:rPr>
        <w:t xml:space="preserve"> combine STZ with a high-fat diet (HFD) are particularly valuable because they simultaneously recapitulate insulin resistance and progressive β-cell failure</w:t>
      </w:r>
      <w:r>
        <w:rPr>
          <w:rFonts w:ascii="Arial Regular" w:hAnsi="Arial Regular" w:cs="Arial Regular"/>
          <w:sz w:val="22"/>
          <w:szCs w:val="22"/>
        </w:rPr>
        <w:t xml:space="preserve">, </w:t>
      </w:r>
      <w:r>
        <w:rPr>
          <w:rFonts w:ascii="Arial Regular" w:hAnsi="Arial Regular" w:cs="Arial Regular"/>
          <w:sz w:val="22"/>
          <w:szCs w:val="22"/>
        </w:rPr>
        <w:t>the dual hallmarks of T2DM</w:t>
      </w:r>
      <w:r>
        <w:rPr>
          <w:rFonts w:ascii="Arial Regular" w:hAnsi="Arial Regular" w:cs="Arial Regular"/>
          <w:sz w:val="22"/>
          <w:szCs w:val="22"/>
        </w:rPr>
        <w:t xml:space="preserve">, </w:t>
      </w:r>
      <w:r>
        <w:rPr>
          <w:rFonts w:ascii="Arial Regular" w:hAnsi="Arial Regular" w:cs="Arial Regular"/>
          <w:sz w:val="22"/>
          <w:szCs w:val="22"/>
        </w:rPr>
        <w:t>more faithfully than purely dietary or monogenic models alone. The ver</w:t>
      </w:r>
      <w:r>
        <w:rPr>
          <w:rFonts w:ascii="Arial Regular" w:hAnsi="Arial Regular" w:cs="Arial Regular"/>
          <w:sz w:val="22"/>
          <w:szCs w:val="22"/>
        </w:rPr>
        <w:t>satility of the STZ platform is especially evident in complication research: refined anomer-equilibrated or HFD/STZ regimens reproducibly generate diabetic nephropathy (manifested as albuminuria, glomerular hypertrophy, and tubulointerstitial fibrosis with</w:t>
      </w:r>
      <w:r>
        <w:rPr>
          <w:rFonts w:ascii="Arial Regular" w:hAnsi="Arial Regular" w:cs="Arial Regular"/>
          <w:sz w:val="22"/>
          <w:szCs w:val="22"/>
        </w:rPr>
        <w:t>in weeks), distinct transcriptomic signatures of cardiomyopathy (differing between T1DM-like and T2DM-hybrid phenotypes), peripheral neuropathy, retinopathy (including vascular leakage and macrophage infiltration), and cognitive impairment, thereby permitt</w:t>
      </w:r>
      <w:r>
        <w:rPr>
          <w:rFonts w:ascii="Arial Regular" w:hAnsi="Arial Regular" w:cs="Arial Regular"/>
          <w:sz w:val="22"/>
          <w:szCs w:val="22"/>
        </w:rPr>
        <w:t>ing rigorous longitudinal analyses of disease progression and therapeutic intervention (Marino, 2023).</w:t>
      </w:r>
    </w:p>
    <w:p w:rsidR="00272E0A" w:rsidRDefault="00DB05E9">
      <w:pPr>
        <w:pStyle w:val="NormalWeb"/>
        <w:spacing w:line="360" w:lineRule="auto"/>
        <w:ind w:firstLine="720"/>
        <w:jc w:val="both"/>
        <w:rPr>
          <w:rFonts w:ascii="Arial Bold" w:hAnsi="Arial Bold" w:cs="Arial Bold"/>
          <w:b/>
          <w:bCs/>
        </w:rPr>
      </w:pPr>
      <w:r>
        <w:rPr>
          <w:rFonts w:ascii="Arial Regular" w:hAnsi="Arial Regular" w:cs="Arial Regular"/>
          <w:sz w:val="22"/>
          <w:szCs w:val="22"/>
        </w:rPr>
        <w:t xml:space="preserve">When benchmarked against alternative models, the STZ approach excels in genetic tractability, readily compatible with CRISPR-based genome editing, while </w:t>
      </w:r>
      <w:r>
        <w:rPr>
          <w:rFonts w:ascii="Arial Regular" w:hAnsi="Arial Regular" w:cs="Arial Regular"/>
          <w:sz w:val="22"/>
          <w:szCs w:val="22"/>
        </w:rPr>
        <w:t>sidestepping the confounding autoimmune background of NOD mice. It has proven indispensable for islet transplantation experiments, stem-cell engraftment studies (notably in immunodeficient NSG recipients), and evaluations of immunomodulatory strategies. Al</w:t>
      </w:r>
      <w:r>
        <w:rPr>
          <w:rFonts w:ascii="Arial Regular" w:hAnsi="Arial Regular" w:cs="Arial Regular"/>
          <w:sz w:val="22"/>
          <w:szCs w:val="22"/>
        </w:rPr>
        <w:t>though the model does not fully replicate autoimmune etiology and carries a risk of off-target toxicity, these limitations are now well-characterized and effectively minimized through contemporary protocol refinements, making the STZ model both ethically p</w:t>
      </w:r>
      <w:r>
        <w:rPr>
          <w:rFonts w:ascii="Arial Regular" w:hAnsi="Arial Regular" w:cs="Arial Regular"/>
          <w:sz w:val="22"/>
          <w:szCs w:val="22"/>
        </w:rPr>
        <w:t>referable and scientifically advantageous for most hypothesis-driven inquiries. Collectively, its findings have shaped the design of clinical trials, guided complication management strategies, and informed precision-medicine initiatives, confirming its pos</w:t>
      </w:r>
      <w:r>
        <w:rPr>
          <w:rFonts w:ascii="Arial Regular" w:hAnsi="Arial Regular" w:cs="Arial Regular"/>
          <w:sz w:val="22"/>
          <w:szCs w:val="22"/>
        </w:rPr>
        <w:t>ition as the most frequently cited chemical model of diabetes (Furman, 2021).</w:t>
      </w:r>
    </w:p>
    <w:p w:rsidR="00272E0A" w:rsidRDefault="00272E0A">
      <w:pPr>
        <w:pStyle w:val="NormalWeb"/>
        <w:spacing w:before="120" w:beforeAutospacing="0" w:after="120" w:afterAutospacing="0" w:line="360" w:lineRule="auto"/>
        <w:jc w:val="both"/>
        <w:rPr>
          <w:rFonts w:ascii="Arial Bold" w:hAnsi="Arial Bold" w:cs="Arial Bold"/>
          <w:b/>
          <w:bCs/>
        </w:rPr>
      </w:pPr>
    </w:p>
    <w:p w:rsidR="00272E0A" w:rsidRDefault="00DB05E9">
      <w:pPr>
        <w:pStyle w:val="NormalWeb"/>
        <w:spacing w:before="120" w:beforeAutospacing="0" w:after="120" w:afterAutospacing="0" w:line="360" w:lineRule="auto"/>
        <w:jc w:val="both"/>
        <w:rPr>
          <w:rFonts w:ascii="Arial Bold" w:hAnsi="Arial Bold" w:cs="Arial Bold"/>
          <w:b/>
          <w:bCs/>
        </w:rPr>
      </w:pPr>
      <w:r>
        <w:rPr>
          <w:rFonts w:ascii="Arial Bold" w:hAnsi="Arial Bold" w:cs="Arial Bold"/>
          <w:b/>
          <w:bCs/>
        </w:rPr>
        <w:t xml:space="preserve">Future Implications </w:t>
      </w:r>
    </w:p>
    <w:p w:rsidR="00272E0A" w:rsidRDefault="00DB05E9">
      <w:pPr>
        <w:pStyle w:val="NormalWeb"/>
        <w:spacing w:before="120" w:beforeAutospacing="0" w:after="120" w:afterAutospacing="0" w:line="360" w:lineRule="auto"/>
        <w:ind w:firstLine="720"/>
        <w:jc w:val="both"/>
        <w:rPr>
          <w:rFonts w:ascii="Arial Regular" w:hAnsi="Arial Regular" w:cs="Arial Regular"/>
          <w:sz w:val="22"/>
          <w:szCs w:val="22"/>
        </w:rPr>
      </w:pPr>
      <w:r>
        <w:rPr>
          <w:rFonts w:ascii="Arial Regular" w:hAnsi="Arial Regular" w:cs="Arial Regular"/>
          <w:sz w:val="22"/>
          <w:szCs w:val="22"/>
        </w:rPr>
        <w:lastRenderedPageBreak/>
        <w:t xml:space="preserve">Advancements in the streptozotocin (STZ)-induced diabetic mouse model are poised to emphasize animal welfare, experimental reproducibility, sex equity, and </w:t>
      </w:r>
      <w:r>
        <w:rPr>
          <w:rFonts w:ascii="Arial Regular" w:hAnsi="Arial Regular" w:cs="Arial Regular"/>
          <w:sz w:val="22"/>
          <w:szCs w:val="22"/>
        </w:rPr>
        <w:t>greater translational relevance to human disease, ultimately establishing the model as a precision tool for cutting-edge diabetes research. The broad implementation of anomer-equilibrated STZ preparations</w:t>
      </w:r>
      <w:r>
        <w:rPr>
          <w:rFonts w:ascii="Arial Regular" w:hAnsi="Arial Regular" w:cs="Arial Regular"/>
          <w:sz w:val="22"/>
          <w:szCs w:val="22"/>
        </w:rPr>
        <w:t xml:space="preserve">, </w:t>
      </w:r>
      <w:r>
        <w:rPr>
          <w:rFonts w:ascii="Arial Regular" w:hAnsi="Arial Regular" w:cs="Arial Regular"/>
          <w:sz w:val="22"/>
          <w:szCs w:val="22"/>
        </w:rPr>
        <w:t xml:space="preserve">prepared by allowing equilibration for at least 2 </w:t>
      </w:r>
      <w:r>
        <w:rPr>
          <w:rFonts w:ascii="Arial Regular" w:hAnsi="Arial Regular" w:cs="Arial Regular"/>
          <w:sz w:val="22"/>
          <w:szCs w:val="22"/>
        </w:rPr>
        <w:t>hours in ice-cold pH 4.5 citrate buffer and then stored in the dark at 4°C</w:t>
      </w:r>
      <w:r>
        <w:rPr>
          <w:rFonts w:ascii="Arial Regular" w:hAnsi="Arial Regular" w:cs="Arial Regular"/>
          <w:sz w:val="22"/>
          <w:szCs w:val="22"/>
        </w:rPr>
        <w:t xml:space="preserve">, </w:t>
      </w:r>
      <w:r>
        <w:rPr>
          <w:rFonts w:ascii="Arial Regular" w:hAnsi="Arial Regular" w:cs="Arial Regular"/>
          <w:sz w:val="22"/>
          <w:szCs w:val="22"/>
        </w:rPr>
        <w:t>offers substantial improvements, including lower mortality, more predictable early hyperglycemia, and enhanced utility for studying the initial phases of diabetic kidney disease. B</w:t>
      </w:r>
      <w:r>
        <w:rPr>
          <w:rFonts w:ascii="Arial Regular" w:hAnsi="Arial Regular" w:cs="Arial Regular"/>
          <w:sz w:val="22"/>
          <w:szCs w:val="22"/>
        </w:rPr>
        <w:t xml:space="preserve">y fine-tuning doses across the 35–55 mg/kg spectrum, investigators will be able to design experiments that specifically target discrete stages of β-cell impairment versus fully established complications. Complementary protocol simplifications, such as the </w:t>
      </w:r>
      <w:r>
        <w:rPr>
          <w:rFonts w:ascii="Arial Regular" w:hAnsi="Arial Regular" w:cs="Arial Regular"/>
          <w:sz w:val="22"/>
          <w:szCs w:val="22"/>
        </w:rPr>
        <w:t>use of neutral pH vehicles, the omission of pre-injection fasting, and the provision of supplemental glucose, are expected to reduce animal stress and experimental variability while sustaining induction success rates above 90% (</w:t>
      </w:r>
      <w:proofErr w:type="spellStart"/>
      <w:r>
        <w:rPr>
          <w:rFonts w:ascii="Arial Regular" w:hAnsi="Arial Regular" w:cs="Arial Regular"/>
          <w:sz w:val="22"/>
          <w:szCs w:val="22"/>
        </w:rPr>
        <w:t>Kamli-Salino</w:t>
      </w:r>
      <w:proofErr w:type="spellEnd"/>
      <w:r>
        <w:rPr>
          <w:rFonts w:ascii="Arial Regular" w:hAnsi="Arial Regular" w:cs="Arial Regular"/>
          <w:sz w:val="22"/>
          <w:szCs w:val="22"/>
        </w:rPr>
        <w:t xml:space="preserve">, 2024; </w:t>
      </w:r>
      <w:proofErr w:type="spellStart"/>
      <w:r>
        <w:rPr>
          <w:rFonts w:ascii="Arial Regular" w:hAnsi="Arial Regular" w:cs="Arial Regular"/>
          <w:sz w:val="22"/>
          <w:szCs w:val="22"/>
        </w:rPr>
        <w:t>Lennikov</w:t>
      </w:r>
      <w:proofErr w:type="spellEnd"/>
      <w:r>
        <w:rPr>
          <w:rFonts w:ascii="Arial Regular" w:hAnsi="Arial Regular" w:cs="Arial Regular"/>
          <w:sz w:val="22"/>
          <w:szCs w:val="22"/>
        </w:rPr>
        <w:t>, 2024).</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The routine incorporation of both male and female animals, informed by dose-response data indicating that females typically require an additional ~25 mg/kg to achieve comparable levels of hyperglycemia, will correct the historical over-reliance on</w:t>
      </w:r>
      <w:r>
        <w:rPr>
          <w:rFonts w:ascii="Arial Regular" w:hAnsi="Arial Regular" w:cs="Arial Regular"/>
          <w:sz w:val="22"/>
          <w:szCs w:val="22"/>
        </w:rPr>
        <w:t xml:space="preserve"> male cohorts and reveal estrogen-dependent mechanisms of β-cell resilience. These inclusive designs will satisfy current NIH and regulatory expectations regarding the study of biological variables. Further refinement of hybrid protocols</w:t>
      </w:r>
      <w:r>
        <w:rPr>
          <w:rFonts w:ascii="Arial Regular" w:hAnsi="Arial Regular" w:cs="Arial Regular"/>
          <w:sz w:val="22"/>
          <w:szCs w:val="22"/>
        </w:rPr>
        <w:t xml:space="preserve">, </w:t>
      </w:r>
      <w:r>
        <w:rPr>
          <w:rFonts w:ascii="Arial Regular" w:hAnsi="Arial Regular" w:cs="Arial Regular"/>
          <w:sz w:val="22"/>
          <w:szCs w:val="22"/>
        </w:rPr>
        <w:t>incorporating med</w:t>
      </w:r>
      <w:r>
        <w:rPr>
          <w:rFonts w:ascii="Arial Regular" w:hAnsi="Arial Regular" w:cs="Arial Regular"/>
          <w:sz w:val="22"/>
          <w:szCs w:val="22"/>
        </w:rPr>
        <w:t>ium-fat or fructose-supplemented diets with low-dose STZ in juvenile mice, or short-term high-fat diet feeding followed by repeated anomer-equilibrated injections</w:t>
      </w:r>
      <w:r>
        <w:rPr>
          <w:rFonts w:ascii="Arial Regular" w:hAnsi="Arial Regular" w:cs="Arial Regular"/>
          <w:sz w:val="22"/>
          <w:szCs w:val="22"/>
        </w:rPr>
        <w:t xml:space="preserve"> </w:t>
      </w:r>
      <w:r>
        <w:rPr>
          <w:rFonts w:ascii="Arial Regular" w:hAnsi="Arial Regular" w:cs="Arial Regular"/>
          <w:sz w:val="22"/>
          <w:szCs w:val="22"/>
        </w:rPr>
        <w:t>will accelerate investigations into pediatric type 2 diabetes mellitus and sex-specific compl</w:t>
      </w:r>
      <w:r>
        <w:rPr>
          <w:rFonts w:ascii="Arial Regular" w:hAnsi="Arial Regular" w:cs="Arial Regular"/>
          <w:sz w:val="22"/>
          <w:szCs w:val="22"/>
        </w:rPr>
        <w:t>ication profiles. Similarly, variants that combine unilateral nephrectomy with these regimens will expedite the development of diabetic kidney disease, streamlining preclinical therapeutic evaluation (</w:t>
      </w:r>
      <w:proofErr w:type="spellStart"/>
      <w:r>
        <w:rPr>
          <w:rFonts w:ascii="Arial Regular" w:hAnsi="Arial Regular" w:cs="Arial Regular"/>
          <w:sz w:val="22"/>
          <w:szCs w:val="22"/>
        </w:rPr>
        <w:t>Mazzocco</w:t>
      </w:r>
      <w:proofErr w:type="spellEnd"/>
      <w:r>
        <w:rPr>
          <w:rFonts w:ascii="Arial Regular" w:hAnsi="Arial Regular" w:cs="Arial Regular"/>
          <w:sz w:val="22"/>
          <w:szCs w:val="22"/>
        </w:rPr>
        <w:t>, 2025).</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Looking ahead, seamless integration of</w:t>
      </w:r>
      <w:r>
        <w:rPr>
          <w:rFonts w:ascii="Arial Regular" w:hAnsi="Arial Regular" w:cs="Arial Regular"/>
          <w:sz w:val="22"/>
          <w:szCs w:val="22"/>
        </w:rPr>
        <w:t xml:space="preserve"> CRISPR-edited mouse lines, longitudinal multi-omics approaches (encompassing transcriptomics, proteomics, and metabolomics), and humanized organoid co-culture systems will identify novel biomarkers and previously unrecognized disease pathways. Hybrid stra</w:t>
      </w:r>
      <w:r>
        <w:rPr>
          <w:rFonts w:ascii="Arial Regular" w:hAnsi="Arial Regular" w:cs="Arial Regular"/>
          <w:sz w:val="22"/>
          <w:szCs w:val="22"/>
        </w:rPr>
        <w:t>tegies that layer STZ treatment with high-fat diet, unilateral nephrectomy, or microbiome-targeted interventions will more accurately mirror the progressive course of type 2 diabetes and its renal sequelae. The adoption of advanced, non-invasive imaging te</w:t>
      </w:r>
      <w:r>
        <w:rPr>
          <w:rFonts w:ascii="Arial Regular" w:hAnsi="Arial Regular" w:cs="Arial Regular"/>
          <w:sz w:val="22"/>
          <w:szCs w:val="22"/>
        </w:rPr>
        <w:t xml:space="preserve">chniques such as optical coherence tomography and electroretinography, paired </w:t>
      </w:r>
      <w:r>
        <w:rPr>
          <w:rFonts w:ascii="Arial Regular" w:hAnsi="Arial Regular" w:cs="Arial Regular"/>
          <w:sz w:val="22"/>
          <w:szCs w:val="22"/>
        </w:rPr>
        <w:lastRenderedPageBreak/>
        <w:t>with standardized severity scoring frameworks, will support more refined and humane experimental endpoints (Li, 2025).</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 xml:space="preserve">Persistent challenges include the need to better emulate </w:t>
      </w:r>
      <w:r>
        <w:rPr>
          <w:rFonts w:ascii="Arial Regular" w:hAnsi="Arial Regular" w:cs="Arial Regular"/>
          <w:sz w:val="22"/>
          <w:szCs w:val="22"/>
        </w:rPr>
        <w:t>autoimmune features of type 1 diabetes, further diminish off-target toxicity, and achieve full compliance with ARRIVE reporting standards by transparently documenting variables such as animal age, sex distribution, mortality rates, and induction success. T</w:t>
      </w:r>
      <w:r>
        <w:rPr>
          <w:rFonts w:ascii="Arial Regular" w:hAnsi="Arial Regular" w:cs="Arial Regular"/>
          <w:sz w:val="22"/>
          <w:szCs w:val="22"/>
        </w:rPr>
        <w:t>he establishment of international consortia focused on protocol standardization and open-access data repositories will be critical to realizing the model’s full potential. In summary, these ongoing refinements will elevate the STZ mouse model into a sophis</w:t>
      </w:r>
      <w:r>
        <w:rPr>
          <w:rFonts w:ascii="Arial Regular" w:hAnsi="Arial Regular" w:cs="Arial Regular"/>
          <w:sz w:val="22"/>
          <w:szCs w:val="22"/>
        </w:rPr>
        <w:t>ticated, ethically robust precision platform for 21st-century diabetes research</w:t>
      </w:r>
      <w:r>
        <w:rPr>
          <w:rFonts w:ascii="Arial Regular" w:hAnsi="Arial Regular" w:cs="Arial Regular"/>
          <w:sz w:val="22"/>
          <w:szCs w:val="22"/>
        </w:rPr>
        <w:t xml:space="preserve">, </w:t>
      </w:r>
      <w:r>
        <w:rPr>
          <w:rFonts w:ascii="Arial Regular" w:hAnsi="Arial Regular" w:cs="Arial Regular"/>
          <w:sz w:val="22"/>
          <w:szCs w:val="22"/>
        </w:rPr>
        <w:t xml:space="preserve">one that will hasten the development of therapies capable of preventing or reversing complications while adhering to the highest standards of scientific and ethical integrity </w:t>
      </w:r>
      <w:r>
        <w:rPr>
          <w:rFonts w:ascii="Arial Regular" w:hAnsi="Arial Regular" w:cs="Arial Regular"/>
          <w:sz w:val="22"/>
          <w:szCs w:val="22"/>
        </w:rPr>
        <w:t>(</w:t>
      </w:r>
      <w:proofErr w:type="spellStart"/>
      <w:r>
        <w:rPr>
          <w:rFonts w:ascii="Arial Regular" w:hAnsi="Arial Regular" w:cs="Arial Regular"/>
          <w:sz w:val="22"/>
          <w:szCs w:val="22"/>
        </w:rPr>
        <w:t>Koprivica</w:t>
      </w:r>
      <w:proofErr w:type="spellEnd"/>
      <w:r>
        <w:rPr>
          <w:rFonts w:ascii="Arial Regular" w:hAnsi="Arial Regular" w:cs="Arial Regular"/>
          <w:sz w:val="22"/>
          <w:szCs w:val="22"/>
        </w:rPr>
        <w:t>, 2025).</w:t>
      </w:r>
    </w:p>
    <w:p w:rsidR="00272E0A" w:rsidRDefault="00DB05E9">
      <w:pPr>
        <w:pStyle w:val="NormalWeb"/>
        <w:jc w:val="both"/>
        <w:rPr>
          <w:rFonts w:ascii="Arial Bold" w:hAnsi="Arial Bold" w:cs="Arial Bold"/>
          <w:b/>
          <w:bCs/>
        </w:rPr>
      </w:pPr>
      <w:r>
        <w:rPr>
          <w:rFonts w:ascii="Arial Bold" w:hAnsi="Arial Bold" w:cs="Arial Bold"/>
          <w:b/>
          <w:bCs/>
        </w:rPr>
        <w:t>Conclusion</w:t>
      </w:r>
    </w:p>
    <w:p w:rsidR="00272E0A" w:rsidRDefault="00DB05E9">
      <w:pPr>
        <w:pStyle w:val="NormalWeb"/>
        <w:spacing w:line="360" w:lineRule="auto"/>
        <w:ind w:firstLine="720"/>
        <w:jc w:val="both"/>
        <w:rPr>
          <w:rFonts w:ascii="Arial Regular" w:hAnsi="Arial Regular" w:cs="Arial Regular"/>
          <w:sz w:val="22"/>
          <w:szCs w:val="22"/>
        </w:rPr>
      </w:pPr>
      <w:r>
        <w:rPr>
          <w:rFonts w:ascii="Arial Regular" w:hAnsi="Arial Regular" w:cs="Arial Regular"/>
          <w:sz w:val="22"/>
          <w:szCs w:val="22"/>
        </w:rPr>
        <w:t>The versatility of the STZ model has enabled extensive research into diabetic complications, including nephropathy (characterized by albuminuria, glomerular hypertrophy, and tubulointerstitial fibrosis), retinopathy, cardiomyo</w:t>
      </w:r>
      <w:r>
        <w:rPr>
          <w:rFonts w:ascii="Arial Regular" w:hAnsi="Arial Regular" w:cs="Arial Regular"/>
          <w:sz w:val="22"/>
          <w:szCs w:val="22"/>
        </w:rPr>
        <w:t>pathy, neuropathy, and even cognitive impairment. Hybrid approaches</w:t>
      </w:r>
      <w:r>
        <w:rPr>
          <w:rFonts w:ascii="Arial Regular" w:hAnsi="Arial Regular" w:cs="Arial Regular"/>
          <w:sz w:val="22"/>
          <w:szCs w:val="22"/>
        </w:rPr>
        <w:t xml:space="preserve"> </w:t>
      </w:r>
      <w:proofErr w:type="spellStart"/>
      <w:r>
        <w:rPr>
          <w:rFonts w:ascii="Arial Regular" w:hAnsi="Arial Regular" w:cs="Arial Regular"/>
          <w:sz w:val="22"/>
          <w:szCs w:val="22"/>
        </w:rPr>
        <w:t>i.e</w:t>
      </w:r>
      <w:proofErr w:type="spellEnd"/>
      <w:r>
        <w:rPr>
          <w:rFonts w:ascii="Arial Regular" w:hAnsi="Arial Regular" w:cs="Arial Regular"/>
          <w:sz w:val="22"/>
          <w:szCs w:val="22"/>
        </w:rPr>
        <w:t xml:space="preserve"> </w:t>
      </w:r>
      <w:r>
        <w:rPr>
          <w:rFonts w:ascii="Arial Regular" w:hAnsi="Arial Regular" w:cs="Arial Regular"/>
          <w:sz w:val="22"/>
          <w:szCs w:val="22"/>
        </w:rPr>
        <w:t>combining low-dose STZ with high-fat diet (HFD) feeding or nicotinamide co-administration</w:t>
      </w:r>
      <w:r>
        <w:rPr>
          <w:rFonts w:ascii="Arial Regular" w:hAnsi="Arial Regular" w:cs="Arial Regular"/>
          <w:sz w:val="22"/>
          <w:szCs w:val="22"/>
        </w:rPr>
        <w:t xml:space="preserve"> </w:t>
      </w:r>
      <w:r>
        <w:rPr>
          <w:rFonts w:ascii="Arial Regular" w:hAnsi="Arial Regular" w:cs="Arial Regular"/>
          <w:sz w:val="22"/>
          <w:szCs w:val="22"/>
        </w:rPr>
        <w:t>have expanded its utility to model partial β-cell preservation and insulin resistance, thereby approximating late-stage T2DM more faithfully than pure genetic or dietary models alone. For instance, HFD preconditioning followed by low-dose STZ (35–40 mg/kg)</w:t>
      </w:r>
      <w:r>
        <w:rPr>
          <w:rFonts w:ascii="Arial Regular" w:hAnsi="Arial Regular" w:cs="Arial Regular"/>
          <w:sz w:val="22"/>
          <w:szCs w:val="22"/>
        </w:rPr>
        <w:t xml:space="preserve"> induces obesity, mild hyperglycemia, and dyslipidemia while preserving sufficient β-cell mass for studying β-cell compensation and decompensation (</w:t>
      </w:r>
      <w:proofErr w:type="spellStart"/>
      <w:r>
        <w:rPr>
          <w:rFonts w:ascii="Arial Regular" w:hAnsi="Arial Regular" w:cs="Arial Regular"/>
          <w:sz w:val="22"/>
          <w:szCs w:val="22"/>
        </w:rPr>
        <w:t>Leguina-Ruzzi</w:t>
      </w:r>
      <w:proofErr w:type="spellEnd"/>
      <w:r>
        <w:rPr>
          <w:rFonts w:ascii="Arial Regular" w:hAnsi="Arial Regular" w:cs="Arial Regular"/>
          <w:sz w:val="22"/>
          <w:szCs w:val="22"/>
        </w:rPr>
        <w:t xml:space="preserve">, 2018; Marino, 2023; Brito, 2025). </w:t>
      </w:r>
    </w:p>
    <w:p w:rsidR="00272E0A" w:rsidRDefault="00DB05E9">
      <w:pPr>
        <w:pStyle w:val="NormalWeb"/>
        <w:spacing w:line="360" w:lineRule="auto"/>
        <w:ind w:firstLine="720"/>
        <w:jc w:val="both"/>
        <w:rPr>
          <w:rFonts w:ascii="Arial Bold" w:hAnsi="Arial Bold" w:cs="Arial Bold"/>
          <w:b/>
          <w:bCs/>
        </w:rPr>
      </w:pPr>
      <w:r>
        <w:rPr>
          <w:rFonts w:ascii="Arial Regular" w:hAnsi="Arial Regular" w:cs="Arial Regular"/>
          <w:sz w:val="22"/>
          <w:szCs w:val="22"/>
        </w:rPr>
        <w:t>Despite these strengths, the STZ model is not without limi</w:t>
      </w:r>
      <w:r>
        <w:rPr>
          <w:rFonts w:ascii="Arial Regular" w:hAnsi="Arial Regular" w:cs="Arial Regular"/>
          <w:sz w:val="22"/>
          <w:szCs w:val="22"/>
        </w:rPr>
        <w:t xml:space="preserve">tations. It does not fully replicate the autoimmune etiology of human T1DM (lacking robust insulitis in high-dose regimens) and carries risks of non-specific toxicity, transient hyperglycemia, or high mortality if dosing is not optimized. Nonetheless, its </w:t>
      </w:r>
      <w:r>
        <w:rPr>
          <w:rFonts w:ascii="Arial Regular" w:hAnsi="Arial Regular" w:cs="Arial Regular"/>
          <w:sz w:val="22"/>
          <w:szCs w:val="22"/>
        </w:rPr>
        <w:t>simplicity, genetic tractability, and high reproducibility have made it the most widely used chemical model, accounting for a substantial proportion of preclinical diabetes studies published in the past two decades (</w:t>
      </w:r>
      <w:proofErr w:type="spellStart"/>
      <w:r>
        <w:rPr>
          <w:rFonts w:ascii="Arial Regular" w:hAnsi="Arial Regular" w:cs="Arial Regular"/>
          <w:sz w:val="22"/>
          <w:szCs w:val="22"/>
        </w:rPr>
        <w:t>Wszola</w:t>
      </w:r>
      <w:proofErr w:type="spellEnd"/>
      <w:r>
        <w:rPr>
          <w:rFonts w:ascii="Arial Regular" w:hAnsi="Arial Regular" w:cs="Arial Regular"/>
          <w:sz w:val="22"/>
          <w:szCs w:val="22"/>
        </w:rPr>
        <w:t xml:space="preserve">, 2021; </w:t>
      </w:r>
      <w:proofErr w:type="spellStart"/>
      <w:r>
        <w:rPr>
          <w:rFonts w:ascii="Arial Regular" w:hAnsi="Arial Regular" w:cs="Arial Regular"/>
          <w:sz w:val="22"/>
          <w:szCs w:val="22"/>
        </w:rPr>
        <w:t>Ghasemi</w:t>
      </w:r>
      <w:proofErr w:type="spellEnd"/>
      <w:r>
        <w:rPr>
          <w:rFonts w:ascii="Arial Regular" w:hAnsi="Arial Regular" w:cs="Arial Regular"/>
          <w:sz w:val="22"/>
          <w:szCs w:val="22"/>
        </w:rPr>
        <w:t>, 2023)</w:t>
      </w:r>
    </w:p>
    <w:p w:rsidR="00272E0A" w:rsidRDefault="00DB05E9">
      <w:pPr>
        <w:pStyle w:val="NoSpacing"/>
        <w:rPr>
          <w:rFonts w:ascii="Arial" w:hAnsi="Arial" w:cs="Arial"/>
          <w:highlight w:val="yellow"/>
        </w:rPr>
      </w:pPr>
      <w:bookmarkStart w:id="1" w:name="_Hlk219284361"/>
      <w:bookmarkStart w:id="2" w:name="_Hlk225937769"/>
      <w:bookmarkStart w:id="3" w:name="_Hlk198031404"/>
      <w:bookmarkStart w:id="4" w:name="_Hlk219128673"/>
      <w:bookmarkStart w:id="5" w:name="_Hlk221094604"/>
      <w:r>
        <w:rPr>
          <w:rFonts w:ascii="Arial Bold" w:hAnsi="Arial Bold" w:cs="Arial Bold"/>
          <w:b/>
          <w:bCs/>
          <w:highlight w:val="yellow"/>
        </w:rPr>
        <w:t xml:space="preserve">Disclaimer </w:t>
      </w:r>
      <w:r>
        <w:rPr>
          <w:rFonts w:ascii="Arial Bold" w:hAnsi="Arial Bold" w:cs="Arial Bold"/>
          <w:b/>
          <w:bCs/>
          <w:highlight w:val="yellow"/>
        </w:rPr>
        <w:t>(Artificial intelligence</w:t>
      </w:r>
      <w:r>
        <w:rPr>
          <w:rFonts w:ascii="Arial" w:hAnsi="Arial" w:cs="Arial"/>
          <w:highlight w:val="yellow"/>
        </w:rPr>
        <w:t>)</w:t>
      </w:r>
    </w:p>
    <w:p w:rsidR="00272E0A" w:rsidRDefault="00272E0A">
      <w:pPr>
        <w:pStyle w:val="NoSpacing"/>
        <w:rPr>
          <w:rFonts w:ascii="Arial" w:hAnsi="Arial" w:cs="Arial"/>
          <w:highlight w:val="yellow"/>
        </w:rPr>
      </w:pPr>
    </w:p>
    <w:p w:rsidR="00272E0A" w:rsidRDefault="00DB05E9">
      <w:pPr>
        <w:pStyle w:val="NoSpacing"/>
        <w:jc w:val="both"/>
        <w:rPr>
          <w:rFonts w:ascii="Arial" w:hAnsi="Arial" w:cs="Arial"/>
          <w:highlight w:val="yellow"/>
        </w:rPr>
      </w:pPr>
      <w:r>
        <w:rPr>
          <w:rFonts w:ascii="Arial" w:hAnsi="Arial" w:cs="Arial"/>
          <w:highlight w:val="yellow"/>
        </w:rPr>
        <w:lastRenderedPageBreak/>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COPILOT, etc.) and text-to-image generators have been used during the writing or editing of this manuscript</w:t>
      </w:r>
      <w:bookmarkEnd w:id="1"/>
      <w:r>
        <w:rPr>
          <w:rFonts w:ascii="Arial" w:hAnsi="Arial" w:cs="Arial"/>
          <w:highlight w:val="yellow"/>
        </w:rPr>
        <w:t xml:space="preserve">. </w:t>
      </w:r>
      <w:bookmarkEnd w:id="2"/>
    </w:p>
    <w:bookmarkEnd w:id="3"/>
    <w:p w:rsidR="00272E0A" w:rsidRDefault="00272E0A">
      <w:pPr>
        <w:pStyle w:val="NoSpacing"/>
        <w:jc w:val="both"/>
        <w:rPr>
          <w:rFonts w:ascii="Arial" w:hAnsi="Arial" w:cs="Arial"/>
        </w:rPr>
      </w:pPr>
    </w:p>
    <w:bookmarkEnd w:id="4"/>
    <w:p w:rsidR="00272E0A" w:rsidRDefault="00272E0A">
      <w:pPr>
        <w:pStyle w:val="NoSpacing"/>
        <w:rPr>
          <w:rFonts w:ascii="Arial" w:hAnsi="Arial" w:cs="Arial"/>
        </w:rPr>
      </w:pPr>
    </w:p>
    <w:bookmarkEnd w:id="5"/>
    <w:p w:rsidR="00272E0A" w:rsidRDefault="00272E0A">
      <w:pPr>
        <w:pStyle w:val="NormalWeb"/>
        <w:spacing w:line="360" w:lineRule="auto"/>
        <w:jc w:val="both"/>
        <w:rPr>
          <w:rFonts w:ascii="Times New Roman Bold" w:hAnsi="Times New Roman Bold" w:cs="Times New Roman Bold"/>
          <w:b/>
          <w:bCs/>
        </w:rPr>
      </w:pPr>
    </w:p>
    <w:p w:rsidR="00272E0A" w:rsidRDefault="00272E0A">
      <w:pPr>
        <w:pStyle w:val="NormalWeb"/>
        <w:spacing w:line="360" w:lineRule="auto"/>
        <w:jc w:val="both"/>
        <w:rPr>
          <w:rFonts w:ascii="Times New Roman Bold" w:hAnsi="Times New Roman Bold" w:cs="Times New Roman Bold"/>
          <w:b/>
          <w:bCs/>
        </w:rPr>
      </w:pPr>
    </w:p>
    <w:p w:rsidR="00272E0A" w:rsidRDefault="00272E0A">
      <w:pPr>
        <w:pStyle w:val="NormalWeb"/>
        <w:spacing w:line="360" w:lineRule="auto"/>
        <w:jc w:val="both"/>
        <w:rPr>
          <w:rFonts w:ascii="Times New Roman Bold" w:hAnsi="Times New Roman Bold" w:cs="Times New Roman Bold"/>
          <w:b/>
          <w:bCs/>
        </w:rPr>
      </w:pPr>
    </w:p>
    <w:p w:rsidR="00272E0A" w:rsidRDefault="00272E0A">
      <w:pPr>
        <w:pStyle w:val="NormalWeb"/>
        <w:spacing w:line="360" w:lineRule="auto"/>
        <w:jc w:val="both"/>
        <w:rPr>
          <w:rFonts w:ascii="Times New Roman Bold" w:hAnsi="Times New Roman Bold" w:cs="Times New Roman Bold"/>
          <w:b/>
          <w:bCs/>
        </w:rPr>
      </w:pPr>
    </w:p>
    <w:p w:rsidR="00272E0A" w:rsidRDefault="00272E0A">
      <w:pPr>
        <w:pStyle w:val="NormalWeb"/>
        <w:spacing w:line="360" w:lineRule="auto"/>
        <w:jc w:val="both"/>
        <w:rPr>
          <w:rFonts w:ascii="Times New Roman Bold" w:hAnsi="Times New Roman Bold" w:cs="Times New Roman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272E0A">
      <w:pPr>
        <w:pStyle w:val="NormalWeb"/>
        <w:spacing w:line="360" w:lineRule="auto"/>
        <w:jc w:val="both"/>
        <w:rPr>
          <w:rFonts w:ascii="Arial Bold" w:hAnsi="Arial Bold" w:cs="Arial Bold"/>
          <w:b/>
          <w:bCs/>
        </w:rPr>
      </w:pPr>
    </w:p>
    <w:p w:rsidR="00272E0A" w:rsidRDefault="00DB05E9">
      <w:pPr>
        <w:pStyle w:val="NormalWeb"/>
        <w:spacing w:line="360" w:lineRule="auto"/>
        <w:jc w:val="both"/>
        <w:rPr>
          <w:rFonts w:ascii="Arial Bold" w:hAnsi="Arial Bold" w:cs="Arial Bold"/>
          <w:b/>
          <w:bCs/>
        </w:rPr>
      </w:pPr>
      <w:r>
        <w:rPr>
          <w:rFonts w:ascii="Arial Bold" w:hAnsi="Arial Bold" w:cs="Arial Bold"/>
          <w:b/>
          <w:bCs/>
        </w:rPr>
        <w:t>References</w:t>
      </w:r>
    </w:p>
    <w:p w:rsidR="00272E0A" w:rsidRDefault="00DB05E9">
      <w:pPr>
        <w:pStyle w:val="NormalWeb"/>
        <w:spacing w:before="120" w:beforeAutospacing="0" w:after="120" w:afterAutospacing="0"/>
        <w:ind w:left="562" w:hanging="567"/>
        <w:jc w:val="both"/>
        <w:rPr>
          <w:rFonts w:ascii="Arial Regular" w:hAnsi="Arial Regular" w:cs="Arial Regular"/>
          <w:sz w:val="20"/>
          <w:szCs w:val="20"/>
        </w:rPr>
      </w:pPr>
      <w:r>
        <w:rPr>
          <w:rFonts w:ascii="Arial Regular" w:hAnsi="Arial Regular" w:cs="Arial Regular"/>
          <w:sz w:val="20"/>
          <w:szCs w:val="20"/>
        </w:rPr>
        <w:lastRenderedPageBreak/>
        <w:t xml:space="preserve">Bauer, B. M., Bhattacharya, S., Bloom-Saldana, E., </w:t>
      </w:r>
      <w:proofErr w:type="spellStart"/>
      <w:r>
        <w:rPr>
          <w:rFonts w:ascii="Arial Regular" w:hAnsi="Arial Regular" w:cs="Arial Regular"/>
          <w:sz w:val="20"/>
          <w:szCs w:val="20"/>
        </w:rPr>
        <w:t>Irimia</w:t>
      </w:r>
      <w:proofErr w:type="spellEnd"/>
      <w:r>
        <w:rPr>
          <w:rFonts w:ascii="Arial Regular" w:hAnsi="Arial Regular" w:cs="Arial Regular"/>
          <w:sz w:val="20"/>
          <w:szCs w:val="20"/>
        </w:rPr>
        <w:t xml:space="preserve">-Dominguez, J. M., </w:t>
      </w:r>
      <w:proofErr w:type="spellStart"/>
      <w:r>
        <w:rPr>
          <w:rFonts w:ascii="Arial Regular" w:hAnsi="Arial Regular" w:cs="Arial Regular"/>
          <w:sz w:val="20"/>
          <w:szCs w:val="20"/>
        </w:rPr>
        <w:t>Fueger</w:t>
      </w:r>
      <w:proofErr w:type="spellEnd"/>
      <w:r>
        <w:rPr>
          <w:rFonts w:ascii="Arial Regular" w:hAnsi="Arial Regular" w:cs="Arial Regular"/>
          <w:sz w:val="20"/>
          <w:szCs w:val="20"/>
        </w:rPr>
        <w:t xml:space="preserve">, P. T. &amp; others. (2023). Dose-dependent progression of multiple low-dose streptozotocin-induced diabetes in mice. </w:t>
      </w:r>
      <w:r>
        <w:rPr>
          <w:rFonts w:ascii="Arial Regular" w:hAnsi="Arial Regular" w:cs="Arial Regular"/>
          <w:i/>
          <w:iCs/>
          <w:sz w:val="20"/>
          <w:szCs w:val="20"/>
        </w:rPr>
        <w:t>Physiol. Genomics,</w:t>
      </w:r>
      <w:r>
        <w:rPr>
          <w:rFonts w:ascii="Arial Regular" w:hAnsi="Arial Regular" w:cs="Arial Regular"/>
          <w:sz w:val="20"/>
          <w:szCs w:val="20"/>
        </w:rPr>
        <w:t xml:space="preserve"> 55(9), 559–571. </w:t>
      </w:r>
      <w:hyperlink r:id="rId8" w:history="1">
        <w:r>
          <w:rPr>
            <w:rStyle w:val="Hyperlink"/>
            <w:rFonts w:ascii="Arial Regular" w:hAnsi="Arial Regular" w:cs="Arial Regular"/>
            <w:sz w:val="20"/>
            <w:szCs w:val="20"/>
          </w:rPr>
          <w:t>https://doi.org/10.1152/physiolgenomics.00032.2023</w:t>
        </w:r>
      </w:hyperlink>
    </w:p>
    <w:p w:rsidR="00272E0A" w:rsidRDefault="00DB05E9">
      <w:pPr>
        <w:pStyle w:val="NormalWeb"/>
        <w:spacing w:before="120" w:beforeAutospacing="0" w:after="120" w:afterAutospacing="0"/>
        <w:ind w:left="562" w:hanging="567"/>
        <w:jc w:val="both"/>
        <w:rPr>
          <w:rFonts w:ascii="Arial Regular" w:hAnsi="Arial Regular" w:cs="Arial Regular"/>
          <w:iCs/>
          <w:sz w:val="20"/>
          <w:szCs w:val="20"/>
        </w:rPr>
      </w:pPr>
      <w:r>
        <w:rPr>
          <w:rFonts w:ascii="Arial Regular" w:hAnsi="Arial Regular" w:cs="Arial Regular"/>
          <w:iCs/>
          <w:sz w:val="20"/>
          <w:szCs w:val="20"/>
        </w:rPr>
        <w:t>Brito, A. K. S., Silva, T. M., Ferreira, L. F., Santos, A. L., Oliveira, M. V., Souza, R. G. &amp; Lima, R. R. (2025). Experimental models of type 2 diabet</w:t>
      </w:r>
      <w:r>
        <w:rPr>
          <w:rFonts w:ascii="Arial Regular" w:hAnsi="Arial Regular" w:cs="Arial Regular"/>
          <w:iCs/>
          <w:sz w:val="20"/>
          <w:szCs w:val="20"/>
        </w:rPr>
        <w:t xml:space="preserve">es mellitus induced by high-fat diet and streptozotocin: A systematic review. </w:t>
      </w:r>
      <w:r>
        <w:rPr>
          <w:rStyle w:val="Emphasis"/>
          <w:rFonts w:ascii="Arial Regular" w:hAnsi="Arial Regular" w:cs="Arial Regular"/>
          <w:iCs w:val="0"/>
          <w:sz w:val="20"/>
          <w:szCs w:val="20"/>
        </w:rPr>
        <w:t>Biomedicines</w:t>
      </w:r>
      <w:r>
        <w:rPr>
          <w:rStyle w:val="Emphasis"/>
          <w:rFonts w:ascii="Arial Regular" w:hAnsi="Arial Regular" w:cs="Arial Regular"/>
          <w:i w:val="0"/>
          <w:sz w:val="20"/>
          <w:szCs w:val="20"/>
        </w:rPr>
        <w:t>, 13</w:t>
      </w:r>
      <w:r>
        <w:rPr>
          <w:rFonts w:ascii="Arial Regular" w:hAnsi="Arial Regular" w:cs="Arial Regular"/>
          <w:iCs/>
          <w:sz w:val="20"/>
          <w:szCs w:val="20"/>
        </w:rPr>
        <w:t xml:space="preserve">(5), 1158. </w:t>
      </w:r>
      <w:hyperlink r:id="rId9" w:tgtFrame="/Users/manishgautom/Documents/Personal Documents/My publications/x/_new" w:history="1">
        <w:r>
          <w:rPr>
            <w:rStyle w:val="Hyperlink"/>
            <w:rFonts w:ascii="Arial Regular" w:hAnsi="Arial Regular" w:cs="Arial Regular"/>
            <w:iCs/>
            <w:sz w:val="20"/>
            <w:szCs w:val="20"/>
          </w:rPr>
          <w:t>https://doi.org/10.3390/biomedicines13051158</w:t>
        </w:r>
      </w:hyperlink>
    </w:p>
    <w:p w:rsidR="00272E0A" w:rsidRDefault="00DB05E9">
      <w:pPr>
        <w:spacing w:before="120" w:after="120"/>
        <w:ind w:left="562" w:hanging="567"/>
        <w:jc w:val="both"/>
        <w:rPr>
          <w:rFonts w:ascii="Arial Regular" w:eastAsia="SimSun" w:hAnsi="Arial Regular" w:cs="Arial Regular"/>
          <w:lang w:eastAsia="zh-CN" w:bidi="ar"/>
        </w:rPr>
      </w:pPr>
      <w:r>
        <w:rPr>
          <w:rFonts w:ascii="Arial Regular" w:eastAsia="SimSun" w:hAnsi="Arial Regular" w:cs="Arial Regular"/>
          <w:lang w:eastAsia="zh-CN" w:bidi="ar"/>
        </w:rPr>
        <w:t xml:space="preserve">Deeds, M. C., Anderson, J. M., Armstrong, A. S., Gastineau, D. A., </w:t>
      </w:r>
      <w:proofErr w:type="spellStart"/>
      <w:r>
        <w:rPr>
          <w:rFonts w:ascii="Arial Regular" w:eastAsia="SimSun" w:hAnsi="Arial Regular" w:cs="Arial Regular"/>
          <w:lang w:eastAsia="zh-CN" w:bidi="ar"/>
        </w:rPr>
        <w:t>Hiddinga</w:t>
      </w:r>
      <w:proofErr w:type="spellEnd"/>
      <w:r>
        <w:rPr>
          <w:rFonts w:ascii="Arial Regular" w:eastAsia="SimSun" w:hAnsi="Arial Regular" w:cs="Arial Regular"/>
          <w:lang w:eastAsia="zh-CN" w:bidi="ar"/>
        </w:rPr>
        <w:t xml:space="preserve">, H. J., Jahangir, A., Eberhardt, N. L., &amp; </w:t>
      </w:r>
      <w:proofErr w:type="spellStart"/>
      <w:r>
        <w:rPr>
          <w:rFonts w:ascii="Arial Regular" w:eastAsia="SimSun" w:hAnsi="Arial Regular" w:cs="Arial Regular"/>
          <w:lang w:eastAsia="zh-CN" w:bidi="ar"/>
        </w:rPr>
        <w:t>Kudva</w:t>
      </w:r>
      <w:proofErr w:type="spellEnd"/>
      <w:r>
        <w:rPr>
          <w:rFonts w:ascii="Arial Regular" w:eastAsia="SimSun" w:hAnsi="Arial Regular" w:cs="Arial Regular"/>
          <w:lang w:eastAsia="zh-CN" w:bidi="ar"/>
        </w:rPr>
        <w:t>, Y. C. (2011). Single dose streptozotocin-induced diabetes: Considerations for study</w:t>
      </w:r>
      <w:r>
        <w:rPr>
          <w:rFonts w:ascii="Arial Regular" w:eastAsia="SimSun" w:hAnsi="Arial Regular" w:cs="Arial Regular"/>
          <w:lang w:eastAsia="zh-CN" w:bidi="ar"/>
        </w:rPr>
        <w:t xml:space="preserve"> design in islet transplantation models. </w:t>
      </w:r>
      <w:r>
        <w:rPr>
          <w:rStyle w:val="Emphasis"/>
          <w:rFonts w:ascii="Arial Regular" w:eastAsia="SimSun" w:hAnsi="Arial Regular" w:cs="Arial Regular"/>
          <w:iCs w:val="0"/>
          <w:lang w:eastAsia="zh-CN" w:bidi="ar"/>
        </w:rPr>
        <w:t>Lab. Anim.</w:t>
      </w:r>
      <w:r>
        <w:rPr>
          <w:rStyle w:val="Emphasis"/>
          <w:rFonts w:ascii="Arial Regular" w:eastAsia="SimSun" w:hAnsi="Arial Regular" w:cs="Arial Regular"/>
          <w:i w:val="0"/>
          <w:lang w:eastAsia="zh-CN" w:bidi="ar"/>
        </w:rPr>
        <w:t>, 45</w:t>
      </w:r>
      <w:r>
        <w:rPr>
          <w:rFonts w:ascii="Arial Regular" w:eastAsia="SimSun" w:hAnsi="Arial Regular" w:cs="Arial Regular"/>
          <w:lang w:eastAsia="zh-CN" w:bidi="ar"/>
        </w:rPr>
        <w:t xml:space="preserve">(3), 131–140. </w:t>
      </w:r>
      <w:hyperlink r:id="rId10" w:history="1">
        <w:r>
          <w:rPr>
            <w:rStyle w:val="Hyperlink"/>
            <w:rFonts w:ascii="Arial Regular" w:eastAsia="SimSun" w:hAnsi="Arial Regular" w:cs="Arial Regular"/>
            <w:lang w:eastAsia="zh-CN" w:bidi="ar"/>
          </w:rPr>
          <w:t>https://doi.org/10.1258/la.2010.010090</w:t>
        </w:r>
      </w:hyperlink>
    </w:p>
    <w:p w:rsidR="00272E0A" w:rsidRDefault="00DB05E9">
      <w:pPr>
        <w:spacing w:before="120" w:after="120"/>
        <w:ind w:left="562" w:hanging="567"/>
        <w:jc w:val="both"/>
        <w:rPr>
          <w:rFonts w:ascii="Arial Regular" w:eastAsia="SimSun" w:hAnsi="Arial Regular" w:cs="Arial Regular"/>
          <w:lang w:eastAsia="zh-CN" w:bidi="ar"/>
        </w:rPr>
      </w:pPr>
      <w:r>
        <w:rPr>
          <w:rFonts w:ascii="Arial Regular" w:eastAsia="SimSun" w:hAnsi="Arial Regular" w:cs="Arial Regular"/>
          <w:lang w:eastAsia="zh-CN" w:bidi="ar"/>
        </w:rPr>
        <w:t xml:space="preserve">Furman, B. L. (2021). Streptozotocin-induced diabetic models in mice and rats. </w:t>
      </w:r>
      <w:proofErr w:type="spellStart"/>
      <w:r>
        <w:rPr>
          <w:rStyle w:val="Emphasis"/>
          <w:rFonts w:ascii="Arial Regular" w:eastAsia="SimSun" w:hAnsi="Arial Regular" w:cs="Arial Regular"/>
          <w:iCs w:val="0"/>
          <w:lang w:eastAsia="zh-CN" w:bidi="ar"/>
        </w:rPr>
        <w:t>Curr</w:t>
      </w:r>
      <w:proofErr w:type="spellEnd"/>
      <w:r>
        <w:rPr>
          <w:rStyle w:val="Emphasis"/>
          <w:rFonts w:ascii="Arial Regular" w:eastAsia="SimSun" w:hAnsi="Arial Regular" w:cs="Arial Regular"/>
          <w:iCs w:val="0"/>
          <w:lang w:eastAsia="zh-CN" w:bidi="ar"/>
        </w:rPr>
        <w:t xml:space="preserve">. </w:t>
      </w:r>
      <w:proofErr w:type="spellStart"/>
      <w:r>
        <w:rPr>
          <w:rStyle w:val="Emphasis"/>
          <w:rFonts w:ascii="Arial Regular" w:eastAsia="SimSun" w:hAnsi="Arial Regular" w:cs="Arial Regular"/>
          <w:iCs w:val="0"/>
          <w:lang w:eastAsia="zh-CN" w:bidi="ar"/>
        </w:rPr>
        <w:t>Protoc</w:t>
      </w:r>
      <w:proofErr w:type="spellEnd"/>
      <w:r>
        <w:rPr>
          <w:rStyle w:val="Emphasis"/>
          <w:rFonts w:ascii="Arial Regular" w:eastAsia="SimSun" w:hAnsi="Arial Regular" w:cs="Arial Regular"/>
          <w:iCs w:val="0"/>
          <w:lang w:eastAsia="zh-CN" w:bidi="ar"/>
        </w:rPr>
        <w:t>.,</w:t>
      </w:r>
      <w:r>
        <w:rPr>
          <w:rStyle w:val="Emphasis"/>
          <w:rFonts w:ascii="Arial Regular" w:eastAsia="SimSun" w:hAnsi="Arial Regular" w:cs="Arial Regular"/>
          <w:i w:val="0"/>
          <w:lang w:eastAsia="zh-CN" w:bidi="ar"/>
        </w:rPr>
        <w:t xml:space="preserve"> 1</w:t>
      </w:r>
      <w:r>
        <w:rPr>
          <w:rFonts w:ascii="Arial Regular" w:eastAsia="SimSun" w:hAnsi="Arial Regular" w:cs="Arial Regular"/>
          <w:lang w:eastAsia="zh-CN" w:bidi="ar"/>
        </w:rPr>
        <w:t xml:space="preserve">(4), e78. </w:t>
      </w:r>
      <w:hyperlink r:id="rId11" w:tgtFrame="/Users/manishgautom/Documents/Personal Documents/My publications/x/_new" w:history="1">
        <w:r>
          <w:rPr>
            <w:rStyle w:val="Hyperlink"/>
            <w:rFonts w:ascii="Arial Regular" w:eastAsia="SimSun" w:hAnsi="Arial Regular" w:cs="Arial Regular"/>
          </w:rPr>
          <w:t>https://doi.org/10.1002/cpz1.78</w:t>
        </w:r>
      </w:hyperlink>
    </w:p>
    <w:p w:rsidR="00272E0A" w:rsidRDefault="00DB05E9">
      <w:pPr>
        <w:spacing w:before="120" w:after="120"/>
        <w:ind w:left="562" w:hanging="567"/>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Ghasemi</w:t>
      </w:r>
      <w:proofErr w:type="spellEnd"/>
      <w:r>
        <w:rPr>
          <w:rFonts w:ascii="Arial Regular" w:eastAsia="SimSun" w:hAnsi="Arial Regular" w:cs="Arial Regular"/>
          <w:lang w:eastAsia="zh-CN" w:bidi="ar"/>
        </w:rPr>
        <w:t xml:space="preserve">, A., </w:t>
      </w:r>
      <w:proofErr w:type="spellStart"/>
      <w:r>
        <w:rPr>
          <w:rFonts w:ascii="Arial Regular" w:eastAsia="SimSun" w:hAnsi="Arial Regular" w:cs="Arial Regular"/>
          <w:lang w:eastAsia="zh-CN" w:bidi="ar"/>
        </w:rPr>
        <w:t>Khalifi</w:t>
      </w:r>
      <w:proofErr w:type="spellEnd"/>
      <w:r>
        <w:rPr>
          <w:rFonts w:ascii="Arial Regular" w:eastAsia="SimSun" w:hAnsi="Arial Regular" w:cs="Arial Regular"/>
          <w:lang w:eastAsia="zh-CN" w:bidi="ar"/>
        </w:rPr>
        <w:t xml:space="preserve">, S., &amp; Jedi, S. (2023). Streptozotocin as a tool for induction of rat models of diabetes: A practical guide. </w:t>
      </w:r>
      <w:r>
        <w:rPr>
          <w:rStyle w:val="Emphasis"/>
          <w:rFonts w:ascii="Arial Regular" w:eastAsia="SimSun" w:hAnsi="Arial Regular" w:cs="Arial Regular"/>
          <w:iCs w:val="0"/>
          <w:lang w:eastAsia="zh-CN" w:bidi="ar"/>
        </w:rPr>
        <w:t>EXCLI J.,</w:t>
      </w:r>
      <w:r>
        <w:rPr>
          <w:rStyle w:val="Emphasis"/>
          <w:rFonts w:ascii="Arial Regular" w:eastAsia="SimSun" w:hAnsi="Arial Regular" w:cs="Arial Regular"/>
          <w:i w:val="0"/>
          <w:lang w:eastAsia="zh-CN" w:bidi="ar"/>
        </w:rPr>
        <w:t xml:space="preserve"> 22</w:t>
      </w:r>
      <w:r>
        <w:rPr>
          <w:rFonts w:ascii="Arial Regular" w:eastAsia="SimSun" w:hAnsi="Arial Regular" w:cs="Arial Regular"/>
          <w:lang w:eastAsia="zh-CN" w:bidi="ar"/>
        </w:rPr>
        <w:t xml:space="preserve">, 1–22. </w:t>
      </w:r>
      <w:hyperlink r:id="rId12" w:history="1">
        <w:r>
          <w:rPr>
            <w:rStyle w:val="Hyperlink"/>
            <w:rFonts w:ascii="Arial Regular" w:eastAsia="SimSun" w:hAnsi="Arial Regular" w:cs="Arial Regular"/>
            <w:lang w:eastAsia="zh-CN" w:bidi="ar"/>
          </w:rPr>
          <w:t>https://doi.org/10.17179/excli2022-5720</w:t>
        </w:r>
      </w:hyperlink>
    </w:p>
    <w:p w:rsidR="00272E0A" w:rsidRDefault="00DB05E9">
      <w:pPr>
        <w:spacing w:before="120" w:after="120"/>
        <w:ind w:left="562" w:hanging="567"/>
        <w:jc w:val="both"/>
        <w:rPr>
          <w:rFonts w:ascii="Arial Regular" w:eastAsia="SimSun" w:hAnsi="Arial Regular" w:cs="Arial Regular"/>
          <w:lang w:eastAsia="zh-CN" w:bidi="ar"/>
        </w:rPr>
      </w:pPr>
      <w:r>
        <w:rPr>
          <w:rFonts w:ascii="Arial Regular" w:eastAsia="SimSun" w:hAnsi="Arial Regular" w:cs="Arial Regular"/>
          <w:lang w:eastAsia="zh-CN" w:bidi="ar"/>
        </w:rPr>
        <w:t xml:space="preserve">Goyal, S. </w:t>
      </w:r>
      <w:r>
        <w:rPr>
          <w:rFonts w:ascii="Arial Regular" w:eastAsia="SimSun" w:hAnsi="Arial Regular" w:cs="Arial Regular"/>
          <w:lang w:eastAsia="zh-CN" w:bidi="ar"/>
        </w:rPr>
        <w:t xml:space="preserve">N., Reddy, N. M., Patil, K. R., </w:t>
      </w:r>
      <w:proofErr w:type="spellStart"/>
      <w:r>
        <w:rPr>
          <w:rFonts w:ascii="Arial Regular" w:eastAsia="SimSun" w:hAnsi="Arial Regular" w:cs="Arial Regular"/>
          <w:lang w:eastAsia="zh-CN" w:bidi="ar"/>
        </w:rPr>
        <w:t>Nakhate</w:t>
      </w:r>
      <w:proofErr w:type="spellEnd"/>
      <w:r>
        <w:rPr>
          <w:rFonts w:ascii="Arial Regular" w:eastAsia="SimSun" w:hAnsi="Arial Regular" w:cs="Arial Regular"/>
          <w:lang w:eastAsia="zh-CN" w:bidi="ar"/>
        </w:rPr>
        <w:t xml:space="preserve">, K. T., Ojha, S., Patil, C. R. &amp; Agrawal, Y. O. (2016). Challenges and issues with streptozotocin-induced diabetes—A clinically relevant animal model to understand the diabetes pathogenesis. </w:t>
      </w:r>
      <w:r>
        <w:rPr>
          <w:rStyle w:val="Emphasis"/>
          <w:rFonts w:ascii="Arial Regular" w:eastAsia="SimSun" w:hAnsi="Arial Regular" w:cs="Arial Regular"/>
          <w:iCs w:val="0"/>
          <w:lang w:eastAsia="zh-CN" w:bidi="ar"/>
        </w:rPr>
        <w:t>Chem. Biol. Interact.,</w:t>
      </w:r>
      <w:r>
        <w:rPr>
          <w:rStyle w:val="Emphasis"/>
          <w:rFonts w:ascii="Arial Regular" w:eastAsia="SimSun" w:hAnsi="Arial Regular" w:cs="Arial Regular"/>
          <w:i w:val="0"/>
          <w:lang w:eastAsia="zh-CN" w:bidi="ar"/>
        </w:rPr>
        <w:t xml:space="preserve"> 24</w:t>
      </w:r>
      <w:r>
        <w:rPr>
          <w:rStyle w:val="Emphasis"/>
          <w:rFonts w:ascii="Arial Regular" w:eastAsia="SimSun" w:hAnsi="Arial Regular" w:cs="Arial Regular"/>
          <w:i w:val="0"/>
          <w:lang w:eastAsia="zh-CN" w:bidi="ar"/>
        </w:rPr>
        <w:t>4</w:t>
      </w:r>
      <w:r>
        <w:rPr>
          <w:rFonts w:ascii="Arial Regular" w:eastAsia="SimSun" w:hAnsi="Arial Regular" w:cs="Arial Regular"/>
          <w:lang w:eastAsia="zh-CN" w:bidi="ar"/>
        </w:rPr>
        <w:t xml:space="preserve">, 49-63. </w:t>
      </w:r>
      <w:hyperlink r:id="rId13" w:tgtFrame="/Users/manishgautom/Documents/Personal Documents/My publications/x/_new" w:history="1">
        <w:r>
          <w:rPr>
            <w:rStyle w:val="Hyperlink"/>
            <w:rFonts w:ascii="Arial Regular" w:eastAsia="SimSun" w:hAnsi="Arial Regular" w:cs="Arial Regular"/>
          </w:rPr>
          <w:t>https://doi.org/10.1016/j.cbi.2015.10.032</w:t>
        </w:r>
      </w:hyperlink>
    </w:p>
    <w:p w:rsidR="00272E0A" w:rsidRDefault="00DB05E9">
      <w:pPr>
        <w:spacing w:before="120" w:after="120"/>
        <w:ind w:left="562" w:hanging="567"/>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Kamli-Salino</w:t>
      </w:r>
      <w:proofErr w:type="spellEnd"/>
      <w:r>
        <w:rPr>
          <w:rFonts w:ascii="Arial Regular" w:eastAsia="SimSun" w:hAnsi="Arial Regular" w:cs="Arial Regular"/>
          <w:lang w:eastAsia="zh-CN" w:bidi="ar"/>
        </w:rPr>
        <w:t xml:space="preserve">, S. E. J., Brown, P. A. J., </w:t>
      </w:r>
      <w:proofErr w:type="spellStart"/>
      <w:r>
        <w:rPr>
          <w:rFonts w:ascii="Arial Regular" w:eastAsia="SimSun" w:hAnsi="Arial Regular" w:cs="Arial Regular"/>
          <w:lang w:eastAsia="zh-CN" w:bidi="ar"/>
        </w:rPr>
        <w:t>Haschler</w:t>
      </w:r>
      <w:proofErr w:type="spellEnd"/>
      <w:r>
        <w:rPr>
          <w:rFonts w:ascii="Arial Regular" w:eastAsia="SimSun" w:hAnsi="Arial Regular" w:cs="Arial Regular"/>
          <w:lang w:eastAsia="zh-CN" w:bidi="ar"/>
        </w:rPr>
        <w:t xml:space="preserve">, T. N., Liang, L., </w:t>
      </w:r>
      <w:proofErr w:type="spellStart"/>
      <w:r>
        <w:rPr>
          <w:rFonts w:ascii="Arial Regular" w:eastAsia="SimSun" w:hAnsi="Arial Regular" w:cs="Arial Regular"/>
          <w:lang w:eastAsia="zh-CN" w:bidi="ar"/>
        </w:rPr>
        <w:t>Feliers</w:t>
      </w:r>
      <w:proofErr w:type="spellEnd"/>
      <w:r>
        <w:rPr>
          <w:rFonts w:ascii="Arial Regular" w:eastAsia="SimSun" w:hAnsi="Arial Regular" w:cs="Arial Regular"/>
          <w:lang w:eastAsia="zh-CN" w:bidi="ar"/>
        </w:rPr>
        <w:t xml:space="preserve">, D., Wilson, H. M. &amp; </w:t>
      </w:r>
      <w:proofErr w:type="spellStart"/>
      <w:r>
        <w:rPr>
          <w:rFonts w:ascii="Arial Regular" w:eastAsia="SimSun" w:hAnsi="Arial Regular" w:cs="Arial Regular"/>
          <w:lang w:eastAsia="zh-CN" w:bidi="ar"/>
        </w:rPr>
        <w:t>Delibegovic</w:t>
      </w:r>
      <w:proofErr w:type="spellEnd"/>
      <w:r>
        <w:rPr>
          <w:rFonts w:ascii="Arial Regular" w:eastAsia="SimSun" w:hAnsi="Arial Regular" w:cs="Arial Regular"/>
          <w:lang w:eastAsia="zh-CN" w:bidi="ar"/>
        </w:rPr>
        <w:t xml:space="preserve">, M. (2023). Induction of experimental diabetes and diabetic nephropathy using anomer-equilibrated streptozotocin in male C57BL/6J mice. </w:t>
      </w:r>
      <w:proofErr w:type="spellStart"/>
      <w:r>
        <w:rPr>
          <w:rStyle w:val="Emphasis"/>
          <w:rFonts w:ascii="Arial Regular" w:eastAsia="SimSun" w:hAnsi="Arial Regular" w:cs="Arial Regular"/>
          <w:iCs w:val="0"/>
          <w:lang w:eastAsia="zh-CN" w:bidi="ar"/>
        </w:rPr>
        <w:t>Biochem</w:t>
      </w:r>
      <w:proofErr w:type="spellEnd"/>
      <w:r>
        <w:rPr>
          <w:rStyle w:val="Emphasis"/>
          <w:rFonts w:ascii="Arial Regular" w:eastAsia="SimSun" w:hAnsi="Arial Regular" w:cs="Arial Regular"/>
          <w:iCs w:val="0"/>
          <w:lang w:eastAsia="zh-CN" w:bidi="ar"/>
        </w:rPr>
        <w:t xml:space="preserve">. </w:t>
      </w:r>
      <w:proofErr w:type="spellStart"/>
      <w:r>
        <w:rPr>
          <w:rStyle w:val="Emphasis"/>
          <w:rFonts w:ascii="Arial Regular" w:eastAsia="SimSun" w:hAnsi="Arial Regular" w:cs="Arial Regular"/>
          <w:iCs w:val="0"/>
          <w:lang w:eastAsia="zh-CN" w:bidi="ar"/>
        </w:rPr>
        <w:t>Biophys</w:t>
      </w:r>
      <w:proofErr w:type="spellEnd"/>
      <w:r>
        <w:rPr>
          <w:rStyle w:val="Emphasis"/>
          <w:rFonts w:ascii="Arial Regular" w:eastAsia="SimSun" w:hAnsi="Arial Regular" w:cs="Arial Regular"/>
          <w:iCs w:val="0"/>
          <w:lang w:eastAsia="zh-CN" w:bidi="ar"/>
        </w:rPr>
        <w:t xml:space="preserve">. Res. </w:t>
      </w:r>
      <w:proofErr w:type="spellStart"/>
      <w:r>
        <w:rPr>
          <w:rStyle w:val="Emphasis"/>
          <w:rFonts w:ascii="Arial Regular" w:eastAsia="SimSun" w:hAnsi="Arial Regular" w:cs="Arial Regular"/>
          <w:iCs w:val="0"/>
          <w:lang w:eastAsia="zh-CN" w:bidi="ar"/>
        </w:rPr>
        <w:t>Commun</w:t>
      </w:r>
      <w:proofErr w:type="spellEnd"/>
      <w:r>
        <w:rPr>
          <w:rStyle w:val="Emphasis"/>
          <w:rFonts w:ascii="Arial Regular" w:eastAsia="SimSun" w:hAnsi="Arial Regular" w:cs="Arial Regular"/>
          <w:iCs w:val="0"/>
          <w:lang w:eastAsia="zh-CN" w:bidi="ar"/>
        </w:rPr>
        <w:t>.</w:t>
      </w:r>
      <w:r>
        <w:rPr>
          <w:rStyle w:val="Emphasis"/>
          <w:rFonts w:ascii="Arial Regular" w:eastAsia="SimSun" w:hAnsi="Arial Regular" w:cs="Arial Regular"/>
          <w:i w:val="0"/>
          <w:lang w:eastAsia="zh-CN" w:bidi="ar"/>
        </w:rPr>
        <w:t>, 650</w:t>
      </w:r>
      <w:r>
        <w:rPr>
          <w:rFonts w:ascii="Arial Regular" w:eastAsia="SimSun" w:hAnsi="Arial Regular" w:cs="Arial Regular"/>
          <w:lang w:eastAsia="zh-CN" w:bidi="ar"/>
        </w:rPr>
        <w:t xml:space="preserve">, 109–116. </w:t>
      </w:r>
      <w:hyperlink r:id="rId14" w:history="1">
        <w:r>
          <w:rPr>
            <w:rStyle w:val="Hyperlink"/>
            <w:rFonts w:ascii="Arial Regular" w:eastAsia="SimSun" w:hAnsi="Arial Regular" w:cs="Arial Regular"/>
            <w:lang w:eastAsia="zh-CN" w:bidi="ar"/>
          </w:rPr>
          <w:t>https://doi.org/10.1016/j.bbrc.2023.01.089</w:t>
        </w:r>
      </w:hyperlink>
    </w:p>
    <w:p w:rsidR="00272E0A" w:rsidRDefault="00DB05E9">
      <w:pPr>
        <w:spacing w:before="120" w:after="120"/>
        <w:ind w:left="562" w:hanging="567"/>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Koprivica</w:t>
      </w:r>
      <w:proofErr w:type="spellEnd"/>
      <w:r>
        <w:rPr>
          <w:rFonts w:ascii="Arial Regular" w:eastAsia="SimSun" w:hAnsi="Arial Regular" w:cs="Arial Regular"/>
          <w:lang w:eastAsia="zh-CN" w:bidi="ar"/>
        </w:rPr>
        <w:t xml:space="preserve">, I., </w:t>
      </w:r>
      <w:proofErr w:type="spellStart"/>
      <w:r>
        <w:rPr>
          <w:rFonts w:ascii="Arial Regular" w:eastAsia="SimSun" w:hAnsi="Arial Regular" w:cs="Arial Regular"/>
          <w:lang w:eastAsia="zh-CN" w:bidi="ar"/>
        </w:rPr>
        <w:t>Stanisavljević</w:t>
      </w:r>
      <w:proofErr w:type="spellEnd"/>
      <w:r>
        <w:rPr>
          <w:rFonts w:ascii="Arial Regular" w:eastAsia="SimSun" w:hAnsi="Arial Regular" w:cs="Arial Regular"/>
          <w:lang w:eastAsia="zh-CN" w:bidi="ar"/>
        </w:rPr>
        <w:t xml:space="preserve">, S., </w:t>
      </w:r>
      <w:proofErr w:type="spellStart"/>
      <w:r>
        <w:rPr>
          <w:rFonts w:ascii="Arial Regular" w:eastAsia="SimSun" w:hAnsi="Arial Regular" w:cs="Arial Regular"/>
          <w:lang w:eastAsia="zh-CN" w:bidi="ar"/>
        </w:rPr>
        <w:t>Mićanović</w:t>
      </w:r>
      <w:proofErr w:type="spellEnd"/>
      <w:r>
        <w:rPr>
          <w:rFonts w:ascii="Arial Regular" w:eastAsia="SimSun" w:hAnsi="Arial Regular" w:cs="Arial Regular"/>
          <w:lang w:eastAsia="zh-CN" w:bidi="ar"/>
        </w:rPr>
        <w:t xml:space="preserve">, D., </w:t>
      </w:r>
      <w:proofErr w:type="spellStart"/>
      <w:r>
        <w:rPr>
          <w:rFonts w:ascii="Arial Regular" w:eastAsia="SimSun" w:hAnsi="Arial Regular" w:cs="Arial Regular"/>
          <w:lang w:eastAsia="zh-CN" w:bidi="ar"/>
        </w:rPr>
        <w:t>Stojanović</w:t>
      </w:r>
      <w:proofErr w:type="spellEnd"/>
      <w:r>
        <w:rPr>
          <w:rFonts w:ascii="Arial Regular" w:eastAsia="SimSun" w:hAnsi="Arial Regular" w:cs="Arial Regular"/>
          <w:lang w:eastAsia="zh-CN" w:bidi="ar"/>
        </w:rPr>
        <w:t xml:space="preserve">, I., &amp; </w:t>
      </w:r>
      <w:proofErr w:type="spellStart"/>
      <w:r>
        <w:rPr>
          <w:rFonts w:ascii="Arial Regular" w:eastAsia="SimSun" w:hAnsi="Arial Regular" w:cs="Arial Regular"/>
          <w:lang w:eastAsia="zh-CN" w:bidi="ar"/>
        </w:rPr>
        <w:t>Miljković</w:t>
      </w:r>
      <w:proofErr w:type="spellEnd"/>
      <w:r>
        <w:rPr>
          <w:rFonts w:ascii="Arial Regular" w:eastAsia="SimSun" w:hAnsi="Arial Regular" w:cs="Arial Regular"/>
          <w:lang w:eastAsia="zh-CN" w:bidi="ar"/>
        </w:rPr>
        <w:t xml:space="preserve">, Đ. (2025). Multiple low dose streptozotocin-induced diabetes as a model for studying autoimmune diabetes in </w:t>
      </w:r>
      <w:r>
        <w:rPr>
          <w:rFonts w:ascii="Arial Regular" w:eastAsia="SimSun" w:hAnsi="Arial Regular" w:cs="Arial Regular"/>
          <w:lang w:eastAsia="zh-CN" w:bidi="ar"/>
        </w:rPr>
        <w:t xml:space="preserve">humans. </w:t>
      </w:r>
      <w:r>
        <w:rPr>
          <w:rStyle w:val="Emphasis"/>
          <w:rFonts w:ascii="Arial Regular" w:eastAsia="SimSun" w:hAnsi="Arial Regular" w:cs="Arial Regular"/>
          <w:lang w:eastAsia="zh-CN" w:bidi="ar"/>
        </w:rPr>
        <w:t xml:space="preserve">Anim. Models Exp. Med., </w:t>
      </w:r>
      <w:r>
        <w:rPr>
          <w:rStyle w:val="Emphasis"/>
          <w:rFonts w:ascii="Arial Regular" w:eastAsia="SimSun" w:hAnsi="Arial Regular" w:cs="Arial Regular"/>
          <w:i w:val="0"/>
          <w:iCs w:val="0"/>
          <w:lang w:eastAsia="zh-CN" w:bidi="ar"/>
        </w:rPr>
        <w:t>8</w:t>
      </w:r>
      <w:r>
        <w:rPr>
          <w:rFonts w:ascii="Arial Regular" w:eastAsia="SimSun" w:hAnsi="Arial Regular" w:cs="Arial Regular"/>
          <w:lang w:eastAsia="zh-CN" w:bidi="ar"/>
        </w:rPr>
        <w:t xml:space="preserve">(9), 1539–1551. </w:t>
      </w:r>
      <w:hyperlink r:id="rId15" w:tgtFrame="/Users/manishgautom/Documents/Personal Documents/My publications/x/_new" w:history="1">
        <w:r>
          <w:rPr>
            <w:rStyle w:val="Hyperlink"/>
            <w:rFonts w:ascii="Arial Regular" w:eastAsia="SimSun" w:hAnsi="Arial Regular" w:cs="Arial Regular"/>
          </w:rPr>
          <w:t>https://doi.org/10.1002/ame2.70050</w:t>
        </w:r>
      </w:hyperlink>
    </w:p>
    <w:p w:rsidR="00272E0A" w:rsidRDefault="00DB05E9">
      <w:pPr>
        <w:spacing w:before="120" w:after="120"/>
        <w:ind w:left="562" w:hanging="567"/>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Leguina-Ruzzi</w:t>
      </w:r>
      <w:proofErr w:type="spellEnd"/>
      <w:r>
        <w:rPr>
          <w:rFonts w:ascii="Arial Regular" w:eastAsia="SimSun" w:hAnsi="Arial Regular" w:cs="Arial Regular"/>
          <w:lang w:eastAsia="zh-CN" w:bidi="ar"/>
        </w:rPr>
        <w:t xml:space="preserve">, A., Pereira, B., Vergara, C., et al. (2018). The streptozotocin–high fat diet induced diabetic mouse model: Differences in the skin wound healing. </w:t>
      </w:r>
      <w:r>
        <w:rPr>
          <w:rStyle w:val="Emphasis"/>
          <w:rFonts w:ascii="Arial Regular" w:eastAsia="SimSun" w:hAnsi="Arial Regular" w:cs="Arial Regular"/>
          <w:iCs w:val="0"/>
          <w:lang w:eastAsia="zh-CN" w:bidi="ar"/>
        </w:rPr>
        <w:t>J. Diabetes Res.,</w:t>
      </w:r>
      <w:r>
        <w:rPr>
          <w:rFonts w:ascii="Arial Regular" w:eastAsia="SimSun" w:hAnsi="Arial Regular" w:cs="Arial Regular"/>
          <w:lang w:eastAsia="zh-CN" w:bidi="ar"/>
        </w:rPr>
        <w:t xml:space="preserve"> 7154048. </w:t>
      </w:r>
      <w:hyperlink r:id="rId16" w:history="1">
        <w:r>
          <w:rPr>
            <w:rStyle w:val="Hyperlink"/>
            <w:rFonts w:ascii="Arial Regular" w:eastAsia="SimSun" w:hAnsi="Arial Regular" w:cs="Arial Regular"/>
            <w:lang w:eastAsia="zh-CN" w:bidi="ar"/>
          </w:rPr>
          <w:t>https://doi.org/1</w:t>
        </w:r>
        <w:r>
          <w:rPr>
            <w:rStyle w:val="Hyperlink"/>
            <w:rFonts w:ascii="Arial Regular" w:eastAsia="SimSun" w:hAnsi="Arial Regular" w:cs="Arial Regular"/>
            <w:lang w:eastAsia="zh-CN" w:bidi="ar"/>
          </w:rPr>
          <w:t>0.1155/2018/7154048</w:t>
        </w:r>
      </w:hyperlink>
    </w:p>
    <w:p w:rsidR="00272E0A" w:rsidRDefault="00DB05E9">
      <w:pPr>
        <w:spacing w:before="120" w:after="120"/>
        <w:ind w:left="562" w:hanging="567"/>
        <w:jc w:val="both"/>
        <w:rPr>
          <w:rFonts w:ascii="Arial Regular" w:hAnsi="Arial Regular" w:cs="Arial Regular"/>
        </w:rPr>
      </w:pPr>
      <w:proofErr w:type="spellStart"/>
      <w:r>
        <w:rPr>
          <w:rFonts w:ascii="Arial Regular" w:eastAsia="SimSun" w:hAnsi="Arial Regular" w:cs="Arial Regular"/>
          <w:lang w:eastAsia="zh-CN" w:bidi="ar"/>
        </w:rPr>
        <w:t>Lennikov</w:t>
      </w:r>
      <w:proofErr w:type="spellEnd"/>
      <w:r>
        <w:rPr>
          <w:rFonts w:ascii="Arial Regular" w:eastAsia="SimSun" w:hAnsi="Arial Regular" w:cs="Arial Regular"/>
          <w:lang w:eastAsia="zh-CN" w:bidi="ar"/>
        </w:rPr>
        <w:t xml:space="preserve">, A., </w:t>
      </w:r>
      <w:proofErr w:type="spellStart"/>
      <w:r>
        <w:rPr>
          <w:rFonts w:ascii="Arial Regular" w:eastAsia="SimSun" w:hAnsi="Arial Regular" w:cs="Arial Regular"/>
          <w:lang w:eastAsia="zh-CN" w:bidi="ar"/>
        </w:rPr>
        <w:t>ElZaridi</w:t>
      </w:r>
      <w:proofErr w:type="spellEnd"/>
      <w:r>
        <w:rPr>
          <w:rFonts w:ascii="Arial Regular" w:eastAsia="SimSun" w:hAnsi="Arial Regular" w:cs="Arial Regular"/>
          <w:lang w:eastAsia="zh-CN" w:bidi="ar"/>
        </w:rPr>
        <w:t xml:space="preserve">, F., &amp; Yang, M. (2024). Modified streptozotocin-induced diabetic model in rodents. </w:t>
      </w:r>
      <w:r>
        <w:rPr>
          <w:rStyle w:val="Emphasis"/>
          <w:rFonts w:ascii="Arial Regular" w:eastAsia="SimSun" w:hAnsi="Arial Regular" w:cs="Arial Regular"/>
          <w:lang w:eastAsia="zh-CN" w:bidi="ar"/>
        </w:rPr>
        <w:t>Anim. Models Exp. Med., 7</w:t>
      </w:r>
      <w:r>
        <w:rPr>
          <w:rFonts w:ascii="Arial Regular" w:eastAsia="SimSun" w:hAnsi="Arial Regular" w:cs="Arial Regular"/>
          <w:lang w:eastAsia="zh-CN" w:bidi="ar"/>
        </w:rPr>
        <w:t xml:space="preserve">(5), 777–780. </w:t>
      </w:r>
      <w:hyperlink r:id="rId17" w:tgtFrame="/Users/manishgautom/Documents/Personal Documents/My publications/x/_new" w:history="1">
        <w:r>
          <w:rPr>
            <w:rStyle w:val="Hyperlink"/>
            <w:rFonts w:ascii="Arial Regular" w:eastAsia="SimSun" w:hAnsi="Arial Regular" w:cs="Arial Regular"/>
          </w:rPr>
          <w:t>https://doi.org/10.1002/ame2.12497</w:t>
        </w:r>
      </w:hyperlink>
    </w:p>
    <w:p w:rsidR="00272E0A" w:rsidRDefault="00DB05E9">
      <w:pPr>
        <w:spacing w:before="120" w:after="120"/>
        <w:ind w:left="562" w:hanging="567"/>
        <w:jc w:val="both"/>
        <w:rPr>
          <w:rFonts w:ascii="Arial Regular" w:eastAsia="SimSun" w:hAnsi="Arial Regular" w:cs="Arial Regular"/>
          <w:lang w:eastAsia="zh-CN" w:bidi="ar"/>
        </w:rPr>
      </w:pPr>
      <w:r>
        <w:rPr>
          <w:rFonts w:ascii="Arial Regular" w:eastAsia="SimSun" w:hAnsi="Arial Regular" w:cs="Arial Regular"/>
          <w:lang w:eastAsia="zh-CN" w:bidi="ar"/>
        </w:rPr>
        <w:t xml:space="preserve">Li, H., Qin, F., Zheng, S., Wu, J., Lin, S., Gao, X. &amp; Liu, Y. (2025). Construction and evaluation of STZ-induced diabetes and diabetic kidney disease models in C57BL/6J mice. </w:t>
      </w:r>
      <w:r>
        <w:rPr>
          <w:rStyle w:val="Emphasis"/>
          <w:rFonts w:ascii="Arial Regular" w:eastAsia="SimSun" w:hAnsi="Arial Regular" w:cs="Arial Regular"/>
          <w:iCs w:val="0"/>
          <w:lang w:eastAsia="zh-CN" w:bidi="ar"/>
        </w:rPr>
        <w:t>Front</w:t>
      </w:r>
      <w:r>
        <w:rPr>
          <w:rStyle w:val="Emphasis"/>
          <w:rFonts w:ascii="Arial Regular" w:eastAsia="SimSun" w:hAnsi="Arial Regular" w:cs="Arial Regular"/>
          <w:iCs w:val="0"/>
          <w:lang w:eastAsia="zh-CN" w:bidi="ar"/>
        </w:rPr>
        <w:t>. Endocrinol.,</w:t>
      </w:r>
      <w:r>
        <w:rPr>
          <w:rFonts w:ascii="Arial Regular" w:eastAsia="SimSun" w:hAnsi="Arial Regular" w:cs="Arial Regular"/>
          <w:lang w:eastAsia="zh-CN" w:bidi="ar"/>
        </w:rPr>
        <w:t xml:space="preserve"> </w:t>
      </w:r>
      <w:hyperlink r:id="rId18" w:tgtFrame="/Users/manishgautom/Documents/Personal Documents/My publications/x/_new" w:history="1">
        <w:r>
          <w:rPr>
            <w:rStyle w:val="Hyperlink"/>
            <w:rFonts w:ascii="Arial Regular" w:eastAsia="SimSun" w:hAnsi="Arial Regular" w:cs="Arial Regular"/>
          </w:rPr>
          <w:t>https://doi.org/10.3389/fendo.2025.1711035</w:t>
        </w:r>
      </w:hyperlink>
    </w:p>
    <w:p w:rsidR="00272E0A" w:rsidRDefault="00DB05E9">
      <w:pPr>
        <w:spacing w:before="120" w:after="120"/>
        <w:ind w:left="562" w:hanging="567"/>
        <w:jc w:val="both"/>
        <w:rPr>
          <w:rFonts w:ascii="Arial Regular" w:eastAsia="SimSun" w:hAnsi="Arial Regular" w:cs="Arial Regular"/>
          <w:lang w:eastAsia="zh-CN" w:bidi="ar"/>
        </w:rPr>
      </w:pPr>
      <w:r>
        <w:rPr>
          <w:rFonts w:ascii="Arial Regular" w:eastAsia="SimSun" w:hAnsi="Arial Regular" w:cs="Arial Regular"/>
          <w:lang w:eastAsia="zh-CN" w:bidi="ar"/>
        </w:rPr>
        <w:t xml:space="preserve">Marino, F., Salerno, N., Scalise, M., </w:t>
      </w:r>
      <w:proofErr w:type="spellStart"/>
      <w:r>
        <w:rPr>
          <w:rFonts w:ascii="Arial Regular" w:eastAsia="SimSun" w:hAnsi="Arial Regular" w:cs="Arial Regular"/>
          <w:lang w:eastAsia="zh-CN" w:bidi="ar"/>
        </w:rPr>
        <w:t>Cianflone</w:t>
      </w:r>
      <w:proofErr w:type="spellEnd"/>
      <w:r>
        <w:rPr>
          <w:rFonts w:ascii="Arial Regular" w:eastAsia="SimSun" w:hAnsi="Arial Regular" w:cs="Arial Regular"/>
          <w:lang w:eastAsia="zh-CN" w:bidi="ar"/>
        </w:rPr>
        <w:t>, E., Marino, S</w:t>
      </w:r>
      <w:r>
        <w:rPr>
          <w:rFonts w:ascii="Arial Regular" w:eastAsia="SimSun" w:hAnsi="Arial Regular" w:cs="Arial Regular"/>
          <w:lang w:eastAsia="zh-CN" w:bidi="ar"/>
        </w:rPr>
        <w:t xml:space="preserve">., Filardo, A., De Angelis, A., </w:t>
      </w:r>
      <w:proofErr w:type="spellStart"/>
      <w:r>
        <w:rPr>
          <w:rFonts w:ascii="Arial Regular" w:eastAsia="SimSun" w:hAnsi="Arial Regular" w:cs="Arial Regular"/>
          <w:lang w:eastAsia="zh-CN" w:bidi="ar"/>
        </w:rPr>
        <w:t>Urbanek</w:t>
      </w:r>
      <w:proofErr w:type="spellEnd"/>
      <w:r>
        <w:rPr>
          <w:rFonts w:ascii="Arial Regular" w:eastAsia="SimSun" w:hAnsi="Arial Regular" w:cs="Arial Regular"/>
          <w:lang w:eastAsia="zh-CN" w:bidi="ar"/>
        </w:rPr>
        <w:t xml:space="preserve">, K., &amp; </w:t>
      </w:r>
      <w:proofErr w:type="spellStart"/>
      <w:r>
        <w:rPr>
          <w:rFonts w:ascii="Arial Regular" w:eastAsia="SimSun" w:hAnsi="Arial Regular" w:cs="Arial Regular"/>
          <w:lang w:eastAsia="zh-CN" w:bidi="ar"/>
        </w:rPr>
        <w:t>Torella</w:t>
      </w:r>
      <w:proofErr w:type="spellEnd"/>
      <w:r>
        <w:rPr>
          <w:rFonts w:ascii="Arial Regular" w:eastAsia="SimSun" w:hAnsi="Arial Regular" w:cs="Arial Regular"/>
          <w:lang w:eastAsia="zh-CN" w:bidi="ar"/>
        </w:rPr>
        <w:t xml:space="preserve">, D. (2023). Streptozotocin-induced type 1 and 2 diabetes mellitus mouse models show different functional, cellular and molecular patterns of diabetic cardiomyopathy. </w:t>
      </w:r>
      <w:r>
        <w:rPr>
          <w:rStyle w:val="Emphasis"/>
          <w:rFonts w:ascii="Arial Regular" w:eastAsia="SimSun" w:hAnsi="Arial Regular" w:cs="Arial Regular"/>
          <w:iCs w:val="0"/>
          <w:lang w:eastAsia="zh-CN" w:bidi="ar"/>
        </w:rPr>
        <w:t>Int. J. Mol. Sci.</w:t>
      </w:r>
      <w:r>
        <w:rPr>
          <w:rStyle w:val="Emphasis"/>
          <w:rFonts w:ascii="Arial Regular" w:eastAsia="SimSun" w:hAnsi="Arial Regular" w:cs="Arial Regular"/>
          <w:i w:val="0"/>
          <w:lang w:eastAsia="zh-CN" w:bidi="ar"/>
        </w:rPr>
        <w:t>, 24</w:t>
      </w:r>
      <w:r>
        <w:rPr>
          <w:rFonts w:ascii="Arial Regular" w:eastAsia="SimSun" w:hAnsi="Arial Regular" w:cs="Arial Regular"/>
          <w:lang w:eastAsia="zh-CN" w:bidi="ar"/>
        </w:rPr>
        <w:t xml:space="preserve">(2), 1132. </w:t>
      </w:r>
      <w:hyperlink r:id="rId19" w:tgtFrame="/Users/manishgautom/Documents/Personal Documents/My publications/x/_new" w:history="1">
        <w:r>
          <w:rPr>
            <w:rStyle w:val="Hyperlink"/>
            <w:rFonts w:ascii="Arial Regular" w:eastAsia="SimSun" w:hAnsi="Arial Regular" w:cs="Arial Regular"/>
          </w:rPr>
          <w:t>https://doi.org/10.3390/ijms24021132</w:t>
        </w:r>
      </w:hyperlink>
    </w:p>
    <w:p w:rsidR="00272E0A" w:rsidRDefault="00DB05E9">
      <w:pPr>
        <w:spacing w:before="120" w:after="120"/>
        <w:ind w:left="567" w:hanging="567"/>
        <w:jc w:val="both"/>
        <w:rPr>
          <w:rFonts w:ascii="Arial Regular" w:hAnsi="Arial Regular" w:cs="Arial Regular"/>
          <w:iCs/>
        </w:rPr>
      </w:pPr>
      <w:r>
        <w:rPr>
          <w:rFonts w:ascii="Arial Regular" w:eastAsia="SimSun" w:hAnsi="Arial Regular" w:cs="Arial Regular"/>
          <w:lang w:eastAsia="zh-CN" w:bidi="ar"/>
        </w:rPr>
        <w:t>Martín-</w:t>
      </w:r>
      <w:proofErr w:type="spellStart"/>
      <w:r>
        <w:rPr>
          <w:rFonts w:ascii="Arial Regular" w:eastAsia="SimSun" w:hAnsi="Arial Regular" w:cs="Arial Regular"/>
          <w:lang w:eastAsia="zh-CN" w:bidi="ar"/>
        </w:rPr>
        <w:t>Carro</w:t>
      </w:r>
      <w:proofErr w:type="spellEnd"/>
      <w:r>
        <w:rPr>
          <w:rFonts w:ascii="Arial Regular" w:eastAsia="SimSun" w:hAnsi="Arial Regular" w:cs="Arial Regular"/>
          <w:lang w:eastAsia="zh-CN" w:bidi="ar"/>
        </w:rPr>
        <w:t>, B., Donate-Correa, J., Fernández-</w:t>
      </w:r>
      <w:proofErr w:type="spellStart"/>
      <w:r>
        <w:rPr>
          <w:rFonts w:ascii="Arial Regular" w:eastAsia="SimSun" w:hAnsi="Arial Regular" w:cs="Arial Regular"/>
          <w:lang w:eastAsia="zh-CN" w:bidi="ar"/>
        </w:rPr>
        <w:t>Villabrille</w:t>
      </w:r>
      <w:proofErr w:type="spellEnd"/>
      <w:r>
        <w:rPr>
          <w:rFonts w:ascii="Arial Regular" w:eastAsia="SimSun" w:hAnsi="Arial Regular" w:cs="Arial Regular"/>
          <w:lang w:eastAsia="zh-CN" w:bidi="ar"/>
        </w:rPr>
        <w:t>, S., Martín-</w:t>
      </w:r>
      <w:proofErr w:type="spellStart"/>
      <w:r>
        <w:rPr>
          <w:rFonts w:ascii="Arial Regular" w:eastAsia="SimSun" w:hAnsi="Arial Regular" w:cs="Arial Regular"/>
          <w:lang w:eastAsia="zh-CN" w:bidi="ar"/>
        </w:rPr>
        <w:t>Vírgala</w:t>
      </w:r>
      <w:proofErr w:type="spellEnd"/>
      <w:r>
        <w:rPr>
          <w:rFonts w:ascii="Arial Regular" w:eastAsia="SimSun" w:hAnsi="Arial Regular" w:cs="Arial Regular"/>
          <w:lang w:eastAsia="zh-CN" w:bidi="ar"/>
        </w:rPr>
        <w:t xml:space="preserve">, J., </w:t>
      </w:r>
      <w:proofErr w:type="spellStart"/>
      <w:r>
        <w:rPr>
          <w:rFonts w:ascii="Arial Regular" w:eastAsia="SimSun" w:hAnsi="Arial Regular" w:cs="Arial Regular"/>
          <w:lang w:eastAsia="zh-CN" w:bidi="ar"/>
        </w:rPr>
        <w:t>Panizo</w:t>
      </w:r>
      <w:proofErr w:type="spellEnd"/>
      <w:r>
        <w:rPr>
          <w:rFonts w:ascii="Arial Regular" w:eastAsia="SimSun" w:hAnsi="Arial Regular" w:cs="Arial Regular"/>
          <w:lang w:eastAsia="zh-CN" w:bidi="ar"/>
        </w:rPr>
        <w:t xml:space="preserve">, S., Carrillo-López, N., Martínez-Arias, L., Navarro-González, J. F., Naves-Díaz, M., Fernández-Martín, J. L., Alonso-Montes, C., &amp; </w:t>
      </w:r>
      <w:proofErr w:type="spellStart"/>
      <w:r>
        <w:rPr>
          <w:rFonts w:ascii="Arial Regular" w:eastAsia="SimSun" w:hAnsi="Arial Regular" w:cs="Arial Regular"/>
          <w:lang w:eastAsia="zh-CN" w:bidi="ar"/>
        </w:rPr>
        <w:t>Cannata-Andía</w:t>
      </w:r>
      <w:proofErr w:type="spellEnd"/>
      <w:r>
        <w:rPr>
          <w:rFonts w:ascii="Arial Regular" w:eastAsia="SimSun" w:hAnsi="Arial Regular" w:cs="Arial Regular"/>
          <w:lang w:eastAsia="zh-CN" w:bidi="ar"/>
        </w:rPr>
        <w:t>, J. B. (2023). Expe</w:t>
      </w:r>
      <w:r>
        <w:rPr>
          <w:rFonts w:ascii="Arial Regular" w:eastAsia="SimSun" w:hAnsi="Arial Regular" w:cs="Arial Regular"/>
          <w:lang w:eastAsia="zh-CN" w:bidi="ar"/>
        </w:rPr>
        <w:t xml:space="preserve">rimental models to study diabetes mellitus and its complications: Limitations and new opportunities. </w:t>
      </w:r>
      <w:r>
        <w:rPr>
          <w:rStyle w:val="Emphasis"/>
          <w:rFonts w:ascii="Arial Regular" w:eastAsia="SimSun" w:hAnsi="Arial Regular" w:cs="Arial Regular"/>
          <w:lang w:eastAsia="zh-CN" w:bidi="ar"/>
        </w:rPr>
        <w:t xml:space="preserve">Int. J. Mol. Sci., </w:t>
      </w:r>
      <w:r>
        <w:rPr>
          <w:rStyle w:val="Emphasis"/>
          <w:rFonts w:ascii="Arial Regular" w:eastAsia="SimSun" w:hAnsi="Arial Regular" w:cs="Arial Regular"/>
          <w:i w:val="0"/>
          <w:iCs w:val="0"/>
          <w:lang w:eastAsia="zh-CN" w:bidi="ar"/>
        </w:rPr>
        <w:t>24</w:t>
      </w:r>
      <w:r>
        <w:rPr>
          <w:rFonts w:ascii="Arial Regular" w:eastAsia="SimSun" w:hAnsi="Arial Regular" w:cs="Arial Regular"/>
          <w:lang w:eastAsia="zh-CN" w:bidi="ar"/>
        </w:rPr>
        <w:t>(12)</w:t>
      </w:r>
      <w:r>
        <w:rPr>
          <w:rFonts w:ascii="Arial Regular" w:eastAsia="SimSun" w:hAnsi="Arial Regular" w:cs="Arial Regular"/>
          <w:lang w:eastAsia="zh-CN" w:bidi="ar"/>
        </w:rPr>
        <w:t xml:space="preserve">, 10309. </w:t>
      </w:r>
      <w:hyperlink r:id="rId20" w:tgtFrame="/Users/manishgautom/Documents/Personal Documents/My publications/x/_new" w:history="1">
        <w:r>
          <w:rPr>
            <w:rStyle w:val="Hyperlink"/>
            <w:rFonts w:ascii="Arial Regular" w:eastAsia="SimSun" w:hAnsi="Arial Regular" w:cs="Arial Regular"/>
          </w:rPr>
          <w:t>https://doi.org/10.3390/ijms241210309</w:t>
        </w:r>
      </w:hyperlink>
    </w:p>
    <w:p w:rsidR="00272E0A" w:rsidRDefault="00DB05E9">
      <w:pPr>
        <w:pStyle w:val="NormalWeb"/>
        <w:spacing w:before="120" w:beforeAutospacing="0" w:after="120" w:afterAutospacing="0"/>
        <w:ind w:left="562" w:hanging="567"/>
        <w:jc w:val="both"/>
        <w:rPr>
          <w:rFonts w:ascii="Arial Regular" w:hAnsi="Arial Regular" w:cs="Arial Regular"/>
          <w:iCs/>
          <w:sz w:val="20"/>
          <w:szCs w:val="20"/>
        </w:rPr>
      </w:pPr>
      <w:proofErr w:type="spellStart"/>
      <w:r>
        <w:rPr>
          <w:rFonts w:ascii="Arial Regular" w:hAnsi="Arial Regular" w:cs="Arial Regular"/>
          <w:iCs/>
          <w:sz w:val="20"/>
          <w:szCs w:val="20"/>
        </w:rPr>
        <w:t>Mazzocco</w:t>
      </w:r>
      <w:proofErr w:type="spellEnd"/>
      <w:r>
        <w:rPr>
          <w:rFonts w:ascii="Arial Regular" w:hAnsi="Arial Regular" w:cs="Arial Regular"/>
          <w:iCs/>
          <w:sz w:val="20"/>
          <w:szCs w:val="20"/>
        </w:rPr>
        <w:t xml:space="preserve">, Y. L., </w:t>
      </w:r>
      <w:proofErr w:type="spellStart"/>
      <w:r>
        <w:rPr>
          <w:rFonts w:ascii="Arial Regular" w:hAnsi="Arial Regular" w:cs="Arial Regular"/>
          <w:iCs/>
          <w:sz w:val="20"/>
          <w:szCs w:val="20"/>
        </w:rPr>
        <w:t>Bergero</w:t>
      </w:r>
      <w:proofErr w:type="spellEnd"/>
      <w:r>
        <w:rPr>
          <w:rFonts w:ascii="Arial Regular" w:hAnsi="Arial Regular" w:cs="Arial Regular"/>
          <w:iCs/>
          <w:sz w:val="20"/>
          <w:szCs w:val="20"/>
        </w:rPr>
        <w:t xml:space="preserve">, G., Del Rosso, S., </w:t>
      </w:r>
      <w:proofErr w:type="spellStart"/>
      <w:r>
        <w:rPr>
          <w:rFonts w:ascii="Arial Regular" w:hAnsi="Arial Regular" w:cs="Arial Regular"/>
          <w:iCs/>
          <w:sz w:val="20"/>
          <w:szCs w:val="20"/>
        </w:rPr>
        <w:t>Cejas</w:t>
      </w:r>
      <w:proofErr w:type="spellEnd"/>
      <w:r>
        <w:rPr>
          <w:rFonts w:ascii="Arial Regular" w:hAnsi="Arial Regular" w:cs="Arial Regular"/>
          <w:iCs/>
          <w:sz w:val="20"/>
          <w:szCs w:val="20"/>
        </w:rPr>
        <w:t xml:space="preserve"> Gallardo, Z. M., </w:t>
      </w:r>
      <w:proofErr w:type="spellStart"/>
      <w:r>
        <w:rPr>
          <w:rFonts w:ascii="Arial Regular" w:hAnsi="Arial Regular" w:cs="Arial Regular"/>
          <w:iCs/>
          <w:sz w:val="20"/>
          <w:szCs w:val="20"/>
        </w:rPr>
        <w:t>Canalis</w:t>
      </w:r>
      <w:proofErr w:type="spellEnd"/>
      <w:r>
        <w:rPr>
          <w:rFonts w:ascii="Arial Regular" w:hAnsi="Arial Regular" w:cs="Arial Regular"/>
          <w:iCs/>
          <w:sz w:val="20"/>
          <w:szCs w:val="20"/>
        </w:rPr>
        <w:t xml:space="preserve">, A. M., </w:t>
      </w:r>
      <w:proofErr w:type="spellStart"/>
      <w:r>
        <w:rPr>
          <w:rFonts w:ascii="Arial Regular" w:hAnsi="Arial Regular" w:cs="Arial Regular"/>
          <w:iCs/>
          <w:sz w:val="20"/>
          <w:szCs w:val="20"/>
        </w:rPr>
        <w:t>Baigorri</w:t>
      </w:r>
      <w:proofErr w:type="spellEnd"/>
      <w:r>
        <w:rPr>
          <w:rFonts w:ascii="Arial Regular" w:hAnsi="Arial Regular" w:cs="Arial Regular"/>
          <w:iCs/>
          <w:sz w:val="20"/>
          <w:szCs w:val="20"/>
        </w:rPr>
        <w:t xml:space="preserve">, R. E., </w:t>
      </w:r>
      <w:proofErr w:type="spellStart"/>
      <w:r>
        <w:rPr>
          <w:rFonts w:ascii="Arial Regular" w:hAnsi="Arial Regular" w:cs="Arial Regular"/>
          <w:iCs/>
          <w:sz w:val="20"/>
          <w:szCs w:val="20"/>
        </w:rPr>
        <w:t>Mezzano</w:t>
      </w:r>
      <w:proofErr w:type="spellEnd"/>
      <w:r>
        <w:rPr>
          <w:rFonts w:ascii="Arial Regular" w:hAnsi="Arial Regular" w:cs="Arial Regular"/>
          <w:iCs/>
          <w:sz w:val="20"/>
          <w:szCs w:val="20"/>
        </w:rPr>
        <w:t xml:space="preserve">, L., </w:t>
      </w:r>
      <w:proofErr w:type="spellStart"/>
      <w:r>
        <w:rPr>
          <w:rFonts w:ascii="Arial Regular" w:hAnsi="Arial Regular" w:cs="Arial Regular"/>
          <w:iCs/>
          <w:sz w:val="20"/>
          <w:szCs w:val="20"/>
        </w:rPr>
        <w:t>Mladin</w:t>
      </w:r>
      <w:proofErr w:type="spellEnd"/>
      <w:r>
        <w:rPr>
          <w:rFonts w:ascii="Arial Regular" w:hAnsi="Arial Regular" w:cs="Arial Regular"/>
          <w:iCs/>
          <w:sz w:val="20"/>
          <w:szCs w:val="20"/>
        </w:rPr>
        <w:t>, J. J., Díaz-</w:t>
      </w:r>
      <w:proofErr w:type="spellStart"/>
      <w:r>
        <w:rPr>
          <w:rFonts w:ascii="Arial Regular" w:hAnsi="Arial Regular" w:cs="Arial Regular"/>
          <w:iCs/>
          <w:sz w:val="20"/>
          <w:szCs w:val="20"/>
        </w:rPr>
        <w:t>Gerevini</w:t>
      </w:r>
      <w:proofErr w:type="spellEnd"/>
      <w:r>
        <w:rPr>
          <w:rFonts w:ascii="Arial Regular" w:hAnsi="Arial Regular" w:cs="Arial Regular"/>
          <w:iCs/>
          <w:sz w:val="20"/>
          <w:szCs w:val="20"/>
        </w:rPr>
        <w:t>, G. T., Martínez Benavidez, C., Cano, R. C. &amp; Aoki, M. P. (2025).</w:t>
      </w:r>
      <w:r>
        <w:rPr>
          <w:rFonts w:ascii="Arial Regular" w:hAnsi="Arial Regular" w:cs="Arial Regular"/>
          <w:iCs/>
          <w:sz w:val="20"/>
          <w:szCs w:val="20"/>
        </w:rPr>
        <w:t xml:space="preserve"> A novel mouse model for studying complications related to </w:t>
      </w:r>
      <w:r>
        <w:rPr>
          <w:rFonts w:ascii="Arial Regular" w:hAnsi="Arial Regular" w:cs="Arial Regular"/>
          <w:iCs/>
          <w:sz w:val="20"/>
          <w:szCs w:val="20"/>
        </w:rPr>
        <w:lastRenderedPageBreak/>
        <w:t xml:space="preserve">type 2 diabetes using a medium-fat diet, fructose, and streptozotocin. </w:t>
      </w:r>
      <w:r>
        <w:rPr>
          <w:rStyle w:val="Emphasis"/>
          <w:rFonts w:ascii="Arial Regular" w:hAnsi="Arial Regular" w:cs="Arial Regular"/>
          <w:iCs w:val="0"/>
          <w:sz w:val="20"/>
          <w:szCs w:val="20"/>
        </w:rPr>
        <w:t>Sci. Rep.</w:t>
      </w:r>
      <w:r>
        <w:rPr>
          <w:rStyle w:val="Emphasis"/>
          <w:rFonts w:ascii="Arial Regular" w:hAnsi="Arial Regular" w:cs="Arial Regular"/>
          <w:i w:val="0"/>
          <w:sz w:val="20"/>
          <w:szCs w:val="20"/>
        </w:rPr>
        <w:t>, 15</w:t>
      </w:r>
      <w:r>
        <w:rPr>
          <w:rFonts w:ascii="Arial Regular" w:hAnsi="Arial Regular" w:cs="Arial Regular"/>
          <w:iCs/>
          <w:sz w:val="20"/>
          <w:szCs w:val="20"/>
        </w:rPr>
        <w:t xml:space="preserve">, 20861. </w:t>
      </w:r>
      <w:hyperlink r:id="rId21" w:history="1">
        <w:r>
          <w:rPr>
            <w:rStyle w:val="Hyperlink"/>
            <w:rFonts w:ascii="Arial Regular" w:hAnsi="Arial Regular" w:cs="Arial Regular"/>
            <w:iCs/>
            <w:sz w:val="20"/>
            <w:szCs w:val="20"/>
          </w:rPr>
          <w:t>https://doi.org/10.1038/s41598-025-04335-3</w:t>
        </w:r>
      </w:hyperlink>
    </w:p>
    <w:p w:rsidR="00272E0A" w:rsidRDefault="00DB05E9">
      <w:pPr>
        <w:pStyle w:val="NormalWeb"/>
        <w:spacing w:before="120" w:beforeAutospacing="0" w:after="120" w:afterAutospacing="0"/>
        <w:ind w:left="567" w:hanging="567"/>
        <w:jc w:val="both"/>
        <w:rPr>
          <w:rFonts w:ascii="Arial Regular" w:hAnsi="Arial Regular" w:cs="Arial Regular"/>
          <w:iCs/>
          <w:sz w:val="20"/>
          <w:szCs w:val="20"/>
        </w:rPr>
      </w:pPr>
      <w:r>
        <w:rPr>
          <w:rFonts w:ascii="Arial Regular" w:hAnsi="Arial Regular" w:cs="Arial Regular"/>
          <w:iCs/>
          <w:sz w:val="20"/>
          <w:szCs w:val="20"/>
        </w:rPr>
        <w:t xml:space="preserve">Pandey, S., </w:t>
      </w:r>
      <w:proofErr w:type="spellStart"/>
      <w:r>
        <w:rPr>
          <w:rFonts w:ascii="Arial Regular" w:hAnsi="Arial Regular" w:cs="Arial Regular"/>
          <w:iCs/>
          <w:sz w:val="20"/>
          <w:szCs w:val="20"/>
        </w:rPr>
        <w:t>Chmelir</w:t>
      </w:r>
      <w:proofErr w:type="spellEnd"/>
      <w:r>
        <w:rPr>
          <w:rFonts w:ascii="Arial Regular" w:hAnsi="Arial Regular" w:cs="Arial Regular"/>
          <w:iCs/>
          <w:sz w:val="20"/>
          <w:szCs w:val="20"/>
        </w:rPr>
        <w:t xml:space="preserve">, T., &amp; </w:t>
      </w:r>
      <w:proofErr w:type="spellStart"/>
      <w:r>
        <w:rPr>
          <w:rFonts w:ascii="Arial Regular" w:hAnsi="Arial Regular" w:cs="Arial Regular"/>
          <w:iCs/>
          <w:sz w:val="20"/>
          <w:szCs w:val="20"/>
        </w:rPr>
        <w:t>Dvořáková</w:t>
      </w:r>
      <w:proofErr w:type="spellEnd"/>
      <w:r>
        <w:rPr>
          <w:rFonts w:ascii="Arial Regular" w:hAnsi="Arial Regular" w:cs="Arial Regular"/>
          <w:iCs/>
          <w:sz w:val="20"/>
          <w:szCs w:val="20"/>
        </w:rPr>
        <w:t xml:space="preserve">, M. C. (2023). Major breakthroughs in diabetic animal model research. </w:t>
      </w:r>
      <w:r>
        <w:rPr>
          <w:rStyle w:val="Emphasis"/>
          <w:rFonts w:ascii="Arial Regular" w:hAnsi="Arial Regular" w:cs="Arial Regular"/>
          <w:iCs w:val="0"/>
          <w:sz w:val="20"/>
          <w:szCs w:val="20"/>
        </w:rPr>
        <w:t>Biomedicines</w:t>
      </w:r>
      <w:r>
        <w:rPr>
          <w:rStyle w:val="Emphasis"/>
          <w:rFonts w:ascii="Arial Regular" w:hAnsi="Arial Regular" w:cs="Arial Regular"/>
          <w:i w:val="0"/>
          <w:sz w:val="20"/>
          <w:szCs w:val="20"/>
        </w:rPr>
        <w:t>, 11</w:t>
      </w:r>
      <w:r>
        <w:rPr>
          <w:rFonts w:ascii="Arial Regular" w:hAnsi="Arial Regular" w:cs="Arial Regular"/>
          <w:iCs/>
          <w:sz w:val="20"/>
          <w:szCs w:val="20"/>
        </w:rPr>
        <w:t xml:space="preserve">(10), 2852. </w:t>
      </w:r>
      <w:hyperlink r:id="rId22" w:history="1">
        <w:r>
          <w:rPr>
            <w:rStyle w:val="Hyperlink"/>
            <w:rFonts w:ascii="Arial Regular" w:hAnsi="Arial Regular" w:cs="Arial Regular"/>
            <w:iCs/>
            <w:sz w:val="20"/>
            <w:szCs w:val="20"/>
          </w:rPr>
          <w:t>https://doi.org/10.3390/biomedicines11102852</w:t>
        </w:r>
      </w:hyperlink>
    </w:p>
    <w:p w:rsidR="00272E0A" w:rsidRDefault="00DB05E9">
      <w:pPr>
        <w:pStyle w:val="NormalWeb"/>
        <w:spacing w:before="120" w:beforeAutospacing="0" w:after="120" w:afterAutospacing="0"/>
        <w:ind w:left="562" w:hanging="567"/>
        <w:jc w:val="both"/>
        <w:rPr>
          <w:rStyle w:val="Hyperlink"/>
          <w:rFonts w:ascii="Arial Regular" w:hAnsi="Arial Regular" w:cs="Arial Regular"/>
          <w:iCs/>
          <w:sz w:val="20"/>
          <w:szCs w:val="20"/>
        </w:rPr>
      </w:pPr>
      <w:proofErr w:type="spellStart"/>
      <w:r>
        <w:rPr>
          <w:rFonts w:ascii="Arial Regular" w:hAnsi="Arial Regular" w:cs="Arial Regular"/>
          <w:iCs/>
          <w:sz w:val="20"/>
          <w:szCs w:val="20"/>
        </w:rPr>
        <w:t>Saadane</w:t>
      </w:r>
      <w:proofErr w:type="spellEnd"/>
      <w:r>
        <w:rPr>
          <w:rFonts w:ascii="Arial Regular" w:hAnsi="Arial Regular" w:cs="Arial Regular"/>
          <w:iCs/>
          <w:sz w:val="20"/>
          <w:szCs w:val="20"/>
        </w:rPr>
        <w:t xml:space="preserve">, A., </w:t>
      </w:r>
      <w:proofErr w:type="spellStart"/>
      <w:r>
        <w:rPr>
          <w:rFonts w:ascii="Arial Regular" w:hAnsi="Arial Regular" w:cs="Arial Regular"/>
          <w:iCs/>
          <w:sz w:val="20"/>
          <w:szCs w:val="20"/>
        </w:rPr>
        <w:t>Le</w:t>
      </w:r>
      <w:r>
        <w:rPr>
          <w:rFonts w:ascii="Arial Regular" w:hAnsi="Arial Regular" w:cs="Arial Regular"/>
          <w:iCs/>
          <w:sz w:val="20"/>
          <w:szCs w:val="20"/>
        </w:rPr>
        <w:t>ssieur</w:t>
      </w:r>
      <w:proofErr w:type="spellEnd"/>
      <w:r>
        <w:rPr>
          <w:rFonts w:ascii="Arial Regular" w:hAnsi="Arial Regular" w:cs="Arial Regular"/>
          <w:iCs/>
          <w:sz w:val="20"/>
          <w:szCs w:val="20"/>
        </w:rPr>
        <w:t xml:space="preserve">, E. M., Du, Y., Liu, H., &amp; Kern, T. S. (2020). Successful induction of diabetes in mice demonstrates no gender difference in development of early diabetic retinopathy. </w:t>
      </w:r>
      <w:proofErr w:type="spellStart"/>
      <w:r>
        <w:rPr>
          <w:rStyle w:val="Emphasis"/>
          <w:rFonts w:ascii="Arial Regular" w:hAnsi="Arial Regular" w:cs="Arial Regular"/>
          <w:iCs w:val="0"/>
          <w:sz w:val="20"/>
          <w:szCs w:val="20"/>
        </w:rPr>
        <w:t>PLoS</w:t>
      </w:r>
      <w:proofErr w:type="spellEnd"/>
      <w:r>
        <w:rPr>
          <w:rStyle w:val="Emphasis"/>
          <w:rFonts w:ascii="Arial Regular" w:hAnsi="Arial Regular" w:cs="Arial Regular"/>
          <w:iCs w:val="0"/>
          <w:sz w:val="20"/>
          <w:szCs w:val="20"/>
        </w:rPr>
        <w:t xml:space="preserve"> One</w:t>
      </w:r>
      <w:r>
        <w:rPr>
          <w:rStyle w:val="Emphasis"/>
          <w:rFonts w:ascii="Arial Regular" w:hAnsi="Arial Regular" w:cs="Arial Regular"/>
          <w:i w:val="0"/>
          <w:sz w:val="20"/>
          <w:szCs w:val="20"/>
        </w:rPr>
        <w:t>, 15</w:t>
      </w:r>
      <w:r>
        <w:rPr>
          <w:rFonts w:ascii="Arial Regular" w:hAnsi="Arial Regular" w:cs="Arial Regular"/>
          <w:iCs/>
          <w:sz w:val="20"/>
          <w:szCs w:val="20"/>
        </w:rPr>
        <w:t xml:space="preserve">(9), e0238727. </w:t>
      </w:r>
      <w:hyperlink r:id="rId23" w:tgtFrame="/Users/manishgautom/Documents/Personal Documents/My publications/x/_new" w:history="1">
        <w:r>
          <w:rPr>
            <w:rStyle w:val="Hyperlink"/>
            <w:rFonts w:ascii="Arial Regular" w:hAnsi="Arial Regular" w:cs="Arial Regular"/>
            <w:iCs/>
            <w:sz w:val="20"/>
            <w:szCs w:val="20"/>
          </w:rPr>
          <w:t>https://doi.org/10.1371/journal.pone.0238727</w:t>
        </w:r>
      </w:hyperlink>
    </w:p>
    <w:p w:rsidR="00272E0A" w:rsidRDefault="00DB05E9">
      <w:pPr>
        <w:spacing w:before="120" w:after="120"/>
        <w:ind w:left="567" w:hanging="567"/>
        <w:rPr>
          <w:rStyle w:val="Hyperlink"/>
          <w:rFonts w:ascii="Arial Regular" w:hAnsi="Arial Regular" w:cs="Arial Regular"/>
          <w:iCs/>
        </w:rPr>
      </w:pPr>
      <w:r>
        <w:rPr>
          <w:rFonts w:ascii="Arial Regular" w:eastAsia="SimSun" w:hAnsi="Arial Regular" w:cs="Arial Regular"/>
          <w:lang w:eastAsia="zh-CN" w:bidi="ar"/>
        </w:rPr>
        <w:t xml:space="preserve">Singh, R., </w:t>
      </w:r>
      <w:proofErr w:type="spellStart"/>
      <w:r>
        <w:rPr>
          <w:rFonts w:ascii="Arial Regular" w:eastAsia="SimSun" w:hAnsi="Arial Regular" w:cs="Arial Regular"/>
          <w:lang w:eastAsia="zh-CN" w:bidi="ar"/>
        </w:rPr>
        <w:t>Gholipourmalekabadi</w:t>
      </w:r>
      <w:proofErr w:type="spellEnd"/>
      <w:r>
        <w:rPr>
          <w:rFonts w:ascii="Arial Regular" w:eastAsia="SimSun" w:hAnsi="Arial Regular" w:cs="Arial Regular"/>
          <w:lang w:eastAsia="zh-CN" w:bidi="ar"/>
        </w:rPr>
        <w:t xml:space="preserve">, M., &amp; </w:t>
      </w:r>
      <w:proofErr w:type="spellStart"/>
      <w:r>
        <w:rPr>
          <w:rFonts w:ascii="Arial Regular" w:eastAsia="SimSun" w:hAnsi="Arial Regular" w:cs="Arial Regular"/>
          <w:lang w:eastAsia="zh-CN" w:bidi="ar"/>
        </w:rPr>
        <w:t>Shafikhani</w:t>
      </w:r>
      <w:proofErr w:type="spellEnd"/>
      <w:r>
        <w:rPr>
          <w:rFonts w:ascii="Arial Regular" w:eastAsia="SimSun" w:hAnsi="Arial Regular" w:cs="Arial Regular"/>
          <w:lang w:eastAsia="zh-CN" w:bidi="ar"/>
        </w:rPr>
        <w:t xml:space="preserve">, S. H. (2024). Animal models for type 1 and type 2 diabetes: Advantages and limitations. </w:t>
      </w:r>
      <w:r>
        <w:rPr>
          <w:rStyle w:val="Emphasis"/>
          <w:rFonts w:ascii="Arial Regular" w:eastAsia="SimSun" w:hAnsi="Arial Regular" w:cs="Arial Regular"/>
          <w:iCs w:val="0"/>
          <w:lang w:eastAsia="zh-CN" w:bidi="ar"/>
        </w:rPr>
        <w:t>Front. Endocrinol.</w:t>
      </w:r>
      <w:r>
        <w:rPr>
          <w:rStyle w:val="Emphasis"/>
          <w:rFonts w:ascii="Arial Regular" w:eastAsia="SimSun" w:hAnsi="Arial Regular" w:cs="Arial Regular"/>
          <w:i w:val="0"/>
          <w:lang w:eastAsia="zh-CN" w:bidi="ar"/>
        </w:rPr>
        <w:t>, 15</w:t>
      </w:r>
      <w:r>
        <w:rPr>
          <w:rFonts w:ascii="Arial Regular" w:eastAsia="SimSun" w:hAnsi="Arial Regular" w:cs="Arial Regular"/>
          <w:lang w:eastAsia="zh-CN" w:bidi="ar"/>
        </w:rPr>
        <w:t xml:space="preserve">, 1359685. </w:t>
      </w:r>
      <w:hyperlink r:id="rId24" w:tgtFrame="/Users/manishgautom/Documents/Personal Documents/My publications/x/_new" w:history="1">
        <w:r>
          <w:rPr>
            <w:rStyle w:val="Hyperlink"/>
            <w:rFonts w:ascii="Arial Regular" w:eastAsia="SimSun" w:hAnsi="Arial Regular" w:cs="Arial Regular"/>
          </w:rPr>
          <w:t>https://doi.org/10.3389/fendo.2024.1359685</w:t>
        </w:r>
      </w:hyperlink>
    </w:p>
    <w:p w:rsidR="00272E0A" w:rsidRDefault="00DB05E9">
      <w:pPr>
        <w:spacing w:before="120" w:after="120"/>
        <w:ind w:left="562" w:hanging="567"/>
        <w:jc w:val="both"/>
        <w:rPr>
          <w:rFonts w:ascii="Arial Regular" w:eastAsia="SimSun" w:hAnsi="Arial Regular" w:cs="Arial Regular"/>
          <w:lang w:eastAsia="zh-CN" w:bidi="ar"/>
        </w:rPr>
      </w:pPr>
      <w:r>
        <w:rPr>
          <w:rFonts w:ascii="Arial Regular" w:eastAsia="SimSun" w:hAnsi="Arial Regular" w:cs="Arial Regular"/>
          <w:lang w:eastAsia="zh-CN" w:bidi="ar"/>
        </w:rPr>
        <w:t xml:space="preserve">Talbot, S. R., </w:t>
      </w:r>
      <w:proofErr w:type="spellStart"/>
      <w:r>
        <w:rPr>
          <w:rFonts w:ascii="Arial Regular" w:eastAsia="SimSun" w:hAnsi="Arial Regular" w:cs="Arial Regular"/>
          <w:lang w:eastAsia="zh-CN" w:bidi="ar"/>
        </w:rPr>
        <w:t>Biernot</w:t>
      </w:r>
      <w:proofErr w:type="spellEnd"/>
      <w:r>
        <w:rPr>
          <w:rFonts w:ascii="Arial Regular" w:eastAsia="SimSun" w:hAnsi="Arial Regular" w:cs="Arial Regular"/>
          <w:lang w:eastAsia="zh-CN" w:bidi="ar"/>
        </w:rPr>
        <w:t xml:space="preserve">, S., Bleich, A., &amp; </w:t>
      </w:r>
      <w:proofErr w:type="spellStart"/>
      <w:r>
        <w:rPr>
          <w:rFonts w:ascii="Arial Regular" w:eastAsia="SimSun" w:hAnsi="Arial Regular" w:cs="Arial Regular"/>
          <w:lang w:eastAsia="zh-CN" w:bidi="ar"/>
        </w:rPr>
        <w:t>Häger</w:t>
      </w:r>
      <w:proofErr w:type="spellEnd"/>
      <w:r>
        <w:rPr>
          <w:rFonts w:ascii="Arial Regular" w:eastAsia="SimSun" w:hAnsi="Arial Regular" w:cs="Arial Regular"/>
          <w:lang w:eastAsia="zh-CN" w:bidi="ar"/>
        </w:rPr>
        <w:t xml:space="preserve">, C. (2024). Exploring dose–response variability and relative severity assessment in STZ-induced diabetes in male NSG mice. </w:t>
      </w:r>
      <w:r>
        <w:rPr>
          <w:rStyle w:val="Emphasis"/>
          <w:rFonts w:ascii="Arial Regular" w:hAnsi="Arial Regular" w:cs="Arial Regular"/>
          <w:iCs w:val="0"/>
        </w:rPr>
        <w:t>Sci. Rep.</w:t>
      </w:r>
      <w:r>
        <w:rPr>
          <w:rStyle w:val="Emphasis"/>
          <w:rFonts w:ascii="Arial Regular" w:hAnsi="Arial Regular" w:cs="Arial Regular"/>
          <w:i w:val="0"/>
        </w:rPr>
        <w:t>,</w:t>
      </w:r>
      <w:r>
        <w:rPr>
          <w:rStyle w:val="Emphasis"/>
          <w:rFonts w:ascii="Arial Regular" w:eastAsia="SimSun" w:hAnsi="Arial Regular" w:cs="Arial Regular"/>
          <w:i w:val="0"/>
          <w:lang w:eastAsia="zh-CN" w:bidi="ar"/>
        </w:rPr>
        <w:t xml:space="preserve"> 14</w:t>
      </w:r>
      <w:r>
        <w:rPr>
          <w:rFonts w:ascii="Arial Regular" w:eastAsia="SimSun" w:hAnsi="Arial Regular" w:cs="Arial Regular"/>
          <w:lang w:eastAsia="zh-CN" w:bidi="ar"/>
        </w:rPr>
        <w:t xml:space="preserve">, 16490. </w:t>
      </w:r>
      <w:hyperlink r:id="rId25" w:history="1">
        <w:r>
          <w:rPr>
            <w:rStyle w:val="Hyperlink"/>
            <w:rFonts w:ascii="Arial Regular" w:eastAsia="SimSun" w:hAnsi="Arial Regular" w:cs="Arial Regular"/>
            <w:lang w:eastAsia="zh-CN" w:bidi="ar"/>
          </w:rPr>
          <w:t>https:/</w:t>
        </w:r>
        <w:r>
          <w:rPr>
            <w:rStyle w:val="Hyperlink"/>
            <w:rFonts w:ascii="Arial Regular" w:eastAsia="SimSun" w:hAnsi="Arial Regular" w:cs="Arial Regular"/>
            <w:lang w:eastAsia="zh-CN" w:bidi="ar"/>
          </w:rPr>
          <w:t>/doi.org/10.1038/s41598-024-67490-z</w:t>
        </w:r>
      </w:hyperlink>
    </w:p>
    <w:p w:rsidR="00272E0A" w:rsidRDefault="00DB05E9">
      <w:pPr>
        <w:spacing w:before="120" w:after="120"/>
        <w:ind w:left="562" w:hanging="567"/>
        <w:jc w:val="both"/>
        <w:rPr>
          <w:rFonts w:ascii="Arial Regular" w:eastAsia="SimSun" w:hAnsi="Arial Regular" w:cs="Arial Regular"/>
          <w:lang w:eastAsia="zh-CN" w:bidi="ar"/>
        </w:rPr>
      </w:pPr>
      <w:r>
        <w:rPr>
          <w:rFonts w:ascii="Arial Regular" w:eastAsia="SimSun" w:hAnsi="Arial Regular" w:cs="Arial Regular"/>
          <w:lang w:eastAsia="zh-CN" w:bidi="ar"/>
        </w:rPr>
        <w:t xml:space="preserve">Venuti, M. T., </w:t>
      </w:r>
      <w:proofErr w:type="spellStart"/>
      <w:r>
        <w:rPr>
          <w:rFonts w:ascii="Arial Regular" w:eastAsia="SimSun" w:hAnsi="Arial Regular" w:cs="Arial Regular"/>
          <w:lang w:eastAsia="zh-CN" w:bidi="ar"/>
        </w:rPr>
        <w:t>Roda</w:t>
      </w:r>
      <w:proofErr w:type="spellEnd"/>
      <w:r>
        <w:rPr>
          <w:rFonts w:ascii="Arial Regular" w:eastAsia="SimSun" w:hAnsi="Arial Regular" w:cs="Arial Regular"/>
          <w:lang w:eastAsia="zh-CN" w:bidi="ar"/>
        </w:rPr>
        <w:t xml:space="preserve">, E., </w:t>
      </w:r>
      <w:proofErr w:type="spellStart"/>
      <w:r>
        <w:rPr>
          <w:rFonts w:ascii="Arial Regular" w:eastAsia="SimSun" w:hAnsi="Arial Regular" w:cs="Arial Regular"/>
          <w:lang w:eastAsia="zh-CN" w:bidi="ar"/>
        </w:rPr>
        <w:t>Brandalise</w:t>
      </w:r>
      <w:proofErr w:type="spellEnd"/>
      <w:r>
        <w:rPr>
          <w:rFonts w:ascii="Arial Regular" w:eastAsia="SimSun" w:hAnsi="Arial Regular" w:cs="Arial Regular"/>
          <w:lang w:eastAsia="zh-CN" w:bidi="ar"/>
        </w:rPr>
        <w:t xml:space="preserve">, F., Sarkar, M., Cappelletti, M., </w:t>
      </w:r>
      <w:proofErr w:type="spellStart"/>
      <w:r>
        <w:rPr>
          <w:rFonts w:ascii="Arial Regular" w:eastAsia="SimSun" w:hAnsi="Arial Regular" w:cs="Arial Regular"/>
          <w:lang w:eastAsia="zh-CN" w:bidi="ar"/>
        </w:rPr>
        <w:t>Speciani</w:t>
      </w:r>
      <w:proofErr w:type="spellEnd"/>
      <w:r>
        <w:rPr>
          <w:rFonts w:ascii="Arial Regular" w:eastAsia="SimSun" w:hAnsi="Arial Regular" w:cs="Arial Regular"/>
          <w:lang w:eastAsia="zh-CN" w:bidi="ar"/>
        </w:rPr>
        <w:t xml:space="preserve">, A. F., </w:t>
      </w:r>
      <w:proofErr w:type="spellStart"/>
      <w:r>
        <w:rPr>
          <w:rFonts w:ascii="Arial Regular" w:eastAsia="SimSun" w:hAnsi="Arial Regular" w:cs="Arial Regular"/>
          <w:lang w:eastAsia="zh-CN" w:bidi="ar"/>
        </w:rPr>
        <w:t>Soffientini</w:t>
      </w:r>
      <w:proofErr w:type="spellEnd"/>
      <w:r>
        <w:rPr>
          <w:rFonts w:ascii="Arial Regular" w:eastAsia="SimSun" w:hAnsi="Arial Regular" w:cs="Arial Regular"/>
          <w:lang w:eastAsia="zh-CN" w:bidi="ar"/>
        </w:rPr>
        <w:t xml:space="preserve">, I., Priori, E. C., </w:t>
      </w:r>
      <w:proofErr w:type="spellStart"/>
      <w:r>
        <w:rPr>
          <w:rFonts w:ascii="Arial Regular" w:eastAsia="SimSun" w:hAnsi="Arial Regular" w:cs="Arial Regular"/>
          <w:lang w:eastAsia="zh-CN" w:bidi="ar"/>
        </w:rPr>
        <w:t>Giammello</w:t>
      </w:r>
      <w:proofErr w:type="spellEnd"/>
      <w:r>
        <w:rPr>
          <w:rFonts w:ascii="Arial Regular" w:eastAsia="SimSun" w:hAnsi="Arial Regular" w:cs="Arial Regular"/>
          <w:lang w:eastAsia="zh-CN" w:bidi="ar"/>
        </w:rPr>
        <w:t xml:space="preserve">, F., &amp; </w:t>
      </w:r>
      <w:proofErr w:type="spellStart"/>
      <w:r>
        <w:rPr>
          <w:rFonts w:ascii="Arial Regular" w:eastAsia="SimSun" w:hAnsi="Arial Regular" w:cs="Arial Regular"/>
          <w:lang w:eastAsia="zh-CN" w:bidi="ar"/>
        </w:rPr>
        <w:t>Ratto</w:t>
      </w:r>
      <w:proofErr w:type="spellEnd"/>
      <w:r>
        <w:rPr>
          <w:rFonts w:ascii="Arial Regular" w:eastAsia="SimSun" w:hAnsi="Arial Regular" w:cs="Arial Regular"/>
          <w:lang w:eastAsia="zh-CN" w:bidi="ar"/>
        </w:rPr>
        <w:t>, D. (2025). A pathophysiological intersection between metabolic biomarkers and memory: A longitudinal study in the</w:t>
      </w:r>
      <w:r>
        <w:rPr>
          <w:rFonts w:ascii="Arial Regular" w:eastAsia="SimSun" w:hAnsi="Arial Regular" w:cs="Arial Regular"/>
          <w:lang w:eastAsia="zh-CN" w:bidi="ar"/>
        </w:rPr>
        <w:t xml:space="preserve"> STZ-induced diabetic mouse model. </w:t>
      </w:r>
      <w:r>
        <w:rPr>
          <w:rStyle w:val="Emphasis"/>
          <w:rFonts w:ascii="Arial Regular" w:eastAsia="SimSun" w:hAnsi="Arial Regular" w:cs="Arial Regular"/>
          <w:iCs w:val="0"/>
          <w:lang w:eastAsia="zh-CN" w:bidi="ar"/>
        </w:rPr>
        <w:t>Front. Physiol.,</w:t>
      </w:r>
      <w:r>
        <w:rPr>
          <w:rStyle w:val="Emphasis"/>
          <w:rFonts w:ascii="Arial Regular" w:eastAsia="SimSun" w:hAnsi="Arial Regular" w:cs="Arial Regular"/>
          <w:i w:val="0"/>
          <w:lang w:eastAsia="zh-CN" w:bidi="ar"/>
        </w:rPr>
        <w:t xml:space="preserve"> 16</w:t>
      </w:r>
      <w:r>
        <w:rPr>
          <w:rFonts w:ascii="Arial Regular" w:eastAsia="SimSun" w:hAnsi="Arial Regular" w:cs="Arial Regular"/>
          <w:lang w:eastAsia="zh-CN" w:bidi="ar"/>
        </w:rPr>
        <w:t>, 1455434. https://doi.org/10.3389/fphys.2025.1455434</w:t>
      </w:r>
    </w:p>
    <w:p w:rsidR="00272E0A" w:rsidRDefault="00DB05E9">
      <w:pPr>
        <w:spacing w:before="120" w:after="120"/>
        <w:ind w:left="562" w:hanging="567"/>
        <w:jc w:val="both"/>
        <w:rPr>
          <w:rFonts w:ascii="Arial Regular" w:eastAsia="SimSun" w:hAnsi="Arial Regular" w:cs="Arial Regular"/>
          <w:lang w:eastAsia="zh-CN" w:bidi="ar"/>
        </w:rPr>
      </w:pPr>
      <w:r>
        <w:rPr>
          <w:rFonts w:ascii="Arial Regular" w:eastAsia="SimSun" w:hAnsi="Arial Regular" w:cs="Arial Regular"/>
          <w:lang w:eastAsia="zh-CN" w:bidi="ar"/>
        </w:rPr>
        <w:t xml:space="preserve">Yanni, A. E., Antoniou, N., &amp; </w:t>
      </w:r>
      <w:proofErr w:type="spellStart"/>
      <w:r>
        <w:rPr>
          <w:rFonts w:ascii="Arial Regular" w:eastAsia="SimSun" w:hAnsi="Arial Regular" w:cs="Arial Regular"/>
          <w:lang w:eastAsia="zh-CN" w:bidi="ar"/>
        </w:rPr>
        <w:t>Kostomitsopoulos</w:t>
      </w:r>
      <w:proofErr w:type="spellEnd"/>
      <w:r>
        <w:rPr>
          <w:rFonts w:ascii="Arial Regular" w:eastAsia="SimSun" w:hAnsi="Arial Regular" w:cs="Arial Regular"/>
          <w:lang w:eastAsia="zh-CN" w:bidi="ar"/>
        </w:rPr>
        <w:t xml:space="preserve">, N. (2021). Improvements needed in reporting the methodology for STZ-induced diabetes in rats. </w:t>
      </w:r>
      <w:r>
        <w:rPr>
          <w:rStyle w:val="Emphasis"/>
          <w:rFonts w:ascii="Arial Regular" w:eastAsia="SimSun" w:hAnsi="Arial Regular" w:cs="Arial Regular"/>
          <w:iCs w:val="0"/>
          <w:lang w:eastAsia="zh-CN" w:bidi="ar"/>
        </w:rPr>
        <w:t>Am. J.</w:t>
      </w:r>
      <w:r>
        <w:rPr>
          <w:rStyle w:val="Emphasis"/>
          <w:rFonts w:ascii="Arial Regular" w:eastAsia="SimSun" w:hAnsi="Arial Regular" w:cs="Arial Regular"/>
          <w:iCs w:val="0"/>
          <w:lang w:eastAsia="zh-CN" w:bidi="ar"/>
        </w:rPr>
        <w:t xml:space="preserve"> Physiol. Endocrinol. </w:t>
      </w:r>
      <w:proofErr w:type="spellStart"/>
      <w:r>
        <w:rPr>
          <w:rStyle w:val="Emphasis"/>
          <w:rFonts w:ascii="Arial Regular" w:eastAsia="SimSun" w:hAnsi="Arial Regular" w:cs="Arial Regular"/>
          <w:iCs w:val="0"/>
          <w:lang w:eastAsia="zh-CN" w:bidi="ar"/>
        </w:rPr>
        <w:t>Metab</w:t>
      </w:r>
      <w:proofErr w:type="spellEnd"/>
      <w:r>
        <w:rPr>
          <w:rStyle w:val="Emphasis"/>
          <w:rFonts w:ascii="Arial Regular" w:eastAsia="SimSun" w:hAnsi="Arial Regular" w:cs="Arial Regular"/>
          <w:iCs w:val="0"/>
          <w:lang w:eastAsia="zh-CN" w:bidi="ar"/>
        </w:rPr>
        <w:t xml:space="preserve">., </w:t>
      </w:r>
      <w:r>
        <w:rPr>
          <w:rStyle w:val="Emphasis"/>
          <w:rFonts w:ascii="Arial Regular" w:eastAsia="SimSun" w:hAnsi="Arial Regular" w:cs="Arial Regular"/>
          <w:i w:val="0"/>
          <w:lang w:eastAsia="zh-CN" w:bidi="ar"/>
        </w:rPr>
        <w:t>320</w:t>
      </w:r>
      <w:r>
        <w:rPr>
          <w:rFonts w:ascii="Arial Regular" w:eastAsia="SimSun" w:hAnsi="Arial Regular" w:cs="Arial Regular"/>
          <w:lang w:eastAsia="zh-CN" w:bidi="ar"/>
        </w:rPr>
        <w:t xml:space="preserve">(5), E898–E899. </w:t>
      </w:r>
      <w:hyperlink r:id="rId26" w:tgtFrame="/Users/manishgautom/Documents/Personal Documents/My publications/x/_new" w:history="1">
        <w:r>
          <w:rPr>
            <w:rStyle w:val="Hyperlink"/>
            <w:rFonts w:ascii="Arial Regular" w:eastAsia="SimSun" w:hAnsi="Arial Regular" w:cs="Arial Regular"/>
          </w:rPr>
          <w:t>https://doi.org/10.1152/ajpendo.00045.2021</w:t>
        </w:r>
      </w:hyperlink>
    </w:p>
    <w:p w:rsidR="00272E0A" w:rsidRDefault="00DB05E9">
      <w:pPr>
        <w:spacing w:before="120" w:after="120"/>
        <w:ind w:left="562" w:hanging="567"/>
        <w:jc w:val="both"/>
        <w:rPr>
          <w:rFonts w:ascii="Arial Regular" w:eastAsia="SimSun" w:hAnsi="Arial Regular" w:cs="Arial Regular"/>
          <w:lang w:eastAsia="zh-CN" w:bidi="ar"/>
        </w:rPr>
      </w:pPr>
      <w:proofErr w:type="spellStart"/>
      <w:r>
        <w:rPr>
          <w:rFonts w:ascii="Arial Regular" w:eastAsia="SimSun" w:hAnsi="Arial Regular" w:cs="Arial Regular"/>
          <w:lang w:eastAsia="zh-CN" w:bidi="ar"/>
        </w:rPr>
        <w:t>Wszola</w:t>
      </w:r>
      <w:proofErr w:type="spellEnd"/>
      <w:r>
        <w:rPr>
          <w:rFonts w:ascii="Arial Regular" w:eastAsia="SimSun" w:hAnsi="Arial Regular" w:cs="Arial Regular"/>
          <w:lang w:eastAsia="zh-CN" w:bidi="ar"/>
        </w:rPr>
        <w:t xml:space="preserve">, M., Berman, A., </w:t>
      </w:r>
      <w:proofErr w:type="spellStart"/>
      <w:r>
        <w:rPr>
          <w:rFonts w:ascii="Arial Regular" w:eastAsia="SimSun" w:hAnsi="Arial Regular" w:cs="Arial Regular"/>
          <w:lang w:eastAsia="zh-CN" w:bidi="ar"/>
        </w:rPr>
        <w:t>Durl</w:t>
      </w:r>
      <w:r>
        <w:rPr>
          <w:rFonts w:ascii="Arial Regular" w:eastAsia="SimSun" w:hAnsi="Arial Regular" w:cs="Arial Regular"/>
          <w:lang w:eastAsia="zh-CN" w:bidi="ar"/>
        </w:rPr>
        <w:t>ik</w:t>
      </w:r>
      <w:proofErr w:type="spellEnd"/>
      <w:r>
        <w:rPr>
          <w:rFonts w:ascii="Arial Regular" w:eastAsia="SimSun" w:hAnsi="Arial Regular" w:cs="Arial Regular"/>
          <w:lang w:eastAsia="zh-CN" w:bidi="ar"/>
        </w:rPr>
        <w:t xml:space="preserve">, M., &amp; other authors. (2021). Streptozotocin-induced diabetes in a mouse model (BALB/c). </w:t>
      </w:r>
      <w:r>
        <w:rPr>
          <w:rStyle w:val="Emphasis"/>
          <w:rFonts w:ascii="Arial Regular" w:eastAsia="SimSun" w:hAnsi="Arial Regular" w:cs="Arial Regular"/>
          <w:iCs w:val="0"/>
          <w:lang w:eastAsia="zh-CN" w:bidi="ar"/>
        </w:rPr>
        <w:t>Biomedicines</w:t>
      </w:r>
      <w:r>
        <w:rPr>
          <w:rStyle w:val="Emphasis"/>
          <w:rFonts w:ascii="Arial Regular" w:eastAsia="SimSun" w:hAnsi="Arial Regular" w:cs="Arial Regular"/>
          <w:i w:val="0"/>
          <w:lang w:eastAsia="zh-CN" w:bidi="ar"/>
        </w:rPr>
        <w:t>, 9</w:t>
      </w:r>
      <w:r>
        <w:rPr>
          <w:rFonts w:ascii="Arial Regular" w:eastAsia="SimSun" w:hAnsi="Arial Regular" w:cs="Arial Regular"/>
          <w:lang w:eastAsia="zh-CN" w:bidi="ar"/>
        </w:rPr>
        <w:t xml:space="preserve">(10), 1398. </w:t>
      </w:r>
      <w:hyperlink r:id="rId27" w:history="1">
        <w:r>
          <w:rPr>
            <w:rStyle w:val="Hyperlink"/>
            <w:rFonts w:ascii="Arial Regular" w:eastAsia="SimSun" w:hAnsi="Arial Regular" w:cs="Arial Regular"/>
            <w:lang w:eastAsia="zh-CN" w:bidi="ar"/>
          </w:rPr>
          <w:t>https://doi.org/10.3390/biomedicines9101398</w:t>
        </w:r>
      </w:hyperlink>
    </w:p>
    <w:p w:rsidR="00272E0A" w:rsidRDefault="00272E0A">
      <w:pPr>
        <w:spacing w:before="100" w:after="100"/>
        <w:ind w:hanging="567"/>
        <w:jc w:val="both"/>
        <w:rPr>
          <w:rFonts w:ascii="Arial Regular" w:eastAsia="SimSun" w:hAnsi="Arial Regular" w:cs="Arial Regular"/>
          <w:lang w:eastAsia="zh-CN" w:bidi="ar"/>
        </w:rPr>
      </w:pPr>
    </w:p>
    <w:p w:rsidR="00272E0A" w:rsidRDefault="00272E0A">
      <w:pPr>
        <w:pStyle w:val="NormalWeb"/>
        <w:spacing w:line="360" w:lineRule="auto"/>
        <w:jc w:val="both"/>
      </w:pPr>
    </w:p>
    <w:p w:rsidR="00272E0A" w:rsidRDefault="00272E0A">
      <w:pPr>
        <w:pStyle w:val="NormalWeb"/>
        <w:rPr>
          <w:rFonts w:ascii="Times New Roman Bold" w:hAnsi="Times New Roman Bold" w:cs="Times New Roman Bold"/>
          <w:b/>
          <w:bCs/>
        </w:rPr>
      </w:pPr>
    </w:p>
    <w:p w:rsidR="00272E0A" w:rsidRDefault="00272E0A">
      <w:pPr>
        <w:pStyle w:val="NormalWeb"/>
        <w:spacing w:line="360" w:lineRule="auto"/>
        <w:ind w:firstLine="720"/>
        <w:jc w:val="both"/>
      </w:pPr>
    </w:p>
    <w:p w:rsidR="00272E0A" w:rsidRDefault="00272E0A">
      <w:pPr>
        <w:pStyle w:val="NormalWeb"/>
        <w:spacing w:line="360" w:lineRule="auto"/>
        <w:jc w:val="both"/>
      </w:pPr>
    </w:p>
    <w:p w:rsidR="00272E0A" w:rsidRDefault="00272E0A">
      <w:pPr>
        <w:pStyle w:val="NormalWeb"/>
        <w:spacing w:line="360" w:lineRule="auto"/>
        <w:jc w:val="both"/>
      </w:pPr>
    </w:p>
    <w:p w:rsidR="00272E0A" w:rsidRDefault="00272E0A">
      <w:pPr>
        <w:pStyle w:val="NormalWeb"/>
        <w:spacing w:line="360" w:lineRule="auto"/>
        <w:jc w:val="both"/>
      </w:pPr>
    </w:p>
    <w:p w:rsidR="00272E0A" w:rsidRDefault="00272E0A"/>
    <w:sectPr w:rsidR="00272E0A">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E9" w:rsidRDefault="00DB05E9">
      <w:r>
        <w:separator/>
      </w:r>
    </w:p>
  </w:endnote>
  <w:endnote w:type="continuationSeparator" w:id="0">
    <w:p w:rsidR="00DB05E9" w:rsidRDefault="00DB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E00002FF" w:usb1="5000785B" w:usb2="00000000" w:usb3="00000000" w:csb0="2000019F" w:csb1="4F01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sig w:usb0="E0000AFF"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A" w:rsidRDefault="00272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A" w:rsidRDefault="00272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A" w:rsidRDefault="00272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E9" w:rsidRDefault="00DB05E9">
      <w:r>
        <w:separator/>
      </w:r>
    </w:p>
  </w:footnote>
  <w:footnote w:type="continuationSeparator" w:id="0">
    <w:p w:rsidR="00DB05E9" w:rsidRDefault="00DB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A" w:rsidRDefault="00DB05E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9563" o:spid="_x0000_s2050" type="#_x0000_t136" style="position:absolute;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A" w:rsidRDefault="00DB05E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9564" o:spid="_x0000_s2051" type="#_x0000_t136" style="position:absolute;margin-left:0;margin-top:0;width:526.05pt;height:59.3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A" w:rsidRDefault="00DB05E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9562" o:spid="_x0000_s2049" type="#_x0000_t136" style="position:absolute;margin-left:0;margin-top:0;width:526.05pt;height:59.3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7F79EE"/>
    <w:rsid w:val="B5EF24A0"/>
    <w:rsid w:val="EFFFAEAD"/>
    <w:rsid w:val="FDB23456"/>
    <w:rsid w:val="00072652"/>
    <w:rsid w:val="000728B9"/>
    <w:rsid w:val="000C0F1F"/>
    <w:rsid w:val="001F1E10"/>
    <w:rsid w:val="00272E0A"/>
    <w:rsid w:val="00376B34"/>
    <w:rsid w:val="004A6D60"/>
    <w:rsid w:val="005F4C4C"/>
    <w:rsid w:val="00767D07"/>
    <w:rsid w:val="00814F08"/>
    <w:rsid w:val="00822CFC"/>
    <w:rsid w:val="00B80132"/>
    <w:rsid w:val="00D83278"/>
    <w:rsid w:val="00DB05E9"/>
    <w:rsid w:val="2FF65B07"/>
    <w:rsid w:val="3E7F79EE"/>
    <w:rsid w:val="5DBF95ED"/>
    <w:rsid w:val="7FF50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5:docId w15:val="{3EAA8D73-B434-4CF8-A95D-F1755318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customStyle="1" w:styleId="ReferHead">
    <w:name w:val="Refer Head"/>
    <w:basedOn w:val="MainHead"/>
    <w:rPr>
      <w:sz w:val="22"/>
    </w:rPr>
  </w:style>
  <w:style w:type="paragraph" w:customStyle="1" w:styleId="MainHead">
    <w:name w:val="Main Head"/>
    <w:basedOn w:val="Normal"/>
    <w:pPr>
      <w:keepNext/>
      <w:spacing w:after="240"/>
    </w:pPr>
    <w:rPr>
      <w:b/>
      <w:cap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cbi.2015.10.032" TargetMode="External"/><Relationship Id="rId18" Type="http://schemas.openxmlformats.org/officeDocument/2006/relationships/hyperlink" Target="https://doi.org/10.3389/fendo.2025.1711035" TargetMode="External"/><Relationship Id="rId26" Type="http://schemas.openxmlformats.org/officeDocument/2006/relationships/hyperlink" Target="https://doi.org/10.1152/ajpendo.00045.2021" TargetMode="External"/><Relationship Id="rId3" Type="http://schemas.openxmlformats.org/officeDocument/2006/relationships/settings" Target="settings.xml"/><Relationship Id="rId21" Type="http://schemas.openxmlformats.org/officeDocument/2006/relationships/hyperlink" Target="https://doi.org/10.1038/s41598-025-04335-3"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7179/excli2022-5720" TargetMode="External"/><Relationship Id="rId17" Type="http://schemas.openxmlformats.org/officeDocument/2006/relationships/hyperlink" Target="https://doi.org/10.1002/ame2.12497" TargetMode="External"/><Relationship Id="rId25" Type="http://schemas.openxmlformats.org/officeDocument/2006/relationships/hyperlink" Target="https://doi.org/10.1038/s41598-024-67490-z"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55/2018/7154048" TargetMode="External"/><Relationship Id="rId20" Type="http://schemas.openxmlformats.org/officeDocument/2006/relationships/hyperlink" Target="https://doi.org/10.3390/ijms24121030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2/cpz1.78" TargetMode="External"/><Relationship Id="rId24" Type="http://schemas.openxmlformats.org/officeDocument/2006/relationships/hyperlink" Target="https://doi.org/10.3389/fendo.2024.1359685"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ame2.70050" TargetMode="External"/><Relationship Id="rId23" Type="http://schemas.openxmlformats.org/officeDocument/2006/relationships/hyperlink" Target="https://doi.org/10.1371/journal.pone.0238727" TargetMode="External"/><Relationship Id="rId28" Type="http://schemas.openxmlformats.org/officeDocument/2006/relationships/header" Target="header1.xml"/><Relationship Id="rId10" Type="http://schemas.openxmlformats.org/officeDocument/2006/relationships/hyperlink" Target="https://doi.org/10.1258/la.2010.010090" TargetMode="External"/><Relationship Id="rId19" Type="http://schemas.openxmlformats.org/officeDocument/2006/relationships/hyperlink" Target="https://doi.org/10.3390/ijms24021132"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90/biomedicines13051158" TargetMode="External"/><Relationship Id="rId14" Type="http://schemas.openxmlformats.org/officeDocument/2006/relationships/hyperlink" Target="https://doi.org/10.1016/j.bbrc.2023.01.089" TargetMode="External"/><Relationship Id="rId22" Type="http://schemas.openxmlformats.org/officeDocument/2006/relationships/hyperlink" Target="https://doi.org/10.3390/biomedicines11102852" TargetMode="External"/><Relationship Id="rId27" Type="http://schemas.openxmlformats.org/officeDocument/2006/relationships/hyperlink" Target="https://doi.org/10.3390/biomedicines9101398"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152/physiolgenomics.00032.20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4885</Words>
  <Characters>27848</Characters>
  <Application>Microsoft Office Word</Application>
  <DocSecurity>0</DocSecurity>
  <Lines>232</Lines>
  <Paragraphs>65</Paragraphs>
  <ScaleCrop>false</ScaleCrop>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Gautom</dc:creator>
  <cp:lastModifiedBy>SDI 1022</cp:lastModifiedBy>
  <cp:revision>7</cp:revision>
  <dcterms:created xsi:type="dcterms:W3CDTF">2026-03-30T01:42:00Z</dcterms:created>
  <dcterms:modified xsi:type="dcterms:W3CDTF">2026-04-04T12:00:00Z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998F99C10C8868B35D3AC9696F56CD1B_41</vt:lpwstr>
  </property>
</Properties>
</file>