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5A89" w14:textId="736725A8" w:rsidR="00E6239D" w:rsidRPr="00F374A4" w:rsidRDefault="00E6239D" w:rsidP="00FC3EAF">
      <w:pPr>
        <w:spacing w:line="360" w:lineRule="auto"/>
        <w:jc w:val="center"/>
        <w:rPr>
          <w:rFonts w:ascii="Arial" w:hAnsi="Arial" w:cs="Arial"/>
          <w:b/>
          <w:bCs/>
          <w:i/>
          <w:iCs/>
          <w:sz w:val="24"/>
          <w:szCs w:val="24"/>
          <w:highlight w:val="yellow"/>
        </w:rPr>
      </w:pPr>
      <w:r w:rsidRPr="00F374A4">
        <w:rPr>
          <w:rFonts w:ascii="Arial" w:hAnsi="Arial" w:cs="Arial"/>
          <w:b/>
          <w:bCs/>
          <w:sz w:val="24"/>
          <w:szCs w:val="24"/>
          <w:highlight w:val="yellow"/>
        </w:rPr>
        <w:t xml:space="preserve">Effect of harvest application of </w:t>
      </w:r>
      <w:r w:rsidR="003C65D4" w:rsidRPr="00F374A4">
        <w:rPr>
          <w:rFonts w:ascii="Arial" w:hAnsi="Arial" w:cs="Arial"/>
          <w:b/>
          <w:bCs/>
          <w:sz w:val="24"/>
          <w:szCs w:val="24"/>
          <w:highlight w:val="yellow"/>
        </w:rPr>
        <w:t>carbonised</w:t>
      </w:r>
      <w:r w:rsidRPr="00F374A4">
        <w:rPr>
          <w:rFonts w:ascii="Arial" w:hAnsi="Arial" w:cs="Arial"/>
          <w:b/>
          <w:bCs/>
          <w:sz w:val="24"/>
          <w:szCs w:val="24"/>
          <w:highlight w:val="yellow"/>
        </w:rPr>
        <w:t xml:space="preserve"> rice husk and poultry manure </w:t>
      </w:r>
      <w:r w:rsidR="003C65D4" w:rsidRPr="00F374A4">
        <w:rPr>
          <w:rFonts w:ascii="Arial" w:hAnsi="Arial" w:cs="Arial"/>
          <w:b/>
          <w:bCs/>
          <w:sz w:val="24"/>
          <w:szCs w:val="24"/>
          <w:highlight w:val="yellow"/>
        </w:rPr>
        <w:t xml:space="preserve">on </w:t>
      </w:r>
      <w:r w:rsidRPr="00F374A4">
        <w:rPr>
          <w:rFonts w:ascii="Arial" w:hAnsi="Arial" w:cs="Arial"/>
          <w:b/>
          <w:bCs/>
          <w:sz w:val="24"/>
          <w:szCs w:val="24"/>
          <w:highlight w:val="yellow"/>
        </w:rPr>
        <w:t xml:space="preserve">growth, yield and shelf-life of </w:t>
      </w:r>
      <w:r w:rsidRPr="00F374A4">
        <w:rPr>
          <w:rFonts w:ascii="Arial" w:hAnsi="Arial" w:cs="Arial"/>
          <w:b/>
          <w:bCs/>
          <w:i/>
          <w:iCs/>
          <w:sz w:val="24"/>
          <w:szCs w:val="24"/>
          <w:highlight w:val="yellow"/>
        </w:rPr>
        <w:t>Solanum scabrum</w:t>
      </w:r>
    </w:p>
    <w:p w14:paraId="6D46BE57" w14:textId="786A0130" w:rsidR="00520A1B" w:rsidRPr="00F374A4" w:rsidRDefault="00A16109" w:rsidP="00FC3EAF">
      <w:pPr>
        <w:jc w:val="left"/>
        <w:rPr>
          <w:rFonts w:ascii="Arial" w:hAnsi="Arial" w:cs="Arial"/>
          <w:b/>
          <w:bCs/>
          <w:sz w:val="24"/>
          <w:szCs w:val="24"/>
          <w:highlight w:val="yellow"/>
        </w:rPr>
      </w:pPr>
      <w:r w:rsidRPr="00F374A4">
        <w:rPr>
          <w:rFonts w:ascii="Arial" w:hAnsi="Arial" w:cs="Arial"/>
          <w:b/>
          <w:bCs/>
          <w:sz w:val="24"/>
          <w:szCs w:val="24"/>
          <w:highlight w:val="yellow"/>
        </w:rPr>
        <w:t>ABSTRACT</w:t>
      </w:r>
    </w:p>
    <w:p w14:paraId="4E00F150" w14:textId="59C04BF3" w:rsidR="00520A1B" w:rsidRPr="00FC3EAF" w:rsidRDefault="00520A1B" w:rsidP="00520A1B">
      <w:pPr>
        <w:spacing w:line="360" w:lineRule="auto"/>
        <w:rPr>
          <w:rFonts w:ascii="Arial" w:eastAsia="Times New Roman" w:hAnsi="Arial" w:cs="Arial"/>
          <w:color w:val="000000"/>
          <w:kern w:val="0"/>
          <w14:ligatures w14:val="none"/>
        </w:rPr>
      </w:pPr>
      <w:r w:rsidRPr="00FC3EAF">
        <w:rPr>
          <w:rFonts w:ascii="Arial" w:eastAsia="Times New Roman" w:hAnsi="Arial" w:cs="Arial"/>
          <w:color w:val="000000"/>
          <w:kern w:val="0"/>
          <w14:ligatures w14:val="none"/>
        </w:rPr>
        <w:t>Sustainable agriculture</w:t>
      </w:r>
      <w:r w:rsidR="00542A1B" w:rsidRPr="00FC3EAF">
        <w:rPr>
          <w:rFonts w:ascii="Arial" w:eastAsia="Times New Roman" w:hAnsi="Arial" w:cs="Arial"/>
          <w:color w:val="000000"/>
          <w:kern w:val="0"/>
          <w14:ligatures w14:val="none"/>
        </w:rPr>
        <w:t xml:space="preserve"> includes</w:t>
      </w:r>
      <w:r w:rsidRPr="00FC3EAF">
        <w:rPr>
          <w:rFonts w:ascii="Arial" w:eastAsia="Times New Roman" w:hAnsi="Arial" w:cs="Arial"/>
          <w:color w:val="000000"/>
          <w:kern w:val="0"/>
          <w14:ligatures w14:val="none"/>
        </w:rPr>
        <w:t xml:space="preserve"> the use of agricultural by-products as </w:t>
      </w:r>
      <w:r w:rsidR="003C65D4">
        <w:rPr>
          <w:rFonts w:ascii="Arial" w:eastAsia="Times New Roman" w:hAnsi="Arial" w:cs="Arial"/>
          <w:color w:val="000000"/>
          <w:kern w:val="0"/>
          <w14:ligatures w14:val="none"/>
        </w:rPr>
        <w:t xml:space="preserve">a </w:t>
      </w:r>
      <w:r w:rsidRPr="00FC3EAF">
        <w:rPr>
          <w:rFonts w:ascii="Arial" w:eastAsia="Times New Roman" w:hAnsi="Arial" w:cs="Arial"/>
          <w:color w:val="000000"/>
          <w:kern w:val="0"/>
          <w14:ligatures w14:val="none"/>
        </w:rPr>
        <w:t xml:space="preserve">suitable alternative to conventional </w:t>
      </w:r>
      <w:r w:rsidR="003C65D4" w:rsidRPr="00F374A4">
        <w:rPr>
          <w:rFonts w:ascii="Arial" w:eastAsia="Times New Roman" w:hAnsi="Arial" w:cs="Arial"/>
          <w:color w:val="000000"/>
          <w:kern w:val="0"/>
          <w:highlight w:val="yellow"/>
          <w14:ligatures w14:val="none"/>
        </w:rPr>
        <w:t>fertilisers</w:t>
      </w:r>
      <w:r w:rsidRPr="00FC3EAF">
        <w:rPr>
          <w:rFonts w:ascii="Arial" w:eastAsia="Times New Roman" w:hAnsi="Arial" w:cs="Arial"/>
          <w:color w:val="000000"/>
          <w:kern w:val="0"/>
          <w14:ligatures w14:val="none"/>
        </w:rPr>
        <w:t xml:space="preserve">. This study evaluated the efficacy of </w:t>
      </w:r>
      <w:r w:rsidR="003C65D4">
        <w:rPr>
          <w:rFonts w:ascii="Arial" w:eastAsia="Times New Roman" w:hAnsi="Arial" w:cs="Arial"/>
          <w:color w:val="000000"/>
          <w:kern w:val="0"/>
          <w14:ligatures w14:val="none"/>
        </w:rPr>
        <w:t>carbonised</w:t>
      </w:r>
      <w:r w:rsidR="003C65D4" w:rsidRPr="00FC3EAF">
        <w:rPr>
          <w:rFonts w:ascii="Arial" w:eastAsia="Times New Roman" w:hAnsi="Arial" w:cs="Arial"/>
          <w:color w:val="000000"/>
          <w:kern w:val="0"/>
          <w14:ligatures w14:val="none"/>
        </w:rPr>
        <w:t xml:space="preserve"> </w:t>
      </w:r>
      <w:r w:rsidRPr="00FC3EAF">
        <w:rPr>
          <w:rFonts w:ascii="Arial" w:eastAsia="Times New Roman" w:hAnsi="Arial" w:cs="Arial"/>
          <w:color w:val="000000"/>
          <w:kern w:val="0"/>
          <w14:ligatures w14:val="none"/>
        </w:rPr>
        <w:t>rice husk (CRH), poultry manure</w:t>
      </w:r>
      <w:r w:rsidR="005E3038" w:rsidRPr="00FC3EAF">
        <w:rPr>
          <w:rFonts w:ascii="Arial" w:eastAsia="Times New Roman" w:hAnsi="Arial" w:cs="Arial"/>
          <w:color w:val="000000"/>
          <w:kern w:val="0"/>
          <w14:ligatures w14:val="none"/>
        </w:rPr>
        <w:t xml:space="preserve"> (PM)</w:t>
      </w:r>
      <w:r w:rsidRPr="00FC3EAF">
        <w:rPr>
          <w:rFonts w:ascii="Arial" w:eastAsia="Times New Roman" w:hAnsi="Arial" w:cs="Arial"/>
          <w:color w:val="000000"/>
          <w:kern w:val="0"/>
          <w14:ligatures w14:val="none"/>
        </w:rPr>
        <w:t xml:space="preserve"> and NPK on the growth, yield and shelf-life of </w:t>
      </w:r>
      <w:r w:rsidRPr="00FC3EAF">
        <w:rPr>
          <w:rFonts w:ascii="Arial" w:eastAsia="Times New Roman" w:hAnsi="Arial" w:cs="Arial"/>
          <w:i/>
          <w:iCs/>
          <w:color w:val="000000"/>
          <w:kern w:val="0"/>
          <w14:ligatures w14:val="none"/>
        </w:rPr>
        <w:t>Solanum scabrum</w:t>
      </w:r>
      <w:r w:rsidRPr="00FC3EAF">
        <w:rPr>
          <w:rFonts w:ascii="Arial" w:eastAsia="Times New Roman" w:hAnsi="Arial" w:cs="Arial"/>
          <w:color w:val="000000"/>
          <w:kern w:val="0"/>
          <w14:ligatures w14:val="none"/>
        </w:rPr>
        <w:t>.</w:t>
      </w:r>
      <w:r w:rsidR="003C65D4">
        <w:rPr>
          <w:rFonts w:ascii="Arial" w:eastAsia="Times New Roman" w:hAnsi="Arial" w:cs="Arial"/>
          <w:color w:val="000000"/>
          <w:kern w:val="0"/>
          <w14:ligatures w14:val="none"/>
        </w:rPr>
        <w:t xml:space="preserve"> </w:t>
      </w:r>
      <w:r w:rsidR="003C65D4" w:rsidRPr="00F374A4">
        <w:rPr>
          <w:rFonts w:ascii="Arial" w:eastAsia="Times New Roman" w:hAnsi="Arial" w:cs="Arial"/>
          <w:color w:val="000000"/>
          <w:kern w:val="0"/>
          <w:highlight w:val="yellow"/>
          <w14:ligatures w14:val="none"/>
        </w:rPr>
        <w:t>A Randomised complete block design with four treatments—poultry manure, CRH, NPK 20:10:10 fertiliser, and an unamended control—was employed, each replicated four times. Seedlings were raised for four weeks and transplanted at a spacing of 25 cm × 25 cm.</w:t>
      </w:r>
      <w:r w:rsidRPr="00F374A4">
        <w:rPr>
          <w:rFonts w:ascii="Arial" w:hAnsi="Arial" w:cs="Arial"/>
          <w:color w:val="EE0000"/>
          <w:highlight w:val="yellow"/>
        </w:rPr>
        <w:t xml:space="preserve"> </w:t>
      </w:r>
      <w:r w:rsidRPr="00FC3EAF">
        <w:rPr>
          <w:rFonts w:ascii="Arial" w:hAnsi="Arial" w:cs="Arial"/>
        </w:rPr>
        <w:t xml:space="preserve">Treatments included </w:t>
      </w:r>
      <w:r w:rsidR="00662ED3" w:rsidRPr="00FC3EAF">
        <w:rPr>
          <w:rFonts w:ascii="Arial" w:hAnsi="Arial" w:cs="Arial"/>
        </w:rPr>
        <w:t>CRH</w:t>
      </w:r>
      <w:r w:rsidR="00EB1D3C" w:rsidRPr="00FC3EAF">
        <w:rPr>
          <w:rFonts w:ascii="Arial" w:hAnsi="Arial" w:cs="Arial"/>
        </w:rPr>
        <w:t xml:space="preserve"> - </w:t>
      </w:r>
      <w:r w:rsidRPr="00FC3EAF">
        <w:rPr>
          <w:rFonts w:ascii="Arial" w:hAnsi="Arial" w:cs="Arial"/>
        </w:rPr>
        <w:t xml:space="preserve">117kg/ha, </w:t>
      </w:r>
      <w:r w:rsidR="005E3038" w:rsidRPr="00FC3EAF">
        <w:rPr>
          <w:rFonts w:ascii="Arial" w:hAnsi="Arial" w:cs="Arial"/>
        </w:rPr>
        <w:t>PM</w:t>
      </w:r>
      <w:r w:rsidRPr="00FC3EAF">
        <w:rPr>
          <w:rFonts w:ascii="Arial" w:hAnsi="Arial" w:cs="Arial"/>
        </w:rPr>
        <w:t xml:space="preserve"> </w:t>
      </w:r>
      <w:r w:rsidR="00EB1D3C" w:rsidRPr="00FC3EAF">
        <w:rPr>
          <w:rFonts w:ascii="Arial" w:hAnsi="Arial" w:cs="Arial"/>
        </w:rPr>
        <w:t xml:space="preserve">- </w:t>
      </w:r>
      <w:r w:rsidRPr="00FC3EAF">
        <w:rPr>
          <w:rFonts w:ascii="Arial" w:hAnsi="Arial" w:cs="Arial"/>
        </w:rPr>
        <w:t xml:space="preserve">5 tons/ha, NPK 20:10:10 </w:t>
      </w:r>
      <w:r w:rsidR="00EB1D3C" w:rsidRPr="00FC3EAF">
        <w:rPr>
          <w:rFonts w:ascii="Arial" w:hAnsi="Arial" w:cs="Arial"/>
        </w:rPr>
        <w:t xml:space="preserve">- </w:t>
      </w:r>
      <w:r w:rsidRPr="00FC3EAF">
        <w:rPr>
          <w:rFonts w:ascii="Arial" w:hAnsi="Arial" w:cs="Arial"/>
        </w:rPr>
        <w:t xml:space="preserve">200kg/ha and the control with no amendment. Growth and yield were evaluated </w:t>
      </w:r>
      <w:r w:rsidR="0064630A" w:rsidRPr="00FC3EAF">
        <w:rPr>
          <w:rFonts w:ascii="Arial" w:hAnsi="Arial" w:cs="Arial"/>
        </w:rPr>
        <w:t>in the</w:t>
      </w:r>
      <w:r w:rsidRPr="00FC3EAF">
        <w:rPr>
          <w:rFonts w:ascii="Arial" w:hAnsi="Arial" w:cs="Arial"/>
        </w:rPr>
        <w:t xml:space="preserve"> field</w:t>
      </w:r>
      <w:r w:rsidR="003C65D4">
        <w:rPr>
          <w:rFonts w:ascii="Arial" w:hAnsi="Arial" w:cs="Arial"/>
        </w:rPr>
        <w:t>,</w:t>
      </w:r>
      <w:r w:rsidRPr="00FC3EAF">
        <w:rPr>
          <w:rFonts w:ascii="Arial" w:hAnsi="Arial" w:cs="Arial"/>
        </w:rPr>
        <w:t xml:space="preserve"> and the shelf-life was established through measurements of </w:t>
      </w:r>
      <w:r w:rsidR="0064630A" w:rsidRPr="00FC3EAF">
        <w:rPr>
          <w:rFonts w:ascii="Arial" w:hAnsi="Arial" w:cs="Arial"/>
        </w:rPr>
        <w:t xml:space="preserve">biomass </w:t>
      </w:r>
      <w:r w:rsidRPr="00FC3EAF">
        <w:rPr>
          <w:rFonts w:ascii="Arial" w:hAnsi="Arial" w:cs="Arial"/>
        </w:rPr>
        <w:t xml:space="preserve">weight loss, colour changes and rotting. </w:t>
      </w:r>
      <w:r w:rsidR="003C65D4" w:rsidRPr="00F374A4">
        <w:rPr>
          <w:rFonts w:ascii="Arial" w:hAnsi="Arial" w:cs="Arial"/>
          <w:highlight w:val="yellow"/>
        </w:rPr>
        <w:t xml:space="preserve">Data were analyzed using one-way ANOVA, and treatment means were separated using Tukey’s HSD test at a 5% significance level. </w:t>
      </w:r>
      <w:r w:rsidRPr="00FC3EAF">
        <w:rPr>
          <w:rFonts w:ascii="Arial" w:hAnsi="Arial" w:cs="Arial"/>
        </w:rPr>
        <w:t xml:space="preserve">Results showed that </w:t>
      </w:r>
      <w:r w:rsidRPr="00FC3EAF">
        <w:rPr>
          <w:rFonts w:ascii="Arial" w:eastAsia="Times New Roman" w:hAnsi="Arial" w:cs="Arial"/>
          <w:color w:val="000000"/>
          <w:kern w:val="0"/>
          <w14:ligatures w14:val="none"/>
        </w:rPr>
        <w:t xml:space="preserve">at week 3 after transplanting, </w:t>
      </w:r>
      <w:r w:rsidR="0064630A" w:rsidRPr="00FC3EAF">
        <w:rPr>
          <w:rFonts w:ascii="Arial" w:eastAsia="Times New Roman" w:hAnsi="Arial" w:cs="Arial"/>
          <w:color w:val="000000"/>
          <w:kern w:val="0"/>
          <w14:ligatures w14:val="none"/>
        </w:rPr>
        <w:t xml:space="preserve">plots amended with </w:t>
      </w:r>
      <w:r w:rsidR="005E3038" w:rsidRPr="00FC3EAF">
        <w:rPr>
          <w:rFonts w:ascii="Arial" w:eastAsia="Times New Roman" w:hAnsi="Arial" w:cs="Arial"/>
          <w:color w:val="000000"/>
          <w:kern w:val="0"/>
          <w14:ligatures w14:val="none"/>
        </w:rPr>
        <w:t>PM</w:t>
      </w:r>
      <w:r w:rsidRPr="00FC3EAF">
        <w:rPr>
          <w:rFonts w:ascii="Arial" w:eastAsia="Times New Roman" w:hAnsi="Arial" w:cs="Arial"/>
          <w:color w:val="000000"/>
          <w:kern w:val="0"/>
          <w14:ligatures w14:val="none"/>
        </w:rPr>
        <w:t xml:space="preserve"> recorded the highest number of leaves (49.68), and the lowest </w:t>
      </w:r>
      <w:r w:rsidR="0064630A" w:rsidRPr="00FC3EAF">
        <w:rPr>
          <w:rFonts w:ascii="Arial" w:eastAsia="Times New Roman" w:hAnsi="Arial" w:cs="Arial"/>
          <w:color w:val="000000"/>
          <w:kern w:val="0"/>
          <w14:ligatures w14:val="none"/>
        </w:rPr>
        <w:t xml:space="preserve">in </w:t>
      </w:r>
      <w:r w:rsidRPr="00FC3EAF">
        <w:rPr>
          <w:rFonts w:ascii="Arial" w:eastAsia="Times New Roman" w:hAnsi="Arial" w:cs="Arial"/>
          <w:color w:val="000000"/>
          <w:kern w:val="0"/>
          <w14:ligatures w14:val="none"/>
        </w:rPr>
        <w:t xml:space="preserve">control </w:t>
      </w:r>
      <w:r w:rsidR="0064630A" w:rsidRPr="00FC3EAF">
        <w:rPr>
          <w:rFonts w:ascii="Arial" w:eastAsia="Times New Roman" w:hAnsi="Arial" w:cs="Arial"/>
          <w:color w:val="000000"/>
          <w:kern w:val="0"/>
          <w14:ligatures w14:val="none"/>
        </w:rPr>
        <w:t xml:space="preserve">plots </w:t>
      </w:r>
      <w:r w:rsidRPr="00FC3EAF">
        <w:rPr>
          <w:rFonts w:ascii="Arial" w:eastAsia="Times New Roman" w:hAnsi="Arial" w:cs="Arial"/>
          <w:color w:val="000000"/>
          <w:kern w:val="0"/>
          <w14:ligatures w14:val="none"/>
        </w:rPr>
        <w:t xml:space="preserve">(43.8). The </w:t>
      </w:r>
      <w:r w:rsidRPr="00FC3EAF">
        <w:rPr>
          <w:rFonts w:ascii="Arial" w:hAnsi="Arial" w:cs="Arial"/>
        </w:rPr>
        <w:t xml:space="preserve">highest cumulated yield (45.0 t/ha) from three harvests was recorded from plots amended with </w:t>
      </w:r>
      <w:r w:rsidRPr="00FC3EAF">
        <w:rPr>
          <w:rFonts w:ascii="Arial" w:eastAsia="Times New Roman" w:hAnsi="Arial" w:cs="Arial"/>
          <w:color w:val="000000"/>
          <w:kern w:val="0"/>
          <w14:ligatures w14:val="none"/>
        </w:rPr>
        <w:t>CRH</w:t>
      </w:r>
      <w:r w:rsidRPr="00FC3EAF">
        <w:rPr>
          <w:rFonts w:ascii="Arial" w:hAnsi="Arial" w:cs="Arial"/>
        </w:rPr>
        <w:t xml:space="preserve">, followed by NPK (34.6 t/ha), </w:t>
      </w:r>
      <w:r w:rsidR="005E3038" w:rsidRPr="00FC3EAF">
        <w:rPr>
          <w:rFonts w:ascii="Arial" w:hAnsi="Arial" w:cs="Arial"/>
        </w:rPr>
        <w:t>PM</w:t>
      </w:r>
      <w:r w:rsidRPr="00FC3EAF">
        <w:rPr>
          <w:rFonts w:ascii="Arial" w:hAnsi="Arial" w:cs="Arial"/>
        </w:rPr>
        <w:t xml:space="preserve"> (26.6 t/ha) and the lowest (10.4 t/ha) from the control. </w:t>
      </w:r>
      <w:r w:rsidR="005E3038" w:rsidRPr="00FC3EAF">
        <w:rPr>
          <w:rFonts w:ascii="Arial" w:hAnsi="Arial" w:cs="Arial"/>
        </w:rPr>
        <w:t>PM</w:t>
      </w:r>
      <w:r w:rsidRPr="00FC3EAF">
        <w:rPr>
          <w:rFonts w:ascii="Arial" w:hAnsi="Arial" w:cs="Arial"/>
        </w:rPr>
        <w:t xml:space="preserve"> and CRH amendment improved the colour of </w:t>
      </w:r>
      <w:r w:rsidR="005E3038" w:rsidRPr="00FC3EAF">
        <w:rPr>
          <w:rFonts w:ascii="Arial" w:hAnsi="Arial" w:cs="Arial"/>
          <w:i/>
          <w:iCs/>
        </w:rPr>
        <w:t>S</w:t>
      </w:r>
      <w:r w:rsidR="0064630A" w:rsidRPr="00FC3EAF">
        <w:rPr>
          <w:rFonts w:ascii="Arial" w:hAnsi="Arial" w:cs="Arial"/>
          <w:i/>
          <w:iCs/>
        </w:rPr>
        <w:t>olanum</w:t>
      </w:r>
      <w:r w:rsidR="005E3038" w:rsidRPr="00FC3EAF">
        <w:rPr>
          <w:rFonts w:ascii="Arial" w:hAnsi="Arial" w:cs="Arial"/>
          <w:i/>
          <w:iCs/>
        </w:rPr>
        <w:t xml:space="preserve"> scabrum</w:t>
      </w:r>
      <w:r w:rsidRPr="00FC3EAF">
        <w:rPr>
          <w:rFonts w:ascii="Arial" w:hAnsi="Arial" w:cs="Arial"/>
        </w:rPr>
        <w:t xml:space="preserve"> leaves to dark green at harvest</w:t>
      </w:r>
      <w:r w:rsidR="001C0853" w:rsidRPr="00FC3EAF">
        <w:rPr>
          <w:rFonts w:ascii="Arial" w:hAnsi="Arial" w:cs="Arial"/>
        </w:rPr>
        <w:t>. T</w:t>
      </w:r>
      <w:r w:rsidR="00A43D64" w:rsidRPr="00FC3EAF">
        <w:rPr>
          <w:rFonts w:ascii="Arial" w:hAnsi="Arial" w:cs="Arial"/>
        </w:rPr>
        <w:t xml:space="preserve">hese treatments </w:t>
      </w:r>
      <w:r w:rsidR="001C0853" w:rsidRPr="00FC3EAF">
        <w:rPr>
          <w:rFonts w:ascii="Arial" w:hAnsi="Arial" w:cs="Arial"/>
        </w:rPr>
        <w:t xml:space="preserve">effects </w:t>
      </w:r>
      <w:r w:rsidR="00A43D64" w:rsidRPr="00FC3EAF">
        <w:rPr>
          <w:rFonts w:ascii="Arial" w:hAnsi="Arial" w:cs="Arial"/>
        </w:rPr>
        <w:t>on colour change</w:t>
      </w:r>
      <w:r w:rsidR="001C0853" w:rsidRPr="00FC3EAF">
        <w:rPr>
          <w:rFonts w:ascii="Arial" w:hAnsi="Arial" w:cs="Arial"/>
        </w:rPr>
        <w:t xml:space="preserve"> w</w:t>
      </w:r>
      <w:r w:rsidR="005E3038" w:rsidRPr="00FC3EAF">
        <w:rPr>
          <w:rFonts w:ascii="Arial" w:hAnsi="Arial" w:cs="Arial"/>
        </w:rPr>
        <w:t>ere</w:t>
      </w:r>
      <w:r w:rsidR="001C0853" w:rsidRPr="00FC3EAF">
        <w:rPr>
          <w:rFonts w:ascii="Arial" w:hAnsi="Arial" w:cs="Arial"/>
        </w:rPr>
        <w:t xml:space="preserve"> also observed</w:t>
      </w:r>
      <w:r w:rsidR="00A43D64" w:rsidRPr="00FC3EAF">
        <w:rPr>
          <w:rFonts w:ascii="Arial" w:hAnsi="Arial" w:cs="Arial"/>
        </w:rPr>
        <w:t xml:space="preserve"> </w:t>
      </w:r>
      <w:r w:rsidR="00F441D5" w:rsidRPr="00FC3EAF">
        <w:rPr>
          <w:rFonts w:ascii="Arial" w:hAnsi="Arial" w:cs="Arial"/>
        </w:rPr>
        <w:t>during postharvest storage</w:t>
      </w:r>
      <w:r w:rsidR="001C0853" w:rsidRPr="00FC3EAF">
        <w:rPr>
          <w:rFonts w:ascii="Arial" w:hAnsi="Arial" w:cs="Arial"/>
        </w:rPr>
        <w:t xml:space="preserve">. </w:t>
      </w:r>
      <w:r w:rsidR="00856277" w:rsidRPr="00FC3EAF">
        <w:rPr>
          <w:rFonts w:ascii="Arial" w:hAnsi="Arial" w:cs="Arial"/>
        </w:rPr>
        <w:t xml:space="preserve">Leaves of </w:t>
      </w:r>
      <w:r w:rsidR="002B508F" w:rsidRPr="00FC3EAF">
        <w:rPr>
          <w:rFonts w:ascii="Arial" w:hAnsi="Arial" w:cs="Arial"/>
          <w:i/>
          <w:iCs/>
        </w:rPr>
        <w:t>S</w:t>
      </w:r>
      <w:r w:rsidR="0064630A" w:rsidRPr="00FC3EAF">
        <w:rPr>
          <w:rFonts w:ascii="Arial" w:hAnsi="Arial" w:cs="Arial"/>
          <w:i/>
          <w:iCs/>
        </w:rPr>
        <w:t>olanum</w:t>
      </w:r>
      <w:r w:rsidR="002B508F" w:rsidRPr="00FC3EAF">
        <w:rPr>
          <w:rFonts w:ascii="Arial" w:hAnsi="Arial" w:cs="Arial"/>
          <w:i/>
          <w:iCs/>
        </w:rPr>
        <w:t xml:space="preserve"> scabrum</w:t>
      </w:r>
      <w:r w:rsidR="00856277" w:rsidRPr="00FC3EAF">
        <w:rPr>
          <w:rFonts w:ascii="Arial" w:hAnsi="Arial" w:cs="Arial"/>
        </w:rPr>
        <w:t xml:space="preserve"> plants raise</w:t>
      </w:r>
      <w:r w:rsidR="00EB1D3C" w:rsidRPr="00FC3EAF">
        <w:rPr>
          <w:rFonts w:ascii="Arial" w:hAnsi="Arial" w:cs="Arial"/>
        </w:rPr>
        <w:t>d</w:t>
      </w:r>
      <w:r w:rsidR="00856277" w:rsidRPr="00FC3EAF">
        <w:rPr>
          <w:rFonts w:ascii="Arial" w:hAnsi="Arial" w:cs="Arial"/>
        </w:rPr>
        <w:t xml:space="preserve"> with CRH and PM</w:t>
      </w:r>
      <w:r w:rsidR="001C0853" w:rsidRPr="00FC3EAF">
        <w:rPr>
          <w:rFonts w:ascii="Arial" w:hAnsi="Arial" w:cs="Arial"/>
        </w:rPr>
        <w:t xml:space="preserve"> plants </w:t>
      </w:r>
      <w:r w:rsidR="00856277" w:rsidRPr="00FC3EAF">
        <w:rPr>
          <w:rFonts w:ascii="Arial" w:hAnsi="Arial" w:cs="Arial"/>
        </w:rPr>
        <w:t>obtained</w:t>
      </w:r>
      <w:r w:rsidR="001C0853" w:rsidRPr="00FC3EAF">
        <w:rPr>
          <w:rFonts w:ascii="Arial" w:hAnsi="Arial" w:cs="Arial"/>
        </w:rPr>
        <w:t xml:space="preserve"> a two and one day extended shelf-life</w:t>
      </w:r>
      <w:r w:rsidR="00856277" w:rsidRPr="00FC3EAF">
        <w:rPr>
          <w:rFonts w:ascii="Arial" w:hAnsi="Arial" w:cs="Arial"/>
        </w:rPr>
        <w:t xml:space="preserve"> respectively compared to control and NPK treatment which had no delay in colour change</w:t>
      </w:r>
      <w:r w:rsidRPr="00FC3EAF">
        <w:rPr>
          <w:rFonts w:ascii="Arial" w:hAnsi="Arial" w:cs="Arial"/>
        </w:rPr>
        <w:t xml:space="preserve">. </w:t>
      </w:r>
      <w:r w:rsidR="00593E37" w:rsidRPr="00FC3EAF">
        <w:rPr>
          <w:rFonts w:ascii="Arial" w:hAnsi="Arial" w:cs="Arial"/>
        </w:rPr>
        <w:t xml:space="preserve">In addition, </w:t>
      </w:r>
      <w:r w:rsidR="003C65D4">
        <w:rPr>
          <w:rFonts w:ascii="Arial" w:hAnsi="Arial" w:cs="Arial"/>
        </w:rPr>
        <w:t xml:space="preserve">the </w:t>
      </w:r>
      <w:r w:rsidR="00593E37" w:rsidRPr="00FC3EAF">
        <w:rPr>
          <w:rFonts w:ascii="Arial" w:hAnsi="Arial" w:cs="Arial"/>
        </w:rPr>
        <w:t xml:space="preserve">lowest weight loss of </w:t>
      </w:r>
      <w:r w:rsidR="002B508F" w:rsidRPr="00FC3EAF">
        <w:rPr>
          <w:rFonts w:ascii="Arial" w:hAnsi="Arial" w:cs="Arial"/>
          <w:i/>
          <w:iCs/>
        </w:rPr>
        <w:t>S</w:t>
      </w:r>
      <w:r w:rsidR="0064630A" w:rsidRPr="00FC3EAF">
        <w:rPr>
          <w:rFonts w:ascii="Arial" w:hAnsi="Arial" w:cs="Arial"/>
          <w:i/>
          <w:iCs/>
        </w:rPr>
        <w:t>olanum</w:t>
      </w:r>
      <w:r w:rsidR="002B508F" w:rsidRPr="00FC3EAF">
        <w:rPr>
          <w:rFonts w:ascii="Arial" w:hAnsi="Arial" w:cs="Arial"/>
          <w:i/>
          <w:iCs/>
        </w:rPr>
        <w:t xml:space="preserve"> scabrum</w:t>
      </w:r>
      <w:r w:rsidR="00593E37" w:rsidRPr="00FC3EAF">
        <w:rPr>
          <w:rFonts w:ascii="Arial" w:hAnsi="Arial" w:cs="Arial"/>
        </w:rPr>
        <w:t xml:space="preserve"> during storage was recorded for PM treatment plants. </w:t>
      </w:r>
      <w:r w:rsidRPr="00FC3EAF">
        <w:rPr>
          <w:rFonts w:ascii="Arial" w:hAnsi="Arial" w:cs="Arial"/>
        </w:rPr>
        <w:t xml:space="preserve"> Thus, </w:t>
      </w:r>
      <w:r w:rsidR="00593E37" w:rsidRPr="00FC3EAF">
        <w:rPr>
          <w:rFonts w:ascii="Arial" w:hAnsi="Arial" w:cs="Arial"/>
        </w:rPr>
        <w:t xml:space="preserve">the use </w:t>
      </w:r>
      <w:r w:rsidRPr="00FC3EAF">
        <w:rPr>
          <w:rFonts w:ascii="Arial" w:hAnsi="Arial" w:cs="Arial"/>
        </w:rPr>
        <w:t xml:space="preserve">CRH and </w:t>
      </w:r>
      <w:r w:rsidR="005E3038" w:rsidRPr="00FC3EAF">
        <w:rPr>
          <w:rFonts w:ascii="Arial" w:hAnsi="Arial" w:cs="Arial"/>
        </w:rPr>
        <w:t>PM</w:t>
      </w:r>
      <w:r w:rsidR="00593E37" w:rsidRPr="00FC3EAF">
        <w:rPr>
          <w:rFonts w:ascii="Arial" w:hAnsi="Arial" w:cs="Arial"/>
        </w:rPr>
        <w:t xml:space="preserve"> in </w:t>
      </w:r>
      <w:r w:rsidR="005E3038" w:rsidRPr="00FC3EAF">
        <w:rPr>
          <w:rFonts w:ascii="Arial" w:hAnsi="Arial" w:cs="Arial"/>
          <w:i/>
          <w:iCs/>
        </w:rPr>
        <w:t>S</w:t>
      </w:r>
      <w:r w:rsidR="002C4418" w:rsidRPr="00FC3EAF">
        <w:rPr>
          <w:rFonts w:ascii="Arial" w:hAnsi="Arial" w:cs="Arial"/>
          <w:i/>
          <w:iCs/>
        </w:rPr>
        <w:t>olanum</w:t>
      </w:r>
      <w:r w:rsidR="005E3038" w:rsidRPr="00FC3EAF">
        <w:rPr>
          <w:rFonts w:ascii="Arial" w:hAnsi="Arial" w:cs="Arial"/>
          <w:i/>
          <w:iCs/>
        </w:rPr>
        <w:t xml:space="preserve"> scabrum</w:t>
      </w:r>
      <w:r w:rsidR="00593E37" w:rsidRPr="00FC3EAF">
        <w:rPr>
          <w:rFonts w:ascii="Arial" w:hAnsi="Arial" w:cs="Arial"/>
        </w:rPr>
        <w:t xml:space="preserve"> cultivation </w:t>
      </w:r>
      <w:r w:rsidRPr="00FC3EAF">
        <w:rPr>
          <w:rFonts w:ascii="Arial" w:hAnsi="Arial" w:cs="Arial"/>
        </w:rPr>
        <w:t>improve</w:t>
      </w:r>
      <w:r w:rsidR="005E3038" w:rsidRPr="00FC3EAF">
        <w:rPr>
          <w:rFonts w:ascii="Arial" w:hAnsi="Arial" w:cs="Arial"/>
        </w:rPr>
        <w:t>s</w:t>
      </w:r>
      <w:r w:rsidRPr="00FC3EAF">
        <w:rPr>
          <w:rFonts w:ascii="Arial" w:hAnsi="Arial" w:cs="Arial"/>
        </w:rPr>
        <w:t xml:space="preserve"> yield and</w:t>
      </w:r>
      <w:r w:rsidR="00207ECF" w:rsidRPr="00FC3EAF">
        <w:rPr>
          <w:rFonts w:ascii="Arial" w:hAnsi="Arial" w:cs="Arial"/>
        </w:rPr>
        <w:t xml:space="preserve"> provides postharvest storage benefits</w:t>
      </w:r>
      <w:r w:rsidR="00593E37" w:rsidRPr="00FC3EAF">
        <w:rPr>
          <w:rFonts w:ascii="Arial" w:hAnsi="Arial" w:cs="Arial"/>
        </w:rPr>
        <w:t xml:space="preserve"> </w:t>
      </w:r>
      <w:r w:rsidR="00207ECF" w:rsidRPr="00FC3EAF">
        <w:rPr>
          <w:rFonts w:ascii="Arial" w:hAnsi="Arial" w:cs="Arial"/>
        </w:rPr>
        <w:t xml:space="preserve">observed by </w:t>
      </w:r>
      <w:r w:rsidR="00F16985" w:rsidRPr="00FC3EAF">
        <w:rPr>
          <w:rFonts w:ascii="Arial" w:hAnsi="Arial" w:cs="Arial"/>
        </w:rPr>
        <w:t>exten</w:t>
      </w:r>
      <w:r w:rsidR="00207ECF" w:rsidRPr="00FC3EAF">
        <w:rPr>
          <w:rFonts w:ascii="Arial" w:hAnsi="Arial" w:cs="Arial"/>
        </w:rPr>
        <w:t>sion of produce</w:t>
      </w:r>
      <w:r w:rsidR="00F16985" w:rsidRPr="00FC3EAF">
        <w:rPr>
          <w:rFonts w:ascii="Arial" w:hAnsi="Arial" w:cs="Arial"/>
        </w:rPr>
        <w:t xml:space="preserve"> </w:t>
      </w:r>
      <w:r w:rsidRPr="00FC3EAF">
        <w:rPr>
          <w:rFonts w:ascii="Arial" w:hAnsi="Arial" w:cs="Arial"/>
        </w:rPr>
        <w:t xml:space="preserve">shelf-life </w:t>
      </w:r>
      <w:r w:rsidR="00F16985" w:rsidRPr="00FC3EAF">
        <w:rPr>
          <w:rFonts w:ascii="Arial" w:hAnsi="Arial" w:cs="Arial"/>
        </w:rPr>
        <w:t xml:space="preserve">through delay in decline of leaf greenness and </w:t>
      </w:r>
      <w:r w:rsidR="00207ECF" w:rsidRPr="00FC3EAF">
        <w:rPr>
          <w:rFonts w:ascii="Arial" w:hAnsi="Arial" w:cs="Arial"/>
        </w:rPr>
        <w:t>weight loss</w:t>
      </w:r>
      <w:r w:rsidRPr="00FC3EAF">
        <w:rPr>
          <w:rFonts w:ascii="Arial" w:hAnsi="Arial" w:cs="Arial"/>
        </w:rPr>
        <w:t>.</w:t>
      </w:r>
    </w:p>
    <w:p w14:paraId="15365E82" w14:textId="412E879D" w:rsidR="00520A1B" w:rsidRPr="00F374A4" w:rsidRDefault="00520A1B" w:rsidP="00520A1B">
      <w:pPr>
        <w:rPr>
          <w:rFonts w:ascii="Arial" w:hAnsi="Arial" w:cs="Arial"/>
          <w:b/>
          <w:bCs/>
          <w:highlight w:val="yellow"/>
        </w:rPr>
      </w:pPr>
      <w:r w:rsidRPr="00F374A4">
        <w:rPr>
          <w:rFonts w:ascii="Arial" w:eastAsia="Times New Roman" w:hAnsi="Arial" w:cs="Arial"/>
          <w:b/>
          <w:bCs/>
          <w:color w:val="000000"/>
          <w:kern w:val="0"/>
          <w:highlight w:val="yellow"/>
          <w14:ligatures w14:val="none"/>
        </w:rPr>
        <w:t>Keywords</w:t>
      </w:r>
      <w:r w:rsidRPr="00F374A4">
        <w:rPr>
          <w:rFonts w:ascii="Arial" w:eastAsia="Times New Roman" w:hAnsi="Arial" w:cs="Arial"/>
          <w:color w:val="000000"/>
          <w:kern w:val="0"/>
          <w:highlight w:val="yellow"/>
          <w14:ligatures w14:val="none"/>
        </w:rPr>
        <w:t xml:space="preserve">: </w:t>
      </w:r>
      <w:r w:rsidR="00E6239D" w:rsidRPr="00F374A4">
        <w:rPr>
          <w:rFonts w:ascii="Arial" w:eastAsia="Times New Roman" w:hAnsi="Arial" w:cs="Arial"/>
          <w:i/>
          <w:iCs/>
          <w:color w:val="000000"/>
          <w:kern w:val="0"/>
          <w:highlight w:val="yellow"/>
          <w14:ligatures w14:val="none"/>
        </w:rPr>
        <w:t xml:space="preserve">Carbonised rice husk, Poultry manure, Postharvest quality, Postharvest shelf life, Biochar, </w:t>
      </w:r>
      <w:r w:rsidR="002B508F" w:rsidRPr="00F374A4">
        <w:rPr>
          <w:rFonts w:ascii="Arial" w:hAnsi="Arial" w:cs="Arial"/>
          <w:i/>
          <w:iCs/>
          <w:highlight w:val="yellow"/>
        </w:rPr>
        <w:t>S</w:t>
      </w:r>
      <w:r w:rsidR="002C4418" w:rsidRPr="00F374A4">
        <w:rPr>
          <w:rFonts w:ascii="Arial" w:hAnsi="Arial" w:cs="Arial"/>
          <w:i/>
          <w:iCs/>
          <w:highlight w:val="yellow"/>
        </w:rPr>
        <w:t>olanum</w:t>
      </w:r>
      <w:r w:rsidR="002B508F" w:rsidRPr="00F374A4">
        <w:rPr>
          <w:rFonts w:ascii="Arial" w:hAnsi="Arial" w:cs="Arial"/>
          <w:i/>
          <w:iCs/>
          <w:highlight w:val="yellow"/>
        </w:rPr>
        <w:t xml:space="preserve"> scabrum</w:t>
      </w:r>
      <w:r w:rsidRPr="00F374A4">
        <w:rPr>
          <w:rFonts w:ascii="Arial" w:eastAsia="Times New Roman" w:hAnsi="Arial" w:cs="Arial"/>
          <w:color w:val="000000"/>
          <w:kern w:val="0"/>
          <w:highlight w:val="yellow"/>
          <w14:ligatures w14:val="none"/>
        </w:rPr>
        <w:t xml:space="preserve"> </w:t>
      </w:r>
    </w:p>
    <w:p w14:paraId="7C381882" w14:textId="77777777" w:rsidR="00520A1B" w:rsidRDefault="00520A1B" w:rsidP="00520A1B">
      <w:pPr>
        <w:rPr>
          <w:rFonts w:ascii="Times New Roman" w:hAnsi="Times New Roman" w:cs="Times New Roman"/>
          <w:b/>
          <w:bCs/>
          <w:sz w:val="24"/>
          <w:szCs w:val="24"/>
        </w:rPr>
      </w:pPr>
    </w:p>
    <w:p w14:paraId="0F113CB9" w14:textId="7C09CEB8" w:rsidR="00520A1B" w:rsidRPr="00FC3EAF" w:rsidRDefault="00520A1B" w:rsidP="00520A1B">
      <w:pPr>
        <w:rPr>
          <w:rFonts w:ascii="Arial" w:hAnsi="Arial" w:cs="Arial"/>
          <w:b/>
          <w:bCs/>
        </w:rPr>
      </w:pPr>
      <w:r w:rsidRPr="00FC3EAF">
        <w:rPr>
          <w:rFonts w:ascii="Arial" w:hAnsi="Arial" w:cs="Arial"/>
          <w:b/>
          <w:bCs/>
        </w:rPr>
        <w:t xml:space="preserve">1. </w:t>
      </w:r>
      <w:r w:rsidR="00A16109" w:rsidRPr="00FC3EAF">
        <w:rPr>
          <w:rFonts w:ascii="Arial" w:hAnsi="Arial" w:cs="Arial"/>
          <w:b/>
          <w:bCs/>
        </w:rPr>
        <w:t>INTRODUCTION</w:t>
      </w:r>
    </w:p>
    <w:p w14:paraId="235344AC" w14:textId="1DC14315" w:rsidR="00520A1B" w:rsidRPr="00316511" w:rsidRDefault="00520A1B" w:rsidP="00CC061D">
      <w:pPr>
        <w:spacing w:line="360" w:lineRule="auto"/>
        <w:rPr>
          <w:rFonts w:ascii="Arial" w:hAnsi="Arial" w:cs="Arial"/>
        </w:rPr>
      </w:pPr>
      <w:r w:rsidRPr="00316511">
        <w:rPr>
          <w:rFonts w:ascii="Arial" w:hAnsi="Arial" w:cs="Arial"/>
          <w:bCs/>
        </w:rPr>
        <w:t xml:space="preserve">Solanaceae vegetables are a key component of many dishes for many households, in urban and rural areas in West and Central Africa, particularly in Cameroon (Agwa et al., 2019; </w:t>
      </w:r>
      <w:r w:rsidRPr="00316511">
        <w:rPr>
          <w:rFonts w:ascii="Arial" w:hAnsi="Arial" w:cs="Arial"/>
        </w:rPr>
        <w:t>Kirigia</w:t>
      </w:r>
      <w:r w:rsidRPr="00316511">
        <w:rPr>
          <w:rFonts w:ascii="Arial" w:hAnsi="Arial" w:cs="Arial"/>
          <w:bCs/>
        </w:rPr>
        <w:t xml:space="preserve"> et al., 2019; Adu et al., 2018). They play an important role in income generation for </w:t>
      </w:r>
      <w:r w:rsidR="006F6C07">
        <w:rPr>
          <w:rFonts w:ascii="Arial" w:hAnsi="Arial" w:cs="Arial"/>
          <w:bCs/>
        </w:rPr>
        <w:t>small-scale</w:t>
      </w:r>
      <w:r w:rsidRPr="00316511">
        <w:rPr>
          <w:rFonts w:ascii="Arial" w:hAnsi="Arial" w:cs="Arial"/>
          <w:bCs/>
        </w:rPr>
        <w:t xml:space="preserve"> farmers (Fontem and Schippers, 2004)</w:t>
      </w:r>
      <w:r w:rsidR="00B02075" w:rsidRPr="00316511">
        <w:rPr>
          <w:rFonts w:ascii="Arial" w:hAnsi="Arial" w:cs="Arial"/>
          <w:bCs/>
        </w:rPr>
        <w:t xml:space="preserve">, food and nutrition security by providing a diversity of dietary needs </w:t>
      </w:r>
      <w:r w:rsidR="00B02075" w:rsidRPr="00316511">
        <w:rPr>
          <w:rFonts w:ascii="Arial" w:hAnsi="Arial" w:cs="Arial"/>
          <w:bCs/>
        </w:rPr>
        <w:lastRenderedPageBreak/>
        <w:t xml:space="preserve">for many households </w:t>
      </w:r>
      <w:r w:rsidRPr="00316511">
        <w:rPr>
          <w:rFonts w:ascii="Arial" w:hAnsi="Arial" w:cs="Arial"/>
          <w:bCs/>
        </w:rPr>
        <w:t>(</w:t>
      </w:r>
      <w:r w:rsidRPr="00316511">
        <w:rPr>
          <w:rFonts w:ascii="Arial" w:hAnsi="Arial" w:cs="Arial"/>
        </w:rPr>
        <w:t>Boukong et al., 2017; Adu et al., 2018)</w:t>
      </w:r>
      <w:r w:rsidRPr="00316511">
        <w:rPr>
          <w:rFonts w:ascii="Arial" w:hAnsi="Arial" w:cs="Arial"/>
          <w:bCs/>
        </w:rPr>
        <w:t>. Among the Solanaceae vegetables cultivated in Cameroon,</w:t>
      </w:r>
      <w:r w:rsidRPr="00316511">
        <w:rPr>
          <w:rFonts w:ascii="Arial" w:hAnsi="Arial" w:cs="Arial"/>
        </w:rPr>
        <w:t xml:space="preserve"> </w:t>
      </w:r>
      <w:r w:rsidRPr="00316511">
        <w:rPr>
          <w:rFonts w:ascii="Arial" w:hAnsi="Arial" w:cs="Arial"/>
          <w:i/>
        </w:rPr>
        <w:t>Solanum scabrum</w:t>
      </w:r>
      <w:r w:rsidRPr="00316511">
        <w:rPr>
          <w:rFonts w:ascii="Arial" w:hAnsi="Arial" w:cs="Arial"/>
        </w:rPr>
        <w:t xml:space="preserve"> Mill is one of the most popular and commonly consumed </w:t>
      </w:r>
      <w:r w:rsidRPr="00316511">
        <w:rPr>
          <w:rFonts w:ascii="Arial" w:hAnsi="Arial" w:cs="Arial"/>
          <w:bCs/>
        </w:rPr>
        <w:t xml:space="preserve">in </w:t>
      </w:r>
      <w:r w:rsidR="00B02075" w:rsidRPr="00316511">
        <w:rPr>
          <w:rFonts w:ascii="Arial" w:hAnsi="Arial" w:cs="Arial"/>
          <w:bCs/>
        </w:rPr>
        <w:t xml:space="preserve">the </w:t>
      </w:r>
      <w:r w:rsidR="005760D6" w:rsidRPr="00316511">
        <w:rPr>
          <w:rFonts w:ascii="Arial" w:hAnsi="Arial" w:cs="Arial"/>
          <w:bCs/>
        </w:rPr>
        <w:t>W</w:t>
      </w:r>
      <w:r w:rsidR="00B02075" w:rsidRPr="00316511">
        <w:rPr>
          <w:rFonts w:ascii="Arial" w:hAnsi="Arial" w:cs="Arial"/>
          <w:bCs/>
        </w:rPr>
        <w:t>estern highland and South West region of the country</w:t>
      </w:r>
      <w:r w:rsidRPr="00316511">
        <w:rPr>
          <w:rFonts w:ascii="Arial" w:hAnsi="Arial" w:cs="Arial"/>
          <w:bCs/>
        </w:rPr>
        <w:t xml:space="preserve"> (Agwa et al., 2019; </w:t>
      </w:r>
      <w:r w:rsidRPr="00316511">
        <w:rPr>
          <w:rFonts w:ascii="Arial" w:hAnsi="Arial" w:cs="Arial"/>
        </w:rPr>
        <w:t>Boukong et al., 2017).</w:t>
      </w:r>
      <w:r w:rsidR="00CC061D">
        <w:rPr>
          <w:rFonts w:ascii="Arial" w:hAnsi="Arial" w:cs="Arial"/>
        </w:rPr>
        <w:t xml:space="preserve"> </w:t>
      </w:r>
      <w:r w:rsidR="00CC061D" w:rsidRPr="00F374A4">
        <w:rPr>
          <w:rFonts w:ascii="Arial" w:hAnsi="Arial" w:cs="Arial"/>
          <w:i/>
          <w:iCs/>
          <w:highlight w:val="yellow"/>
        </w:rPr>
        <w:t>Solanum scabrum</w:t>
      </w:r>
      <w:r w:rsidR="00CC061D" w:rsidRPr="00F374A4">
        <w:rPr>
          <w:rFonts w:ascii="Arial" w:hAnsi="Arial" w:cs="Arial"/>
          <w:highlight w:val="yellow"/>
        </w:rPr>
        <w:t xml:space="preserve"> is increasingly recognised as a nutrient-dense, climate-resilient crop with considerable potential to enhance food and nutrition security (Tanyitiku et al., 2026). The leaves are rich in nutrients, especially proteins, iron, ascorbic acid and riboflavin which makes it a very important nutritional source for poor people. During the last years, a rising trend in the use of this crop can be observed as local people become aware of its proclaimed health benefits. A variety of health-promoting, bioactive phytochemicals such as phenolic compounds, carotenoids and chlorophylls have been identified recently in </w:t>
      </w:r>
      <w:r w:rsidR="00CC061D" w:rsidRPr="00F374A4">
        <w:rPr>
          <w:rFonts w:ascii="Arial" w:hAnsi="Arial" w:cs="Arial"/>
          <w:i/>
          <w:iCs/>
          <w:highlight w:val="yellow"/>
        </w:rPr>
        <w:t>S. scabrum</w:t>
      </w:r>
      <w:r w:rsidR="00CC061D" w:rsidRPr="00F374A4">
        <w:rPr>
          <w:rFonts w:ascii="Arial" w:hAnsi="Arial" w:cs="Arial"/>
          <w:highlight w:val="yellow"/>
        </w:rPr>
        <w:t xml:space="preserve">, which could be the reason for its gained popularity in the urban areas (Odongo et al., 2018). </w:t>
      </w:r>
      <w:r w:rsidRPr="00316511">
        <w:rPr>
          <w:rFonts w:ascii="Arial" w:hAnsi="Arial" w:cs="Arial"/>
        </w:rPr>
        <w:t xml:space="preserve">Additionally, </w:t>
      </w:r>
      <w:r w:rsidR="000E2D36" w:rsidRPr="00316511">
        <w:rPr>
          <w:rFonts w:ascii="Arial" w:hAnsi="Arial" w:cs="Arial"/>
          <w:i/>
          <w:iCs/>
        </w:rPr>
        <w:t>S</w:t>
      </w:r>
      <w:r w:rsidR="00B02075" w:rsidRPr="00316511">
        <w:rPr>
          <w:rFonts w:ascii="Arial" w:hAnsi="Arial" w:cs="Arial"/>
          <w:i/>
          <w:iCs/>
        </w:rPr>
        <w:t>olanum</w:t>
      </w:r>
      <w:r w:rsidR="000E2D36" w:rsidRPr="00316511">
        <w:rPr>
          <w:rFonts w:ascii="Arial" w:hAnsi="Arial" w:cs="Arial"/>
          <w:i/>
          <w:iCs/>
        </w:rPr>
        <w:t xml:space="preserve"> scabrum</w:t>
      </w:r>
      <w:r w:rsidRPr="00316511">
        <w:rPr>
          <w:rFonts w:ascii="Arial" w:hAnsi="Arial" w:cs="Arial"/>
        </w:rPr>
        <w:t xml:space="preserve"> is integrated in the diet of rural and urban communities </w:t>
      </w:r>
      <w:r w:rsidR="00B02075" w:rsidRPr="00316511">
        <w:rPr>
          <w:rFonts w:ascii="Arial" w:hAnsi="Arial" w:cs="Arial"/>
        </w:rPr>
        <w:t xml:space="preserve">in Cameroon as a staple consumed all year-round. </w:t>
      </w:r>
      <w:r w:rsidRPr="00316511">
        <w:rPr>
          <w:rFonts w:ascii="Arial" w:hAnsi="Arial" w:cs="Arial"/>
        </w:rPr>
        <w:t xml:space="preserve">Over the last two decades, the importance and demand of </w:t>
      </w:r>
      <w:r w:rsidRPr="00316511">
        <w:rPr>
          <w:rFonts w:ascii="Arial" w:hAnsi="Arial" w:cs="Arial"/>
          <w:i/>
          <w:iCs/>
        </w:rPr>
        <w:t>S</w:t>
      </w:r>
      <w:r w:rsidR="00B02075" w:rsidRPr="00316511">
        <w:rPr>
          <w:rFonts w:ascii="Arial" w:hAnsi="Arial" w:cs="Arial"/>
          <w:i/>
          <w:iCs/>
        </w:rPr>
        <w:t>olanum</w:t>
      </w:r>
      <w:r w:rsidRPr="00316511">
        <w:rPr>
          <w:rFonts w:ascii="Arial" w:hAnsi="Arial" w:cs="Arial"/>
          <w:i/>
          <w:iCs/>
        </w:rPr>
        <w:t xml:space="preserve"> scabrum</w:t>
      </w:r>
      <w:r w:rsidRPr="00316511">
        <w:rPr>
          <w:rFonts w:ascii="Arial" w:hAnsi="Arial" w:cs="Arial"/>
        </w:rPr>
        <w:t xml:space="preserve"> in the daily diet in Cameroon has increased due to its reported nutritional, cultural and medicinal values (Musyimi and Muthomi, 2009; Agwa et al., 2019</w:t>
      </w:r>
      <w:r w:rsidRPr="00F374A4">
        <w:rPr>
          <w:rFonts w:ascii="Arial" w:hAnsi="Arial" w:cs="Arial"/>
          <w:highlight w:val="yellow"/>
        </w:rPr>
        <w:t xml:space="preserve">). </w:t>
      </w:r>
      <w:r w:rsidR="00CC061D" w:rsidRPr="00F374A4">
        <w:rPr>
          <w:rFonts w:ascii="Arial" w:hAnsi="Arial" w:cs="Arial"/>
          <w:highlight w:val="yellow"/>
        </w:rPr>
        <w:t xml:space="preserve">It is an annual or short-lived perennial African leafy vegetable (ALV) with tall stems, big leaves, and edible purple fruits. Although native to tropical Africa, </w:t>
      </w:r>
      <w:r w:rsidR="00CC061D" w:rsidRPr="00F374A4">
        <w:rPr>
          <w:rFonts w:ascii="Arial" w:hAnsi="Arial" w:cs="Arial"/>
          <w:i/>
          <w:iCs/>
          <w:highlight w:val="yellow"/>
        </w:rPr>
        <w:t>S. scabrum</w:t>
      </w:r>
      <w:r w:rsidR="00CC061D" w:rsidRPr="00F374A4">
        <w:rPr>
          <w:rFonts w:ascii="Arial" w:hAnsi="Arial" w:cs="Arial"/>
          <w:highlight w:val="yellow"/>
        </w:rPr>
        <w:t xml:space="preserve"> is now widely distributed over several continents and commercially grown in West Africa (Ekhuya et al., 2024; Ndlovu et al., 2026). </w:t>
      </w:r>
      <w:r w:rsidR="00B02075" w:rsidRPr="00316511">
        <w:rPr>
          <w:rFonts w:ascii="Arial" w:hAnsi="Arial" w:cs="Arial"/>
          <w:i/>
        </w:rPr>
        <w:t>Solanum scabrum</w:t>
      </w:r>
      <w:r w:rsidR="00B02075" w:rsidRPr="00316511">
        <w:rPr>
          <w:rFonts w:ascii="Arial" w:hAnsi="Arial" w:cs="Arial"/>
        </w:rPr>
        <w:t xml:space="preserve"> contains adequate amounts of nutrients such as protein, carotene, iron, vitamins (A and C), and crude fiber, making it an important nutritious source</w:t>
      </w:r>
      <w:r w:rsidRPr="00316511">
        <w:rPr>
          <w:rFonts w:ascii="Arial" w:hAnsi="Arial" w:cs="Arial"/>
        </w:rPr>
        <w:t xml:space="preserve"> (Tellen and Mbiseh, 2020; Boukong et al., 2017). Some authors have reported </w:t>
      </w:r>
      <w:r w:rsidR="00FE01E2" w:rsidRPr="00316511">
        <w:rPr>
          <w:rFonts w:ascii="Arial" w:hAnsi="Arial" w:cs="Arial"/>
        </w:rPr>
        <w:t xml:space="preserve">that </w:t>
      </w:r>
      <w:r w:rsidRPr="00316511">
        <w:rPr>
          <w:rFonts w:ascii="Arial" w:hAnsi="Arial" w:cs="Arial"/>
        </w:rPr>
        <w:t xml:space="preserve">the leaves and berries can be used as a source of dye (Fontem and Schippers, 2004; Lehmann et al., 2007). </w:t>
      </w:r>
      <w:r w:rsidR="00A15059" w:rsidRPr="00316511">
        <w:rPr>
          <w:rFonts w:ascii="Arial" w:hAnsi="Arial" w:cs="Arial"/>
        </w:rPr>
        <w:t xml:space="preserve">Furthermore, its medicinal properties have been used in the treatment of diabetes and stomach ache </w:t>
      </w:r>
      <w:r w:rsidRPr="00316511">
        <w:rPr>
          <w:rFonts w:ascii="Arial" w:hAnsi="Arial" w:cs="Arial"/>
        </w:rPr>
        <w:t>(Edmonds and Chweya, 1997; Boukong et al., 2017).</w:t>
      </w:r>
    </w:p>
    <w:p w14:paraId="163B5413" w14:textId="699CD67B" w:rsidR="00677758" w:rsidRPr="00527D73" w:rsidRDefault="00520A1B" w:rsidP="008B42A1">
      <w:pPr>
        <w:spacing w:line="360" w:lineRule="auto"/>
        <w:rPr>
          <w:rFonts w:ascii="Times New Roman" w:hAnsi="Times New Roman" w:cs="Times New Roman"/>
          <w:sz w:val="24"/>
          <w:szCs w:val="24"/>
        </w:rPr>
      </w:pPr>
      <w:r w:rsidRPr="00316511">
        <w:rPr>
          <w:rFonts w:ascii="Arial" w:hAnsi="Arial" w:cs="Arial"/>
        </w:rPr>
        <w:t xml:space="preserve">The demand for </w:t>
      </w:r>
      <w:r w:rsidRPr="00316511">
        <w:rPr>
          <w:rFonts w:ascii="Arial" w:hAnsi="Arial" w:cs="Arial"/>
          <w:i/>
          <w:iCs/>
        </w:rPr>
        <w:t>S</w:t>
      </w:r>
      <w:r w:rsidR="00105E26" w:rsidRPr="00316511">
        <w:rPr>
          <w:rFonts w:ascii="Arial" w:hAnsi="Arial" w:cs="Arial"/>
          <w:i/>
          <w:iCs/>
        </w:rPr>
        <w:t>olanum</w:t>
      </w:r>
      <w:r w:rsidRPr="00316511">
        <w:rPr>
          <w:rFonts w:ascii="Arial" w:hAnsi="Arial" w:cs="Arial"/>
          <w:i/>
          <w:iCs/>
        </w:rPr>
        <w:t xml:space="preserve"> scabrum</w:t>
      </w:r>
      <w:r w:rsidRPr="00316511">
        <w:rPr>
          <w:rFonts w:ascii="Arial" w:hAnsi="Arial" w:cs="Arial"/>
        </w:rPr>
        <w:t xml:space="preserve"> in Cameroon has increased progressively with urbanization. Rural exodus continues to contribute to the promotion of </w:t>
      </w:r>
      <w:r w:rsidRPr="00316511">
        <w:rPr>
          <w:rFonts w:ascii="Arial" w:hAnsi="Arial" w:cs="Arial"/>
          <w:i/>
          <w:iCs/>
        </w:rPr>
        <w:t>S</w:t>
      </w:r>
      <w:r w:rsidR="00105E26" w:rsidRPr="00316511">
        <w:rPr>
          <w:rFonts w:ascii="Arial" w:hAnsi="Arial" w:cs="Arial"/>
          <w:i/>
          <w:iCs/>
        </w:rPr>
        <w:t>olanum</w:t>
      </w:r>
      <w:r w:rsidRPr="00316511">
        <w:rPr>
          <w:rFonts w:ascii="Arial" w:hAnsi="Arial" w:cs="Arial"/>
        </w:rPr>
        <w:t xml:space="preserve"> </w:t>
      </w:r>
      <w:r w:rsidRPr="00316511">
        <w:rPr>
          <w:rFonts w:ascii="Arial" w:hAnsi="Arial" w:cs="Arial"/>
          <w:i/>
        </w:rPr>
        <w:t>scabrum</w:t>
      </w:r>
      <w:r w:rsidRPr="00316511">
        <w:rPr>
          <w:rFonts w:ascii="Arial" w:hAnsi="Arial" w:cs="Arial"/>
        </w:rPr>
        <w:t xml:space="preserve"> consumption and its commercialization in cities in Cameroon. Despite the importance of this leafy vegetable in the daily diet </w:t>
      </w:r>
      <w:r w:rsidR="00105E26" w:rsidRPr="00316511">
        <w:rPr>
          <w:rFonts w:ascii="Arial" w:hAnsi="Arial" w:cs="Arial"/>
        </w:rPr>
        <w:t xml:space="preserve">of the local population </w:t>
      </w:r>
      <w:r w:rsidRPr="00316511">
        <w:rPr>
          <w:rFonts w:ascii="Arial" w:hAnsi="Arial" w:cs="Arial"/>
        </w:rPr>
        <w:t xml:space="preserve">and its expanding demand in neighboring markets such as Nigeria, </w:t>
      </w:r>
      <w:r w:rsidR="00105E26" w:rsidRPr="00316511">
        <w:rPr>
          <w:rFonts w:ascii="Arial" w:hAnsi="Arial" w:cs="Arial"/>
        </w:rPr>
        <w:t xml:space="preserve">the </w:t>
      </w:r>
      <w:r w:rsidRPr="00316511">
        <w:rPr>
          <w:rFonts w:ascii="Arial" w:hAnsi="Arial" w:cs="Arial"/>
        </w:rPr>
        <w:t xml:space="preserve">supply of </w:t>
      </w:r>
      <w:r w:rsidRPr="00316511">
        <w:rPr>
          <w:rFonts w:ascii="Arial" w:hAnsi="Arial" w:cs="Arial"/>
          <w:i/>
        </w:rPr>
        <w:t>S</w:t>
      </w:r>
      <w:r w:rsidR="00105E26" w:rsidRPr="00316511">
        <w:rPr>
          <w:rFonts w:ascii="Arial" w:hAnsi="Arial" w:cs="Arial"/>
          <w:i/>
        </w:rPr>
        <w:t>olanum</w:t>
      </w:r>
      <w:r w:rsidRPr="00316511">
        <w:rPr>
          <w:rFonts w:ascii="Arial" w:hAnsi="Arial" w:cs="Arial"/>
          <w:i/>
        </w:rPr>
        <w:t xml:space="preserve"> scabrum</w:t>
      </w:r>
      <w:r w:rsidRPr="00316511">
        <w:rPr>
          <w:rFonts w:ascii="Arial" w:hAnsi="Arial" w:cs="Arial"/>
        </w:rPr>
        <w:t xml:space="preserve"> is unable to satisfy demands (Boukong et al., 2017; Agwa et al., 2019). Various reasons can be attributed to this shortage in production and supply of the vegetable to new markets. </w:t>
      </w:r>
      <w:r w:rsidR="00105E26" w:rsidRPr="00316511">
        <w:rPr>
          <w:rFonts w:ascii="Arial" w:hAnsi="Arial" w:cs="Arial"/>
        </w:rPr>
        <w:t xml:space="preserve">For instance, </w:t>
      </w:r>
      <w:r w:rsidRPr="00316511">
        <w:rPr>
          <w:rFonts w:ascii="Arial" w:hAnsi="Arial" w:cs="Arial"/>
        </w:rPr>
        <w:t>local farmers mainly cultivate the vegetable for subsistence (Tellen and Mbiseh, 2020), lack of knowledge on appropriate agronomic practices to improve yields and</w:t>
      </w:r>
      <w:r w:rsidR="00105E26" w:rsidRPr="00316511">
        <w:rPr>
          <w:rFonts w:ascii="Arial" w:hAnsi="Arial" w:cs="Arial"/>
        </w:rPr>
        <w:t xml:space="preserve"> lack of management strategies to minimize</w:t>
      </w:r>
      <w:r w:rsidRPr="00316511">
        <w:rPr>
          <w:rFonts w:ascii="Arial" w:hAnsi="Arial" w:cs="Arial"/>
        </w:rPr>
        <w:t xml:space="preserve"> the detrimental impacts of water stress (Musyimi and Muthomi, 2009). Furthermore, there have been limited studies on the growth, </w:t>
      </w:r>
      <w:r w:rsidRPr="00316511">
        <w:rPr>
          <w:rFonts w:ascii="Arial" w:hAnsi="Arial" w:cs="Arial"/>
        </w:rPr>
        <w:lastRenderedPageBreak/>
        <w:t>yield and postharvest quality responses of vegetables</w:t>
      </w:r>
      <w:r w:rsidR="00F374A4">
        <w:rPr>
          <w:rFonts w:ascii="Arial" w:hAnsi="Arial" w:cs="Arial"/>
        </w:rPr>
        <w:t>,</w:t>
      </w:r>
      <w:r w:rsidRPr="00316511">
        <w:rPr>
          <w:rFonts w:ascii="Arial" w:hAnsi="Arial" w:cs="Arial"/>
        </w:rPr>
        <w:t xml:space="preserve"> including </w:t>
      </w:r>
      <w:r w:rsidRPr="00316511">
        <w:rPr>
          <w:rFonts w:ascii="Arial" w:hAnsi="Arial" w:cs="Arial"/>
          <w:i/>
        </w:rPr>
        <w:t>S</w:t>
      </w:r>
      <w:r w:rsidR="009A0B81" w:rsidRPr="00316511">
        <w:rPr>
          <w:rFonts w:ascii="Arial" w:hAnsi="Arial" w:cs="Arial"/>
          <w:i/>
        </w:rPr>
        <w:t>olanum</w:t>
      </w:r>
      <w:r w:rsidRPr="00316511">
        <w:rPr>
          <w:rFonts w:ascii="Arial" w:hAnsi="Arial" w:cs="Arial"/>
          <w:i/>
        </w:rPr>
        <w:t xml:space="preserve"> scabrum</w:t>
      </w:r>
      <w:r w:rsidRPr="00316511">
        <w:rPr>
          <w:rFonts w:ascii="Arial" w:hAnsi="Arial" w:cs="Arial"/>
        </w:rPr>
        <w:t xml:space="preserve"> to agricultural by-products </w:t>
      </w:r>
      <w:r w:rsidR="00105E26" w:rsidRPr="00316511">
        <w:rPr>
          <w:rFonts w:ascii="Arial" w:hAnsi="Arial" w:cs="Arial"/>
        </w:rPr>
        <w:t>like</w:t>
      </w:r>
      <w:r w:rsidRPr="00316511">
        <w:rPr>
          <w:rFonts w:ascii="Arial" w:hAnsi="Arial" w:cs="Arial"/>
        </w:rPr>
        <w:t xml:space="preserve"> carbonized rice husk (CRH). </w:t>
      </w:r>
      <w:r w:rsidR="00F374A4" w:rsidRPr="00F374A4">
        <w:rPr>
          <w:rFonts w:ascii="Arial" w:hAnsi="Arial" w:cs="Arial"/>
          <w:highlight w:val="yellow"/>
        </w:rPr>
        <w:t xml:space="preserve">CRH is an agro-industrial residue with great potential for use in mixtures with other substrates for the production of vegetable seedlings. Carbonated rice bark has many of these characteristics, as it presents slow biodegradation, high porosity to facilitate drainage, reduced weight, absence of nematodes and phytopathogens, slightly alkaline pH, low salinity, and moisture retention (Júnior et al., 2022). </w:t>
      </w:r>
      <w:r w:rsidRPr="00316511">
        <w:rPr>
          <w:rFonts w:ascii="Arial" w:hAnsi="Arial" w:cs="Arial"/>
        </w:rPr>
        <w:t xml:space="preserve">Recent research studies (Ullal et al., 2022; Giordano et al., 2024; Mapiemfu-Lamare et al., 2025a) have reported on the potentials of CRH to improve plant growth, enhance postharvest quality and shelf-life in crops. Rice husk is an agricultural waste in Cameroon of little use. Carbonized rice husk on the other hand is obtained by natural combustion of rice husk </w:t>
      </w:r>
      <w:r w:rsidR="009A0B81" w:rsidRPr="00316511">
        <w:rPr>
          <w:rFonts w:ascii="Arial" w:hAnsi="Arial" w:cs="Arial"/>
        </w:rPr>
        <w:t xml:space="preserve">that has </w:t>
      </w:r>
      <w:r w:rsidRPr="00316511">
        <w:rPr>
          <w:rFonts w:ascii="Arial" w:hAnsi="Arial" w:cs="Arial"/>
        </w:rPr>
        <w:t xml:space="preserve">the potential to improve yield and shelf-life of tomato fruits (Mapiemfu-Lamare et al., 2025a). Kenmegne </w:t>
      </w:r>
      <w:r w:rsidR="009A0B81" w:rsidRPr="00316511">
        <w:rPr>
          <w:rFonts w:ascii="Arial" w:hAnsi="Arial" w:cs="Arial"/>
        </w:rPr>
        <w:t>(</w:t>
      </w:r>
      <w:r w:rsidRPr="00316511">
        <w:rPr>
          <w:rFonts w:ascii="Arial" w:hAnsi="Arial" w:cs="Arial"/>
        </w:rPr>
        <w:t xml:space="preserve">2000) showed that most (70%) growers of </w:t>
      </w:r>
      <w:r w:rsidRPr="00316511">
        <w:rPr>
          <w:rFonts w:ascii="Arial" w:hAnsi="Arial" w:cs="Arial"/>
          <w:i/>
        </w:rPr>
        <w:t>S</w:t>
      </w:r>
      <w:r w:rsidR="008B42A1" w:rsidRPr="00316511">
        <w:rPr>
          <w:rFonts w:ascii="Arial" w:hAnsi="Arial" w:cs="Arial"/>
          <w:i/>
        </w:rPr>
        <w:t>olanum</w:t>
      </w:r>
      <w:r w:rsidRPr="00316511">
        <w:rPr>
          <w:rFonts w:ascii="Arial" w:hAnsi="Arial" w:cs="Arial"/>
          <w:i/>
        </w:rPr>
        <w:t xml:space="preserve"> scabrum</w:t>
      </w:r>
      <w:r w:rsidRPr="00316511">
        <w:rPr>
          <w:rFonts w:ascii="Arial" w:hAnsi="Arial" w:cs="Arial"/>
        </w:rPr>
        <w:t xml:space="preserve"> in Cameroon </w:t>
      </w:r>
      <w:r w:rsidR="009A0B81" w:rsidRPr="00316511">
        <w:rPr>
          <w:rFonts w:ascii="Arial" w:hAnsi="Arial" w:cs="Arial"/>
        </w:rPr>
        <w:t>often</w:t>
      </w:r>
      <w:r w:rsidRPr="00316511">
        <w:rPr>
          <w:rFonts w:ascii="Arial" w:hAnsi="Arial" w:cs="Arial"/>
        </w:rPr>
        <w:t xml:space="preserve"> use poultry manure, followed by urea at variable rates. Aside from its nutrients, poultry manure improves soil chemical and physical characteristics</w:t>
      </w:r>
      <w:r w:rsidR="004B47E3" w:rsidRPr="00316511">
        <w:rPr>
          <w:rFonts w:ascii="Arial" w:hAnsi="Arial" w:cs="Arial"/>
        </w:rPr>
        <w:t>,</w:t>
      </w:r>
      <w:r w:rsidRPr="00316511">
        <w:rPr>
          <w:rFonts w:ascii="Arial" w:hAnsi="Arial" w:cs="Arial"/>
        </w:rPr>
        <w:t xml:space="preserve"> enhanc</w:t>
      </w:r>
      <w:r w:rsidR="004B47E3" w:rsidRPr="00316511">
        <w:rPr>
          <w:rFonts w:ascii="Arial" w:hAnsi="Arial" w:cs="Arial"/>
        </w:rPr>
        <w:t>ing</w:t>
      </w:r>
      <w:r w:rsidRPr="00316511">
        <w:rPr>
          <w:rFonts w:ascii="Arial" w:hAnsi="Arial" w:cs="Arial"/>
        </w:rPr>
        <w:t xml:space="preserve"> crop growth (Amanullah et al., 2010). However, without specific guidelines on fertilizer combinations and dosage, the risk of nitrate accumulation, which constitutes a health hazard for vegetable consumers is high</w:t>
      </w:r>
      <w:r w:rsidR="004B47E3" w:rsidRPr="00316511">
        <w:rPr>
          <w:rFonts w:ascii="Arial" w:hAnsi="Arial" w:cs="Arial"/>
        </w:rPr>
        <w:t>.</w:t>
      </w:r>
      <w:r w:rsidRPr="00316511">
        <w:rPr>
          <w:rFonts w:ascii="Arial" w:hAnsi="Arial" w:cs="Arial"/>
        </w:rPr>
        <w:t xml:space="preserve"> Also, farmers are not able to make profits as a result of unsustainable fertilizer applications (Boukong et al., 2017). The use of agricultural by-product</w:t>
      </w:r>
      <w:r w:rsidR="00677758" w:rsidRPr="00316511">
        <w:rPr>
          <w:rFonts w:ascii="Arial" w:hAnsi="Arial" w:cs="Arial"/>
        </w:rPr>
        <w:t>s</w:t>
      </w:r>
      <w:r w:rsidRPr="00316511">
        <w:rPr>
          <w:rFonts w:ascii="Arial" w:hAnsi="Arial" w:cs="Arial"/>
        </w:rPr>
        <w:t xml:space="preserve"> such as CRH could be a cheap and readily available fi</w:t>
      </w:r>
      <w:r w:rsidR="009670B9" w:rsidRPr="00316511">
        <w:rPr>
          <w:rFonts w:ascii="Arial" w:hAnsi="Arial" w:cs="Arial"/>
        </w:rPr>
        <w:t>eld</w:t>
      </w:r>
      <w:r w:rsidRPr="00316511">
        <w:rPr>
          <w:rFonts w:ascii="Arial" w:hAnsi="Arial" w:cs="Arial"/>
        </w:rPr>
        <w:t xml:space="preserve"> amendment </w:t>
      </w:r>
      <w:r w:rsidR="009670B9" w:rsidRPr="00316511">
        <w:rPr>
          <w:rFonts w:ascii="Arial" w:hAnsi="Arial" w:cs="Arial"/>
        </w:rPr>
        <w:t xml:space="preserve">and </w:t>
      </w:r>
      <w:r w:rsidRPr="00316511">
        <w:rPr>
          <w:rFonts w:ascii="Arial" w:hAnsi="Arial" w:cs="Arial"/>
        </w:rPr>
        <w:t>alternative for sustainable vegetable production. This study evaluate</w:t>
      </w:r>
      <w:r w:rsidR="00677758" w:rsidRPr="00316511">
        <w:rPr>
          <w:rFonts w:ascii="Arial" w:hAnsi="Arial" w:cs="Arial"/>
        </w:rPr>
        <w:t>d</w:t>
      </w:r>
      <w:r w:rsidRPr="00316511">
        <w:rPr>
          <w:rFonts w:ascii="Arial" w:hAnsi="Arial" w:cs="Arial"/>
        </w:rPr>
        <w:t xml:space="preserve"> the effects of </w:t>
      </w:r>
      <w:r w:rsidRPr="00316511">
        <w:rPr>
          <w:rFonts w:ascii="Arial" w:hAnsi="Arial" w:cs="Arial"/>
          <w:bCs/>
        </w:rPr>
        <w:t>carbonized rice husk, poultry manure and NPK fertilizer</w:t>
      </w:r>
      <w:r w:rsidRPr="00316511">
        <w:rPr>
          <w:rFonts w:ascii="Arial" w:hAnsi="Arial" w:cs="Arial"/>
        </w:rPr>
        <w:t xml:space="preserve"> on the growth, yield and shelf-life performance of </w:t>
      </w:r>
      <w:r w:rsidRPr="00316511">
        <w:rPr>
          <w:rFonts w:ascii="Arial" w:hAnsi="Arial" w:cs="Arial"/>
          <w:i/>
        </w:rPr>
        <w:t>S</w:t>
      </w:r>
      <w:r w:rsidR="00677758" w:rsidRPr="00316511">
        <w:rPr>
          <w:rFonts w:ascii="Arial" w:hAnsi="Arial" w:cs="Arial"/>
          <w:i/>
        </w:rPr>
        <w:t>olanum</w:t>
      </w:r>
      <w:r w:rsidRPr="00316511">
        <w:rPr>
          <w:rFonts w:ascii="Arial" w:hAnsi="Arial" w:cs="Arial"/>
          <w:i/>
        </w:rPr>
        <w:t xml:space="preserve"> scabrum</w:t>
      </w:r>
      <w:r w:rsidRPr="00316511">
        <w:rPr>
          <w:rFonts w:ascii="Arial" w:hAnsi="Arial" w:cs="Arial"/>
        </w:rPr>
        <w:t xml:space="preserve">. It was hypothesized that (i) </w:t>
      </w:r>
      <w:r w:rsidR="00677758" w:rsidRPr="00316511">
        <w:rPr>
          <w:rFonts w:ascii="Arial" w:hAnsi="Arial" w:cs="Arial"/>
        </w:rPr>
        <w:t xml:space="preserve">Field amendments, particularly CRH, will enhance </w:t>
      </w:r>
      <w:r w:rsidR="00677758" w:rsidRPr="00316511">
        <w:rPr>
          <w:rFonts w:ascii="Arial" w:hAnsi="Arial" w:cs="Arial"/>
          <w:i/>
          <w:iCs/>
        </w:rPr>
        <w:t xml:space="preserve">Solanum scabrum </w:t>
      </w:r>
      <w:r w:rsidR="00677758" w:rsidRPr="00316511">
        <w:rPr>
          <w:rFonts w:ascii="Arial" w:hAnsi="Arial" w:cs="Arial"/>
        </w:rPr>
        <w:t xml:space="preserve">growth and yield, (ii) Field amendments, particularly, CRH will extend the shelf life in terms of weight loss, changes in colour and rotting, of </w:t>
      </w:r>
      <w:r w:rsidR="00677758" w:rsidRPr="00316511">
        <w:rPr>
          <w:rFonts w:ascii="Arial" w:hAnsi="Arial" w:cs="Arial"/>
          <w:i/>
          <w:iCs/>
        </w:rPr>
        <w:t>Solanum scabrum</w:t>
      </w:r>
      <w:r w:rsidR="00677758" w:rsidRPr="00316511">
        <w:rPr>
          <w:rFonts w:ascii="Arial" w:hAnsi="Arial" w:cs="Arial"/>
        </w:rPr>
        <w:t xml:space="preserve"> during storage. </w:t>
      </w:r>
      <w:r w:rsidR="00677758" w:rsidRPr="007D784B">
        <w:rPr>
          <w:rFonts w:ascii="Times New Roman" w:hAnsi="Times New Roman" w:cs="Times New Roman"/>
          <w:sz w:val="24"/>
          <w:szCs w:val="24"/>
        </w:rPr>
        <w:t xml:space="preserve"> </w:t>
      </w:r>
    </w:p>
    <w:p w14:paraId="07052F77" w14:textId="53079047" w:rsidR="00520A1B" w:rsidRPr="00316511" w:rsidRDefault="00520A1B" w:rsidP="00316511">
      <w:pPr>
        <w:jc w:val="left"/>
        <w:rPr>
          <w:rFonts w:ascii="Arial" w:hAnsi="Arial" w:cs="Arial"/>
          <w:b/>
          <w:bCs/>
        </w:rPr>
      </w:pPr>
      <w:r w:rsidRPr="00316511">
        <w:rPr>
          <w:rFonts w:ascii="Arial" w:hAnsi="Arial" w:cs="Arial"/>
          <w:b/>
          <w:bCs/>
        </w:rPr>
        <w:t xml:space="preserve">2. </w:t>
      </w:r>
      <w:r w:rsidR="00A16109" w:rsidRPr="00316511">
        <w:rPr>
          <w:rFonts w:ascii="Arial" w:hAnsi="Arial" w:cs="Arial"/>
          <w:b/>
          <w:bCs/>
        </w:rPr>
        <w:t>MATERIALS AND METHODS</w:t>
      </w:r>
      <w:bookmarkStart w:id="0" w:name="_Toc202570881"/>
    </w:p>
    <w:bookmarkEnd w:id="0"/>
    <w:p w14:paraId="6CFA999B" w14:textId="77777777" w:rsidR="00520A1B" w:rsidRPr="00316511" w:rsidRDefault="00520A1B" w:rsidP="00316511">
      <w:pPr>
        <w:spacing w:line="480" w:lineRule="auto"/>
        <w:jc w:val="left"/>
        <w:rPr>
          <w:rFonts w:ascii="Arial" w:hAnsi="Arial" w:cs="Arial"/>
          <w:b/>
          <w:bCs/>
        </w:rPr>
      </w:pPr>
      <w:r w:rsidRPr="00316511">
        <w:rPr>
          <w:rFonts w:ascii="Arial" w:hAnsi="Arial" w:cs="Arial"/>
          <w:b/>
          <w:bCs/>
        </w:rPr>
        <w:t xml:space="preserve">2.1 Study site </w:t>
      </w:r>
    </w:p>
    <w:p w14:paraId="3693A833" w14:textId="57DB3BD5" w:rsidR="00520A1B" w:rsidRPr="00316511" w:rsidRDefault="00520A1B" w:rsidP="00520A1B">
      <w:pPr>
        <w:spacing w:line="360" w:lineRule="auto"/>
        <w:rPr>
          <w:rFonts w:ascii="Arial" w:hAnsi="Arial" w:cs="Arial"/>
        </w:rPr>
      </w:pPr>
      <w:r w:rsidRPr="00316511">
        <w:rPr>
          <w:rFonts w:ascii="Arial" w:hAnsi="Arial" w:cs="Arial"/>
        </w:rPr>
        <w:t>The experiment was carried out between March and June 2025 at the Faculty of Agriculture and Veterinary Medicine Teaching and Research Farm (FTRF)</w:t>
      </w:r>
      <w:r w:rsidR="00677758" w:rsidRPr="00316511">
        <w:rPr>
          <w:rFonts w:ascii="Arial" w:hAnsi="Arial" w:cs="Arial"/>
        </w:rPr>
        <w:t xml:space="preserve">, </w:t>
      </w:r>
      <w:r w:rsidRPr="00316511">
        <w:rPr>
          <w:rFonts w:ascii="Arial" w:hAnsi="Arial" w:cs="Arial"/>
        </w:rPr>
        <w:t xml:space="preserve">University of Buea, Cameroon. Buea is located between latitude 4°9′ 33.48” N and longitude 9°14′ 36.72” E. The </w:t>
      </w:r>
      <w:r w:rsidR="009670B9" w:rsidRPr="00316511">
        <w:rPr>
          <w:rFonts w:ascii="Arial" w:hAnsi="Arial" w:cs="Arial"/>
        </w:rPr>
        <w:t xml:space="preserve">location </w:t>
      </w:r>
      <w:r w:rsidRPr="00316511">
        <w:rPr>
          <w:rFonts w:ascii="Arial" w:hAnsi="Arial" w:cs="Arial"/>
        </w:rPr>
        <w:t xml:space="preserve">has distinct rainy and dry seasons, with a mono-modal rainfall pattern with a long rainy season from March to November and short dry season from November to March. It records 3500 mm mean annual rainfall and temperatures of 18 to 28 °C (Sounders et al. 2017). The soils of Buea are volcanic in </w:t>
      </w:r>
      <w:r w:rsidRPr="00316511">
        <w:rPr>
          <w:rFonts w:ascii="Arial" w:hAnsi="Arial" w:cs="Arial"/>
        </w:rPr>
        <w:lastRenderedPageBreak/>
        <w:t>origin and were initially considered fertile. However, due to intensive and continuous cultivation, these soils could become nutrient-deficient and low in organic matter.</w:t>
      </w:r>
    </w:p>
    <w:p w14:paraId="59A885EA" w14:textId="29FFC935" w:rsidR="00520A1B" w:rsidRPr="00316511" w:rsidRDefault="00520A1B" w:rsidP="00316511">
      <w:pPr>
        <w:spacing w:line="360" w:lineRule="auto"/>
        <w:jc w:val="left"/>
        <w:rPr>
          <w:rFonts w:ascii="Arial" w:hAnsi="Arial" w:cs="Arial"/>
          <w:b/>
          <w:bCs/>
        </w:rPr>
      </w:pPr>
      <w:r w:rsidRPr="00316511">
        <w:rPr>
          <w:rFonts w:ascii="Arial" w:hAnsi="Arial" w:cs="Arial"/>
          <w:b/>
          <w:bCs/>
        </w:rPr>
        <w:t>2.2 Material, nursery</w:t>
      </w:r>
      <w:r w:rsidR="009670B9" w:rsidRPr="00316511">
        <w:rPr>
          <w:rFonts w:ascii="Arial" w:hAnsi="Arial" w:cs="Arial"/>
          <w:b/>
          <w:bCs/>
        </w:rPr>
        <w:t xml:space="preserve"> establishment</w:t>
      </w:r>
      <w:r w:rsidRPr="00316511">
        <w:rPr>
          <w:rFonts w:ascii="Arial" w:hAnsi="Arial" w:cs="Arial"/>
          <w:b/>
          <w:bCs/>
        </w:rPr>
        <w:t xml:space="preserve"> and production of carbonized rice husk</w:t>
      </w:r>
    </w:p>
    <w:p w14:paraId="31265699" w14:textId="77777777" w:rsidR="00520A1B" w:rsidRPr="00316511" w:rsidRDefault="00520A1B" w:rsidP="00873403">
      <w:pPr>
        <w:spacing w:line="360" w:lineRule="auto"/>
        <w:rPr>
          <w:rFonts w:ascii="Arial" w:hAnsi="Arial" w:cs="Arial"/>
        </w:rPr>
      </w:pPr>
      <w:r w:rsidRPr="00316511">
        <w:rPr>
          <w:rFonts w:ascii="Arial" w:hAnsi="Arial" w:cs="Arial"/>
        </w:rPr>
        <w:t xml:space="preserve">The seeds of </w:t>
      </w:r>
      <w:r w:rsidRPr="00316511">
        <w:rPr>
          <w:rFonts w:ascii="Arial" w:hAnsi="Arial" w:cs="Arial"/>
          <w:i/>
          <w:iCs/>
        </w:rPr>
        <w:t>Solanum scabrum</w:t>
      </w:r>
      <w:r w:rsidRPr="00316511">
        <w:rPr>
          <w:rFonts w:ascii="Arial" w:hAnsi="Arial" w:cs="Arial"/>
        </w:rPr>
        <w:t xml:space="preserve"> (Buea type), commonly cultivated by farmers in this area were purchased from Muea market, Buea and nursed under rain fed conditions with regular manual weeding for four weeks before transplanting. Poultry manure was provided by a local poultry farm in Great Soppo, Buea, NPK 20:10:10 fertilizer and insecticide Capsidor 50 SC (active ingredient: Fipronil 50 g/L, used to mitigate pests such as aphids and stem borers) were purchased from an agricultural shop in Muea market, Buea.</w:t>
      </w:r>
    </w:p>
    <w:p w14:paraId="26D4F756" w14:textId="704304CD" w:rsidR="00520A1B" w:rsidRPr="00316511" w:rsidRDefault="00677758" w:rsidP="00873403">
      <w:pPr>
        <w:spacing w:line="360" w:lineRule="auto"/>
        <w:rPr>
          <w:rFonts w:ascii="Arial" w:hAnsi="Arial" w:cs="Arial"/>
        </w:rPr>
      </w:pPr>
      <w:r w:rsidRPr="00316511">
        <w:rPr>
          <w:rFonts w:ascii="Arial" w:hAnsi="Arial" w:cs="Arial"/>
        </w:rPr>
        <w:t>One hundred and fifty (150 kg) of dry rice husk</w:t>
      </w:r>
      <w:r w:rsidR="008B42A1" w:rsidRPr="00316511">
        <w:rPr>
          <w:rFonts w:ascii="Arial" w:hAnsi="Arial" w:cs="Arial"/>
        </w:rPr>
        <w:t xml:space="preserve"> </w:t>
      </w:r>
      <w:r w:rsidRPr="00316511">
        <w:rPr>
          <w:rFonts w:ascii="Arial" w:hAnsi="Arial" w:cs="Arial"/>
        </w:rPr>
        <w:t xml:space="preserve">was obtained from Ndop, </w:t>
      </w:r>
      <w:r w:rsidR="00520A1B" w:rsidRPr="00316511">
        <w:rPr>
          <w:rFonts w:ascii="Arial" w:hAnsi="Arial" w:cs="Arial"/>
        </w:rPr>
        <w:t xml:space="preserve">Northwest Region, Cameroon </w:t>
      </w:r>
      <w:r w:rsidRPr="00316511">
        <w:rPr>
          <w:rFonts w:ascii="Arial" w:hAnsi="Arial" w:cs="Arial"/>
        </w:rPr>
        <w:t xml:space="preserve">and </w:t>
      </w:r>
      <w:r w:rsidR="00520A1B" w:rsidRPr="00316511">
        <w:rPr>
          <w:rFonts w:ascii="Arial" w:hAnsi="Arial" w:cs="Arial"/>
        </w:rPr>
        <w:t>carbonized in a metal drum under low-oxygen conditions. Briefly, a flame was started and a zinc sheet was placed as a lid to ensure slow and progressive combustion of the rice husk. The operation was monitored two hours and carbonized rice husk was removed from the surface of the burning husk at intervals. The process was stopped when carbonization of all the rice husk was observed, and the extracted carbonized rice husk cooled with water (</w:t>
      </w:r>
      <w:r w:rsidR="00520A1B" w:rsidRPr="00316511">
        <w:rPr>
          <w:rFonts w:ascii="Arial" w:hAnsi="Arial" w:cs="Arial"/>
          <w:shd w:val="clear" w:color="auto" w:fill="FCFCFC"/>
        </w:rPr>
        <w:t>Amer &amp; Elwardany, 2020; Mapiemfu-Lamare et al., 2025a)</w:t>
      </w:r>
      <w:r w:rsidR="00520A1B" w:rsidRPr="00316511">
        <w:rPr>
          <w:rFonts w:ascii="Arial" w:hAnsi="Arial" w:cs="Arial"/>
        </w:rPr>
        <w:t>.</w:t>
      </w:r>
    </w:p>
    <w:p w14:paraId="53216A38" w14:textId="54D6B7AA" w:rsidR="00520A1B" w:rsidRPr="00316511" w:rsidRDefault="00520A1B" w:rsidP="00316511">
      <w:pPr>
        <w:spacing w:line="360" w:lineRule="auto"/>
        <w:jc w:val="left"/>
        <w:rPr>
          <w:rFonts w:ascii="Arial" w:hAnsi="Arial" w:cs="Arial"/>
          <w:b/>
          <w:bCs/>
        </w:rPr>
      </w:pPr>
      <w:r w:rsidRPr="00316511">
        <w:rPr>
          <w:rFonts w:ascii="Arial" w:hAnsi="Arial" w:cs="Arial"/>
          <w:b/>
          <w:bCs/>
        </w:rPr>
        <w:t>2.3 Experimental design</w:t>
      </w:r>
      <w:r w:rsidR="009670B9" w:rsidRPr="00316511">
        <w:rPr>
          <w:rFonts w:ascii="Arial" w:hAnsi="Arial" w:cs="Arial"/>
          <w:b/>
          <w:bCs/>
        </w:rPr>
        <w:t>,</w:t>
      </w:r>
      <w:r w:rsidRPr="00316511">
        <w:rPr>
          <w:rFonts w:ascii="Arial" w:hAnsi="Arial" w:cs="Arial"/>
          <w:b/>
          <w:bCs/>
        </w:rPr>
        <w:t xml:space="preserve"> transplanting and application of treatments</w:t>
      </w:r>
    </w:p>
    <w:p w14:paraId="43F4C73A" w14:textId="11322FA9" w:rsidR="00520A1B" w:rsidRPr="00316511" w:rsidRDefault="00520A1B" w:rsidP="00012876">
      <w:pPr>
        <w:spacing w:line="360" w:lineRule="auto"/>
        <w:rPr>
          <w:rFonts w:ascii="Arial" w:hAnsi="Arial" w:cs="Arial"/>
        </w:rPr>
      </w:pPr>
      <w:r w:rsidRPr="00316511">
        <w:rPr>
          <w:rFonts w:ascii="Arial" w:hAnsi="Arial" w:cs="Arial"/>
        </w:rPr>
        <w:t>The field experiment was established on 484 m</w:t>
      </w:r>
      <w:r w:rsidRPr="00316511">
        <w:rPr>
          <w:rFonts w:ascii="Arial" w:hAnsi="Arial" w:cs="Arial"/>
          <w:vertAlign w:val="superscript"/>
        </w:rPr>
        <w:t>2</w:t>
      </w:r>
      <w:r w:rsidRPr="00316511">
        <w:rPr>
          <w:rFonts w:ascii="Arial" w:hAnsi="Arial" w:cs="Arial"/>
        </w:rPr>
        <w:t xml:space="preserve"> (11 m × 44 m)</w:t>
      </w:r>
      <w:r w:rsidR="00677758" w:rsidRPr="00316511">
        <w:rPr>
          <w:rFonts w:ascii="Arial" w:hAnsi="Arial" w:cs="Arial"/>
        </w:rPr>
        <w:t xml:space="preserve"> land</w:t>
      </w:r>
      <w:r w:rsidRPr="00316511">
        <w:rPr>
          <w:rFonts w:ascii="Arial" w:hAnsi="Arial" w:cs="Arial"/>
        </w:rPr>
        <w:t xml:space="preserve"> that was cleared, raked and demarcated into four blocks, </w:t>
      </w:r>
      <w:r w:rsidR="00677758" w:rsidRPr="00316511">
        <w:rPr>
          <w:rFonts w:ascii="Arial" w:hAnsi="Arial" w:cs="Arial"/>
        </w:rPr>
        <w:t>each separated by a 2 m spacing.  Experimental units (plots) within each block comprised of 16 raised beds of 2.5 × 4 m (10 m</w:t>
      </w:r>
      <w:r w:rsidR="00677758" w:rsidRPr="00316511">
        <w:rPr>
          <w:rFonts w:ascii="Arial" w:hAnsi="Arial" w:cs="Arial"/>
          <w:vertAlign w:val="superscript"/>
        </w:rPr>
        <w:t>2</w:t>
      </w:r>
      <w:r w:rsidR="00677758" w:rsidRPr="00316511">
        <w:rPr>
          <w:rFonts w:ascii="Arial" w:hAnsi="Arial" w:cs="Arial"/>
        </w:rPr>
        <w:t xml:space="preserve">) with a 2 m buffer between plots. </w:t>
      </w:r>
      <w:r w:rsidRPr="00316511">
        <w:rPr>
          <w:rFonts w:ascii="Arial" w:hAnsi="Arial" w:cs="Arial"/>
        </w:rPr>
        <w:t xml:space="preserve"> These beds</w:t>
      </w:r>
      <w:r w:rsidR="004E24E3" w:rsidRPr="00316511">
        <w:rPr>
          <w:rFonts w:ascii="Arial" w:hAnsi="Arial" w:cs="Arial"/>
        </w:rPr>
        <w:t xml:space="preserve"> which constituted the plots</w:t>
      </w:r>
      <w:r w:rsidRPr="00316511">
        <w:rPr>
          <w:rFonts w:ascii="Arial" w:hAnsi="Arial" w:cs="Arial"/>
        </w:rPr>
        <w:t xml:space="preserve"> were made manually using a hoe to a height of </w:t>
      </w:r>
      <w:r w:rsidR="00325267" w:rsidRPr="00316511">
        <w:rPr>
          <w:rFonts w:ascii="Arial" w:hAnsi="Arial" w:cs="Arial"/>
        </w:rPr>
        <w:t>2</w:t>
      </w:r>
      <w:r w:rsidRPr="00316511">
        <w:rPr>
          <w:rFonts w:ascii="Arial" w:hAnsi="Arial" w:cs="Arial"/>
        </w:rPr>
        <w:t>5 cm. Treatments included poultry manure, carbonized rice husk, NPK 20:10:10 and control (</w:t>
      </w:r>
      <w:r w:rsidR="00012876" w:rsidRPr="00316511">
        <w:rPr>
          <w:rFonts w:ascii="Arial" w:hAnsi="Arial" w:cs="Arial"/>
        </w:rPr>
        <w:t>una</w:t>
      </w:r>
      <w:r w:rsidRPr="00316511">
        <w:rPr>
          <w:rFonts w:ascii="Arial" w:hAnsi="Arial" w:cs="Arial"/>
        </w:rPr>
        <w:t>mend</w:t>
      </w:r>
      <w:r w:rsidR="00012876" w:rsidRPr="00316511">
        <w:rPr>
          <w:rFonts w:ascii="Arial" w:hAnsi="Arial" w:cs="Arial"/>
        </w:rPr>
        <w:t>ed</w:t>
      </w:r>
      <w:r w:rsidRPr="00316511">
        <w:rPr>
          <w:rFonts w:ascii="Arial" w:hAnsi="Arial" w:cs="Arial"/>
        </w:rPr>
        <w:t xml:space="preserve">), arranged in a randomized complete block design with four replicates. Seedlings of </w:t>
      </w:r>
      <w:r w:rsidRPr="00316511">
        <w:rPr>
          <w:rFonts w:ascii="Arial" w:hAnsi="Arial" w:cs="Arial"/>
          <w:i/>
          <w:iCs/>
        </w:rPr>
        <w:t>Solanum scabrum,</w:t>
      </w:r>
      <w:r w:rsidRPr="00316511">
        <w:rPr>
          <w:rFonts w:ascii="Arial" w:hAnsi="Arial" w:cs="Arial"/>
        </w:rPr>
        <w:t xml:space="preserve"> aged 4 weeks with 4–5 true leaves and an average height of 6 cm, were transplanted on May 4, 2025, during the late afternoon to minimize transplant shock. Transplanting was done at a spacing of 25 cm × 25 cm, giving 176 plants per plot and a plant density of 160000 plants/ha (Agwa et al.</w:t>
      </w:r>
      <w:r w:rsidR="00012876" w:rsidRPr="00316511">
        <w:rPr>
          <w:rFonts w:ascii="Arial" w:hAnsi="Arial" w:cs="Arial"/>
        </w:rPr>
        <w:t>,</w:t>
      </w:r>
      <w:r w:rsidRPr="00316511">
        <w:rPr>
          <w:rFonts w:ascii="Arial" w:hAnsi="Arial" w:cs="Arial"/>
        </w:rPr>
        <w:t xml:space="preserve"> 2019). </w:t>
      </w:r>
    </w:p>
    <w:p w14:paraId="208BD097" w14:textId="4C50E48D" w:rsidR="00520A1B" w:rsidRPr="00316511" w:rsidRDefault="00520A1B" w:rsidP="00316511">
      <w:pPr>
        <w:spacing w:line="360" w:lineRule="auto"/>
        <w:jc w:val="left"/>
        <w:rPr>
          <w:rFonts w:ascii="Arial" w:hAnsi="Arial" w:cs="Arial"/>
        </w:rPr>
      </w:pPr>
      <w:r w:rsidRPr="00316511">
        <w:rPr>
          <w:rFonts w:ascii="Arial" w:hAnsi="Arial" w:cs="Arial"/>
          <w:b/>
          <w:bCs/>
        </w:rPr>
        <w:t>2.4 Application of field treatments and field maintenance</w:t>
      </w:r>
    </w:p>
    <w:p w14:paraId="261731C8" w14:textId="77777777" w:rsidR="001351C7" w:rsidRPr="00316511" w:rsidRDefault="00677758" w:rsidP="00012876">
      <w:pPr>
        <w:spacing w:line="360" w:lineRule="auto"/>
        <w:rPr>
          <w:rFonts w:ascii="Arial" w:hAnsi="Arial" w:cs="Arial"/>
        </w:rPr>
      </w:pPr>
      <w:r w:rsidRPr="00316511">
        <w:rPr>
          <w:rFonts w:ascii="Arial" w:hAnsi="Arial" w:cs="Arial"/>
        </w:rPr>
        <w:t xml:space="preserve">5 kg per plot of </w:t>
      </w:r>
      <w:r w:rsidR="00012876" w:rsidRPr="00316511">
        <w:rPr>
          <w:rFonts w:ascii="Arial" w:hAnsi="Arial" w:cs="Arial"/>
        </w:rPr>
        <w:t>p</w:t>
      </w:r>
      <w:r w:rsidRPr="00316511">
        <w:rPr>
          <w:rFonts w:ascii="Arial" w:hAnsi="Arial" w:cs="Arial"/>
        </w:rPr>
        <w:t>oultry manure was incorporated two weeks before transplanting, corresponding to 5 t</w:t>
      </w:r>
      <w:r w:rsidR="00A4164C" w:rsidRPr="00316511">
        <w:rPr>
          <w:rFonts w:ascii="Arial" w:hAnsi="Arial" w:cs="Arial"/>
        </w:rPr>
        <w:t>/ha</w:t>
      </w:r>
      <w:r w:rsidR="00012876" w:rsidRPr="00316511">
        <w:rPr>
          <w:rFonts w:ascii="Arial" w:hAnsi="Arial" w:cs="Arial"/>
        </w:rPr>
        <w:t xml:space="preserve"> </w:t>
      </w:r>
      <w:r w:rsidR="000E3CE4" w:rsidRPr="00316511">
        <w:rPr>
          <w:rFonts w:ascii="Arial" w:hAnsi="Arial" w:cs="Arial"/>
        </w:rPr>
        <w:t>while plots designated for CRH application received 5g/plant of CRH corresponding to</w:t>
      </w:r>
      <w:r w:rsidR="00012876" w:rsidRPr="00316511">
        <w:rPr>
          <w:rFonts w:ascii="Arial" w:hAnsi="Arial" w:cs="Arial"/>
        </w:rPr>
        <w:t xml:space="preserve"> </w:t>
      </w:r>
      <w:r w:rsidR="000E3CE4" w:rsidRPr="00316511">
        <w:rPr>
          <w:rFonts w:ascii="Arial" w:hAnsi="Arial" w:cs="Arial"/>
        </w:rPr>
        <w:t>117 kg/ha (Mapiemfu-Lamare et al., 2025</w:t>
      </w:r>
      <w:r w:rsidR="00012876" w:rsidRPr="00316511">
        <w:rPr>
          <w:rFonts w:ascii="Arial" w:hAnsi="Arial" w:cs="Arial"/>
        </w:rPr>
        <w:t>a</w:t>
      </w:r>
      <w:r w:rsidR="000E3CE4" w:rsidRPr="00316511">
        <w:rPr>
          <w:rFonts w:ascii="Arial" w:hAnsi="Arial" w:cs="Arial"/>
        </w:rPr>
        <w:t xml:space="preserve">). The inorganic fertilizer NPK 20:10:10 was applied to designated treatment plots </w:t>
      </w:r>
      <w:r w:rsidR="005C6B8A" w:rsidRPr="00316511">
        <w:rPr>
          <w:rFonts w:ascii="Arial" w:hAnsi="Arial" w:cs="Arial"/>
        </w:rPr>
        <w:t xml:space="preserve">in two splits of 100kg/ha, with the first application at three days and </w:t>
      </w:r>
      <w:r w:rsidR="005C6B8A" w:rsidRPr="00316511">
        <w:rPr>
          <w:rFonts w:ascii="Arial" w:hAnsi="Arial" w:cs="Arial"/>
        </w:rPr>
        <w:lastRenderedPageBreak/>
        <w:t>the second at 14 days after transplanting</w:t>
      </w:r>
      <w:r w:rsidR="003D4B29" w:rsidRPr="00316511">
        <w:rPr>
          <w:rFonts w:ascii="Arial" w:hAnsi="Arial" w:cs="Arial"/>
        </w:rPr>
        <w:t xml:space="preserve"> </w:t>
      </w:r>
      <w:r w:rsidR="005C6B8A" w:rsidRPr="00316511">
        <w:rPr>
          <w:rFonts w:ascii="Arial" w:hAnsi="Arial" w:cs="Arial"/>
        </w:rPr>
        <w:t xml:space="preserve">(Agwa et al., 2019). </w:t>
      </w:r>
      <w:r w:rsidR="00520A1B" w:rsidRPr="00316511">
        <w:rPr>
          <w:rFonts w:ascii="Arial" w:hAnsi="Arial" w:cs="Arial"/>
        </w:rPr>
        <w:t>Control</w:t>
      </w:r>
      <w:r w:rsidR="005C6B8A" w:rsidRPr="00316511">
        <w:rPr>
          <w:rFonts w:ascii="Arial" w:hAnsi="Arial" w:cs="Arial"/>
        </w:rPr>
        <w:t xml:space="preserve"> plots</w:t>
      </w:r>
      <w:r w:rsidR="00520A1B" w:rsidRPr="00316511">
        <w:rPr>
          <w:rFonts w:ascii="Arial" w:hAnsi="Arial" w:cs="Arial"/>
        </w:rPr>
        <w:t xml:space="preserve"> did not receive any </w:t>
      </w:r>
      <w:r w:rsidR="005C6B8A" w:rsidRPr="00316511">
        <w:rPr>
          <w:rFonts w:ascii="Arial" w:hAnsi="Arial" w:cs="Arial"/>
        </w:rPr>
        <w:t xml:space="preserve">fertilizer </w:t>
      </w:r>
      <w:r w:rsidR="00520A1B" w:rsidRPr="00316511">
        <w:rPr>
          <w:rFonts w:ascii="Arial" w:hAnsi="Arial" w:cs="Arial"/>
        </w:rPr>
        <w:t>amendment</w:t>
      </w:r>
      <w:r w:rsidR="005C6B8A" w:rsidRPr="00316511">
        <w:rPr>
          <w:rFonts w:ascii="Arial" w:hAnsi="Arial" w:cs="Arial"/>
        </w:rPr>
        <w:t>s</w:t>
      </w:r>
      <w:r w:rsidR="00520A1B" w:rsidRPr="00316511">
        <w:rPr>
          <w:rFonts w:ascii="Arial" w:hAnsi="Arial" w:cs="Arial"/>
        </w:rPr>
        <w:t xml:space="preserve">. </w:t>
      </w:r>
      <w:r w:rsidR="008F4A65" w:rsidRPr="00316511">
        <w:rPr>
          <w:rFonts w:ascii="Arial" w:hAnsi="Arial" w:cs="Arial"/>
        </w:rPr>
        <w:t>Weeds were controlled through regular manual weeding</w:t>
      </w:r>
      <w:r w:rsidR="00A4164C" w:rsidRPr="00316511">
        <w:rPr>
          <w:rFonts w:ascii="Arial" w:hAnsi="Arial" w:cs="Arial"/>
        </w:rPr>
        <w:t>. Pest was managed using Capsidor 50 SC as per the manufacturer recommendation.</w:t>
      </w:r>
    </w:p>
    <w:p w14:paraId="30DC2794" w14:textId="630DDE54" w:rsidR="00520A1B" w:rsidRPr="00316511" w:rsidRDefault="00520A1B" w:rsidP="00316511">
      <w:pPr>
        <w:spacing w:line="360" w:lineRule="auto"/>
        <w:jc w:val="left"/>
        <w:rPr>
          <w:rFonts w:ascii="Arial" w:hAnsi="Arial" w:cs="Arial"/>
          <w:b/>
          <w:bCs/>
        </w:rPr>
      </w:pPr>
      <w:r w:rsidRPr="00316511">
        <w:rPr>
          <w:rFonts w:ascii="Arial" w:hAnsi="Arial" w:cs="Arial"/>
          <w:b/>
          <w:bCs/>
        </w:rPr>
        <w:t>2.5 Data collection</w:t>
      </w:r>
    </w:p>
    <w:p w14:paraId="08E732C2" w14:textId="39DB4E56"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2.5.1 </w:t>
      </w:r>
      <w:r w:rsidR="004E24E3" w:rsidRPr="00316511">
        <w:rPr>
          <w:rFonts w:ascii="Arial" w:hAnsi="Arial" w:cs="Arial"/>
          <w:b/>
          <w:bCs/>
        </w:rPr>
        <w:t xml:space="preserve">Growth and yield assessment of </w:t>
      </w:r>
      <w:r w:rsidRPr="00316511">
        <w:rPr>
          <w:rFonts w:ascii="Arial" w:hAnsi="Arial" w:cs="Arial"/>
          <w:b/>
          <w:bCs/>
          <w:i/>
          <w:iCs/>
        </w:rPr>
        <w:t>Solanum scabrum</w:t>
      </w:r>
    </w:p>
    <w:p w14:paraId="2892F5B9" w14:textId="58DB7D58" w:rsidR="00520A1B" w:rsidRPr="00316511" w:rsidRDefault="0082377F" w:rsidP="001351C7">
      <w:pPr>
        <w:spacing w:line="360" w:lineRule="auto"/>
        <w:rPr>
          <w:rFonts w:ascii="Arial" w:hAnsi="Arial" w:cs="Arial"/>
        </w:rPr>
      </w:pPr>
      <w:r w:rsidRPr="00316511">
        <w:rPr>
          <w:rFonts w:ascii="Arial" w:hAnsi="Arial" w:cs="Arial"/>
        </w:rPr>
        <w:t xml:space="preserve">Plant height, number of branches per plant, number of leaves per plant, stem girth and leaf area was evaluated every week starting from three weeks after transplanting for four weeks on ten randomly tagged plants per replicate for each treatment. </w:t>
      </w:r>
      <w:r w:rsidR="00E866DB" w:rsidRPr="00316511">
        <w:rPr>
          <w:rFonts w:ascii="Arial" w:hAnsi="Arial" w:cs="Arial"/>
        </w:rPr>
        <w:t xml:space="preserve"> </w:t>
      </w:r>
      <w:r w:rsidRPr="00316511">
        <w:rPr>
          <w:rFonts w:ascii="Arial" w:hAnsi="Arial" w:cs="Arial"/>
        </w:rPr>
        <w:t xml:space="preserve">Yield was evaluated every week, three times after transplanting. Each treatment plot was harvested per replicate, fresh weight recorded and the yield was calculated in tons per hectare.  </w:t>
      </w:r>
      <w:bookmarkStart w:id="1" w:name="_Toc202570891"/>
      <w:r w:rsidR="00C3367C" w:rsidRPr="00316511">
        <w:rPr>
          <w:rFonts w:ascii="Arial" w:hAnsi="Arial" w:cs="Arial"/>
        </w:rPr>
        <w:t xml:space="preserve">Leaf color of fresh </w:t>
      </w:r>
      <w:r w:rsidR="00C3367C" w:rsidRPr="00316511">
        <w:rPr>
          <w:rFonts w:ascii="Arial" w:hAnsi="Arial" w:cs="Arial"/>
          <w:i/>
          <w:iCs/>
        </w:rPr>
        <w:t>Solanum scabrum</w:t>
      </w:r>
      <w:r w:rsidR="00C3367C" w:rsidRPr="00316511">
        <w:rPr>
          <w:rFonts w:ascii="Arial" w:hAnsi="Arial" w:cs="Arial"/>
        </w:rPr>
        <w:t xml:space="preserve"> was evaluated visually at harvest using a leaf color chart (IRRI, 2025) with four colour shades ranging from light green to dark green (Fig</w:t>
      </w:r>
      <w:r w:rsidR="00B763F6" w:rsidRPr="00316511">
        <w:rPr>
          <w:rFonts w:ascii="Arial" w:hAnsi="Arial" w:cs="Arial"/>
        </w:rPr>
        <w:t>.</w:t>
      </w:r>
      <w:r w:rsidR="00C3367C" w:rsidRPr="00316511">
        <w:rPr>
          <w:rFonts w:ascii="Arial" w:hAnsi="Arial" w:cs="Arial"/>
        </w:rPr>
        <w:t xml:space="preserve"> 1).</w:t>
      </w:r>
    </w:p>
    <w:p w14:paraId="28E98B5B" w14:textId="77777777" w:rsidR="00520A1B" w:rsidRPr="00316511" w:rsidRDefault="00520A1B" w:rsidP="00520A1B">
      <w:pPr>
        <w:spacing w:line="360" w:lineRule="auto"/>
        <w:ind w:firstLine="720"/>
        <w:rPr>
          <w:rFonts w:ascii="Arial" w:hAnsi="Arial" w:cs="Arial"/>
          <w:bCs/>
        </w:rPr>
      </w:pPr>
      <w:r w:rsidRPr="00316511">
        <w:rPr>
          <w:rFonts w:ascii="Arial" w:hAnsi="Arial" w:cs="Arial"/>
          <w:noProof/>
          <w:lang w:val="fr-FR" w:eastAsia="fr-FR"/>
        </w:rPr>
        <w:drawing>
          <wp:inline distT="0" distB="0" distL="0" distR="0" wp14:anchorId="621A1329" wp14:editId="1D5DEEE1">
            <wp:extent cx="3168780" cy="1531239"/>
            <wp:effectExtent l="0" t="0" r="0" b="0"/>
            <wp:docPr id="52405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59448" name=""/>
                    <pic:cNvPicPr/>
                  </pic:nvPicPr>
                  <pic:blipFill>
                    <a:blip r:embed="rId8"/>
                    <a:stretch>
                      <a:fillRect/>
                    </a:stretch>
                  </pic:blipFill>
                  <pic:spPr>
                    <a:xfrm>
                      <a:off x="0" y="0"/>
                      <a:ext cx="3194936" cy="1543878"/>
                    </a:xfrm>
                    <a:prstGeom prst="rect">
                      <a:avLst/>
                    </a:prstGeom>
                  </pic:spPr>
                </pic:pic>
              </a:graphicData>
            </a:graphic>
          </wp:inline>
        </w:drawing>
      </w:r>
    </w:p>
    <w:p w14:paraId="2293F109" w14:textId="4274B059" w:rsidR="00520A1B" w:rsidRPr="001D0BAA" w:rsidRDefault="00520A1B" w:rsidP="00520A1B">
      <w:pPr>
        <w:spacing w:line="360" w:lineRule="auto"/>
        <w:rPr>
          <w:rFonts w:ascii="Arial" w:hAnsi="Arial" w:cs="Arial"/>
          <w:b/>
        </w:rPr>
      </w:pPr>
      <w:r w:rsidRPr="001D0BAA">
        <w:rPr>
          <w:rFonts w:ascii="Arial" w:hAnsi="Arial" w:cs="Arial"/>
          <w:b/>
        </w:rPr>
        <w:t>Fig</w:t>
      </w:r>
      <w:r w:rsidR="00B763F6" w:rsidRPr="001D0BAA">
        <w:rPr>
          <w:rFonts w:ascii="Arial" w:hAnsi="Arial" w:cs="Arial"/>
          <w:b/>
        </w:rPr>
        <w:t>.</w:t>
      </w:r>
      <w:r w:rsidRPr="001D0BAA">
        <w:rPr>
          <w:rFonts w:ascii="Arial" w:hAnsi="Arial" w:cs="Arial"/>
          <w:b/>
        </w:rPr>
        <w:t xml:space="preserve"> 1. IRRI leaves colour chart (IRRI, 2025)</w:t>
      </w:r>
    </w:p>
    <w:p w14:paraId="2092AAFB" w14:textId="192490ED" w:rsidR="00520A1B" w:rsidRPr="00316511" w:rsidRDefault="00520A1B" w:rsidP="00520A1B">
      <w:pPr>
        <w:spacing w:line="360" w:lineRule="auto"/>
        <w:rPr>
          <w:rFonts w:ascii="Arial" w:hAnsi="Arial" w:cs="Arial"/>
          <w:b/>
          <w:bCs/>
        </w:rPr>
      </w:pPr>
      <w:r w:rsidRPr="00316511">
        <w:rPr>
          <w:rFonts w:ascii="Arial" w:hAnsi="Arial" w:cs="Arial"/>
          <w:b/>
          <w:bCs/>
        </w:rPr>
        <w:t xml:space="preserve">2.5.2 </w:t>
      </w:r>
      <w:r w:rsidR="004E64E0" w:rsidRPr="00316511">
        <w:rPr>
          <w:rFonts w:ascii="Arial" w:hAnsi="Arial" w:cs="Arial"/>
          <w:b/>
          <w:bCs/>
        </w:rPr>
        <w:t>Assessment of</w:t>
      </w:r>
      <w:r w:rsidRPr="00316511">
        <w:rPr>
          <w:rFonts w:ascii="Arial" w:hAnsi="Arial" w:cs="Arial"/>
          <w:b/>
          <w:bCs/>
        </w:rPr>
        <w:t xml:space="preserve"> shelf-life of </w:t>
      </w:r>
      <w:r w:rsidRPr="00316511">
        <w:rPr>
          <w:rFonts w:ascii="Arial" w:hAnsi="Arial" w:cs="Arial"/>
          <w:b/>
          <w:bCs/>
          <w:i/>
          <w:iCs/>
        </w:rPr>
        <w:t>Solanum scabrum</w:t>
      </w:r>
    </w:p>
    <w:p w14:paraId="35B62851" w14:textId="06A76411" w:rsidR="00520A1B" w:rsidRPr="00316511" w:rsidRDefault="004E64E0" w:rsidP="001351C7">
      <w:pPr>
        <w:autoSpaceDE w:val="0"/>
        <w:autoSpaceDN w:val="0"/>
        <w:adjustRightInd w:val="0"/>
        <w:spacing w:line="360" w:lineRule="auto"/>
        <w:rPr>
          <w:rFonts w:ascii="Arial" w:hAnsi="Arial" w:cs="Arial"/>
          <w:bCs/>
        </w:rPr>
      </w:pPr>
      <w:r w:rsidRPr="00316511">
        <w:rPr>
          <w:rFonts w:ascii="Arial" w:hAnsi="Arial" w:cs="Arial"/>
          <w:bCs/>
        </w:rPr>
        <w:t xml:space="preserve">Shelf-life of freshly harvested </w:t>
      </w:r>
      <w:r w:rsidRPr="00316511">
        <w:rPr>
          <w:rFonts w:ascii="Arial" w:hAnsi="Arial" w:cs="Arial"/>
          <w:bCs/>
          <w:i/>
        </w:rPr>
        <w:t>S</w:t>
      </w:r>
      <w:r w:rsidR="001351C7" w:rsidRPr="00316511">
        <w:rPr>
          <w:rFonts w:ascii="Arial" w:hAnsi="Arial" w:cs="Arial"/>
          <w:bCs/>
          <w:i/>
        </w:rPr>
        <w:t>olanum</w:t>
      </w:r>
      <w:r w:rsidRPr="00316511">
        <w:rPr>
          <w:rFonts w:ascii="Arial" w:hAnsi="Arial" w:cs="Arial"/>
          <w:bCs/>
          <w:i/>
        </w:rPr>
        <w:t xml:space="preserve"> scabrum</w:t>
      </w:r>
      <w:r w:rsidRPr="00316511">
        <w:rPr>
          <w:rFonts w:ascii="Arial" w:hAnsi="Arial" w:cs="Arial"/>
          <w:bCs/>
        </w:rPr>
        <w:t xml:space="preserve"> was studied by </w:t>
      </w:r>
      <w:r w:rsidR="008F6D85" w:rsidRPr="00316511">
        <w:rPr>
          <w:rFonts w:ascii="Arial" w:hAnsi="Arial" w:cs="Arial"/>
          <w:bCs/>
        </w:rPr>
        <w:t xml:space="preserve">evaluating weight loss, </w:t>
      </w:r>
      <w:r w:rsidR="008F6D85" w:rsidRPr="00316511">
        <w:rPr>
          <w:rFonts w:ascii="Arial" w:hAnsi="Arial" w:cs="Arial"/>
        </w:rPr>
        <w:t xml:space="preserve">change of colour and rotting of </w:t>
      </w:r>
      <w:r w:rsidR="001351C7" w:rsidRPr="00316511">
        <w:rPr>
          <w:rFonts w:ascii="Arial" w:hAnsi="Arial" w:cs="Arial"/>
          <w:bCs/>
          <w:i/>
        </w:rPr>
        <w:t>Solanum scabrum</w:t>
      </w:r>
      <w:r w:rsidR="001351C7" w:rsidRPr="00316511">
        <w:rPr>
          <w:rFonts w:ascii="Arial" w:hAnsi="Arial" w:cs="Arial"/>
          <w:bCs/>
        </w:rPr>
        <w:t xml:space="preserve"> </w:t>
      </w:r>
      <w:r w:rsidR="008F6D85" w:rsidRPr="00316511">
        <w:rPr>
          <w:rFonts w:ascii="Arial" w:hAnsi="Arial" w:cs="Arial"/>
          <w:bCs/>
        </w:rPr>
        <w:t xml:space="preserve">tied in </w:t>
      </w:r>
      <w:r w:rsidR="008F6D85" w:rsidRPr="00316511">
        <w:rPr>
          <w:rFonts w:ascii="Arial" w:hAnsi="Arial" w:cs="Arial"/>
        </w:rPr>
        <w:t>bundles of 1.4 to 1.5 kg. Four bundles were obtained for each treatment</w:t>
      </w:r>
      <w:r w:rsidR="008F6D85" w:rsidRPr="00316511">
        <w:rPr>
          <w:rFonts w:ascii="Arial" w:hAnsi="Arial" w:cs="Arial"/>
          <w:bCs/>
        </w:rPr>
        <w:t xml:space="preserve"> (poultry manure, NPK, CRH and control)</w:t>
      </w:r>
      <w:r w:rsidR="008F6D85" w:rsidRPr="00316511">
        <w:rPr>
          <w:rFonts w:ascii="Arial" w:hAnsi="Arial" w:cs="Arial"/>
        </w:rPr>
        <w:t xml:space="preserve"> at 4 </w:t>
      </w:r>
      <w:r w:rsidR="003D4B29" w:rsidRPr="00316511">
        <w:rPr>
          <w:rFonts w:ascii="Arial" w:hAnsi="Arial" w:cs="Arial"/>
        </w:rPr>
        <w:t>WAT</w:t>
      </w:r>
      <w:r w:rsidR="002A70AC" w:rsidRPr="00316511">
        <w:rPr>
          <w:rFonts w:ascii="Arial" w:hAnsi="Arial" w:cs="Arial"/>
        </w:rPr>
        <w:t>.</w:t>
      </w:r>
      <w:r w:rsidR="008F6D85" w:rsidRPr="00316511">
        <w:rPr>
          <w:rFonts w:ascii="Arial" w:hAnsi="Arial" w:cs="Arial"/>
        </w:rPr>
        <w:t xml:space="preserve"> </w:t>
      </w:r>
      <w:r w:rsidR="002A70AC" w:rsidRPr="00316511">
        <w:rPr>
          <w:rFonts w:ascii="Arial" w:hAnsi="Arial" w:cs="Arial"/>
        </w:rPr>
        <w:t xml:space="preserve">These bundles per treatment were arranged in a complete randomized design with four replicates </w:t>
      </w:r>
      <w:r w:rsidR="00382053" w:rsidRPr="00316511">
        <w:rPr>
          <w:rFonts w:ascii="Arial" w:hAnsi="Arial" w:cs="Arial"/>
        </w:rPr>
        <w:t>and stored for four days at room temperature and relative humidity.</w:t>
      </w:r>
      <w:r w:rsidR="002A70AC" w:rsidRPr="00316511">
        <w:rPr>
          <w:rFonts w:ascii="Arial" w:hAnsi="Arial" w:cs="Arial"/>
        </w:rPr>
        <w:t xml:space="preserve">  </w:t>
      </w:r>
      <w:r w:rsidR="00382053" w:rsidRPr="00316511">
        <w:rPr>
          <w:rFonts w:ascii="Arial" w:hAnsi="Arial" w:cs="Arial"/>
        </w:rPr>
        <w:t xml:space="preserve">The shelf-life in terms of weight loss, change of colour and rotting of </w:t>
      </w:r>
      <w:r w:rsidR="00382053" w:rsidRPr="00316511">
        <w:rPr>
          <w:rFonts w:ascii="Arial" w:hAnsi="Arial" w:cs="Arial"/>
          <w:i/>
          <w:iCs/>
        </w:rPr>
        <w:t>Solanum scabrum</w:t>
      </w:r>
      <w:r w:rsidR="00382053" w:rsidRPr="00316511">
        <w:rPr>
          <w:rFonts w:ascii="Arial" w:hAnsi="Arial" w:cs="Arial"/>
        </w:rPr>
        <w:t xml:space="preserve"> was evaluated daily </w:t>
      </w:r>
      <w:r w:rsidR="00FD3368" w:rsidRPr="00316511">
        <w:rPr>
          <w:rFonts w:ascii="Arial" w:hAnsi="Arial" w:cs="Arial"/>
        </w:rPr>
        <w:t xml:space="preserve">after harvest </w:t>
      </w:r>
      <w:r w:rsidR="002A70AC" w:rsidRPr="00316511">
        <w:rPr>
          <w:rFonts w:ascii="Arial" w:hAnsi="Arial" w:cs="Arial"/>
        </w:rPr>
        <w:t xml:space="preserve">for four days.  </w:t>
      </w:r>
    </w:p>
    <w:p w14:paraId="1F39A919" w14:textId="0218EB31" w:rsidR="001351C7" w:rsidRPr="00316511" w:rsidRDefault="00A56729" w:rsidP="008A46DD">
      <w:pPr>
        <w:autoSpaceDE w:val="0"/>
        <w:autoSpaceDN w:val="0"/>
        <w:adjustRightInd w:val="0"/>
        <w:spacing w:line="360" w:lineRule="auto"/>
        <w:rPr>
          <w:rFonts w:ascii="Arial" w:eastAsiaTheme="minorEastAsia" w:hAnsi="Arial" w:cs="Arial"/>
        </w:rPr>
      </w:pPr>
      <w:r w:rsidRPr="00316511">
        <w:rPr>
          <w:rFonts w:ascii="Arial" w:hAnsi="Arial" w:cs="Arial"/>
          <w:b/>
          <w:bCs/>
        </w:rPr>
        <w:t>W</w:t>
      </w:r>
      <w:r w:rsidR="00520A1B" w:rsidRPr="00316511">
        <w:rPr>
          <w:rFonts w:ascii="Arial" w:hAnsi="Arial" w:cs="Arial"/>
          <w:b/>
          <w:bCs/>
        </w:rPr>
        <w:t>eight loss</w:t>
      </w:r>
      <w:r w:rsidR="00520A1B" w:rsidRPr="00316511">
        <w:rPr>
          <w:rFonts w:ascii="Arial" w:hAnsi="Arial" w:cs="Arial"/>
        </w:rPr>
        <w:t xml:space="preserve">: The weight of </w:t>
      </w:r>
      <w:r w:rsidR="00520A1B" w:rsidRPr="00316511">
        <w:rPr>
          <w:rFonts w:ascii="Arial" w:hAnsi="Arial" w:cs="Arial"/>
          <w:i/>
          <w:iCs/>
        </w:rPr>
        <w:t>Solanum scabrum</w:t>
      </w:r>
      <w:r w:rsidR="00520A1B" w:rsidRPr="00316511">
        <w:rPr>
          <w:rFonts w:ascii="Arial" w:hAnsi="Arial" w:cs="Arial"/>
        </w:rPr>
        <w:t xml:space="preserve"> </w:t>
      </w:r>
      <w:r w:rsidR="00965835" w:rsidRPr="00316511">
        <w:rPr>
          <w:rFonts w:ascii="Arial" w:hAnsi="Arial" w:cs="Arial"/>
        </w:rPr>
        <w:t xml:space="preserve">bundles </w:t>
      </w:r>
      <w:r w:rsidR="00520A1B" w:rsidRPr="00316511">
        <w:rPr>
          <w:rFonts w:ascii="Arial" w:hAnsi="Arial" w:cs="Arial"/>
        </w:rPr>
        <w:t>w</w:t>
      </w:r>
      <w:r w:rsidR="00423A24" w:rsidRPr="00316511">
        <w:rPr>
          <w:rFonts w:ascii="Arial" w:hAnsi="Arial" w:cs="Arial"/>
        </w:rPr>
        <w:t xml:space="preserve">as </w:t>
      </w:r>
      <w:r w:rsidR="00965835" w:rsidRPr="00316511">
        <w:rPr>
          <w:rFonts w:ascii="Arial" w:hAnsi="Arial" w:cs="Arial"/>
        </w:rPr>
        <w:t>measured daily</w:t>
      </w:r>
      <w:r w:rsidR="00520A1B" w:rsidRPr="00316511">
        <w:rPr>
          <w:rFonts w:ascii="Arial" w:hAnsi="Arial" w:cs="Arial"/>
        </w:rPr>
        <w:t xml:space="preserve"> using an electronic balance and the percentage weight loss calculated </w:t>
      </w:r>
      <w:r w:rsidR="008A46DD" w:rsidRPr="00316511">
        <w:rPr>
          <w:rFonts w:ascii="Arial" w:hAnsi="Arial" w:cs="Arial"/>
        </w:rPr>
        <w:t>as follows:</w:t>
      </w:r>
    </w:p>
    <w:p w14:paraId="242482F8" w14:textId="5EB6A08A" w:rsidR="00520A1B" w:rsidRPr="00316511" w:rsidRDefault="00520A1B" w:rsidP="008A46DD">
      <w:pPr>
        <w:autoSpaceDE w:val="0"/>
        <w:autoSpaceDN w:val="0"/>
        <w:adjustRightInd w:val="0"/>
        <w:spacing w:line="360" w:lineRule="auto"/>
        <w:rPr>
          <w:rFonts w:ascii="Arial" w:hAnsi="Arial" w:cs="Arial"/>
        </w:rPr>
      </w:pPr>
      <m:oMathPara>
        <m:oMathParaPr>
          <m:jc m:val="left"/>
        </m:oMathParaPr>
        <m:oMath>
          <m:r>
            <w:rPr>
              <w:rFonts w:ascii="Cambria Math" w:hAnsi="Cambria Math" w:cs="Arial"/>
            </w:rPr>
            <m:t>Weight loss</m:t>
          </m:r>
          <m:r>
            <m:rPr>
              <m:sty m:val="p"/>
            </m:rPr>
            <w:rPr>
              <w:rFonts w:ascii="Cambria Math" w:hAnsi="Cambria Math" w:cs="Arial"/>
            </w:rPr>
            <m:t>=</m:t>
          </m:r>
          <m:f>
            <m:fPr>
              <m:ctrlPr>
                <w:rPr>
                  <w:rFonts w:ascii="Cambria Math" w:hAnsi="Cambria Math" w:cs="Arial"/>
                </w:rPr>
              </m:ctrlPr>
            </m:fPr>
            <m:num>
              <m:r>
                <w:rPr>
                  <w:rFonts w:ascii="Cambria Math" w:hAnsi="Cambria Math" w:cs="Arial"/>
                </w:rPr>
                <m:t xml:space="preserve">initial weight-final weight </m:t>
              </m:r>
            </m:num>
            <m:den>
              <m:r>
                <w:rPr>
                  <w:rFonts w:ascii="Cambria Math" w:hAnsi="Cambria Math" w:cs="Arial"/>
                </w:rPr>
                <m:t>initial weight</m:t>
              </m:r>
            </m:den>
          </m:f>
          <m:r>
            <w:rPr>
              <w:rFonts w:ascii="Cambria Math" w:hAnsi="Cambria Math" w:cs="Arial"/>
            </w:rPr>
            <m:t>x100                                     Equation 1</m:t>
          </m:r>
        </m:oMath>
      </m:oMathPara>
    </w:p>
    <w:p w14:paraId="4D3BBE82" w14:textId="77777777" w:rsidR="001351C7" w:rsidRPr="00316511" w:rsidRDefault="00A56729" w:rsidP="00945FF3">
      <w:pPr>
        <w:spacing w:line="360" w:lineRule="auto"/>
        <w:rPr>
          <w:rFonts w:ascii="Arial" w:hAnsi="Arial" w:cs="Arial"/>
        </w:rPr>
      </w:pPr>
      <w:r w:rsidRPr="00316511">
        <w:rPr>
          <w:rFonts w:ascii="Arial" w:hAnsi="Arial" w:cs="Arial"/>
          <w:b/>
          <w:bCs/>
        </w:rPr>
        <w:lastRenderedPageBreak/>
        <w:t>L</w:t>
      </w:r>
      <w:r w:rsidR="00520A1B" w:rsidRPr="00316511">
        <w:rPr>
          <w:rFonts w:ascii="Arial" w:hAnsi="Arial" w:cs="Arial"/>
          <w:b/>
          <w:bCs/>
        </w:rPr>
        <w:t>eaf colour</w:t>
      </w:r>
      <w:r w:rsidR="00520A1B" w:rsidRPr="00316511">
        <w:rPr>
          <w:rFonts w:ascii="Arial" w:hAnsi="Arial" w:cs="Arial"/>
        </w:rPr>
        <w:t xml:space="preserve">: Colour change of leaves was </w:t>
      </w:r>
      <w:r w:rsidR="00965835" w:rsidRPr="00316511">
        <w:rPr>
          <w:rFonts w:ascii="Arial" w:hAnsi="Arial" w:cs="Arial"/>
        </w:rPr>
        <w:t>scored daily</w:t>
      </w:r>
      <w:r w:rsidR="00520A1B" w:rsidRPr="00316511">
        <w:rPr>
          <w:rFonts w:ascii="Arial" w:hAnsi="Arial" w:cs="Arial"/>
        </w:rPr>
        <w:t xml:space="preserve"> using a modified developmental </w:t>
      </w:r>
      <w:r w:rsidR="00423A24" w:rsidRPr="00316511">
        <w:rPr>
          <w:rFonts w:ascii="Arial" w:hAnsi="Arial" w:cs="Arial"/>
        </w:rPr>
        <w:t xml:space="preserve">aging </w:t>
      </w:r>
      <w:r w:rsidR="00520A1B" w:rsidRPr="00316511">
        <w:rPr>
          <w:rFonts w:ascii="Arial" w:hAnsi="Arial" w:cs="Arial"/>
        </w:rPr>
        <w:t xml:space="preserve">chart for plant leaves with a numerical rating scale of 5-1, where: </w:t>
      </w:r>
      <w:r w:rsidRPr="00316511">
        <w:rPr>
          <w:rFonts w:ascii="Arial" w:hAnsi="Arial" w:cs="Arial"/>
        </w:rPr>
        <w:t>5=dark green, 4=green, 3=yellow-green 2=yellow-brown, 1=brown (</w:t>
      </w:r>
      <w:r w:rsidRPr="00316511">
        <w:rPr>
          <w:rFonts w:ascii="Arial" w:hAnsi="Arial" w:cs="Arial"/>
          <w:shd w:val="clear" w:color="auto" w:fill="FCFCFC"/>
        </w:rPr>
        <w:t>Kim</w:t>
      </w:r>
      <w:r w:rsidRPr="00316511">
        <w:rPr>
          <w:rFonts w:ascii="Arial" w:hAnsi="Arial" w:cs="Arial"/>
        </w:rPr>
        <w:t xml:space="preserve"> et al., 2016).</w:t>
      </w:r>
    </w:p>
    <w:p w14:paraId="0747A827" w14:textId="08085586" w:rsidR="00945FF3" w:rsidRPr="00316511" w:rsidRDefault="00564DB7" w:rsidP="00945FF3">
      <w:pPr>
        <w:spacing w:line="360" w:lineRule="auto"/>
        <w:rPr>
          <w:rFonts w:ascii="Arial" w:hAnsi="Arial" w:cs="Arial"/>
        </w:rPr>
      </w:pPr>
      <w:r w:rsidRPr="00316511">
        <w:rPr>
          <w:rFonts w:ascii="Arial" w:hAnsi="Arial" w:cs="Arial"/>
          <w:b/>
          <w:bCs/>
        </w:rPr>
        <w:t>L</w:t>
      </w:r>
      <w:r w:rsidR="00520A1B" w:rsidRPr="00316511">
        <w:rPr>
          <w:rFonts w:ascii="Arial" w:hAnsi="Arial" w:cs="Arial"/>
          <w:b/>
          <w:bCs/>
        </w:rPr>
        <w:t xml:space="preserve">eaf rotting: </w:t>
      </w:r>
      <w:r w:rsidR="00520A1B" w:rsidRPr="00316511">
        <w:rPr>
          <w:rFonts w:ascii="Arial" w:hAnsi="Arial" w:cs="Arial"/>
        </w:rPr>
        <w:t xml:space="preserve">Rotting of leaves was evaluated </w:t>
      </w:r>
      <w:r w:rsidR="00FD44AD" w:rsidRPr="00316511">
        <w:rPr>
          <w:rFonts w:ascii="Arial" w:hAnsi="Arial" w:cs="Arial"/>
        </w:rPr>
        <w:t>daily</w:t>
      </w:r>
      <w:r w:rsidR="00520A1B" w:rsidRPr="00316511">
        <w:rPr>
          <w:rFonts w:ascii="Arial" w:hAnsi="Arial" w:cs="Arial"/>
        </w:rPr>
        <w:t xml:space="preserve"> using a modified numerical rating scale of 1-3, where: </w:t>
      </w:r>
      <w:r w:rsidR="00945FF3" w:rsidRPr="00316511">
        <w:rPr>
          <w:rFonts w:ascii="Arial" w:hAnsi="Arial" w:cs="Arial"/>
        </w:rPr>
        <w:t>1=no rotting, 2=moderate rotting, 3=high rotting (</w:t>
      </w:r>
      <w:r w:rsidR="00945FF3" w:rsidRPr="00316511">
        <w:rPr>
          <w:rFonts w:ascii="Arial" w:hAnsi="Arial" w:cs="Arial"/>
          <w:shd w:val="clear" w:color="auto" w:fill="FCFCFC"/>
        </w:rPr>
        <w:t>Kader et al., 1973</w:t>
      </w:r>
      <w:r w:rsidR="00945FF3" w:rsidRPr="00316511">
        <w:rPr>
          <w:rFonts w:ascii="Arial" w:hAnsi="Arial" w:cs="Arial"/>
        </w:rPr>
        <w:t>).</w:t>
      </w:r>
    </w:p>
    <w:p w14:paraId="1FEEDF6D" w14:textId="77777777" w:rsidR="00520A1B" w:rsidRPr="00316511" w:rsidRDefault="00520A1B" w:rsidP="00316511">
      <w:pPr>
        <w:spacing w:line="360" w:lineRule="auto"/>
        <w:jc w:val="left"/>
        <w:rPr>
          <w:rFonts w:ascii="Arial" w:hAnsi="Arial" w:cs="Arial"/>
          <w:b/>
          <w:bCs/>
          <w:color w:val="EE0000"/>
        </w:rPr>
      </w:pPr>
      <w:r w:rsidRPr="00316511">
        <w:rPr>
          <w:rFonts w:ascii="Arial" w:hAnsi="Arial" w:cs="Arial"/>
          <w:b/>
          <w:bCs/>
        </w:rPr>
        <w:t>2.6 Data analysis</w:t>
      </w:r>
    </w:p>
    <w:p w14:paraId="29FE1764" w14:textId="77777777" w:rsidR="00520A1B" w:rsidRPr="00316511" w:rsidRDefault="00520A1B" w:rsidP="00873403">
      <w:pPr>
        <w:spacing w:line="360" w:lineRule="auto"/>
        <w:rPr>
          <w:rFonts w:ascii="Arial" w:hAnsi="Arial" w:cs="Arial"/>
          <w:b/>
          <w:bCs/>
          <w:color w:val="EE0000"/>
        </w:rPr>
      </w:pPr>
      <w:r w:rsidRPr="00316511">
        <w:rPr>
          <w:rFonts w:ascii="Arial" w:hAnsi="Arial" w:cs="Arial"/>
        </w:rPr>
        <w:t xml:space="preserve">Data collected were analyzed using SPSS version 25 statistical package, and checked for normality and homogeneity using Kolmogorov-Smirnov and Levene’s tests, respectively. </w:t>
      </w:r>
      <w:bookmarkStart w:id="2" w:name="_Hlk185486846"/>
      <w:r w:rsidRPr="00316511">
        <w:rPr>
          <w:rFonts w:ascii="Arial" w:hAnsi="Arial" w:cs="Arial"/>
        </w:rPr>
        <w:t xml:space="preserve">Data on growth, yield and shelf-life were subjected to one-way analysis of variance (ANOVA, </w:t>
      </w:r>
      <w:r w:rsidRPr="00316511">
        <w:rPr>
          <w:rFonts w:ascii="Arial" w:hAnsi="Arial" w:cs="Arial"/>
          <w:i/>
          <w:iCs/>
        </w:rPr>
        <w:t>P</w:t>
      </w:r>
      <w:r w:rsidRPr="00316511">
        <w:rPr>
          <w:rFonts w:ascii="Arial" w:hAnsi="Arial" w:cs="Arial"/>
        </w:rPr>
        <w:t xml:space="preserve"> &lt; 0.05) to test the effects of treatments, and significant means were separated using Tukey’s Honestly Significant Difference test (Tukey’s HSD </w:t>
      </w:r>
      <w:r w:rsidRPr="00316511">
        <w:rPr>
          <w:rFonts w:ascii="Arial" w:hAnsi="Arial" w:cs="Arial"/>
          <w:i/>
          <w:iCs/>
        </w:rPr>
        <w:t>P</w:t>
      </w:r>
      <w:r w:rsidRPr="00316511">
        <w:rPr>
          <w:rFonts w:ascii="Arial" w:hAnsi="Arial" w:cs="Arial"/>
        </w:rPr>
        <w:t xml:space="preserve"> &lt; 0.05). </w:t>
      </w:r>
    </w:p>
    <w:bookmarkEnd w:id="1"/>
    <w:bookmarkEnd w:id="2"/>
    <w:p w14:paraId="13D4130D" w14:textId="201BE0C0"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 </w:t>
      </w:r>
      <w:r w:rsidR="00A16109" w:rsidRPr="00316511">
        <w:rPr>
          <w:rFonts w:ascii="Arial" w:eastAsia="Times New Roman" w:hAnsi="Arial" w:cs="Arial"/>
          <w:b/>
          <w:bCs/>
          <w:color w:val="000000"/>
          <w:kern w:val="0"/>
          <w14:ligatures w14:val="none"/>
        </w:rPr>
        <w:t>RESULTS</w:t>
      </w:r>
    </w:p>
    <w:p w14:paraId="49EB8448" w14:textId="77777777"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3.1 Effect of field amendments on growth parameters of </w:t>
      </w:r>
      <w:r w:rsidRPr="00316511">
        <w:rPr>
          <w:rFonts w:ascii="Arial" w:eastAsia="Times New Roman" w:hAnsi="Arial" w:cs="Arial"/>
          <w:b/>
          <w:bCs/>
          <w:i/>
          <w:iCs/>
          <w:color w:val="000000"/>
          <w:kern w:val="0"/>
          <w14:ligatures w14:val="none"/>
        </w:rPr>
        <w:t>Solanum scabrum</w:t>
      </w:r>
    </w:p>
    <w:p w14:paraId="5C56D7ED" w14:textId="0106D71F" w:rsidR="00520A1B" w:rsidRPr="00316511" w:rsidRDefault="002E5AEB" w:rsidP="002E5AE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P</w:t>
      </w:r>
      <w:r w:rsidR="00520A1B" w:rsidRPr="00316511">
        <w:rPr>
          <w:rFonts w:ascii="Arial" w:eastAsia="Times New Roman" w:hAnsi="Arial" w:cs="Arial"/>
          <w:color w:val="000000"/>
          <w:kern w:val="0"/>
          <w14:ligatures w14:val="none"/>
        </w:rPr>
        <w:t>lant height increased across weeks, from</w:t>
      </w:r>
      <w:r w:rsidRPr="00316511">
        <w:rPr>
          <w:rFonts w:ascii="Arial" w:eastAsia="Times New Roman" w:hAnsi="Arial" w:cs="Arial"/>
          <w:color w:val="000000"/>
          <w:kern w:val="0"/>
          <w14:ligatures w14:val="none"/>
        </w:rPr>
        <w:t xml:space="preserve"> 3–6 weeks after transplanting, but did not vary significantly (</w:t>
      </w:r>
      <w:r w:rsidRPr="00316511">
        <w:rPr>
          <w:rFonts w:ascii="Arial" w:eastAsia="Times New Roman" w:hAnsi="Arial" w:cs="Arial"/>
          <w:i/>
          <w:iCs/>
          <w:color w:val="000000"/>
          <w:kern w:val="0"/>
          <w14:ligatures w14:val="none"/>
        </w:rPr>
        <w:t xml:space="preserve">P </w:t>
      </w:r>
      <w:r w:rsidRPr="00316511">
        <w:rPr>
          <w:rFonts w:ascii="Arial" w:eastAsia="Times New Roman" w:hAnsi="Arial" w:cs="Arial"/>
          <w:color w:val="000000"/>
          <w:kern w:val="0"/>
          <w14:ligatures w14:val="none"/>
        </w:rPr>
        <w:t>&gt; 0.05) among treatments from 3–5 weeks after transplanting.</w:t>
      </w:r>
      <w:r w:rsidR="00520A1B" w:rsidRPr="00316511">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At 3–6 weeks after transplanting, the plant height ranged from 43.6–73.1 cm and varied significantly (F</w:t>
      </w:r>
      <w:r w:rsidRPr="00316511">
        <w:rPr>
          <w:rFonts w:ascii="Arial" w:eastAsia="Times New Roman" w:hAnsi="Arial" w:cs="Arial"/>
          <w:color w:val="000000"/>
          <w:kern w:val="0"/>
          <w:vertAlign w:val="subscript"/>
          <w14:ligatures w14:val="none"/>
        </w:rPr>
        <w:t>3,146=</w:t>
      </w:r>
      <w:r w:rsidRPr="00316511">
        <w:rPr>
          <w:rFonts w:ascii="Arial" w:eastAsia="Times New Roman" w:hAnsi="Arial" w:cs="Arial"/>
          <w:color w:val="000000"/>
          <w:kern w:val="0"/>
          <w14:ligatures w14:val="none"/>
        </w:rPr>
        <w:t xml:space="preserve">7150.78, </w:t>
      </w:r>
      <w:r w:rsidRPr="00316511">
        <w:rPr>
          <w:rFonts w:ascii="Arial" w:eastAsia="Times New Roman" w:hAnsi="Arial" w:cs="Arial"/>
          <w:i/>
          <w:iCs/>
          <w:color w:val="000000"/>
          <w:kern w:val="0"/>
          <w14:ligatures w14:val="none"/>
        </w:rPr>
        <w:t>P</w:t>
      </w:r>
      <w:r w:rsidR="009E1898" w:rsidRPr="00316511">
        <w:rPr>
          <w:rFonts w:ascii="Arial" w:eastAsia="Times New Roman" w:hAnsi="Arial" w:cs="Arial"/>
          <w:i/>
          <w:iCs/>
          <w:color w:val="000000"/>
          <w:kern w:val="0"/>
          <w14:ligatures w14:val="none"/>
        </w:rPr>
        <w:t xml:space="preserve"> </w:t>
      </w:r>
      <w:r w:rsidRPr="00316511">
        <w:rPr>
          <w:rFonts w:ascii="Arial" w:eastAsia="Times New Roman" w:hAnsi="Arial" w:cs="Arial"/>
          <w:color w:val="000000"/>
          <w:kern w:val="0"/>
          <w14:ligatures w14:val="none"/>
        </w:rPr>
        <w:t>&lt;</w:t>
      </w:r>
      <w:r w:rsidR="009E1898" w:rsidRPr="00316511">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0.05) across treatments with the highest (73.1 cm) recorded in plots amended with NPK, followed by plots amended with poultry manure (53.1 cm), then unamended plots (46.0 cm) and the lowest occurred in plots amended with carbonized rice husk (43.6 cm) (Table 1).</w:t>
      </w:r>
      <w:r w:rsidR="001351C7" w:rsidRPr="00316511">
        <w:rPr>
          <w:rFonts w:ascii="Arial" w:eastAsia="Times New Roman" w:hAnsi="Arial" w:cs="Arial"/>
          <w:color w:val="000000"/>
          <w:kern w:val="0"/>
          <w14:ligatures w14:val="none"/>
        </w:rPr>
        <w:t xml:space="preserve"> </w:t>
      </w:r>
      <w:r w:rsidR="000F24B3" w:rsidRPr="00316511">
        <w:rPr>
          <w:rFonts w:ascii="Arial" w:eastAsia="Times New Roman" w:hAnsi="Arial" w:cs="Arial"/>
          <w:color w:val="000000"/>
          <w:kern w:val="0"/>
          <w14:ligatures w14:val="none"/>
        </w:rPr>
        <w:t xml:space="preserve">Similarly, </w:t>
      </w:r>
      <w:r w:rsidR="00520A1B" w:rsidRPr="00316511">
        <w:rPr>
          <w:rFonts w:ascii="Arial" w:eastAsia="Times New Roman" w:hAnsi="Arial" w:cs="Arial"/>
          <w:color w:val="000000"/>
          <w:kern w:val="0"/>
          <w14:ligatures w14:val="none"/>
        </w:rPr>
        <w:t xml:space="preserve">average number of branches increased across </w:t>
      </w:r>
      <w:r w:rsidR="009E1898" w:rsidRPr="00316511">
        <w:rPr>
          <w:rFonts w:ascii="Arial" w:eastAsia="Times New Roman" w:hAnsi="Arial" w:cs="Arial"/>
          <w:color w:val="000000"/>
          <w:kern w:val="0"/>
          <w14:ligatures w14:val="none"/>
        </w:rPr>
        <w:t>weeks, from 3–6 weeks after transplanting, but did not increase significantly (</w:t>
      </w:r>
      <w:r w:rsidR="009E1898" w:rsidRPr="00316511">
        <w:rPr>
          <w:rFonts w:ascii="Arial" w:eastAsia="Times New Roman" w:hAnsi="Arial" w:cs="Arial"/>
          <w:i/>
          <w:iCs/>
          <w:color w:val="000000"/>
          <w:kern w:val="0"/>
          <w14:ligatures w14:val="none"/>
        </w:rPr>
        <w:t xml:space="preserve">P </w:t>
      </w:r>
      <w:r w:rsidR="009E1898" w:rsidRPr="00316511">
        <w:rPr>
          <w:rFonts w:ascii="Arial" w:eastAsia="Times New Roman" w:hAnsi="Arial" w:cs="Arial"/>
          <w:color w:val="000000"/>
          <w:kern w:val="0"/>
          <w14:ligatures w14:val="none"/>
        </w:rPr>
        <w:t xml:space="preserve">&gt; 0.05) among treatments from 3–5 weeks after transplanting. </w:t>
      </w:r>
      <w:r w:rsidR="00520A1B" w:rsidRPr="00316511">
        <w:rPr>
          <w:rFonts w:ascii="Arial" w:eastAsia="Times New Roman" w:hAnsi="Arial" w:cs="Arial"/>
          <w:color w:val="000000"/>
          <w:kern w:val="0"/>
          <w14:ligatures w14:val="none"/>
        </w:rPr>
        <w:t xml:space="preserve"> </w:t>
      </w:r>
      <w:r w:rsidR="009E1898" w:rsidRPr="00316511">
        <w:rPr>
          <w:rFonts w:ascii="Arial" w:eastAsia="Times New Roman" w:hAnsi="Arial" w:cs="Arial"/>
          <w:color w:val="000000"/>
          <w:kern w:val="0"/>
          <w14:ligatures w14:val="none"/>
        </w:rPr>
        <w:t xml:space="preserve">At 6 weeks after transplanting, the average number of branches ranged 5.0–6.3 with the highest recorded in plots amended with NPK and the lowest in unamended plots (Table 1). </w:t>
      </w:r>
      <w:r w:rsidR="00520A1B" w:rsidRPr="00316511">
        <w:rPr>
          <w:rFonts w:ascii="Arial" w:eastAsia="Times New Roman" w:hAnsi="Arial" w:cs="Arial"/>
          <w:color w:val="000000"/>
          <w:kern w:val="0"/>
          <w14:ligatures w14:val="none"/>
        </w:rPr>
        <w:t xml:space="preserve">There was no significant difference between treatments for stem girth </w:t>
      </w:r>
      <w:r w:rsidR="003D4B29" w:rsidRPr="00316511">
        <w:rPr>
          <w:rFonts w:ascii="Arial" w:eastAsia="Times New Roman" w:hAnsi="Arial" w:cs="Arial"/>
          <w:color w:val="000000"/>
          <w:kern w:val="0"/>
          <w14:ligatures w14:val="none"/>
        </w:rPr>
        <w:t>throughout the</w:t>
      </w:r>
      <w:r w:rsidR="00520A1B" w:rsidRPr="00316511">
        <w:rPr>
          <w:rFonts w:ascii="Arial" w:eastAsia="Times New Roman" w:hAnsi="Arial" w:cs="Arial"/>
          <w:color w:val="000000"/>
          <w:kern w:val="0"/>
          <w14:ligatures w14:val="none"/>
        </w:rPr>
        <w:t xml:space="preserve"> evaluation. For the leaf area, plant </w:t>
      </w:r>
      <w:r w:rsidR="003D4B29" w:rsidRPr="00316511">
        <w:rPr>
          <w:rFonts w:ascii="Arial" w:eastAsia="Times New Roman" w:hAnsi="Arial" w:cs="Arial"/>
          <w:color w:val="000000"/>
          <w:kern w:val="0"/>
          <w14:ligatures w14:val="none"/>
        </w:rPr>
        <w:t xml:space="preserve">which received no </w:t>
      </w:r>
      <w:r w:rsidR="00520A1B" w:rsidRPr="00316511">
        <w:rPr>
          <w:rFonts w:ascii="Arial" w:eastAsia="Times New Roman" w:hAnsi="Arial" w:cs="Arial"/>
          <w:color w:val="000000"/>
          <w:kern w:val="0"/>
          <w14:ligatures w14:val="none"/>
        </w:rPr>
        <w:t>amendment</w:t>
      </w:r>
      <w:r w:rsidR="003D4B29" w:rsidRPr="00316511">
        <w:rPr>
          <w:rFonts w:ascii="Arial" w:eastAsia="Times New Roman" w:hAnsi="Arial" w:cs="Arial"/>
          <w:color w:val="000000"/>
          <w:kern w:val="0"/>
          <w14:ligatures w14:val="none"/>
        </w:rPr>
        <w:t xml:space="preserve"> (control) </w:t>
      </w:r>
      <w:r w:rsidR="00520A1B" w:rsidRPr="00316511">
        <w:rPr>
          <w:rFonts w:ascii="Arial" w:eastAsia="Times New Roman" w:hAnsi="Arial" w:cs="Arial"/>
          <w:color w:val="000000"/>
          <w:kern w:val="0"/>
          <w14:ligatures w14:val="none"/>
        </w:rPr>
        <w:t>recorded highest leaf area (29.9 cm</w:t>
      </w:r>
      <w:r w:rsidR="00520A1B" w:rsidRPr="00316511">
        <w:rPr>
          <w:rFonts w:ascii="Arial" w:eastAsia="Times New Roman" w:hAnsi="Arial" w:cs="Arial"/>
          <w:color w:val="000000"/>
          <w:kern w:val="0"/>
          <w:vertAlign w:val="superscript"/>
          <w14:ligatures w14:val="none"/>
        </w:rPr>
        <w:t>2</w:t>
      </w:r>
      <w:r w:rsidR="00520A1B" w:rsidRPr="00316511">
        <w:rPr>
          <w:rFonts w:ascii="Arial" w:eastAsia="Times New Roman" w:hAnsi="Arial" w:cs="Arial"/>
          <w:color w:val="000000"/>
          <w:kern w:val="0"/>
          <w14:ligatures w14:val="none"/>
        </w:rPr>
        <w:t>)</w:t>
      </w:r>
      <w:r w:rsidR="00B170FE" w:rsidRPr="00316511">
        <w:rPr>
          <w:rFonts w:ascii="Arial" w:eastAsia="Times New Roman" w:hAnsi="Arial" w:cs="Arial"/>
          <w:color w:val="000000"/>
          <w:kern w:val="0"/>
          <w14:ligatures w14:val="none"/>
        </w:rPr>
        <w:t xml:space="preserve"> at 1</w:t>
      </w:r>
      <w:r w:rsidR="00B170FE" w:rsidRPr="00316511">
        <w:rPr>
          <w:rFonts w:ascii="Arial" w:hAnsi="Arial" w:cs="Arial"/>
        </w:rPr>
        <w:t xml:space="preserve"> WAT</w:t>
      </w:r>
      <w:r w:rsidR="00520A1B" w:rsidRPr="00316511">
        <w:rPr>
          <w:rFonts w:ascii="Arial" w:eastAsia="Times New Roman" w:hAnsi="Arial" w:cs="Arial"/>
          <w:color w:val="000000"/>
          <w:kern w:val="0"/>
          <w14:ligatures w14:val="none"/>
        </w:rPr>
        <w:t>, followed by those that received poultry manure (24.0</w:t>
      </w:r>
      <w:r w:rsidR="00B763F6" w:rsidRPr="00316511">
        <w:rPr>
          <w:rFonts w:ascii="Arial" w:eastAsia="Times New Roman" w:hAnsi="Arial" w:cs="Arial"/>
          <w:color w:val="000000"/>
          <w:kern w:val="0"/>
          <w14:ligatures w14:val="none"/>
        </w:rPr>
        <w:t xml:space="preserve"> </w:t>
      </w:r>
      <w:r w:rsidR="00520A1B" w:rsidRPr="00316511">
        <w:rPr>
          <w:rFonts w:ascii="Arial" w:eastAsia="Times New Roman" w:hAnsi="Arial" w:cs="Arial"/>
          <w:color w:val="000000"/>
          <w:kern w:val="0"/>
          <w14:ligatures w14:val="none"/>
        </w:rPr>
        <w:t>cm</w:t>
      </w:r>
      <w:r w:rsidR="00520A1B" w:rsidRPr="00316511">
        <w:rPr>
          <w:rFonts w:ascii="Arial" w:eastAsia="Times New Roman" w:hAnsi="Arial" w:cs="Arial"/>
          <w:color w:val="000000"/>
          <w:kern w:val="0"/>
          <w:vertAlign w:val="superscript"/>
          <w14:ligatures w14:val="none"/>
        </w:rPr>
        <w:t>2</w:t>
      </w:r>
      <w:r w:rsidR="00520A1B" w:rsidRPr="00316511">
        <w:rPr>
          <w:rFonts w:ascii="Arial" w:eastAsia="Times New Roman" w:hAnsi="Arial" w:cs="Arial"/>
          <w:color w:val="000000"/>
          <w:kern w:val="0"/>
          <w14:ligatures w14:val="none"/>
        </w:rPr>
        <w:t xml:space="preserve">), </w:t>
      </w:r>
      <w:r w:rsidR="00B170FE" w:rsidRPr="00316511">
        <w:rPr>
          <w:rFonts w:ascii="Arial" w:eastAsia="Times New Roman" w:hAnsi="Arial" w:cs="Arial"/>
          <w:color w:val="000000"/>
          <w:kern w:val="0"/>
          <w14:ligatures w14:val="none"/>
        </w:rPr>
        <w:t>while</w:t>
      </w:r>
      <w:r w:rsidR="00520A1B" w:rsidRPr="00316511">
        <w:rPr>
          <w:rFonts w:ascii="Arial" w:eastAsia="Times New Roman" w:hAnsi="Arial" w:cs="Arial"/>
          <w:color w:val="000000"/>
          <w:kern w:val="0"/>
          <w14:ligatures w14:val="none"/>
        </w:rPr>
        <w:t xml:space="preserve"> lowest </w:t>
      </w:r>
      <w:r w:rsidR="00B170FE" w:rsidRPr="00316511">
        <w:rPr>
          <w:rFonts w:ascii="Arial" w:eastAsia="Times New Roman" w:hAnsi="Arial" w:cs="Arial"/>
          <w:color w:val="000000"/>
          <w:kern w:val="0"/>
          <w14:ligatures w14:val="none"/>
        </w:rPr>
        <w:t>leaf area value (19.4 cm</w:t>
      </w:r>
      <w:r w:rsidR="00B170FE" w:rsidRPr="00316511">
        <w:rPr>
          <w:rFonts w:ascii="Arial" w:eastAsia="Times New Roman" w:hAnsi="Arial" w:cs="Arial"/>
          <w:color w:val="000000"/>
          <w:kern w:val="0"/>
          <w:vertAlign w:val="superscript"/>
          <w14:ligatures w14:val="none"/>
        </w:rPr>
        <w:t>2</w:t>
      </w:r>
      <w:r w:rsidR="00B170FE" w:rsidRPr="00316511">
        <w:rPr>
          <w:rFonts w:ascii="Arial" w:eastAsia="Times New Roman" w:hAnsi="Arial" w:cs="Arial"/>
          <w:color w:val="000000"/>
          <w:kern w:val="0"/>
          <w14:ligatures w14:val="none"/>
        </w:rPr>
        <w:t xml:space="preserve">) was obtained </w:t>
      </w:r>
      <w:r w:rsidR="00520A1B" w:rsidRPr="00316511">
        <w:rPr>
          <w:rFonts w:ascii="Arial" w:eastAsia="Times New Roman" w:hAnsi="Arial" w:cs="Arial"/>
          <w:color w:val="000000"/>
          <w:kern w:val="0"/>
          <w14:ligatures w14:val="none"/>
        </w:rPr>
        <w:t xml:space="preserve">from plants </w:t>
      </w:r>
      <w:r w:rsidR="00B170FE" w:rsidRPr="00316511">
        <w:rPr>
          <w:rFonts w:ascii="Arial" w:eastAsia="Times New Roman" w:hAnsi="Arial" w:cs="Arial"/>
          <w:color w:val="000000"/>
          <w:kern w:val="0"/>
          <w14:ligatures w14:val="none"/>
        </w:rPr>
        <w:t>in</w:t>
      </w:r>
      <w:r w:rsidR="00520A1B" w:rsidRPr="00316511">
        <w:rPr>
          <w:rFonts w:ascii="Arial" w:eastAsia="Times New Roman" w:hAnsi="Arial" w:cs="Arial"/>
          <w:color w:val="000000"/>
          <w:kern w:val="0"/>
          <w14:ligatures w14:val="none"/>
        </w:rPr>
        <w:t xml:space="preserve"> carbonized rice husk</w:t>
      </w:r>
      <w:r w:rsidR="00B170FE" w:rsidRPr="00316511">
        <w:rPr>
          <w:rFonts w:ascii="Arial" w:eastAsia="Times New Roman" w:hAnsi="Arial" w:cs="Arial"/>
          <w:color w:val="000000"/>
          <w:kern w:val="0"/>
          <w14:ligatures w14:val="none"/>
        </w:rPr>
        <w:t xml:space="preserve"> plots</w:t>
      </w:r>
      <w:r w:rsidR="00520A1B" w:rsidRPr="00316511">
        <w:rPr>
          <w:rFonts w:ascii="Arial" w:eastAsia="Times New Roman" w:hAnsi="Arial" w:cs="Arial"/>
          <w:color w:val="000000"/>
          <w:kern w:val="0"/>
          <w14:ligatures w14:val="none"/>
        </w:rPr>
        <w:t>.</w:t>
      </w:r>
      <w:r w:rsidR="009E1898" w:rsidRPr="00316511">
        <w:rPr>
          <w:rFonts w:ascii="Arial" w:eastAsia="Times New Roman" w:hAnsi="Arial" w:cs="Arial"/>
          <w:color w:val="000000"/>
          <w:kern w:val="0"/>
          <w14:ligatures w14:val="none"/>
        </w:rPr>
        <w:t xml:space="preserve"> No significant difference was observed between treatments for leaf area at 4–6 weeks after transplanting </w:t>
      </w:r>
      <w:r w:rsidR="00520A1B" w:rsidRPr="00316511">
        <w:rPr>
          <w:rFonts w:ascii="Arial" w:eastAsia="Times New Roman" w:hAnsi="Arial" w:cs="Arial"/>
          <w:color w:val="000000"/>
          <w:kern w:val="0"/>
          <w14:ligatures w14:val="none"/>
        </w:rPr>
        <w:t>(Table 1).</w:t>
      </w:r>
    </w:p>
    <w:p w14:paraId="6BCFAC03" w14:textId="20FCA562" w:rsidR="009A04B9" w:rsidRPr="00316511" w:rsidRDefault="00520A1B" w:rsidP="00873403">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The average number of leaves per plant increased across </w:t>
      </w:r>
      <w:r w:rsidR="009A04B9" w:rsidRPr="00316511">
        <w:rPr>
          <w:rFonts w:ascii="Arial" w:eastAsia="Times New Roman" w:hAnsi="Arial" w:cs="Arial"/>
          <w:color w:val="000000"/>
          <w:kern w:val="0"/>
          <w14:ligatures w14:val="none"/>
        </w:rPr>
        <w:t>weeks from 3–6 weeks after transplanting, but no significant difference (</w:t>
      </w:r>
      <w:r w:rsidR="009A04B9" w:rsidRPr="00316511">
        <w:rPr>
          <w:rFonts w:ascii="Arial" w:eastAsia="Times New Roman" w:hAnsi="Arial" w:cs="Arial"/>
          <w:i/>
          <w:iCs/>
          <w:color w:val="000000"/>
          <w:kern w:val="0"/>
          <w14:ligatures w14:val="none"/>
        </w:rPr>
        <w:t xml:space="preserve">P </w:t>
      </w:r>
      <w:r w:rsidR="009A04B9" w:rsidRPr="00316511">
        <w:rPr>
          <w:rFonts w:ascii="Arial" w:eastAsia="Times New Roman" w:hAnsi="Arial" w:cs="Arial"/>
          <w:color w:val="000000"/>
          <w:kern w:val="0"/>
          <w14:ligatures w14:val="none"/>
        </w:rPr>
        <w:t xml:space="preserve">&gt; 0.05) was observed among treatments at 3, 4 and 6 weeks after transplanting. At 5 weeks after transplanting, plots amended with poultry manure </w:t>
      </w:r>
      <w:r w:rsidR="009A04B9" w:rsidRPr="00316511">
        <w:rPr>
          <w:rFonts w:ascii="Arial" w:eastAsia="Times New Roman" w:hAnsi="Arial" w:cs="Arial"/>
          <w:color w:val="000000"/>
          <w:kern w:val="0"/>
          <w14:ligatures w14:val="none"/>
        </w:rPr>
        <w:lastRenderedPageBreak/>
        <w:t xml:space="preserve">recorded the highest number of leaves (49.68), followed </w:t>
      </w:r>
      <w:r w:rsidR="009A0518" w:rsidRPr="00316511">
        <w:rPr>
          <w:rFonts w:ascii="Arial" w:eastAsia="Times New Roman" w:hAnsi="Arial" w:cs="Arial"/>
          <w:color w:val="000000"/>
          <w:kern w:val="0"/>
          <w14:ligatures w14:val="none"/>
        </w:rPr>
        <w:t xml:space="preserve">by </w:t>
      </w:r>
      <w:r w:rsidR="009A04B9" w:rsidRPr="00316511">
        <w:rPr>
          <w:rFonts w:ascii="Arial" w:eastAsia="Times New Roman" w:hAnsi="Arial" w:cs="Arial"/>
          <w:color w:val="000000"/>
          <w:kern w:val="0"/>
          <w14:ligatures w14:val="none"/>
        </w:rPr>
        <w:t>plots amended with NPK (47.6), then carbonized rice husk (46.3) and the lowest was observed in unamended plots (43.8), (Table 1).</w:t>
      </w:r>
    </w:p>
    <w:p w14:paraId="3293BD2B" w14:textId="60527348" w:rsidR="00520A1B" w:rsidRPr="001D0BAA" w:rsidRDefault="00520A1B" w:rsidP="00520A1B">
      <w:pPr>
        <w:spacing w:line="360" w:lineRule="auto"/>
        <w:rPr>
          <w:rFonts w:ascii="Arial" w:eastAsia="Times New Roman" w:hAnsi="Arial" w:cs="Arial"/>
          <w:b/>
          <w:bCs/>
          <w:color w:val="000000"/>
          <w:kern w:val="0"/>
          <w14:ligatures w14:val="none"/>
        </w:rPr>
      </w:pPr>
      <w:r w:rsidRPr="001D0BAA">
        <w:rPr>
          <w:rFonts w:ascii="Arial" w:eastAsia="Times New Roman" w:hAnsi="Arial" w:cs="Arial"/>
          <w:b/>
          <w:bCs/>
          <w:color w:val="000000"/>
          <w:kern w:val="0"/>
          <w14:ligatures w14:val="none"/>
        </w:rPr>
        <w:t xml:space="preserve">Table 1. Growth parameters response </w:t>
      </w:r>
      <w:r w:rsidR="00404F6F" w:rsidRPr="001D0BAA">
        <w:rPr>
          <w:rFonts w:ascii="Arial" w:eastAsia="Times New Roman" w:hAnsi="Arial" w:cs="Arial"/>
          <w:b/>
          <w:bCs/>
          <w:color w:val="000000"/>
          <w:kern w:val="0"/>
          <w14:ligatures w14:val="none"/>
        </w:rPr>
        <w:t xml:space="preserve">of </w:t>
      </w:r>
      <w:r w:rsidR="00404F6F" w:rsidRPr="001D0BAA">
        <w:rPr>
          <w:rFonts w:ascii="Arial" w:eastAsia="Times New Roman" w:hAnsi="Arial" w:cs="Arial"/>
          <w:b/>
          <w:bCs/>
          <w:i/>
          <w:iCs/>
          <w:color w:val="000000"/>
          <w:kern w:val="0"/>
          <w14:ligatures w14:val="none"/>
        </w:rPr>
        <w:t>Solanum scabrum</w:t>
      </w:r>
      <w:r w:rsidR="00404F6F" w:rsidRPr="001D0BAA">
        <w:rPr>
          <w:rFonts w:ascii="Arial" w:eastAsia="Times New Roman" w:hAnsi="Arial" w:cs="Arial"/>
          <w:b/>
          <w:bCs/>
          <w:color w:val="000000"/>
          <w:kern w:val="0"/>
          <w14:ligatures w14:val="none"/>
        </w:rPr>
        <w:t xml:space="preserve"> </w:t>
      </w:r>
      <w:r w:rsidRPr="001D0BAA">
        <w:rPr>
          <w:rFonts w:ascii="Arial" w:eastAsia="Times New Roman" w:hAnsi="Arial" w:cs="Arial"/>
          <w:b/>
          <w:bCs/>
          <w:color w:val="000000"/>
          <w:kern w:val="0"/>
          <w14:ligatures w14:val="none"/>
        </w:rPr>
        <w:t xml:space="preserve">to CRH, poultry manure and NPK field amendments </w:t>
      </w:r>
      <w:r w:rsidR="0005429D" w:rsidRPr="001D0BAA">
        <w:rPr>
          <w:rFonts w:ascii="Arial" w:eastAsia="Times New Roman" w:hAnsi="Arial" w:cs="Arial"/>
          <w:b/>
          <w:bCs/>
          <w:color w:val="000000"/>
          <w:kern w:val="0"/>
          <w14:ligatures w14:val="none"/>
        </w:rPr>
        <w:t xml:space="preserve">from 3–6 weeks </w:t>
      </w:r>
      <w:r w:rsidRPr="001D0BAA">
        <w:rPr>
          <w:rFonts w:ascii="Arial" w:eastAsia="Times New Roman" w:hAnsi="Arial" w:cs="Arial"/>
          <w:b/>
          <w:bCs/>
          <w:color w:val="000000"/>
          <w:kern w:val="0"/>
          <w14:ligatures w14:val="none"/>
        </w:rPr>
        <w:t xml:space="preserve">after transplanting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531"/>
        <w:gridCol w:w="1462"/>
        <w:gridCol w:w="1458"/>
        <w:gridCol w:w="1621"/>
        <w:gridCol w:w="1586"/>
      </w:tblGrid>
      <w:tr w:rsidR="00520A1B" w:rsidRPr="00316511" w14:paraId="765F138F" w14:textId="77777777" w:rsidTr="00F441D5">
        <w:tc>
          <w:tcPr>
            <w:tcW w:w="909" w:type="pct"/>
            <w:tcBorders>
              <w:top w:val="single" w:sz="4" w:space="0" w:color="auto"/>
              <w:bottom w:val="single" w:sz="4" w:space="0" w:color="auto"/>
            </w:tcBorders>
          </w:tcPr>
          <w:p w14:paraId="68CCDB22" w14:textId="77777777" w:rsidR="00520A1B" w:rsidRPr="00316511" w:rsidRDefault="00520A1B" w:rsidP="00F441D5">
            <w:pPr>
              <w:rPr>
                <w:rFonts w:ascii="Arial" w:hAnsi="Arial" w:cs="Arial"/>
              </w:rPr>
            </w:pPr>
            <w:r w:rsidRPr="00316511">
              <w:rPr>
                <w:rFonts w:ascii="Arial" w:hAnsi="Arial" w:cs="Arial"/>
              </w:rPr>
              <w:t>Treatments</w:t>
            </w:r>
          </w:p>
        </w:tc>
        <w:tc>
          <w:tcPr>
            <w:tcW w:w="818" w:type="pct"/>
            <w:tcBorders>
              <w:top w:val="single" w:sz="4" w:space="0" w:color="auto"/>
              <w:bottom w:val="single" w:sz="4" w:space="0" w:color="auto"/>
            </w:tcBorders>
          </w:tcPr>
          <w:p w14:paraId="15FF9041" w14:textId="77777777" w:rsidR="00520A1B" w:rsidRPr="00316511" w:rsidRDefault="00520A1B" w:rsidP="00F441D5">
            <w:pPr>
              <w:rPr>
                <w:rFonts w:ascii="Arial" w:hAnsi="Arial" w:cs="Arial"/>
              </w:rPr>
            </w:pPr>
            <w:r w:rsidRPr="00316511">
              <w:rPr>
                <w:rFonts w:ascii="Arial" w:hAnsi="Arial" w:cs="Arial"/>
              </w:rPr>
              <w:t xml:space="preserve">Plant height (cm) </w:t>
            </w:r>
          </w:p>
        </w:tc>
        <w:tc>
          <w:tcPr>
            <w:tcW w:w="781" w:type="pct"/>
            <w:tcBorders>
              <w:top w:val="single" w:sz="4" w:space="0" w:color="auto"/>
              <w:bottom w:val="single" w:sz="4" w:space="0" w:color="auto"/>
            </w:tcBorders>
          </w:tcPr>
          <w:p w14:paraId="084DCC7B" w14:textId="77777777" w:rsidR="00520A1B" w:rsidRPr="00316511" w:rsidRDefault="00520A1B" w:rsidP="00F441D5">
            <w:pPr>
              <w:rPr>
                <w:rFonts w:ascii="Arial" w:hAnsi="Arial" w:cs="Arial"/>
              </w:rPr>
            </w:pPr>
            <w:r w:rsidRPr="00316511">
              <w:rPr>
                <w:rFonts w:ascii="Arial" w:hAnsi="Arial" w:cs="Arial"/>
              </w:rPr>
              <w:t xml:space="preserve">Number of branches </w:t>
            </w:r>
          </w:p>
        </w:tc>
        <w:tc>
          <w:tcPr>
            <w:tcW w:w="779" w:type="pct"/>
            <w:tcBorders>
              <w:top w:val="single" w:sz="4" w:space="0" w:color="auto"/>
              <w:bottom w:val="single" w:sz="4" w:space="0" w:color="auto"/>
            </w:tcBorders>
          </w:tcPr>
          <w:p w14:paraId="2BAA4D5F" w14:textId="77777777" w:rsidR="00520A1B" w:rsidRPr="00316511" w:rsidRDefault="00520A1B" w:rsidP="00F441D5">
            <w:pPr>
              <w:rPr>
                <w:rFonts w:ascii="Arial" w:hAnsi="Arial" w:cs="Arial"/>
              </w:rPr>
            </w:pPr>
            <w:r w:rsidRPr="00316511">
              <w:rPr>
                <w:rFonts w:ascii="Arial" w:hAnsi="Arial" w:cs="Arial"/>
              </w:rPr>
              <w:t xml:space="preserve">Stem girth (cm) </w:t>
            </w:r>
          </w:p>
        </w:tc>
        <w:tc>
          <w:tcPr>
            <w:tcW w:w="866" w:type="pct"/>
            <w:tcBorders>
              <w:top w:val="single" w:sz="4" w:space="0" w:color="auto"/>
              <w:bottom w:val="single" w:sz="4" w:space="0" w:color="auto"/>
            </w:tcBorders>
          </w:tcPr>
          <w:p w14:paraId="3F670250" w14:textId="77777777" w:rsidR="00520A1B" w:rsidRPr="00316511" w:rsidRDefault="00520A1B" w:rsidP="00F441D5">
            <w:pPr>
              <w:rPr>
                <w:rFonts w:ascii="Arial" w:hAnsi="Arial" w:cs="Arial"/>
              </w:rPr>
            </w:pPr>
            <w:r w:rsidRPr="00316511">
              <w:rPr>
                <w:rFonts w:ascii="Arial" w:hAnsi="Arial" w:cs="Arial"/>
              </w:rPr>
              <w:t>Leaf area (cm</w:t>
            </w:r>
            <w:r w:rsidRPr="00316511">
              <w:rPr>
                <w:rFonts w:ascii="Arial" w:hAnsi="Arial" w:cs="Arial"/>
                <w:vertAlign w:val="superscript"/>
              </w:rPr>
              <w:t>2</w:t>
            </w:r>
            <w:r w:rsidRPr="00316511">
              <w:rPr>
                <w:rFonts w:ascii="Arial" w:hAnsi="Arial" w:cs="Arial"/>
              </w:rPr>
              <w:t xml:space="preserve">) </w:t>
            </w:r>
          </w:p>
        </w:tc>
        <w:tc>
          <w:tcPr>
            <w:tcW w:w="847" w:type="pct"/>
            <w:tcBorders>
              <w:top w:val="single" w:sz="4" w:space="0" w:color="auto"/>
              <w:bottom w:val="single" w:sz="4" w:space="0" w:color="auto"/>
            </w:tcBorders>
          </w:tcPr>
          <w:p w14:paraId="6DD097DE" w14:textId="77777777" w:rsidR="00520A1B" w:rsidRPr="00316511" w:rsidRDefault="00520A1B" w:rsidP="00F441D5">
            <w:pPr>
              <w:rPr>
                <w:rFonts w:ascii="Arial" w:hAnsi="Arial" w:cs="Arial"/>
              </w:rPr>
            </w:pPr>
            <w:r w:rsidRPr="00316511">
              <w:rPr>
                <w:rFonts w:ascii="Arial" w:hAnsi="Arial" w:cs="Arial"/>
              </w:rPr>
              <w:t xml:space="preserve">Number of leaves per plant </w:t>
            </w:r>
          </w:p>
        </w:tc>
      </w:tr>
      <w:tr w:rsidR="00520A1B" w:rsidRPr="00316511" w14:paraId="61958AEA" w14:textId="77777777" w:rsidTr="00F441D5">
        <w:tc>
          <w:tcPr>
            <w:tcW w:w="5000" w:type="pct"/>
            <w:gridSpan w:val="6"/>
            <w:tcBorders>
              <w:top w:val="single" w:sz="4" w:space="0" w:color="auto"/>
              <w:bottom w:val="single" w:sz="4" w:space="0" w:color="auto"/>
            </w:tcBorders>
          </w:tcPr>
          <w:p w14:paraId="387E5527" w14:textId="77777777" w:rsidR="00520A1B" w:rsidRPr="00316511" w:rsidRDefault="00520A1B" w:rsidP="00F441D5">
            <w:pPr>
              <w:jc w:val="center"/>
              <w:rPr>
                <w:rFonts w:ascii="Arial" w:hAnsi="Arial" w:cs="Arial"/>
              </w:rPr>
            </w:pPr>
            <w:r w:rsidRPr="00316511">
              <w:rPr>
                <w:rFonts w:ascii="Arial" w:hAnsi="Arial" w:cs="Arial"/>
              </w:rPr>
              <w:t>3 weeks after transplanting</w:t>
            </w:r>
          </w:p>
        </w:tc>
      </w:tr>
      <w:tr w:rsidR="00520A1B" w:rsidRPr="00316511" w14:paraId="1A3C50EB" w14:textId="77777777" w:rsidTr="00F441D5">
        <w:tc>
          <w:tcPr>
            <w:tcW w:w="909" w:type="pct"/>
            <w:tcBorders>
              <w:top w:val="single" w:sz="4" w:space="0" w:color="auto"/>
            </w:tcBorders>
          </w:tcPr>
          <w:p w14:paraId="40FF135E"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1496C741" w14:textId="77777777" w:rsidR="00520A1B" w:rsidRPr="00316511" w:rsidRDefault="00520A1B" w:rsidP="00F441D5">
            <w:pPr>
              <w:rPr>
                <w:rFonts w:ascii="Arial" w:hAnsi="Arial" w:cs="Arial"/>
              </w:rPr>
            </w:pPr>
            <w:r w:rsidRPr="00316511">
              <w:rPr>
                <w:rFonts w:ascii="Arial" w:hAnsi="Arial" w:cs="Arial"/>
              </w:rPr>
              <w:t>15.2±3.7 a</w:t>
            </w:r>
          </w:p>
        </w:tc>
        <w:tc>
          <w:tcPr>
            <w:tcW w:w="781" w:type="pct"/>
            <w:tcBorders>
              <w:top w:val="single" w:sz="4" w:space="0" w:color="auto"/>
            </w:tcBorders>
          </w:tcPr>
          <w:p w14:paraId="7766D4BD" w14:textId="77777777" w:rsidR="00520A1B" w:rsidRPr="00316511" w:rsidRDefault="00520A1B" w:rsidP="00F441D5">
            <w:pPr>
              <w:rPr>
                <w:rFonts w:ascii="Arial" w:hAnsi="Arial" w:cs="Arial"/>
              </w:rPr>
            </w:pPr>
            <w:r w:rsidRPr="00316511">
              <w:rPr>
                <w:rFonts w:ascii="Arial" w:hAnsi="Arial" w:cs="Arial"/>
              </w:rPr>
              <w:t>1.3±1.2 a</w:t>
            </w:r>
          </w:p>
        </w:tc>
        <w:tc>
          <w:tcPr>
            <w:tcW w:w="779" w:type="pct"/>
            <w:tcBorders>
              <w:top w:val="single" w:sz="4" w:space="0" w:color="auto"/>
            </w:tcBorders>
          </w:tcPr>
          <w:p w14:paraId="3EFC457B" w14:textId="77777777" w:rsidR="00520A1B" w:rsidRPr="00316511" w:rsidRDefault="00520A1B" w:rsidP="00F441D5">
            <w:pPr>
              <w:rPr>
                <w:rFonts w:ascii="Arial" w:hAnsi="Arial" w:cs="Arial"/>
              </w:rPr>
            </w:pPr>
            <w:r w:rsidRPr="00316511">
              <w:rPr>
                <w:rFonts w:ascii="Arial" w:hAnsi="Arial" w:cs="Arial"/>
              </w:rPr>
              <w:t>1.8±0.6 a</w:t>
            </w:r>
          </w:p>
        </w:tc>
        <w:tc>
          <w:tcPr>
            <w:tcW w:w="866" w:type="pct"/>
            <w:tcBorders>
              <w:top w:val="single" w:sz="4" w:space="0" w:color="auto"/>
            </w:tcBorders>
          </w:tcPr>
          <w:p w14:paraId="6F024C08" w14:textId="77777777" w:rsidR="00520A1B" w:rsidRPr="00316511" w:rsidRDefault="00520A1B" w:rsidP="00F441D5">
            <w:pPr>
              <w:rPr>
                <w:rFonts w:ascii="Arial" w:hAnsi="Arial" w:cs="Arial"/>
              </w:rPr>
            </w:pPr>
            <w:r w:rsidRPr="00316511">
              <w:rPr>
                <w:rFonts w:ascii="Arial" w:hAnsi="Arial" w:cs="Arial"/>
              </w:rPr>
              <w:t>29.9±15.5 a</w:t>
            </w:r>
          </w:p>
        </w:tc>
        <w:tc>
          <w:tcPr>
            <w:tcW w:w="847" w:type="pct"/>
            <w:tcBorders>
              <w:top w:val="single" w:sz="4" w:space="0" w:color="auto"/>
            </w:tcBorders>
          </w:tcPr>
          <w:p w14:paraId="462BD2A1" w14:textId="77777777" w:rsidR="00520A1B" w:rsidRPr="00316511" w:rsidRDefault="00520A1B" w:rsidP="00F441D5">
            <w:pPr>
              <w:rPr>
                <w:rFonts w:ascii="Arial" w:hAnsi="Arial" w:cs="Arial"/>
              </w:rPr>
            </w:pPr>
            <w:r w:rsidRPr="00316511">
              <w:rPr>
                <w:rFonts w:ascii="Arial" w:hAnsi="Arial" w:cs="Arial"/>
              </w:rPr>
              <w:t>11.9±4.3 a</w:t>
            </w:r>
          </w:p>
        </w:tc>
      </w:tr>
      <w:tr w:rsidR="00520A1B" w:rsidRPr="00316511" w14:paraId="7A412F60" w14:textId="77777777" w:rsidTr="00F441D5">
        <w:tc>
          <w:tcPr>
            <w:tcW w:w="909" w:type="pct"/>
          </w:tcPr>
          <w:p w14:paraId="16F90677"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6A79B475" w14:textId="77777777" w:rsidR="00520A1B" w:rsidRPr="00316511" w:rsidRDefault="00520A1B" w:rsidP="00F441D5">
            <w:pPr>
              <w:rPr>
                <w:rFonts w:ascii="Arial" w:hAnsi="Arial" w:cs="Arial"/>
              </w:rPr>
            </w:pPr>
            <w:r w:rsidRPr="00316511">
              <w:rPr>
                <w:rFonts w:ascii="Arial" w:hAnsi="Arial" w:cs="Arial"/>
              </w:rPr>
              <w:t>14.6±3.6 a</w:t>
            </w:r>
          </w:p>
        </w:tc>
        <w:tc>
          <w:tcPr>
            <w:tcW w:w="781" w:type="pct"/>
          </w:tcPr>
          <w:p w14:paraId="5A0CD34E" w14:textId="77777777" w:rsidR="00520A1B" w:rsidRPr="00316511" w:rsidRDefault="00520A1B" w:rsidP="00F441D5">
            <w:pPr>
              <w:rPr>
                <w:rFonts w:ascii="Arial" w:hAnsi="Arial" w:cs="Arial"/>
              </w:rPr>
            </w:pPr>
            <w:r w:rsidRPr="00316511">
              <w:rPr>
                <w:rFonts w:ascii="Arial" w:hAnsi="Arial" w:cs="Arial"/>
              </w:rPr>
              <w:t>1.1±1.0 a</w:t>
            </w:r>
          </w:p>
        </w:tc>
        <w:tc>
          <w:tcPr>
            <w:tcW w:w="779" w:type="pct"/>
          </w:tcPr>
          <w:p w14:paraId="39133945" w14:textId="77777777" w:rsidR="00520A1B" w:rsidRPr="00316511" w:rsidRDefault="00520A1B" w:rsidP="00F441D5">
            <w:pPr>
              <w:rPr>
                <w:rFonts w:ascii="Arial" w:hAnsi="Arial" w:cs="Arial"/>
              </w:rPr>
            </w:pPr>
            <w:r w:rsidRPr="00316511">
              <w:rPr>
                <w:rFonts w:ascii="Arial" w:hAnsi="Arial" w:cs="Arial"/>
              </w:rPr>
              <w:t>1.8±0.6 a</w:t>
            </w:r>
          </w:p>
        </w:tc>
        <w:tc>
          <w:tcPr>
            <w:tcW w:w="866" w:type="pct"/>
          </w:tcPr>
          <w:p w14:paraId="3188CF0E" w14:textId="77777777" w:rsidR="00520A1B" w:rsidRPr="00316511" w:rsidRDefault="00520A1B" w:rsidP="00F441D5">
            <w:pPr>
              <w:rPr>
                <w:rFonts w:ascii="Arial" w:hAnsi="Arial" w:cs="Arial"/>
              </w:rPr>
            </w:pPr>
            <w:r w:rsidRPr="00316511">
              <w:rPr>
                <w:rFonts w:ascii="Arial" w:hAnsi="Arial" w:cs="Arial"/>
              </w:rPr>
              <w:t>24.0±16.5ab</w:t>
            </w:r>
          </w:p>
        </w:tc>
        <w:tc>
          <w:tcPr>
            <w:tcW w:w="847" w:type="pct"/>
          </w:tcPr>
          <w:p w14:paraId="687C0E65" w14:textId="77777777" w:rsidR="00520A1B" w:rsidRPr="00316511" w:rsidRDefault="00520A1B" w:rsidP="00F441D5">
            <w:pPr>
              <w:rPr>
                <w:rFonts w:ascii="Arial" w:hAnsi="Arial" w:cs="Arial"/>
              </w:rPr>
            </w:pPr>
            <w:r w:rsidRPr="00316511">
              <w:rPr>
                <w:rFonts w:ascii="Arial" w:hAnsi="Arial" w:cs="Arial"/>
              </w:rPr>
              <w:t>11.3±4.0 a</w:t>
            </w:r>
          </w:p>
        </w:tc>
      </w:tr>
      <w:tr w:rsidR="00520A1B" w:rsidRPr="00316511" w14:paraId="2CF7FCDD" w14:textId="77777777" w:rsidTr="00F441D5">
        <w:tc>
          <w:tcPr>
            <w:tcW w:w="909" w:type="pct"/>
          </w:tcPr>
          <w:p w14:paraId="31C36B4A"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30F7C1A3" w14:textId="77777777" w:rsidR="00520A1B" w:rsidRPr="00316511" w:rsidRDefault="00520A1B" w:rsidP="00F441D5">
            <w:pPr>
              <w:rPr>
                <w:rFonts w:ascii="Arial" w:hAnsi="Arial" w:cs="Arial"/>
              </w:rPr>
            </w:pPr>
            <w:r w:rsidRPr="00316511">
              <w:rPr>
                <w:rFonts w:ascii="Arial" w:hAnsi="Arial" w:cs="Arial"/>
              </w:rPr>
              <w:t>14.7±3.6 a</w:t>
            </w:r>
          </w:p>
        </w:tc>
        <w:tc>
          <w:tcPr>
            <w:tcW w:w="781" w:type="pct"/>
          </w:tcPr>
          <w:p w14:paraId="2BCC5632" w14:textId="77777777" w:rsidR="00520A1B" w:rsidRPr="00316511" w:rsidRDefault="00520A1B" w:rsidP="00F441D5">
            <w:pPr>
              <w:rPr>
                <w:rFonts w:ascii="Arial" w:hAnsi="Arial" w:cs="Arial"/>
              </w:rPr>
            </w:pPr>
            <w:r w:rsidRPr="00316511">
              <w:rPr>
                <w:rFonts w:ascii="Arial" w:hAnsi="Arial" w:cs="Arial"/>
              </w:rPr>
              <w:t>1.1±1.0 a</w:t>
            </w:r>
          </w:p>
        </w:tc>
        <w:tc>
          <w:tcPr>
            <w:tcW w:w="779" w:type="pct"/>
          </w:tcPr>
          <w:p w14:paraId="591376AF" w14:textId="77777777" w:rsidR="00520A1B" w:rsidRPr="00316511" w:rsidRDefault="00520A1B" w:rsidP="00F441D5">
            <w:pPr>
              <w:rPr>
                <w:rFonts w:ascii="Arial" w:hAnsi="Arial" w:cs="Arial"/>
              </w:rPr>
            </w:pPr>
            <w:r w:rsidRPr="00316511">
              <w:rPr>
                <w:rFonts w:ascii="Arial" w:hAnsi="Arial" w:cs="Arial"/>
              </w:rPr>
              <w:t>1.8±0.6 a</w:t>
            </w:r>
          </w:p>
        </w:tc>
        <w:tc>
          <w:tcPr>
            <w:tcW w:w="866" w:type="pct"/>
          </w:tcPr>
          <w:p w14:paraId="5ABCEC18" w14:textId="77777777" w:rsidR="00520A1B" w:rsidRPr="00316511" w:rsidRDefault="00520A1B" w:rsidP="00F441D5">
            <w:pPr>
              <w:rPr>
                <w:rFonts w:ascii="Arial" w:hAnsi="Arial" w:cs="Arial"/>
              </w:rPr>
            </w:pPr>
            <w:r w:rsidRPr="00316511">
              <w:rPr>
                <w:rFonts w:ascii="Arial" w:hAnsi="Arial" w:cs="Arial"/>
              </w:rPr>
              <w:t>19.4±10.0b</w:t>
            </w:r>
          </w:p>
        </w:tc>
        <w:tc>
          <w:tcPr>
            <w:tcW w:w="847" w:type="pct"/>
          </w:tcPr>
          <w:p w14:paraId="1CBA2A5D" w14:textId="77777777" w:rsidR="00520A1B" w:rsidRPr="00316511" w:rsidRDefault="00520A1B" w:rsidP="00F441D5">
            <w:pPr>
              <w:rPr>
                <w:rFonts w:ascii="Arial" w:hAnsi="Arial" w:cs="Arial"/>
              </w:rPr>
            </w:pPr>
            <w:r w:rsidRPr="00316511">
              <w:rPr>
                <w:rFonts w:ascii="Arial" w:hAnsi="Arial" w:cs="Arial"/>
              </w:rPr>
              <w:t>10.9±4.5 a</w:t>
            </w:r>
          </w:p>
        </w:tc>
      </w:tr>
      <w:tr w:rsidR="00520A1B" w:rsidRPr="00316511" w14:paraId="42CF6FAE" w14:textId="77777777" w:rsidTr="00F441D5">
        <w:tc>
          <w:tcPr>
            <w:tcW w:w="909" w:type="pct"/>
            <w:tcBorders>
              <w:bottom w:val="single" w:sz="4" w:space="0" w:color="auto"/>
            </w:tcBorders>
          </w:tcPr>
          <w:p w14:paraId="40AC8446"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355B510A" w14:textId="77777777" w:rsidR="00520A1B" w:rsidRPr="00316511" w:rsidRDefault="00520A1B" w:rsidP="00F441D5">
            <w:pPr>
              <w:rPr>
                <w:rFonts w:ascii="Arial" w:hAnsi="Arial" w:cs="Arial"/>
              </w:rPr>
            </w:pPr>
            <w:r w:rsidRPr="00316511">
              <w:rPr>
                <w:rFonts w:ascii="Arial" w:hAnsi="Arial" w:cs="Arial"/>
              </w:rPr>
              <w:t>15.2±3.7 a</w:t>
            </w:r>
          </w:p>
        </w:tc>
        <w:tc>
          <w:tcPr>
            <w:tcW w:w="781" w:type="pct"/>
            <w:tcBorders>
              <w:bottom w:val="single" w:sz="4" w:space="0" w:color="auto"/>
            </w:tcBorders>
          </w:tcPr>
          <w:p w14:paraId="0B40BDC9" w14:textId="77777777" w:rsidR="00520A1B" w:rsidRPr="00316511" w:rsidRDefault="00520A1B" w:rsidP="00F441D5">
            <w:pPr>
              <w:rPr>
                <w:rFonts w:ascii="Arial" w:hAnsi="Arial" w:cs="Arial"/>
              </w:rPr>
            </w:pPr>
            <w:r w:rsidRPr="00316511">
              <w:rPr>
                <w:rFonts w:ascii="Arial" w:hAnsi="Arial" w:cs="Arial"/>
              </w:rPr>
              <w:t>1.1±1.0 a</w:t>
            </w:r>
          </w:p>
        </w:tc>
        <w:tc>
          <w:tcPr>
            <w:tcW w:w="779" w:type="pct"/>
            <w:tcBorders>
              <w:bottom w:val="single" w:sz="4" w:space="0" w:color="auto"/>
            </w:tcBorders>
          </w:tcPr>
          <w:p w14:paraId="4DBD70A1" w14:textId="77777777" w:rsidR="00520A1B" w:rsidRPr="00316511" w:rsidRDefault="00520A1B" w:rsidP="00F441D5">
            <w:pPr>
              <w:rPr>
                <w:rFonts w:ascii="Arial" w:hAnsi="Arial" w:cs="Arial"/>
              </w:rPr>
            </w:pPr>
            <w:r w:rsidRPr="00316511">
              <w:rPr>
                <w:rFonts w:ascii="Arial" w:hAnsi="Arial" w:cs="Arial"/>
              </w:rPr>
              <w:t>1.8±0.6 a</w:t>
            </w:r>
          </w:p>
        </w:tc>
        <w:tc>
          <w:tcPr>
            <w:tcW w:w="866" w:type="pct"/>
            <w:tcBorders>
              <w:bottom w:val="single" w:sz="4" w:space="0" w:color="auto"/>
            </w:tcBorders>
          </w:tcPr>
          <w:p w14:paraId="7796BB8F" w14:textId="77777777" w:rsidR="00520A1B" w:rsidRPr="00316511" w:rsidRDefault="00520A1B" w:rsidP="00F441D5">
            <w:pPr>
              <w:rPr>
                <w:rFonts w:ascii="Arial" w:hAnsi="Arial" w:cs="Arial"/>
              </w:rPr>
            </w:pPr>
            <w:r w:rsidRPr="00316511">
              <w:rPr>
                <w:rFonts w:ascii="Arial" w:hAnsi="Arial" w:cs="Arial"/>
              </w:rPr>
              <w:t>19.4±9.8 b</w:t>
            </w:r>
          </w:p>
        </w:tc>
        <w:tc>
          <w:tcPr>
            <w:tcW w:w="847" w:type="pct"/>
            <w:tcBorders>
              <w:bottom w:val="single" w:sz="4" w:space="0" w:color="auto"/>
            </w:tcBorders>
          </w:tcPr>
          <w:p w14:paraId="6CA64C71" w14:textId="77777777" w:rsidR="00520A1B" w:rsidRPr="00316511" w:rsidRDefault="00520A1B" w:rsidP="00F441D5">
            <w:pPr>
              <w:rPr>
                <w:rFonts w:ascii="Arial" w:hAnsi="Arial" w:cs="Arial"/>
              </w:rPr>
            </w:pPr>
            <w:r w:rsidRPr="00316511">
              <w:rPr>
                <w:rFonts w:ascii="Arial" w:hAnsi="Arial" w:cs="Arial"/>
              </w:rPr>
              <w:t>11.7±4.1 a</w:t>
            </w:r>
          </w:p>
        </w:tc>
      </w:tr>
      <w:tr w:rsidR="00520A1B" w:rsidRPr="00316511" w14:paraId="29E18804" w14:textId="77777777" w:rsidTr="00F441D5">
        <w:tc>
          <w:tcPr>
            <w:tcW w:w="5000" w:type="pct"/>
            <w:gridSpan w:val="6"/>
            <w:tcBorders>
              <w:top w:val="single" w:sz="4" w:space="0" w:color="auto"/>
              <w:bottom w:val="single" w:sz="4" w:space="0" w:color="auto"/>
            </w:tcBorders>
          </w:tcPr>
          <w:p w14:paraId="2AFC3DF4" w14:textId="77777777" w:rsidR="00520A1B" w:rsidRPr="00316511" w:rsidRDefault="00520A1B" w:rsidP="00F441D5">
            <w:pPr>
              <w:jc w:val="center"/>
              <w:rPr>
                <w:rFonts w:ascii="Arial" w:hAnsi="Arial" w:cs="Arial"/>
              </w:rPr>
            </w:pPr>
            <w:r w:rsidRPr="00316511">
              <w:rPr>
                <w:rFonts w:ascii="Arial" w:hAnsi="Arial" w:cs="Arial"/>
              </w:rPr>
              <w:t>4 weeks after transplanting</w:t>
            </w:r>
          </w:p>
        </w:tc>
      </w:tr>
      <w:tr w:rsidR="00520A1B" w:rsidRPr="00316511" w14:paraId="7A15E242" w14:textId="77777777" w:rsidTr="00F441D5">
        <w:tc>
          <w:tcPr>
            <w:tcW w:w="909" w:type="pct"/>
            <w:tcBorders>
              <w:top w:val="single" w:sz="4" w:space="0" w:color="auto"/>
            </w:tcBorders>
          </w:tcPr>
          <w:p w14:paraId="4C2BDB24"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4982DE2D" w14:textId="77777777" w:rsidR="00520A1B" w:rsidRPr="00316511" w:rsidRDefault="00520A1B" w:rsidP="00F441D5">
            <w:pPr>
              <w:rPr>
                <w:rFonts w:ascii="Arial" w:hAnsi="Arial" w:cs="Arial"/>
              </w:rPr>
            </w:pPr>
            <w:r w:rsidRPr="00316511">
              <w:rPr>
                <w:rFonts w:ascii="Arial" w:hAnsi="Arial" w:cs="Arial"/>
              </w:rPr>
              <w:t>18.1±5.2 a</w:t>
            </w:r>
          </w:p>
        </w:tc>
        <w:tc>
          <w:tcPr>
            <w:tcW w:w="781" w:type="pct"/>
            <w:tcBorders>
              <w:top w:val="single" w:sz="4" w:space="0" w:color="auto"/>
            </w:tcBorders>
          </w:tcPr>
          <w:p w14:paraId="3C9245FB" w14:textId="77777777" w:rsidR="00520A1B" w:rsidRPr="00316511" w:rsidRDefault="00520A1B" w:rsidP="00F441D5">
            <w:pPr>
              <w:rPr>
                <w:rFonts w:ascii="Arial" w:hAnsi="Arial" w:cs="Arial"/>
              </w:rPr>
            </w:pPr>
            <w:r w:rsidRPr="00316511">
              <w:rPr>
                <w:rFonts w:ascii="Arial" w:hAnsi="Arial" w:cs="Arial"/>
              </w:rPr>
              <w:t>1.6±1.4 a</w:t>
            </w:r>
          </w:p>
        </w:tc>
        <w:tc>
          <w:tcPr>
            <w:tcW w:w="779" w:type="pct"/>
            <w:tcBorders>
              <w:top w:val="single" w:sz="4" w:space="0" w:color="auto"/>
            </w:tcBorders>
          </w:tcPr>
          <w:p w14:paraId="52937BA9" w14:textId="77777777" w:rsidR="00520A1B" w:rsidRPr="00316511" w:rsidRDefault="00520A1B" w:rsidP="00F441D5">
            <w:pPr>
              <w:rPr>
                <w:rFonts w:ascii="Arial" w:hAnsi="Arial" w:cs="Arial"/>
              </w:rPr>
            </w:pPr>
            <w:r w:rsidRPr="00316511">
              <w:rPr>
                <w:rFonts w:ascii="Arial" w:hAnsi="Arial" w:cs="Arial"/>
              </w:rPr>
              <w:t>2.5±0.6 a</w:t>
            </w:r>
          </w:p>
        </w:tc>
        <w:tc>
          <w:tcPr>
            <w:tcW w:w="866" w:type="pct"/>
            <w:tcBorders>
              <w:top w:val="single" w:sz="4" w:space="0" w:color="auto"/>
            </w:tcBorders>
          </w:tcPr>
          <w:p w14:paraId="7EFBD530" w14:textId="77777777" w:rsidR="00520A1B" w:rsidRPr="00316511" w:rsidRDefault="00520A1B" w:rsidP="00F441D5">
            <w:pPr>
              <w:rPr>
                <w:rFonts w:ascii="Arial" w:hAnsi="Arial" w:cs="Arial"/>
              </w:rPr>
            </w:pPr>
            <w:r w:rsidRPr="00316511">
              <w:rPr>
                <w:rFonts w:ascii="Arial" w:hAnsi="Arial" w:cs="Arial"/>
              </w:rPr>
              <w:t>64.2±28.9 a</w:t>
            </w:r>
          </w:p>
        </w:tc>
        <w:tc>
          <w:tcPr>
            <w:tcW w:w="847" w:type="pct"/>
            <w:tcBorders>
              <w:top w:val="single" w:sz="4" w:space="0" w:color="auto"/>
            </w:tcBorders>
          </w:tcPr>
          <w:p w14:paraId="1E2E87A1" w14:textId="77777777" w:rsidR="00520A1B" w:rsidRPr="00316511" w:rsidRDefault="00520A1B" w:rsidP="00F441D5">
            <w:pPr>
              <w:rPr>
                <w:rFonts w:ascii="Arial" w:hAnsi="Arial" w:cs="Arial"/>
              </w:rPr>
            </w:pPr>
            <w:r w:rsidRPr="00316511">
              <w:rPr>
                <w:rFonts w:ascii="Arial" w:hAnsi="Arial" w:cs="Arial"/>
              </w:rPr>
              <w:t>20.6±9.8 a</w:t>
            </w:r>
          </w:p>
        </w:tc>
      </w:tr>
      <w:tr w:rsidR="00520A1B" w:rsidRPr="00316511" w14:paraId="26208F81" w14:textId="77777777" w:rsidTr="00F441D5">
        <w:tc>
          <w:tcPr>
            <w:tcW w:w="909" w:type="pct"/>
          </w:tcPr>
          <w:p w14:paraId="3495F5B7"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78002B25" w14:textId="77777777" w:rsidR="00520A1B" w:rsidRPr="00316511" w:rsidRDefault="00520A1B" w:rsidP="00F441D5">
            <w:pPr>
              <w:rPr>
                <w:rFonts w:ascii="Arial" w:hAnsi="Arial" w:cs="Arial"/>
              </w:rPr>
            </w:pPr>
            <w:r w:rsidRPr="00316511">
              <w:rPr>
                <w:rFonts w:ascii="Arial" w:hAnsi="Arial" w:cs="Arial"/>
              </w:rPr>
              <w:t>16.6±6.1 a</w:t>
            </w:r>
          </w:p>
        </w:tc>
        <w:tc>
          <w:tcPr>
            <w:tcW w:w="781" w:type="pct"/>
          </w:tcPr>
          <w:p w14:paraId="39841717" w14:textId="77777777" w:rsidR="00520A1B" w:rsidRPr="00316511" w:rsidRDefault="00520A1B" w:rsidP="00F441D5">
            <w:pPr>
              <w:rPr>
                <w:rFonts w:ascii="Arial" w:hAnsi="Arial" w:cs="Arial"/>
              </w:rPr>
            </w:pPr>
            <w:r w:rsidRPr="00316511">
              <w:rPr>
                <w:rFonts w:ascii="Arial" w:hAnsi="Arial" w:cs="Arial"/>
              </w:rPr>
              <w:t>2.2±1.3 a</w:t>
            </w:r>
          </w:p>
        </w:tc>
        <w:tc>
          <w:tcPr>
            <w:tcW w:w="779" w:type="pct"/>
          </w:tcPr>
          <w:p w14:paraId="1B768F85" w14:textId="77777777" w:rsidR="00520A1B" w:rsidRPr="00316511" w:rsidRDefault="00520A1B" w:rsidP="00F441D5">
            <w:pPr>
              <w:rPr>
                <w:rFonts w:ascii="Arial" w:hAnsi="Arial" w:cs="Arial"/>
              </w:rPr>
            </w:pPr>
            <w:r w:rsidRPr="00316511">
              <w:rPr>
                <w:rFonts w:ascii="Arial" w:hAnsi="Arial" w:cs="Arial"/>
              </w:rPr>
              <w:t>2.5±0.7 a</w:t>
            </w:r>
          </w:p>
        </w:tc>
        <w:tc>
          <w:tcPr>
            <w:tcW w:w="866" w:type="pct"/>
          </w:tcPr>
          <w:p w14:paraId="2E6CA3B4" w14:textId="77777777" w:rsidR="00520A1B" w:rsidRPr="00316511" w:rsidRDefault="00520A1B" w:rsidP="00F441D5">
            <w:pPr>
              <w:rPr>
                <w:rFonts w:ascii="Arial" w:hAnsi="Arial" w:cs="Arial"/>
              </w:rPr>
            </w:pPr>
            <w:r w:rsidRPr="00316511">
              <w:rPr>
                <w:rFonts w:ascii="Arial" w:hAnsi="Arial" w:cs="Arial"/>
              </w:rPr>
              <w:t>69.1±32.3 a</w:t>
            </w:r>
          </w:p>
        </w:tc>
        <w:tc>
          <w:tcPr>
            <w:tcW w:w="847" w:type="pct"/>
          </w:tcPr>
          <w:p w14:paraId="18D107AF" w14:textId="77777777" w:rsidR="00520A1B" w:rsidRPr="00316511" w:rsidRDefault="00520A1B" w:rsidP="00F441D5">
            <w:pPr>
              <w:rPr>
                <w:rFonts w:ascii="Arial" w:hAnsi="Arial" w:cs="Arial"/>
              </w:rPr>
            </w:pPr>
            <w:r w:rsidRPr="00316511">
              <w:rPr>
                <w:rFonts w:ascii="Arial" w:hAnsi="Arial" w:cs="Arial"/>
              </w:rPr>
              <w:t>20.9±9.3 a</w:t>
            </w:r>
          </w:p>
        </w:tc>
      </w:tr>
      <w:tr w:rsidR="00520A1B" w:rsidRPr="00316511" w14:paraId="6150768D" w14:textId="77777777" w:rsidTr="00F441D5">
        <w:tc>
          <w:tcPr>
            <w:tcW w:w="909" w:type="pct"/>
          </w:tcPr>
          <w:p w14:paraId="4A2E13EA"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64BEDFDB" w14:textId="77777777" w:rsidR="00520A1B" w:rsidRPr="00316511" w:rsidRDefault="00520A1B" w:rsidP="00F441D5">
            <w:pPr>
              <w:rPr>
                <w:rFonts w:ascii="Arial" w:hAnsi="Arial" w:cs="Arial"/>
              </w:rPr>
            </w:pPr>
            <w:r w:rsidRPr="00316511">
              <w:rPr>
                <w:rFonts w:ascii="Arial" w:hAnsi="Arial" w:cs="Arial"/>
              </w:rPr>
              <w:t>16.3±4.3 a</w:t>
            </w:r>
          </w:p>
        </w:tc>
        <w:tc>
          <w:tcPr>
            <w:tcW w:w="781" w:type="pct"/>
          </w:tcPr>
          <w:p w14:paraId="099ECB53" w14:textId="77777777" w:rsidR="00520A1B" w:rsidRPr="00316511" w:rsidRDefault="00520A1B" w:rsidP="00F441D5">
            <w:pPr>
              <w:rPr>
                <w:rFonts w:ascii="Arial" w:hAnsi="Arial" w:cs="Arial"/>
              </w:rPr>
            </w:pPr>
            <w:r w:rsidRPr="00316511">
              <w:rPr>
                <w:rFonts w:ascii="Arial" w:hAnsi="Arial" w:cs="Arial"/>
              </w:rPr>
              <w:t>1.9±1.1 a</w:t>
            </w:r>
          </w:p>
        </w:tc>
        <w:tc>
          <w:tcPr>
            <w:tcW w:w="779" w:type="pct"/>
          </w:tcPr>
          <w:p w14:paraId="2BEADECF" w14:textId="77777777" w:rsidR="00520A1B" w:rsidRPr="00316511" w:rsidRDefault="00520A1B" w:rsidP="00F441D5">
            <w:pPr>
              <w:rPr>
                <w:rFonts w:ascii="Arial" w:hAnsi="Arial" w:cs="Arial"/>
              </w:rPr>
            </w:pPr>
            <w:r w:rsidRPr="00316511">
              <w:rPr>
                <w:rFonts w:ascii="Arial" w:hAnsi="Arial" w:cs="Arial"/>
              </w:rPr>
              <w:t>2.5±0.4 a</w:t>
            </w:r>
          </w:p>
        </w:tc>
        <w:tc>
          <w:tcPr>
            <w:tcW w:w="866" w:type="pct"/>
          </w:tcPr>
          <w:p w14:paraId="6C7272C1" w14:textId="77777777" w:rsidR="00520A1B" w:rsidRPr="00316511" w:rsidRDefault="00520A1B" w:rsidP="00F441D5">
            <w:pPr>
              <w:rPr>
                <w:rFonts w:ascii="Arial" w:hAnsi="Arial" w:cs="Arial"/>
              </w:rPr>
            </w:pPr>
            <w:r w:rsidRPr="00316511">
              <w:rPr>
                <w:rFonts w:ascii="Arial" w:hAnsi="Arial" w:cs="Arial"/>
              </w:rPr>
              <w:t>65.8±29.0 a</w:t>
            </w:r>
          </w:p>
        </w:tc>
        <w:tc>
          <w:tcPr>
            <w:tcW w:w="847" w:type="pct"/>
          </w:tcPr>
          <w:p w14:paraId="7DA941DB" w14:textId="77777777" w:rsidR="00520A1B" w:rsidRPr="00316511" w:rsidRDefault="00520A1B" w:rsidP="00F441D5">
            <w:pPr>
              <w:rPr>
                <w:rFonts w:ascii="Arial" w:hAnsi="Arial" w:cs="Arial"/>
              </w:rPr>
            </w:pPr>
            <w:r w:rsidRPr="00316511">
              <w:rPr>
                <w:rFonts w:ascii="Arial" w:hAnsi="Arial" w:cs="Arial"/>
              </w:rPr>
              <w:t>17.6±6.9 a</w:t>
            </w:r>
          </w:p>
        </w:tc>
      </w:tr>
      <w:tr w:rsidR="00520A1B" w:rsidRPr="00316511" w14:paraId="3DAA708F" w14:textId="77777777" w:rsidTr="00F441D5">
        <w:tc>
          <w:tcPr>
            <w:tcW w:w="909" w:type="pct"/>
            <w:tcBorders>
              <w:bottom w:val="single" w:sz="4" w:space="0" w:color="auto"/>
            </w:tcBorders>
          </w:tcPr>
          <w:p w14:paraId="66E0F322"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5EDC5F7A" w14:textId="77777777" w:rsidR="00520A1B" w:rsidRPr="00316511" w:rsidRDefault="00520A1B" w:rsidP="00F441D5">
            <w:pPr>
              <w:rPr>
                <w:rFonts w:ascii="Arial" w:hAnsi="Arial" w:cs="Arial"/>
              </w:rPr>
            </w:pPr>
            <w:r w:rsidRPr="00316511">
              <w:rPr>
                <w:rFonts w:ascii="Arial" w:hAnsi="Arial" w:cs="Arial"/>
              </w:rPr>
              <w:t>17.7±6.0 a</w:t>
            </w:r>
          </w:p>
        </w:tc>
        <w:tc>
          <w:tcPr>
            <w:tcW w:w="781" w:type="pct"/>
            <w:tcBorders>
              <w:bottom w:val="single" w:sz="4" w:space="0" w:color="auto"/>
            </w:tcBorders>
          </w:tcPr>
          <w:p w14:paraId="4747BC63" w14:textId="77777777" w:rsidR="00520A1B" w:rsidRPr="00316511" w:rsidRDefault="00520A1B" w:rsidP="00F441D5">
            <w:pPr>
              <w:rPr>
                <w:rFonts w:ascii="Arial" w:hAnsi="Arial" w:cs="Arial"/>
              </w:rPr>
            </w:pPr>
            <w:r w:rsidRPr="00316511">
              <w:rPr>
                <w:rFonts w:ascii="Arial" w:hAnsi="Arial" w:cs="Arial"/>
              </w:rPr>
              <w:t>1.9±1.3 a</w:t>
            </w:r>
          </w:p>
        </w:tc>
        <w:tc>
          <w:tcPr>
            <w:tcW w:w="779" w:type="pct"/>
            <w:tcBorders>
              <w:bottom w:val="single" w:sz="4" w:space="0" w:color="auto"/>
            </w:tcBorders>
          </w:tcPr>
          <w:p w14:paraId="2612FF7A" w14:textId="77777777" w:rsidR="00520A1B" w:rsidRPr="00316511" w:rsidRDefault="00520A1B" w:rsidP="00F441D5">
            <w:pPr>
              <w:rPr>
                <w:rFonts w:ascii="Arial" w:hAnsi="Arial" w:cs="Arial"/>
              </w:rPr>
            </w:pPr>
            <w:r w:rsidRPr="00316511">
              <w:rPr>
                <w:rFonts w:ascii="Arial" w:hAnsi="Arial" w:cs="Arial"/>
              </w:rPr>
              <w:t>2.6±0.5 a</w:t>
            </w:r>
          </w:p>
        </w:tc>
        <w:tc>
          <w:tcPr>
            <w:tcW w:w="866" w:type="pct"/>
            <w:tcBorders>
              <w:bottom w:val="single" w:sz="4" w:space="0" w:color="auto"/>
            </w:tcBorders>
          </w:tcPr>
          <w:p w14:paraId="41DFB92C" w14:textId="77777777" w:rsidR="00520A1B" w:rsidRPr="00316511" w:rsidRDefault="00520A1B" w:rsidP="00F441D5">
            <w:pPr>
              <w:rPr>
                <w:rFonts w:ascii="Arial" w:hAnsi="Arial" w:cs="Arial"/>
              </w:rPr>
            </w:pPr>
            <w:r w:rsidRPr="00316511">
              <w:rPr>
                <w:rFonts w:ascii="Arial" w:hAnsi="Arial" w:cs="Arial"/>
              </w:rPr>
              <w:t>66.6±39.9 a</w:t>
            </w:r>
          </w:p>
        </w:tc>
        <w:tc>
          <w:tcPr>
            <w:tcW w:w="847" w:type="pct"/>
            <w:tcBorders>
              <w:bottom w:val="single" w:sz="4" w:space="0" w:color="auto"/>
            </w:tcBorders>
          </w:tcPr>
          <w:p w14:paraId="3ECF9C42" w14:textId="77777777" w:rsidR="00520A1B" w:rsidRPr="00316511" w:rsidRDefault="00520A1B" w:rsidP="00F441D5">
            <w:pPr>
              <w:rPr>
                <w:rFonts w:ascii="Arial" w:hAnsi="Arial" w:cs="Arial"/>
              </w:rPr>
            </w:pPr>
            <w:r w:rsidRPr="00316511">
              <w:rPr>
                <w:rFonts w:ascii="Arial" w:hAnsi="Arial" w:cs="Arial"/>
              </w:rPr>
              <w:t>17.9±6.9 a</w:t>
            </w:r>
          </w:p>
        </w:tc>
      </w:tr>
      <w:tr w:rsidR="00520A1B" w:rsidRPr="00316511" w14:paraId="5D712921" w14:textId="77777777" w:rsidTr="00F441D5">
        <w:tc>
          <w:tcPr>
            <w:tcW w:w="5000" w:type="pct"/>
            <w:gridSpan w:val="6"/>
            <w:tcBorders>
              <w:top w:val="single" w:sz="4" w:space="0" w:color="auto"/>
              <w:bottom w:val="single" w:sz="4" w:space="0" w:color="auto"/>
            </w:tcBorders>
          </w:tcPr>
          <w:p w14:paraId="4EACFCF5" w14:textId="77777777" w:rsidR="00520A1B" w:rsidRPr="00316511" w:rsidRDefault="00520A1B" w:rsidP="00F441D5">
            <w:pPr>
              <w:jc w:val="center"/>
              <w:rPr>
                <w:rFonts w:ascii="Arial" w:hAnsi="Arial" w:cs="Arial"/>
              </w:rPr>
            </w:pPr>
            <w:r w:rsidRPr="00316511">
              <w:rPr>
                <w:rFonts w:ascii="Arial" w:hAnsi="Arial" w:cs="Arial"/>
              </w:rPr>
              <w:t>5 weeks after transplanting</w:t>
            </w:r>
          </w:p>
        </w:tc>
      </w:tr>
      <w:tr w:rsidR="00520A1B" w:rsidRPr="00316511" w14:paraId="062EBA42" w14:textId="77777777" w:rsidTr="00F441D5">
        <w:tc>
          <w:tcPr>
            <w:tcW w:w="909" w:type="pct"/>
            <w:tcBorders>
              <w:top w:val="single" w:sz="4" w:space="0" w:color="auto"/>
            </w:tcBorders>
          </w:tcPr>
          <w:p w14:paraId="5943C6EE"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1833808A" w14:textId="77777777" w:rsidR="00520A1B" w:rsidRPr="00316511" w:rsidRDefault="00520A1B" w:rsidP="00F441D5">
            <w:pPr>
              <w:rPr>
                <w:rFonts w:ascii="Arial" w:hAnsi="Arial" w:cs="Arial"/>
              </w:rPr>
            </w:pPr>
            <w:r w:rsidRPr="00316511">
              <w:rPr>
                <w:rFonts w:ascii="Arial" w:hAnsi="Arial" w:cs="Arial"/>
              </w:rPr>
              <w:t>41.1±8.5 a</w:t>
            </w:r>
          </w:p>
        </w:tc>
        <w:tc>
          <w:tcPr>
            <w:tcW w:w="781" w:type="pct"/>
            <w:tcBorders>
              <w:top w:val="single" w:sz="4" w:space="0" w:color="auto"/>
            </w:tcBorders>
          </w:tcPr>
          <w:p w14:paraId="0AD6ED13" w14:textId="77777777" w:rsidR="00520A1B" w:rsidRPr="00316511" w:rsidRDefault="00520A1B" w:rsidP="00F441D5">
            <w:pPr>
              <w:rPr>
                <w:rFonts w:ascii="Arial" w:hAnsi="Arial" w:cs="Arial"/>
              </w:rPr>
            </w:pPr>
            <w:r w:rsidRPr="00316511">
              <w:rPr>
                <w:rFonts w:ascii="Arial" w:hAnsi="Arial" w:cs="Arial"/>
              </w:rPr>
              <w:t>4.6±1.1 a</w:t>
            </w:r>
          </w:p>
        </w:tc>
        <w:tc>
          <w:tcPr>
            <w:tcW w:w="779" w:type="pct"/>
            <w:tcBorders>
              <w:top w:val="single" w:sz="4" w:space="0" w:color="auto"/>
            </w:tcBorders>
          </w:tcPr>
          <w:p w14:paraId="7251BB8E" w14:textId="77777777" w:rsidR="00520A1B" w:rsidRPr="00316511" w:rsidRDefault="00520A1B" w:rsidP="00F441D5">
            <w:pPr>
              <w:rPr>
                <w:rFonts w:ascii="Arial" w:hAnsi="Arial" w:cs="Arial"/>
              </w:rPr>
            </w:pPr>
            <w:r w:rsidRPr="00316511">
              <w:rPr>
                <w:rFonts w:ascii="Arial" w:hAnsi="Arial" w:cs="Arial"/>
              </w:rPr>
              <w:t>4.1±0.4 a</w:t>
            </w:r>
          </w:p>
        </w:tc>
        <w:tc>
          <w:tcPr>
            <w:tcW w:w="866" w:type="pct"/>
            <w:tcBorders>
              <w:top w:val="single" w:sz="4" w:space="0" w:color="auto"/>
            </w:tcBorders>
          </w:tcPr>
          <w:p w14:paraId="449525A1" w14:textId="77777777" w:rsidR="00520A1B" w:rsidRPr="00316511" w:rsidRDefault="00520A1B" w:rsidP="00F441D5">
            <w:pPr>
              <w:rPr>
                <w:rFonts w:ascii="Arial" w:hAnsi="Arial" w:cs="Arial"/>
              </w:rPr>
            </w:pPr>
            <w:r w:rsidRPr="00316511">
              <w:rPr>
                <w:rFonts w:ascii="Arial" w:hAnsi="Arial" w:cs="Arial"/>
              </w:rPr>
              <w:t>58.6±24.9 a</w:t>
            </w:r>
          </w:p>
        </w:tc>
        <w:tc>
          <w:tcPr>
            <w:tcW w:w="847" w:type="pct"/>
            <w:tcBorders>
              <w:top w:val="single" w:sz="4" w:space="0" w:color="auto"/>
            </w:tcBorders>
          </w:tcPr>
          <w:p w14:paraId="28D172D2" w14:textId="77777777" w:rsidR="00520A1B" w:rsidRPr="00316511" w:rsidRDefault="00520A1B" w:rsidP="00F441D5">
            <w:pPr>
              <w:rPr>
                <w:rFonts w:ascii="Arial" w:hAnsi="Arial" w:cs="Arial"/>
              </w:rPr>
            </w:pPr>
            <w:r w:rsidRPr="00316511">
              <w:rPr>
                <w:rFonts w:ascii="Arial" w:hAnsi="Arial" w:cs="Arial"/>
              </w:rPr>
              <w:t>43.2±5.9 b</w:t>
            </w:r>
          </w:p>
        </w:tc>
      </w:tr>
      <w:tr w:rsidR="00520A1B" w:rsidRPr="00316511" w14:paraId="501843BD" w14:textId="77777777" w:rsidTr="00F441D5">
        <w:tc>
          <w:tcPr>
            <w:tcW w:w="909" w:type="pct"/>
          </w:tcPr>
          <w:p w14:paraId="49AC32E5"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6E294884" w14:textId="77777777" w:rsidR="00520A1B" w:rsidRPr="00316511" w:rsidRDefault="00520A1B" w:rsidP="00F441D5">
            <w:pPr>
              <w:rPr>
                <w:rFonts w:ascii="Arial" w:hAnsi="Arial" w:cs="Arial"/>
              </w:rPr>
            </w:pPr>
            <w:r w:rsidRPr="00316511">
              <w:rPr>
                <w:rFonts w:ascii="Arial" w:hAnsi="Arial" w:cs="Arial"/>
              </w:rPr>
              <w:t>42.0±5.9 a</w:t>
            </w:r>
          </w:p>
        </w:tc>
        <w:tc>
          <w:tcPr>
            <w:tcW w:w="781" w:type="pct"/>
          </w:tcPr>
          <w:p w14:paraId="40CFDB2D" w14:textId="77777777" w:rsidR="00520A1B" w:rsidRPr="00316511" w:rsidRDefault="00520A1B" w:rsidP="00F441D5">
            <w:pPr>
              <w:rPr>
                <w:rFonts w:ascii="Arial" w:hAnsi="Arial" w:cs="Arial"/>
              </w:rPr>
            </w:pPr>
            <w:r w:rsidRPr="00316511">
              <w:rPr>
                <w:rFonts w:ascii="Arial" w:hAnsi="Arial" w:cs="Arial"/>
              </w:rPr>
              <w:t>5.0±0.8 a</w:t>
            </w:r>
          </w:p>
        </w:tc>
        <w:tc>
          <w:tcPr>
            <w:tcW w:w="779" w:type="pct"/>
          </w:tcPr>
          <w:p w14:paraId="0118247E" w14:textId="77777777" w:rsidR="00520A1B" w:rsidRPr="00316511" w:rsidRDefault="00520A1B" w:rsidP="00F441D5">
            <w:pPr>
              <w:rPr>
                <w:rFonts w:ascii="Arial" w:hAnsi="Arial" w:cs="Arial"/>
              </w:rPr>
            </w:pPr>
            <w:r w:rsidRPr="00316511">
              <w:rPr>
                <w:rFonts w:ascii="Arial" w:hAnsi="Arial" w:cs="Arial"/>
              </w:rPr>
              <w:t xml:space="preserve">4.2± 0.3a </w:t>
            </w:r>
          </w:p>
        </w:tc>
        <w:tc>
          <w:tcPr>
            <w:tcW w:w="866" w:type="pct"/>
          </w:tcPr>
          <w:p w14:paraId="163CB2C5" w14:textId="77777777" w:rsidR="00520A1B" w:rsidRPr="00316511" w:rsidRDefault="00520A1B" w:rsidP="00F441D5">
            <w:pPr>
              <w:rPr>
                <w:rFonts w:ascii="Arial" w:hAnsi="Arial" w:cs="Arial"/>
              </w:rPr>
            </w:pPr>
            <w:r w:rsidRPr="00316511">
              <w:rPr>
                <w:rFonts w:ascii="Arial" w:hAnsi="Arial" w:cs="Arial"/>
              </w:rPr>
              <w:t>53.5±17.3 a</w:t>
            </w:r>
          </w:p>
        </w:tc>
        <w:tc>
          <w:tcPr>
            <w:tcW w:w="847" w:type="pct"/>
          </w:tcPr>
          <w:p w14:paraId="31A2DD80" w14:textId="77777777" w:rsidR="00520A1B" w:rsidRPr="00316511" w:rsidRDefault="00520A1B" w:rsidP="00F441D5">
            <w:pPr>
              <w:rPr>
                <w:rFonts w:ascii="Arial" w:hAnsi="Arial" w:cs="Arial"/>
              </w:rPr>
            </w:pPr>
            <w:r w:rsidRPr="00316511">
              <w:rPr>
                <w:rFonts w:ascii="Arial" w:hAnsi="Arial" w:cs="Arial"/>
              </w:rPr>
              <w:t>49.68±10.3 a</w:t>
            </w:r>
          </w:p>
        </w:tc>
      </w:tr>
      <w:tr w:rsidR="00520A1B" w:rsidRPr="00316511" w14:paraId="10AB8E3D" w14:textId="77777777" w:rsidTr="00F441D5">
        <w:tc>
          <w:tcPr>
            <w:tcW w:w="909" w:type="pct"/>
          </w:tcPr>
          <w:p w14:paraId="4DEB8FC0"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60F69210" w14:textId="77777777" w:rsidR="00520A1B" w:rsidRPr="00316511" w:rsidRDefault="00520A1B" w:rsidP="00F441D5">
            <w:pPr>
              <w:rPr>
                <w:rFonts w:ascii="Arial" w:hAnsi="Arial" w:cs="Arial"/>
              </w:rPr>
            </w:pPr>
            <w:r w:rsidRPr="00316511">
              <w:rPr>
                <w:rFonts w:ascii="Arial" w:hAnsi="Arial" w:cs="Arial"/>
              </w:rPr>
              <w:t>40.4±5.9 a</w:t>
            </w:r>
          </w:p>
        </w:tc>
        <w:tc>
          <w:tcPr>
            <w:tcW w:w="781" w:type="pct"/>
          </w:tcPr>
          <w:p w14:paraId="6E4E5D6E" w14:textId="77777777" w:rsidR="00520A1B" w:rsidRPr="00316511" w:rsidRDefault="00520A1B" w:rsidP="00F441D5">
            <w:pPr>
              <w:rPr>
                <w:rFonts w:ascii="Arial" w:hAnsi="Arial" w:cs="Arial"/>
              </w:rPr>
            </w:pPr>
            <w:r w:rsidRPr="00316511">
              <w:rPr>
                <w:rFonts w:ascii="Arial" w:hAnsi="Arial" w:cs="Arial"/>
              </w:rPr>
              <w:t>4.9±0.9 a</w:t>
            </w:r>
          </w:p>
        </w:tc>
        <w:tc>
          <w:tcPr>
            <w:tcW w:w="779" w:type="pct"/>
          </w:tcPr>
          <w:p w14:paraId="4F633B32" w14:textId="77777777" w:rsidR="00520A1B" w:rsidRPr="00316511" w:rsidRDefault="00520A1B" w:rsidP="00F441D5">
            <w:pPr>
              <w:rPr>
                <w:rFonts w:ascii="Arial" w:hAnsi="Arial" w:cs="Arial"/>
              </w:rPr>
            </w:pPr>
            <w:r w:rsidRPr="00316511">
              <w:rPr>
                <w:rFonts w:ascii="Arial" w:hAnsi="Arial" w:cs="Arial"/>
              </w:rPr>
              <w:t>4.3±0.4 a</w:t>
            </w:r>
          </w:p>
        </w:tc>
        <w:tc>
          <w:tcPr>
            <w:tcW w:w="866" w:type="pct"/>
          </w:tcPr>
          <w:p w14:paraId="2CE2DF48" w14:textId="77777777" w:rsidR="00520A1B" w:rsidRPr="00316511" w:rsidRDefault="00520A1B" w:rsidP="00F441D5">
            <w:pPr>
              <w:rPr>
                <w:rFonts w:ascii="Arial" w:hAnsi="Arial" w:cs="Arial"/>
              </w:rPr>
            </w:pPr>
            <w:r w:rsidRPr="00316511">
              <w:rPr>
                <w:rFonts w:ascii="Arial" w:hAnsi="Arial" w:cs="Arial"/>
              </w:rPr>
              <w:t>47.3±23.6 a</w:t>
            </w:r>
          </w:p>
        </w:tc>
        <w:tc>
          <w:tcPr>
            <w:tcW w:w="847" w:type="pct"/>
          </w:tcPr>
          <w:p w14:paraId="169C9923" w14:textId="77777777" w:rsidR="00520A1B" w:rsidRPr="00316511" w:rsidRDefault="00520A1B" w:rsidP="00F441D5">
            <w:pPr>
              <w:rPr>
                <w:rFonts w:ascii="Arial" w:hAnsi="Arial" w:cs="Arial"/>
              </w:rPr>
            </w:pPr>
            <w:r w:rsidRPr="00316511">
              <w:rPr>
                <w:rFonts w:ascii="Arial" w:hAnsi="Arial" w:cs="Arial"/>
              </w:rPr>
              <w:t>46.3±6.7 ab</w:t>
            </w:r>
          </w:p>
        </w:tc>
      </w:tr>
      <w:tr w:rsidR="00520A1B" w:rsidRPr="00316511" w14:paraId="27FBE233" w14:textId="77777777" w:rsidTr="00F441D5">
        <w:tc>
          <w:tcPr>
            <w:tcW w:w="909" w:type="pct"/>
            <w:tcBorders>
              <w:bottom w:val="single" w:sz="4" w:space="0" w:color="auto"/>
            </w:tcBorders>
          </w:tcPr>
          <w:p w14:paraId="207C6851"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5FBAC111" w14:textId="77777777" w:rsidR="00520A1B" w:rsidRPr="00316511" w:rsidRDefault="00520A1B" w:rsidP="00F441D5">
            <w:pPr>
              <w:rPr>
                <w:rFonts w:ascii="Arial" w:hAnsi="Arial" w:cs="Arial"/>
              </w:rPr>
            </w:pPr>
            <w:r w:rsidRPr="00316511">
              <w:rPr>
                <w:rFonts w:ascii="Arial" w:hAnsi="Arial" w:cs="Arial"/>
              </w:rPr>
              <w:t>39.5±6.4 a</w:t>
            </w:r>
          </w:p>
        </w:tc>
        <w:tc>
          <w:tcPr>
            <w:tcW w:w="781" w:type="pct"/>
            <w:tcBorders>
              <w:bottom w:val="single" w:sz="4" w:space="0" w:color="auto"/>
            </w:tcBorders>
          </w:tcPr>
          <w:p w14:paraId="1A8D9A9F" w14:textId="77777777" w:rsidR="00520A1B" w:rsidRPr="00316511" w:rsidRDefault="00520A1B" w:rsidP="00F441D5">
            <w:pPr>
              <w:rPr>
                <w:rFonts w:ascii="Arial" w:hAnsi="Arial" w:cs="Arial"/>
              </w:rPr>
            </w:pPr>
            <w:r w:rsidRPr="00316511">
              <w:rPr>
                <w:rFonts w:ascii="Arial" w:hAnsi="Arial" w:cs="Arial"/>
              </w:rPr>
              <w:t>5.0± 0.8 a</w:t>
            </w:r>
          </w:p>
        </w:tc>
        <w:tc>
          <w:tcPr>
            <w:tcW w:w="779" w:type="pct"/>
            <w:tcBorders>
              <w:bottom w:val="single" w:sz="4" w:space="0" w:color="auto"/>
            </w:tcBorders>
          </w:tcPr>
          <w:p w14:paraId="45717963" w14:textId="77777777" w:rsidR="00520A1B" w:rsidRPr="00316511" w:rsidRDefault="00520A1B" w:rsidP="00F441D5">
            <w:pPr>
              <w:rPr>
                <w:rFonts w:ascii="Arial" w:hAnsi="Arial" w:cs="Arial"/>
              </w:rPr>
            </w:pPr>
            <w:r w:rsidRPr="00316511">
              <w:rPr>
                <w:rFonts w:ascii="Arial" w:hAnsi="Arial" w:cs="Arial"/>
              </w:rPr>
              <w:t>4.3±0.4 a</w:t>
            </w:r>
          </w:p>
        </w:tc>
        <w:tc>
          <w:tcPr>
            <w:tcW w:w="866" w:type="pct"/>
            <w:tcBorders>
              <w:bottom w:val="single" w:sz="4" w:space="0" w:color="auto"/>
            </w:tcBorders>
          </w:tcPr>
          <w:p w14:paraId="2D4AAA93" w14:textId="77777777" w:rsidR="00520A1B" w:rsidRPr="00316511" w:rsidRDefault="00520A1B" w:rsidP="00F441D5">
            <w:pPr>
              <w:rPr>
                <w:rFonts w:ascii="Arial" w:hAnsi="Arial" w:cs="Arial"/>
              </w:rPr>
            </w:pPr>
            <w:r w:rsidRPr="00316511">
              <w:rPr>
                <w:rFonts w:ascii="Arial" w:hAnsi="Arial" w:cs="Arial"/>
              </w:rPr>
              <w:t>55.3±30.6 a</w:t>
            </w:r>
          </w:p>
        </w:tc>
        <w:tc>
          <w:tcPr>
            <w:tcW w:w="847" w:type="pct"/>
            <w:tcBorders>
              <w:bottom w:val="single" w:sz="4" w:space="0" w:color="auto"/>
            </w:tcBorders>
          </w:tcPr>
          <w:p w14:paraId="247E9A8D" w14:textId="77777777" w:rsidR="00520A1B" w:rsidRPr="00316511" w:rsidRDefault="00520A1B" w:rsidP="00F441D5">
            <w:pPr>
              <w:rPr>
                <w:rFonts w:ascii="Arial" w:hAnsi="Arial" w:cs="Arial"/>
              </w:rPr>
            </w:pPr>
            <w:r w:rsidRPr="00316511">
              <w:rPr>
                <w:rFonts w:ascii="Arial" w:hAnsi="Arial" w:cs="Arial"/>
              </w:rPr>
              <w:t>47.6±8.1 ab</w:t>
            </w:r>
          </w:p>
        </w:tc>
      </w:tr>
      <w:tr w:rsidR="00520A1B" w:rsidRPr="00316511" w14:paraId="71B4844A" w14:textId="77777777" w:rsidTr="00F441D5">
        <w:tc>
          <w:tcPr>
            <w:tcW w:w="5000" w:type="pct"/>
            <w:gridSpan w:val="6"/>
            <w:tcBorders>
              <w:top w:val="single" w:sz="4" w:space="0" w:color="auto"/>
              <w:bottom w:val="single" w:sz="4" w:space="0" w:color="auto"/>
            </w:tcBorders>
          </w:tcPr>
          <w:p w14:paraId="0521833E" w14:textId="77777777" w:rsidR="00520A1B" w:rsidRPr="00316511" w:rsidRDefault="00520A1B" w:rsidP="00F441D5">
            <w:pPr>
              <w:jc w:val="center"/>
              <w:rPr>
                <w:rFonts w:ascii="Arial" w:hAnsi="Arial" w:cs="Arial"/>
              </w:rPr>
            </w:pPr>
            <w:r w:rsidRPr="00316511">
              <w:rPr>
                <w:rFonts w:ascii="Arial" w:hAnsi="Arial" w:cs="Arial"/>
              </w:rPr>
              <w:t>6 weeks after transplanting</w:t>
            </w:r>
          </w:p>
        </w:tc>
      </w:tr>
      <w:tr w:rsidR="00520A1B" w:rsidRPr="00316511" w14:paraId="4D7A0789" w14:textId="77777777" w:rsidTr="00F441D5">
        <w:tc>
          <w:tcPr>
            <w:tcW w:w="909" w:type="pct"/>
            <w:tcBorders>
              <w:top w:val="single" w:sz="4" w:space="0" w:color="auto"/>
            </w:tcBorders>
          </w:tcPr>
          <w:p w14:paraId="3543EF83" w14:textId="77777777" w:rsidR="00520A1B" w:rsidRPr="00316511" w:rsidRDefault="00520A1B" w:rsidP="00F441D5">
            <w:pPr>
              <w:rPr>
                <w:rFonts w:ascii="Arial" w:hAnsi="Arial" w:cs="Arial"/>
              </w:rPr>
            </w:pPr>
            <w:r w:rsidRPr="00316511">
              <w:rPr>
                <w:rFonts w:ascii="Arial" w:hAnsi="Arial" w:cs="Arial"/>
              </w:rPr>
              <w:t xml:space="preserve">Control </w:t>
            </w:r>
          </w:p>
        </w:tc>
        <w:tc>
          <w:tcPr>
            <w:tcW w:w="818" w:type="pct"/>
            <w:tcBorders>
              <w:top w:val="single" w:sz="4" w:space="0" w:color="auto"/>
            </w:tcBorders>
          </w:tcPr>
          <w:p w14:paraId="0A484C56" w14:textId="77777777" w:rsidR="00520A1B" w:rsidRPr="00316511" w:rsidRDefault="00520A1B" w:rsidP="00F441D5">
            <w:pPr>
              <w:rPr>
                <w:rFonts w:ascii="Arial" w:hAnsi="Arial" w:cs="Arial"/>
              </w:rPr>
            </w:pPr>
            <w:r w:rsidRPr="00316511">
              <w:rPr>
                <w:rFonts w:ascii="Arial" w:hAnsi="Arial" w:cs="Arial"/>
              </w:rPr>
              <w:t>46.0±11.8 b</w:t>
            </w:r>
          </w:p>
        </w:tc>
        <w:tc>
          <w:tcPr>
            <w:tcW w:w="781" w:type="pct"/>
            <w:tcBorders>
              <w:top w:val="single" w:sz="4" w:space="0" w:color="auto"/>
            </w:tcBorders>
          </w:tcPr>
          <w:p w14:paraId="12A52742" w14:textId="77777777" w:rsidR="00520A1B" w:rsidRPr="00316511" w:rsidRDefault="00520A1B" w:rsidP="00F441D5">
            <w:pPr>
              <w:rPr>
                <w:rFonts w:ascii="Arial" w:hAnsi="Arial" w:cs="Arial"/>
              </w:rPr>
            </w:pPr>
            <w:r w:rsidRPr="00316511">
              <w:rPr>
                <w:rFonts w:ascii="Arial" w:hAnsi="Arial" w:cs="Arial"/>
              </w:rPr>
              <w:t>4.8±1.1 b</w:t>
            </w:r>
          </w:p>
        </w:tc>
        <w:tc>
          <w:tcPr>
            <w:tcW w:w="779" w:type="pct"/>
            <w:tcBorders>
              <w:top w:val="single" w:sz="4" w:space="0" w:color="auto"/>
            </w:tcBorders>
          </w:tcPr>
          <w:p w14:paraId="64DFC24D" w14:textId="77777777" w:rsidR="00520A1B" w:rsidRPr="00316511" w:rsidRDefault="00520A1B" w:rsidP="00F441D5">
            <w:pPr>
              <w:rPr>
                <w:rFonts w:ascii="Arial" w:hAnsi="Arial" w:cs="Arial"/>
              </w:rPr>
            </w:pPr>
            <w:r w:rsidRPr="00316511">
              <w:rPr>
                <w:rFonts w:ascii="Arial" w:hAnsi="Arial" w:cs="Arial"/>
              </w:rPr>
              <w:t>3.8±0.5 a</w:t>
            </w:r>
          </w:p>
        </w:tc>
        <w:tc>
          <w:tcPr>
            <w:tcW w:w="866" w:type="pct"/>
            <w:tcBorders>
              <w:top w:val="single" w:sz="4" w:space="0" w:color="auto"/>
            </w:tcBorders>
          </w:tcPr>
          <w:p w14:paraId="772DEE11" w14:textId="77777777" w:rsidR="00520A1B" w:rsidRPr="00316511" w:rsidRDefault="00520A1B" w:rsidP="00F441D5">
            <w:pPr>
              <w:rPr>
                <w:rFonts w:ascii="Arial" w:hAnsi="Arial" w:cs="Arial"/>
              </w:rPr>
            </w:pPr>
            <w:r w:rsidRPr="00316511">
              <w:rPr>
                <w:rFonts w:ascii="Arial" w:hAnsi="Arial" w:cs="Arial"/>
              </w:rPr>
              <w:t>67.4±39.8 a</w:t>
            </w:r>
          </w:p>
        </w:tc>
        <w:tc>
          <w:tcPr>
            <w:tcW w:w="847" w:type="pct"/>
            <w:tcBorders>
              <w:top w:val="single" w:sz="4" w:space="0" w:color="auto"/>
            </w:tcBorders>
          </w:tcPr>
          <w:p w14:paraId="38130A2C" w14:textId="77777777" w:rsidR="00520A1B" w:rsidRPr="00316511" w:rsidRDefault="00520A1B" w:rsidP="00F441D5">
            <w:pPr>
              <w:rPr>
                <w:rFonts w:ascii="Arial" w:hAnsi="Arial" w:cs="Arial"/>
              </w:rPr>
            </w:pPr>
            <w:r w:rsidRPr="00316511">
              <w:rPr>
                <w:rFonts w:ascii="Arial" w:hAnsi="Arial" w:cs="Arial"/>
              </w:rPr>
              <w:t>51.5±8.1 a</w:t>
            </w:r>
          </w:p>
        </w:tc>
      </w:tr>
      <w:tr w:rsidR="00520A1B" w:rsidRPr="00316511" w14:paraId="7F8CE310" w14:textId="77777777" w:rsidTr="00F441D5">
        <w:tc>
          <w:tcPr>
            <w:tcW w:w="909" w:type="pct"/>
          </w:tcPr>
          <w:p w14:paraId="5D7FEC88" w14:textId="77777777" w:rsidR="00520A1B" w:rsidRPr="00316511" w:rsidRDefault="00520A1B" w:rsidP="00F441D5">
            <w:pPr>
              <w:rPr>
                <w:rFonts w:ascii="Arial" w:hAnsi="Arial" w:cs="Arial"/>
              </w:rPr>
            </w:pPr>
            <w:r w:rsidRPr="00316511">
              <w:rPr>
                <w:rFonts w:ascii="Arial" w:hAnsi="Arial" w:cs="Arial"/>
              </w:rPr>
              <w:t xml:space="preserve">Poultry manure </w:t>
            </w:r>
          </w:p>
        </w:tc>
        <w:tc>
          <w:tcPr>
            <w:tcW w:w="818" w:type="pct"/>
          </w:tcPr>
          <w:p w14:paraId="0FA20E7A" w14:textId="77777777" w:rsidR="00520A1B" w:rsidRPr="00316511" w:rsidRDefault="00520A1B" w:rsidP="00F441D5">
            <w:pPr>
              <w:rPr>
                <w:rFonts w:ascii="Arial" w:hAnsi="Arial" w:cs="Arial"/>
              </w:rPr>
            </w:pPr>
            <w:r w:rsidRPr="00316511">
              <w:rPr>
                <w:rFonts w:ascii="Arial" w:hAnsi="Arial" w:cs="Arial"/>
              </w:rPr>
              <w:t>53.1±8.5 ab</w:t>
            </w:r>
          </w:p>
        </w:tc>
        <w:tc>
          <w:tcPr>
            <w:tcW w:w="781" w:type="pct"/>
          </w:tcPr>
          <w:p w14:paraId="57121577" w14:textId="77777777" w:rsidR="00520A1B" w:rsidRPr="00316511" w:rsidRDefault="00520A1B" w:rsidP="00F441D5">
            <w:pPr>
              <w:rPr>
                <w:rFonts w:ascii="Arial" w:hAnsi="Arial" w:cs="Arial"/>
              </w:rPr>
            </w:pPr>
            <w:r w:rsidRPr="00316511">
              <w:rPr>
                <w:rFonts w:ascii="Arial" w:hAnsi="Arial" w:cs="Arial"/>
              </w:rPr>
              <w:t>5.0±0.8 b</w:t>
            </w:r>
          </w:p>
        </w:tc>
        <w:tc>
          <w:tcPr>
            <w:tcW w:w="779" w:type="pct"/>
          </w:tcPr>
          <w:p w14:paraId="6BCE6A71" w14:textId="77777777" w:rsidR="00520A1B" w:rsidRPr="00316511" w:rsidRDefault="00520A1B" w:rsidP="00F441D5">
            <w:pPr>
              <w:rPr>
                <w:rFonts w:ascii="Arial" w:hAnsi="Arial" w:cs="Arial"/>
              </w:rPr>
            </w:pPr>
            <w:r w:rsidRPr="00316511">
              <w:rPr>
                <w:rFonts w:ascii="Arial" w:hAnsi="Arial" w:cs="Arial"/>
              </w:rPr>
              <w:t>4.7±0.5 a</w:t>
            </w:r>
          </w:p>
        </w:tc>
        <w:tc>
          <w:tcPr>
            <w:tcW w:w="866" w:type="pct"/>
          </w:tcPr>
          <w:p w14:paraId="68D666B0" w14:textId="77777777" w:rsidR="00520A1B" w:rsidRPr="00316511" w:rsidRDefault="00520A1B" w:rsidP="00F441D5">
            <w:pPr>
              <w:rPr>
                <w:rFonts w:ascii="Arial" w:hAnsi="Arial" w:cs="Arial"/>
              </w:rPr>
            </w:pPr>
            <w:r w:rsidRPr="00316511">
              <w:rPr>
                <w:rFonts w:ascii="Arial" w:hAnsi="Arial" w:cs="Arial"/>
              </w:rPr>
              <w:t>69.6±34.2 a</w:t>
            </w:r>
          </w:p>
        </w:tc>
        <w:tc>
          <w:tcPr>
            <w:tcW w:w="847" w:type="pct"/>
          </w:tcPr>
          <w:p w14:paraId="042E4EAD" w14:textId="77777777" w:rsidR="00520A1B" w:rsidRPr="00316511" w:rsidRDefault="00520A1B" w:rsidP="00F441D5">
            <w:pPr>
              <w:rPr>
                <w:rFonts w:ascii="Arial" w:hAnsi="Arial" w:cs="Arial"/>
              </w:rPr>
            </w:pPr>
            <w:r w:rsidRPr="00316511">
              <w:rPr>
                <w:rFonts w:ascii="Arial" w:hAnsi="Arial" w:cs="Arial"/>
              </w:rPr>
              <w:t>52.1±10.3 a</w:t>
            </w:r>
          </w:p>
        </w:tc>
      </w:tr>
      <w:tr w:rsidR="00520A1B" w:rsidRPr="00316511" w14:paraId="32B368A0" w14:textId="77777777" w:rsidTr="00F441D5">
        <w:tc>
          <w:tcPr>
            <w:tcW w:w="909" w:type="pct"/>
          </w:tcPr>
          <w:p w14:paraId="5AEFE10F" w14:textId="77777777" w:rsidR="00520A1B" w:rsidRPr="00316511" w:rsidRDefault="00520A1B" w:rsidP="00F441D5">
            <w:pPr>
              <w:rPr>
                <w:rFonts w:ascii="Arial" w:hAnsi="Arial" w:cs="Arial"/>
              </w:rPr>
            </w:pPr>
            <w:r w:rsidRPr="00316511">
              <w:rPr>
                <w:rFonts w:ascii="Arial" w:hAnsi="Arial" w:cs="Arial"/>
              </w:rPr>
              <w:t xml:space="preserve">CRH </w:t>
            </w:r>
          </w:p>
        </w:tc>
        <w:tc>
          <w:tcPr>
            <w:tcW w:w="818" w:type="pct"/>
          </w:tcPr>
          <w:p w14:paraId="3F99ED37" w14:textId="77777777" w:rsidR="00520A1B" w:rsidRPr="00316511" w:rsidRDefault="00520A1B" w:rsidP="00F441D5">
            <w:pPr>
              <w:rPr>
                <w:rFonts w:ascii="Arial" w:hAnsi="Arial" w:cs="Arial"/>
              </w:rPr>
            </w:pPr>
            <w:r w:rsidRPr="00316511">
              <w:rPr>
                <w:rFonts w:ascii="Arial" w:hAnsi="Arial" w:cs="Arial"/>
              </w:rPr>
              <w:t>43.6±7.9 ab</w:t>
            </w:r>
          </w:p>
        </w:tc>
        <w:tc>
          <w:tcPr>
            <w:tcW w:w="781" w:type="pct"/>
          </w:tcPr>
          <w:p w14:paraId="0F2E3EFC" w14:textId="77777777" w:rsidR="00520A1B" w:rsidRPr="00316511" w:rsidRDefault="00520A1B" w:rsidP="00F441D5">
            <w:pPr>
              <w:rPr>
                <w:rFonts w:ascii="Arial" w:hAnsi="Arial" w:cs="Arial"/>
              </w:rPr>
            </w:pPr>
            <w:r w:rsidRPr="00316511">
              <w:rPr>
                <w:rFonts w:ascii="Arial" w:hAnsi="Arial" w:cs="Arial"/>
              </w:rPr>
              <w:t>5.1±1.1 b</w:t>
            </w:r>
          </w:p>
        </w:tc>
        <w:tc>
          <w:tcPr>
            <w:tcW w:w="779" w:type="pct"/>
          </w:tcPr>
          <w:p w14:paraId="7C330184" w14:textId="77777777" w:rsidR="00520A1B" w:rsidRPr="00316511" w:rsidRDefault="00520A1B" w:rsidP="00F441D5">
            <w:pPr>
              <w:rPr>
                <w:rFonts w:ascii="Arial" w:hAnsi="Arial" w:cs="Arial"/>
              </w:rPr>
            </w:pPr>
            <w:r w:rsidRPr="00316511">
              <w:rPr>
                <w:rFonts w:ascii="Arial" w:hAnsi="Arial" w:cs="Arial"/>
              </w:rPr>
              <w:t>4.5±0.5 a</w:t>
            </w:r>
          </w:p>
        </w:tc>
        <w:tc>
          <w:tcPr>
            <w:tcW w:w="866" w:type="pct"/>
          </w:tcPr>
          <w:p w14:paraId="4BCE1917" w14:textId="77777777" w:rsidR="00520A1B" w:rsidRPr="00316511" w:rsidRDefault="00520A1B" w:rsidP="00F441D5">
            <w:pPr>
              <w:rPr>
                <w:rFonts w:ascii="Arial" w:hAnsi="Arial" w:cs="Arial"/>
              </w:rPr>
            </w:pPr>
            <w:r w:rsidRPr="00316511">
              <w:rPr>
                <w:rFonts w:ascii="Arial" w:hAnsi="Arial" w:cs="Arial"/>
              </w:rPr>
              <w:t>68.8±37.1 a</w:t>
            </w:r>
          </w:p>
        </w:tc>
        <w:tc>
          <w:tcPr>
            <w:tcW w:w="847" w:type="pct"/>
          </w:tcPr>
          <w:p w14:paraId="3CA5762D" w14:textId="77777777" w:rsidR="00520A1B" w:rsidRPr="00316511" w:rsidRDefault="00520A1B" w:rsidP="00F441D5">
            <w:pPr>
              <w:rPr>
                <w:rFonts w:ascii="Arial" w:hAnsi="Arial" w:cs="Arial"/>
              </w:rPr>
            </w:pPr>
            <w:r w:rsidRPr="00316511">
              <w:rPr>
                <w:rFonts w:ascii="Arial" w:hAnsi="Arial" w:cs="Arial"/>
              </w:rPr>
              <w:t>53.6±9.9 a</w:t>
            </w:r>
          </w:p>
        </w:tc>
      </w:tr>
      <w:tr w:rsidR="00520A1B" w:rsidRPr="00316511" w14:paraId="1A0C6C44" w14:textId="77777777" w:rsidTr="00F441D5">
        <w:tc>
          <w:tcPr>
            <w:tcW w:w="909" w:type="pct"/>
            <w:tcBorders>
              <w:bottom w:val="single" w:sz="4" w:space="0" w:color="auto"/>
            </w:tcBorders>
          </w:tcPr>
          <w:p w14:paraId="27C19885" w14:textId="77777777" w:rsidR="00520A1B" w:rsidRPr="00316511" w:rsidRDefault="00520A1B" w:rsidP="00F441D5">
            <w:pPr>
              <w:rPr>
                <w:rFonts w:ascii="Arial" w:hAnsi="Arial" w:cs="Arial"/>
              </w:rPr>
            </w:pPr>
            <w:r w:rsidRPr="00316511">
              <w:rPr>
                <w:rFonts w:ascii="Arial" w:hAnsi="Arial" w:cs="Arial"/>
              </w:rPr>
              <w:t xml:space="preserve">NPK </w:t>
            </w:r>
          </w:p>
        </w:tc>
        <w:tc>
          <w:tcPr>
            <w:tcW w:w="818" w:type="pct"/>
            <w:tcBorders>
              <w:bottom w:val="single" w:sz="4" w:space="0" w:color="auto"/>
            </w:tcBorders>
          </w:tcPr>
          <w:p w14:paraId="4904EA5A" w14:textId="77777777" w:rsidR="00520A1B" w:rsidRPr="00316511" w:rsidRDefault="00520A1B" w:rsidP="00F441D5">
            <w:pPr>
              <w:rPr>
                <w:rFonts w:ascii="Arial" w:hAnsi="Arial" w:cs="Arial"/>
              </w:rPr>
            </w:pPr>
            <w:r w:rsidRPr="00316511">
              <w:rPr>
                <w:rFonts w:ascii="Arial" w:hAnsi="Arial" w:cs="Arial"/>
              </w:rPr>
              <w:t>73.1±9.9 a</w:t>
            </w:r>
          </w:p>
        </w:tc>
        <w:tc>
          <w:tcPr>
            <w:tcW w:w="781" w:type="pct"/>
            <w:tcBorders>
              <w:bottom w:val="single" w:sz="4" w:space="0" w:color="auto"/>
            </w:tcBorders>
          </w:tcPr>
          <w:p w14:paraId="5C9F55D6" w14:textId="77777777" w:rsidR="00520A1B" w:rsidRPr="00316511" w:rsidRDefault="00520A1B" w:rsidP="00F441D5">
            <w:pPr>
              <w:rPr>
                <w:rFonts w:ascii="Arial" w:hAnsi="Arial" w:cs="Arial"/>
              </w:rPr>
            </w:pPr>
            <w:r w:rsidRPr="00316511">
              <w:rPr>
                <w:rFonts w:ascii="Arial" w:hAnsi="Arial" w:cs="Arial"/>
              </w:rPr>
              <w:t>6.3±1.3 a</w:t>
            </w:r>
          </w:p>
        </w:tc>
        <w:tc>
          <w:tcPr>
            <w:tcW w:w="779" w:type="pct"/>
            <w:tcBorders>
              <w:bottom w:val="single" w:sz="4" w:space="0" w:color="auto"/>
            </w:tcBorders>
          </w:tcPr>
          <w:p w14:paraId="67ACD618" w14:textId="77777777" w:rsidR="00520A1B" w:rsidRPr="00316511" w:rsidRDefault="00520A1B" w:rsidP="00F441D5">
            <w:pPr>
              <w:rPr>
                <w:rFonts w:ascii="Arial" w:hAnsi="Arial" w:cs="Arial"/>
              </w:rPr>
            </w:pPr>
            <w:r w:rsidRPr="00316511">
              <w:rPr>
                <w:rFonts w:ascii="Arial" w:hAnsi="Arial" w:cs="Arial"/>
              </w:rPr>
              <w:t>4.5±0.5 a</w:t>
            </w:r>
          </w:p>
        </w:tc>
        <w:tc>
          <w:tcPr>
            <w:tcW w:w="866" w:type="pct"/>
            <w:tcBorders>
              <w:bottom w:val="single" w:sz="4" w:space="0" w:color="auto"/>
            </w:tcBorders>
          </w:tcPr>
          <w:p w14:paraId="6C9E5160" w14:textId="77777777" w:rsidR="00520A1B" w:rsidRPr="00316511" w:rsidRDefault="00520A1B" w:rsidP="00F441D5">
            <w:pPr>
              <w:rPr>
                <w:rFonts w:ascii="Arial" w:hAnsi="Arial" w:cs="Arial"/>
              </w:rPr>
            </w:pPr>
            <w:r w:rsidRPr="00316511">
              <w:rPr>
                <w:rFonts w:ascii="Arial" w:hAnsi="Arial" w:cs="Arial"/>
              </w:rPr>
              <w:t>69.3±38.1 a</w:t>
            </w:r>
          </w:p>
        </w:tc>
        <w:tc>
          <w:tcPr>
            <w:tcW w:w="847" w:type="pct"/>
            <w:tcBorders>
              <w:bottom w:val="single" w:sz="4" w:space="0" w:color="auto"/>
            </w:tcBorders>
          </w:tcPr>
          <w:p w14:paraId="10A4B6FB" w14:textId="77777777" w:rsidR="00520A1B" w:rsidRPr="00316511" w:rsidRDefault="00520A1B" w:rsidP="00F441D5">
            <w:pPr>
              <w:rPr>
                <w:rFonts w:ascii="Arial" w:hAnsi="Arial" w:cs="Arial"/>
              </w:rPr>
            </w:pPr>
            <w:r w:rsidRPr="00316511">
              <w:rPr>
                <w:rFonts w:ascii="Arial" w:hAnsi="Arial" w:cs="Arial"/>
              </w:rPr>
              <w:t>52.6±8.3 a</w:t>
            </w:r>
          </w:p>
        </w:tc>
      </w:tr>
    </w:tbl>
    <w:p w14:paraId="69A21F34" w14:textId="77777777" w:rsidR="00520A1B" w:rsidRPr="00316511" w:rsidRDefault="00520A1B" w:rsidP="00520A1B">
      <w:pPr>
        <w:spacing w:line="360" w:lineRule="auto"/>
        <w:rPr>
          <w:rFonts w:ascii="Arial" w:hAnsi="Arial" w:cs="Arial"/>
        </w:rPr>
      </w:pPr>
      <w:r w:rsidRPr="00316511">
        <w:rPr>
          <w:rFonts w:ascii="Arial" w:hAnsi="Arial" w:cs="Arial"/>
        </w:rPr>
        <w:t>Data sets within columns with different letters for each parameter are significantly different (Tukey’s HSD,</w:t>
      </w:r>
      <w:r w:rsidRPr="00316511">
        <w:rPr>
          <w:rFonts w:ascii="Arial" w:hAnsi="Arial" w:cs="Arial"/>
          <w:i/>
          <w:iCs/>
        </w:rPr>
        <w:t xml:space="preserve"> P</w:t>
      </w:r>
      <w:r w:rsidRPr="00316511">
        <w:rPr>
          <w:rFonts w:ascii="Arial" w:hAnsi="Arial" w:cs="Arial"/>
        </w:rPr>
        <w:t>&lt;0.05).</w:t>
      </w:r>
    </w:p>
    <w:p w14:paraId="46A0666A" w14:textId="561D70EA" w:rsidR="00520A1B" w:rsidRPr="00316511" w:rsidRDefault="00520A1B" w:rsidP="00316511">
      <w:pPr>
        <w:spacing w:line="360" w:lineRule="auto"/>
        <w:jc w:val="left"/>
        <w:rPr>
          <w:rFonts w:ascii="Arial" w:eastAsia="Times New Roman" w:hAnsi="Arial" w:cs="Arial"/>
          <w:b/>
          <w:bCs/>
          <w:i/>
          <w:iCs/>
          <w:color w:val="000000"/>
          <w:kern w:val="0"/>
          <w14:ligatures w14:val="none"/>
        </w:rPr>
      </w:pPr>
      <w:r w:rsidRPr="00316511">
        <w:rPr>
          <w:rFonts w:ascii="Arial" w:eastAsia="Times New Roman" w:hAnsi="Arial" w:cs="Arial"/>
          <w:b/>
          <w:bCs/>
          <w:color w:val="000000"/>
          <w:kern w:val="0"/>
          <w14:ligatures w14:val="none"/>
        </w:rPr>
        <w:t xml:space="preserve">3.2 Effect of field amendments on yield of </w:t>
      </w:r>
      <w:r w:rsidRPr="00316511">
        <w:rPr>
          <w:rFonts w:ascii="Arial" w:eastAsia="Times New Roman" w:hAnsi="Arial" w:cs="Arial"/>
          <w:b/>
          <w:bCs/>
          <w:i/>
          <w:iCs/>
          <w:color w:val="000000"/>
          <w:kern w:val="0"/>
          <w14:ligatures w14:val="none"/>
        </w:rPr>
        <w:t>Solanum scabrum</w:t>
      </w:r>
    </w:p>
    <w:p w14:paraId="1285B9DE" w14:textId="7E5AEB6E" w:rsidR="00520A1B" w:rsidRPr="00316511" w:rsidRDefault="00520A1B" w:rsidP="00520A1B">
      <w:pPr>
        <w:spacing w:line="360" w:lineRule="auto"/>
        <w:ind w:firstLine="720"/>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The fresh yield of </w:t>
      </w:r>
      <w:r w:rsidR="00DF131B" w:rsidRPr="00316511">
        <w:rPr>
          <w:rFonts w:ascii="Arial" w:hAnsi="Arial" w:cs="Arial"/>
          <w:i/>
          <w:iCs/>
        </w:rPr>
        <w:t>S</w:t>
      </w:r>
      <w:r w:rsidR="009A0518" w:rsidRPr="00316511">
        <w:rPr>
          <w:rFonts w:ascii="Arial" w:hAnsi="Arial" w:cs="Arial"/>
          <w:i/>
          <w:iCs/>
        </w:rPr>
        <w:t>olanum</w:t>
      </w:r>
      <w:r w:rsidR="00DF131B"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ranged </w:t>
      </w:r>
      <w:r w:rsidR="00DF131B" w:rsidRPr="00316511">
        <w:rPr>
          <w:rFonts w:ascii="Arial" w:hAnsi="Arial" w:cs="Arial"/>
        </w:rPr>
        <w:t xml:space="preserve">between </w:t>
      </w:r>
      <w:r w:rsidRPr="00316511">
        <w:rPr>
          <w:rFonts w:ascii="Arial" w:hAnsi="Arial" w:cs="Arial"/>
        </w:rPr>
        <w:t xml:space="preserve">3.1 to 14.6 t/ha for the first harvest and </w:t>
      </w:r>
      <w:r w:rsidR="00DF131B" w:rsidRPr="00316511">
        <w:rPr>
          <w:rFonts w:ascii="Arial" w:hAnsi="Arial" w:cs="Arial"/>
        </w:rPr>
        <w:t xml:space="preserve">there was a </w:t>
      </w:r>
      <w:r w:rsidRPr="00316511">
        <w:rPr>
          <w:rFonts w:ascii="Arial" w:hAnsi="Arial" w:cs="Arial"/>
        </w:rPr>
        <w:t>significant (</w:t>
      </w:r>
      <w:r w:rsidRPr="00316511">
        <w:rPr>
          <w:rFonts w:ascii="Arial" w:hAnsi="Arial" w:cs="Arial"/>
          <w:i/>
          <w:iCs/>
        </w:rPr>
        <w:t>P</w:t>
      </w:r>
      <w:r w:rsidRPr="00316511">
        <w:rPr>
          <w:rFonts w:ascii="Arial" w:hAnsi="Arial" w:cs="Arial"/>
        </w:rPr>
        <w:t xml:space="preserve"> &lt; 0.05)</w:t>
      </w:r>
      <w:r w:rsidR="00DF131B" w:rsidRPr="00316511">
        <w:rPr>
          <w:rFonts w:ascii="Arial" w:hAnsi="Arial" w:cs="Arial"/>
        </w:rPr>
        <w:t xml:space="preserve"> difference in yield between</w:t>
      </w:r>
      <w:r w:rsidRPr="00316511">
        <w:rPr>
          <w:rFonts w:ascii="Arial" w:hAnsi="Arial" w:cs="Arial"/>
        </w:rPr>
        <w:t xml:space="preserve"> treatments</w:t>
      </w:r>
      <w:r w:rsidR="00DF131B" w:rsidRPr="00316511">
        <w:rPr>
          <w:rFonts w:ascii="Arial" w:hAnsi="Arial" w:cs="Arial"/>
        </w:rPr>
        <w:t>,</w:t>
      </w:r>
      <w:r w:rsidRPr="00316511">
        <w:rPr>
          <w:rFonts w:ascii="Arial" w:hAnsi="Arial" w:cs="Arial"/>
        </w:rPr>
        <w:t xml:space="preserve"> and </w:t>
      </w:r>
      <w:r w:rsidR="00DF131B" w:rsidRPr="00316511">
        <w:rPr>
          <w:rFonts w:ascii="Arial" w:hAnsi="Arial" w:cs="Arial"/>
        </w:rPr>
        <w:t xml:space="preserve">this </w:t>
      </w:r>
      <w:r w:rsidR="00C031F0" w:rsidRPr="00316511">
        <w:rPr>
          <w:rFonts w:ascii="Arial" w:hAnsi="Arial" w:cs="Arial"/>
        </w:rPr>
        <w:t xml:space="preserve">trend </w:t>
      </w:r>
      <w:r w:rsidR="00DF131B" w:rsidRPr="00316511">
        <w:rPr>
          <w:rFonts w:ascii="Arial" w:hAnsi="Arial" w:cs="Arial"/>
        </w:rPr>
        <w:t>in yield</w:t>
      </w:r>
      <w:r w:rsidR="00C031F0" w:rsidRPr="00316511">
        <w:rPr>
          <w:rFonts w:ascii="Arial" w:hAnsi="Arial" w:cs="Arial"/>
        </w:rPr>
        <w:t xml:space="preserve"> variation</w:t>
      </w:r>
      <w:r w:rsidR="00DF131B" w:rsidRPr="00316511">
        <w:rPr>
          <w:rFonts w:ascii="Arial" w:hAnsi="Arial" w:cs="Arial"/>
        </w:rPr>
        <w:t xml:space="preserve"> was consistent </w:t>
      </w:r>
      <w:r w:rsidR="00C031F0" w:rsidRPr="00316511">
        <w:rPr>
          <w:rFonts w:ascii="Arial" w:hAnsi="Arial" w:cs="Arial"/>
        </w:rPr>
        <w:t xml:space="preserve">for the second and third harvests and for the total yield </w:t>
      </w:r>
      <w:r w:rsidR="00DF131B" w:rsidRPr="00316511">
        <w:rPr>
          <w:rFonts w:ascii="Arial" w:hAnsi="Arial" w:cs="Arial"/>
        </w:rPr>
        <w:t>(Fig. 2)</w:t>
      </w:r>
      <w:r w:rsidRPr="00316511">
        <w:rPr>
          <w:rFonts w:ascii="Arial" w:hAnsi="Arial" w:cs="Arial"/>
        </w:rPr>
        <w:t xml:space="preserve">. </w:t>
      </w:r>
      <w:r w:rsidR="00C031F0" w:rsidRPr="00316511">
        <w:rPr>
          <w:rFonts w:ascii="Arial" w:hAnsi="Arial" w:cs="Arial"/>
        </w:rPr>
        <w:lastRenderedPageBreak/>
        <w:t>Particularly for the first harvest,</w:t>
      </w:r>
      <w:r w:rsidR="00C031F0" w:rsidRPr="00316511" w:rsidDel="00C031F0">
        <w:rPr>
          <w:rFonts w:ascii="Arial" w:hAnsi="Arial" w:cs="Arial"/>
        </w:rPr>
        <w:t xml:space="preserve"> </w:t>
      </w:r>
      <w:r w:rsidR="00C031F0" w:rsidRPr="00316511">
        <w:rPr>
          <w:rFonts w:ascii="Arial" w:hAnsi="Arial" w:cs="Arial"/>
        </w:rPr>
        <w:t>the h</w:t>
      </w:r>
      <w:r w:rsidRPr="00316511">
        <w:rPr>
          <w:rFonts w:ascii="Arial" w:hAnsi="Arial" w:cs="Arial"/>
        </w:rPr>
        <w:t>ighest yield (14.6 t/ha) was</w:t>
      </w:r>
      <w:r w:rsidR="00C031F0" w:rsidRPr="00316511">
        <w:rPr>
          <w:rFonts w:ascii="Arial" w:hAnsi="Arial" w:cs="Arial"/>
        </w:rPr>
        <w:t xml:space="preserve"> obtained</w:t>
      </w:r>
      <w:r w:rsidRPr="00316511">
        <w:rPr>
          <w:rFonts w:ascii="Arial" w:hAnsi="Arial" w:cs="Arial"/>
        </w:rPr>
        <w:t xml:space="preserve"> </w:t>
      </w:r>
      <w:r w:rsidR="00864406" w:rsidRPr="00316511">
        <w:rPr>
          <w:rFonts w:ascii="Arial" w:hAnsi="Arial" w:cs="Arial"/>
        </w:rPr>
        <w:t>in</w:t>
      </w:r>
      <w:r w:rsidRPr="00316511">
        <w:rPr>
          <w:rFonts w:ascii="Arial" w:hAnsi="Arial" w:cs="Arial"/>
        </w:rPr>
        <w:t xml:space="preserve"> carbonized rice husk</w:t>
      </w:r>
      <w:r w:rsidR="00C031F0" w:rsidRPr="00316511">
        <w:rPr>
          <w:rFonts w:ascii="Arial" w:hAnsi="Arial" w:cs="Arial"/>
        </w:rPr>
        <w:t xml:space="preserve"> treatment plots</w:t>
      </w:r>
      <w:r w:rsidRPr="00316511">
        <w:rPr>
          <w:rFonts w:ascii="Arial" w:hAnsi="Arial" w:cs="Arial"/>
        </w:rPr>
        <w:t>, followed by NPK (10.2 t/ha)</w:t>
      </w:r>
      <w:r w:rsidR="00864406" w:rsidRPr="00316511">
        <w:rPr>
          <w:rFonts w:ascii="Arial" w:hAnsi="Arial" w:cs="Arial"/>
        </w:rPr>
        <w:t xml:space="preserve"> and</w:t>
      </w:r>
      <w:r w:rsidRPr="00316511">
        <w:rPr>
          <w:rFonts w:ascii="Arial" w:hAnsi="Arial" w:cs="Arial"/>
        </w:rPr>
        <w:t xml:space="preserve"> poultry manure (8.6 t/ha)</w:t>
      </w:r>
      <w:r w:rsidR="00864406" w:rsidRPr="00316511">
        <w:rPr>
          <w:rFonts w:ascii="Arial" w:hAnsi="Arial" w:cs="Arial"/>
        </w:rPr>
        <w:t xml:space="preserve"> amended plots</w:t>
      </w:r>
      <w:r w:rsidRPr="00316511">
        <w:rPr>
          <w:rFonts w:ascii="Arial" w:hAnsi="Arial" w:cs="Arial"/>
        </w:rPr>
        <w:t xml:space="preserve"> and the lowest (3.1 t/ha) </w:t>
      </w:r>
      <w:r w:rsidR="00864406" w:rsidRPr="00316511">
        <w:rPr>
          <w:rFonts w:ascii="Arial" w:hAnsi="Arial" w:cs="Arial"/>
        </w:rPr>
        <w:t>was observed in unamended plots</w:t>
      </w:r>
      <w:r w:rsidR="009A0518" w:rsidRPr="00316511">
        <w:rPr>
          <w:rFonts w:ascii="Arial" w:hAnsi="Arial" w:cs="Arial"/>
        </w:rPr>
        <w:t xml:space="preserve"> </w:t>
      </w:r>
      <w:r w:rsidRPr="00316511">
        <w:rPr>
          <w:rFonts w:ascii="Arial" w:hAnsi="Arial" w:cs="Arial"/>
        </w:rPr>
        <w:t>(Fig</w:t>
      </w:r>
      <w:r w:rsidR="00B763F6" w:rsidRPr="00316511">
        <w:rPr>
          <w:rFonts w:ascii="Arial" w:hAnsi="Arial" w:cs="Arial"/>
        </w:rPr>
        <w:t>.</w:t>
      </w:r>
      <w:r w:rsidRPr="00316511">
        <w:rPr>
          <w:rFonts w:ascii="Arial" w:hAnsi="Arial" w:cs="Arial"/>
        </w:rPr>
        <w:t xml:space="preserve"> 2).</w:t>
      </w:r>
    </w:p>
    <w:p w14:paraId="591CDE48" w14:textId="77777777" w:rsidR="00AB076E" w:rsidRPr="00316511" w:rsidRDefault="00AB076E" w:rsidP="00AB076E">
      <w:pPr>
        <w:spacing w:line="360" w:lineRule="auto"/>
        <w:rPr>
          <w:rFonts w:ascii="Arial" w:eastAsia="Times New Roman" w:hAnsi="Arial" w:cs="Arial"/>
          <w:color w:val="000000"/>
          <w:kern w:val="0"/>
          <w14:ligatures w14:val="none"/>
        </w:rPr>
      </w:pPr>
    </w:p>
    <w:p w14:paraId="4388444D" w14:textId="77777777" w:rsidR="00AB076E" w:rsidRPr="00316511" w:rsidRDefault="00AB076E" w:rsidP="00AB076E">
      <w:pPr>
        <w:spacing w:line="360" w:lineRule="auto"/>
        <w:rPr>
          <w:rFonts w:ascii="Arial" w:eastAsia="Times New Roman" w:hAnsi="Arial" w:cs="Arial"/>
          <w:color w:val="000000"/>
          <w:kern w:val="0"/>
          <w14:ligatures w14:val="none"/>
        </w:rPr>
      </w:pPr>
      <w:r w:rsidRPr="00316511">
        <w:rPr>
          <w:rFonts w:ascii="Arial" w:hAnsi="Arial" w:cs="Arial"/>
          <w:noProof/>
        </w:rPr>
        <w:drawing>
          <wp:inline distT="0" distB="0" distL="0" distR="0" wp14:anchorId="182B162C" wp14:editId="47FE60D6">
            <wp:extent cx="5271655" cy="3255818"/>
            <wp:effectExtent l="0" t="0" r="5715" b="1905"/>
            <wp:docPr id="506109132" name="Chart 1">
              <a:extLst xmlns:a="http://schemas.openxmlformats.org/drawingml/2006/main">
                <a:ext uri="{FF2B5EF4-FFF2-40B4-BE49-F238E27FC236}">
                  <a16:creationId xmlns:a16="http://schemas.microsoft.com/office/drawing/2014/main" id="{AD3F82E7-5D34-AE0D-29F5-7FA288B22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B11723" w14:textId="34722899" w:rsidR="00AB076E" w:rsidRPr="00316511" w:rsidRDefault="00AB076E" w:rsidP="00AB076E">
      <w:pPr>
        <w:spacing w:line="360" w:lineRule="auto"/>
        <w:rPr>
          <w:rFonts w:ascii="Arial" w:eastAsia="Times New Roman" w:hAnsi="Arial" w:cs="Arial"/>
          <w:color w:val="000000"/>
          <w:kern w:val="0"/>
          <w14:ligatures w14:val="none"/>
        </w:rPr>
      </w:pPr>
      <w:r w:rsidRPr="00316511">
        <w:rPr>
          <w:rFonts w:ascii="Arial" w:eastAsia="Times New Roman" w:hAnsi="Arial" w:cs="Arial"/>
          <w:b/>
          <w:bCs/>
          <w:color w:val="000000"/>
          <w:kern w:val="0"/>
          <w14:ligatures w14:val="none"/>
        </w:rPr>
        <w:t>Fig</w:t>
      </w:r>
      <w:r w:rsidR="00B763F6" w:rsidRPr="00316511">
        <w:rPr>
          <w:rFonts w:ascii="Arial" w:eastAsia="Times New Roman" w:hAnsi="Arial" w:cs="Arial"/>
          <w:b/>
          <w:bCs/>
          <w:color w:val="000000"/>
          <w:kern w:val="0"/>
          <w14:ligatures w14:val="none"/>
        </w:rPr>
        <w:t>.</w:t>
      </w:r>
      <w:r w:rsidRPr="00316511">
        <w:rPr>
          <w:rFonts w:ascii="Arial" w:eastAsia="Times New Roman" w:hAnsi="Arial" w:cs="Arial"/>
          <w:b/>
          <w:bCs/>
          <w:color w:val="000000"/>
          <w:kern w:val="0"/>
          <w14:ligatures w14:val="none"/>
        </w:rPr>
        <w:t xml:space="preserve"> 2.</w:t>
      </w:r>
      <w:r w:rsidRPr="00316511">
        <w:rPr>
          <w:rFonts w:ascii="Arial" w:eastAsia="Times New Roman" w:hAnsi="Arial" w:cs="Arial"/>
          <w:color w:val="000000"/>
          <w:kern w:val="0"/>
          <w14:ligatures w14:val="none"/>
        </w:rPr>
        <w:t xml:space="preserve"> </w:t>
      </w:r>
      <w:r w:rsidRPr="001D0BAA">
        <w:rPr>
          <w:rFonts w:ascii="Arial" w:eastAsia="Times New Roman" w:hAnsi="Arial" w:cs="Arial"/>
          <w:b/>
          <w:bCs/>
          <w:color w:val="000000"/>
          <w:kern w:val="0"/>
          <w14:ligatures w14:val="none"/>
        </w:rPr>
        <w:t xml:space="preserve">Yields of </w:t>
      </w:r>
      <w:r w:rsidRPr="001D0BAA">
        <w:rPr>
          <w:rFonts w:ascii="Arial" w:eastAsia="Times New Roman" w:hAnsi="Arial" w:cs="Arial"/>
          <w:b/>
          <w:bCs/>
          <w:i/>
          <w:iCs/>
          <w:color w:val="000000"/>
          <w:kern w:val="0"/>
          <w14:ligatures w14:val="none"/>
        </w:rPr>
        <w:t>Solanum scabrum</w:t>
      </w:r>
      <w:r w:rsidRPr="001D0BAA">
        <w:rPr>
          <w:rFonts w:ascii="Arial" w:eastAsia="Times New Roman" w:hAnsi="Arial" w:cs="Arial"/>
          <w:b/>
          <w:bCs/>
          <w:color w:val="000000"/>
          <w:kern w:val="0"/>
          <w14:ligatures w14:val="none"/>
        </w:rPr>
        <w:t xml:space="preserve"> in response to CRH, poultry manure and NPK field amendments</w:t>
      </w:r>
    </w:p>
    <w:p w14:paraId="2B1DCE07" w14:textId="7B02D835" w:rsidR="009A0518" w:rsidRPr="00316511" w:rsidRDefault="00AB076E" w:rsidP="00520A1B">
      <w:pPr>
        <w:spacing w:line="360" w:lineRule="auto"/>
        <w:rPr>
          <w:rFonts w:ascii="Arial" w:hAnsi="Arial" w:cs="Arial"/>
        </w:rPr>
      </w:pPr>
      <w:r w:rsidRPr="00316511">
        <w:rPr>
          <w:rFonts w:ascii="Arial" w:hAnsi="Arial" w:cs="Arial"/>
        </w:rPr>
        <w:t>Data sets within bars with different letters, within parameter are significantly different (Tukey’s HSD,</w:t>
      </w:r>
      <w:r w:rsidRPr="00316511">
        <w:rPr>
          <w:rFonts w:ascii="Arial" w:hAnsi="Arial" w:cs="Arial"/>
          <w:i/>
          <w:iCs/>
        </w:rPr>
        <w:t xml:space="preserve"> P &lt; </w:t>
      </w:r>
      <w:r w:rsidRPr="00316511">
        <w:rPr>
          <w:rFonts w:ascii="Arial" w:hAnsi="Arial" w:cs="Arial"/>
        </w:rPr>
        <w:t>0.05).</w:t>
      </w:r>
    </w:p>
    <w:p w14:paraId="2D6E25FC" w14:textId="3175BC62"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 xml:space="preserve">3.3 </w:t>
      </w:r>
      <w:r w:rsidR="008E449C" w:rsidRPr="00316511">
        <w:rPr>
          <w:rFonts w:ascii="Arial" w:eastAsia="Times New Roman" w:hAnsi="Arial" w:cs="Arial"/>
          <w:b/>
          <w:bCs/>
          <w:color w:val="000000"/>
          <w:kern w:val="0"/>
          <w14:ligatures w14:val="none"/>
        </w:rPr>
        <w:t xml:space="preserve">Leaf colour response of </w:t>
      </w:r>
      <w:r w:rsidRPr="00316511">
        <w:rPr>
          <w:rFonts w:ascii="Arial" w:eastAsia="Times New Roman" w:hAnsi="Arial" w:cs="Arial"/>
          <w:b/>
          <w:bCs/>
          <w:i/>
          <w:iCs/>
          <w:color w:val="000000"/>
          <w:kern w:val="0"/>
          <w14:ligatures w14:val="none"/>
        </w:rPr>
        <w:t>Solanum scabrum</w:t>
      </w:r>
      <w:r w:rsidRPr="00316511">
        <w:rPr>
          <w:rFonts w:ascii="Arial" w:eastAsia="Times New Roman" w:hAnsi="Arial" w:cs="Arial"/>
          <w:b/>
          <w:bCs/>
          <w:color w:val="000000"/>
          <w:kern w:val="0"/>
          <w14:ligatures w14:val="none"/>
        </w:rPr>
        <w:t xml:space="preserve"> </w:t>
      </w:r>
      <w:r w:rsidR="00423A24" w:rsidRPr="00316511">
        <w:rPr>
          <w:rFonts w:ascii="Arial" w:eastAsia="Times New Roman" w:hAnsi="Arial" w:cs="Arial"/>
          <w:b/>
          <w:bCs/>
          <w:color w:val="000000"/>
          <w:kern w:val="0"/>
          <w14:ligatures w14:val="none"/>
        </w:rPr>
        <w:t xml:space="preserve">to </w:t>
      </w:r>
      <w:r w:rsidR="00073893" w:rsidRPr="00316511">
        <w:rPr>
          <w:rFonts w:ascii="Arial" w:eastAsia="Times New Roman" w:hAnsi="Arial" w:cs="Arial"/>
          <w:b/>
          <w:bCs/>
          <w:color w:val="000000"/>
          <w:kern w:val="0"/>
          <w14:ligatures w14:val="none"/>
        </w:rPr>
        <w:t>field amendments</w:t>
      </w:r>
    </w:p>
    <w:p w14:paraId="65A086A6" w14:textId="580F003E" w:rsidR="00073893" w:rsidRPr="00316511" w:rsidRDefault="00073893"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3.3.1 Leaf colour at harvest</w:t>
      </w:r>
    </w:p>
    <w:p w14:paraId="75B3F8F4" w14:textId="0CC8CD47" w:rsidR="00520A1B" w:rsidRPr="00316511" w:rsidRDefault="00520A1B" w:rsidP="00520A1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At harvest, </w:t>
      </w:r>
      <w:r w:rsidR="00AB076E" w:rsidRPr="00316511">
        <w:rPr>
          <w:rFonts w:ascii="Arial" w:eastAsia="Times New Roman" w:hAnsi="Arial" w:cs="Arial"/>
          <w:color w:val="000000"/>
          <w:kern w:val="0"/>
          <w14:ligatures w14:val="none"/>
        </w:rPr>
        <w:t xml:space="preserve">the colour of </w:t>
      </w:r>
      <w:r w:rsidR="00AB076E" w:rsidRPr="00316511">
        <w:rPr>
          <w:rFonts w:ascii="Arial" w:eastAsia="Times New Roman" w:hAnsi="Arial" w:cs="Arial"/>
          <w:i/>
          <w:iCs/>
          <w:color w:val="000000"/>
          <w:kern w:val="0"/>
          <w14:ligatures w14:val="none"/>
        </w:rPr>
        <w:t>Solanum scabrum</w:t>
      </w:r>
      <w:r w:rsidR="00AB076E" w:rsidRPr="00316511">
        <w:rPr>
          <w:rFonts w:ascii="Arial" w:eastAsia="Times New Roman" w:hAnsi="Arial" w:cs="Arial"/>
          <w:color w:val="000000"/>
          <w:kern w:val="0"/>
          <w14:ligatures w14:val="none"/>
        </w:rPr>
        <w:t xml:space="preserve"> leaves </w:t>
      </w:r>
      <w:r w:rsidRPr="00316511">
        <w:rPr>
          <w:rFonts w:ascii="Arial" w:eastAsia="Times New Roman" w:hAnsi="Arial" w:cs="Arial"/>
          <w:color w:val="000000"/>
          <w:kern w:val="0"/>
          <w14:ligatures w14:val="none"/>
        </w:rPr>
        <w:t xml:space="preserve">varied across treatments and ranged from green (scale 4) to dark green (scale 5). </w:t>
      </w:r>
      <w:r w:rsidR="00AB076E" w:rsidRPr="00316511">
        <w:rPr>
          <w:rFonts w:ascii="Arial" w:eastAsia="Times New Roman" w:hAnsi="Arial" w:cs="Arial"/>
          <w:color w:val="000000"/>
          <w:kern w:val="0"/>
          <w14:ligatures w14:val="none"/>
        </w:rPr>
        <w:t>The leaves of plants amended with NPK and unamended plants were green at harvest, meanwhile those amended with poultry manure or carbonized rice husk were dark green in colour</w:t>
      </w:r>
      <w:r w:rsidR="00AB076E" w:rsidRPr="00316511" w:rsidDel="00AB076E">
        <w:rPr>
          <w:rFonts w:ascii="Arial" w:eastAsia="Times New Roman" w:hAnsi="Arial" w:cs="Arial"/>
          <w:color w:val="000000"/>
          <w:kern w:val="0"/>
          <w14:ligatures w14:val="none"/>
        </w:rPr>
        <w:t xml:space="preserve"> </w:t>
      </w:r>
      <w:r w:rsidRPr="00316511">
        <w:rPr>
          <w:rFonts w:ascii="Arial" w:eastAsia="Times New Roman" w:hAnsi="Arial" w:cs="Arial"/>
          <w:color w:val="000000"/>
          <w:kern w:val="0"/>
          <w14:ligatures w14:val="none"/>
        </w:rPr>
        <w:t>(Table 2)</w:t>
      </w:r>
      <w:r w:rsidR="009A0518" w:rsidRPr="00316511">
        <w:rPr>
          <w:rFonts w:ascii="Arial" w:eastAsia="Times New Roman" w:hAnsi="Arial" w:cs="Arial"/>
          <w:color w:val="000000"/>
          <w:kern w:val="0"/>
          <w14:ligatures w14:val="none"/>
        </w:rPr>
        <w:t>,</w:t>
      </w:r>
      <w:r w:rsidR="00A83B74" w:rsidRPr="00316511">
        <w:rPr>
          <w:rFonts w:ascii="Arial" w:eastAsia="Times New Roman" w:hAnsi="Arial" w:cs="Arial"/>
          <w:color w:val="000000"/>
          <w:kern w:val="0"/>
          <w14:ligatures w14:val="none"/>
        </w:rPr>
        <w:t xml:space="preserve"> suggesting</w:t>
      </w:r>
      <w:r w:rsidR="00423A24" w:rsidRPr="00316511">
        <w:rPr>
          <w:rFonts w:ascii="Arial" w:eastAsia="Times New Roman" w:hAnsi="Arial" w:cs="Arial"/>
          <w:color w:val="000000"/>
          <w:kern w:val="0"/>
          <w14:ligatures w14:val="none"/>
        </w:rPr>
        <w:t xml:space="preserve"> that</w:t>
      </w:r>
      <w:r w:rsidRPr="00316511">
        <w:rPr>
          <w:rFonts w:ascii="Arial" w:eastAsia="Times New Roman" w:hAnsi="Arial" w:cs="Arial"/>
          <w:color w:val="000000"/>
          <w:kern w:val="0"/>
          <w14:ligatures w14:val="none"/>
        </w:rPr>
        <w:t xml:space="preserve"> poultry manure and carbonized rice husk improved the </w:t>
      </w:r>
      <w:r w:rsidR="00A83B74" w:rsidRPr="00316511">
        <w:rPr>
          <w:rFonts w:ascii="Arial" w:eastAsia="Times New Roman" w:hAnsi="Arial" w:cs="Arial"/>
          <w:color w:val="000000"/>
          <w:kern w:val="0"/>
          <w14:ligatures w14:val="none"/>
        </w:rPr>
        <w:t xml:space="preserve">leaf </w:t>
      </w:r>
      <w:r w:rsidRPr="00316511">
        <w:rPr>
          <w:rFonts w:ascii="Arial" w:eastAsia="Times New Roman" w:hAnsi="Arial" w:cs="Arial"/>
          <w:color w:val="000000"/>
          <w:kern w:val="0"/>
          <w14:ligatures w14:val="none"/>
        </w:rPr>
        <w:t xml:space="preserve">colour of </w:t>
      </w:r>
      <w:r w:rsidR="000E2D36" w:rsidRPr="00316511">
        <w:rPr>
          <w:rFonts w:ascii="Arial" w:hAnsi="Arial" w:cs="Arial"/>
          <w:i/>
          <w:iCs/>
        </w:rPr>
        <w:t>S</w:t>
      </w:r>
      <w:r w:rsidR="00AB076E" w:rsidRPr="00316511">
        <w:rPr>
          <w:rFonts w:ascii="Arial" w:hAnsi="Arial" w:cs="Arial"/>
          <w:i/>
          <w:iCs/>
        </w:rPr>
        <w:t>olanum</w:t>
      </w:r>
      <w:r w:rsidR="000E2D36" w:rsidRPr="00316511">
        <w:rPr>
          <w:rFonts w:ascii="Arial" w:hAnsi="Arial" w:cs="Arial"/>
          <w:i/>
          <w:iCs/>
        </w:rPr>
        <w:t xml:space="preserve"> scabrum</w:t>
      </w:r>
      <w:r w:rsidRPr="00316511">
        <w:rPr>
          <w:rFonts w:ascii="Arial" w:eastAsia="Times New Roman" w:hAnsi="Arial" w:cs="Arial"/>
          <w:color w:val="000000"/>
          <w:kern w:val="0"/>
          <w14:ligatures w14:val="none"/>
        </w:rPr>
        <w:t xml:space="preserve"> to dark green at harvest. </w:t>
      </w:r>
    </w:p>
    <w:p w14:paraId="2705A2E0" w14:textId="702B8086" w:rsidR="00520A1B" w:rsidRPr="00316511" w:rsidRDefault="00073893"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3.3.2 Leaf colour, weight loss and leaf rotting</w:t>
      </w:r>
      <w:r w:rsidR="00DE6C86" w:rsidRPr="00316511">
        <w:rPr>
          <w:rFonts w:ascii="Arial" w:eastAsia="Times New Roman" w:hAnsi="Arial" w:cs="Arial"/>
          <w:b/>
          <w:bCs/>
          <w:color w:val="000000"/>
          <w:kern w:val="0"/>
          <w14:ligatures w14:val="none"/>
        </w:rPr>
        <w:t xml:space="preserve"> (shelf-life)</w:t>
      </w:r>
      <w:r w:rsidRPr="00316511">
        <w:rPr>
          <w:rFonts w:ascii="Arial" w:eastAsia="Times New Roman" w:hAnsi="Arial" w:cs="Arial"/>
          <w:b/>
          <w:bCs/>
          <w:color w:val="000000"/>
          <w:kern w:val="0"/>
          <w14:ligatures w14:val="none"/>
        </w:rPr>
        <w:t xml:space="preserve"> response of </w:t>
      </w:r>
      <w:r w:rsidRPr="00316511">
        <w:rPr>
          <w:rFonts w:ascii="Arial" w:eastAsia="Times New Roman" w:hAnsi="Arial" w:cs="Arial"/>
          <w:b/>
          <w:bCs/>
          <w:i/>
          <w:iCs/>
          <w:color w:val="000000"/>
          <w:kern w:val="0"/>
          <w14:ligatures w14:val="none"/>
        </w:rPr>
        <w:t>S</w:t>
      </w:r>
      <w:r w:rsidR="009A0518" w:rsidRPr="00316511">
        <w:rPr>
          <w:rFonts w:ascii="Arial" w:eastAsia="Times New Roman" w:hAnsi="Arial" w:cs="Arial"/>
          <w:b/>
          <w:bCs/>
          <w:i/>
          <w:iCs/>
          <w:color w:val="000000"/>
          <w:kern w:val="0"/>
          <w14:ligatures w14:val="none"/>
        </w:rPr>
        <w:t>olanum</w:t>
      </w:r>
      <w:r w:rsidRPr="00316511">
        <w:rPr>
          <w:rFonts w:ascii="Arial" w:eastAsia="Times New Roman" w:hAnsi="Arial" w:cs="Arial"/>
          <w:b/>
          <w:bCs/>
          <w:i/>
          <w:iCs/>
          <w:color w:val="000000"/>
          <w:kern w:val="0"/>
          <w14:ligatures w14:val="none"/>
        </w:rPr>
        <w:t xml:space="preserve"> scabrum </w:t>
      </w:r>
      <w:r w:rsidRPr="00316511">
        <w:rPr>
          <w:rFonts w:ascii="Arial" w:eastAsia="Times New Roman" w:hAnsi="Arial" w:cs="Arial"/>
          <w:b/>
          <w:bCs/>
          <w:iCs/>
          <w:color w:val="000000"/>
          <w:kern w:val="0"/>
          <w14:ligatures w14:val="none"/>
        </w:rPr>
        <w:t>plants</w:t>
      </w:r>
      <w:r w:rsidR="00DE6C86" w:rsidRPr="00316511">
        <w:rPr>
          <w:rFonts w:ascii="Arial" w:eastAsia="Times New Roman" w:hAnsi="Arial" w:cs="Arial"/>
          <w:b/>
          <w:bCs/>
          <w:iCs/>
          <w:color w:val="000000"/>
          <w:kern w:val="0"/>
          <w14:ligatures w14:val="none"/>
        </w:rPr>
        <w:t xml:space="preserve"> to </w:t>
      </w:r>
      <w:r w:rsidR="00DE6C86" w:rsidRPr="00316511">
        <w:rPr>
          <w:rFonts w:ascii="Arial" w:eastAsia="Times New Roman" w:hAnsi="Arial" w:cs="Arial"/>
          <w:b/>
          <w:bCs/>
          <w:color w:val="000000"/>
          <w:kern w:val="0"/>
          <w14:ligatures w14:val="none"/>
        </w:rPr>
        <w:t>field amendments</w:t>
      </w:r>
      <w:r w:rsidRPr="00316511">
        <w:rPr>
          <w:rFonts w:ascii="Arial" w:eastAsia="Times New Roman" w:hAnsi="Arial" w:cs="Arial"/>
          <w:b/>
          <w:bCs/>
          <w:iCs/>
          <w:color w:val="000000"/>
          <w:kern w:val="0"/>
          <w14:ligatures w14:val="none"/>
        </w:rPr>
        <w:t xml:space="preserve"> in storage</w:t>
      </w:r>
    </w:p>
    <w:p w14:paraId="1E46418B" w14:textId="1BF543AD" w:rsidR="00520A1B" w:rsidRPr="00316511" w:rsidRDefault="00DE6C86"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lastRenderedPageBreak/>
        <w:t>3.3.2.1</w:t>
      </w:r>
      <w:r w:rsidR="00520A1B" w:rsidRPr="00316511">
        <w:rPr>
          <w:rFonts w:ascii="Arial" w:eastAsia="Times New Roman" w:hAnsi="Arial" w:cs="Arial"/>
          <w:b/>
          <w:bCs/>
          <w:color w:val="000000"/>
          <w:kern w:val="0"/>
          <w14:ligatures w14:val="none"/>
        </w:rPr>
        <w:t xml:space="preserve"> Leaf colour</w:t>
      </w:r>
      <w:r w:rsidRPr="00316511">
        <w:rPr>
          <w:rFonts w:ascii="Arial" w:eastAsia="Times New Roman" w:hAnsi="Arial" w:cs="Arial"/>
          <w:b/>
          <w:bCs/>
          <w:color w:val="000000"/>
          <w:kern w:val="0"/>
          <w14:ligatures w14:val="none"/>
        </w:rPr>
        <w:t xml:space="preserve"> under storage</w:t>
      </w:r>
    </w:p>
    <w:p w14:paraId="084D46FE" w14:textId="78966462" w:rsidR="00520A1B" w:rsidRPr="00316511" w:rsidRDefault="003F5A42" w:rsidP="00520A1B">
      <w:pPr>
        <w:spacing w:line="360" w:lineRule="auto"/>
        <w:rPr>
          <w:rFonts w:ascii="Arial" w:eastAsia="Times New Roman" w:hAnsi="Arial" w:cs="Arial"/>
          <w:color w:val="000000"/>
          <w:kern w:val="0"/>
          <w14:ligatures w14:val="none"/>
        </w:rPr>
      </w:pPr>
      <w:r w:rsidRPr="00316511">
        <w:rPr>
          <w:rFonts w:ascii="Arial" w:eastAsia="Times New Roman" w:hAnsi="Arial" w:cs="Arial"/>
          <w:color w:val="000000"/>
          <w:kern w:val="0"/>
          <w14:ligatures w14:val="none"/>
        </w:rPr>
        <w:t xml:space="preserve">Pre-harvest field amendments exerted varying effects on the shelf-life of fresh </w:t>
      </w:r>
      <w:r w:rsidRPr="00316511">
        <w:rPr>
          <w:rFonts w:ascii="Arial" w:eastAsia="Times New Roman" w:hAnsi="Arial" w:cs="Arial"/>
          <w:i/>
          <w:color w:val="000000"/>
          <w:kern w:val="0"/>
          <w14:ligatures w14:val="none"/>
        </w:rPr>
        <w:t>Solanum scabrum</w:t>
      </w:r>
      <w:r w:rsidRPr="00316511">
        <w:rPr>
          <w:rFonts w:ascii="Arial" w:eastAsia="Times New Roman" w:hAnsi="Arial" w:cs="Arial"/>
          <w:color w:val="000000"/>
          <w:kern w:val="0"/>
          <w14:ligatures w14:val="none"/>
        </w:rPr>
        <w:t xml:space="preserve"> at storage. Fresh </w:t>
      </w:r>
      <w:r w:rsidRPr="00316511">
        <w:rPr>
          <w:rFonts w:ascii="Arial" w:eastAsia="Times New Roman" w:hAnsi="Arial" w:cs="Arial"/>
          <w:i/>
          <w:iCs/>
          <w:color w:val="000000"/>
          <w:kern w:val="0"/>
          <w14:ligatures w14:val="none"/>
        </w:rPr>
        <w:t>Solanum scabrum</w:t>
      </w:r>
      <w:r w:rsidRPr="00316511">
        <w:rPr>
          <w:rFonts w:ascii="Arial" w:eastAsia="Times New Roman" w:hAnsi="Arial" w:cs="Arial"/>
          <w:color w:val="000000"/>
          <w:kern w:val="0"/>
          <w14:ligatures w14:val="none"/>
        </w:rPr>
        <w:t xml:space="preserve"> colour changed at storage from day 1 to 4, </w:t>
      </w:r>
      <w:r w:rsidR="000471BF" w:rsidRPr="00316511">
        <w:rPr>
          <w:rFonts w:ascii="Arial" w:eastAsia="Times New Roman" w:hAnsi="Arial" w:cs="Arial"/>
          <w:color w:val="000000"/>
          <w:kern w:val="0"/>
          <w14:ligatures w14:val="none"/>
        </w:rPr>
        <w:t xml:space="preserve">although no significant difference was observed </w:t>
      </w:r>
      <w:r w:rsidRPr="00316511">
        <w:rPr>
          <w:rFonts w:ascii="Arial" w:eastAsia="Times New Roman" w:hAnsi="Arial" w:cs="Arial"/>
          <w:color w:val="000000"/>
          <w:kern w:val="0"/>
          <w14:ligatures w14:val="none"/>
        </w:rPr>
        <w:t>(</w:t>
      </w:r>
      <w:r w:rsidRPr="00316511">
        <w:rPr>
          <w:rFonts w:ascii="Arial" w:eastAsia="Times New Roman" w:hAnsi="Arial" w:cs="Arial"/>
          <w:i/>
          <w:iCs/>
          <w:color w:val="000000"/>
          <w:kern w:val="0"/>
          <w14:ligatures w14:val="none"/>
        </w:rPr>
        <w:t>P</w:t>
      </w:r>
      <w:r w:rsidR="000471BF" w:rsidRPr="00316511">
        <w:rPr>
          <w:rFonts w:ascii="Arial" w:eastAsia="Times New Roman" w:hAnsi="Arial" w:cs="Arial"/>
          <w:i/>
          <w:iCs/>
          <w:color w:val="000000"/>
          <w:kern w:val="0"/>
          <w14:ligatures w14:val="none"/>
        </w:rPr>
        <w:t xml:space="preserve"> </w:t>
      </w:r>
      <w:r w:rsidR="000471BF" w:rsidRPr="00316511">
        <w:rPr>
          <w:rFonts w:ascii="Arial" w:eastAsia="Times New Roman" w:hAnsi="Arial" w:cs="Arial"/>
          <w:color w:val="000000"/>
          <w:kern w:val="0"/>
          <w14:ligatures w14:val="none"/>
        </w:rPr>
        <w:t xml:space="preserve">&gt; </w:t>
      </w:r>
      <w:r w:rsidRPr="00316511">
        <w:rPr>
          <w:rFonts w:ascii="Arial" w:eastAsia="Times New Roman" w:hAnsi="Arial" w:cs="Arial"/>
          <w:color w:val="000000"/>
          <w:kern w:val="0"/>
          <w14:ligatures w14:val="none"/>
        </w:rPr>
        <w:t>0.05, Table 2).</w:t>
      </w:r>
      <w:r w:rsidR="00520A1B" w:rsidRPr="00316511">
        <w:rPr>
          <w:rFonts w:ascii="Arial" w:eastAsia="Times New Roman" w:hAnsi="Arial" w:cs="Arial"/>
          <w:color w:val="000000"/>
          <w:kern w:val="0"/>
          <w14:ligatures w14:val="none"/>
        </w:rPr>
        <w:t xml:space="preserve"> The leaves </w:t>
      </w:r>
      <w:r w:rsidR="00A34FD1" w:rsidRPr="00316511">
        <w:rPr>
          <w:rFonts w:ascii="Arial" w:eastAsia="Times New Roman" w:hAnsi="Arial" w:cs="Arial"/>
          <w:color w:val="000000"/>
          <w:kern w:val="0"/>
          <w14:ligatures w14:val="none"/>
        </w:rPr>
        <w:t xml:space="preserve">of </w:t>
      </w:r>
      <w:r w:rsidR="00520A1B" w:rsidRPr="00316511">
        <w:rPr>
          <w:rFonts w:ascii="Arial" w:eastAsia="Times New Roman" w:hAnsi="Arial" w:cs="Arial"/>
          <w:color w:val="000000"/>
          <w:kern w:val="0"/>
          <w14:ligatures w14:val="none"/>
        </w:rPr>
        <w:t xml:space="preserve">harvested </w:t>
      </w:r>
      <w:r w:rsidR="00A34FD1" w:rsidRPr="00316511">
        <w:rPr>
          <w:rFonts w:ascii="Arial" w:eastAsia="Times New Roman" w:hAnsi="Arial" w:cs="Arial"/>
          <w:color w:val="000000"/>
          <w:kern w:val="0"/>
          <w14:ligatures w14:val="none"/>
        </w:rPr>
        <w:t xml:space="preserve">plants </w:t>
      </w:r>
      <w:r w:rsidR="00520A1B" w:rsidRPr="00316511">
        <w:rPr>
          <w:rFonts w:ascii="Arial" w:eastAsia="Times New Roman" w:hAnsi="Arial" w:cs="Arial"/>
          <w:color w:val="000000"/>
          <w:kern w:val="0"/>
          <w14:ligatures w14:val="none"/>
        </w:rPr>
        <w:t xml:space="preserve">from </w:t>
      </w:r>
      <w:r w:rsidRPr="00316511">
        <w:rPr>
          <w:rFonts w:ascii="Arial" w:eastAsia="Times New Roman" w:hAnsi="Arial" w:cs="Arial"/>
          <w:color w:val="000000"/>
          <w:kern w:val="0"/>
          <w14:ligatures w14:val="none"/>
        </w:rPr>
        <w:t xml:space="preserve">unamended plots </w:t>
      </w:r>
      <w:r w:rsidR="00520A1B" w:rsidRPr="00316511">
        <w:rPr>
          <w:rFonts w:ascii="Arial" w:eastAsia="Times New Roman" w:hAnsi="Arial" w:cs="Arial"/>
          <w:color w:val="000000"/>
          <w:kern w:val="0"/>
          <w14:ligatures w14:val="none"/>
        </w:rPr>
        <w:t>w</w:t>
      </w:r>
      <w:r w:rsidR="00A34FD1" w:rsidRPr="00316511">
        <w:rPr>
          <w:rFonts w:ascii="Arial" w:eastAsia="Times New Roman" w:hAnsi="Arial" w:cs="Arial"/>
          <w:color w:val="000000"/>
          <w:kern w:val="0"/>
          <w14:ligatures w14:val="none"/>
        </w:rPr>
        <w:t>ere</w:t>
      </w:r>
      <w:r w:rsidR="00520A1B" w:rsidRPr="00316511">
        <w:rPr>
          <w:rFonts w:ascii="Arial" w:eastAsia="Times New Roman" w:hAnsi="Arial" w:cs="Arial"/>
          <w:color w:val="000000"/>
          <w:kern w:val="0"/>
          <w14:ligatures w14:val="none"/>
        </w:rPr>
        <w:t xml:space="preserve"> green at day 1, changed to yellow green at day 2, </w:t>
      </w:r>
      <w:r w:rsidR="00A34FD1" w:rsidRPr="00316511">
        <w:rPr>
          <w:rFonts w:ascii="Arial" w:eastAsia="Times New Roman" w:hAnsi="Arial" w:cs="Arial"/>
          <w:color w:val="000000"/>
          <w:kern w:val="0"/>
          <w14:ligatures w14:val="none"/>
        </w:rPr>
        <w:t xml:space="preserve">was </w:t>
      </w:r>
      <w:r w:rsidR="00520A1B" w:rsidRPr="00316511">
        <w:rPr>
          <w:rFonts w:ascii="Arial" w:eastAsia="Times New Roman" w:hAnsi="Arial" w:cs="Arial"/>
          <w:color w:val="000000"/>
          <w:kern w:val="0"/>
          <w14:ligatures w14:val="none"/>
        </w:rPr>
        <w:t xml:space="preserve">between yellow green and yellow brown at day 3 and brown at day 4. The leaves of </w:t>
      </w:r>
      <w:r w:rsidR="00A34FD1" w:rsidRPr="00316511">
        <w:rPr>
          <w:rFonts w:ascii="Arial" w:eastAsia="Times New Roman" w:hAnsi="Arial" w:cs="Arial"/>
          <w:color w:val="000000"/>
          <w:kern w:val="0"/>
          <w14:ligatures w14:val="none"/>
        </w:rPr>
        <w:t>plants</w:t>
      </w:r>
      <w:r w:rsidR="00520A1B" w:rsidRPr="00316511">
        <w:rPr>
          <w:rFonts w:ascii="Arial" w:eastAsia="Times New Roman" w:hAnsi="Arial" w:cs="Arial"/>
          <w:color w:val="000000"/>
          <w:kern w:val="0"/>
          <w14:ligatures w14:val="none"/>
        </w:rPr>
        <w:t xml:space="preserve"> from plots amended with poultry manure or carbonized rice husk were </w:t>
      </w:r>
      <w:r w:rsidR="00A34FD1" w:rsidRPr="00316511">
        <w:rPr>
          <w:rFonts w:ascii="Arial" w:eastAsia="Times New Roman" w:hAnsi="Arial" w:cs="Arial"/>
          <w:color w:val="000000"/>
          <w:kern w:val="0"/>
          <w14:ligatures w14:val="none"/>
        </w:rPr>
        <w:t xml:space="preserve">both </w:t>
      </w:r>
      <w:r w:rsidR="00520A1B" w:rsidRPr="00316511">
        <w:rPr>
          <w:rFonts w:ascii="Arial" w:eastAsia="Times New Roman" w:hAnsi="Arial" w:cs="Arial"/>
          <w:color w:val="000000"/>
          <w:kern w:val="0"/>
          <w14:ligatures w14:val="none"/>
        </w:rPr>
        <w:t xml:space="preserve">dark green at day 1, green at day 2, yellow green at day 3. </w:t>
      </w:r>
      <w:r w:rsidR="00A34FD1" w:rsidRPr="00316511">
        <w:rPr>
          <w:rFonts w:ascii="Arial" w:eastAsia="Times New Roman" w:hAnsi="Arial" w:cs="Arial"/>
          <w:color w:val="000000"/>
          <w:kern w:val="0"/>
          <w14:ligatures w14:val="none"/>
        </w:rPr>
        <w:t xml:space="preserve">However, by day 4 </w:t>
      </w:r>
      <w:r w:rsidR="00513A09" w:rsidRPr="00316511">
        <w:rPr>
          <w:rFonts w:ascii="Arial" w:eastAsia="Times New Roman" w:hAnsi="Arial" w:cs="Arial"/>
          <w:i/>
          <w:iCs/>
          <w:color w:val="000000"/>
          <w:kern w:val="0"/>
          <w14:ligatures w14:val="none"/>
        </w:rPr>
        <w:t>Solanum scabrum</w:t>
      </w:r>
      <w:r w:rsidR="00513A09" w:rsidRPr="00316511">
        <w:rPr>
          <w:rFonts w:ascii="Arial" w:eastAsia="Times New Roman" w:hAnsi="Arial" w:cs="Arial"/>
          <w:color w:val="000000"/>
          <w:kern w:val="0"/>
          <w14:ligatures w14:val="none"/>
        </w:rPr>
        <w:t xml:space="preserve"> from </w:t>
      </w:r>
      <w:r w:rsidRPr="00316511">
        <w:rPr>
          <w:rFonts w:ascii="Arial" w:eastAsia="Times New Roman" w:hAnsi="Arial" w:cs="Arial"/>
          <w:color w:val="000000"/>
          <w:kern w:val="0"/>
          <w14:ligatures w14:val="none"/>
        </w:rPr>
        <w:t xml:space="preserve">plots amended with </w:t>
      </w:r>
      <w:r w:rsidR="00520A1B" w:rsidRPr="00316511">
        <w:rPr>
          <w:rFonts w:ascii="Arial" w:eastAsia="Times New Roman" w:hAnsi="Arial" w:cs="Arial"/>
          <w:color w:val="000000"/>
          <w:kern w:val="0"/>
          <w14:ligatures w14:val="none"/>
        </w:rPr>
        <w:t xml:space="preserve">carbonized rice husk remained yellow green </w:t>
      </w:r>
      <w:r w:rsidR="00A34FD1" w:rsidRPr="00316511">
        <w:rPr>
          <w:rFonts w:ascii="Arial" w:eastAsia="Times New Roman" w:hAnsi="Arial" w:cs="Arial"/>
          <w:color w:val="000000"/>
          <w:kern w:val="0"/>
          <w14:ligatures w14:val="none"/>
        </w:rPr>
        <w:t xml:space="preserve">while </w:t>
      </w:r>
      <w:r w:rsidR="00520A1B" w:rsidRPr="00316511">
        <w:rPr>
          <w:rFonts w:ascii="Arial" w:eastAsia="Times New Roman" w:hAnsi="Arial" w:cs="Arial"/>
          <w:color w:val="000000"/>
          <w:kern w:val="0"/>
          <w14:ligatures w14:val="none"/>
        </w:rPr>
        <w:t xml:space="preserve">those from poultry manure </w:t>
      </w:r>
      <w:r w:rsidR="00A34FD1" w:rsidRPr="00316511">
        <w:rPr>
          <w:rFonts w:ascii="Arial" w:eastAsia="Times New Roman" w:hAnsi="Arial" w:cs="Arial"/>
          <w:color w:val="000000"/>
          <w:kern w:val="0"/>
          <w14:ligatures w14:val="none"/>
        </w:rPr>
        <w:t xml:space="preserve">plots </w:t>
      </w:r>
      <w:r w:rsidR="00520A1B" w:rsidRPr="00316511">
        <w:rPr>
          <w:rFonts w:ascii="Arial" w:eastAsia="Times New Roman" w:hAnsi="Arial" w:cs="Arial"/>
          <w:color w:val="000000"/>
          <w:kern w:val="0"/>
          <w14:ligatures w14:val="none"/>
        </w:rPr>
        <w:t xml:space="preserve">changed </w:t>
      </w:r>
      <w:r w:rsidR="00A34FD1" w:rsidRPr="00316511">
        <w:rPr>
          <w:rFonts w:ascii="Arial" w:eastAsia="Times New Roman" w:hAnsi="Arial" w:cs="Arial"/>
          <w:color w:val="000000"/>
          <w:kern w:val="0"/>
          <w14:ligatures w14:val="none"/>
        </w:rPr>
        <w:t>to either</w:t>
      </w:r>
      <w:r w:rsidR="00520A1B" w:rsidRPr="00316511">
        <w:rPr>
          <w:rFonts w:ascii="Arial" w:eastAsia="Times New Roman" w:hAnsi="Arial" w:cs="Arial"/>
          <w:color w:val="000000"/>
          <w:kern w:val="0"/>
          <w14:ligatures w14:val="none"/>
        </w:rPr>
        <w:t xml:space="preserve"> yellow green</w:t>
      </w:r>
      <w:r w:rsidR="00F15664" w:rsidRPr="00316511">
        <w:rPr>
          <w:rFonts w:ascii="Arial" w:eastAsia="Times New Roman" w:hAnsi="Arial" w:cs="Arial"/>
          <w:color w:val="000000"/>
          <w:kern w:val="0"/>
          <w14:ligatures w14:val="none"/>
        </w:rPr>
        <w:t xml:space="preserve"> or yellow brown</w:t>
      </w:r>
      <w:r w:rsidR="00520A1B" w:rsidRPr="00316511">
        <w:rPr>
          <w:rFonts w:ascii="Arial" w:eastAsia="Times New Roman" w:hAnsi="Arial" w:cs="Arial"/>
          <w:color w:val="000000"/>
          <w:kern w:val="0"/>
          <w14:ligatures w14:val="none"/>
        </w:rPr>
        <w:t xml:space="preserve">. </w:t>
      </w:r>
      <w:r w:rsidR="00312A3F" w:rsidRPr="00316511">
        <w:rPr>
          <w:rFonts w:ascii="Arial" w:eastAsia="Times New Roman" w:hAnsi="Arial" w:cs="Arial"/>
          <w:color w:val="000000"/>
          <w:kern w:val="0"/>
          <w14:ligatures w14:val="none"/>
        </w:rPr>
        <w:t xml:space="preserve">The colour of </w:t>
      </w:r>
      <w:r w:rsidR="00312A3F" w:rsidRPr="00316511">
        <w:rPr>
          <w:rFonts w:ascii="Arial" w:eastAsia="Times New Roman" w:hAnsi="Arial" w:cs="Arial"/>
          <w:i/>
          <w:color w:val="000000"/>
          <w:kern w:val="0"/>
          <w14:ligatures w14:val="none"/>
        </w:rPr>
        <w:t>Solanum scabrum</w:t>
      </w:r>
      <w:r w:rsidR="00312A3F" w:rsidRPr="00316511">
        <w:rPr>
          <w:rFonts w:ascii="Arial" w:eastAsia="Times New Roman" w:hAnsi="Arial" w:cs="Arial"/>
          <w:color w:val="000000"/>
          <w:kern w:val="0"/>
          <w14:ligatures w14:val="none"/>
        </w:rPr>
        <w:t xml:space="preserve"> leaves amended with NPK</w:t>
      </w:r>
      <w:r w:rsidR="00A83B74" w:rsidRPr="00316511">
        <w:rPr>
          <w:rFonts w:ascii="Arial" w:eastAsia="Times New Roman" w:hAnsi="Arial" w:cs="Arial"/>
          <w:color w:val="000000"/>
          <w:kern w:val="0"/>
          <w14:ligatures w14:val="none"/>
        </w:rPr>
        <w:t xml:space="preserve"> evolved from</w:t>
      </w:r>
      <w:r w:rsidR="00520A1B" w:rsidRPr="00316511">
        <w:rPr>
          <w:rFonts w:ascii="Arial" w:eastAsia="Times New Roman" w:hAnsi="Arial" w:cs="Arial"/>
          <w:color w:val="000000"/>
          <w:kern w:val="0"/>
          <w14:ligatures w14:val="none"/>
        </w:rPr>
        <w:t xml:space="preserve"> green between day 1 and 2, to yellow green at day 3 and between yellow green to yellow brown at day 4. </w:t>
      </w:r>
      <w:r w:rsidR="00A83B74" w:rsidRPr="00316511">
        <w:rPr>
          <w:rFonts w:ascii="Arial" w:eastAsia="Times New Roman" w:hAnsi="Arial" w:cs="Arial"/>
          <w:color w:val="000000"/>
          <w:kern w:val="0"/>
          <w14:ligatures w14:val="none"/>
        </w:rPr>
        <w:t>Indicati</w:t>
      </w:r>
      <w:r w:rsidR="00F15664" w:rsidRPr="00316511">
        <w:rPr>
          <w:rFonts w:ascii="Arial" w:eastAsia="Times New Roman" w:hAnsi="Arial" w:cs="Arial"/>
          <w:color w:val="000000"/>
          <w:kern w:val="0"/>
          <w14:ligatures w14:val="none"/>
        </w:rPr>
        <w:t>ng</w:t>
      </w:r>
      <w:r w:rsidR="00A83B74" w:rsidRPr="00316511">
        <w:rPr>
          <w:rFonts w:ascii="Arial" w:eastAsia="Times New Roman" w:hAnsi="Arial" w:cs="Arial"/>
          <w:color w:val="000000"/>
          <w:kern w:val="0"/>
          <w14:ligatures w14:val="none"/>
        </w:rPr>
        <w:t xml:space="preserve"> that</w:t>
      </w:r>
      <w:r w:rsidR="00520A1B" w:rsidRPr="00316511">
        <w:rPr>
          <w:rFonts w:ascii="Arial" w:eastAsia="Times New Roman" w:hAnsi="Arial" w:cs="Arial"/>
          <w:color w:val="000000"/>
          <w:kern w:val="0"/>
          <w14:ligatures w14:val="none"/>
        </w:rPr>
        <w:t xml:space="preserve"> field application of carbonized rice husk extend</w:t>
      </w:r>
      <w:r w:rsidR="00312A3F" w:rsidRPr="00316511">
        <w:rPr>
          <w:rFonts w:ascii="Arial" w:eastAsia="Times New Roman" w:hAnsi="Arial" w:cs="Arial"/>
          <w:color w:val="000000"/>
          <w:kern w:val="0"/>
          <w14:ligatures w14:val="none"/>
        </w:rPr>
        <w:t>ed</w:t>
      </w:r>
      <w:r w:rsidR="00520A1B" w:rsidRPr="00316511">
        <w:rPr>
          <w:rFonts w:ascii="Arial" w:eastAsia="Times New Roman" w:hAnsi="Arial" w:cs="Arial"/>
          <w:color w:val="000000"/>
          <w:kern w:val="0"/>
          <w14:ligatures w14:val="none"/>
        </w:rPr>
        <w:t xml:space="preserve"> the shelf-life of fresh </w:t>
      </w:r>
      <w:r w:rsidR="00A83B74" w:rsidRPr="00316511">
        <w:rPr>
          <w:rFonts w:ascii="Arial" w:hAnsi="Arial" w:cs="Arial"/>
          <w:i/>
          <w:iCs/>
        </w:rPr>
        <w:t>S</w:t>
      </w:r>
      <w:r w:rsidR="00312A3F" w:rsidRPr="00316511">
        <w:rPr>
          <w:rFonts w:ascii="Arial" w:hAnsi="Arial" w:cs="Arial"/>
          <w:i/>
          <w:iCs/>
        </w:rPr>
        <w:t>olanum</w:t>
      </w:r>
      <w:r w:rsidR="00A83B74" w:rsidRPr="00316511">
        <w:rPr>
          <w:rFonts w:ascii="Arial" w:hAnsi="Arial" w:cs="Arial"/>
          <w:i/>
          <w:iCs/>
        </w:rPr>
        <w:t xml:space="preserve"> scabrum</w:t>
      </w:r>
      <w:r w:rsidR="00520A1B" w:rsidRPr="00316511">
        <w:rPr>
          <w:rFonts w:ascii="Arial" w:eastAsia="Times New Roman" w:hAnsi="Arial" w:cs="Arial"/>
          <w:color w:val="000000"/>
          <w:kern w:val="0"/>
          <w14:ligatures w14:val="none"/>
        </w:rPr>
        <w:t xml:space="preserve"> leaves by two days compare</w:t>
      </w:r>
      <w:r w:rsidR="00A83B74" w:rsidRPr="00316511">
        <w:rPr>
          <w:rFonts w:ascii="Arial" w:eastAsia="Times New Roman" w:hAnsi="Arial" w:cs="Arial"/>
          <w:color w:val="000000"/>
          <w:kern w:val="0"/>
          <w14:ligatures w14:val="none"/>
        </w:rPr>
        <w:t>d</w:t>
      </w:r>
      <w:r w:rsidR="00F15664" w:rsidRPr="00316511">
        <w:rPr>
          <w:rFonts w:ascii="Arial" w:eastAsia="Times New Roman" w:hAnsi="Arial" w:cs="Arial"/>
          <w:color w:val="000000"/>
          <w:kern w:val="0"/>
          <w14:ligatures w14:val="none"/>
        </w:rPr>
        <w:t xml:space="preserve"> to</w:t>
      </w:r>
      <w:r w:rsidR="00520A1B" w:rsidRPr="00316511">
        <w:rPr>
          <w:rFonts w:ascii="Arial" w:eastAsia="Times New Roman" w:hAnsi="Arial" w:cs="Arial"/>
          <w:color w:val="000000"/>
          <w:kern w:val="0"/>
          <w14:ligatures w14:val="none"/>
        </w:rPr>
        <w:t xml:space="preserve"> </w:t>
      </w:r>
      <w:r w:rsidR="00312A3F" w:rsidRPr="00316511">
        <w:rPr>
          <w:rFonts w:ascii="Arial" w:eastAsia="Times New Roman" w:hAnsi="Arial" w:cs="Arial"/>
          <w:color w:val="000000"/>
          <w:kern w:val="0"/>
          <w14:ligatures w14:val="none"/>
        </w:rPr>
        <w:t xml:space="preserve">unamended plots, and one day compared to poultry manure and NPK amendment </w:t>
      </w:r>
      <w:r w:rsidR="00A83B74" w:rsidRPr="00316511">
        <w:rPr>
          <w:rFonts w:ascii="Arial" w:eastAsia="Times New Roman" w:hAnsi="Arial" w:cs="Arial"/>
          <w:color w:val="000000"/>
          <w:kern w:val="0"/>
          <w14:ligatures w14:val="none"/>
        </w:rPr>
        <w:t>respectively (Table 2)</w:t>
      </w:r>
      <w:r w:rsidR="00520A1B" w:rsidRPr="00316511">
        <w:rPr>
          <w:rFonts w:ascii="Arial" w:eastAsia="Times New Roman" w:hAnsi="Arial" w:cs="Arial"/>
          <w:color w:val="000000"/>
          <w:kern w:val="0"/>
          <w14:ligatures w14:val="none"/>
        </w:rPr>
        <w:t>.</w:t>
      </w:r>
    </w:p>
    <w:p w14:paraId="17A93B6B" w14:textId="1A8C45FC" w:rsidR="00520A1B" w:rsidRPr="00316511" w:rsidRDefault="00520A1B" w:rsidP="00520A1B">
      <w:pPr>
        <w:spacing w:line="360" w:lineRule="auto"/>
        <w:rPr>
          <w:rFonts w:ascii="Arial" w:hAnsi="Arial" w:cs="Arial"/>
        </w:rPr>
      </w:pPr>
      <w:r w:rsidRPr="00316511">
        <w:rPr>
          <w:rFonts w:ascii="Arial" w:hAnsi="Arial" w:cs="Arial"/>
          <w:b/>
          <w:bCs/>
        </w:rPr>
        <w:t>Table 2</w:t>
      </w:r>
      <w:r w:rsidR="001D0BAA">
        <w:rPr>
          <w:rFonts w:ascii="Arial" w:hAnsi="Arial" w:cs="Arial"/>
          <w:b/>
          <w:bCs/>
        </w:rPr>
        <w:t>.</w:t>
      </w:r>
      <w:r w:rsidRPr="00316511">
        <w:rPr>
          <w:rFonts w:ascii="Arial" w:hAnsi="Arial" w:cs="Arial"/>
        </w:rPr>
        <w:t xml:space="preserve"> </w:t>
      </w:r>
      <w:r w:rsidRPr="001D0BAA">
        <w:rPr>
          <w:rFonts w:ascii="Arial" w:hAnsi="Arial" w:cs="Arial"/>
          <w:b/>
          <w:bCs/>
        </w:rPr>
        <w:t>Effect of field amendments on colour stage (5 –</w:t>
      </w:r>
      <w:r w:rsidR="00F15664" w:rsidRPr="001D0BAA">
        <w:rPr>
          <w:rFonts w:ascii="Arial" w:hAnsi="Arial" w:cs="Arial"/>
          <w:b/>
          <w:bCs/>
        </w:rPr>
        <w:t xml:space="preserve"> </w:t>
      </w:r>
      <w:r w:rsidRPr="001D0BAA">
        <w:rPr>
          <w:rFonts w:ascii="Arial" w:hAnsi="Arial" w:cs="Arial"/>
          <w:b/>
          <w:bCs/>
        </w:rPr>
        <w:t xml:space="preserve">dark green to 1 – brown) of </w:t>
      </w:r>
      <w:r w:rsidRPr="001D0BAA">
        <w:rPr>
          <w:rFonts w:ascii="Arial" w:hAnsi="Arial" w:cs="Arial"/>
          <w:b/>
          <w:bCs/>
          <w:i/>
          <w:iCs/>
        </w:rPr>
        <w:t>Solanum scabrum</w:t>
      </w:r>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r w:rsidRPr="00316511">
        <w:rPr>
          <w:rFonts w:ascii="Arial" w:hAnsi="Arial" w:cs="Arial"/>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51F9B7FF" w14:textId="77777777" w:rsidTr="00F441D5">
        <w:tc>
          <w:tcPr>
            <w:tcW w:w="1870" w:type="dxa"/>
            <w:tcBorders>
              <w:top w:val="single" w:sz="4" w:space="0" w:color="auto"/>
              <w:bottom w:val="single" w:sz="4" w:space="0" w:color="auto"/>
              <w:right w:val="nil"/>
            </w:tcBorders>
          </w:tcPr>
          <w:p w14:paraId="525933BD"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4322B885"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260D9E82"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7386B30C"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18FBAB0"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2B12C61B" w14:textId="77777777" w:rsidTr="00F441D5">
        <w:tc>
          <w:tcPr>
            <w:tcW w:w="1870" w:type="dxa"/>
            <w:tcBorders>
              <w:top w:val="single" w:sz="4" w:space="0" w:color="auto"/>
              <w:bottom w:val="nil"/>
              <w:right w:val="nil"/>
            </w:tcBorders>
          </w:tcPr>
          <w:p w14:paraId="7414851B"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single" w:sz="4" w:space="0" w:color="auto"/>
              <w:left w:val="nil"/>
              <w:bottom w:val="nil"/>
              <w:right w:val="nil"/>
            </w:tcBorders>
          </w:tcPr>
          <w:p w14:paraId="524343FC" w14:textId="37CE7943"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right w:val="nil"/>
            </w:tcBorders>
          </w:tcPr>
          <w:p w14:paraId="7993F907" w14:textId="6C2E0677" w:rsidR="00520A1B" w:rsidRPr="00316511" w:rsidRDefault="00520A1B" w:rsidP="00F441D5">
            <w:pPr>
              <w:spacing w:line="360" w:lineRule="auto"/>
              <w:rPr>
                <w:rFonts w:ascii="Arial" w:hAnsi="Arial" w:cs="Arial"/>
              </w:rPr>
            </w:pPr>
            <w:r w:rsidRPr="00316511">
              <w:rPr>
                <w:rFonts w:ascii="Arial" w:hAnsi="Arial" w:cs="Arial"/>
              </w:rPr>
              <w:t>5.0±0.0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right w:val="nil"/>
            </w:tcBorders>
          </w:tcPr>
          <w:p w14:paraId="3CC5839E" w14:textId="6C060F8A" w:rsidR="00520A1B" w:rsidRPr="00316511" w:rsidRDefault="00520A1B" w:rsidP="00F441D5">
            <w:pPr>
              <w:spacing w:line="360" w:lineRule="auto"/>
              <w:rPr>
                <w:rFonts w:ascii="Arial" w:hAnsi="Arial" w:cs="Arial"/>
              </w:rPr>
            </w:pPr>
            <w:r w:rsidRPr="00316511">
              <w:rPr>
                <w:rFonts w:ascii="Arial" w:hAnsi="Arial" w:cs="Arial"/>
              </w:rPr>
              <w:t>5.0±0.0</w:t>
            </w:r>
            <w:r w:rsidR="00C453A2" w:rsidRPr="00316511">
              <w:rPr>
                <w:rFonts w:ascii="Arial" w:hAnsi="Arial" w:cs="Arial"/>
              </w:rPr>
              <w:t xml:space="preserve"> </w:t>
            </w:r>
            <w:r w:rsidR="000471BF" w:rsidRPr="00316511">
              <w:rPr>
                <w:rFonts w:ascii="Arial" w:hAnsi="Arial" w:cs="Arial"/>
              </w:rPr>
              <w:t>a</w:t>
            </w:r>
          </w:p>
        </w:tc>
        <w:tc>
          <w:tcPr>
            <w:tcW w:w="1870" w:type="dxa"/>
            <w:tcBorders>
              <w:top w:val="single" w:sz="4" w:space="0" w:color="auto"/>
              <w:left w:val="nil"/>
              <w:bottom w:val="nil"/>
            </w:tcBorders>
          </w:tcPr>
          <w:p w14:paraId="00572AD4" w14:textId="2D012F22"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r>
      <w:tr w:rsidR="00520A1B" w:rsidRPr="00316511" w14:paraId="61DB3D14" w14:textId="77777777" w:rsidTr="00F441D5">
        <w:tc>
          <w:tcPr>
            <w:tcW w:w="1870" w:type="dxa"/>
            <w:tcBorders>
              <w:top w:val="nil"/>
              <w:bottom w:val="nil"/>
              <w:right w:val="nil"/>
            </w:tcBorders>
          </w:tcPr>
          <w:p w14:paraId="0A46D168"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59DC2B3E" w14:textId="4AAF4B99"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6E73C6A8" w14:textId="2C252885"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6A9912C4" w14:textId="13C36776"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tcBorders>
          </w:tcPr>
          <w:p w14:paraId="0D71CD3C" w14:textId="1567D8FD" w:rsidR="00520A1B" w:rsidRPr="00316511" w:rsidRDefault="00520A1B" w:rsidP="00F441D5">
            <w:pPr>
              <w:spacing w:line="360" w:lineRule="auto"/>
              <w:rPr>
                <w:rFonts w:ascii="Arial" w:hAnsi="Arial" w:cs="Arial"/>
              </w:rPr>
            </w:pPr>
            <w:r w:rsidRPr="00316511">
              <w:rPr>
                <w:rFonts w:ascii="Arial" w:hAnsi="Arial" w:cs="Arial"/>
              </w:rPr>
              <w:t>4.0±0.0</w:t>
            </w:r>
            <w:r w:rsidR="00C453A2" w:rsidRPr="00316511">
              <w:rPr>
                <w:rFonts w:ascii="Arial" w:hAnsi="Arial" w:cs="Arial"/>
              </w:rPr>
              <w:t xml:space="preserve"> </w:t>
            </w:r>
            <w:r w:rsidR="000471BF" w:rsidRPr="00316511">
              <w:rPr>
                <w:rFonts w:ascii="Arial" w:hAnsi="Arial" w:cs="Arial"/>
              </w:rPr>
              <w:t>a</w:t>
            </w:r>
          </w:p>
        </w:tc>
      </w:tr>
      <w:tr w:rsidR="00520A1B" w:rsidRPr="00316511" w14:paraId="3A715705" w14:textId="77777777" w:rsidTr="00F441D5">
        <w:tc>
          <w:tcPr>
            <w:tcW w:w="1870" w:type="dxa"/>
            <w:tcBorders>
              <w:top w:val="nil"/>
              <w:bottom w:val="nil"/>
              <w:right w:val="nil"/>
            </w:tcBorders>
          </w:tcPr>
          <w:p w14:paraId="32C310A4"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00623E65" w14:textId="09BCF611"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540061DC" w14:textId="43F7CE5A"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right w:val="nil"/>
            </w:tcBorders>
          </w:tcPr>
          <w:p w14:paraId="2DB72578" w14:textId="621B766D"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nil"/>
            </w:tcBorders>
          </w:tcPr>
          <w:p w14:paraId="662527B6" w14:textId="0936BF66"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r>
      <w:tr w:rsidR="00520A1B" w:rsidRPr="00316511" w14:paraId="7166ACED" w14:textId="77777777" w:rsidTr="00F441D5">
        <w:tc>
          <w:tcPr>
            <w:tcW w:w="1870" w:type="dxa"/>
            <w:tcBorders>
              <w:top w:val="nil"/>
              <w:bottom w:val="single" w:sz="4" w:space="0" w:color="auto"/>
              <w:right w:val="nil"/>
            </w:tcBorders>
          </w:tcPr>
          <w:p w14:paraId="292435DB"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6D32E0A2" w14:textId="51F189F0" w:rsidR="00520A1B" w:rsidRPr="00316511" w:rsidRDefault="00520A1B" w:rsidP="00F441D5">
            <w:pPr>
              <w:spacing w:line="360" w:lineRule="auto"/>
              <w:rPr>
                <w:rFonts w:ascii="Arial" w:hAnsi="Arial" w:cs="Arial"/>
              </w:rPr>
            </w:pPr>
            <w:r w:rsidRPr="00316511">
              <w:rPr>
                <w:rFonts w:ascii="Arial" w:hAnsi="Arial" w:cs="Arial"/>
              </w:rPr>
              <w:t>2.0±0.0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right w:val="nil"/>
            </w:tcBorders>
          </w:tcPr>
          <w:p w14:paraId="53E08B08" w14:textId="0E3AFAD3"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right w:val="nil"/>
            </w:tcBorders>
          </w:tcPr>
          <w:p w14:paraId="68428633" w14:textId="3F98AFDF" w:rsidR="00520A1B" w:rsidRPr="00316511" w:rsidRDefault="00520A1B" w:rsidP="00F441D5">
            <w:pPr>
              <w:spacing w:line="360" w:lineRule="auto"/>
              <w:rPr>
                <w:rFonts w:ascii="Arial" w:hAnsi="Arial" w:cs="Arial"/>
              </w:rPr>
            </w:pPr>
            <w:r w:rsidRPr="00316511">
              <w:rPr>
                <w:rFonts w:ascii="Arial" w:hAnsi="Arial" w:cs="Arial"/>
              </w:rPr>
              <w:t>3.0±0.0</w:t>
            </w:r>
            <w:r w:rsidR="00C453A2" w:rsidRPr="00316511">
              <w:rPr>
                <w:rFonts w:ascii="Arial" w:hAnsi="Arial" w:cs="Arial"/>
              </w:rPr>
              <w:t xml:space="preserve"> </w:t>
            </w:r>
            <w:r w:rsidR="000471BF" w:rsidRPr="00316511">
              <w:rPr>
                <w:rFonts w:ascii="Arial" w:hAnsi="Arial" w:cs="Arial"/>
              </w:rPr>
              <w:t>a</w:t>
            </w:r>
          </w:p>
        </w:tc>
        <w:tc>
          <w:tcPr>
            <w:tcW w:w="1870" w:type="dxa"/>
            <w:tcBorders>
              <w:top w:val="nil"/>
              <w:left w:val="nil"/>
              <w:bottom w:val="single" w:sz="4" w:space="0" w:color="auto"/>
            </w:tcBorders>
          </w:tcPr>
          <w:p w14:paraId="5B2339A1" w14:textId="218AC7A0" w:rsidR="00520A1B" w:rsidRPr="00316511" w:rsidRDefault="00520A1B" w:rsidP="00F441D5">
            <w:pPr>
              <w:spacing w:line="360" w:lineRule="auto"/>
              <w:rPr>
                <w:rFonts w:ascii="Arial" w:hAnsi="Arial" w:cs="Arial"/>
              </w:rPr>
            </w:pPr>
            <w:r w:rsidRPr="00316511">
              <w:rPr>
                <w:rFonts w:ascii="Arial" w:hAnsi="Arial" w:cs="Arial"/>
              </w:rPr>
              <w:t>2.5±0.0</w:t>
            </w:r>
            <w:r w:rsidR="00C453A2" w:rsidRPr="00316511">
              <w:rPr>
                <w:rFonts w:ascii="Arial" w:hAnsi="Arial" w:cs="Arial"/>
              </w:rPr>
              <w:t xml:space="preserve"> </w:t>
            </w:r>
            <w:r w:rsidR="000471BF" w:rsidRPr="00316511">
              <w:rPr>
                <w:rFonts w:ascii="Arial" w:hAnsi="Arial" w:cs="Arial"/>
              </w:rPr>
              <w:t>a</w:t>
            </w:r>
          </w:p>
        </w:tc>
      </w:tr>
    </w:tbl>
    <w:p w14:paraId="5ABB2A08" w14:textId="2362E60B" w:rsidR="000471BF" w:rsidRPr="00316511" w:rsidRDefault="000471BF" w:rsidP="000471BF">
      <w:pPr>
        <w:spacing w:line="360" w:lineRule="auto"/>
        <w:rPr>
          <w:rFonts w:ascii="Arial" w:hAnsi="Arial" w:cs="Arial"/>
        </w:rPr>
      </w:pPr>
      <w:r w:rsidRPr="00316511">
        <w:rPr>
          <w:rFonts w:ascii="Arial" w:hAnsi="Arial" w:cs="Arial"/>
        </w:rPr>
        <w:t xml:space="preserve">Stage </w:t>
      </w:r>
      <w:r w:rsidR="00F15664" w:rsidRPr="00316511">
        <w:rPr>
          <w:rFonts w:ascii="Arial" w:hAnsi="Arial" w:cs="Arial"/>
        </w:rPr>
        <w:t>5</w:t>
      </w:r>
      <w:r w:rsidRPr="00316511">
        <w:rPr>
          <w:rFonts w:ascii="Arial" w:hAnsi="Arial" w:cs="Arial"/>
        </w:rPr>
        <w:t xml:space="preserve">=dark green, </w:t>
      </w:r>
      <w:r w:rsidR="00F15664" w:rsidRPr="00316511">
        <w:rPr>
          <w:rFonts w:ascii="Arial" w:hAnsi="Arial" w:cs="Arial"/>
        </w:rPr>
        <w:t>4</w:t>
      </w:r>
      <w:r w:rsidRPr="00316511">
        <w:rPr>
          <w:rFonts w:ascii="Arial" w:hAnsi="Arial" w:cs="Arial"/>
        </w:rPr>
        <w:t xml:space="preserve">=green, 3=yellow-green, </w:t>
      </w:r>
      <w:r w:rsidR="00F15664" w:rsidRPr="00316511">
        <w:rPr>
          <w:rFonts w:ascii="Arial" w:hAnsi="Arial" w:cs="Arial"/>
        </w:rPr>
        <w:t>2</w:t>
      </w:r>
      <w:r w:rsidRPr="00316511">
        <w:rPr>
          <w:rFonts w:ascii="Arial" w:hAnsi="Arial" w:cs="Arial"/>
        </w:rPr>
        <w:t>=</w:t>
      </w:r>
      <w:r w:rsidR="00F15664" w:rsidRPr="00316511">
        <w:rPr>
          <w:rFonts w:ascii="Arial" w:hAnsi="Arial" w:cs="Arial"/>
        </w:rPr>
        <w:t>y</w:t>
      </w:r>
      <w:r w:rsidRPr="00316511">
        <w:rPr>
          <w:rFonts w:ascii="Arial" w:hAnsi="Arial" w:cs="Arial"/>
        </w:rPr>
        <w:t xml:space="preserve">ellow-brown </w:t>
      </w:r>
      <w:r w:rsidR="00F15664" w:rsidRPr="00316511">
        <w:rPr>
          <w:rFonts w:ascii="Arial" w:hAnsi="Arial" w:cs="Arial"/>
        </w:rPr>
        <w:t>1</w:t>
      </w:r>
      <w:r w:rsidRPr="00316511">
        <w:rPr>
          <w:rFonts w:ascii="Arial" w:hAnsi="Arial" w:cs="Arial"/>
        </w:rPr>
        <w:t>=brown</w:t>
      </w:r>
    </w:p>
    <w:p w14:paraId="5FDB2B4B" w14:textId="70D984E3" w:rsidR="000471BF" w:rsidRPr="00316511" w:rsidRDefault="000471BF" w:rsidP="00520A1B">
      <w:pPr>
        <w:spacing w:line="360" w:lineRule="auto"/>
        <w:rPr>
          <w:rFonts w:ascii="Arial" w:hAnsi="Arial" w:cs="Arial"/>
        </w:rPr>
      </w:pPr>
      <w:r w:rsidRPr="00316511">
        <w:rPr>
          <w:rFonts w:ascii="Arial" w:hAnsi="Arial" w:cs="Arial"/>
        </w:rPr>
        <w:t>Data within columns with same letters are not significantly different (Tukey’s HSD,</w:t>
      </w:r>
      <w:r w:rsidRPr="00316511">
        <w:rPr>
          <w:rFonts w:ascii="Arial" w:hAnsi="Arial" w:cs="Arial"/>
          <w:i/>
          <w:iCs/>
        </w:rPr>
        <w:t xml:space="preserve"> P</w:t>
      </w:r>
      <w:r w:rsidRPr="00316511">
        <w:rPr>
          <w:rFonts w:ascii="Arial" w:hAnsi="Arial" w:cs="Arial"/>
        </w:rPr>
        <w:t xml:space="preserve"> &gt; 0.05).</w:t>
      </w:r>
    </w:p>
    <w:p w14:paraId="59C3FD79" w14:textId="0D4521E4"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w:t>
      </w:r>
      <w:r w:rsidR="000D5DEF" w:rsidRPr="00316511">
        <w:rPr>
          <w:rFonts w:ascii="Arial" w:eastAsia="Times New Roman" w:hAnsi="Arial" w:cs="Arial"/>
          <w:b/>
          <w:bCs/>
          <w:color w:val="000000"/>
          <w:kern w:val="0"/>
          <w14:ligatures w14:val="none"/>
        </w:rPr>
        <w:t>3.2</w:t>
      </w:r>
      <w:r w:rsidR="00E22DC0" w:rsidRPr="00316511">
        <w:rPr>
          <w:rFonts w:ascii="Arial" w:eastAsia="Times New Roman" w:hAnsi="Arial" w:cs="Arial"/>
          <w:b/>
          <w:bCs/>
          <w:color w:val="000000"/>
          <w:kern w:val="0"/>
          <w14:ligatures w14:val="none"/>
        </w:rPr>
        <w:t>.2</w:t>
      </w:r>
      <w:r w:rsidR="000D5DEF" w:rsidRPr="00316511">
        <w:rPr>
          <w:rFonts w:ascii="Arial" w:eastAsia="Times New Roman" w:hAnsi="Arial" w:cs="Arial"/>
          <w:b/>
          <w:bCs/>
          <w:color w:val="000000"/>
          <w:kern w:val="0"/>
          <w14:ligatures w14:val="none"/>
        </w:rPr>
        <w:t xml:space="preserve"> </w:t>
      </w:r>
      <w:r w:rsidRPr="00316511">
        <w:rPr>
          <w:rFonts w:ascii="Arial" w:eastAsia="Times New Roman" w:hAnsi="Arial" w:cs="Arial"/>
          <w:b/>
          <w:bCs/>
          <w:color w:val="000000"/>
          <w:kern w:val="0"/>
          <w14:ligatures w14:val="none"/>
        </w:rPr>
        <w:t>Weight loss</w:t>
      </w:r>
      <w:r w:rsidR="000D5DEF" w:rsidRPr="00316511">
        <w:rPr>
          <w:rFonts w:ascii="Arial" w:eastAsia="Times New Roman" w:hAnsi="Arial" w:cs="Arial"/>
          <w:b/>
          <w:bCs/>
          <w:color w:val="000000"/>
          <w:kern w:val="0"/>
          <w14:ligatures w14:val="none"/>
        </w:rPr>
        <w:t xml:space="preserve"> under storage</w:t>
      </w:r>
    </w:p>
    <w:p w14:paraId="4EE0017E" w14:textId="3556D126" w:rsidR="00520A1B" w:rsidRPr="00316511" w:rsidRDefault="001D5F43" w:rsidP="00520A1B">
      <w:pPr>
        <w:spacing w:line="360" w:lineRule="auto"/>
        <w:ind w:firstLine="720"/>
        <w:rPr>
          <w:rFonts w:ascii="Arial" w:hAnsi="Arial" w:cs="Arial"/>
        </w:rPr>
      </w:pPr>
      <w:r w:rsidRPr="00316511">
        <w:rPr>
          <w:rFonts w:ascii="Arial" w:hAnsi="Arial" w:cs="Arial"/>
        </w:rPr>
        <w:t xml:space="preserve">Field amendments reduced weight loss in </w:t>
      </w:r>
      <w:r w:rsidRPr="00316511">
        <w:rPr>
          <w:rFonts w:ascii="Arial" w:hAnsi="Arial" w:cs="Arial"/>
          <w:i/>
          <w:iCs/>
        </w:rPr>
        <w:t>S</w:t>
      </w:r>
      <w:r w:rsidR="00316511">
        <w:rPr>
          <w:rFonts w:ascii="Arial" w:hAnsi="Arial" w:cs="Arial"/>
          <w:i/>
          <w:iCs/>
        </w:rPr>
        <w:t>olanum</w:t>
      </w:r>
      <w:r w:rsidRPr="00316511">
        <w:rPr>
          <w:rFonts w:ascii="Arial" w:hAnsi="Arial" w:cs="Arial"/>
          <w:i/>
          <w:iCs/>
        </w:rPr>
        <w:t xml:space="preserve"> scabrum</w:t>
      </w:r>
      <w:r w:rsidRPr="00316511">
        <w:rPr>
          <w:rFonts w:ascii="Arial" w:hAnsi="Arial" w:cs="Arial"/>
        </w:rPr>
        <w:t xml:space="preserve"> in storage as opposed to the control treatment.</w:t>
      </w:r>
      <w:r w:rsidR="00553D4B" w:rsidRPr="00316511">
        <w:rPr>
          <w:rFonts w:ascii="Arial" w:hAnsi="Arial" w:cs="Arial"/>
        </w:rPr>
        <w:t xml:space="preserve"> </w:t>
      </w:r>
      <w:r w:rsidR="00C0226A" w:rsidRPr="00316511">
        <w:rPr>
          <w:rFonts w:ascii="Arial" w:hAnsi="Arial" w:cs="Arial"/>
        </w:rPr>
        <w:t>The</w:t>
      </w:r>
      <w:r w:rsidR="00520A1B" w:rsidRPr="00316511">
        <w:rPr>
          <w:rFonts w:ascii="Arial" w:hAnsi="Arial" w:cs="Arial"/>
        </w:rPr>
        <w:t xml:space="preserve"> weight loss of fresh</w:t>
      </w:r>
      <w:r w:rsidR="00E47938" w:rsidRPr="00316511">
        <w:rPr>
          <w:rFonts w:ascii="Arial" w:hAnsi="Arial" w:cs="Arial"/>
        </w:rPr>
        <w:t>ly</w:t>
      </w:r>
      <w:r w:rsidR="00520A1B" w:rsidRPr="00316511">
        <w:rPr>
          <w:rFonts w:ascii="Arial" w:hAnsi="Arial" w:cs="Arial"/>
        </w:rPr>
        <w:t xml:space="preserve"> </w:t>
      </w:r>
      <w:r w:rsidR="00E47938" w:rsidRPr="00316511">
        <w:rPr>
          <w:rFonts w:ascii="Arial" w:hAnsi="Arial" w:cs="Arial"/>
        </w:rPr>
        <w:t xml:space="preserve">harvested </w:t>
      </w:r>
      <w:r w:rsidR="000D5DEF" w:rsidRPr="00316511">
        <w:rPr>
          <w:rFonts w:ascii="Arial" w:hAnsi="Arial" w:cs="Arial"/>
          <w:i/>
          <w:iCs/>
        </w:rPr>
        <w:t>S</w:t>
      </w:r>
      <w:r w:rsidR="00316511">
        <w:rPr>
          <w:rFonts w:ascii="Arial" w:hAnsi="Arial" w:cs="Arial"/>
          <w:i/>
          <w:iCs/>
        </w:rPr>
        <w:t>olanum</w:t>
      </w:r>
      <w:r w:rsidR="000D5DEF" w:rsidRPr="00316511">
        <w:rPr>
          <w:rFonts w:ascii="Arial" w:hAnsi="Arial" w:cs="Arial"/>
          <w:i/>
          <w:iCs/>
        </w:rPr>
        <w:t xml:space="preserve"> </w:t>
      </w:r>
      <w:r w:rsidR="00520A1B" w:rsidRPr="00316511">
        <w:rPr>
          <w:rFonts w:ascii="Arial" w:hAnsi="Arial" w:cs="Arial"/>
          <w:i/>
          <w:iCs/>
        </w:rPr>
        <w:t>scabrum</w:t>
      </w:r>
      <w:r w:rsidR="00520A1B" w:rsidRPr="00316511">
        <w:rPr>
          <w:rFonts w:ascii="Arial" w:hAnsi="Arial" w:cs="Arial"/>
        </w:rPr>
        <w:t xml:space="preserve"> </w:t>
      </w:r>
      <w:r w:rsidR="00E47938" w:rsidRPr="00316511">
        <w:rPr>
          <w:rFonts w:ascii="Arial" w:hAnsi="Arial" w:cs="Arial"/>
        </w:rPr>
        <w:t xml:space="preserve">biomass </w:t>
      </w:r>
      <w:r w:rsidR="00520A1B" w:rsidRPr="00316511">
        <w:rPr>
          <w:rFonts w:ascii="Arial" w:hAnsi="Arial" w:cs="Arial"/>
        </w:rPr>
        <w:t>decreased gradually</w:t>
      </w:r>
      <w:r w:rsidR="00C0226A" w:rsidRPr="00316511">
        <w:rPr>
          <w:rFonts w:ascii="Arial" w:hAnsi="Arial" w:cs="Arial"/>
        </w:rPr>
        <w:t xml:space="preserve"> over time</w:t>
      </w:r>
      <w:r w:rsidR="00520A1B" w:rsidRPr="00316511">
        <w:rPr>
          <w:rFonts w:ascii="Arial" w:hAnsi="Arial" w:cs="Arial"/>
        </w:rPr>
        <w:t xml:space="preserve"> and varied significantly </w:t>
      </w:r>
      <w:r w:rsidR="000D5DEF" w:rsidRPr="00316511">
        <w:rPr>
          <w:rFonts w:ascii="Arial" w:hAnsi="Arial" w:cs="Arial"/>
        </w:rPr>
        <w:t>(</w:t>
      </w:r>
      <w:r w:rsidR="000D5DEF" w:rsidRPr="00316511">
        <w:rPr>
          <w:rFonts w:ascii="Arial" w:hAnsi="Arial" w:cs="Arial"/>
          <w:i/>
          <w:iCs/>
        </w:rPr>
        <w:t>P</w:t>
      </w:r>
      <w:r w:rsidR="000D5DEF" w:rsidRPr="00316511">
        <w:rPr>
          <w:rFonts w:ascii="Arial" w:hAnsi="Arial" w:cs="Arial"/>
        </w:rPr>
        <w:t xml:space="preserve"> &lt; 0.05) </w:t>
      </w:r>
      <w:r w:rsidR="00CA5535" w:rsidRPr="00316511">
        <w:rPr>
          <w:rFonts w:ascii="Arial" w:hAnsi="Arial" w:cs="Arial"/>
        </w:rPr>
        <w:t xml:space="preserve">among </w:t>
      </w:r>
      <w:r w:rsidR="00520A1B" w:rsidRPr="00316511">
        <w:rPr>
          <w:rFonts w:ascii="Arial" w:hAnsi="Arial" w:cs="Arial"/>
        </w:rPr>
        <w:t xml:space="preserve">treatments at storage from day </w:t>
      </w:r>
      <w:r w:rsidR="00CA5535" w:rsidRPr="00316511">
        <w:rPr>
          <w:rFonts w:ascii="Arial" w:hAnsi="Arial" w:cs="Arial"/>
        </w:rPr>
        <w:t>2–4,</w:t>
      </w:r>
      <w:r w:rsidR="00520A1B" w:rsidRPr="00316511">
        <w:rPr>
          <w:rFonts w:ascii="Arial" w:hAnsi="Arial" w:cs="Arial"/>
        </w:rPr>
        <w:t xml:space="preserve"> </w:t>
      </w:r>
      <w:r w:rsidR="00E47938" w:rsidRPr="00316511">
        <w:rPr>
          <w:rFonts w:ascii="Arial" w:hAnsi="Arial" w:cs="Arial"/>
        </w:rPr>
        <w:t>particularly</w:t>
      </w:r>
      <w:r w:rsidR="00C0226A" w:rsidRPr="00316511">
        <w:rPr>
          <w:rFonts w:ascii="Arial" w:hAnsi="Arial" w:cs="Arial"/>
        </w:rPr>
        <w:t xml:space="preserve"> for poultry manure treatment plants</w:t>
      </w:r>
      <w:r w:rsidR="00553D4B" w:rsidRPr="00316511">
        <w:rPr>
          <w:rFonts w:ascii="Arial" w:hAnsi="Arial" w:cs="Arial"/>
        </w:rPr>
        <w:t xml:space="preserve"> </w:t>
      </w:r>
      <w:r w:rsidR="00520A1B" w:rsidRPr="00316511">
        <w:rPr>
          <w:rFonts w:ascii="Arial" w:hAnsi="Arial" w:cs="Arial"/>
        </w:rPr>
        <w:t xml:space="preserve">(Table 3). The weight loss of fresh </w:t>
      </w:r>
      <w:r w:rsidR="000D5DEF" w:rsidRPr="00316511">
        <w:rPr>
          <w:rFonts w:ascii="Arial" w:hAnsi="Arial" w:cs="Arial"/>
          <w:i/>
          <w:iCs/>
        </w:rPr>
        <w:t>S</w:t>
      </w:r>
      <w:r w:rsidR="00316511">
        <w:rPr>
          <w:rFonts w:ascii="Arial" w:hAnsi="Arial" w:cs="Arial"/>
          <w:i/>
          <w:iCs/>
        </w:rPr>
        <w:t>olanum</w:t>
      </w:r>
      <w:r w:rsidR="000D5DEF" w:rsidRPr="00316511">
        <w:rPr>
          <w:rFonts w:ascii="Arial" w:hAnsi="Arial" w:cs="Arial"/>
          <w:i/>
          <w:iCs/>
        </w:rPr>
        <w:t xml:space="preserve"> </w:t>
      </w:r>
      <w:r w:rsidR="00520A1B" w:rsidRPr="00316511">
        <w:rPr>
          <w:rFonts w:ascii="Arial" w:hAnsi="Arial" w:cs="Arial"/>
          <w:i/>
          <w:iCs/>
        </w:rPr>
        <w:t>scabrum</w:t>
      </w:r>
      <w:r w:rsidR="00520A1B" w:rsidRPr="00316511">
        <w:rPr>
          <w:rFonts w:ascii="Arial" w:hAnsi="Arial" w:cs="Arial"/>
        </w:rPr>
        <w:t xml:space="preserve"> at day 2 ranged </w:t>
      </w:r>
      <w:r w:rsidR="000D5DEF" w:rsidRPr="00316511">
        <w:rPr>
          <w:rFonts w:ascii="Arial" w:hAnsi="Arial" w:cs="Arial"/>
        </w:rPr>
        <w:t xml:space="preserve">in ascending order </w:t>
      </w:r>
      <w:r w:rsidR="00520A1B" w:rsidRPr="00316511">
        <w:rPr>
          <w:rFonts w:ascii="Arial" w:hAnsi="Arial" w:cs="Arial"/>
        </w:rPr>
        <w:t>from 2.0% for poultry manure, 3.8% for NPK and carbonized rice husk</w:t>
      </w:r>
      <w:r w:rsidR="000D5DEF" w:rsidRPr="00316511">
        <w:rPr>
          <w:rFonts w:ascii="Arial" w:hAnsi="Arial" w:cs="Arial"/>
        </w:rPr>
        <w:t>,</w:t>
      </w:r>
      <w:r w:rsidR="00520A1B" w:rsidRPr="00316511">
        <w:rPr>
          <w:rFonts w:ascii="Arial" w:hAnsi="Arial" w:cs="Arial"/>
        </w:rPr>
        <w:t xml:space="preserve"> </w:t>
      </w:r>
      <w:r w:rsidR="00CA5535" w:rsidRPr="00316511">
        <w:rPr>
          <w:rFonts w:ascii="Arial" w:hAnsi="Arial" w:cs="Arial"/>
        </w:rPr>
        <w:t xml:space="preserve">and </w:t>
      </w:r>
      <w:r w:rsidR="00520A1B" w:rsidRPr="00316511">
        <w:rPr>
          <w:rFonts w:ascii="Arial" w:hAnsi="Arial" w:cs="Arial"/>
        </w:rPr>
        <w:t>6.1% for the control</w:t>
      </w:r>
      <w:r w:rsidR="000D5DEF" w:rsidRPr="00316511">
        <w:rPr>
          <w:rFonts w:ascii="Arial" w:hAnsi="Arial" w:cs="Arial"/>
        </w:rPr>
        <w:t xml:space="preserve"> treatment plants</w:t>
      </w:r>
      <w:r w:rsidR="00520A1B" w:rsidRPr="00316511">
        <w:rPr>
          <w:rFonts w:ascii="Arial" w:hAnsi="Arial" w:cs="Arial"/>
        </w:rPr>
        <w:t xml:space="preserve">. </w:t>
      </w:r>
      <w:r w:rsidR="000D5DEF" w:rsidRPr="00316511">
        <w:rPr>
          <w:rFonts w:ascii="Arial" w:hAnsi="Arial" w:cs="Arial"/>
        </w:rPr>
        <w:t>Similar trends of weight loss</w:t>
      </w:r>
      <w:r w:rsidR="00C0226A" w:rsidRPr="00316511">
        <w:rPr>
          <w:rFonts w:ascii="Arial" w:hAnsi="Arial" w:cs="Arial"/>
        </w:rPr>
        <w:t>,</w:t>
      </w:r>
      <w:r w:rsidR="000D5DEF" w:rsidRPr="00316511">
        <w:rPr>
          <w:rFonts w:ascii="Arial" w:hAnsi="Arial" w:cs="Arial"/>
        </w:rPr>
        <w:t xml:space="preserve"> </w:t>
      </w:r>
      <w:r w:rsidR="00E47938" w:rsidRPr="00316511">
        <w:rPr>
          <w:rFonts w:ascii="Arial" w:hAnsi="Arial" w:cs="Arial"/>
        </w:rPr>
        <w:lastRenderedPageBreak/>
        <w:t>though approximately at a double rate that of day 2</w:t>
      </w:r>
      <w:r w:rsidR="00C0226A" w:rsidRPr="00316511">
        <w:rPr>
          <w:rFonts w:ascii="Arial" w:hAnsi="Arial" w:cs="Arial"/>
        </w:rPr>
        <w:t>,</w:t>
      </w:r>
      <w:r w:rsidR="00E47938" w:rsidRPr="00316511">
        <w:rPr>
          <w:rFonts w:ascii="Arial" w:hAnsi="Arial" w:cs="Arial"/>
        </w:rPr>
        <w:t xml:space="preserve"> </w:t>
      </w:r>
      <w:r w:rsidR="000D5DEF" w:rsidRPr="00316511">
        <w:rPr>
          <w:rFonts w:ascii="Arial" w:hAnsi="Arial" w:cs="Arial"/>
        </w:rPr>
        <w:t>were observed at t</w:t>
      </w:r>
      <w:r w:rsidR="00520A1B" w:rsidRPr="00316511">
        <w:rPr>
          <w:rFonts w:ascii="Arial" w:hAnsi="Arial" w:cs="Arial"/>
        </w:rPr>
        <w:t>hree days after storage</w:t>
      </w:r>
      <w:r w:rsidR="00E47938" w:rsidRPr="00316511">
        <w:rPr>
          <w:rFonts w:ascii="Arial" w:hAnsi="Arial" w:cs="Arial"/>
        </w:rPr>
        <w:t xml:space="preserve">. </w:t>
      </w:r>
      <w:r w:rsidR="00520A1B" w:rsidRPr="00316511">
        <w:rPr>
          <w:rFonts w:ascii="Arial" w:hAnsi="Arial" w:cs="Arial"/>
        </w:rPr>
        <w:t>(Table 3)</w:t>
      </w:r>
      <w:r w:rsidR="00C0226A" w:rsidRPr="00316511">
        <w:rPr>
          <w:rFonts w:ascii="Arial" w:hAnsi="Arial" w:cs="Arial"/>
        </w:rPr>
        <w:t>.</w:t>
      </w:r>
    </w:p>
    <w:p w14:paraId="02A62641" w14:textId="5EA27E90" w:rsidR="00520A1B" w:rsidRPr="00316511" w:rsidRDefault="00520A1B" w:rsidP="00520A1B">
      <w:pPr>
        <w:spacing w:line="360" w:lineRule="auto"/>
        <w:rPr>
          <w:rFonts w:ascii="Arial" w:hAnsi="Arial" w:cs="Arial"/>
          <w:b/>
          <w:bCs/>
        </w:rPr>
      </w:pPr>
      <w:r w:rsidRPr="00316511">
        <w:rPr>
          <w:rFonts w:ascii="Arial" w:hAnsi="Arial" w:cs="Arial"/>
          <w:b/>
          <w:bCs/>
        </w:rPr>
        <w:t>Table 3</w:t>
      </w:r>
      <w:r w:rsidR="00316511" w:rsidRPr="00316511">
        <w:rPr>
          <w:rFonts w:ascii="Arial" w:hAnsi="Arial" w:cs="Arial"/>
          <w:b/>
          <w:bCs/>
        </w:rPr>
        <w:t>.</w:t>
      </w:r>
      <w:r w:rsidRPr="00316511">
        <w:rPr>
          <w:rFonts w:ascii="Arial" w:hAnsi="Arial" w:cs="Arial"/>
          <w:b/>
          <w:bCs/>
        </w:rPr>
        <w:t xml:space="preserve"> </w:t>
      </w:r>
      <w:r w:rsidRPr="001D0BAA">
        <w:rPr>
          <w:rFonts w:ascii="Arial" w:hAnsi="Arial" w:cs="Arial"/>
          <w:b/>
          <w:bCs/>
        </w:rPr>
        <w:t xml:space="preserve">Effect of field amendments on weight loss (%) of </w:t>
      </w:r>
      <w:r w:rsidRPr="001D0BAA">
        <w:rPr>
          <w:rFonts w:ascii="Arial" w:hAnsi="Arial" w:cs="Arial"/>
          <w:b/>
          <w:bCs/>
          <w:i/>
          <w:iCs/>
        </w:rPr>
        <w:t>Solanum scabrum</w:t>
      </w:r>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3CE0CA03" w14:textId="77777777" w:rsidTr="00F441D5">
        <w:tc>
          <w:tcPr>
            <w:tcW w:w="1870" w:type="dxa"/>
            <w:tcBorders>
              <w:top w:val="single" w:sz="4" w:space="0" w:color="auto"/>
              <w:bottom w:val="single" w:sz="4" w:space="0" w:color="auto"/>
              <w:right w:val="nil"/>
            </w:tcBorders>
          </w:tcPr>
          <w:p w14:paraId="3B16392C"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5E9C113F"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244E7A93"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71C12753"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A0E97C3"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27B854B8" w14:textId="77777777" w:rsidTr="00F441D5">
        <w:tc>
          <w:tcPr>
            <w:tcW w:w="1870" w:type="dxa"/>
            <w:tcBorders>
              <w:top w:val="nil"/>
              <w:bottom w:val="nil"/>
              <w:right w:val="nil"/>
            </w:tcBorders>
          </w:tcPr>
          <w:p w14:paraId="16B2BB72"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nil"/>
              <w:left w:val="nil"/>
              <w:bottom w:val="nil"/>
              <w:right w:val="nil"/>
            </w:tcBorders>
          </w:tcPr>
          <w:p w14:paraId="61CDBC89"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right w:val="nil"/>
            </w:tcBorders>
          </w:tcPr>
          <w:p w14:paraId="2CC6AF7C"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right w:val="nil"/>
            </w:tcBorders>
          </w:tcPr>
          <w:p w14:paraId="5D46E81C"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nil"/>
              <w:left w:val="nil"/>
              <w:bottom w:val="nil"/>
            </w:tcBorders>
          </w:tcPr>
          <w:p w14:paraId="04435FA1" w14:textId="77777777" w:rsidR="00520A1B" w:rsidRPr="00316511" w:rsidRDefault="00520A1B" w:rsidP="00F441D5">
            <w:pPr>
              <w:spacing w:line="360" w:lineRule="auto"/>
              <w:rPr>
                <w:rFonts w:ascii="Arial" w:hAnsi="Arial" w:cs="Arial"/>
              </w:rPr>
            </w:pPr>
            <w:r w:rsidRPr="00316511">
              <w:rPr>
                <w:rFonts w:ascii="Arial" w:hAnsi="Arial" w:cs="Arial"/>
              </w:rPr>
              <w:t>0.0±0.0 a</w:t>
            </w:r>
          </w:p>
        </w:tc>
      </w:tr>
      <w:tr w:rsidR="00520A1B" w:rsidRPr="00316511" w14:paraId="696391AD" w14:textId="77777777" w:rsidTr="00F441D5">
        <w:tc>
          <w:tcPr>
            <w:tcW w:w="1870" w:type="dxa"/>
            <w:tcBorders>
              <w:top w:val="nil"/>
              <w:bottom w:val="nil"/>
              <w:right w:val="nil"/>
            </w:tcBorders>
          </w:tcPr>
          <w:p w14:paraId="6596D748"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66CDC716" w14:textId="77777777" w:rsidR="00520A1B" w:rsidRPr="00316511" w:rsidRDefault="00520A1B" w:rsidP="00F441D5">
            <w:pPr>
              <w:spacing w:line="360" w:lineRule="auto"/>
              <w:rPr>
                <w:rFonts w:ascii="Arial" w:hAnsi="Arial" w:cs="Arial"/>
              </w:rPr>
            </w:pPr>
            <w:r w:rsidRPr="00316511">
              <w:rPr>
                <w:rFonts w:ascii="Arial" w:hAnsi="Arial" w:cs="Arial"/>
              </w:rPr>
              <w:t>6.1±0.5 a</w:t>
            </w:r>
          </w:p>
        </w:tc>
        <w:tc>
          <w:tcPr>
            <w:tcW w:w="1870" w:type="dxa"/>
            <w:tcBorders>
              <w:top w:val="nil"/>
              <w:left w:val="nil"/>
              <w:bottom w:val="nil"/>
              <w:right w:val="nil"/>
            </w:tcBorders>
          </w:tcPr>
          <w:p w14:paraId="7F5B8056" w14:textId="77777777" w:rsidR="00520A1B" w:rsidRPr="00316511" w:rsidRDefault="00520A1B" w:rsidP="00F441D5">
            <w:pPr>
              <w:spacing w:line="360" w:lineRule="auto"/>
              <w:rPr>
                <w:rFonts w:ascii="Arial" w:hAnsi="Arial" w:cs="Arial"/>
              </w:rPr>
            </w:pPr>
            <w:r w:rsidRPr="00316511">
              <w:rPr>
                <w:rFonts w:ascii="Arial" w:hAnsi="Arial" w:cs="Arial"/>
              </w:rPr>
              <w:t>2.0±0.7 c</w:t>
            </w:r>
          </w:p>
        </w:tc>
        <w:tc>
          <w:tcPr>
            <w:tcW w:w="1870" w:type="dxa"/>
            <w:tcBorders>
              <w:top w:val="nil"/>
              <w:left w:val="nil"/>
              <w:bottom w:val="nil"/>
              <w:right w:val="nil"/>
            </w:tcBorders>
          </w:tcPr>
          <w:p w14:paraId="74577247" w14:textId="77777777" w:rsidR="00520A1B" w:rsidRPr="00316511" w:rsidRDefault="00520A1B" w:rsidP="00F441D5">
            <w:pPr>
              <w:spacing w:line="360" w:lineRule="auto"/>
              <w:rPr>
                <w:rFonts w:ascii="Arial" w:hAnsi="Arial" w:cs="Arial"/>
              </w:rPr>
            </w:pPr>
            <w:r w:rsidRPr="00316511">
              <w:rPr>
                <w:rFonts w:ascii="Arial" w:hAnsi="Arial" w:cs="Arial"/>
              </w:rPr>
              <w:t>3.8±1.2 b</w:t>
            </w:r>
          </w:p>
        </w:tc>
        <w:tc>
          <w:tcPr>
            <w:tcW w:w="1870" w:type="dxa"/>
            <w:tcBorders>
              <w:top w:val="nil"/>
              <w:left w:val="nil"/>
              <w:bottom w:val="nil"/>
            </w:tcBorders>
          </w:tcPr>
          <w:p w14:paraId="59C8048E" w14:textId="77777777" w:rsidR="00520A1B" w:rsidRPr="00316511" w:rsidRDefault="00520A1B" w:rsidP="00F441D5">
            <w:pPr>
              <w:spacing w:line="360" w:lineRule="auto"/>
              <w:rPr>
                <w:rFonts w:ascii="Arial" w:hAnsi="Arial" w:cs="Arial"/>
              </w:rPr>
            </w:pPr>
            <w:r w:rsidRPr="00316511">
              <w:rPr>
                <w:rFonts w:ascii="Arial" w:hAnsi="Arial" w:cs="Arial"/>
              </w:rPr>
              <w:t>3.8±0.7 b</w:t>
            </w:r>
          </w:p>
        </w:tc>
      </w:tr>
      <w:tr w:rsidR="00520A1B" w:rsidRPr="00316511" w14:paraId="5388A82B" w14:textId="77777777" w:rsidTr="00F441D5">
        <w:tc>
          <w:tcPr>
            <w:tcW w:w="1870" w:type="dxa"/>
            <w:tcBorders>
              <w:top w:val="nil"/>
              <w:bottom w:val="nil"/>
              <w:right w:val="nil"/>
            </w:tcBorders>
          </w:tcPr>
          <w:p w14:paraId="2BD88EBD"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2DE8A9ED" w14:textId="77777777" w:rsidR="00520A1B" w:rsidRPr="00316511" w:rsidRDefault="00520A1B" w:rsidP="00F441D5">
            <w:pPr>
              <w:spacing w:line="360" w:lineRule="auto"/>
              <w:rPr>
                <w:rFonts w:ascii="Arial" w:hAnsi="Arial" w:cs="Arial"/>
              </w:rPr>
            </w:pPr>
            <w:r w:rsidRPr="00316511">
              <w:rPr>
                <w:rFonts w:ascii="Arial" w:hAnsi="Arial" w:cs="Arial"/>
              </w:rPr>
              <w:t>11.8±0.8 a</w:t>
            </w:r>
          </w:p>
        </w:tc>
        <w:tc>
          <w:tcPr>
            <w:tcW w:w="1870" w:type="dxa"/>
            <w:tcBorders>
              <w:top w:val="nil"/>
              <w:left w:val="nil"/>
              <w:bottom w:val="nil"/>
              <w:right w:val="nil"/>
            </w:tcBorders>
          </w:tcPr>
          <w:p w14:paraId="51CBA497" w14:textId="77777777" w:rsidR="00520A1B" w:rsidRPr="00316511" w:rsidRDefault="00520A1B" w:rsidP="00F441D5">
            <w:pPr>
              <w:spacing w:line="360" w:lineRule="auto"/>
              <w:rPr>
                <w:rFonts w:ascii="Arial" w:hAnsi="Arial" w:cs="Arial"/>
              </w:rPr>
            </w:pPr>
            <w:r w:rsidRPr="00316511">
              <w:rPr>
                <w:rFonts w:ascii="Arial" w:hAnsi="Arial" w:cs="Arial"/>
              </w:rPr>
              <w:t>4.3±0.8 c</w:t>
            </w:r>
          </w:p>
        </w:tc>
        <w:tc>
          <w:tcPr>
            <w:tcW w:w="1870" w:type="dxa"/>
            <w:tcBorders>
              <w:top w:val="nil"/>
              <w:left w:val="nil"/>
              <w:bottom w:val="nil"/>
              <w:right w:val="nil"/>
            </w:tcBorders>
          </w:tcPr>
          <w:p w14:paraId="0C76173D" w14:textId="77777777" w:rsidR="00520A1B" w:rsidRPr="00316511" w:rsidRDefault="00520A1B" w:rsidP="00F441D5">
            <w:pPr>
              <w:spacing w:line="360" w:lineRule="auto"/>
              <w:rPr>
                <w:rFonts w:ascii="Arial" w:hAnsi="Arial" w:cs="Arial"/>
              </w:rPr>
            </w:pPr>
            <w:r w:rsidRPr="00316511">
              <w:rPr>
                <w:rFonts w:ascii="Arial" w:hAnsi="Arial" w:cs="Arial"/>
              </w:rPr>
              <w:t>7.7±1.3 b</w:t>
            </w:r>
          </w:p>
        </w:tc>
        <w:tc>
          <w:tcPr>
            <w:tcW w:w="1870" w:type="dxa"/>
            <w:tcBorders>
              <w:top w:val="nil"/>
              <w:left w:val="nil"/>
              <w:bottom w:val="nil"/>
            </w:tcBorders>
          </w:tcPr>
          <w:p w14:paraId="29664598" w14:textId="77777777" w:rsidR="00520A1B" w:rsidRPr="00316511" w:rsidRDefault="00520A1B" w:rsidP="00F441D5">
            <w:pPr>
              <w:spacing w:line="360" w:lineRule="auto"/>
              <w:rPr>
                <w:rFonts w:ascii="Arial" w:hAnsi="Arial" w:cs="Arial"/>
              </w:rPr>
            </w:pPr>
            <w:r w:rsidRPr="00316511">
              <w:rPr>
                <w:rFonts w:ascii="Arial" w:hAnsi="Arial" w:cs="Arial"/>
              </w:rPr>
              <w:t>7.6±1.1 b</w:t>
            </w:r>
          </w:p>
        </w:tc>
      </w:tr>
      <w:tr w:rsidR="00520A1B" w:rsidRPr="00316511" w14:paraId="63F08752" w14:textId="77777777" w:rsidTr="00F441D5">
        <w:tc>
          <w:tcPr>
            <w:tcW w:w="1870" w:type="dxa"/>
            <w:tcBorders>
              <w:top w:val="nil"/>
              <w:bottom w:val="single" w:sz="4" w:space="0" w:color="auto"/>
              <w:right w:val="nil"/>
            </w:tcBorders>
          </w:tcPr>
          <w:p w14:paraId="3CA84C31"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1F7FD416" w14:textId="77777777" w:rsidR="00520A1B" w:rsidRPr="00316511" w:rsidRDefault="00520A1B" w:rsidP="00F441D5">
            <w:pPr>
              <w:spacing w:line="360" w:lineRule="auto"/>
              <w:rPr>
                <w:rFonts w:ascii="Arial" w:hAnsi="Arial" w:cs="Arial"/>
              </w:rPr>
            </w:pPr>
            <w:r w:rsidRPr="00316511">
              <w:rPr>
                <w:rFonts w:ascii="Arial" w:hAnsi="Arial" w:cs="Arial"/>
              </w:rPr>
              <w:t>17.1±1.2 a</w:t>
            </w:r>
          </w:p>
        </w:tc>
        <w:tc>
          <w:tcPr>
            <w:tcW w:w="1870" w:type="dxa"/>
            <w:tcBorders>
              <w:top w:val="nil"/>
              <w:left w:val="nil"/>
              <w:bottom w:val="single" w:sz="4" w:space="0" w:color="auto"/>
              <w:right w:val="nil"/>
            </w:tcBorders>
          </w:tcPr>
          <w:p w14:paraId="05F81322" w14:textId="77777777" w:rsidR="00520A1B" w:rsidRPr="00316511" w:rsidRDefault="00520A1B" w:rsidP="00F441D5">
            <w:pPr>
              <w:spacing w:line="360" w:lineRule="auto"/>
              <w:rPr>
                <w:rFonts w:ascii="Arial" w:hAnsi="Arial" w:cs="Arial"/>
              </w:rPr>
            </w:pPr>
            <w:r w:rsidRPr="00316511">
              <w:rPr>
                <w:rFonts w:ascii="Arial" w:hAnsi="Arial" w:cs="Arial"/>
              </w:rPr>
              <w:t>6.8±0.7 c</w:t>
            </w:r>
          </w:p>
        </w:tc>
        <w:tc>
          <w:tcPr>
            <w:tcW w:w="1870" w:type="dxa"/>
            <w:tcBorders>
              <w:top w:val="nil"/>
              <w:left w:val="nil"/>
              <w:bottom w:val="single" w:sz="4" w:space="0" w:color="auto"/>
              <w:right w:val="nil"/>
            </w:tcBorders>
          </w:tcPr>
          <w:p w14:paraId="1902A93D" w14:textId="77777777" w:rsidR="00520A1B" w:rsidRPr="00316511" w:rsidRDefault="00520A1B" w:rsidP="00F441D5">
            <w:pPr>
              <w:spacing w:line="360" w:lineRule="auto"/>
              <w:rPr>
                <w:rFonts w:ascii="Arial" w:hAnsi="Arial" w:cs="Arial"/>
              </w:rPr>
            </w:pPr>
            <w:r w:rsidRPr="00316511">
              <w:rPr>
                <w:rFonts w:ascii="Arial" w:hAnsi="Arial" w:cs="Arial"/>
              </w:rPr>
              <w:t>11.3±1.5 b</w:t>
            </w:r>
          </w:p>
        </w:tc>
        <w:tc>
          <w:tcPr>
            <w:tcW w:w="1870" w:type="dxa"/>
            <w:tcBorders>
              <w:top w:val="nil"/>
              <w:left w:val="nil"/>
              <w:bottom w:val="single" w:sz="4" w:space="0" w:color="auto"/>
            </w:tcBorders>
          </w:tcPr>
          <w:p w14:paraId="1623513E" w14:textId="77777777" w:rsidR="00520A1B" w:rsidRPr="00316511" w:rsidRDefault="00520A1B" w:rsidP="00F441D5">
            <w:pPr>
              <w:spacing w:line="360" w:lineRule="auto"/>
              <w:rPr>
                <w:rFonts w:ascii="Arial" w:hAnsi="Arial" w:cs="Arial"/>
              </w:rPr>
            </w:pPr>
            <w:r w:rsidRPr="00316511">
              <w:rPr>
                <w:rFonts w:ascii="Arial" w:hAnsi="Arial" w:cs="Arial"/>
              </w:rPr>
              <w:t>10.8±1.7 b</w:t>
            </w:r>
          </w:p>
        </w:tc>
      </w:tr>
    </w:tbl>
    <w:p w14:paraId="1D843FCA" w14:textId="5573DEC0" w:rsidR="00520A1B" w:rsidRPr="00316511" w:rsidRDefault="00C0226A" w:rsidP="00520A1B">
      <w:pPr>
        <w:spacing w:line="360" w:lineRule="auto"/>
        <w:rPr>
          <w:rFonts w:ascii="Arial" w:hAnsi="Arial" w:cs="Arial"/>
        </w:rPr>
      </w:pPr>
      <w:r w:rsidRPr="00316511">
        <w:rPr>
          <w:rFonts w:ascii="Arial" w:hAnsi="Arial" w:cs="Arial"/>
        </w:rPr>
        <w:t xml:space="preserve">Values on table are cumulative means (Mean </w:t>
      </w:r>
      <w:r w:rsidRPr="00316511">
        <w:rPr>
          <w:rFonts w:ascii="Arial" w:hAnsi="Arial" w:cs="Arial"/>
        </w:rPr>
        <w:sym w:font="Symbol" w:char="F0B1"/>
      </w:r>
      <w:r w:rsidRPr="00316511">
        <w:rPr>
          <w:rFonts w:ascii="Arial" w:hAnsi="Arial" w:cs="Arial"/>
        </w:rPr>
        <w:t xml:space="preserve"> SD) of weight loss over time. </w:t>
      </w:r>
      <w:r w:rsidR="00520A1B" w:rsidRPr="00316511">
        <w:rPr>
          <w:rFonts w:ascii="Arial" w:hAnsi="Arial" w:cs="Arial"/>
        </w:rPr>
        <w:t>Data within columns with different letters are significantly different (Tukey’s HSD,</w:t>
      </w:r>
      <w:r w:rsidR="00520A1B" w:rsidRPr="00316511">
        <w:rPr>
          <w:rFonts w:ascii="Arial" w:hAnsi="Arial" w:cs="Arial"/>
          <w:i/>
          <w:iCs/>
        </w:rPr>
        <w:t xml:space="preserve"> P</w:t>
      </w:r>
      <w:r w:rsidR="00520A1B" w:rsidRPr="00316511">
        <w:rPr>
          <w:rFonts w:ascii="Arial" w:hAnsi="Arial" w:cs="Arial"/>
        </w:rPr>
        <w:t>&lt;0.05).</w:t>
      </w:r>
      <w:r w:rsidR="00E47938" w:rsidRPr="00316511">
        <w:rPr>
          <w:rFonts w:ascii="Arial" w:hAnsi="Arial" w:cs="Arial"/>
        </w:rPr>
        <w:t xml:space="preserve"> </w:t>
      </w:r>
    </w:p>
    <w:p w14:paraId="758FEA8B" w14:textId="1ADE3966" w:rsidR="00520A1B" w:rsidRPr="00316511" w:rsidRDefault="00520A1B" w:rsidP="00316511">
      <w:pPr>
        <w:spacing w:line="360" w:lineRule="auto"/>
        <w:jc w:val="left"/>
        <w:rPr>
          <w:rFonts w:ascii="Arial" w:eastAsia="Times New Roman" w:hAnsi="Arial" w:cs="Arial"/>
          <w:b/>
          <w:bCs/>
          <w:color w:val="000000"/>
          <w:kern w:val="0"/>
          <w14:ligatures w14:val="none"/>
        </w:rPr>
      </w:pPr>
      <w:r w:rsidRPr="00316511">
        <w:rPr>
          <w:rFonts w:ascii="Arial" w:eastAsia="Times New Roman" w:hAnsi="Arial" w:cs="Arial"/>
          <w:b/>
          <w:bCs/>
          <w:color w:val="000000"/>
          <w:kern w:val="0"/>
          <w14:ligatures w14:val="none"/>
        </w:rPr>
        <w:t>3.</w:t>
      </w:r>
      <w:r w:rsidR="00E22DC0" w:rsidRPr="00316511">
        <w:rPr>
          <w:rFonts w:ascii="Arial" w:eastAsia="Times New Roman" w:hAnsi="Arial" w:cs="Arial"/>
          <w:b/>
          <w:bCs/>
          <w:color w:val="000000"/>
          <w:kern w:val="0"/>
          <w14:ligatures w14:val="none"/>
        </w:rPr>
        <w:t>3.2.3</w:t>
      </w:r>
      <w:r w:rsidR="00F15664" w:rsidRPr="00316511">
        <w:rPr>
          <w:rFonts w:ascii="Arial" w:eastAsia="Times New Roman" w:hAnsi="Arial" w:cs="Arial"/>
          <w:b/>
          <w:bCs/>
          <w:color w:val="000000"/>
          <w:kern w:val="0"/>
          <w14:ligatures w14:val="none"/>
        </w:rPr>
        <w:t xml:space="preserve"> </w:t>
      </w:r>
      <w:r w:rsidR="00511DF5" w:rsidRPr="00316511">
        <w:rPr>
          <w:rFonts w:ascii="Arial" w:eastAsia="Times New Roman" w:hAnsi="Arial" w:cs="Arial"/>
          <w:b/>
          <w:bCs/>
          <w:color w:val="000000"/>
          <w:kern w:val="0"/>
          <w14:ligatures w14:val="none"/>
        </w:rPr>
        <w:t xml:space="preserve">Leaf </w:t>
      </w:r>
      <w:r w:rsidRPr="00316511">
        <w:rPr>
          <w:rFonts w:ascii="Arial" w:eastAsia="Times New Roman" w:hAnsi="Arial" w:cs="Arial"/>
          <w:b/>
          <w:bCs/>
          <w:color w:val="000000"/>
          <w:kern w:val="0"/>
          <w14:ligatures w14:val="none"/>
        </w:rPr>
        <w:t>rotting</w:t>
      </w:r>
      <w:r w:rsidR="00ED2AE5" w:rsidRPr="00316511">
        <w:rPr>
          <w:rFonts w:ascii="Arial" w:eastAsia="Times New Roman" w:hAnsi="Arial" w:cs="Arial"/>
          <w:b/>
          <w:bCs/>
          <w:color w:val="000000"/>
          <w:kern w:val="0"/>
          <w14:ligatures w14:val="none"/>
        </w:rPr>
        <w:t xml:space="preserve"> of </w:t>
      </w:r>
      <w:r w:rsidR="00ED2AE5" w:rsidRPr="00316511">
        <w:rPr>
          <w:rFonts w:ascii="Arial" w:hAnsi="Arial" w:cs="Arial"/>
          <w:b/>
          <w:bCs/>
          <w:i/>
          <w:iCs/>
        </w:rPr>
        <w:t>S</w:t>
      </w:r>
      <w:r w:rsidR="00454677" w:rsidRPr="00316511">
        <w:rPr>
          <w:rFonts w:ascii="Arial" w:hAnsi="Arial" w:cs="Arial"/>
          <w:b/>
          <w:bCs/>
          <w:i/>
          <w:iCs/>
        </w:rPr>
        <w:t>olanum</w:t>
      </w:r>
      <w:r w:rsidR="00ED2AE5" w:rsidRPr="00316511">
        <w:rPr>
          <w:rFonts w:ascii="Arial" w:hAnsi="Arial" w:cs="Arial"/>
          <w:b/>
          <w:bCs/>
          <w:i/>
          <w:iCs/>
        </w:rPr>
        <w:t xml:space="preserve"> scabrum</w:t>
      </w:r>
      <w:r w:rsidR="00ED2AE5" w:rsidRPr="00316511">
        <w:rPr>
          <w:rFonts w:ascii="Arial" w:eastAsia="Times New Roman" w:hAnsi="Arial" w:cs="Arial"/>
          <w:b/>
          <w:bCs/>
          <w:color w:val="000000"/>
          <w:kern w:val="0"/>
          <w14:ligatures w14:val="none"/>
        </w:rPr>
        <w:t xml:space="preserve"> under</w:t>
      </w:r>
      <w:r w:rsidR="00511DF5" w:rsidRPr="00316511">
        <w:rPr>
          <w:rFonts w:ascii="Arial" w:eastAsia="Times New Roman" w:hAnsi="Arial" w:cs="Arial"/>
          <w:b/>
          <w:bCs/>
          <w:color w:val="000000"/>
          <w:kern w:val="0"/>
          <w14:ligatures w14:val="none"/>
        </w:rPr>
        <w:t xml:space="preserve"> </w:t>
      </w:r>
      <w:r w:rsidR="00366A68" w:rsidRPr="00316511">
        <w:rPr>
          <w:rFonts w:ascii="Arial" w:eastAsia="Times New Roman" w:hAnsi="Arial" w:cs="Arial"/>
          <w:b/>
          <w:bCs/>
          <w:color w:val="000000"/>
          <w:kern w:val="0"/>
          <w14:ligatures w14:val="none"/>
        </w:rPr>
        <w:t xml:space="preserve">storage </w:t>
      </w:r>
    </w:p>
    <w:p w14:paraId="2D25BF3F" w14:textId="2EF629B6" w:rsidR="00520A1B" w:rsidRPr="00316511" w:rsidRDefault="00520A1B" w:rsidP="00520A1B">
      <w:pPr>
        <w:spacing w:line="360" w:lineRule="auto"/>
        <w:rPr>
          <w:rFonts w:ascii="Arial" w:hAnsi="Arial" w:cs="Arial"/>
        </w:rPr>
      </w:pPr>
      <w:r w:rsidRPr="00316511">
        <w:rPr>
          <w:rFonts w:ascii="Arial" w:hAnsi="Arial" w:cs="Arial"/>
        </w:rPr>
        <w:t>The</w:t>
      </w:r>
      <w:r w:rsidR="00366A68" w:rsidRPr="00316511">
        <w:rPr>
          <w:rFonts w:ascii="Arial" w:hAnsi="Arial" w:cs="Arial"/>
        </w:rPr>
        <w:t xml:space="preserve"> scale</w:t>
      </w:r>
      <w:r w:rsidRPr="00316511">
        <w:rPr>
          <w:rFonts w:ascii="Arial" w:hAnsi="Arial" w:cs="Arial"/>
        </w:rPr>
        <w:t xml:space="preserve"> rotting of </w:t>
      </w:r>
      <w:r w:rsidR="00366A68" w:rsidRPr="00316511">
        <w:rPr>
          <w:rFonts w:ascii="Arial" w:hAnsi="Arial" w:cs="Arial"/>
          <w:i/>
          <w:iCs/>
        </w:rPr>
        <w:t>S</w:t>
      </w:r>
      <w:r w:rsidR="00454677" w:rsidRPr="00316511">
        <w:rPr>
          <w:rFonts w:ascii="Arial" w:hAnsi="Arial" w:cs="Arial"/>
          <w:i/>
          <w:iCs/>
        </w:rPr>
        <w:t>olanum</w:t>
      </w:r>
      <w:r w:rsidR="00366A68"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leaves </w:t>
      </w:r>
      <w:r w:rsidR="00366A68" w:rsidRPr="00316511">
        <w:rPr>
          <w:rFonts w:ascii="Arial" w:hAnsi="Arial" w:cs="Arial"/>
        </w:rPr>
        <w:t xml:space="preserve">in </w:t>
      </w:r>
      <w:r w:rsidRPr="00316511">
        <w:rPr>
          <w:rFonts w:ascii="Arial" w:hAnsi="Arial" w:cs="Arial"/>
        </w:rPr>
        <w:t>storage increased gradually over time. Leaves rotting differed significantly (</w:t>
      </w:r>
      <w:r w:rsidRPr="00316511">
        <w:rPr>
          <w:rFonts w:ascii="Arial" w:hAnsi="Arial" w:cs="Arial"/>
          <w:i/>
          <w:iCs/>
        </w:rPr>
        <w:t>P</w:t>
      </w:r>
      <w:r w:rsidRPr="00316511">
        <w:rPr>
          <w:rFonts w:ascii="Arial" w:hAnsi="Arial" w:cs="Arial"/>
        </w:rPr>
        <w:t xml:space="preserve"> &lt; 0.05) among treatments at day 4, but did not vary significantly at day 1</w:t>
      </w:r>
      <w:r w:rsidR="00454677" w:rsidRPr="00316511">
        <w:rPr>
          <w:rFonts w:ascii="Arial" w:hAnsi="Arial" w:cs="Arial"/>
        </w:rPr>
        <w:t>-</w:t>
      </w:r>
      <w:r w:rsidRPr="00316511">
        <w:rPr>
          <w:rFonts w:ascii="Arial" w:hAnsi="Arial" w:cs="Arial"/>
        </w:rPr>
        <w:t>3</w:t>
      </w:r>
      <w:r w:rsidR="00366A68" w:rsidRPr="00316511">
        <w:rPr>
          <w:rFonts w:ascii="Arial" w:hAnsi="Arial" w:cs="Arial"/>
        </w:rPr>
        <w:t xml:space="preserve"> (Table 4)</w:t>
      </w:r>
      <w:r w:rsidRPr="00316511">
        <w:rPr>
          <w:rFonts w:ascii="Arial" w:hAnsi="Arial" w:cs="Arial"/>
        </w:rPr>
        <w:t xml:space="preserve">. However, leaves harvested from </w:t>
      </w:r>
      <w:r w:rsidR="00454677" w:rsidRPr="00316511">
        <w:rPr>
          <w:rFonts w:ascii="Arial" w:hAnsi="Arial" w:cs="Arial"/>
        </w:rPr>
        <w:t xml:space="preserve">unamended plots </w:t>
      </w:r>
      <w:r w:rsidRPr="00316511">
        <w:rPr>
          <w:rFonts w:ascii="Arial" w:hAnsi="Arial" w:cs="Arial"/>
        </w:rPr>
        <w:t xml:space="preserve">recorded the lowest rotting score </w:t>
      </w:r>
      <w:r w:rsidR="00B15AD4" w:rsidRPr="00316511">
        <w:rPr>
          <w:rFonts w:ascii="Arial" w:hAnsi="Arial" w:cs="Arial"/>
        </w:rPr>
        <w:t>of</w:t>
      </w:r>
      <w:r w:rsidR="00586DCB" w:rsidRPr="00316511">
        <w:rPr>
          <w:rFonts w:ascii="Arial" w:hAnsi="Arial" w:cs="Arial"/>
        </w:rPr>
        <w:t xml:space="preserve"> </w:t>
      </w:r>
      <w:r w:rsidRPr="00316511">
        <w:rPr>
          <w:rFonts w:ascii="Arial" w:hAnsi="Arial" w:cs="Arial"/>
        </w:rPr>
        <w:t>1 and 2, followed by</w:t>
      </w:r>
      <w:r w:rsidR="00B15AD4" w:rsidRPr="00316511">
        <w:rPr>
          <w:rFonts w:ascii="Arial" w:hAnsi="Arial" w:cs="Arial"/>
        </w:rPr>
        <w:t xml:space="preserve"> scores of</w:t>
      </w:r>
      <w:r w:rsidRPr="00316511">
        <w:rPr>
          <w:rFonts w:ascii="Arial" w:hAnsi="Arial" w:cs="Arial"/>
        </w:rPr>
        <w:t xml:space="preserve"> </w:t>
      </w:r>
      <w:r w:rsidR="00B15AD4" w:rsidRPr="00316511">
        <w:rPr>
          <w:rFonts w:ascii="Arial" w:hAnsi="Arial" w:cs="Arial"/>
        </w:rPr>
        <w:t>1.5 and 2.3</w:t>
      </w:r>
      <w:r w:rsidRPr="00316511">
        <w:rPr>
          <w:rFonts w:ascii="Arial" w:hAnsi="Arial" w:cs="Arial"/>
        </w:rPr>
        <w:t xml:space="preserve"> with carbonized rice husk, </w:t>
      </w:r>
      <w:r w:rsidR="00B15AD4" w:rsidRPr="00316511">
        <w:rPr>
          <w:rFonts w:ascii="Arial" w:hAnsi="Arial" w:cs="Arial"/>
        </w:rPr>
        <w:t xml:space="preserve">and 1.8 and 2.8 </w:t>
      </w:r>
      <w:r w:rsidRPr="00316511">
        <w:rPr>
          <w:rFonts w:ascii="Arial" w:hAnsi="Arial" w:cs="Arial"/>
        </w:rPr>
        <w:t xml:space="preserve">with NPK and the highest </w:t>
      </w:r>
      <w:r w:rsidR="00B15AD4" w:rsidRPr="00316511">
        <w:rPr>
          <w:rFonts w:ascii="Arial" w:hAnsi="Arial" w:cs="Arial"/>
        </w:rPr>
        <w:t xml:space="preserve">scores in poultry manure treated plants of 1.8 and 3 for day 3 and 4 respectively in all treatments.  </w:t>
      </w:r>
      <w:r w:rsidR="001426BD" w:rsidRPr="00316511">
        <w:rPr>
          <w:rFonts w:ascii="Arial" w:hAnsi="Arial" w:cs="Arial"/>
          <w:i/>
          <w:iCs/>
        </w:rPr>
        <w:t>S</w:t>
      </w:r>
      <w:r w:rsidR="00454677" w:rsidRPr="00316511">
        <w:rPr>
          <w:rFonts w:ascii="Arial" w:hAnsi="Arial" w:cs="Arial"/>
          <w:i/>
          <w:iCs/>
        </w:rPr>
        <w:t>olanum</w:t>
      </w:r>
      <w:r w:rsidR="001426BD" w:rsidRPr="00316511">
        <w:rPr>
          <w:rFonts w:ascii="Arial" w:hAnsi="Arial" w:cs="Arial"/>
          <w:i/>
          <w:iCs/>
        </w:rPr>
        <w:t xml:space="preserve"> scabrum</w:t>
      </w:r>
      <w:r w:rsidR="001426BD" w:rsidRPr="00316511">
        <w:rPr>
          <w:rFonts w:ascii="Arial" w:hAnsi="Arial" w:cs="Arial"/>
        </w:rPr>
        <w:t xml:space="preserve"> raised with no amendment or with carbonized rice husk showed comparative reduction in leaf rotting in storage to plants produced with NPK or poultry manure.</w:t>
      </w:r>
    </w:p>
    <w:p w14:paraId="1C26AB55" w14:textId="5A4CC4C9" w:rsidR="00520A1B" w:rsidRPr="00316511" w:rsidRDefault="00520A1B" w:rsidP="00520A1B">
      <w:pPr>
        <w:spacing w:line="360" w:lineRule="auto"/>
        <w:rPr>
          <w:rFonts w:ascii="Arial" w:hAnsi="Arial" w:cs="Arial"/>
        </w:rPr>
      </w:pPr>
      <w:r w:rsidRPr="00316511">
        <w:rPr>
          <w:rFonts w:ascii="Arial" w:hAnsi="Arial" w:cs="Arial"/>
          <w:b/>
          <w:bCs/>
        </w:rPr>
        <w:t>Table 4</w:t>
      </w:r>
      <w:r w:rsidR="00316511" w:rsidRPr="00316511">
        <w:rPr>
          <w:rFonts w:ascii="Arial" w:hAnsi="Arial" w:cs="Arial"/>
          <w:b/>
          <w:bCs/>
        </w:rPr>
        <w:t>.</w:t>
      </w:r>
      <w:r w:rsidRPr="00316511">
        <w:rPr>
          <w:rFonts w:ascii="Arial" w:hAnsi="Arial" w:cs="Arial"/>
        </w:rPr>
        <w:t xml:space="preserve"> </w:t>
      </w:r>
      <w:r w:rsidRPr="001D0BAA">
        <w:rPr>
          <w:rFonts w:ascii="Arial" w:hAnsi="Arial" w:cs="Arial"/>
          <w:b/>
          <w:bCs/>
        </w:rPr>
        <w:t xml:space="preserve">Effect of field amendments on leaves rotting scale (1 –no rotting to 3 – high rotting) of </w:t>
      </w:r>
      <w:r w:rsidRPr="001D0BAA">
        <w:rPr>
          <w:rFonts w:ascii="Arial" w:hAnsi="Arial" w:cs="Arial"/>
          <w:b/>
          <w:bCs/>
          <w:i/>
          <w:iCs/>
        </w:rPr>
        <w:t>Solanum scabrum</w:t>
      </w:r>
      <w:r w:rsidRPr="001D0BAA">
        <w:rPr>
          <w:rFonts w:ascii="Arial" w:hAnsi="Arial" w:cs="Arial"/>
          <w:b/>
          <w:bCs/>
        </w:rPr>
        <w:t xml:space="preserve"> at storage (Mean </w:t>
      </w:r>
      <w:r w:rsidRPr="001D0BAA">
        <w:rPr>
          <w:rFonts w:ascii="Arial" w:hAnsi="Arial" w:cs="Arial"/>
          <w:b/>
          <w:bCs/>
        </w:rPr>
        <w:sym w:font="Symbol" w:char="F0B1"/>
      </w:r>
      <w:r w:rsidRPr="001D0BAA">
        <w:rPr>
          <w:rFonts w:ascii="Arial" w:hAnsi="Arial" w:cs="Arial"/>
          <w:b/>
          <w:bCs/>
        </w:rPr>
        <w:t xml:space="preserve"> SD)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70"/>
        <w:gridCol w:w="1870"/>
        <w:gridCol w:w="1870"/>
        <w:gridCol w:w="1870"/>
        <w:gridCol w:w="1870"/>
      </w:tblGrid>
      <w:tr w:rsidR="00520A1B" w:rsidRPr="00316511" w14:paraId="6FCB1A77" w14:textId="77777777" w:rsidTr="00F441D5">
        <w:tc>
          <w:tcPr>
            <w:tcW w:w="1870" w:type="dxa"/>
            <w:tcBorders>
              <w:top w:val="single" w:sz="4" w:space="0" w:color="auto"/>
              <w:bottom w:val="single" w:sz="4" w:space="0" w:color="auto"/>
              <w:right w:val="nil"/>
            </w:tcBorders>
          </w:tcPr>
          <w:p w14:paraId="12878E62" w14:textId="77777777" w:rsidR="00520A1B" w:rsidRPr="00316511" w:rsidRDefault="00520A1B" w:rsidP="00F441D5">
            <w:pPr>
              <w:spacing w:line="360" w:lineRule="auto"/>
              <w:rPr>
                <w:rFonts w:ascii="Arial" w:hAnsi="Arial" w:cs="Arial"/>
              </w:rPr>
            </w:pPr>
            <w:r w:rsidRPr="00316511">
              <w:rPr>
                <w:rFonts w:ascii="Arial" w:hAnsi="Arial" w:cs="Arial"/>
              </w:rPr>
              <w:t>Days</w:t>
            </w:r>
          </w:p>
        </w:tc>
        <w:tc>
          <w:tcPr>
            <w:tcW w:w="1870" w:type="dxa"/>
            <w:tcBorders>
              <w:top w:val="single" w:sz="4" w:space="0" w:color="auto"/>
              <w:left w:val="nil"/>
              <w:bottom w:val="single" w:sz="4" w:space="0" w:color="auto"/>
              <w:right w:val="nil"/>
            </w:tcBorders>
          </w:tcPr>
          <w:p w14:paraId="756E0969" w14:textId="77777777" w:rsidR="00520A1B" w:rsidRPr="00316511" w:rsidRDefault="00520A1B" w:rsidP="00F441D5">
            <w:pPr>
              <w:spacing w:line="360" w:lineRule="auto"/>
              <w:rPr>
                <w:rFonts w:ascii="Arial" w:hAnsi="Arial" w:cs="Arial"/>
              </w:rPr>
            </w:pPr>
            <w:r w:rsidRPr="00316511">
              <w:rPr>
                <w:rFonts w:ascii="Arial" w:hAnsi="Arial" w:cs="Arial"/>
              </w:rPr>
              <w:t>Control</w:t>
            </w:r>
          </w:p>
        </w:tc>
        <w:tc>
          <w:tcPr>
            <w:tcW w:w="1870" w:type="dxa"/>
            <w:tcBorders>
              <w:top w:val="single" w:sz="4" w:space="0" w:color="auto"/>
              <w:left w:val="nil"/>
              <w:bottom w:val="single" w:sz="4" w:space="0" w:color="auto"/>
              <w:right w:val="nil"/>
            </w:tcBorders>
          </w:tcPr>
          <w:p w14:paraId="196BE9BF" w14:textId="77777777" w:rsidR="00520A1B" w:rsidRPr="00316511" w:rsidRDefault="00520A1B" w:rsidP="00F441D5">
            <w:pPr>
              <w:spacing w:line="360" w:lineRule="auto"/>
              <w:rPr>
                <w:rFonts w:ascii="Arial" w:hAnsi="Arial" w:cs="Arial"/>
              </w:rPr>
            </w:pPr>
            <w:r w:rsidRPr="00316511">
              <w:rPr>
                <w:rFonts w:ascii="Arial" w:hAnsi="Arial" w:cs="Arial"/>
              </w:rPr>
              <w:t>Poultry manure</w:t>
            </w:r>
          </w:p>
        </w:tc>
        <w:tc>
          <w:tcPr>
            <w:tcW w:w="1870" w:type="dxa"/>
            <w:tcBorders>
              <w:top w:val="single" w:sz="4" w:space="0" w:color="auto"/>
              <w:left w:val="nil"/>
              <w:bottom w:val="single" w:sz="4" w:space="0" w:color="auto"/>
              <w:right w:val="nil"/>
            </w:tcBorders>
          </w:tcPr>
          <w:p w14:paraId="5BF30DBD" w14:textId="77777777" w:rsidR="00520A1B" w:rsidRPr="00316511" w:rsidRDefault="00520A1B" w:rsidP="00F441D5">
            <w:pPr>
              <w:spacing w:line="360" w:lineRule="auto"/>
              <w:rPr>
                <w:rFonts w:ascii="Arial" w:hAnsi="Arial" w:cs="Arial"/>
              </w:rPr>
            </w:pPr>
            <w:r w:rsidRPr="00316511">
              <w:rPr>
                <w:rFonts w:ascii="Arial" w:hAnsi="Arial" w:cs="Arial"/>
              </w:rPr>
              <w:t>CRH</w:t>
            </w:r>
          </w:p>
        </w:tc>
        <w:tc>
          <w:tcPr>
            <w:tcW w:w="1870" w:type="dxa"/>
            <w:tcBorders>
              <w:top w:val="single" w:sz="4" w:space="0" w:color="auto"/>
              <w:left w:val="nil"/>
              <w:bottom w:val="single" w:sz="4" w:space="0" w:color="auto"/>
            </w:tcBorders>
          </w:tcPr>
          <w:p w14:paraId="16630532" w14:textId="77777777" w:rsidR="00520A1B" w:rsidRPr="00316511" w:rsidRDefault="00520A1B" w:rsidP="00F441D5">
            <w:pPr>
              <w:spacing w:line="360" w:lineRule="auto"/>
              <w:rPr>
                <w:rFonts w:ascii="Arial" w:hAnsi="Arial" w:cs="Arial"/>
              </w:rPr>
            </w:pPr>
            <w:r w:rsidRPr="00316511">
              <w:rPr>
                <w:rFonts w:ascii="Arial" w:hAnsi="Arial" w:cs="Arial"/>
              </w:rPr>
              <w:t>NPK</w:t>
            </w:r>
          </w:p>
        </w:tc>
      </w:tr>
      <w:tr w:rsidR="00520A1B" w:rsidRPr="00316511" w14:paraId="7BC63B60" w14:textId="77777777" w:rsidTr="00F441D5">
        <w:tc>
          <w:tcPr>
            <w:tcW w:w="1870" w:type="dxa"/>
            <w:tcBorders>
              <w:top w:val="single" w:sz="4" w:space="0" w:color="auto"/>
              <w:bottom w:val="nil"/>
              <w:right w:val="nil"/>
            </w:tcBorders>
          </w:tcPr>
          <w:p w14:paraId="5DC3361F" w14:textId="77777777" w:rsidR="00520A1B" w:rsidRPr="00316511" w:rsidRDefault="00520A1B" w:rsidP="00F441D5">
            <w:pPr>
              <w:spacing w:line="360" w:lineRule="auto"/>
              <w:rPr>
                <w:rFonts w:ascii="Arial" w:hAnsi="Arial" w:cs="Arial"/>
              </w:rPr>
            </w:pPr>
            <w:r w:rsidRPr="00316511">
              <w:rPr>
                <w:rFonts w:ascii="Arial" w:hAnsi="Arial" w:cs="Arial"/>
              </w:rPr>
              <w:t>1</w:t>
            </w:r>
          </w:p>
        </w:tc>
        <w:tc>
          <w:tcPr>
            <w:tcW w:w="1870" w:type="dxa"/>
            <w:tcBorders>
              <w:top w:val="single" w:sz="4" w:space="0" w:color="auto"/>
              <w:left w:val="nil"/>
              <w:bottom w:val="nil"/>
              <w:right w:val="nil"/>
            </w:tcBorders>
          </w:tcPr>
          <w:p w14:paraId="25003CDF"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right w:val="nil"/>
            </w:tcBorders>
          </w:tcPr>
          <w:p w14:paraId="152C0949"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right w:val="nil"/>
            </w:tcBorders>
          </w:tcPr>
          <w:p w14:paraId="556CF9EE" w14:textId="77777777" w:rsidR="00520A1B" w:rsidRPr="00316511" w:rsidRDefault="00520A1B" w:rsidP="00F441D5">
            <w:pPr>
              <w:spacing w:line="360" w:lineRule="auto"/>
              <w:rPr>
                <w:rFonts w:ascii="Arial" w:hAnsi="Arial" w:cs="Arial"/>
              </w:rPr>
            </w:pPr>
            <w:r w:rsidRPr="00316511">
              <w:rPr>
                <w:rFonts w:ascii="Arial" w:hAnsi="Arial" w:cs="Arial"/>
              </w:rPr>
              <w:t>0.0±0.0 a</w:t>
            </w:r>
          </w:p>
        </w:tc>
        <w:tc>
          <w:tcPr>
            <w:tcW w:w="1870" w:type="dxa"/>
            <w:tcBorders>
              <w:top w:val="single" w:sz="4" w:space="0" w:color="auto"/>
              <w:left w:val="nil"/>
              <w:bottom w:val="nil"/>
            </w:tcBorders>
          </w:tcPr>
          <w:p w14:paraId="50BCF315" w14:textId="77777777" w:rsidR="00520A1B" w:rsidRPr="00316511" w:rsidRDefault="00520A1B" w:rsidP="00F441D5">
            <w:pPr>
              <w:spacing w:line="360" w:lineRule="auto"/>
              <w:rPr>
                <w:rFonts w:ascii="Arial" w:hAnsi="Arial" w:cs="Arial"/>
              </w:rPr>
            </w:pPr>
            <w:r w:rsidRPr="00316511">
              <w:rPr>
                <w:rFonts w:ascii="Arial" w:hAnsi="Arial" w:cs="Arial"/>
              </w:rPr>
              <w:t>0.0±0.0 a</w:t>
            </w:r>
          </w:p>
        </w:tc>
      </w:tr>
      <w:tr w:rsidR="00520A1B" w:rsidRPr="00316511" w14:paraId="005E11CA" w14:textId="77777777" w:rsidTr="00F441D5">
        <w:tc>
          <w:tcPr>
            <w:tcW w:w="1870" w:type="dxa"/>
            <w:tcBorders>
              <w:top w:val="nil"/>
              <w:bottom w:val="nil"/>
              <w:right w:val="nil"/>
            </w:tcBorders>
          </w:tcPr>
          <w:p w14:paraId="7EE0CE67" w14:textId="77777777" w:rsidR="00520A1B" w:rsidRPr="00316511" w:rsidRDefault="00520A1B" w:rsidP="00F441D5">
            <w:pPr>
              <w:spacing w:line="360" w:lineRule="auto"/>
              <w:rPr>
                <w:rFonts w:ascii="Arial" w:hAnsi="Arial" w:cs="Arial"/>
              </w:rPr>
            </w:pPr>
            <w:r w:rsidRPr="00316511">
              <w:rPr>
                <w:rFonts w:ascii="Arial" w:hAnsi="Arial" w:cs="Arial"/>
              </w:rPr>
              <w:t>2</w:t>
            </w:r>
          </w:p>
        </w:tc>
        <w:tc>
          <w:tcPr>
            <w:tcW w:w="1870" w:type="dxa"/>
            <w:tcBorders>
              <w:top w:val="nil"/>
              <w:left w:val="nil"/>
              <w:bottom w:val="nil"/>
              <w:right w:val="nil"/>
            </w:tcBorders>
          </w:tcPr>
          <w:p w14:paraId="115B416D" w14:textId="77777777" w:rsidR="00520A1B" w:rsidRPr="00316511" w:rsidRDefault="00520A1B" w:rsidP="00F441D5">
            <w:pPr>
              <w:spacing w:line="360" w:lineRule="auto"/>
              <w:rPr>
                <w:rFonts w:ascii="Arial" w:hAnsi="Arial" w:cs="Arial"/>
              </w:rPr>
            </w:pPr>
            <w:r w:rsidRPr="00316511">
              <w:rPr>
                <w:rFonts w:ascii="Arial" w:hAnsi="Arial" w:cs="Arial"/>
              </w:rPr>
              <w:t>0.5±0.5 a</w:t>
            </w:r>
          </w:p>
        </w:tc>
        <w:tc>
          <w:tcPr>
            <w:tcW w:w="1870" w:type="dxa"/>
            <w:tcBorders>
              <w:top w:val="nil"/>
              <w:left w:val="nil"/>
              <w:bottom w:val="nil"/>
              <w:right w:val="nil"/>
            </w:tcBorders>
          </w:tcPr>
          <w:p w14:paraId="74E9BDBF"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right w:val="nil"/>
            </w:tcBorders>
          </w:tcPr>
          <w:p w14:paraId="46214FB5"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tcBorders>
          </w:tcPr>
          <w:p w14:paraId="06FBAE65" w14:textId="77777777" w:rsidR="00520A1B" w:rsidRPr="00316511" w:rsidRDefault="00520A1B" w:rsidP="00F441D5">
            <w:pPr>
              <w:spacing w:line="360" w:lineRule="auto"/>
              <w:rPr>
                <w:rFonts w:ascii="Arial" w:hAnsi="Arial" w:cs="Arial"/>
              </w:rPr>
            </w:pPr>
            <w:r w:rsidRPr="00316511">
              <w:rPr>
                <w:rFonts w:ascii="Arial" w:hAnsi="Arial" w:cs="Arial"/>
              </w:rPr>
              <w:t>1.0±0.0 a</w:t>
            </w:r>
          </w:p>
        </w:tc>
      </w:tr>
      <w:tr w:rsidR="00520A1B" w:rsidRPr="00316511" w14:paraId="3D8C9AF6" w14:textId="77777777" w:rsidTr="00F441D5">
        <w:tc>
          <w:tcPr>
            <w:tcW w:w="1870" w:type="dxa"/>
            <w:tcBorders>
              <w:top w:val="nil"/>
              <w:bottom w:val="nil"/>
              <w:right w:val="nil"/>
            </w:tcBorders>
          </w:tcPr>
          <w:p w14:paraId="33DD3598" w14:textId="77777777" w:rsidR="00520A1B" w:rsidRPr="00316511" w:rsidRDefault="00520A1B" w:rsidP="00F441D5">
            <w:pPr>
              <w:spacing w:line="360" w:lineRule="auto"/>
              <w:rPr>
                <w:rFonts w:ascii="Arial" w:hAnsi="Arial" w:cs="Arial"/>
              </w:rPr>
            </w:pPr>
            <w:r w:rsidRPr="00316511">
              <w:rPr>
                <w:rFonts w:ascii="Arial" w:hAnsi="Arial" w:cs="Arial"/>
              </w:rPr>
              <w:t>3</w:t>
            </w:r>
          </w:p>
        </w:tc>
        <w:tc>
          <w:tcPr>
            <w:tcW w:w="1870" w:type="dxa"/>
            <w:tcBorders>
              <w:top w:val="nil"/>
              <w:left w:val="nil"/>
              <w:bottom w:val="nil"/>
              <w:right w:val="nil"/>
            </w:tcBorders>
          </w:tcPr>
          <w:p w14:paraId="485DDF70" w14:textId="77777777" w:rsidR="00520A1B" w:rsidRPr="00316511" w:rsidRDefault="00520A1B" w:rsidP="00F441D5">
            <w:pPr>
              <w:spacing w:line="360" w:lineRule="auto"/>
              <w:rPr>
                <w:rFonts w:ascii="Arial" w:hAnsi="Arial" w:cs="Arial"/>
              </w:rPr>
            </w:pPr>
            <w:r w:rsidRPr="00316511">
              <w:rPr>
                <w:rFonts w:ascii="Arial" w:hAnsi="Arial" w:cs="Arial"/>
              </w:rPr>
              <w:t>1.0±0.0 a</w:t>
            </w:r>
          </w:p>
        </w:tc>
        <w:tc>
          <w:tcPr>
            <w:tcW w:w="1870" w:type="dxa"/>
            <w:tcBorders>
              <w:top w:val="nil"/>
              <w:left w:val="nil"/>
              <w:bottom w:val="nil"/>
              <w:right w:val="nil"/>
            </w:tcBorders>
          </w:tcPr>
          <w:p w14:paraId="54519E08" w14:textId="77777777" w:rsidR="00520A1B" w:rsidRPr="00316511" w:rsidRDefault="00520A1B" w:rsidP="00F441D5">
            <w:pPr>
              <w:spacing w:line="360" w:lineRule="auto"/>
              <w:rPr>
                <w:rFonts w:ascii="Arial" w:hAnsi="Arial" w:cs="Arial"/>
              </w:rPr>
            </w:pPr>
            <w:r w:rsidRPr="00316511">
              <w:rPr>
                <w:rFonts w:ascii="Arial" w:hAnsi="Arial" w:cs="Arial"/>
              </w:rPr>
              <w:t>1.8±0.5 a</w:t>
            </w:r>
          </w:p>
        </w:tc>
        <w:tc>
          <w:tcPr>
            <w:tcW w:w="1870" w:type="dxa"/>
            <w:tcBorders>
              <w:top w:val="nil"/>
              <w:left w:val="nil"/>
              <w:bottom w:val="nil"/>
              <w:right w:val="nil"/>
            </w:tcBorders>
          </w:tcPr>
          <w:p w14:paraId="5A288AA5" w14:textId="77777777" w:rsidR="00520A1B" w:rsidRPr="00316511" w:rsidRDefault="00520A1B" w:rsidP="00F441D5">
            <w:pPr>
              <w:spacing w:line="360" w:lineRule="auto"/>
              <w:rPr>
                <w:rFonts w:ascii="Arial" w:hAnsi="Arial" w:cs="Arial"/>
              </w:rPr>
            </w:pPr>
            <w:r w:rsidRPr="00316511">
              <w:rPr>
                <w:rFonts w:ascii="Arial" w:hAnsi="Arial" w:cs="Arial"/>
              </w:rPr>
              <w:t>1.5±0.6 a</w:t>
            </w:r>
          </w:p>
        </w:tc>
        <w:tc>
          <w:tcPr>
            <w:tcW w:w="1870" w:type="dxa"/>
            <w:tcBorders>
              <w:top w:val="nil"/>
              <w:left w:val="nil"/>
              <w:bottom w:val="nil"/>
            </w:tcBorders>
          </w:tcPr>
          <w:p w14:paraId="605BD1CD" w14:textId="77777777" w:rsidR="00520A1B" w:rsidRPr="00316511" w:rsidRDefault="00520A1B" w:rsidP="00F441D5">
            <w:pPr>
              <w:spacing w:line="360" w:lineRule="auto"/>
              <w:rPr>
                <w:rFonts w:ascii="Arial" w:hAnsi="Arial" w:cs="Arial"/>
              </w:rPr>
            </w:pPr>
            <w:r w:rsidRPr="00316511">
              <w:rPr>
                <w:rFonts w:ascii="Arial" w:hAnsi="Arial" w:cs="Arial"/>
              </w:rPr>
              <w:t>1.8±0.5 a</w:t>
            </w:r>
          </w:p>
        </w:tc>
      </w:tr>
      <w:tr w:rsidR="00520A1B" w:rsidRPr="00316511" w14:paraId="2375700E" w14:textId="77777777" w:rsidTr="00F441D5">
        <w:tc>
          <w:tcPr>
            <w:tcW w:w="1870" w:type="dxa"/>
            <w:tcBorders>
              <w:top w:val="nil"/>
              <w:bottom w:val="single" w:sz="4" w:space="0" w:color="auto"/>
              <w:right w:val="nil"/>
            </w:tcBorders>
          </w:tcPr>
          <w:p w14:paraId="5621A203" w14:textId="77777777" w:rsidR="00520A1B" w:rsidRPr="00316511" w:rsidRDefault="00520A1B" w:rsidP="00F441D5">
            <w:pPr>
              <w:spacing w:line="360" w:lineRule="auto"/>
              <w:rPr>
                <w:rFonts w:ascii="Arial" w:hAnsi="Arial" w:cs="Arial"/>
              </w:rPr>
            </w:pPr>
            <w:r w:rsidRPr="00316511">
              <w:rPr>
                <w:rFonts w:ascii="Arial" w:hAnsi="Arial" w:cs="Arial"/>
              </w:rPr>
              <w:t>4</w:t>
            </w:r>
          </w:p>
        </w:tc>
        <w:tc>
          <w:tcPr>
            <w:tcW w:w="1870" w:type="dxa"/>
            <w:tcBorders>
              <w:top w:val="nil"/>
              <w:left w:val="nil"/>
              <w:bottom w:val="single" w:sz="4" w:space="0" w:color="auto"/>
              <w:right w:val="nil"/>
            </w:tcBorders>
          </w:tcPr>
          <w:p w14:paraId="63513457" w14:textId="77777777" w:rsidR="00520A1B" w:rsidRPr="00316511" w:rsidRDefault="00520A1B" w:rsidP="00F441D5">
            <w:pPr>
              <w:spacing w:line="360" w:lineRule="auto"/>
              <w:rPr>
                <w:rFonts w:ascii="Arial" w:hAnsi="Arial" w:cs="Arial"/>
              </w:rPr>
            </w:pPr>
            <w:r w:rsidRPr="00316511">
              <w:rPr>
                <w:rFonts w:ascii="Arial" w:hAnsi="Arial" w:cs="Arial"/>
              </w:rPr>
              <w:t>2.0±0.0 b</w:t>
            </w:r>
          </w:p>
        </w:tc>
        <w:tc>
          <w:tcPr>
            <w:tcW w:w="1870" w:type="dxa"/>
            <w:tcBorders>
              <w:top w:val="nil"/>
              <w:left w:val="nil"/>
              <w:bottom w:val="single" w:sz="4" w:space="0" w:color="auto"/>
              <w:right w:val="nil"/>
            </w:tcBorders>
          </w:tcPr>
          <w:p w14:paraId="3D51D2FC" w14:textId="77777777" w:rsidR="00520A1B" w:rsidRPr="00316511" w:rsidRDefault="00520A1B" w:rsidP="00F441D5">
            <w:pPr>
              <w:spacing w:line="360" w:lineRule="auto"/>
              <w:rPr>
                <w:rFonts w:ascii="Arial" w:hAnsi="Arial" w:cs="Arial"/>
              </w:rPr>
            </w:pPr>
            <w:r w:rsidRPr="00316511">
              <w:rPr>
                <w:rFonts w:ascii="Arial" w:hAnsi="Arial" w:cs="Arial"/>
              </w:rPr>
              <w:t>3.0±0.0 a</w:t>
            </w:r>
          </w:p>
        </w:tc>
        <w:tc>
          <w:tcPr>
            <w:tcW w:w="1870" w:type="dxa"/>
            <w:tcBorders>
              <w:top w:val="nil"/>
              <w:left w:val="nil"/>
              <w:bottom w:val="single" w:sz="4" w:space="0" w:color="auto"/>
              <w:right w:val="nil"/>
            </w:tcBorders>
          </w:tcPr>
          <w:p w14:paraId="0717DE2C" w14:textId="77777777" w:rsidR="00520A1B" w:rsidRPr="00316511" w:rsidRDefault="00520A1B" w:rsidP="00F441D5">
            <w:pPr>
              <w:spacing w:line="360" w:lineRule="auto"/>
              <w:rPr>
                <w:rFonts w:ascii="Arial" w:hAnsi="Arial" w:cs="Arial"/>
              </w:rPr>
            </w:pPr>
            <w:r w:rsidRPr="00316511">
              <w:rPr>
                <w:rFonts w:ascii="Arial" w:hAnsi="Arial" w:cs="Arial"/>
              </w:rPr>
              <w:t>2.3±0.5 ab</w:t>
            </w:r>
          </w:p>
        </w:tc>
        <w:tc>
          <w:tcPr>
            <w:tcW w:w="1870" w:type="dxa"/>
            <w:tcBorders>
              <w:top w:val="nil"/>
              <w:left w:val="nil"/>
              <w:bottom w:val="single" w:sz="4" w:space="0" w:color="auto"/>
            </w:tcBorders>
          </w:tcPr>
          <w:p w14:paraId="39B3028B" w14:textId="77777777" w:rsidR="00520A1B" w:rsidRPr="00316511" w:rsidRDefault="00520A1B" w:rsidP="00F441D5">
            <w:pPr>
              <w:spacing w:line="360" w:lineRule="auto"/>
              <w:rPr>
                <w:rFonts w:ascii="Arial" w:hAnsi="Arial" w:cs="Arial"/>
              </w:rPr>
            </w:pPr>
            <w:r w:rsidRPr="00316511">
              <w:rPr>
                <w:rFonts w:ascii="Arial" w:hAnsi="Arial" w:cs="Arial"/>
              </w:rPr>
              <w:t>2.8±0.5 a</w:t>
            </w:r>
          </w:p>
        </w:tc>
      </w:tr>
    </w:tbl>
    <w:p w14:paraId="6B588F97" w14:textId="0995B7F9" w:rsidR="00520A1B" w:rsidRPr="00316511" w:rsidRDefault="00520A1B" w:rsidP="00434E24">
      <w:pPr>
        <w:spacing w:line="360" w:lineRule="auto"/>
        <w:rPr>
          <w:rFonts w:ascii="Arial" w:hAnsi="Arial" w:cs="Arial"/>
        </w:rPr>
      </w:pPr>
      <w:r w:rsidRPr="00316511">
        <w:rPr>
          <w:rFonts w:ascii="Arial" w:hAnsi="Arial" w:cs="Arial"/>
        </w:rPr>
        <w:t>Data sets within columns with different letters are significantly different (Tukey’s HSD,</w:t>
      </w:r>
      <w:r w:rsidRPr="00316511">
        <w:rPr>
          <w:rFonts w:ascii="Arial" w:hAnsi="Arial" w:cs="Arial"/>
          <w:i/>
          <w:iCs/>
        </w:rPr>
        <w:t xml:space="preserve"> P</w:t>
      </w:r>
      <w:r w:rsidRPr="00316511">
        <w:rPr>
          <w:rFonts w:ascii="Arial" w:hAnsi="Arial" w:cs="Arial"/>
        </w:rPr>
        <w:t xml:space="preserve">&lt;0.05). </w:t>
      </w:r>
      <w:r w:rsidR="00454677" w:rsidRPr="00316511">
        <w:rPr>
          <w:rFonts w:ascii="Arial" w:hAnsi="Arial" w:cs="Arial"/>
        </w:rPr>
        <w:t>Scale 1=no rotting, 2=</w:t>
      </w:r>
      <w:r w:rsidR="00454677" w:rsidRPr="00316511">
        <w:rPr>
          <w:rFonts w:ascii="Arial" w:eastAsia="-webkit-standard" w:hAnsi="Arial" w:cs="Arial"/>
        </w:rPr>
        <w:t>moderate rotting</w:t>
      </w:r>
      <w:r w:rsidR="00454677" w:rsidRPr="00316511">
        <w:rPr>
          <w:rFonts w:ascii="Arial" w:hAnsi="Arial" w:cs="Arial"/>
        </w:rPr>
        <w:t>, 3=</w:t>
      </w:r>
      <w:r w:rsidR="00454677" w:rsidRPr="00316511">
        <w:rPr>
          <w:rFonts w:ascii="Arial" w:eastAsia="-webkit-standard" w:hAnsi="Arial" w:cs="Arial"/>
        </w:rPr>
        <w:t>high rotting.</w:t>
      </w:r>
    </w:p>
    <w:p w14:paraId="3F899123" w14:textId="02C2BC01" w:rsidR="00520A1B" w:rsidRPr="00316511" w:rsidRDefault="00520A1B" w:rsidP="00316511">
      <w:pPr>
        <w:spacing w:line="360" w:lineRule="auto"/>
        <w:jc w:val="left"/>
        <w:rPr>
          <w:rFonts w:ascii="Arial" w:hAnsi="Arial" w:cs="Arial"/>
          <w:b/>
          <w:bCs/>
        </w:rPr>
      </w:pPr>
      <w:r w:rsidRPr="00316511">
        <w:rPr>
          <w:rFonts w:ascii="Arial" w:hAnsi="Arial" w:cs="Arial"/>
          <w:b/>
          <w:bCs/>
        </w:rPr>
        <w:lastRenderedPageBreak/>
        <w:t xml:space="preserve">4. </w:t>
      </w:r>
      <w:r w:rsidR="00A16109" w:rsidRPr="00316511">
        <w:rPr>
          <w:rFonts w:ascii="Arial" w:hAnsi="Arial" w:cs="Arial"/>
          <w:b/>
          <w:bCs/>
        </w:rPr>
        <w:t>DISCUSSION</w:t>
      </w:r>
    </w:p>
    <w:p w14:paraId="1B91BA2B" w14:textId="03B32A6A" w:rsidR="00520A1B" w:rsidRPr="00316511" w:rsidRDefault="00520A1B" w:rsidP="00316511">
      <w:pPr>
        <w:spacing w:line="360" w:lineRule="auto"/>
        <w:jc w:val="left"/>
        <w:rPr>
          <w:rFonts w:ascii="Arial" w:hAnsi="Arial" w:cs="Arial"/>
          <w:b/>
          <w:bCs/>
        </w:rPr>
      </w:pPr>
      <w:r w:rsidRPr="00316511">
        <w:rPr>
          <w:rFonts w:ascii="Arial" w:hAnsi="Arial" w:cs="Arial"/>
          <w:b/>
          <w:bCs/>
        </w:rPr>
        <w:t xml:space="preserve">4.1 Pre-harvest field amendments increased </w:t>
      </w:r>
      <w:r w:rsidRPr="00316511">
        <w:rPr>
          <w:rFonts w:ascii="Arial" w:hAnsi="Arial" w:cs="Arial"/>
          <w:b/>
          <w:bCs/>
          <w:i/>
          <w:iCs/>
        </w:rPr>
        <w:t>Solanum scabrum</w:t>
      </w:r>
      <w:r w:rsidRPr="00316511">
        <w:rPr>
          <w:rFonts w:ascii="Arial" w:hAnsi="Arial" w:cs="Arial"/>
          <w:b/>
          <w:bCs/>
        </w:rPr>
        <w:t xml:space="preserve"> growth and yield</w:t>
      </w:r>
    </w:p>
    <w:p w14:paraId="4B459FFC" w14:textId="02AEBB16" w:rsidR="00520A1B" w:rsidRPr="00316511" w:rsidRDefault="00520A1B" w:rsidP="00586DCB">
      <w:pPr>
        <w:spacing w:line="360" w:lineRule="auto"/>
        <w:rPr>
          <w:rFonts w:ascii="Arial" w:hAnsi="Arial" w:cs="Arial"/>
        </w:rPr>
      </w:pPr>
      <w:r w:rsidRPr="00316511">
        <w:rPr>
          <w:rFonts w:ascii="Arial" w:hAnsi="Arial" w:cs="Arial"/>
        </w:rPr>
        <w:t xml:space="preserve">The significant increase in plant height and number of branches </w:t>
      </w:r>
      <w:r w:rsidR="00101E24" w:rsidRPr="00316511">
        <w:rPr>
          <w:rFonts w:ascii="Arial" w:hAnsi="Arial" w:cs="Arial"/>
        </w:rPr>
        <w:t>observed under</w:t>
      </w:r>
      <w:r w:rsidRPr="00316511">
        <w:rPr>
          <w:rFonts w:ascii="Arial" w:hAnsi="Arial" w:cs="Arial"/>
        </w:rPr>
        <w:t xml:space="preserve"> NPK as compare to poultry manure, CR</w:t>
      </w:r>
      <w:r w:rsidR="00E22DC0" w:rsidRPr="00316511">
        <w:rPr>
          <w:rFonts w:ascii="Arial" w:hAnsi="Arial" w:cs="Arial"/>
        </w:rPr>
        <w:t>H</w:t>
      </w:r>
      <w:r w:rsidRPr="00316511">
        <w:rPr>
          <w:rFonts w:ascii="Arial" w:hAnsi="Arial" w:cs="Arial"/>
        </w:rPr>
        <w:t xml:space="preserve"> and </w:t>
      </w:r>
      <w:r w:rsidR="00101E24" w:rsidRPr="00316511">
        <w:rPr>
          <w:rFonts w:ascii="Arial" w:hAnsi="Arial" w:cs="Arial"/>
        </w:rPr>
        <w:t>control in the current study</w:t>
      </w:r>
      <w:r w:rsidRPr="00316511">
        <w:rPr>
          <w:rFonts w:ascii="Arial" w:hAnsi="Arial" w:cs="Arial"/>
        </w:rPr>
        <w:t xml:space="preserve"> </w:t>
      </w:r>
      <w:r w:rsidR="00101E24" w:rsidRPr="00316511">
        <w:rPr>
          <w:rFonts w:ascii="Arial" w:hAnsi="Arial" w:cs="Arial"/>
        </w:rPr>
        <w:t>could be as a result of increase in nitrogen, potassium and phosphorus content in soil from chemical fertilization</w:t>
      </w:r>
      <w:r w:rsidRPr="00316511">
        <w:rPr>
          <w:rFonts w:ascii="Arial" w:hAnsi="Arial" w:cs="Arial"/>
        </w:rPr>
        <w:t xml:space="preserve">. These results corroborate those of Agwa et al. (2019) </w:t>
      </w:r>
      <w:r w:rsidR="006778EE" w:rsidRPr="00316511">
        <w:rPr>
          <w:rFonts w:ascii="Arial" w:hAnsi="Arial" w:cs="Arial"/>
        </w:rPr>
        <w:t xml:space="preserve">who showed that </w:t>
      </w:r>
      <w:r w:rsidR="006778EE" w:rsidRPr="00316511">
        <w:rPr>
          <w:rFonts w:ascii="Arial" w:hAnsi="Arial" w:cs="Arial"/>
          <w:i/>
          <w:iCs/>
        </w:rPr>
        <w:t>S</w:t>
      </w:r>
      <w:r w:rsidR="00586DCB" w:rsidRPr="00316511">
        <w:rPr>
          <w:rFonts w:ascii="Arial" w:hAnsi="Arial" w:cs="Arial"/>
          <w:i/>
          <w:iCs/>
        </w:rPr>
        <w:t>olanum</w:t>
      </w:r>
      <w:r w:rsidR="006778EE" w:rsidRPr="00316511">
        <w:rPr>
          <w:rFonts w:ascii="Arial" w:hAnsi="Arial" w:cs="Arial"/>
          <w:i/>
          <w:iCs/>
        </w:rPr>
        <w:t xml:space="preserve"> scabrum</w:t>
      </w:r>
      <w:r w:rsidR="006778EE" w:rsidRPr="00316511">
        <w:rPr>
          <w:rFonts w:ascii="Arial" w:hAnsi="Arial" w:cs="Arial"/>
        </w:rPr>
        <w:t xml:space="preserve"> supplied with up to 200 kg NPK/ha produced highest plant height and leaf numbers.  </w:t>
      </w:r>
      <w:r w:rsidRPr="00316511">
        <w:rPr>
          <w:rFonts w:ascii="Arial" w:hAnsi="Arial" w:cs="Arial"/>
        </w:rPr>
        <w:t xml:space="preserve">Edmonds and Chweya (1997) stated that </w:t>
      </w:r>
      <w:r w:rsidR="00586DCB" w:rsidRPr="00316511">
        <w:rPr>
          <w:rFonts w:ascii="Arial" w:hAnsi="Arial" w:cs="Arial"/>
          <w:i/>
          <w:iCs/>
        </w:rPr>
        <w:t>Solanum</w:t>
      </w:r>
      <w:r w:rsidR="00E22DC0"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needs large amounts of </w:t>
      </w:r>
      <w:r w:rsidR="00E22DC0" w:rsidRPr="00316511">
        <w:rPr>
          <w:rFonts w:ascii="Arial" w:hAnsi="Arial" w:cs="Arial"/>
        </w:rPr>
        <w:t xml:space="preserve">these </w:t>
      </w:r>
      <w:r w:rsidRPr="00316511">
        <w:rPr>
          <w:rFonts w:ascii="Arial" w:hAnsi="Arial" w:cs="Arial"/>
        </w:rPr>
        <w:t xml:space="preserve">nutrients for effective growth and </w:t>
      </w:r>
      <w:r w:rsidR="00101E24" w:rsidRPr="00316511">
        <w:rPr>
          <w:rFonts w:ascii="Arial" w:hAnsi="Arial" w:cs="Arial"/>
        </w:rPr>
        <w:t xml:space="preserve">productivity. Furthermore, potassium improves nitrogen use efficiency in plants (Adu et al., 2018). </w:t>
      </w:r>
      <w:r w:rsidR="00586DCB" w:rsidRPr="00316511">
        <w:rPr>
          <w:rFonts w:ascii="Arial" w:hAnsi="Arial" w:cs="Arial"/>
          <w:i/>
          <w:iCs/>
        </w:rPr>
        <w:t xml:space="preserve">Solanum </w:t>
      </w:r>
      <w:r w:rsidR="006778EE" w:rsidRPr="00316511">
        <w:rPr>
          <w:rFonts w:ascii="Arial" w:hAnsi="Arial" w:cs="Arial"/>
          <w:i/>
          <w:iCs/>
        </w:rPr>
        <w:t>scabrum</w:t>
      </w:r>
      <w:r w:rsidR="006778EE" w:rsidRPr="00316511">
        <w:rPr>
          <w:rFonts w:ascii="Arial" w:hAnsi="Arial" w:cs="Arial"/>
        </w:rPr>
        <w:t xml:space="preserve"> </w:t>
      </w:r>
      <w:r w:rsidRPr="00316511">
        <w:rPr>
          <w:rFonts w:ascii="Arial" w:hAnsi="Arial" w:cs="Arial"/>
        </w:rPr>
        <w:t xml:space="preserve">yields recorded </w:t>
      </w:r>
      <w:r w:rsidR="0057245C" w:rsidRPr="00316511">
        <w:rPr>
          <w:rFonts w:ascii="Arial" w:hAnsi="Arial" w:cs="Arial"/>
        </w:rPr>
        <w:t xml:space="preserve">in </w:t>
      </w:r>
      <w:r w:rsidRPr="00316511">
        <w:rPr>
          <w:rFonts w:ascii="Arial" w:hAnsi="Arial" w:cs="Arial"/>
        </w:rPr>
        <w:t xml:space="preserve">plots amended with carbonized rice husk, NPK and poultry manure were superior </w:t>
      </w:r>
      <w:r w:rsidR="003A2792" w:rsidRPr="00316511">
        <w:rPr>
          <w:rFonts w:ascii="Arial" w:hAnsi="Arial" w:cs="Arial"/>
        </w:rPr>
        <w:t xml:space="preserve">to </w:t>
      </w:r>
      <w:r w:rsidR="0057245C" w:rsidRPr="00316511">
        <w:rPr>
          <w:rFonts w:ascii="Arial" w:hAnsi="Arial" w:cs="Arial"/>
        </w:rPr>
        <w:t>unamended plots.</w:t>
      </w:r>
      <w:r w:rsidRPr="00316511">
        <w:rPr>
          <w:rFonts w:ascii="Arial" w:hAnsi="Arial" w:cs="Arial"/>
        </w:rPr>
        <w:t xml:space="preserve"> This finding suggests that soil amendments are useful in crop production, particularly for soils </w:t>
      </w:r>
      <w:r w:rsidR="0046268B" w:rsidRPr="00316511">
        <w:rPr>
          <w:rFonts w:ascii="Arial" w:hAnsi="Arial" w:cs="Arial"/>
        </w:rPr>
        <w:t xml:space="preserve">affected by factors which lead to </w:t>
      </w:r>
      <w:r w:rsidRPr="00316511">
        <w:rPr>
          <w:rFonts w:ascii="Arial" w:hAnsi="Arial" w:cs="Arial"/>
        </w:rPr>
        <w:t>low fertility</w:t>
      </w:r>
      <w:r w:rsidR="0046268B" w:rsidRPr="00316511">
        <w:rPr>
          <w:rFonts w:ascii="Arial" w:hAnsi="Arial" w:cs="Arial"/>
        </w:rPr>
        <w:t>.</w:t>
      </w:r>
      <w:r w:rsidRPr="00316511">
        <w:rPr>
          <w:rFonts w:ascii="Arial" w:hAnsi="Arial" w:cs="Arial"/>
        </w:rPr>
        <w:t xml:space="preserve"> </w:t>
      </w:r>
      <w:r w:rsidR="0046268B" w:rsidRPr="00316511">
        <w:rPr>
          <w:rFonts w:ascii="Arial" w:hAnsi="Arial" w:cs="Arial"/>
        </w:rPr>
        <w:t>Soils</w:t>
      </w:r>
      <w:r w:rsidRPr="00316511">
        <w:rPr>
          <w:rFonts w:ascii="Arial" w:hAnsi="Arial" w:cs="Arial"/>
        </w:rPr>
        <w:t xml:space="preserve"> in Buea are naturally volcanic making them relatively fertile</w:t>
      </w:r>
      <w:r w:rsidR="0057245C" w:rsidRPr="00316511">
        <w:rPr>
          <w:rFonts w:ascii="Arial" w:hAnsi="Arial" w:cs="Arial"/>
        </w:rPr>
        <w:t>.</w:t>
      </w:r>
      <w:r w:rsidR="0046268B" w:rsidRPr="00316511">
        <w:rPr>
          <w:rFonts w:ascii="Arial" w:hAnsi="Arial" w:cs="Arial"/>
        </w:rPr>
        <w:t xml:space="preserve"> </w:t>
      </w:r>
      <w:r w:rsidR="0057245C" w:rsidRPr="00316511">
        <w:rPr>
          <w:rFonts w:ascii="Arial" w:hAnsi="Arial" w:cs="Arial"/>
        </w:rPr>
        <w:t>However</w:t>
      </w:r>
      <w:r w:rsidR="00586DCB" w:rsidRPr="00316511">
        <w:rPr>
          <w:rFonts w:ascii="Arial" w:hAnsi="Arial" w:cs="Arial"/>
        </w:rPr>
        <w:t>,</w:t>
      </w:r>
      <w:r w:rsidR="0046268B" w:rsidRPr="00316511">
        <w:rPr>
          <w:rFonts w:ascii="Arial" w:hAnsi="Arial" w:cs="Arial"/>
        </w:rPr>
        <w:t xml:space="preserve"> due to</w:t>
      </w:r>
      <w:r w:rsidRPr="00316511">
        <w:rPr>
          <w:rFonts w:ascii="Arial" w:hAnsi="Arial" w:cs="Arial"/>
        </w:rPr>
        <w:t xml:space="preserve"> continuous and intensive cultivation</w:t>
      </w:r>
      <w:r w:rsidR="0057245C" w:rsidRPr="00316511">
        <w:rPr>
          <w:rFonts w:ascii="Arial" w:hAnsi="Arial" w:cs="Arial"/>
        </w:rPr>
        <w:t>, the soils</w:t>
      </w:r>
      <w:r w:rsidRPr="00316511">
        <w:rPr>
          <w:rFonts w:ascii="Arial" w:hAnsi="Arial" w:cs="Arial"/>
        </w:rPr>
        <w:t xml:space="preserve"> have </w:t>
      </w:r>
      <w:r w:rsidR="0046268B" w:rsidRPr="00316511">
        <w:rPr>
          <w:rFonts w:ascii="Arial" w:hAnsi="Arial" w:cs="Arial"/>
        </w:rPr>
        <w:t>become</w:t>
      </w:r>
      <w:r w:rsidRPr="00316511">
        <w:rPr>
          <w:rFonts w:ascii="Arial" w:hAnsi="Arial" w:cs="Arial"/>
        </w:rPr>
        <w:t xml:space="preserve"> nutrient deficient (Mfombep et al., 2016). </w:t>
      </w:r>
      <w:r w:rsidR="002E7862" w:rsidRPr="00316511">
        <w:rPr>
          <w:rFonts w:ascii="Arial" w:hAnsi="Arial" w:cs="Arial"/>
        </w:rPr>
        <w:t xml:space="preserve">Higher </w:t>
      </w:r>
      <w:r w:rsidRPr="00316511">
        <w:rPr>
          <w:rFonts w:ascii="Arial" w:hAnsi="Arial" w:cs="Arial"/>
        </w:rPr>
        <w:t xml:space="preserve">yield of </w:t>
      </w:r>
      <w:r w:rsidR="002E7862" w:rsidRPr="00316511">
        <w:rPr>
          <w:rFonts w:ascii="Arial" w:hAnsi="Arial" w:cs="Arial"/>
          <w:i/>
          <w:iCs/>
        </w:rPr>
        <w:t>S</w:t>
      </w:r>
      <w:r w:rsidR="0057245C" w:rsidRPr="00316511">
        <w:rPr>
          <w:rFonts w:ascii="Arial" w:hAnsi="Arial" w:cs="Arial"/>
          <w:i/>
          <w:iCs/>
        </w:rPr>
        <w:t>olanum</w:t>
      </w:r>
      <w:r w:rsidR="002E7862"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obtained </w:t>
      </w:r>
      <w:r w:rsidR="002E7862" w:rsidRPr="00316511">
        <w:rPr>
          <w:rFonts w:ascii="Arial" w:hAnsi="Arial" w:cs="Arial"/>
        </w:rPr>
        <w:t xml:space="preserve">with </w:t>
      </w:r>
      <w:r w:rsidRPr="00316511">
        <w:rPr>
          <w:rFonts w:ascii="Arial" w:hAnsi="Arial" w:cs="Arial"/>
        </w:rPr>
        <w:t>CRH</w:t>
      </w:r>
      <w:r w:rsidR="002E7862" w:rsidRPr="00316511">
        <w:rPr>
          <w:rFonts w:ascii="Arial" w:hAnsi="Arial" w:cs="Arial"/>
        </w:rPr>
        <w:t>,</w:t>
      </w:r>
      <w:r w:rsidRPr="00316511">
        <w:rPr>
          <w:rFonts w:ascii="Arial" w:hAnsi="Arial" w:cs="Arial"/>
        </w:rPr>
        <w:t xml:space="preserve"> NPK and Poultry manure</w:t>
      </w:r>
      <w:r w:rsidR="002E7862" w:rsidRPr="00316511">
        <w:rPr>
          <w:rFonts w:ascii="Arial" w:hAnsi="Arial" w:cs="Arial"/>
        </w:rPr>
        <w:t xml:space="preserve"> treatments</w:t>
      </w:r>
      <w:r w:rsidR="00586DCB" w:rsidRPr="00316511">
        <w:rPr>
          <w:rFonts w:ascii="Arial" w:hAnsi="Arial" w:cs="Arial"/>
        </w:rPr>
        <w:t xml:space="preserve"> </w:t>
      </w:r>
      <w:r w:rsidRPr="00316511">
        <w:rPr>
          <w:rFonts w:ascii="Arial" w:hAnsi="Arial" w:cs="Arial"/>
        </w:rPr>
        <w:t xml:space="preserve">supports our hypothesis that field amendments enhance </w:t>
      </w:r>
      <w:r w:rsidR="00E16400" w:rsidRPr="00316511">
        <w:rPr>
          <w:rFonts w:ascii="Arial" w:hAnsi="Arial" w:cs="Arial"/>
          <w:i/>
          <w:iCs/>
        </w:rPr>
        <w:t>S</w:t>
      </w:r>
      <w:r w:rsidR="0057245C" w:rsidRPr="00316511">
        <w:rPr>
          <w:rFonts w:ascii="Arial" w:hAnsi="Arial" w:cs="Arial"/>
          <w:i/>
          <w:iCs/>
        </w:rPr>
        <w:t>olanum</w:t>
      </w:r>
      <w:r w:rsidR="00E16400" w:rsidRPr="00316511">
        <w:rPr>
          <w:rFonts w:ascii="Arial" w:hAnsi="Arial" w:cs="Arial"/>
          <w:i/>
          <w:iCs/>
        </w:rPr>
        <w:t xml:space="preserve"> </w:t>
      </w:r>
      <w:r w:rsidRPr="00316511">
        <w:rPr>
          <w:rFonts w:ascii="Arial" w:hAnsi="Arial" w:cs="Arial"/>
          <w:i/>
          <w:iCs/>
        </w:rPr>
        <w:t xml:space="preserve">scabrum </w:t>
      </w:r>
      <w:r w:rsidRPr="00316511">
        <w:rPr>
          <w:rFonts w:ascii="Arial" w:hAnsi="Arial" w:cs="Arial"/>
        </w:rPr>
        <w:t>growth, yield and productivity.</w:t>
      </w:r>
      <w:r w:rsidR="00E16400" w:rsidRPr="00316511">
        <w:rPr>
          <w:rFonts w:ascii="Arial" w:hAnsi="Arial" w:cs="Arial"/>
        </w:rPr>
        <w:t xml:space="preserve"> This was particular</w:t>
      </w:r>
      <w:r w:rsidR="00586DCB" w:rsidRPr="00316511">
        <w:rPr>
          <w:rFonts w:ascii="Arial" w:hAnsi="Arial" w:cs="Arial"/>
        </w:rPr>
        <w:t>ly</w:t>
      </w:r>
      <w:r w:rsidR="00E16400" w:rsidRPr="00316511">
        <w:rPr>
          <w:rFonts w:ascii="Arial" w:hAnsi="Arial" w:cs="Arial"/>
        </w:rPr>
        <w:t xml:space="preserve"> pronounced with CRH amendment in this study.</w:t>
      </w:r>
      <w:r w:rsidRPr="00316511">
        <w:rPr>
          <w:rFonts w:ascii="Arial" w:hAnsi="Arial" w:cs="Arial"/>
        </w:rPr>
        <w:t xml:space="preserve"> Rice biochar in general enhances </w:t>
      </w:r>
      <w:r w:rsidR="00E16400" w:rsidRPr="00316511">
        <w:rPr>
          <w:rFonts w:ascii="Arial" w:hAnsi="Arial" w:cs="Arial"/>
        </w:rPr>
        <w:t>soils</w:t>
      </w:r>
      <w:r w:rsidRPr="00316511">
        <w:rPr>
          <w:rFonts w:ascii="Arial" w:hAnsi="Arial" w:cs="Arial"/>
        </w:rPr>
        <w:t xml:space="preserve"> properties</w:t>
      </w:r>
      <w:r w:rsidR="000C59C8" w:rsidRPr="00316511">
        <w:rPr>
          <w:rFonts w:ascii="Arial" w:hAnsi="Arial" w:cs="Arial"/>
        </w:rPr>
        <w:t>,</w:t>
      </w:r>
      <w:r w:rsidRPr="00316511">
        <w:rPr>
          <w:rFonts w:ascii="Arial" w:hAnsi="Arial" w:cs="Arial"/>
        </w:rPr>
        <w:t xml:space="preserve"> particularly </w:t>
      </w:r>
      <w:r w:rsidR="00586DCB" w:rsidRPr="00316511">
        <w:rPr>
          <w:rFonts w:ascii="Arial" w:hAnsi="Arial" w:cs="Arial"/>
        </w:rPr>
        <w:t xml:space="preserve">in </w:t>
      </w:r>
      <w:r w:rsidRPr="00316511">
        <w:rPr>
          <w:rFonts w:ascii="Arial" w:hAnsi="Arial" w:cs="Arial"/>
        </w:rPr>
        <w:t xml:space="preserve">acidic soils, by increasing the contents of soil </w:t>
      </w:r>
      <w:r w:rsidR="000C59C8" w:rsidRPr="00316511">
        <w:rPr>
          <w:rFonts w:ascii="Arial" w:hAnsi="Arial" w:cs="Arial"/>
        </w:rPr>
        <w:t xml:space="preserve">organic carbon, pH, CEC, available </w:t>
      </w:r>
      <w:r w:rsidR="00586DCB" w:rsidRPr="00316511">
        <w:rPr>
          <w:rFonts w:ascii="Arial" w:hAnsi="Arial" w:cs="Arial"/>
        </w:rPr>
        <w:t>phosphorus</w:t>
      </w:r>
      <w:r w:rsidR="000C59C8" w:rsidRPr="00316511">
        <w:rPr>
          <w:rFonts w:ascii="Arial" w:hAnsi="Arial" w:cs="Arial"/>
        </w:rPr>
        <w:t>, available potassium and total nitrogen</w:t>
      </w:r>
      <w:r w:rsidR="000C59C8" w:rsidRPr="00316511" w:rsidDel="000C59C8">
        <w:rPr>
          <w:rFonts w:ascii="Arial" w:hAnsi="Arial" w:cs="Arial"/>
        </w:rPr>
        <w:t xml:space="preserve"> </w:t>
      </w:r>
      <w:r w:rsidRPr="00316511">
        <w:rPr>
          <w:rFonts w:ascii="Arial" w:hAnsi="Arial" w:cs="Arial"/>
        </w:rPr>
        <w:t xml:space="preserve">(Asadi et al., 2021; Mavi et al, 2018; Ghorbani et al, 2019; Oladele, 2019). The effectiveness of NPK fertilizer to enhance </w:t>
      </w:r>
      <w:r w:rsidRPr="00316511">
        <w:rPr>
          <w:rFonts w:ascii="Arial" w:hAnsi="Arial" w:cs="Arial"/>
          <w:i/>
          <w:iCs/>
        </w:rPr>
        <w:t>S</w:t>
      </w:r>
      <w:r w:rsidR="0057245C" w:rsidRPr="00316511">
        <w:rPr>
          <w:rFonts w:ascii="Arial" w:hAnsi="Arial" w:cs="Arial"/>
          <w:i/>
          <w:iCs/>
        </w:rPr>
        <w:t>olanum</w:t>
      </w:r>
      <w:r w:rsidRPr="00316511">
        <w:rPr>
          <w:rFonts w:ascii="Arial" w:hAnsi="Arial" w:cs="Arial"/>
          <w:i/>
          <w:iCs/>
        </w:rPr>
        <w:t xml:space="preserve"> scabrum</w:t>
      </w:r>
      <w:r w:rsidRPr="00316511">
        <w:rPr>
          <w:rFonts w:ascii="Arial" w:hAnsi="Arial" w:cs="Arial"/>
        </w:rPr>
        <w:t xml:space="preserve"> yield </w:t>
      </w:r>
      <w:r w:rsidR="000C59C8" w:rsidRPr="00316511">
        <w:rPr>
          <w:rFonts w:ascii="Arial" w:hAnsi="Arial" w:cs="Arial"/>
        </w:rPr>
        <w:t xml:space="preserve">compare to </w:t>
      </w:r>
      <w:r w:rsidRPr="00316511">
        <w:rPr>
          <w:rFonts w:ascii="Arial" w:hAnsi="Arial" w:cs="Arial"/>
        </w:rPr>
        <w:t xml:space="preserve">poultry manure and control </w:t>
      </w:r>
      <w:r w:rsidR="00E16400" w:rsidRPr="00316511">
        <w:rPr>
          <w:rFonts w:ascii="Arial" w:hAnsi="Arial" w:cs="Arial"/>
        </w:rPr>
        <w:t>treatment</w:t>
      </w:r>
      <w:r w:rsidRPr="00316511">
        <w:rPr>
          <w:rFonts w:ascii="Arial" w:hAnsi="Arial" w:cs="Arial"/>
        </w:rPr>
        <w:t xml:space="preserve"> </w:t>
      </w:r>
      <w:r w:rsidR="00E16400" w:rsidRPr="00316511">
        <w:rPr>
          <w:rFonts w:ascii="Arial" w:hAnsi="Arial" w:cs="Arial"/>
        </w:rPr>
        <w:t>can be associated to</w:t>
      </w:r>
      <w:r w:rsidRPr="00316511">
        <w:rPr>
          <w:rFonts w:ascii="Arial" w:hAnsi="Arial" w:cs="Arial"/>
        </w:rPr>
        <w:t xml:space="preserve"> it</w:t>
      </w:r>
      <w:r w:rsidR="00586DCB" w:rsidRPr="00316511">
        <w:rPr>
          <w:rFonts w:ascii="Arial" w:hAnsi="Arial" w:cs="Arial"/>
        </w:rPr>
        <w:t>s</w:t>
      </w:r>
      <w:r w:rsidRPr="00316511">
        <w:rPr>
          <w:rFonts w:ascii="Arial" w:hAnsi="Arial" w:cs="Arial"/>
        </w:rPr>
        <w:t xml:space="preserve"> supplies </w:t>
      </w:r>
      <w:r w:rsidR="00E16400" w:rsidRPr="00316511">
        <w:rPr>
          <w:rFonts w:ascii="Arial" w:hAnsi="Arial" w:cs="Arial"/>
        </w:rPr>
        <w:t xml:space="preserve">of </w:t>
      </w:r>
      <w:r w:rsidRPr="00316511">
        <w:rPr>
          <w:rFonts w:ascii="Arial" w:hAnsi="Arial" w:cs="Arial"/>
        </w:rPr>
        <w:t xml:space="preserve">nitrogen, phosphorus and </w:t>
      </w:r>
      <w:r w:rsidR="00947A66" w:rsidRPr="00316511">
        <w:rPr>
          <w:rFonts w:ascii="Arial" w:hAnsi="Arial" w:cs="Arial"/>
        </w:rPr>
        <w:t xml:space="preserve">potassium in readily available forms for plant </w:t>
      </w:r>
      <w:r w:rsidRPr="00316511">
        <w:rPr>
          <w:rFonts w:ascii="Arial" w:hAnsi="Arial" w:cs="Arial"/>
        </w:rPr>
        <w:t>growth and development (Ndlovu et al., 2026; Yahaya et al., 2023; Anas et al</w:t>
      </w:r>
      <w:r w:rsidR="00586DCB" w:rsidRPr="00316511">
        <w:rPr>
          <w:rFonts w:ascii="Arial" w:hAnsi="Arial" w:cs="Arial"/>
        </w:rPr>
        <w:t>,</w:t>
      </w:r>
      <w:r w:rsidRPr="00316511">
        <w:rPr>
          <w:rFonts w:ascii="Arial" w:hAnsi="Arial" w:cs="Arial"/>
        </w:rPr>
        <w:t xml:space="preserve"> 2020). These nutrients enhance vegetative growth and increase yield. </w:t>
      </w:r>
      <w:r w:rsidR="00AA4508" w:rsidRPr="00316511">
        <w:rPr>
          <w:rFonts w:ascii="Arial" w:hAnsi="Arial" w:cs="Arial"/>
        </w:rPr>
        <w:t>This study applied poultry manure at 5t/ha and</w:t>
      </w:r>
      <w:r w:rsidR="00BC3C9B" w:rsidRPr="00316511">
        <w:rPr>
          <w:rFonts w:ascii="Arial" w:hAnsi="Arial" w:cs="Arial"/>
        </w:rPr>
        <w:t xml:space="preserve"> </w:t>
      </w:r>
      <w:r w:rsidR="00AA4508" w:rsidRPr="00316511">
        <w:rPr>
          <w:rFonts w:ascii="Arial" w:hAnsi="Arial" w:cs="Arial"/>
        </w:rPr>
        <w:t>yield</w:t>
      </w:r>
      <w:r w:rsidR="00BC3C9B" w:rsidRPr="00316511">
        <w:rPr>
          <w:rFonts w:ascii="Arial" w:hAnsi="Arial" w:cs="Arial"/>
        </w:rPr>
        <w:t xml:space="preserve"> </w:t>
      </w:r>
      <w:r w:rsidRPr="00316511">
        <w:rPr>
          <w:rFonts w:ascii="Arial" w:hAnsi="Arial" w:cs="Arial"/>
        </w:rPr>
        <w:t xml:space="preserve">performance </w:t>
      </w:r>
      <w:r w:rsidR="00AA4508" w:rsidRPr="00316511">
        <w:rPr>
          <w:rFonts w:ascii="Arial" w:hAnsi="Arial" w:cs="Arial"/>
        </w:rPr>
        <w:t>under</w:t>
      </w:r>
      <w:r w:rsidR="00BC3C9B" w:rsidRPr="00316511">
        <w:rPr>
          <w:rFonts w:ascii="Arial" w:hAnsi="Arial" w:cs="Arial"/>
        </w:rPr>
        <w:t xml:space="preserve"> </w:t>
      </w:r>
      <w:r w:rsidRPr="00316511">
        <w:rPr>
          <w:rFonts w:ascii="Arial" w:hAnsi="Arial" w:cs="Arial"/>
        </w:rPr>
        <w:t>poultry manure</w:t>
      </w:r>
      <w:r w:rsidR="00AA4508" w:rsidRPr="00316511">
        <w:rPr>
          <w:rFonts w:ascii="Arial" w:hAnsi="Arial" w:cs="Arial"/>
        </w:rPr>
        <w:t xml:space="preserve"> amendment was</w:t>
      </w:r>
      <w:r w:rsidRPr="00316511">
        <w:rPr>
          <w:rFonts w:ascii="Arial" w:hAnsi="Arial" w:cs="Arial"/>
        </w:rPr>
        <w:t xml:space="preserve"> 26.6t/ha </w:t>
      </w:r>
      <w:r w:rsidR="00947A66" w:rsidRPr="00316511">
        <w:rPr>
          <w:rFonts w:ascii="Arial" w:hAnsi="Arial" w:cs="Arial"/>
        </w:rPr>
        <w:t xml:space="preserve">which was lower than </w:t>
      </w:r>
      <w:r w:rsidRPr="00316511">
        <w:rPr>
          <w:rFonts w:ascii="Arial" w:hAnsi="Arial" w:cs="Arial"/>
        </w:rPr>
        <w:t>NPK (34.6t/ha)</w:t>
      </w:r>
      <w:r w:rsidR="00AA4508" w:rsidRPr="00316511">
        <w:rPr>
          <w:rFonts w:ascii="Arial" w:hAnsi="Arial" w:cs="Arial"/>
        </w:rPr>
        <w:t>.</w:t>
      </w:r>
      <w:r w:rsidRPr="00316511">
        <w:rPr>
          <w:rFonts w:ascii="Arial" w:hAnsi="Arial" w:cs="Arial"/>
        </w:rPr>
        <w:t xml:space="preserve"> Agwa et al. (2019) obtained yield</w:t>
      </w:r>
      <w:r w:rsidR="00AA4508" w:rsidRPr="00316511">
        <w:rPr>
          <w:rFonts w:ascii="Arial" w:hAnsi="Arial" w:cs="Arial"/>
        </w:rPr>
        <w:t>s</w:t>
      </w:r>
      <w:r w:rsidRPr="00316511">
        <w:rPr>
          <w:rFonts w:ascii="Arial" w:hAnsi="Arial" w:cs="Arial"/>
        </w:rPr>
        <w:t xml:space="preserve"> of </w:t>
      </w:r>
      <w:r w:rsidR="00AA4508" w:rsidRPr="00316511">
        <w:rPr>
          <w:rFonts w:ascii="Arial" w:hAnsi="Arial" w:cs="Arial"/>
        </w:rPr>
        <w:t>up to</w:t>
      </w:r>
      <w:r w:rsidR="00586DCB" w:rsidRPr="00316511">
        <w:rPr>
          <w:rFonts w:ascii="Arial" w:hAnsi="Arial" w:cs="Arial"/>
        </w:rPr>
        <w:t xml:space="preserve"> </w:t>
      </w:r>
      <w:r w:rsidRPr="00316511">
        <w:rPr>
          <w:rFonts w:ascii="Arial" w:hAnsi="Arial" w:cs="Arial"/>
        </w:rPr>
        <w:t>45t/ha</w:t>
      </w:r>
      <w:r w:rsidR="00586DCB" w:rsidRPr="00316511">
        <w:rPr>
          <w:rFonts w:ascii="Arial" w:hAnsi="Arial" w:cs="Arial"/>
        </w:rPr>
        <w:t xml:space="preserve"> </w:t>
      </w:r>
      <w:r w:rsidR="00AA4508" w:rsidRPr="00316511">
        <w:rPr>
          <w:rFonts w:ascii="Arial" w:hAnsi="Arial" w:cs="Arial"/>
        </w:rPr>
        <w:t>with</w:t>
      </w:r>
      <w:r w:rsidRPr="00316511">
        <w:rPr>
          <w:rFonts w:ascii="Arial" w:hAnsi="Arial" w:cs="Arial"/>
        </w:rPr>
        <w:t xml:space="preserve"> poultry manure applied at 10t/ha, corresponding to </w:t>
      </w:r>
      <w:r w:rsidR="00947A66" w:rsidRPr="00316511">
        <w:rPr>
          <w:rFonts w:ascii="Arial" w:hAnsi="Arial" w:cs="Arial"/>
        </w:rPr>
        <w:t xml:space="preserve">higher </w:t>
      </w:r>
      <w:r w:rsidRPr="00316511">
        <w:rPr>
          <w:rFonts w:ascii="Arial" w:hAnsi="Arial" w:cs="Arial"/>
        </w:rPr>
        <w:t xml:space="preserve">nitrogen, phosphorus and potassium which likely contributed to an increase </w:t>
      </w:r>
      <w:r w:rsidR="00586DCB" w:rsidRPr="00316511">
        <w:rPr>
          <w:rFonts w:ascii="Arial" w:hAnsi="Arial" w:cs="Arial"/>
        </w:rPr>
        <w:t xml:space="preserve">in </w:t>
      </w:r>
      <w:r w:rsidRPr="00316511">
        <w:rPr>
          <w:rFonts w:ascii="Arial" w:hAnsi="Arial" w:cs="Arial"/>
        </w:rPr>
        <w:t>yield.</w:t>
      </w:r>
      <w:r w:rsidR="00AA4508" w:rsidRPr="00316511">
        <w:rPr>
          <w:rFonts w:ascii="Arial" w:hAnsi="Arial" w:cs="Arial"/>
        </w:rPr>
        <w:t xml:space="preserve"> The relatively low yield obtain</w:t>
      </w:r>
      <w:r w:rsidR="00586DCB" w:rsidRPr="00316511">
        <w:rPr>
          <w:rFonts w:ascii="Arial" w:hAnsi="Arial" w:cs="Arial"/>
        </w:rPr>
        <w:t>ed</w:t>
      </w:r>
      <w:r w:rsidR="00AA4508" w:rsidRPr="00316511">
        <w:rPr>
          <w:rFonts w:ascii="Arial" w:hAnsi="Arial" w:cs="Arial"/>
        </w:rPr>
        <w:t xml:space="preserve"> in this study may be associated to the </w:t>
      </w:r>
      <w:r w:rsidR="00DA4C3A" w:rsidRPr="00316511">
        <w:rPr>
          <w:rFonts w:ascii="Arial" w:hAnsi="Arial" w:cs="Arial"/>
        </w:rPr>
        <w:t>amount of poultry manure applied.</w:t>
      </w:r>
      <w:r w:rsidRPr="00316511">
        <w:rPr>
          <w:rFonts w:ascii="Arial" w:hAnsi="Arial" w:cs="Arial"/>
          <w:color w:val="388600"/>
        </w:rPr>
        <w:t xml:space="preserve"> </w:t>
      </w:r>
      <w:r w:rsidRPr="00316511">
        <w:rPr>
          <w:rFonts w:ascii="Arial" w:hAnsi="Arial" w:cs="Arial"/>
        </w:rPr>
        <w:t xml:space="preserve">Poultry manure </w:t>
      </w:r>
      <w:r w:rsidR="00DA4C3A" w:rsidRPr="00316511">
        <w:rPr>
          <w:rFonts w:ascii="Arial" w:hAnsi="Arial" w:cs="Arial"/>
        </w:rPr>
        <w:t>contains 25.7 kg of nitrogen per ton, 6.7 kg of phosphorus per ton, and 10.1 kg of potassium per ton (Bolan et al., 2010) and is reported to</w:t>
      </w:r>
      <w:r w:rsidR="00586DCB" w:rsidRPr="00316511">
        <w:rPr>
          <w:rFonts w:ascii="Arial" w:hAnsi="Arial" w:cs="Arial"/>
        </w:rPr>
        <w:t xml:space="preserve"> </w:t>
      </w:r>
      <w:r w:rsidRPr="00316511">
        <w:rPr>
          <w:rFonts w:ascii="Arial" w:hAnsi="Arial" w:cs="Arial"/>
        </w:rPr>
        <w:t xml:space="preserve">create </w:t>
      </w:r>
      <w:r w:rsidR="00586DCB" w:rsidRPr="00316511">
        <w:rPr>
          <w:rFonts w:ascii="Arial" w:hAnsi="Arial" w:cs="Arial"/>
        </w:rPr>
        <w:t>favorable</w:t>
      </w:r>
      <w:r w:rsidRPr="00316511">
        <w:rPr>
          <w:rFonts w:ascii="Arial" w:hAnsi="Arial" w:cs="Arial"/>
        </w:rPr>
        <w:t xml:space="preserve"> conditions for crop growth by enhancing soil physico-chemical and biological properties (Khandaker et al., 2017; Choudhary et al., 2018</w:t>
      </w:r>
    </w:p>
    <w:p w14:paraId="4917688E" w14:textId="0B6ED2E5" w:rsidR="00520A1B" w:rsidRPr="00316511" w:rsidRDefault="00520A1B" w:rsidP="00316511">
      <w:pPr>
        <w:spacing w:line="360" w:lineRule="auto"/>
        <w:jc w:val="left"/>
        <w:rPr>
          <w:rFonts w:ascii="Arial" w:hAnsi="Arial" w:cs="Arial"/>
          <w:b/>
          <w:bCs/>
        </w:rPr>
      </w:pPr>
      <w:r w:rsidRPr="00316511">
        <w:rPr>
          <w:rFonts w:ascii="Arial" w:hAnsi="Arial" w:cs="Arial"/>
          <w:b/>
          <w:bCs/>
        </w:rPr>
        <w:lastRenderedPageBreak/>
        <w:t xml:space="preserve">4.2 </w:t>
      </w:r>
      <w:r w:rsidR="00875DFA" w:rsidRPr="00316511">
        <w:rPr>
          <w:rFonts w:ascii="Arial" w:hAnsi="Arial" w:cs="Arial"/>
          <w:b/>
          <w:bCs/>
        </w:rPr>
        <w:t xml:space="preserve">Shelf-life parameters </w:t>
      </w:r>
      <w:r w:rsidR="006D48BF" w:rsidRPr="00316511">
        <w:rPr>
          <w:rFonts w:ascii="Arial" w:hAnsi="Arial" w:cs="Arial"/>
          <w:b/>
          <w:bCs/>
        </w:rPr>
        <w:t xml:space="preserve">response </w:t>
      </w:r>
      <w:r w:rsidR="00875DFA" w:rsidRPr="00316511">
        <w:rPr>
          <w:rFonts w:ascii="Arial" w:hAnsi="Arial" w:cs="Arial"/>
          <w:b/>
          <w:bCs/>
        </w:rPr>
        <w:t>to p</w:t>
      </w:r>
      <w:r w:rsidRPr="00316511">
        <w:rPr>
          <w:rFonts w:ascii="Arial" w:hAnsi="Arial" w:cs="Arial"/>
          <w:b/>
          <w:bCs/>
        </w:rPr>
        <w:t xml:space="preserve">re-harvest field amendments </w:t>
      </w:r>
      <w:r w:rsidR="00875DFA" w:rsidRPr="00316511">
        <w:rPr>
          <w:rFonts w:ascii="Arial" w:hAnsi="Arial" w:cs="Arial"/>
          <w:b/>
          <w:bCs/>
        </w:rPr>
        <w:t>on</w:t>
      </w:r>
      <w:r w:rsidRPr="00316511">
        <w:rPr>
          <w:rFonts w:ascii="Arial" w:hAnsi="Arial" w:cs="Arial"/>
          <w:b/>
          <w:bCs/>
        </w:rPr>
        <w:t xml:space="preserve"> </w:t>
      </w:r>
      <w:r w:rsidR="00875DFA" w:rsidRPr="00316511">
        <w:rPr>
          <w:rFonts w:ascii="Arial" w:hAnsi="Arial" w:cs="Arial"/>
          <w:b/>
          <w:bCs/>
        </w:rPr>
        <w:t>in</w:t>
      </w:r>
      <w:r w:rsidRPr="00316511">
        <w:rPr>
          <w:rFonts w:ascii="Arial" w:hAnsi="Arial" w:cs="Arial"/>
          <w:b/>
          <w:bCs/>
        </w:rPr>
        <w:t xml:space="preserve"> </w:t>
      </w:r>
      <w:r w:rsidRPr="00316511">
        <w:rPr>
          <w:rFonts w:ascii="Arial" w:hAnsi="Arial" w:cs="Arial"/>
          <w:b/>
          <w:bCs/>
          <w:i/>
          <w:iCs/>
        </w:rPr>
        <w:t>Solanum scabrum</w:t>
      </w:r>
      <w:r w:rsidRPr="00316511">
        <w:rPr>
          <w:rFonts w:ascii="Arial" w:hAnsi="Arial" w:cs="Arial"/>
          <w:b/>
          <w:bCs/>
        </w:rPr>
        <w:t xml:space="preserve"> </w:t>
      </w:r>
    </w:p>
    <w:p w14:paraId="2212D98B" w14:textId="542FC859" w:rsidR="00520A1B" w:rsidRPr="00316511" w:rsidRDefault="00520A1B" w:rsidP="00520A1B">
      <w:pPr>
        <w:spacing w:line="360" w:lineRule="auto"/>
        <w:ind w:firstLine="720"/>
        <w:rPr>
          <w:rFonts w:ascii="Arial" w:hAnsi="Arial" w:cs="Arial"/>
        </w:rPr>
      </w:pPr>
      <w:r w:rsidRPr="00316511">
        <w:rPr>
          <w:rFonts w:ascii="Arial" w:hAnsi="Arial" w:cs="Arial"/>
        </w:rPr>
        <w:t xml:space="preserve">Field amendments reduced weight loss of </w:t>
      </w:r>
      <w:r w:rsidRPr="00316511">
        <w:rPr>
          <w:rFonts w:ascii="Arial" w:hAnsi="Arial" w:cs="Arial"/>
          <w:i/>
          <w:iCs/>
        </w:rPr>
        <w:t>Solanum scabrum</w:t>
      </w:r>
      <w:r w:rsidRPr="00316511">
        <w:rPr>
          <w:rFonts w:ascii="Arial" w:hAnsi="Arial" w:cs="Arial"/>
        </w:rPr>
        <w:t xml:space="preserve"> at storage, particularly poultry manure, suggesting that, poultry manure, NPK and CRH enhance crop growth and yield</w:t>
      </w:r>
      <w:r w:rsidR="00FF61CC" w:rsidRPr="00316511">
        <w:rPr>
          <w:rFonts w:ascii="Arial" w:hAnsi="Arial" w:cs="Arial"/>
        </w:rPr>
        <w:t xml:space="preserve">, and maintains </w:t>
      </w:r>
      <w:r w:rsidRPr="00316511">
        <w:rPr>
          <w:rFonts w:ascii="Arial" w:hAnsi="Arial" w:cs="Arial"/>
        </w:rPr>
        <w:t>quality</w:t>
      </w:r>
      <w:r w:rsidR="00FF61CC" w:rsidRPr="00316511">
        <w:rPr>
          <w:rFonts w:ascii="Arial" w:hAnsi="Arial" w:cs="Arial"/>
        </w:rPr>
        <w:t xml:space="preserve"> of harvest produce</w:t>
      </w:r>
      <w:r w:rsidRPr="00316511">
        <w:rPr>
          <w:rFonts w:ascii="Arial" w:hAnsi="Arial" w:cs="Arial"/>
        </w:rPr>
        <w:t xml:space="preserve">. The potential of these field amendments in improving crop productivity and extending shelf-life via reduction </w:t>
      </w:r>
      <w:r w:rsidR="000C12B3" w:rsidRPr="00316511">
        <w:rPr>
          <w:rFonts w:ascii="Arial" w:hAnsi="Arial" w:cs="Arial"/>
        </w:rPr>
        <w:t xml:space="preserve">in </w:t>
      </w:r>
      <w:r w:rsidRPr="00316511">
        <w:rPr>
          <w:rFonts w:ascii="Arial" w:hAnsi="Arial" w:cs="Arial"/>
        </w:rPr>
        <w:t xml:space="preserve">weight loss highlights their importance as </w:t>
      </w:r>
      <w:r w:rsidR="000C12B3" w:rsidRPr="00316511">
        <w:rPr>
          <w:rFonts w:ascii="Arial" w:hAnsi="Arial" w:cs="Arial"/>
        </w:rPr>
        <w:t xml:space="preserve">a </w:t>
      </w:r>
      <w:r w:rsidRPr="00316511">
        <w:rPr>
          <w:rFonts w:ascii="Arial" w:hAnsi="Arial" w:cs="Arial"/>
        </w:rPr>
        <w:t xml:space="preserve">sustainable option to effective crop production and postharvest management. These results </w:t>
      </w:r>
      <w:r w:rsidR="000C12B3" w:rsidRPr="00316511">
        <w:rPr>
          <w:rFonts w:ascii="Arial" w:hAnsi="Arial" w:cs="Arial"/>
        </w:rPr>
        <w:t xml:space="preserve">are in line </w:t>
      </w:r>
      <w:r w:rsidRPr="00316511">
        <w:rPr>
          <w:rFonts w:ascii="Arial" w:hAnsi="Arial" w:cs="Arial"/>
        </w:rPr>
        <w:t xml:space="preserve">with </w:t>
      </w:r>
      <w:r w:rsidR="000C12B3" w:rsidRPr="00316511">
        <w:rPr>
          <w:rFonts w:ascii="Arial" w:hAnsi="Arial" w:cs="Arial"/>
        </w:rPr>
        <w:t xml:space="preserve">findings of </w:t>
      </w:r>
      <w:r w:rsidRPr="00316511">
        <w:rPr>
          <w:rFonts w:ascii="Arial" w:hAnsi="Arial" w:cs="Arial"/>
        </w:rPr>
        <w:t>Mapiemfu-Lamare et al. (2025a; 2025b) who showed that poultry manure increased yield and shelf-life of eggplant fruits</w:t>
      </w:r>
      <w:r w:rsidR="00586DCB" w:rsidRPr="00316511">
        <w:rPr>
          <w:rFonts w:ascii="Arial" w:hAnsi="Arial" w:cs="Arial"/>
        </w:rPr>
        <w:t>,</w:t>
      </w:r>
      <w:r w:rsidRPr="00316511">
        <w:rPr>
          <w:rFonts w:ascii="Arial" w:hAnsi="Arial" w:cs="Arial"/>
        </w:rPr>
        <w:t xml:space="preserve"> while CRH associated with Ca reduced weight loss of tomato fruits at storage. These results support the hypothesis that field amendments </w:t>
      </w:r>
      <w:r w:rsidR="0064768B" w:rsidRPr="00316511">
        <w:rPr>
          <w:rFonts w:ascii="Arial" w:hAnsi="Arial" w:cs="Arial"/>
        </w:rPr>
        <w:t>will</w:t>
      </w:r>
      <w:r w:rsidR="00586DCB" w:rsidRPr="00316511">
        <w:rPr>
          <w:rFonts w:ascii="Arial" w:hAnsi="Arial" w:cs="Arial"/>
        </w:rPr>
        <w:t xml:space="preserve"> </w:t>
      </w:r>
      <w:r w:rsidRPr="00316511">
        <w:rPr>
          <w:rFonts w:ascii="Arial" w:hAnsi="Arial" w:cs="Arial"/>
        </w:rPr>
        <w:t xml:space="preserve">extend the shelf life of </w:t>
      </w:r>
      <w:r w:rsidR="00586DCB" w:rsidRPr="00316511">
        <w:rPr>
          <w:rFonts w:ascii="Arial" w:hAnsi="Arial" w:cs="Arial"/>
          <w:i/>
          <w:iCs/>
        </w:rPr>
        <w:t>Solanum</w:t>
      </w:r>
      <w:r w:rsidR="0064768B"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during storage.  </w:t>
      </w:r>
      <w:r w:rsidR="00EE03D0" w:rsidRPr="00316511">
        <w:rPr>
          <w:rFonts w:ascii="Arial" w:hAnsi="Arial" w:cs="Arial"/>
        </w:rPr>
        <w:t>C</w:t>
      </w:r>
      <w:r w:rsidRPr="00316511">
        <w:rPr>
          <w:rFonts w:ascii="Arial" w:hAnsi="Arial" w:cs="Arial"/>
        </w:rPr>
        <w:t>arbonized rice husk ha</w:t>
      </w:r>
      <w:r w:rsidR="00586DCB" w:rsidRPr="00316511">
        <w:rPr>
          <w:rFonts w:ascii="Arial" w:hAnsi="Arial" w:cs="Arial"/>
        </w:rPr>
        <w:t>s</w:t>
      </w:r>
      <w:r w:rsidRPr="00316511">
        <w:rPr>
          <w:rFonts w:ascii="Arial" w:hAnsi="Arial" w:cs="Arial"/>
        </w:rPr>
        <w:t xml:space="preserve"> been</w:t>
      </w:r>
      <w:r w:rsidR="00EE03D0" w:rsidRPr="00316511">
        <w:rPr>
          <w:rFonts w:ascii="Arial" w:hAnsi="Arial" w:cs="Arial"/>
        </w:rPr>
        <w:t xml:space="preserve"> reported to contain high silicon content and this has been</w:t>
      </w:r>
      <w:r w:rsidRPr="00316511">
        <w:rPr>
          <w:rFonts w:ascii="Arial" w:hAnsi="Arial" w:cs="Arial"/>
        </w:rPr>
        <w:t xml:space="preserve"> associated with reduced oxidative damage in crops (Ahmad et al., 2024)</w:t>
      </w:r>
      <w:r w:rsidR="00496B4A" w:rsidRPr="00316511">
        <w:rPr>
          <w:rFonts w:ascii="Arial" w:hAnsi="Arial" w:cs="Arial"/>
        </w:rPr>
        <w:t xml:space="preserve">. </w:t>
      </w:r>
      <w:r w:rsidR="0009424C" w:rsidRPr="00316511">
        <w:rPr>
          <w:rFonts w:ascii="Arial" w:hAnsi="Arial" w:cs="Arial"/>
        </w:rPr>
        <w:t>Consequently, c</w:t>
      </w:r>
      <w:r w:rsidR="008E2AEA" w:rsidRPr="00316511">
        <w:rPr>
          <w:rFonts w:ascii="Arial" w:hAnsi="Arial" w:cs="Arial"/>
        </w:rPr>
        <w:t>arbonized rice husk</w:t>
      </w:r>
      <w:r w:rsidR="00496B4A" w:rsidRPr="00316511">
        <w:rPr>
          <w:rFonts w:ascii="Arial" w:hAnsi="Arial" w:cs="Arial"/>
        </w:rPr>
        <w:t xml:space="preserve"> </w:t>
      </w:r>
      <w:r w:rsidR="00BD4522" w:rsidRPr="00316511">
        <w:rPr>
          <w:rFonts w:ascii="Arial" w:hAnsi="Arial" w:cs="Arial"/>
        </w:rPr>
        <w:t xml:space="preserve">can </w:t>
      </w:r>
      <w:r w:rsidR="0009424C" w:rsidRPr="00316511">
        <w:rPr>
          <w:rFonts w:ascii="Arial" w:hAnsi="Arial" w:cs="Arial"/>
        </w:rPr>
        <w:t>serve as a</w:t>
      </w:r>
      <w:r w:rsidR="00496B4A" w:rsidRPr="00316511">
        <w:rPr>
          <w:rFonts w:ascii="Arial" w:hAnsi="Arial" w:cs="Arial"/>
        </w:rPr>
        <w:t xml:space="preserve"> suitable low-cost </w:t>
      </w:r>
      <w:r w:rsidR="00BD4522" w:rsidRPr="00316511">
        <w:rPr>
          <w:rFonts w:ascii="Arial" w:hAnsi="Arial" w:cs="Arial"/>
        </w:rPr>
        <w:t xml:space="preserve">fertilizer alternative for low- and middle-income farmers </w:t>
      </w:r>
      <w:r w:rsidR="0009424C" w:rsidRPr="00316511">
        <w:rPr>
          <w:rFonts w:ascii="Arial" w:hAnsi="Arial" w:cs="Arial"/>
        </w:rPr>
        <w:t>through its</w:t>
      </w:r>
      <w:r w:rsidR="00BD4522" w:rsidRPr="00316511">
        <w:rPr>
          <w:rFonts w:ascii="Arial" w:hAnsi="Arial" w:cs="Arial"/>
        </w:rPr>
        <w:t xml:space="preserve"> ability to enhance crop yield quantity and quality for longer shelf-life (Mapiemfu-Lamare et al., 2025</w:t>
      </w:r>
      <w:r w:rsidR="00012876" w:rsidRPr="00316511">
        <w:rPr>
          <w:rFonts w:ascii="Arial" w:hAnsi="Arial" w:cs="Arial"/>
        </w:rPr>
        <w:t>a</w:t>
      </w:r>
      <w:r w:rsidR="00BD4522" w:rsidRPr="00316511">
        <w:rPr>
          <w:rFonts w:ascii="Arial" w:hAnsi="Arial" w:cs="Arial"/>
        </w:rPr>
        <w:t>)</w:t>
      </w:r>
      <w:r w:rsidR="001077CA" w:rsidRPr="00316511">
        <w:rPr>
          <w:rFonts w:ascii="Arial" w:hAnsi="Arial" w:cs="Arial"/>
        </w:rPr>
        <w:t>,</w:t>
      </w:r>
      <w:r w:rsidR="00012876" w:rsidRPr="00316511">
        <w:rPr>
          <w:rFonts w:ascii="Arial" w:hAnsi="Arial" w:cs="Arial"/>
        </w:rPr>
        <w:t xml:space="preserve"> </w:t>
      </w:r>
      <w:r w:rsidRPr="00316511">
        <w:rPr>
          <w:rFonts w:ascii="Arial" w:hAnsi="Arial" w:cs="Arial"/>
        </w:rPr>
        <w:t xml:space="preserve">valuable for food and nutrition security. </w:t>
      </w:r>
    </w:p>
    <w:p w14:paraId="483067B0" w14:textId="7CEF61BF" w:rsidR="00520A1B" w:rsidRPr="00316511" w:rsidRDefault="00520A1B" w:rsidP="00A16109">
      <w:pPr>
        <w:spacing w:line="360" w:lineRule="auto"/>
        <w:rPr>
          <w:rFonts w:ascii="Arial" w:hAnsi="Arial" w:cs="Arial"/>
        </w:rPr>
      </w:pPr>
      <w:r w:rsidRPr="00316511">
        <w:rPr>
          <w:rFonts w:ascii="Arial" w:eastAsia="Times New Roman" w:hAnsi="Arial" w:cs="Arial"/>
          <w:color w:val="000000"/>
          <w:kern w:val="0"/>
          <w14:ligatures w14:val="none"/>
        </w:rPr>
        <w:t xml:space="preserve">Increased shelf-life of </w:t>
      </w:r>
      <w:r w:rsidR="001077CA" w:rsidRPr="00316511">
        <w:rPr>
          <w:rFonts w:ascii="Arial" w:hAnsi="Arial" w:cs="Arial"/>
          <w:i/>
          <w:iCs/>
        </w:rPr>
        <w:t xml:space="preserve">Solanum </w:t>
      </w:r>
      <w:r w:rsidRPr="00316511">
        <w:rPr>
          <w:rFonts w:ascii="Arial" w:hAnsi="Arial" w:cs="Arial"/>
          <w:i/>
          <w:iCs/>
        </w:rPr>
        <w:t>scabrum</w:t>
      </w:r>
      <w:r w:rsidRPr="00316511">
        <w:rPr>
          <w:rFonts w:ascii="Arial" w:hAnsi="Arial" w:cs="Arial"/>
        </w:rPr>
        <w:t xml:space="preserve"> </w:t>
      </w:r>
      <w:r w:rsidRPr="00316511">
        <w:rPr>
          <w:rFonts w:ascii="Arial" w:eastAsia="Times New Roman" w:hAnsi="Arial" w:cs="Arial"/>
          <w:color w:val="000000"/>
          <w:kern w:val="0"/>
          <w14:ligatures w14:val="none"/>
        </w:rPr>
        <w:t xml:space="preserve">observed via delay colour </w:t>
      </w:r>
      <w:r w:rsidR="00873403" w:rsidRPr="00316511">
        <w:rPr>
          <w:rFonts w:ascii="Arial" w:eastAsia="Times New Roman" w:hAnsi="Arial" w:cs="Arial"/>
          <w:color w:val="000000"/>
          <w:kern w:val="0"/>
          <w14:ligatures w14:val="none"/>
        </w:rPr>
        <w:t xml:space="preserve">change </w:t>
      </w:r>
      <w:r w:rsidRPr="00316511">
        <w:rPr>
          <w:rFonts w:ascii="Arial" w:eastAsia="Times New Roman" w:hAnsi="Arial" w:cs="Arial"/>
          <w:color w:val="000000"/>
          <w:kern w:val="0"/>
          <w14:ligatures w14:val="none"/>
        </w:rPr>
        <w:t xml:space="preserve">due to pre-harvest application of carbonized rice husk highlights its importance as </w:t>
      </w:r>
      <w:r w:rsidR="00873403" w:rsidRPr="00316511">
        <w:rPr>
          <w:rFonts w:ascii="Arial" w:eastAsia="Times New Roman" w:hAnsi="Arial" w:cs="Arial"/>
          <w:color w:val="000000"/>
          <w:kern w:val="0"/>
          <w14:ligatures w14:val="none"/>
        </w:rPr>
        <w:t xml:space="preserve">a </w:t>
      </w:r>
      <w:r w:rsidRPr="00316511">
        <w:rPr>
          <w:rFonts w:ascii="Arial" w:eastAsia="Times New Roman" w:hAnsi="Arial" w:cs="Arial"/>
          <w:color w:val="000000"/>
          <w:kern w:val="0"/>
          <w14:ligatures w14:val="none"/>
        </w:rPr>
        <w:t>sustainable option to improve crop productivity by boosting plant nutrition (Gautam et al., 2021), mitigating crop diseases and increase shelf-life (Mapiemfu-Lamare et al., 2025</w:t>
      </w:r>
      <w:r w:rsidR="00012876" w:rsidRPr="00316511">
        <w:rPr>
          <w:rFonts w:ascii="Arial" w:eastAsia="Times New Roman" w:hAnsi="Arial" w:cs="Arial"/>
          <w:color w:val="000000"/>
          <w:kern w:val="0"/>
          <w14:ligatures w14:val="none"/>
        </w:rPr>
        <w:t>a</w:t>
      </w:r>
      <w:r w:rsidRPr="00316511">
        <w:rPr>
          <w:rFonts w:ascii="Arial" w:eastAsia="Times New Roman" w:hAnsi="Arial" w:cs="Arial"/>
          <w:color w:val="000000"/>
          <w:kern w:val="0"/>
          <w14:ligatures w14:val="none"/>
        </w:rPr>
        <w:t>). Th</w:t>
      </w:r>
      <w:r w:rsidR="00B65007" w:rsidRPr="00316511">
        <w:rPr>
          <w:rFonts w:ascii="Arial" w:eastAsia="Times New Roman" w:hAnsi="Arial" w:cs="Arial"/>
          <w:color w:val="000000"/>
          <w:kern w:val="0"/>
          <w14:ligatures w14:val="none"/>
        </w:rPr>
        <w:t>e</w:t>
      </w:r>
      <w:r w:rsidRPr="00316511">
        <w:rPr>
          <w:rFonts w:ascii="Arial" w:eastAsia="Times New Roman" w:hAnsi="Arial" w:cs="Arial"/>
          <w:color w:val="000000"/>
          <w:kern w:val="0"/>
          <w14:ligatures w14:val="none"/>
        </w:rPr>
        <w:t xml:space="preserve"> result</w:t>
      </w:r>
      <w:r w:rsidR="00B65007" w:rsidRPr="00316511">
        <w:rPr>
          <w:rFonts w:ascii="Arial" w:eastAsia="Times New Roman" w:hAnsi="Arial" w:cs="Arial"/>
          <w:color w:val="000000"/>
          <w:kern w:val="0"/>
          <w14:ligatures w14:val="none"/>
        </w:rPr>
        <w:t>s of this study</w:t>
      </w:r>
      <w:r w:rsidRPr="00316511">
        <w:rPr>
          <w:rFonts w:ascii="Arial" w:eastAsia="Times New Roman" w:hAnsi="Arial" w:cs="Arial"/>
          <w:color w:val="000000"/>
          <w:kern w:val="0"/>
          <w14:ligatures w14:val="none"/>
        </w:rPr>
        <w:t xml:space="preserve"> support the hypothesis that CRH amendment </w:t>
      </w:r>
      <w:r w:rsidR="001077CA" w:rsidRPr="00316511">
        <w:rPr>
          <w:rFonts w:ascii="Arial" w:eastAsia="Times New Roman" w:hAnsi="Arial" w:cs="Arial"/>
          <w:color w:val="000000"/>
          <w:kern w:val="0"/>
          <w14:ligatures w14:val="none"/>
        </w:rPr>
        <w:t xml:space="preserve">will </w:t>
      </w:r>
      <w:r w:rsidRPr="00316511">
        <w:rPr>
          <w:rFonts w:ascii="Arial" w:eastAsia="Times New Roman" w:hAnsi="Arial" w:cs="Arial"/>
          <w:color w:val="000000"/>
          <w:kern w:val="0"/>
          <w14:ligatures w14:val="none"/>
        </w:rPr>
        <w:t xml:space="preserve">extend the shelf life in terms of  colour </w:t>
      </w:r>
      <w:r w:rsidR="00873403" w:rsidRPr="00316511">
        <w:rPr>
          <w:rFonts w:ascii="Arial" w:eastAsia="Times New Roman" w:hAnsi="Arial" w:cs="Arial"/>
          <w:color w:val="000000"/>
          <w:kern w:val="0"/>
          <w14:ligatures w14:val="none"/>
        </w:rPr>
        <w:t xml:space="preserve">changes </w:t>
      </w:r>
      <w:r w:rsidRPr="00316511">
        <w:rPr>
          <w:rFonts w:ascii="Arial" w:eastAsia="Times New Roman" w:hAnsi="Arial" w:cs="Arial"/>
          <w:color w:val="000000"/>
          <w:kern w:val="0"/>
          <w14:ligatures w14:val="none"/>
        </w:rPr>
        <w:t xml:space="preserve">of </w:t>
      </w:r>
      <w:r w:rsidRPr="00316511">
        <w:rPr>
          <w:rFonts w:ascii="Arial" w:hAnsi="Arial" w:cs="Arial"/>
          <w:i/>
          <w:iCs/>
        </w:rPr>
        <w:t>Solanum scabrum</w:t>
      </w:r>
      <w:r w:rsidRPr="00316511">
        <w:rPr>
          <w:rFonts w:ascii="Arial" w:eastAsia="Times New Roman" w:hAnsi="Arial" w:cs="Arial"/>
          <w:color w:val="000000"/>
          <w:kern w:val="0"/>
          <w14:ligatures w14:val="none"/>
        </w:rPr>
        <w:t xml:space="preserve"> during storage</w:t>
      </w:r>
      <w:r w:rsidR="001077CA" w:rsidRPr="00316511">
        <w:rPr>
          <w:rFonts w:ascii="Arial" w:eastAsia="Times New Roman" w:hAnsi="Arial" w:cs="Arial"/>
          <w:color w:val="000000"/>
          <w:kern w:val="0"/>
          <w14:ligatures w14:val="none"/>
        </w:rPr>
        <w:t>. They</w:t>
      </w:r>
      <w:r w:rsidR="006F7C51" w:rsidRPr="00316511">
        <w:rPr>
          <w:rFonts w:ascii="Arial" w:eastAsia="Times New Roman" w:hAnsi="Arial" w:cs="Arial"/>
          <w:color w:val="000000"/>
          <w:kern w:val="0"/>
          <w14:ligatures w14:val="none"/>
        </w:rPr>
        <w:t xml:space="preserve"> are consistent with studies by </w:t>
      </w:r>
      <w:r w:rsidR="00D70FEF" w:rsidRPr="00316511">
        <w:rPr>
          <w:rFonts w:ascii="Arial" w:eastAsia="Times New Roman" w:hAnsi="Arial" w:cs="Arial"/>
          <w:color w:val="000000"/>
          <w:kern w:val="0"/>
          <w14:ligatures w14:val="none"/>
        </w:rPr>
        <w:t xml:space="preserve">Varela </w:t>
      </w:r>
      <w:r w:rsidR="0043708B" w:rsidRPr="00316511">
        <w:rPr>
          <w:rFonts w:ascii="Arial" w:eastAsia="Times New Roman" w:hAnsi="Arial" w:cs="Arial"/>
          <w:color w:val="000000"/>
          <w:kern w:val="0"/>
          <w14:ligatures w14:val="none"/>
        </w:rPr>
        <w:t>Milla et al</w:t>
      </w:r>
      <w:r w:rsidR="006F7C51" w:rsidRPr="00316511">
        <w:rPr>
          <w:rFonts w:ascii="Arial" w:eastAsia="Times New Roman" w:hAnsi="Arial" w:cs="Arial"/>
          <w:color w:val="000000"/>
          <w:kern w:val="0"/>
          <w14:ligatures w14:val="none"/>
        </w:rPr>
        <w:t>.</w:t>
      </w:r>
      <w:r w:rsidR="00D70FEF" w:rsidRPr="00316511">
        <w:rPr>
          <w:rFonts w:ascii="Arial" w:eastAsia="Times New Roman" w:hAnsi="Arial" w:cs="Arial"/>
          <w:color w:val="000000"/>
          <w:kern w:val="0"/>
          <w14:ligatures w14:val="none"/>
        </w:rPr>
        <w:t xml:space="preserve"> (</w:t>
      </w:r>
      <w:r w:rsidR="0043708B" w:rsidRPr="00316511">
        <w:rPr>
          <w:rFonts w:ascii="Arial" w:eastAsia="Times New Roman" w:hAnsi="Arial" w:cs="Arial"/>
          <w:color w:val="000000"/>
          <w:kern w:val="0"/>
          <w14:ligatures w14:val="none"/>
        </w:rPr>
        <w:t>2013</w:t>
      </w:r>
      <w:r w:rsidR="00D70FEF" w:rsidRPr="00316511">
        <w:rPr>
          <w:rFonts w:ascii="Arial" w:eastAsia="Times New Roman" w:hAnsi="Arial" w:cs="Arial"/>
          <w:color w:val="000000"/>
          <w:kern w:val="0"/>
          <w14:ligatures w14:val="none"/>
        </w:rPr>
        <w:t>)</w:t>
      </w:r>
      <w:r w:rsidR="0043708B" w:rsidRPr="00316511">
        <w:rPr>
          <w:rFonts w:ascii="Arial" w:eastAsia="Times New Roman" w:hAnsi="Arial" w:cs="Arial"/>
          <w:color w:val="000000"/>
          <w:kern w:val="0"/>
          <w14:ligatures w14:val="none"/>
        </w:rPr>
        <w:t xml:space="preserve"> who reported that rice husk biochar application promote</w:t>
      </w:r>
      <w:r w:rsidR="001077CA" w:rsidRPr="00316511">
        <w:rPr>
          <w:rFonts w:ascii="Arial" w:eastAsia="Times New Roman" w:hAnsi="Arial" w:cs="Arial"/>
          <w:color w:val="000000"/>
          <w:kern w:val="0"/>
          <w14:ligatures w14:val="none"/>
        </w:rPr>
        <w:t>d</w:t>
      </w:r>
      <w:r w:rsidR="0043708B" w:rsidRPr="00316511">
        <w:rPr>
          <w:rFonts w:ascii="Arial" w:eastAsia="Times New Roman" w:hAnsi="Arial" w:cs="Arial"/>
          <w:color w:val="000000"/>
          <w:kern w:val="0"/>
          <w14:ligatures w14:val="none"/>
        </w:rPr>
        <w:t xml:space="preserve"> growth and </w:t>
      </w:r>
      <w:r w:rsidR="00AE02AA" w:rsidRPr="00316511">
        <w:rPr>
          <w:rFonts w:ascii="Arial" w:eastAsia="Times New Roman" w:hAnsi="Arial" w:cs="Arial"/>
          <w:color w:val="000000"/>
          <w:kern w:val="0"/>
          <w14:ligatures w14:val="none"/>
        </w:rPr>
        <w:t xml:space="preserve">highest value of </w:t>
      </w:r>
      <w:r w:rsidR="0043708B" w:rsidRPr="00316511">
        <w:rPr>
          <w:rFonts w:ascii="Arial" w:eastAsia="Times New Roman" w:hAnsi="Arial" w:cs="Arial"/>
          <w:color w:val="000000"/>
          <w:kern w:val="0"/>
          <w14:ligatures w14:val="none"/>
        </w:rPr>
        <w:t xml:space="preserve">photosynthetic activity in spinach resulting from increased chlorophyll content </w:t>
      </w:r>
      <w:r w:rsidR="00B65007" w:rsidRPr="00316511">
        <w:rPr>
          <w:rFonts w:ascii="Arial" w:eastAsia="Times New Roman" w:hAnsi="Arial" w:cs="Arial"/>
          <w:color w:val="000000"/>
          <w:kern w:val="0"/>
          <w14:ligatures w14:val="none"/>
        </w:rPr>
        <w:t>or leaf greenness</w:t>
      </w:r>
      <w:r w:rsidR="00AE02AA" w:rsidRPr="00316511">
        <w:rPr>
          <w:rFonts w:ascii="Arial" w:eastAsia="Times New Roman" w:hAnsi="Arial" w:cs="Arial"/>
          <w:color w:val="000000"/>
          <w:kern w:val="0"/>
          <w14:ligatures w14:val="none"/>
        </w:rPr>
        <w:t xml:space="preserve"> compared to NPK 20:</w:t>
      </w:r>
      <w:r w:rsidR="00642C50" w:rsidRPr="00316511">
        <w:rPr>
          <w:rFonts w:ascii="Arial" w:eastAsia="Times New Roman" w:hAnsi="Arial" w:cs="Arial"/>
          <w:color w:val="000000"/>
          <w:kern w:val="0"/>
          <w14:ligatures w14:val="none"/>
        </w:rPr>
        <w:t>20:20,</w:t>
      </w:r>
      <w:r w:rsidR="001077CA" w:rsidRPr="00316511">
        <w:rPr>
          <w:rFonts w:ascii="Arial" w:eastAsia="Times New Roman" w:hAnsi="Arial" w:cs="Arial"/>
          <w:color w:val="000000"/>
          <w:kern w:val="0"/>
          <w14:ligatures w14:val="none"/>
        </w:rPr>
        <w:t xml:space="preserve"> </w:t>
      </w:r>
      <w:r w:rsidR="00642C50" w:rsidRPr="00316511">
        <w:rPr>
          <w:rFonts w:ascii="Arial" w:eastAsia="Times New Roman" w:hAnsi="Arial" w:cs="Arial"/>
          <w:color w:val="000000"/>
          <w:kern w:val="0"/>
          <w14:ligatures w14:val="none"/>
        </w:rPr>
        <w:t>wood biochar and control treatments</w:t>
      </w:r>
      <w:r w:rsidR="001077CA" w:rsidRPr="00316511">
        <w:rPr>
          <w:rFonts w:ascii="Arial" w:eastAsia="Times New Roman" w:hAnsi="Arial" w:cs="Arial"/>
          <w:color w:val="000000"/>
          <w:kern w:val="0"/>
          <w14:ligatures w14:val="none"/>
        </w:rPr>
        <w:t>.</w:t>
      </w:r>
      <w:r w:rsidRPr="00316511">
        <w:rPr>
          <w:rFonts w:ascii="Arial" w:eastAsia="Times New Roman" w:hAnsi="Arial" w:cs="Arial"/>
          <w:color w:val="000000"/>
          <w:kern w:val="0"/>
          <w14:ligatures w14:val="none"/>
        </w:rPr>
        <w:t xml:space="preserve"> </w:t>
      </w:r>
      <w:r w:rsidRPr="00316511">
        <w:rPr>
          <w:rFonts w:ascii="Arial" w:hAnsi="Arial" w:cs="Arial"/>
        </w:rPr>
        <w:t xml:space="preserve">The leaves and stem discoloration </w:t>
      </w:r>
      <w:r w:rsidR="00642C50" w:rsidRPr="00316511">
        <w:rPr>
          <w:rFonts w:ascii="Arial" w:hAnsi="Arial" w:cs="Arial"/>
        </w:rPr>
        <w:t xml:space="preserve">of control plants in this study may be </w:t>
      </w:r>
      <w:r w:rsidR="005D02B7" w:rsidRPr="00316511">
        <w:rPr>
          <w:rFonts w:ascii="Arial" w:hAnsi="Arial" w:cs="Arial"/>
        </w:rPr>
        <w:t>due to low photosynthetic capacity (Yamaucchi, 2015; Lui et al., 2023) associated to</w:t>
      </w:r>
      <w:r w:rsidR="00642C50" w:rsidRPr="00316511">
        <w:rPr>
          <w:rFonts w:ascii="Arial" w:hAnsi="Arial" w:cs="Arial"/>
        </w:rPr>
        <w:t xml:space="preserve"> low </w:t>
      </w:r>
      <w:r w:rsidRPr="00316511">
        <w:rPr>
          <w:rFonts w:ascii="Arial" w:hAnsi="Arial" w:cs="Arial"/>
        </w:rPr>
        <w:t xml:space="preserve">chlorophyl </w:t>
      </w:r>
      <w:r w:rsidR="00642C50" w:rsidRPr="00316511">
        <w:rPr>
          <w:rFonts w:ascii="Arial" w:hAnsi="Arial" w:cs="Arial"/>
        </w:rPr>
        <w:t>content</w:t>
      </w:r>
      <w:r w:rsidRPr="00316511">
        <w:rPr>
          <w:rFonts w:ascii="Arial" w:hAnsi="Arial" w:cs="Arial"/>
        </w:rPr>
        <w:t xml:space="preserve">. </w:t>
      </w:r>
    </w:p>
    <w:p w14:paraId="2F33158D" w14:textId="4E263ED7" w:rsidR="001077CA" w:rsidRPr="00316511" w:rsidRDefault="00520A1B" w:rsidP="00520A1B">
      <w:pPr>
        <w:spacing w:line="360" w:lineRule="auto"/>
        <w:rPr>
          <w:rFonts w:ascii="Arial" w:hAnsi="Arial" w:cs="Arial"/>
        </w:rPr>
      </w:pPr>
      <w:r w:rsidRPr="00316511">
        <w:rPr>
          <w:rFonts w:ascii="Arial" w:hAnsi="Arial" w:cs="Arial"/>
        </w:rPr>
        <w:t>Moreover,</w:t>
      </w:r>
      <w:r w:rsidRPr="00316511">
        <w:rPr>
          <w:rFonts w:ascii="Arial" w:hAnsi="Arial" w:cs="Arial"/>
          <w:b/>
          <w:bCs/>
        </w:rPr>
        <w:t xml:space="preserve"> </w:t>
      </w:r>
      <w:r w:rsidRPr="00316511">
        <w:rPr>
          <w:rFonts w:ascii="Arial" w:hAnsi="Arial" w:cs="Arial"/>
        </w:rPr>
        <w:t xml:space="preserve">the production of </w:t>
      </w:r>
      <w:r w:rsidR="001077CA" w:rsidRPr="00316511">
        <w:rPr>
          <w:rFonts w:ascii="Arial" w:hAnsi="Arial" w:cs="Arial"/>
          <w:i/>
          <w:iCs/>
        </w:rPr>
        <w:t xml:space="preserve">Solanum </w:t>
      </w:r>
      <w:r w:rsidRPr="00316511">
        <w:rPr>
          <w:rFonts w:ascii="Arial" w:hAnsi="Arial" w:cs="Arial"/>
          <w:i/>
          <w:iCs/>
        </w:rPr>
        <w:t>scabrum</w:t>
      </w:r>
      <w:r w:rsidRPr="00316511">
        <w:rPr>
          <w:rFonts w:ascii="Arial" w:hAnsi="Arial" w:cs="Arial"/>
        </w:rPr>
        <w:t xml:space="preserve"> without field amendment or amended with carbonized rice husk reduce the rotting at storage as compare to those produced with NPK or poultry manure. This result supports the hypothesis that CRH field amendments will extend the shelf</w:t>
      </w:r>
      <w:r w:rsidR="001077CA" w:rsidRPr="00316511">
        <w:rPr>
          <w:rFonts w:ascii="Arial" w:hAnsi="Arial" w:cs="Arial"/>
        </w:rPr>
        <w:t>-</w:t>
      </w:r>
      <w:r w:rsidRPr="00316511">
        <w:rPr>
          <w:rFonts w:ascii="Arial" w:hAnsi="Arial" w:cs="Arial"/>
        </w:rPr>
        <w:t xml:space="preserve">life in terms of delay in rotting of </w:t>
      </w:r>
      <w:r w:rsidR="001077CA" w:rsidRPr="00316511">
        <w:rPr>
          <w:rFonts w:ascii="Arial" w:hAnsi="Arial" w:cs="Arial"/>
          <w:i/>
          <w:iCs/>
        </w:rPr>
        <w:t>Solanum</w:t>
      </w:r>
      <w:r w:rsidR="00AD1275" w:rsidRPr="00316511">
        <w:rPr>
          <w:rFonts w:ascii="Arial" w:hAnsi="Arial" w:cs="Arial"/>
          <w:i/>
          <w:iCs/>
        </w:rPr>
        <w:t xml:space="preserve"> </w:t>
      </w:r>
      <w:r w:rsidRPr="00316511">
        <w:rPr>
          <w:rFonts w:ascii="Arial" w:hAnsi="Arial" w:cs="Arial"/>
          <w:i/>
          <w:iCs/>
        </w:rPr>
        <w:t>scabrum</w:t>
      </w:r>
      <w:r w:rsidRPr="00316511">
        <w:rPr>
          <w:rFonts w:ascii="Arial" w:hAnsi="Arial" w:cs="Arial"/>
        </w:rPr>
        <w:t xml:space="preserve"> during storage.  Nonetheless, </w:t>
      </w:r>
      <w:r w:rsidR="001077CA" w:rsidRPr="00316511">
        <w:rPr>
          <w:rFonts w:ascii="Arial" w:hAnsi="Arial" w:cs="Arial"/>
          <w:i/>
          <w:iCs/>
        </w:rPr>
        <w:t xml:space="preserve">Solanum </w:t>
      </w:r>
      <w:r w:rsidRPr="00316511">
        <w:rPr>
          <w:rFonts w:ascii="Arial" w:hAnsi="Arial" w:cs="Arial"/>
          <w:i/>
          <w:iCs/>
        </w:rPr>
        <w:t>scabrum</w:t>
      </w:r>
      <w:r w:rsidRPr="00316511">
        <w:rPr>
          <w:rFonts w:ascii="Arial" w:hAnsi="Arial" w:cs="Arial"/>
        </w:rPr>
        <w:t xml:space="preserve"> leaves and stems rotting is consistent with the fact that </w:t>
      </w:r>
      <w:r w:rsidR="001077CA" w:rsidRPr="00316511">
        <w:rPr>
          <w:rFonts w:ascii="Arial" w:hAnsi="Arial" w:cs="Arial"/>
        </w:rPr>
        <w:t>it</w:t>
      </w:r>
      <w:r w:rsidR="00AD1275" w:rsidRPr="00316511" w:rsidDel="00AD1275">
        <w:rPr>
          <w:rFonts w:ascii="Arial" w:hAnsi="Arial" w:cs="Arial"/>
        </w:rPr>
        <w:t xml:space="preserve"> </w:t>
      </w:r>
      <w:r w:rsidRPr="00316511">
        <w:rPr>
          <w:rFonts w:ascii="Arial" w:hAnsi="Arial" w:cs="Arial"/>
        </w:rPr>
        <w:t>naturally has very short shelf-life, between 1</w:t>
      </w:r>
      <w:r w:rsidR="00873403" w:rsidRPr="00316511">
        <w:rPr>
          <w:rFonts w:ascii="Arial" w:hAnsi="Arial" w:cs="Arial"/>
        </w:rPr>
        <w:t>-</w:t>
      </w:r>
      <w:r w:rsidRPr="00316511">
        <w:rPr>
          <w:rFonts w:ascii="Arial" w:hAnsi="Arial" w:cs="Arial"/>
        </w:rPr>
        <w:t xml:space="preserve">2 days after harvest (Garande et al., 2019; Kakade et al., 2015). After production </w:t>
      </w:r>
      <w:r w:rsidRPr="00316511">
        <w:rPr>
          <w:rFonts w:ascii="Arial" w:hAnsi="Arial" w:cs="Arial"/>
        </w:rPr>
        <w:lastRenderedPageBreak/>
        <w:t xml:space="preserve">and harvest, the quality of leafy vegetables degenerates due to internal and external factors. The leafy vegetables after harvest continue to respire </w:t>
      </w:r>
      <w:r w:rsidR="00873403" w:rsidRPr="00316511">
        <w:rPr>
          <w:rFonts w:ascii="Arial" w:hAnsi="Arial" w:cs="Arial"/>
        </w:rPr>
        <w:t xml:space="preserve">in order to </w:t>
      </w:r>
      <w:r w:rsidRPr="00316511">
        <w:rPr>
          <w:rFonts w:ascii="Arial" w:hAnsi="Arial" w:cs="Arial"/>
        </w:rPr>
        <w:t>the provision of energy needed to maintain and promote the metabolic process of cells. This leads to oxidative catabolism of carbohydrates into water and carbon dioxide, with the liberation of adenosine triphosphate</w:t>
      </w:r>
      <w:r w:rsidR="00873403" w:rsidRPr="00316511">
        <w:rPr>
          <w:rFonts w:ascii="Arial" w:hAnsi="Arial" w:cs="Arial"/>
        </w:rPr>
        <w:t xml:space="preserve">, which is </w:t>
      </w:r>
      <w:r w:rsidRPr="00316511">
        <w:rPr>
          <w:rFonts w:ascii="Arial" w:hAnsi="Arial" w:cs="Arial"/>
        </w:rPr>
        <w:t xml:space="preserve">the energy currency of living cells responsible for activation of biochemical reactions within cells (Umeohia and Olapade, 2024). </w:t>
      </w:r>
      <w:r w:rsidR="00873403" w:rsidRPr="00316511">
        <w:rPr>
          <w:rFonts w:ascii="Arial" w:hAnsi="Arial" w:cs="Arial"/>
        </w:rPr>
        <w:t xml:space="preserve">However, the relationship between postharvest shelf-life and the rate of respiration of fresh commodities is negatively correlated, meaning that the higher the respiration rate, the higher the deterioration rate. </w:t>
      </w:r>
      <w:r w:rsidRPr="00316511">
        <w:rPr>
          <w:rFonts w:ascii="Arial" w:hAnsi="Arial" w:cs="Arial"/>
        </w:rPr>
        <w:t xml:space="preserve">To increase the shelf-life of vegetables including </w:t>
      </w:r>
      <w:r w:rsidRPr="00316511">
        <w:rPr>
          <w:rFonts w:ascii="Arial" w:hAnsi="Arial" w:cs="Arial"/>
          <w:i/>
          <w:iCs/>
        </w:rPr>
        <w:t>Solanum scabrum</w:t>
      </w:r>
      <w:r w:rsidRPr="00316511">
        <w:rPr>
          <w:rFonts w:ascii="Arial" w:hAnsi="Arial" w:cs="Arial"/>
        </w:rPr>
        <w:t xml:space="preserve">, environmental conditions can be modified in order to reduce respiration rate. Such environmental conditions include storage under cold conditions and modified atmosphere storage (Makule et al., 2022; </w:t>
      </w:r>
      <w:r w:rsidRPr="00316511">
        <w:rPr>
          <w:rFonts w:ascii="Arial" w:hAnsi="Arial" w:cs="Arial"/>
          <w:shd w:val="clear" w:color="auto" w:fill="FCFCFC"/>
        </w:rPr>
        <w:t>Kandasamy, 2022).</w:t>
      </w:r>
    </w:p>
    <w:p w14:paraId="0C8D87BF" w14:textId="0BC525DE" w:rsidR="00520A1B" w:rsidRPr="00316511" w:rsidRDefault="008875BB" w:rsidP="00520A1B">
      <w:pPr>
        <w:spacing w:line="360" w:lineRule="auto"/>
        <w:rPr>
          <w:rFonts w:ascii="Arial" w:hAnsi="Arial" w:cs="Arial"/>
          <w:b/>
          <w:bCs/>
        </w:rPr>
      </w:pPr>
      <w:r w:rsidRPr="00316511">
        <w:rPr>
          <w:rFonts w:ascii="Arial" w:hAnsi="Arial" w:cs="Arial"/>
          <w:b/>
          <w:bCs/>
        </w:rPr>
        <w:t>4. CONCLUSION</w:t>
      </w:r>
    </w:p>
    <w:p w14:paraId="25E5F7C0" w14:textId="66B50920" w:rsidR="00873403" w:rsidRDefault="00520A1B" w:rsidP="00873403">
      <w:pPr>
        <w:spacing w:line="360" w:lineRule="auto"/>
        <w:rPr>
          <w:rFonts w:ascii="Arial" w:hAnsi="Arial" w:cs="Arial"/>
        </w:rPr>
      </w:pPr>
      <w:r w:rsidRPr="00316511">
        <w:rPr>
          <w:rFonts w:ascii="Arial" w:hAnsi="Arial" w:cs="Arial"/>
        </w:rPr>
        <w:t>This study shows the benefits of using carbonized rice husk and poultry manure as effective approach</w:t>
      </w:r>
      <w:r w:rsidR="00873403" w:rsidRPr="00316511">
        <w:rPr>
          <w:rFonts w:ascii="Arial" w:hAnsi="Arial" w:cs="Arial"/>
        </w:rPr>
        <w:t>es</w:t>
      </w:r>
      <w:r w:rsidRPr="00316511">
        <w:rPr>
          <w:rFonts w:ascii="Arial" w:hAnsi="Arial" w:cs="Arial"/>
        </w:rPr>
        <w:t xml:space="preserve"> to improve production and postharvest management of </w:t>
      </w:r>
      <w:r w:rsidR="001077CA" w:rsidRPr="00316511">
        <w:rPr>
          <w:rFonts w:ascii="Arial" w:hAnsi="Arial" w:cs="Arial"/>
          <w:i/>
          <w:iCs/>
        </w:rPr>
        <w:t xml:space="preserve">Solanum </w:t>
      </w:r>
      <w:r w:rsidRPr="00316511">
        <w:rPr>
          <w:rFonts w:ascii="Arial" w:hAnsi="Arial" w:cs="Arial"/>
          <w:i/>
          <w:iCs/>
        </w:rPr>
        <w:t>scabrum</w:t>
      </w:r>
      <w:r w:rsidRPr="00316511">
        <w:rPr>
          <w:rFonts w:ascii="Arial" w:hAnsi="Arial" w:cs="Arial"/>
        </w:rPr>
        <w:t xml:space="preserve">. The findings of this work </w:t>
      </w:r>
      <w:r w:rsidR="00873403" w:rsidRPr="00316511">
        <w:rPr>
          <w:rFonts w:ascii="Arial" w:hAnsi="Arial" w:cs="Arial"/>
        </w:rPr>
        <w:t xml:space="preserve">showed that field application of carbonized rice husk can increase the yield of </w:t>
      </w:r>
      <w:r w:rsidR="00873403" w:rsidRPr="00316511">
        <w:rPr>
          <w:rFonts w:ascii="Arial" w:hAnsi="Arial" w:cs="Arial"/>
          <w:i/>
          <w:iCs/>
        </w:rPr>
        <w:t>Solanum scabrum</w:t>
      </w:r>
      <w:r w:rsidR="00873403" w:rsidRPr="00316511">
        <w:rPr>
          <w:rFonts w:ascii="Arial" w:hAnsi="Arial" w:cs="Arial"/>
        </w:rPr>
        <w:t xml:space="preserve"> </w:t>
      </w:r>
      <w:r w:rsidR="001077CA" w:rsidRPr="00316511">
        <w:rPr>
          <w:rFonts w:ascii="Arial" w:hAnsi="Arial" w:cs="Arial"/>
        </w:rPr>
        <w:t xml:space="preserve">compare to </w:t>
      </w:r>
      <w:r w:rsidR="00873403" w:rsidRPr="00316511">
        <w:rPr>
          <w:rFonts w:ascii="Arial" w:hAnsi="Arial" w:cs="Arial"/>
        </w:rPr>
        <w:t xml:space="preserve">NPK and poultry manure. </w:t>
      </w:r>
      <w:r w:rsidRPr="00316511">
        <w:rPr>
          <w:rFonts w:ascii="Arial" w:hAnsi="Arial" w:cs="Arial"/>
        </w:rPr>
        <w:t xml:space="preserve">This constitutes an opportunity to valorize rice husk which </w:t>
      </w:r>
      <w:r w:rsidR="00873403" w:rsidRPr="00316511">
        <w:rPr>
          <w:rFonts w:ascii="Arial" w:hAnsi="Arial" w:cs="Arial"/>
        </w:rPr>
        <w:t>usually neglected and burnt in rice production sites in Cameroon</w:t>
      </w:r>
      <w:r w:rsidRPr="00316511">
        <w:rPr>
          <w:rFonts w:ascii="Arial" w:hAnsi="Arial" w:cs="Arial"/>
        </w:rPr>
        <w:t>, while also addressing the environmental challenges in its management</w:t>
      </w:r>
      <w:r w:rsidR="00873403" w:rsidRPr="00316511">
        <w:rPr>
          <w:rFonts w:ascii="Arial" w:hAnsi="Arial" w:cs="Arial"/>
        </w:rPr>
        <w:t xml:space="preserve">. Also, reducing production cost resulting from excess chemical fertilizer application could be an added advantage from the use </w:t>
      </w:r>
      <w:r w:rsidR="001077CA" w:rsidRPr="00316511">
        <w:rPr>
          <w:rFonts w:ascii="Arial" w:hAnsi="Arial" w:cs="Arial"/>
        </w:rPr>
        <w:t xml:space="preserve">of </w:t>
      </w:r>
      <w:r w:rsidR="00873403" w:rsidRPr="00316511">
        <w:rPr>
          <w:rFonts w:ascii="Arial" w:hAnsi="Arial" w:cs="Arial"/>
        </w:rPr>
        <w:t xml:space="preserve">CRH as a sustainable alternative for chemical fertilization for local farmers. </w:t>
      </w:r>
      <w:r w:rsidRPr="00316511">
        <w:rPr>
          <w:rFonts w:ascii="Arial" w:hAnsi="Arial" w:cs="Arial"/>
        </w:rPr>
        <w:t xml:space="preserve"> Additionally, poultry manure reduced weight loss while CRH delayed change in colour </w:t>
      </w:r>
      <w:r w:rsidR="00873403" w:rsidRPr="00316511">
        <w:rPr>
          <w:rFonts w:ascii="Arial" w:hAnsi="Arial" w:cs="Arial"/>
        </w:rPr>
        <w:t xml:space="preserve">of the leaves of </w:t>
      </w:r>
      <w:r w:rsidR="00873403" w:rsidRPr="00316511">
        <w:rPr>
          <w:rFonts w:ascii="Arial" w:hAnsi="Arial" w:cs="Arial"/>
          <w:i/>
          <w:iCs/>
        </w:rPr>
        <w:t>Solanum scabrum</w:t>
      </w:r>
      <w:r w:rsidR="00873403" w:rsidRPr="00316511">
        <w:rPr>
          <w:rFonts w:ascii="Arial" w:hAnsi="Arial" w:cs="Arial"/>
        </w:rPr>
        <w:t xml:space="preserve"> at storage, thus extending the shelf-life by two days as compare to control. Poultry manure and CRH provides a significant option for sustainable reduction of postharvest losses of </w:t>
      </w:r>
      <w:r w:rsidR="00873403" w:rsidRPr="00316511">
        <w:rPr>
          <w:rFonts w:ascii="Arial" w:hAnsi="Arial" w:cs="Arial"/>
          <w:i/>
          <w:iCs/>
        </w:rPr>
        <w:t>Solanum scabrum</w:t>
      </w:r>
      <w:r w:rsidR="00873403" w:rsidRPr="00316511">
        <w:rPr>
          <w:rFonts w:ascii="Arial" w:hAnsi="Arial" w:cs="Arial"/>
        </w:rPr>
        <w:t xml:space="preserve">, through extension of its shelf-life. Further research can determine the respiratory rate of </w:t>
      </w:r>
      <w:r w:rsidR="00873403" w:rsidRPr="00316511">
        <w:rPr>
          <w:rFonts w:ascii="Arial" w:hAnsi="Arial" w:cs="Arial"/>
          <w:i/>
          <w:iCs/>
        </w:rPr>
        <w:t>Solanum Scabrum</w:t>
      </w:r>
      <w:r w:rsidR="00873403" w:rsidRPr="00316511">
        <w:rPr>
          <w:rFonts w:ascii="Arial" w:hAnsi="Arial" w:cs="Arial"/>
        </w:rPr>
        <w:t xml:space="preserve"> in relation to storability, and evaluate its nutritional value as response to field amendments.</w:t>
      </w:r>
    </w:p>
    <w:p w14:paraId="31F4259F" w14:textId="77777777" w:rsidR="003519B6" w:rsidRDefault="003519B6" w:rsidP="00873403">
      <w:pPr>
        <w:spacing w:line="360" w:lineRule="auto"/>
        <w:rPr>
          <w:rFonts w:ascii="Arial" w:hAnsi="Arial" w:cs="Arial"/>
        </w:rPr>
      </w:pPr>
    </w:p>
    <w:p w14:paraId="793B6D3D" w14:textId="5538FABC" w:rsidR="003519B6" w:rsidRPr="00762B47" w:rsidRDefault="003519B6" w:rsidP="00873403">
      <w:pPr>
        <w:spacing w:line="360" w:lineRule="auto"/>
        <w:rPr>
          <w:rFonts w:ascii="Arial" w:hAnsi="Arial" w:cs="Arial"/>
          <w:b/>
          <w:bCs/>
          <w:sz w:val="28"/>
          <w:szCs w:val="28"/>
          <w:highlight w:val="yellow"/>
        </w:rPr>
      </w:pPr>
      <w:r w:rsidRPr="00762B47">
        <w:rPr>
          <w:rFonts w:ascii="Arial" w:hAnsi="Arial" w:cs="Arial"/>
          <w:b/>
          <w:bCs/>
          <w:sz w:val="28"/>
          <w:szCs w:val="28"/>
          <w:highlight w:val="yellow"/>
        </w:rPr>
        <w:t xml:space="preserve">5. Limitation: </w:t>
      </w:r>
    </w:p>
    <w:p w14:paraId="11C64326" w14:textId="2F6D6529" w:rsidR="00520A1B" w:rsidRPr="003519B6" w:rsidRDefault="003519B6" w:rsidP="00520A1B">
      <w:pPr>
        <w:spacing w:line="360" w:lineRule="auto"/>
        <w:rPr>
          <w:rFonts w:ascii="Arial" w:hAnsi="Arial" w:cs="Arial"/>
        </w:rPr>
      </w:pPr>
      <w:r w:rsidRPr="00762B47">
        <w:rPr>
          <w:rFonts w:ascii="Arial" w:hAnsi="Arial" w:cs="Arial"/>
          <w:sz w:val="28"/>
          <w:szCs w:val="28"/>
          <w:highlight w:val="yellow"/>
        </w:rPr>
        <w:t xml:space="preserve">The study had several limitations that may </w:t>
      </w:r>
      <w:r w:rsidR="0088593B">
        <w:rPr>
          <w:rFonts w:ascii="Arial" w:hAnsi="Arial" w:cs="Arial"/>
          <w:sz w:val="28"/>
          <w:szCs w:val="28"/>
          <w:highlight w:val="yellow"/>
        </w:rPr>
        <w:t>impact</w:t>
      </w:r>
      <w:r w:rsidRPr="00762B47">
        <w:rPr>
          <w:rFonts w:ascii="Arial" w:hAnsi="Arial" w:cs="Arial"/>
          <w:sz w:val="28"/>
          <w:szCs w:val="28"/>
          <w:highlight w:val="yellow"/>
        </w:rPr>
        <w:t xml:space="preserve"> the generalization and depth of its findings. Firstly, the experiment was conducted in a single location and within one growing season, which limits the applicability of the </w:t>
      </w:r>
      <w:r w:rsidRPr="00762B47">
        <w:rPr>
          <w:rFonts w:ascii="Arial" w:hAnsi="Arial" w:cs="Arial"/>
          <w:sz w:val="28"/>
          <w:szCs w:val="28"/>
          <w:highlight w:val="yellow"/>
        </w:rPr>
        <w:lastRenderedPageBreak/>
        <w:t>results to other environmental conditions such as different soils, climates, or seasons. Additionally, the study used only one application rate for each treatment (CRH, PM, and NPK), thereby not accounting for the potential effects of varying dosage levels on growth, yield, and shelf-life. The absence of detailed soil analysis before and after treatment application also limits understanding of how each amendment influenced soil fertility and nutrient dynamics. Moreover, the study did not include an economic analysis to determine the cost-effectiveness of using carbonised rice husk and poultry manure compared to conventional fertilisers.</w:t>
      </w:r>
      <w:r w:rsidRPr="003519B6">
        <w:rPr>
          <w:rFonts w:ascii="Arial" w:hAnsi="Arial" w:cs="Arial"/>
          <w:sz w:val="28"/>
          <w:szCs w:val="28"/>
        </w:rPr>
        <w:t xml:space="preserve"> </w:t>
      </w:r>
    </w:p>
    <w:p w14:paraId="2FF3A03A"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Declarations</w:t>
      </w:r>
    </w:p>
    <w:p w14:paraId="30569781"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Ethics approval</w:t>
      </w:r>
      <w:r w:rsidRPr="00316511">
        <w:rPr>
          <w:rFonts w:ascii="Arial" w:hAnsi="Arial" w:cs="Arial"/>
          <w:color w:val="131413"/>
        </w:rPr>
        <w:t xml:space="preserve"> Not applicable.</w:t>
      </w:r>
    </w:p>
    <w:p w14:paraId="04FEFFD1"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Consent to participate</w:t>
      </w:r>
      <w:r w:rsidRPr="00316511">
        <w:rPr>
          <w:rFonts w:ascii="Arial" w:hAnsi="Arial" w:cs="Arial"/>
          <w:color w:val="131413"/>
        </w:rPr>
        <w:t xml:space="preserve"> Informed consent was obtained from all co-authors.</w:t>
      </w:r>
    </w:p>
    <w:p w14:paraId="45A8A122"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Consent for publication</w:t>
      </w:r>
      <w:r w:rsidRPr="00316511">
        <w:rPr>
          <w:rFonts w:ascii="Arial" w:hAnsi="Arial" w:cs="Arial"/>
          <w:color w:val="131413"/>
        </w:rPr>
        <w:t xml:space="preserve"> Informed consent was obtained from all co-authors.</w:t>
      </w:r>
    </w:p>
    <w:p w14:paraId="713A75A2" w14:textId="77777777" w:rsidR="00520CC4" w:rsidRPr="00316511" w:rsidRDefault="00520CC4" w:rsidP="00520CC4">
      <w:pPr>
        <w:spacing w:line="480" w:lineRule="auto"/>
        <w:rPr>
          <w:rFonts w:ascii="Arial" w:hAnsi="Arial" w:cs="Arial"/>
          <w:color w:val="131413"/>
        </w:rPr>
      </w:pPr>
      <w:r w:rsidRPr="00316511">
        <w:rPr>
          <w:rFonts w:ascii="Arial" w:hAnsi="Arial" w:cs="Arial"/>
          <w:b/>
          <w:color w:val="131413"/>
        </w:rPr>
        <w:t>Conflict of interest</w:t>
      </w:r>
      <w:r w:rsidRPr="00316511">
        <w:rPr>
          <w:rFonts w:ascii="Arial" w:hAnsi="Arial" w:cs="Arial"/>
          <w:color w:val="131413"/>
        </w:rPr>
        <w:t xml:space="preserve"> The authors declare that they have no conflict of interest.</w:t>
      </w:r>
    </w:p>
    <w:p w14:paraId="6789C99A" w14:textId="77777777" w:rsidR="00520A1B" w:rsidRPr="00316511" w:rsidRDefault="00520A1B" w:rsidP="00520A1B">
      <w:pPr>
        <w:spacing w:line="360" w:lineRule="auto"/>
        <w:rPr>
          <w:rFonts w:ascii="Arial" w:hAnsi="Arial" w:cs="Arial"/>
          <w:b/>
          <w:bCs/>
        </w:rPr>
      </w:pPr>
      <w:r w:rsidRPr="00316511">
        <w:rPr>
          <w:rFonts w:ascii="Arial" w:hAnsi="Arial" w:cs="Arial"/>
          <w:b/>
          <w:bCs/>
        </w:rPr>
        <w:t xml:space="preserve">DISCLAIMER (artificial intelligence) </w:t>
      </w:r>
    </w:p>
    <w:p w14:paraId="2C0814CE" w14:textId="135792E1" w:rsidR="00520A1B" w:rsidRDefault="00520A1B" w:rsidP="00520A1B">
      <w:pPr>
        <w:spacing w:line="360" w:lineRule="auto"/>
        <w:rPr>
          <w:rFonts w:ascii="Arial" w:hAnsi="Arial" w:cs="Arial"/>
        </w:rPr>
      </w:pPr>
      <w:r w:rsidRPr="00316511">
        <w:rPr>
          <w:rFonts w:ascii="Arial" w:hAnsi="Arial" w:cs="Arial"/>
        </w:rPr>
        <w:t xml:space="preserve">Authors hereby declare that generative AI technologies such as Large Language Models (ChatGPT, COPILOT, etc.) and text-to-image generators have not been used during the writing or editing of this manuscript. </w:t>
      </w:r>
    </w:p>
    <w:p w14:paraId="21AA8015" w14:textId="25005DE7" w:rsidR="000D058F" w:rsidRDefault="000D058F" w:rsidP="00520A1B">
      <w:pPr>
        <w:spacing w:line="360" w:lineRule="auto"/>
        <w:rPr>
          <w:rFonts w:ascii="Arial" w:hAnsi="Arial" w:cs="Arial"/>
        </w:rPr>
      </w:pPr>
    </w:p>
    <w:p w14:paraId="38A2EB14" w14:textId="77777777" w:rsidR="000D058F" w:rsidRPr="00005ED1" w:rsidRDefault="000D058F" w:rsidP="000D058F">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5D211E1A" w14:textId="77777777" w:rsidR="000D058F" w:rsidRPr="00005ED1" w:rsidRDefault="000D058F" w:rsidP="000D058F">
      <w:pPr>
        <w:pStyle w:val="NoSpacing"/>
        <w:rPr>
          <w:rFonts w:ascii="Arial" w:hAnsi="Arial" w:cs="Arial"/>
          <w:highlight w:val="yellow"/>
        </w:rPr>
      </w:pPr>
    </w:p>
    <w:p w14:paraId="5A8CC25B" w14:textId="77777777" w:rsidR="000D058F" w:rsidRPr="00005ED1" w:rsidRDefault="000D058F" w:rsidP="000D058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65090103" w14:textId="77777777" w:rsidR="000D058F" w:rsidRDefault="000D058F" w:rsidP="000D058F">
      <w:pPr>
        <w:pStyle w:val="NoSpacing"/>
        <w:rPr>
          <w:rFonts w:ascii="Arial" w:hAnsi="Arial" w:cs="Arial"/>
        </w:rPr>
      </w:pPr>
    </w:p>
    <w:bookmarkEnd w:id="5"/>
    <w:p w14:paraId="1A1F2A35" w14:textId="77777777" w:rsidR="000D058F" w:rsidRPr="00316511" w:rsidRDefault="000D058F" w:rsidP="00520A1B">
      <w:pPr>
        <w:spacing w:line="360" w:lineRule="auto"/>
        <w:rPr>
          <w:rFonts w:ascii="Arial" w:hAnsi="Arial" w:cs="Arial"/>
        </w:rPr>
      </w:pPr>
    </w:p>
    <w:p w14:paraId="4D12DFFA" w14:textId="77777777" w:rsidR="00520A1B" w:rsidRPr="00316511" w:rsidRDefault="00520A1B" w:rsidP="00520A1B">
      <w:pPr>
        <w:spacing w:line="360" w:lineRule="auto"/>
        <w:rPr>
          <w:rFonts w:ascii="Arial" w:hAnsi="Arial" w:cs="Arial"/>
          <w:b/>
          <w:bCs/>
        </w:rPr>
      </w:pPr>
    </w:p>
    <w:p w14:paraId="68275C0D" w14:textId="77777777" w:rsidR="00520A1B" w:rsidRPr="00316511" w:rsidRDefault="00520A1B" w:rsidP="00520A1B">
      <w:pPr>
        <w:spacing w:line="360" w:lineRule="auto"/>
        <w:rPr>
          <w:rFonts w:ascii="Arial" w:hAnsi="Arial" w:cs="Arial"/>
          <w:b/>
          <w:bCs/>
        </w:rPr>
      </w:pPr>
      <w:r w:rsidRPr="00316511">
        <w:rPr>
          <w:rFonts w:ascii="Arial" w:hAnsi="Arial" w:cs="Arial"/>
          <w:b/>
          <w:bCs/>
        </w:rPr>
        <w:t>References</w:t>
      </w:r>
    </w:p>
    <w:p w14:paraId="49033D95" w14:textId="77777777" w:rsidR="00520A1B" w:rsidRPr="00316511" w:rsidRDefault="00520A1B" w:rsidP="00520A1B">
      <w:pPr>
        <w:spacing w:line="360" w:lineRule="auto"/>
        <w:rPr>
          <w:rFonts w:ascii="Arial" w:hAnsi="Arial" w:cs="Arial"/>
        </w:rPr>
      </w:pPr>
      <w:r w:rsidRPr="00316511">
        <w:rPr>
          <w:rFonts w:ascii="Arial" w:hAnsi="Arial" w:cs="Arial"/>
        </w:rPr>
        <w:lastRenderedPageBreak/>
        <w:t>Adu, M. O., Asare, P. A., Yawson, D. O., &amp; Nyarko, M. A. (2018). Agronomic biofortification of</w:t>
      </w:r>
      <w:r w:rsidRPr="00316511">
        <w:rPr>
          <w:rFonts w:ascii="Arial" w:hAnsi="Arial" w:cs="Arial"/>
        </w:rPr>
        <w:tab/>
      </w:r>
      <w:r w:rsidRPr="00316511">
        <w:rPr>
          <w:rFonts w:ascii="Arial" w:hAnsi="Arial" w:cs="Arial"/>
        </w:rPr>
        <w:tab/>
        <w:t>selected underutilized solanaceae vegetables for improved dietary intake of potassium (K)</w:t>
      </w:r>
      <w:r w:rsidRPr="00316511">
        <w:rPr>
          <w:rFonts w:ascii="Arial" w:hAnsi="Arial" w:cs="Arial"/>
        </w:rPr>
        <w:tab/>
        <w:t xml:space="preserve">in Ghana. </w:t>
      </w:r>
      <w:r w:rsidRPr="00316511">
        <w:rPr>
          <w:rFonts w:ascii="Arial" w:hAnsi="Arial" w:cs="Arial"/>
          <w:i/>
          <w:iCs/>
        </w:rPr>
        <w:t>Heliyon</w:t>
      </w:r>
      <w:r w:rsidRPr="00316511">
        <w:rPr>
          <w:rFonts w:ascii="Arial" w:hAnsi="Arial" w:cs="Arial"/>
        </w:rPr>
        <w:t xml:space="preserve">, 4(8), e00750. </w:t>
      </w:r>
      <w:hyperlink r:id="rId10" w:tgtFrame="_blank" w:tooltip="Persistent link using digital object identifier" w:history="1">
        <w:r w:rsidRPr="00316511">
          <w:rPr>
            <w:rStyle w:val="Hyperlink"/>
            <w:rFonts w:ascii="Arial" w:hAnsi="Arial" w:cs="Arial"/>
          </w:rPr>
          <w:t>https://doi.org/10.1016/j.heliyon.2018.e00750</w:t>
        </w:r>
      </w:hyperlink>
      <w:r w:rsidRPr="00316511">
        <w:rPr>
          <w:rFonts w:ascii="Arial" w:hAnsi="Arial" w:cs="Arial"/>
        </w:rPr>
        <w:t xml:space="preserve"> </w:t>
      </w:r>
    </w:p>
    <w:p w14:paraId="1C5E5552" w14:textId="77777777" w:rsidR="00520A1B" w:rsidRPr="00316511" w:rsidRDefault="00520A1B" w:rsidP="00520A1B">
      <w:pPr>
        <w:spacing w:line="360" w:lineRule="auto"/>
        <w:rPr>
          <w:rFonts w:ascii="Arial" w:hAnsi="Arial" w:cs="Arial"/>
        </w:rPr>
      </w:pPr>
      <w:r w:rsidRPr="00316511">
        <w:rPr>
          <w:rFonts w:ascii="Arial" w:hAnsi="Arial" w:cs="Arial"/>
        </w:rPr>
        <w:t>Agwa, M. H., Ndah, R. N. &amp; Egbe, E. A. (2019). Growth and Yield Response to Fertilizer</w:t>
      </w:r>
      <w:r w:rsidRPr="00316511">
        <w:rPr>
          <w:rFonts w:ascii="Arial" w:hAnsi="Arial" w:cs="Arial"/>
        </w:rPr>
        <w:tab/>
      </w:r>
      <w:r w:rsidRPr="00316511">
        <w:rPr>
          <w:rFonts w:ascii="Arial" w:hAnsi="Arial" w:cs="Arial"/>
        </w:rPr>
        <w:tab/>
      </w:r>
      <w:r w:rsidRPr="00316511">
        <w:rPr>
          <w:rFonts w:ascii="Arial" w:hAnsi="Arial" w:cs="Arial"/>
        </w:rPr>
        <w:tab/>
        <w:t>Application and Nutritive Quality of Huckleberry (</w:t>
      </w:r>
      <w:r w:rsidRPr="00316511">
        <w:rPr>
          <w:rFonts w:ascii="Arial" w:hAnsi="Arial" w:cs="Arial"/>
          <w:i/>
          <w:iCs/>
        </w:rPr>
        <w:t>Solanum scabrum</w:t>
      </w:r>
      <w:r w:rsidRPr="00316511">
        <w:rPr>
          <w:rFonts w:ascii="Arial" w:hAnsi="Arial" w:cs="Arial"/>
        </w:rPr>
        <w:t xml:space="preserve"> Mill.) Varieties </w:t>
      </w:r>
      <w:r w:rsidRPr="00316511">
        <w:rPr>
          <w:rFonts w:ascii="Arial" w:hAnsi="Arial" w:cs="Arial"/>
        </w:rPr>
        <w:tab/>
        <w:t xml:space="preserve">Cultivated in the Mount Cameroon Region. </w:t>
      </w:r>
      <w:r w:rsidRPr="00316511">
        <w:rPr>
          <w:rFonts w:ascii="Arial" w:hAnsi="Arial" w:cs="Arial"/>
          <w:i/>
          <w:iCs/>
        </w:rPr>
        <w:t xml:space="preserve">Asian Journal of Research in Agriculture and </w:t>
      </w:r>
      <w:r w:rsidRPr="00316511">
        <w:rPr>
          <w:rFonts w:ascii="Arial" w:hAnsi="Arial" w:cs="Arial"/>
          <w:i/>
          <w:iCs/>
        </w:rPr>
        <w:tab/>
        <w:t>Forestry</w:t>
      </w:r>
      <w:r w:rsidRPr="00316511">
        <w:rPr>
          <w:rFonts w:ascii="Arial" w:hAnsi="Arial" w:cs="Arial"/>
        </w:rPr>
        <w:t xml:space="preserve">, 3(1), 1-12, </w:t>
      </w:r>
      <w:hyperlink r:id="rId11" w:history="1">
        <w:r w:rsidRPr="00316511">
          <w:rPr>
            <w:rStyle w:val="Hyperlink"/>
            <w:rFonts w:ascii="Arial" w:hAnsi="Arial" w:cs="Arial"/>
          </w:rPr>
          <w:t>https://doi.org/10.9734/AJRAF/2019/v3i130028</w:t>
        </w:r>
      </w:hyperlink>
      <w:r w:rsidRPr="00316511">
        <w:rPr>
          <w:rFonts w:ascii="Arial" w:hAnsi="Arial" w:cs="Arial"/>
        </w:rPr>
        <w:t xml:space="preserve"> </w:t>
      </w:r>
    </w:p>
    <w:p w14:paraId="69FBFC9C" w14:textId="77777777" w:rsidR="00520A1B" w:rsidRPr="00316511" w:rsidRDefault="00520A1B" w:rsidP="00520A1B">
      <w:pPr>
        <w:spacing w:line="360" w:lineRule="auto"/>
        <w:rPr>
          <w:rFonts w:ascii="Arial" w:hAnsi="Arial" w:cs="Arial"/>
        </w:rPr>
      </w:pPr>
      <w:r w:rsidRPr="00F374A4">
        <w:rPr>
          <w:rFonts w:ascii="Arial" w:hAnsi="Arial" w:cs="Arial"/>
          <w:lang w:val="es-US"/>
        </w:rPr>
        <w:t>Ahmad, R., Muhammad, H. M. D., Naz, S., Tiwari, R. K., Lal, M. K., Ahmad, P., &amp; Altaf, M. A.</w:t>
      </w:r>
      <w:r w:rsidRPr="00F374A4">
        <w:rPr>
          <w:rFonts w:ascii="Arial" w:hAnsi="Arial" w:cs="Arial"/>
          <w:lang w:val="es-US"/>
        </w:rPr>
        <w:tab/>
      </w:r>
      <w:r w:rsidRPr="00F374A4">
        <w:rPr>
          <w:rFonts w:ascii="Arial" w:hAnsi="Arial" w:cs="Arial"/>
          <w:lang w:val="es-US"/>
        </w:rPr>
        <w:tab/>
      </w:r>
      <w:r w:rsidRPr="00316511">
        <w:rPr>
          <w:rFonts w:ascii="Arial" w:hAnsi="Arial" w:cs="Arial"/>
        </w:rPr>
        <w:t xml:space="preserve">(2024). From stress to success: silicon and nano-silicon strategies for enhancing fruit yield </w:t>
      </w:r>
      <w:r w:rsidRPr="00316511">
        <w:rPr>
          <w:rFonts w:ascii="Arial" w:hAnsi="Arial" w:cs="Arial"/>
        </w:rPr>
        <w:tab/>
        <w:t xml:space="preserve">and quality in cadmium-exposed trees. </w:t>
      </w:r>
      <w:r w:rsidRPr="00316511">
        <w:rPr>
          <w:rFonts w:ascii="Arial" w:hAnsi="Arial" w:cs="Arial"/>
          <w:i/>
          <w:iCs/>
        </w:rPr>
        <w:t>South African Journal of Botany</w:t>
      </w:r>
      <w:r w:rsidRPr="00316511">
        <w:rPr>
          <w:rFonts w:ascii="Arial" w:hAnsi="Arial" w:cs="Arial"/>
        </w:rPr>
        <w:t xml:space="preserve">, 167, 441–447. </w:t>
      </w:r>
      <w:r w:rsidRPr="00316511">
        <w:rPr>
          <w:rFonts w:ascii="Arial" w:hAnsi="Arial" w:cs="Arial"/>
        </w:rPr>
        <w:tab/>
      </w:r>
      <w:hyperlink r:id="rId12" w:history="1">
        <w:r w:rsidRPr="00316511">
          <w:rPr>
            <w:rStyle w:val="Hyperlink"/>
            <w:rFonts w:ascii="Arial" w:hAnsi="Arial" w:cs="Arial"/>
          </w:rPr>
          <w:t>https://doi.org/10.1016/j.sajb.2024.02.042</w:t>
        </w:r>
      </w:hyperlink>
      <w:r w:rsidRPr="00316511">
        <w:rPr>
          <w:rFonts w:ascii="Arial" w:hAnsi="Arial" w:cs="Arial"/>
        </w:rPr>
        <w:t xml:space="preserve"> </w:t>
      </w:r>
    </w:p>
    <w:p w14:paraId="0316D401" w14:textId="77777777" w:rsidR="00520A1B" w:rsidRPr="00316511" w:rsidRDefault="00520A1B" w:rsidP="00520A1B">
      <w:pPr>
        <w:spacing w:line="360" w:lineRule="auto"/>
        <w:rPr>
          <w:rFonts w:ascii="Arial" w:hAnsi="Arial" w:cs="Arial"/>
        </w:rPr>
      </w:pPr>
      <w:r w:rsidRPr="00316511">
        <w:rPr>
          <w:rFonts w:ascii="Arial" w:hAnsi="Arial" w:cs="Arial"/>
        </w:rPr>
        <w:t xml:space="preserve">Amanullah, M. M., Sekar, S., &amp; Muthukrishnan, P. (2010). Prospects and potential of poultry </w:t>
      </w:r>
      <w:r w:rsidRPr="00316511">
        <w:rPr>
          <w:rFonts w:ascii="Arial" w:hAnsi="Arial" w:cs="Arial"/>
        </w:rPr>
        <w:tab/>
        <w:t xml:space="preserve">manure. </w:t>
      </w:r>
      <w:r w:rsidRPr="00316511">
        <w:rPr>
          <w:rFonts w:ascii="Arial" w:hAnsi="Arial" w:cs="Arial"/>
          <w:i/>
          <w:iCs/>
        </w:rPr>
        <w:t>Asian Journal of Plant Sciences</w:t>
      </w:r>
      <w:r w:rsidRPr="00316511">
        <w:rPr>
          <w:rFonts w:ascii="Arial" w:hAnsi="Arial" w:cs="Arial"/>
        </w:rPr>
        <w:t>, 9(4), 172-182.</w:t>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hyperlink r:id="rId13" w:history="1">
        <w:r w:rsidRPr="00316511">
          <w:rPr>
            <w:rStyle w:val="Hyperlink"/>
            <w:rFonts w:ascii="Arial" w:hAnsi="Arial" w:cs="Arial"/>
          </w:rPr>
          <w:t>https://doi.org/10.3923/ajps.2010.172.182</w:t>
        </w:r>
      </w:hyperlink>
      <w:r w:rsidRPr="00316511">
        <w:rPr>
          <w:rFonts w:ascii="Arial" w:hAnsi="Arial" w:cs="Arial"/>
        </w:rPr>
        <w:t xml:space="preserve"> </w:t>
      </w:r>
    </w:p>
    <w:p w14:paraId="1DCFC9FC"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Amer, M., &amp; Elwardany, A. (2020). Biomass carbonization. In: AlQubeissi, M., El-kharouf, A., &amp;</w:t>
      </w:r>
      <w:r w:rsidRPr="00316511">
        <w:rPr>
          <w:rFonts w:ascii="Arial" w:hAnsi="Arial" w:cs="Arial"/>
          <w:shd w:val="clear" w:color="auto" w:fill="FCFCFC"/>
        </w:rPr>
        <w:tab/>
        <w:t>Soyhan, H. S. (Eds.). Renewable energy resources, challenges, and application.</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t xml:space="preserve">IntechOpen </w:t>
      </w:r>
      <w:hyperlink r:id="rId14" w:history="1">
        <w:r w:rsidRPr="00316511">
          <w:rPr>
            <w:rStyle w:val="Hyperlink"/>
            <w:rFonts w:ascii="Arial" w:hAnsi="Arial" w:cs="Arial"/>
            <w:shd w:val="clear" w:color="auto" w:fill="FCFCFC"/>
          </w:rPr>
          <w:t>https://doi.org/10.5772/intechopen.90480</w:t>
        </w:r>
      </w:hyperlink>
    </w:p>
    <w:p w14:paraId="4456EFA9" w14:textId="77777777" w:rsidR="00520A1B" w:rsidRPr="00316511" w:rsidRDefault="00520A1B" w:rsidP="00520A1B">
      <w:pPr>
        <w:spacing w:line="360" w:lineRule="auto"/>
        <w:rPr>
          <w:rFonts w:ascii="Arial" w:hAnsi="Arial" w:cs="Arial"/>
        </w:rPr>
      </w:pPr>
      <w:r w:rsidRPr="00316511">
        <w:rPr>
          <w:rFonts w:ascii="Arial" w:hAnsi="Arial" w:cs="Arial"/>
        </w:rPr>
        <w:t xml:space="preserve">Asadi, H., Ghorbani, M., Rezaei-Rashti, M., Abrishamkesh, S., Amirahmadi, E., Chengrong, C., </w:t>
      </w:r>
      <w:r w:rsidRPr="00316511">
        <w:rPr>
          <w:rFonts w:ascii="Arial" w:hAnsi="Arial" w:cs="Arial"/>
        </w:rPr>
        <w:tab/>
        <w:t xml:space="preserve">&amp; Gorji, M. (2021), Application of Rice Husk Biochar for Achieving Sustainable </w:t>
      </w:r>
      <w:r w:rsidRPr="00316511">
        <w:rPr>
          <w:rFonts w:ascii="Arial" w:hAnsi="Arial" w:cs="Arial"/>
        </w:rPr>
        <w:tab/>
        <w:t xml:space="preserve">Agriculture and Environment. </w:t>
      </w:r>
      <w:r w:rsidRPr="00316511">
        <w:rPr>
          <w:rFonts w:ascii="Arial" w:hAnsi="Arial" w:cs="Arial"/>
          <w:i/>
          <w:iCs/>
        </w:rPr>
        <w:t>Rice Science</w:t>
      </w:r>
      <w:r w:rsidRPr="00316511">
        <w:rPr>
          <w:rFonts w:ascii="Arial" w:hAnsi="Arial" w:cs="Arial"/>
        </w:rPr>
        <w:t xml:space="preserve">, 28(4), 325-343. </w:t>
      </w:r>
      <w:r w:rsidRPr="00316511">
        <w:rPr>
          <w:rFonts w:ascii="Arial" w:hAnsi="Arial" w:cs="Arial"/>
        </w:rPr>
        <w:tab/>
      </w:r>
      <w:hyperlink r:id="rId15" w:history="1">
        <w:r w:rsidRPr="00316511">
          <w:rPr>
            <w:rStyle w:val="Hyperlink"/>
            <w:rFonts w:ascii="Arial" w:hAnsi="Arial" w:cs="Arial"/>
          </w:rPr>
          <w:t>https://doi.org/10.1016/j.rsci.2021.05.004</w:t>
        </w:r>
      </w:hyperlink>
      <w:r w:rsidRPr="00316511">
        <w:rPr>
          <w:rFonts w:ascii="Arial" w:hAnsi="Arial" w:cs="Arial"/>
        </w:rPr>
        <w:t xml:space="preserve"> </w:t>
      </w:r>
    </w:p>
    <w:p w14:paraId="5634FB5D" w14:textId="77777777" w:rsidR="00520A1B" w:rsidRPr="00316511" w:rsidRDefault="00520A1B" w:rsidP="00520A1B">
      <w:pPr>
        <w:spacing w:line="360" w:lineRule="auto"/>
        <w:rPr>
          <w:rFonts w:ascii="Arial" w:hAnsi="Arial" w:cs="Arial"/>
        </w:rPr>
      </w:pPr>
      <w:r w:rsidRPr="00316511">
        <w:rPr>
          <w:rFonts w:ascii="Arial" w:hAnsi="Arial" w:cs="Arial"/>
        </w:rPr>
        <w:t xml:space="preserve">Bolan, N. S., Szogi, A. A., Chuasavathi, T., Seshadri, B., Rothrock, J. M. J. &amp; Panneerselvam, P. </w:t>
      </w:r>
      <w:r w:rsidRPr="00316511">
        <w:rPr>
          <w:rFonts w:ascii="Arial" w:hAnsi="Arial" w:cs="Arial"/>
        </w:rPr>
        <w:tab/>
        <w:t xml:space="preserve">(2010). ‘Use and management of poultry litter’. </w:t>
      </w:r>
      <w:r w:rsidRPr="00316511">
        <w:rPr>
          <w:rFonts w:ascii="Arial" w:hAnsi="Arial" w:cs="Arial"/>
          <w:i/>
          <w:iCs/>
        </w:rPr>
        <w:t>World’s Poultry Science Journal</w:t>
      </w:r>
      <w:r w:rsidRPr="00316511">
        <w:rPr>
          <w:rFonts w:ascii="Arial" w:hAnsi="Arial" w:cs="Arial"/>
        </w:rPr>
        <w:t>, 66, 673–</w:t>
      </w:r>
      <w:r w:rsidRPr="00316511">
        <w:rPr>
          <w:rFonts w:ascii="Arial" w:hAnsi="Arial" w:cs="Arial"/>
        </w:rPr>
        <w:tab/>
        <w:t xml:space="preserve">698. </w:t>
      </w:r>
      <w:hyperlink r:id="rId16" w:history="1">
        <w:r w:rsidRPr="00316511">
          <w:rPr>
            <w:rStyle w:val="Hyperlink"/>
            <w:rFonts w:ascii="Arial" w:hAnsi="Arial" w:cs="Arial"/>
          </w:rPr>
          <w:t>https://doi.org/10.1017/S0043933910000656</w:t>
        </w:r>
      </w:hyperlink>
      <w:r w:rsidRPr="00316511">
        <w:rPr>
          <w:rFonts w:ascii="Arial" w:hAnsi="Arial" w:cs="Arial"/>
        </w:rPr>
        <w:t xml:space="preserve">  </w:t>
      </w:r>
    </w:p>
    <w:p w14:paraId="499BF7E0" w14:textId="77777777" w:rsidR="00520A1B" w:rsidRPr="00316511" w:rsidRDefault="00520A1B" w:rsidP="00520A1B">
      <w:pPr>
        <w:spacing w:line="360" w:lineRule="auto"/>
        <w:rPr>
          <w:rFonts w:ascii="Arial" w:hAnsi="Arial" w:cs="Arial"/>
        </w:rPr>
      </w:pPr>
      <w:r w:rsidRPr="00316511">
        <w:rPr>
          <w:rFonts w:ascii="Arial" w:hAnsi="Arial" w:cs="Arial"/>
        </w:rPr>
        <w:t>Boukong, A., Ghogomu, R., Mvondo, A. J. P., Tabi, F. O., &amp; Meko, G. (2017). Effect of plant</w:t>
      </w:r>
      <w:r w:rsidRPr="00316511">
        <w:rPr>
          <w:rFonts w:ascii="Arial" w:hAnsi="Arial" w:cs="Arial"/>
        </w:rPr>
        <w:tab/>
      </w:r>
      <w:r w:rsidRPr="00316511">
        <w:rPr>
          <w:rFonts w:ascii="Arial" w:hAnsi="Arial" w:cs="Arial"/>
        </w:rPr>
        <w:tab/>
        <w:t xml:space="preserve">spacing and use of organo-mineral fertilizers on biomass yield and profitability of </w:t>
      </w:r>
      <w:r w:rsidRPr="00316511">
        <w:rPr>
          <w:rFonts w:ascii="Arial" w:hAnsi="Arial" w:cs="Arial"/>
          <w:i/>
          <w:iCs/>
        </w:rPr>
        <w:t xml:space="preserve">Solanum </w:t>
      </w:r>
      <w:r w:rsidRPr="00316511">
        <w:rPr>
          <w:rFonts w:ascii="Arial" w:hAnsi="Arial" w:cs="Arial"/>
          <w:i/>
          <w:iCs/>
        </w:rPr>
        <w:tab/>
        <w:t>scabrum</w:t>
      </w:r>
      <w:r w:rsidRPr="00316511">
        <w:rPr>
          <w:rFonts w:ascii="Arial" w:hAnsi="Arial" w:cs="Arial"/>
        </w:rPr>
        <w:t xml:space="preserve"> cultivation on an aquox in the western highlands of Cameroon. </w:t>
      </w:r>
      <w:r w:rsidRPr="00316511">
        <w:rPr>
          <w:rFonts w:ascii="Arial" w:hAnsi="Arial" w:cs="Arial"/>
          <w:i/>
          <w:iCs/>
        </w:rPr>
        <w:t xml:space="preserve">Agriculture and </w:t>
      </w:r>
      <w:r w:rsidRPr="00316511">
        <w:rPr>
          <w:rFonts w:ascii="Arial" w:hAnsi="Arial" w:cs="Arial"/>
          <w:i/>
          <w:iCs/>
        </w:rPr>
        <w:tab/>
        <w:t>Biology Journal of North America</w:t>
      </w:r>
      <w:r w:rsidRPr="00316511">
        <w:rPr>
          <w:rFonts w:ascii="Arial" w:hAnsi="Arial" w:cs="Arial"/>
        </w:rPr>
        <w:t>, 8(4), 122-131.</w:t>
      </w:r>
    </w:p>
    <w:p w14:paraId="7F812516" w14:textId="77777777" w:rsidR="00520A1B" w:rsidRPr="00316511" w:rsidRDefault="00520A1B" w:rsidP="00520A1B">
      <w:pPr>
        <w:spacing w:line="360" w:lineRule="auto"/>
        <w:rPr>
          <w:rFonts w:ascii="Arial" w:hAnsi="Arial" w:cs="Arial"/>
        </w:rPr>
      </w:pPr>
      <w:r w:rsidRPr="00316511">
        <w:rPr>
          <w:rFonts w:ascii="Arial" w:hAnsi="Arial" w:cs="Arial"/>
        </w:rPr>
        <w:t xml:space="preserve">Choudhary, M., Panday, S. C., Meena, V. S., Singh, S., Yadav, R. P., Mahanta, D., Mondal Mishra, </w:t>
      </w:r>
      <w:r w:rsidRPr="00316511">
        <w:rPr>
          <w:rFonts w:ascii="Arial" w:hAnsi="Arial" w:cs="Arial"/>
        </w:rPr>
        <w:tab/>
        <w:t xml:space="preserve">P. K., Bisht, J. K. &amp; Pattanayak, A. (2018). ‘Long-term effects of organic manure and </w:t>
      </w:r>
      <w:r w:rsidRPr="00316511">
        <w:rPr>
          <w:rFonts w:ascii="Arial" w:hAnsi="Arial" w:cs="Arial"/>
        </w:rPr>
        <w:tab/>
        <w:t>inorganic fertilization on sustainability and chemical soil quality indicators of soybean-</w:t>
      </w:r>
      <w:r w:rsidRPr="00316511">
        <w:rPr>
          <w:rFonts w:ascii="Arial" w:hAnsi="Arial" w:cs="Arial"/>
        </w:rPr>
        <w:lastRenderedPageBreak/>
        <w:tab/>
        <w:t xml:space="preserve">wheat cropping system in the Indian mid-Himalayas’. </w:t>
      </w:r>
      <w:r w:rsidRPr="00316511">
        <w:rPr>
          <w:rFonts w:ascii="Arial" w:hAnsi="Arial" w:cs="Arial"/>
          <w:i/>
          <w:iCs/>
        </w:rPr>
        <w:t xml:space="preserve">Agriculture, Ecosystems and </w:t>
      </w:r>
      <w:r w:rsidRPr="00316511">
        <w:rPr>
          <w:rFonts w:ascii="Arial" w:hAnsi="Arial" w:cs="Arial"/>
          <w:i/>
          <w:iCs/>
        </w:rPr>
        <w:tab/>
        <w:t>Environment</w:t>
      </w:r>
      <w:r w:rsidRPr="00316511">
        <w:rPr>
          <w:rFonts w:ascii="Arial" w:hAnsi="Arial" w:cs="Arial"/>
        </w:rPr>
        <w:t xml:space="preserve">, 257, 38–46, </w:t>
      </w:r>
      <w:hyperlink r:id="rId17" w:history="1">
        <w:r w:rsidRPr="00316511">
          <w:rPr>
            <w:rStyle w:val="Hyperlink"/>
            <w:rFonts w:ascii="Arial" w:hAnsi="Arial" w:cs="Arial"/>
          </w:rPr>
          <w:t>https://doi.org/10.1016/j.agee.2018.01.029</w:t>
        </w:r>
      </w:hyperlink>
      <w:r w:rsidRPr="00316511">
        <w:rPr>
          <w:rFonts w:ascii="Arial" w:hAnsi="Arial" w:cs="Arial"/>
        </w:rPr>
        <w:t xml:space="preserve"> </w:t>
      </w:r>
    </w:p>
    <w:p w14:paraId="1878BF98" w14:textId="77777777" w:rsidR="00520A1B" w:rsidRPr="00F374A4" w:rsidRDefault="00520A1B" w:rsidP="00520A1B">
      <w:pPr>
        <w:spacing w:line="360" w:lineRule="auto"/>
        <w:rPr>
          <w:rFonts w:ascii="Arial" w:hAnsi="Arial" w:cs="Arial"/>
          <w:lang w:val="es-US"/>
        </w:rPr>
      </w:pPr>
      <w:r w:rsidRPr="00316511">
        <w:rPr>
          <w:rFonts w:ascii="Arial" w:hAnsi="Arial" w:cs="Arial"/>
        </w:rPr>
        <w:t xml:space="preserve">Edmonds, J. M., Chweya, J. A. (1997). Black nightshade: </w:t>
      </w:r>
      <w:r w:rsidRPr="00316511">
        <w:rPr>
          <w:rFonts w:ascii="Arial" w:hAnsi="Arial" w:cs="Arial"/>
          <w:i/>
          <w:iCs/>
        </w:rPr>
        <w:t>Solanum nigrum</w:t>
      </w:r>
      <w:r w:rsidRPr="00316511">
        <w:rPr>
          <w:rFonts w:ascii="Arial" w:hAnsi="Arial" w:cs="Arial"/>
        </w:rPr>
        <w:t xml:space="preserve"> L. and related species.</w:t>
      </w:r>
      <w:r w:rsidRPr="00316511">
        <w:rPr>
          <w:rFonts w:ascii="Arial" w:hAnsi="Arial" w:cs="Arial"/>
        </w:rPr>
        <w:tab/>
        <w:t xml:space="preserve">Promoting the conservation and use of underutilized and neglected crops. 15. Institute of </w:t>
      </w:r>
      <w:r w:rsidRPr="00316511">
        <w:rPr>
          <w:rFonts w:ascii="Arial" w:hAnsi="Arial" w:cs="Arial"/>
        </w:rPr>
        <w:tab/>
        <w:t xml:space="preserve">Plant Genetics and Crop Plant Research, Gatersleben/International Plant Genetic </w:t>
      </w:r>
      <w:r w:rsidRPr="00316511">
        <w:rPr>
          <w:rFonts w:ascii="Arial" w:hAnsi="Arial" w:cs="Arial"/>
        </w:rPr>
        <w:tab/>
        <w:t xml:space="preserve">Resources Institute, Rome, Italy. </w:t>
      </w:r>
      <w:r w:rsidRPr="00F374A4">
        <w:rPr>
          <w:rFonts w:ascii="Arial" w:hAnsi="Arial" w:cs="Arial"/>
          <w:lang w:val="es-US"/>
        </w:rPr>
        <w:t>1997;113.</w:t>
      </w:r>
    </w:p>
    <w:p w14:paraId="6B5AF4C5" w14:textId="77777777" w:rsidR="00520A1B" w:rsidRPr="00316511" w:rsidRDefault="00520A1B" w:rsidP="00520A1B">
      <w:pPr>
        <w:spacing w:line="360" w:lineRule="auto"/>
        <w:rPr>
          <w:rFonts w:ascii="Arial" w:hAnsi="Arial" w:cs="Arial"/>
          <w:i/>
          <w:iCs/>
        </w:rPr>
      </w:pPr>
      <w:r w:rsidRPr="00F374A4">
        <w:rPr>
          <w:rFonts w:ascii="Arial" w:hAnsi="Arial" w:cs="Arial"/>
          <w:lang w:val="es-US"/>
        </w:rPr>
        <w:t xml:space="preserve">Giordano, F. S., Reynolds, A., Frias J. M., &amp; Foley L. (2024).  </w:t>
      </w:r>
      <w:r w:rsidRPr="00316511">
        <w:rPr>
          <w:rFonts w:ascii="Arial" w:hAnsi="Arial" w:cs="Arial"/>
        </w:rPr>
        <w:t xml:space="preserve">Impact of silicon-enriched plant </w:t>
      </w:r>
      <w:r w:rsidRPr="00316511">
        <w:rPr>
          <w:rFonts w:ascii="Arial" w:hAnsi="Arial" w:cs="Arial"/>
        </w:rPr>
        <w:tab/>
        <w:t>biostimulant treatment on shelf-life of baby spinach (</w:t>
      </w:r>
      <w:r w:rsidRPr="00316511">
        <w:rPr>
          <w:rFonts w:ascii="Arial" w:hAnsi="Arial" w:cs="Arial"/>
          <w:i/>
          <w:iCs/>
        </w:rPr>
        <w:t>Spinacia oleracea</w:t>
      </w:r>
      <w:r w:rsidRPr="00316511">
        <w:rPr>
          <w:rFonts w:ascii="Arial" w:hAnsi="Arial" w:cs="Arial"/>
        </w:rPr>
        <w:t xml:space="preserve">) crops. </w:t>
      </w:r>
      <w:r w:rsidRPr="00316511">
        <w:rPr>
          <w:rFonts w:ascii="Arial" w:hAnsi="Arial" w:cs="Arial"/>
          <w:i/>
          <w:iCs/>
        </w:rPr>
        <w:t xml:space="preserve">Journal of </w:t>
      </w:r>
      <w:r w:rsidRPr="00316511">
        <w:rPr>
          <w:rFonts w:ascii="Arial" w:hAnsi="Arial" w:cs="Arial"/>
          <w:i/>
          <w:iCs/>
        </w:rPr>
        <w:tab/>
        <w:t xml:space="preserve">Agriculture and Food Research, </w:t>
      </w:r>
      <w:r w:rsidRPr="00316511">
        <w:rPr>
          <w:rFonts w:ascii="Arial" w:hAnsi="Arial" w:cs="Arial"/>
        </w:rPr>
        <w:t xml:space="preserve">15 100924. </w:t>
      </w:r>
      <w:hyperlink r:id="rId18" w:history="1">
        <w:r w:rsidRPr="00316511">
          <w:rPr>
            <w:rStyle w:val="Hyperlink"/>
            <w:rFonts w:ascii="Arial" w:hAnsi="Arial" w:cs="Arial"/>
          </w:rPr>
          <w:t>https://doi.org/10.1016/j.jafr.2023.100924</w:t>
        </w:r>
      </w:hyperlink>
      <w:r w:rsidRPr="00316511">
        <w:rPr>
          <w:rFonts w:ascii="Arial" w:hAnsi="Arial" w:cs="Arial"/>
        </w:rPr>
        <w:t xml:space="preserve"> </w:t>
      </w:r>
    </w:p>
    <w:p w14:paraId="1B6D1F82" w14:textId="77777777" w:rsidR="00520A1B" w:rsidRPr="00316511" w:rsidRDefault="00520A1B" w:rsidP="00520A1B">
      <w:pPr>
        <w:spacing w:line="360" w:lineRule="auto"/>
        <w:rPr>
          <w:rFonts w:ascii="Arial" w:hAnsi="Arial" w:cs="Arial"/>
        </w:rPr>
      </w:pPr>
      <w:r w:rsidRPr="00316511">
        <w:rPr>
          <w:rFonts w:ascii="Arial" w:hAnsi="Arial" w:cs="Arial"/>
        </w:rPr>
        <w:t xml:space="preserve">Fontem, D. A., &amp; Schippers, R. R. (2004). </w:t>
      </w:r>
      <w:r w:rsidRPr="00316511">
        <w:rPr>
          <w:rFonts w:ascii="Arial" w:hAnsi="Arial" w:cs="Arial"/>
          <w:i/>
          <w:iCs/>
        </w:rPr>
        <w:t>Solanum scabrum</w:t>
      </w:r>
      <w:r w:rsidRPr="00316511">
        <w:rPr>
          <w:rFonts w:ascii="Arial" w:hAnsi="Arial" w:cs="Arial"/>
        </w:rPr>
        <w:t xml:space="preserve"> Mill. In: Grubben, G. J. H., &amp; Denton </w:t>
      </w:r>
      <w:r w:rsidRPr="00316511">
        <w:rPr>
          <w:rFonts w:ascii="Arial" w:hAnsi="Arial" w:cs="Arial"/>
        </w:rPr>
        <w:tab/>
        <w:t xml:space="preserve">O. A. (eds.), Plant resources of tropical Africa 2. Vegetables. PROTA Foundation </w:t>
      </w:r>
      <w:r w:rsidRPr="00316511">
        <w:rPr>
          <w:rFonts w:ascii="Arial" w:hAnsi="Arial" w:cs="Arial"/>
        </w:rPr>
        <w:tab/>
        <w:t>Wageningen, Leiden, the Netherlands, 493-498.</w:t>
      </w:r>
    </w:p>
    <w:p w14:paraId="445E6E1B"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Garande, V., Raut, P. D., Shinde, U.S., Dhumal, S., Sonawane, P. N., &amp; Sarvade, S. A. (2019). </w:t>
      </w:r>
      <w:r w:rsidRPr="00316511">
        <w:rPr>
          <w:rFonts w:ascii="Arial" w:hAnsi="Arial" w:cs="Arial"/>
          <w:shd w:val="clear" w:color="auto" w:fill="FCFCFC"/>
        </w:rPr>
        <w:tab/>
        <w:t xml:space="preserve">Studies on Storage Behavior of Primary Processed Leafy Vegetables under Different </w:t>
      </w:r>
      <w:r w:rsidRPr="00316511">
        <w:rPr>
          <w:rFonts w:ascii="Arial" w:hAnsi="Arial" w:cs="Arial"/>
          <w:shd w:val="clear" w:color="auto" w:fill="FCFCFC"/>
        </w:rPr>
        <w:tab/>
        <w:t xml:space="preserve">Storage Conditions. </w:t>
      </w:r>
      <w:r w:rsidRPr="00316511">
        <w:rPr>
          <w:rFonts w:ascii="Arial" w:hAnsi="Arial" w:cs="Arial"/>
          <w:i/>
          <w:iCs/>
          <w:shd w:val="clear" w:color="auto" w:fill="FCFCFC"/>
        </w:rPr>
        <w:t>International Journal of Current Microbiology and Applied Sciences</w:t>
      </w:r>
      <w:r w:rsidRPr="00316511">
        <w:rPr>
          <w:rFonts w:ascii="Arial" w:hAnsi="Arial" w:cs="Arial"/>
          <w:shd w:val="clear" w:color="auto" w:fill="FCFCFC"/>
        </w:rPr>
        <w:t xml:space="preserve">. </w:t>
      </w:r>
      <w:r w:rsidRPr="00316511">
        <w:rPr>
          <w:rFonts w:ascii="Arial" w:hAnsi="Arial" w:cs="Arial"/>
          <w:shd w:val="clear" w:color="auto" w:fill="FCFCFC"/>
        </w:rPr>
        <w:tab/>
        <w:t xml:space="preserve">8. 2249-2272. </w:t>
      </w:r>
      <w:hyperlink r:id="rId19" w:history="1">
        <w:r w:rsidRPr="00316511">
          <w:rPr>
            <w:rStyle w:val="Hyperlink"/>
            <w:rFonts w:ascii="Arial" w:hAnsi="Arial" w:cs="Arial"/>
            <w:shd w:val="clear" w:color="auto" w:fill="FCFCFC"/>
          </w:rPr>
          <w:t>https://doi.org/10.20546/ijcmas.2019.806.268</w:t>
        </w:r>
      </w:hyperlink>
      <w:r w:rsidRPr="00316511">
        <w:rPr>
          <w:rFonts w:ascii="Arial" w:hAnsi="Arial" w:cs="Arial"/>
          <w:shd w:val="clear" w:color="auto" w:fill="FCFCFC"/>
        </w:rPr>
        <w:t xml:space="preserve"> </w:t>
      </w:r>
    </w:p>
    <w:p w14:paraId="75B2DE44"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Gautam, A., Guzman, J., Kovacs, P., &amp; Kumar, S. (2021) ‘Manure and inorganic fertilization</w:t>
      </w:r>
      <w:r w:rsidRPr="00316511">
        <w:rPr>
          <w:rFonts w:ascii="Arial" w:hAnsi="Arial" w:cs="Arial"/>
          <w:shd w:val="clear" w:color="auto" w:fill="FCFCFC"/>
        </w:rPr>
        <w:tab/>
      </w:r>
      <w:r w:rsidRPr="00316511">
        <w:rPr>
          <w:rFonts w:ascii="Arial" w:hAnsi="Arial" w:cs="Arial"/>
          <w:shd w:val="clear" w:color="auto" w:fill="FCFCFC"/>
        </w:rPr>
        <w:tab/>
        <w:t xml:space="preserve">impacts on soil nutrients, aggregate stability, and organic carbon and nitrogen in different </w:t>
      </w:r>
      <w:r w:rsidRPr="00316511">
        <w:rPr>
          <w:rFonts w:ascii="Arial" w:hAnsi="Arial" w:cs="Arial"/>
          <w:shd w:val="clear" w:color="auto" w:fill="FCFCFC"/>
        </w:rPr>
        <w:tab/>
        <w:t xml:space="preserve">aggregate fractions’. </w:t>
      </w:r>
      <w:r w:rsidRPr="00316511">
        <w:rPr>
          <w:rFonts w:ascii="Arial" w:hAnsi="Arial" w:cs="Arial"/>
          <w:i/>
          <w:iCs/>
          <w:shd w:val="clear" w:color="auto" w:fill="FCFCFC"/>
        </w:rPr>
        <w:t>Archives of Agronomy and Soil Sciences</w:t>
      </w:r>
      <w:r w:rsidRPr="00316511">
        <w:rPr>
          <w:rFonts w:ascii="Arial" w:hAnsi="Arial" w:cs="Arial"/>
          <w:shd w:val="clear" w:color="auto" w:fill="FCFCFC"/>
        </w:rPr>
        <w:t xml:space="preserve">, 68(9), 1261–1273. </w:t>
      </w:r>
      <w:r w:rsidRPr="00316511">
        <w:rPr>
          <w:rFonts w:ascii="Arial" w:hAnsi="Arial" w:cs="Arial"/>
          <w:shd w:val="clear" w:color="auto" w:fill="FCFCFC"/>
        </w:rPr>
        <w:tab/>
      </w:r>
      <w:hyperlink r:id="rId20" w:history="1">
        <w:r w:rsidRPr="00316511">
          <w:rPr>
            <w:rStyle w:val="Hyperlink"/>
            <w:rFonts w:ascii="Arial" w:hAnsi="Arial" w:cs="Arial"/>
            <w:shd w:val="clear" w:color="auto" w:fill="FCFCFC"/>
          </w:rPr>
          <w:t>https://doi.org/10.1080/03650340.2021.1887480</w:t>
        </w:r>
      </w:hyperlink>
      <w:r w:rsidRPr="00316511">
        <w:rPr>
          <w:rFonts w:ascii="Arial" w:hAnsi="Arial" w:cs="Arial"/>
          <w:shd w:val="clear" w:color="auto" w:fill="FCFCFC"/>
        </w:rPr>
        <w:t xml:space="preserve">  </w:t>
      </w:r>
    </w:p>
    <w:p w14:paraId="6A05DC73"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Ghorbani, M., Asadi, H., Abrishamkesh, S. (2019). Effects of rice husk biochar on selected soil</w:t>
      </w:r>
      <w:r w:rsidRPr="00316511">
        <w:rPr>
          <w:rFonts w:ascii="Arial" w:hAnsi="Arial" w:cs="Arial"/>
          <w:shd w:val="clear" w:color="auto" w:fill="FCFCFC"/>
        </w:rPr>
        <w:tab/>
      </w:r>
      <w:r w:rsidRPr="00316511">
        <w:rPr>
          <w:rFonts w:ascii="Arial" w:hAnsi="Arial" w:cs="Arial"/>
          <w:shd w:val="clear" w:color="auto" w:fill="FCFCFC"/>
        </w:rPr>
        <w:tab/>
        <w:t xml:space="preserve">properties and nitrate leaching in loamy sand and clay soil. </w:t>
      </w:r>
      <w:r w:rsidRPr="00316511">
        <w:rPr>
          <w:rFonts w:ascii="Arial" w:hAnsi="Arial" w:cs="Arial"/>
          <w:i/>
          <w:iCs/>
          <w:shd w:val="clear" w:color="auto" w:fill="FCFCFC"/>
        </w:rPr>
        <w:t>International Soil and Water</w:t>
      </w:r>
      <w:r w:rsidRPr="00316511">
        <w:rPr>
          <w:rFonts w:ascii="Arial" w:hAnsi="Arial" w:cs="Arial"/>
          <w:i/>
          <w:iCs/>
          <w:shd w:val="clear" w:color="auto" w:fill="FCFCFC"/>
        </w:rPr>
        <w:tab/>
      </w:r>
      <w:r w:rsidRPr="00316511">
        <w:rPr>
          <w:rFonts w:ascii="Arial" w:hAnsi="Arial" w:cs="Arial"/>
          <w:i/>
          <w:iCs/>
          <w:shd w:val="clear" w:color="auto" w:fill="FCFCFC"/>
        </w:rPr>
        <w:tab/>
        <w:t>Conservation Research</w:t>
      </w:r>
      <w:r w:rsidRPr="00316511">
        <w:rPr>
          <w:rFonts w:ascii="Arial" w:hAnsi="Arial" w:cs="Arial"/>
          <w:shd w:val="clear" w:color="auto" w:fill="FCFCFC"/>
        </w:rPr>
        <w:t xml:space="preserve">, 7(3), 258-265. </w:t>
      </w:r>
      <w:hyperlink r:id="rId21" w:history="1">
        <w:r w:rsidRPr="00316511">
          <w:rPr>
            <w:rStyle w:val="Hyperlink"/>
            <w:rFonts w:ascii="Arial" w:hAnsi="Arial" w:cs="Arial"/>
            <w:shd w:val="clear" w:color="auto" w:fill="FCFCFC"/>
          </w:rPr>
          <w:t>https://doi.org/10.1016/j.iswcr.2019.05.005</w:t>
        </w:r>
      </w:hyperlink>
    </w:p>
    <w:p w14:paraId="7DE70A74"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International Rice Research Institute. (2025). Rice Step-by-Step Production. </w:t>
      </w:r>
      <w:r w:rsidRPr="00316511">
        <w:rPr>
          <w:rFonts w:ascii="Arial" w:hAnsi="Arial" w:cs="Arial"/>
          <w:shd w:val="clear" w:color="auto" w:fill="FCFCFC"/>
        </w:rPr>
        <w:tab/>
      </w:r>
      <w:hyperlink r:id="rId22" w:history="1">
        <w:r w:rsidRPr="00316511">
          <w:rPr>
            <w:rStyle w:val="Hyperlink"/>
            <w:rFonts w:ascii="Arial" w:hAnsi="Arial" w:cs="Arial"/>
            <w:shd w:val="clear" w:color="auto" w:fill="FCFCFC"/>
          </w:rPr>
          <w:t>www.knowledgebank.irri.org/step-by-step-production/growth/soil-fertility/leaf-color-</w:t>
        </w:r>
        <w:r w:rsidRPr="00316511">
          <w:rPr>
            <w:rStyle w:val="Hyperlink"/>
            <w:rFonts w:ascii="Arial" w:hAnsi="Arial" w:cs="Arial"/>
            <w:shd w:val="clear" w:color="auto" w:fill="FCFCFC"/>
          </w:rPr>
          <w:tab/>
          <w:t>chart</w:t>
        </w:r>
      </w:hyperlink>
      <w:r w:rsidRPr="00316511">
        <w:rPr>
          <w:rFonts w:ascii="Arial" w:hAnsi="Arial" w:cs="Arial"/>
          <w:shd w:val="clear" w:color="auto" w:fill="FCFCFC"/>
        </w:rPr>
        <w:t>.  accessed 06 February 2025.</w:t>
      </w:r>
    </w:p>
    <w:p w14:paraId="23890CD0"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Kader, A., Lipton, W., &amp; Morris, L. (1973). Systems for Scoring Quality of Harvested Lettuce1. </w:t>
      </w:r>
      <w:r w:rsidRPr="00316511">
        <w:rPr>
          <w:rFonts w:ascii="Arial" w:hAnsi="Arial" w:cs="Arial"/>
          <w:shd w:val="clear" w:color="auto" w:fill="FCFCFC"/>
        </w:rPr>
        <w:tab/>
      </w:r>
      <w:r w:rsidRPr="00316511">
        <w:rPr>
          <w:rFonts w:ascii="Arial" w:hAnsi="Arial" w:cs="Arial"/>
          <w:i/>
          <w:iCs/>
          <w:shd w:val="clear" w:color="auto" w:fill="FCFCFC"/>
        </w:rPr>
        <w:t>HortScience</w:t>
      </w:r>
      <w:r w:rsidRPr="00316511">
        <w:rPr>
          <w:rFonts w:ascii="Arial" w:hAnsi="Arial" w:cs="Arial"/>
          <w:shd w:val="clear" w:color="auto" w:fill="FCFCFC"/>
        </w:rPr>
        <w:t xml:space="preserve">, 8, 408-409. </w:t>
      </w:r>
      <w:hyperlink r:id="rId23" w:history="1">
        <w:r w:rsidRPr="00316511">
          <w:rPr>
            <w:rStyle w:val="Hyperlink"/>
            <w:rFonts w:ascii="Arial" w:hAnsi="Arial" w:cs="Arial"/>
            <w:shd w:val="clear" w:color="auto" w:fill="FCFCFC"/>
          </w:rPr>
          <w:t>https://doi.org/10.21273/HORTSCI.8.5.408</w:t>
        </w:r>
      </w:hyperlink>
      <w:r w:rsidRPr="00316511">
        <w:rPr>
          <w:rFonts w:ascii="Arial" w:hAnsi="Arial" w:cs="Arial"/>
          <w:shd w:val="clear" w:color="auto" w:fill="FCFCFC"/>
        </w:rPr>
        <w:t xml:space="preserve">  </w:t>
      </w:r>
    </w:p>
    <w:p w14:paraId="5BBD4707"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Kakade, A., More, P., Jadhav, S. &amp; Bhosale, V. (2015). Shelf-life extension of fresh – cut spinach.</w:t>
      </w:r>
      <w:r w:rsidRPr="00316511">
        <w:rPr>
          <w:rFonts w:ascii="Arial" w:hAnsi="Arial" w:cs="Arial"/>
          <w:shd w:val="clear" w:color="auto" w:fill="FCFCFC"/>
        </w:rPr>
        <w:tab/>
      </w:r>
      <w:r w:rsidRPr="00316511">
        <w:rPr>
          <w:rFonts w:ascii="Arial" w:hAnsi="Arial" w:cs="Arial"/>
          <w:i/>
          <w:iCs/>
          <w:shd w:val="clear" w:color="auto" w:fill="FCFCFC"/>
        </w:rPr>
        <w:t>International Journal of Agriculture, Environment and Biotechnology</w:t>
      </w:r>
      <w:r w:rsidRPr="00316511">
        <w:rPr>
          <w:rFonts w:ascii="Arial" w:hAnsi="Arial" w:cs="Arial"/>
          <w:shd w:val="clear" w:color="auto" w:fill="FCFCFC"/>
        </w:rPr>
        <w:t xml:space="preserve">, 8(3), 609-614. </w:t>
      </w:r>
      <w:r w:rsidRPr="00316511">
        <w:rPr>
          <w:rFonts w:ascii="Arial" w:hAnsi="Arial" w:cs="Arial"/>
          <w:shd w:val="clear" w:color="auto" w:fill="FCFCFC"/>
        </w:rPr>
        <w:tab/>
      </w:r>
      <w:hyperlink r:id="rId24" w:history="1">
        <w:r w:rsidRPr="00316511">
          <w:rPr>
            <w:rStyle w:val="Hyperlink"/>
            <w:rFonts w:ascii="Arial" w:hAnsi="Arial" w:cs="Arial"/>
            <w:shd w:val="clear" w:color="auto" w:fill="FCFCFC"/>
          </w:rPr>
          <w:t>https://doi.org/10.5958/2230-732X.2015.00067.4</w:t>
        </w:r>
      </w:hyperlink>
    </w:p>
    <w:p w14:paraId="075AAB9E" w14:textId="77777777" w:rsidR="00520A1B" w:rsidRPr="00316511" w:rsidRDefault="00520A1B" w:rsidP="00520A1B">
      <w:pPr>
        <w:spacing w:line="360" w:lineRule="auto"/>
        <w:rPr>
          <w:rFonts w:ascii="Arial" w:hAnsi="Arial" w:cs="Arial"/>
          <w:shd w:val="clear" w:color="auto" w:fill="FCFCFC"/>
          <w:lang w:val="fr-BE"/>
        </w:rPr>
      </w:pPr>
      <w:r w:rsidRPr="00316511">
        <w:rPr>
          <w:rFonts w:ascii="Arial" w:hAnsi="Arial" w:cs="Arial"/>
          <w:shd w:val="clear" w:color="auto" w:fill="FCFCFC"/>
        </w:rPr>
        <w:lastRenderedPageBreak/>
        <w:t>Kandasamy, P. (2022). Respiration rate of fruits and vegetables for modified atmosphere</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t xml:space="preserve">packaging: A mathematical approach. </w:t>
      </w:r>
      <w:r w:rsidRPr="00316511">
        <w:rPr>
          <w:rFonts w:ascii="Arial" w:hAnsi="Arial" w:cs="Arial"/>
          <w:i/>
          <w:iCs/>
          <w:shd w:val="clear" w:color="auto" w:fill="FCFCFC"/>
          <w:lang w:val="fr-BE"/>
        </w:rPr>
        <w:t>Journal of Postharvest Technology</w:t>
      </w:r>
      <w:r w:rsidRPr="00316511">
        <w:rPr>
          <w:rFonts w:ascii="Arial" w:hAnsi="Arial" w:cs="Arial"/>
          <w:shd w:val="clear" w:color="auto" w:fill="FCFCFC"/>
          <w:lang w:val="fr-BE"/>
        </w:rPr>
        <w:t xml:space="preserve">, 10(1), 88-102. </w:t>
      </w:r>
    </w:p>
    <w:p w14:paraId="3C76783B" w14:textId="77777777" w:rsidR="00520A1B" w:rsidRPr="00316511" w:rsidRDefault="00520A1B" w:rsidP="00520A1B">
      <w:pPr>
        <w:spacing w:line="360" w:lineRule="auto"/>
        <w:rPr>
          <w:rFonts w:ascii="Arial" w:hAnsi="Arial" w:cs="Arial"/>
          <w:lang w:val="fr-FR"/>
        </w:rPr>
      </w:pPr>
      <w:r w:rsidRPr="00316511">
        <w:rPr>
          <w:rFonts w:ascii="Arial" w:hAnsi="Arial" w:cs="Arial"/>
          <w:lang w:val="fr-FR"/>
        </w:rPr>
        <w:t xml:space="preserve">Kenmegne, B. (2000). Itinéraire technique de production de trois légumes indigènes d’Afrique </w:t>
      </w:r>
      <w:r w:rsidRPr="00316511">
        <w:rPr>
          <w:rFonts w:ascii="Arial" w:hAnsi="Arial" w:cs="Arial"/>
          <w:lang w:val="fr-FR"/>
        </w:rPr>
        <w:tab/>
        <w:t>(</w:t>
      </w:r>
      <w:r w:rsidRPr="00316511">
        <w:rPr>
          <w:rFonts w:ascii="Arial" w:hAnsi="Arial" w:cs="Arial"/>
          <w:i/>
          <w:iCs/>
          <w:lang w:val="fr-FR"/>
        </w:rPr>
        <w:t>Solanum scabrum</w:t>
      </w:r>
      <w:r w:rsidRPr="00316511">
        <w:rPr>
          <w:rFonts w:ascii="Arial" w:hAnsi="Arial" w:cs="Arial"/>
          <w:lang w:val="fr-FR"/>
        </w:rPr>
        <w:t xml:space="preserve">; </w:t>
      </w:r>
      <w:r w:rsidRPr="00316511">
        <w:rPr>
          <w:rFonts w:ascii="Arial" w:hAnsi="Arial" w:cs="Arial"/>
          <w:i/>
          <w:iCs/>
          <w:lang w:val="fr-FR"/>
        </w:rPr>
        <w:t>Solanum macrocarponet</w:t>
      </w:r>
      <w:r w:rsidRPr="00316511">
        <w:rPr>
          <w:rFonts w:ascii="Arial" w:hAnsi="Arial" w:cs="Arial"/>
          <w:lang w:val="fr-FR"/>
        </w:rPr>
        <w:t xml:space="preserve">; </w:t>
      </w:r>
      <w:r w:rsidRPr="00316511">
        <w:rPr>
          <w:rFonts w:ascii="Arial" w:hAnsi="Arial" w:cs="Arial"/>
          <w:i/>
          <w:iCs/>
          <w:lang w:val="fr-FR"/>
        </w:rPr>
        <w:t>Corchorus olitorus</w:t>
      </w:r>
      <w:r w:rsidRPr="00316511">
        <w:rPr>
          <w:rFonts w:ascii="Arial" w:hAnsi="Arial" w:cs="Arial"/>
          <w:lang w:val="fr-FR"/>
        </w:rPr>
        <w:t xml:space="preserve">) dans le département de </w:t>
      </w:r>
      <w:r w:rsidRPr="00316511">
        <w:rPr>
          <w:rFonts w:ascii="Arial" w:hAnsi="Arial" w:cs="Arial"/>
          <w:lang w:val="fr-FR"/>
        </w:rPr>
        <w:tab/>
        <w:t>la Menoua. Rapport de stage de pré-insertion – FASA – Université de Dschang, 30.</w:t>
      </w:r>
    </w:p>
    <w:p w14:paraId="27EF533D" w14:textId="77777777" w:rsidR="00520A1B" w:rsidRPr="00316511" w:rsidRDefault="00520A1B" w:rsidP="00520A1B">
      <w:pPr>
        <w:spacing w:line="360" w:lineRule="auto"/>
        <w:rPr>
          <w:rFonts w:ascii="Arial" w:hAnsi="Arial" w:cs="Arial"/>
        </w:rPr>
      </w:pPr>
      <w:r w:rsidRPr="00316511">
        <w:rPr>
          <w:rFonts w:ascii="Arial" w:hAnsi="Arial" w:cs="Arial"/>
        </w:rPr>
        <w:t xml:space="preserve">Khandaker, M. M., Jusoh, N., Ralmi, N. H. A. &amp; Ismail, S. Z. (2017) ‘The effect of different types </w:t>
      </w:r>
      <w:r w:rsidRPr="00316511">
        <w:rPr>
          <w:rFonts w:ascii="Arial" w:hAnsi="Arial" w:cs="Arial"/>
        </w:rPr>
        <w:tab/>
        <w:t xml:space="preserve">of organic fertilizers on growth and yield of okra (Abelmoschus esculentus L. Moench)’. </w:t>
      </w:r>
      <w:r w:rsidRPr="00316511">
        <w:rPr>
          <w:rFonts w:ascii="Arial" w:hAnsi="Arial" w:cs="Arial"/>
        </w:rPr>
        <w:tab/>
      </w:r>
      <w:r w:rsidRPr="00316511">
        <w:rPr>
          <w:rFonts w:ascii="Arial" w:hAnsi="Arial" w:cs="Arial"/>
          <w:i/>
          <w:iCs/>
        </w:rPr>
        <w:t>Bulgarian Journal of Agricultural Science</w:t>
      </w:r>
      <w:r w:rsidRPr="00316511">
        <w:rPr>
          <w:rFonts w:ascii="Arial" w:hAnsi="Arial" w:cs="Arial"/>
        </w:rPr>
        <w:t>, 23(1), 119–125.</w:t>
      </w:r>
    </w:p>
    <w:p w14:paraId="235922E7" w14:textId="77777777" w:rsidR="00520A1B" w:rsidRPr="00316511" w:rsidRDefault="00520A1B" w:rsidP="00520A1B">
      <w:pPr>
        <w:spacing w:line="360" w:lineRule="auto"/>
        <w:rPr>
          <w:rFonts w:ascii="Arial" w:hAnsi="Arial" w:cs="Arial"/>
          <w:shd w:val="clear" w:color="auto" w:fill="FCFCFC"/>
        </w:rPr>
      </w:pPr>
      <w:r w:rsidRPr="00316511">
        <w:rPr>
          <w:rFonts w:ascii="Arial" w:hAnsi="Arial" w:cs="Arial"/>
          <w:shd w:val="clear" w:color="auto" w:fill="FCFCFC"/>
        </w:rPr>
        <w:t xml:space="preserve">Kim, H. J., Nam, H. G., &amp; Lim, P. O. (2016). Regulatory network of NAC transcription factors in </w:t>
      </w:r>
      <w:r w:rsidRPr="00316511">
        <w:rPr>
          <w:rFonts w:ascii="Arial" w:hAnsi="Arial" w:cs="Arial"/>
          <w:shd w:val="clear" w:color="auto" w:fill="FCFCFC"/>
        </w:rPr>
        <w:tab/>
        <w:t xml:space="preserve">leaf senescence. </w:t>
      </w:r>
      <w:r w:rsidRPr="00316511">
        <w:rPr>
          <w:rFonts w:ascii="Arial" w:hAnsi="Arial" w:cs="Arial"/>
          <w:i/>
          <w:iCs/>
          <w:shd w:val="clear" w:color="auto" w:fill="FCFCFC"/>
        </w:rPr>
        <w:t>Current Opinion in Plant Biology</w:t>
      </w:r>
      <w:r w:rsidRPr="00316511">
        <w:rPr>
          <w:rFonts w:ascii="Arial" w:hAnsi="Arial" w:cs="Arial"/>
          <w:shd w:val="clear" w:color="auto" w:fill="FCFCFC"/>
        </w:rPr>
        <w:t>, 33, 48-56,</w:t>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r w:rsidRPr="00316511">
        <w:rPr>
          <w:rFonts w:ascii="Arial" w:hAnsi="Arial" w:cs="Arial"/>
          <w:shd w:val="clear" w:color="auto" w:fill="FCFCFC"/>
        </w:rPr>
        <w:tab/>
      </w:r>
      <w:hyperlink r:id="rId25" w:history="1">
        <w:r w:rsidRPr="00316511">
          <w:rPr>
            <w:rStyle w:val="Hyperlink"/>
            <w:rFonts w:ascii="Arial" w:hAnsi="Arial" w:cs="Arial"/>
            <w:shd w:val="clear" w:color="auto" w:fill="FCFCFC"/>
          </w:rPr>
          <w:t>https://doi.org/10.1016/j.pbi.2016.06.002</w:t>
        </w:r>
      </w:hyperlink>
      <w:r w:rsidRPr="00316511">
        <w:rPr>
          <w:rFonts w:ascii="Arial" w:hAnsi="Arial" w:cs="Arial"/>
          <w:shd w:val="clear" w:color="auto" w:fill="FCFCFC"/>
        </w:rPr>
        <w:t xml:space="preserve"> </w:t>
      </w:r>
    </w:p>
    <w:p w14:paraId="2D9CC64B" w14:textId="77777777" w:rsidR="00520A1B" w:rsidRPr="00316511" w:rsidRDefault="00520A1B" w:rsidP="00520A1B">
      <w:pPr>
        <w:spacing w:line="360" w:lineRule="auto"/>
        <w:rPr>
          <w:rFonts w:ascii="Arial" w:hAnsi="Arial" w:cs="Arial"/>
        </w:rPr>
      </w:pPr>
      <w:r w:rsidRPr="00316511">
        <w:rPr>
          <w:rFonts w:ascii="Arial" w:hAnsi="Arial" w:cs="Arial"/>
        </w:rPr>
        <w:t xml:space="preserve">Kirigia, D., Winkelmann, T., Kasili R., &amp; Mibus H. (2019). “Nutritional Composition in African </w:t>
      </w:r>
      <w:r w:rsidRPr="00316511">
        <w:rPr>
          <w:rFonts w:ascii="Arial" w:hAnsi="Arial" w:cs="Arial"/>
        </w:rPr>
        <w:tab/>
        <w:t>Nightshade (</w:t>
      </w:r>
      <w:r w:rsidRPr="00316511">
        <w:rPr>
          <w:rFonts w:ascii="Arial" w:hAnsi="Arial" w:cs="Arial"/>
          <w:i/>
          <w:iCs/>
        </w:rPr>
        <w:t>Solanum scabrum</w:t>
      </w:r>
      <w:r w:rsidRPr="00316511">
        <w:rPr>
          <w:rFonts w:ascii="Arial" w:hAnsi="Arial" w:cs="Arial"/>
        </w:rPr>
        <w:t xml:space="preserve">) Infuenced by Harvesting Methods, Age and Storage </w:t>
      </w:r>
      <w:r w:rsidRPr="00316511">
        <w:rPr>
          <w:rFonts w:ascii="Arial" w:hAnsi="Arial" w:cs="Arial"/>
        </w:rPr>
        <w:tab/>
        <w:t xml:space="preserve">Conditions.” </w:t>
      </w:r>
      <w:r w:rsidRPr="00316511">
        <w:rPr>
          <w:rFonts w:ascii="Arial" w:hAnsi="Arial" w:cs="Arial"/>
          <w:i/>
          <w:iCs/>
        </w:rPr>
        <w:t>Postharvest Biology and Technology,</w:t>
      </w:r>
      <w:r w:rsidRPr="00316511">
        <w:rPr>
          <w:rFonts w:ascii="Arial" w:hAnsi="Arial" w:cs="Arial"/>
        </w:rPr>
        <w:t xml:space="preserve"> 153, 142–151.</w:t>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r w:rsidRPr="00316511">
        <w:rPr>
          <w:rFonts w:ascii="Arial" w:hAnsi="Arial" w:cs="Arial"/>
        </w:rPr>
        <w:tab/>
      </w:r>
      <w:hyperlink r:id="rId26" w:history="1">
        <w:r w:rsidRPr="00316511">
          <w:rPr>
            <w:rStyle w:val="Hyperlink"/>
            <w:rFonts w:ascii="Arial" w:hAnsi="Arial" w:cs="Arial"/>
          </w:rPr>
          <w:t>https://doi.org/10.1016/j.postharvbio.2019.03.019</w:t>
        </w:r>
      </w:hyperlink>
      <w:r w:rsidRPr="00316511">
        <w:rPr>
          <w:rFonts w:ascii="Arial" w:hAnsi="Arial" w:cs="Arial"/>
        </w:rPr>
        <w:t xml:space="preserve"> </w:t>
      </w:r>
      <w:r w:rsidRPr="00316511">
        <w:rPr>
          <w:rFonts w:ascii="Arial" w:hAnsi="Arial" w:cs="Arial"/>
          <w:shd w:val="clear" w:color="auto" w:fill="FCFCFC"/>
        </w:rPr>
        <w:t xml:space="preserve"> </w:t>
      </w:r>
    </w:p>
    <w:p w14:paraId="727004EF" w14:textId="1603FA8E" w:rsidR="00520A1B" w:rsidRPr="00316511" w:rsidRDefault="00520A1B" w:rsidP="00520A1B">
      <w:pPr>
        <w:spacing w:line="360" w:lineRule="auto"/>
        <w:rPr>
          <w:rStyle w:val="Hyperlink"/>
          <w:rFonts w:ascii="Arial" w:hAnsi="Arial" w:cs="Arial"/>
          <w:shd w:val="clear" w:color="auto" w:fill="FCFCFC"/>
        </w:rPr>
      </w:pPr>
      <w:r w:rsidRPr="00316511">
        <w:rPr>
          <w:rFonts w:ascii="Arial" w:hAnsi="Arial" w:cs="Arial"/>
        </w:rPr>
        <w:t xml:space="preserve">Lehmann, C., Biela, C., Töpfl, S., Jansen, &amp; G. Vogel, R. (2007). </w:t>
      </w:r>
      <w:r w:rsidRPr="00316511">
        <w:rPr>
          <w:rFonts w:ascii="Arial" w:hAnsi="Arial" w:cs="Arial"/>
          <w:i/>
          <w:iCs/>
        </w:rPr>
        <w:t>Solanum scabrum</w:t>
      </w:r>
      <w:r w:rsidRPr="00316511">
        <w:rPr>
          <w:rFonts w:ascii="Arial" w:hAnsi="Arial" w:cs="Arial"/>
        </w:rPr>
        <w:t xml:space="preserve"> (Garden </w:t>
      </w:r>
      <w:r w:rsidRPr="00316511">
        <w:rPr>
          <w:rFonts w:ascii="Arial" w:hAnsi="Arial" w:cs="Arial"/>
        </w:rPr>
        <w:tab/>
        <w:t xml:space="preserve">Huckleberry) - a potential source of a coloring plant extract. </w:t>
      </w:r>
      <w:r w:rsidRPr="00316511">
        <w:rPr>
          <w:rFonts w:ascii="Arial" w:hAnsi="Arial" w:cs="Arial"/>
          <w:i/>
          <w:iCs/>
        </w:rPr>
        <w:t>Euphytica</w:t>
      </w:r>
      <w:r w:rsidRPr="00316511">
        <w:rPr>
          <w:rFonts w:ascii="Arial" w:hAnsi="Arial" w:cs="Arial"/>
        </w:rPr>
        <w:t xml:space="preserve">, 158, </w:t>
      </w:r>
      <w:r w:rsidRPr="00316511">
        <w:rPr>
          <w:rFonts w:ascii="Arial" w:hAnsi="Arial" w:cs="Arial"/>
          <w:shd w:val="clear" w:color="auto" w:fill="FCFCFC"/>
        </w:rPr>
        <w:t xml:space="preserve">189–199. </w:t>
      </w:r>
      <w:r w:rsidRPr="00316511">
        <w:rPr>
          <w:rFonts w:ascii="Arial" w:hAnsi="Arial" w:cs="Arial"/>
          <w:shd w:val="clear" w:color="auto" w:fill="FCFCFC"/>
        </w:rPr>
        <w:tab/>
      </w:r>
      <w:hyperlink r:id="rId27" w:history="1">
        <w:r w:rsidRPr="00316511">
          <w:rPr>
            <w:rStyle w:val="Hyperlink"/>
            <w:rFonts w:ascii="Arial" w:hAnsi="Arial" w:cs="Arial"/>
            <w:shd w:val="clear" w:color="auto" w:fill="FCFCFC"/>
          </w:rPr>
          <w:t>https://doi.org/10.1007/s10681-007-9442-2</w:t>
        </w:r>
      </w:hyperlink>
    </w:p>
    <w:p w14:paraId="31AFCAAA" w14:textId="318D4086" w:rsidR="005D02B7" w:rsidRPr="00316511" w:rsidRDefault="005D02B7" w:rsidP="00520A1B">
      <w:pPr>
        <w:spacing w:line="360" w:lineRule="auto"/>
        <w:rPr>
          <w:rFonts w:ascii="Arial" w:hAnsi="Arial" w:cs="Arial"/>
          <w:shd w:val="clear" w:color="auto" w:fill="FCFCFC"/>
          <w:lang w:val="en-GB"/>
        </w:rPr>
      </w:pPr>
      <w:r w:rsidRPr="00316511">
        <w:rPr>
          <w:rStyle w:val="Hyperlink"/>
          <w:rFonts w:ascii="Arial" w:hAnsi="Arial" w:cs="Arial"/>
          <w:shd w:val="clear" w:color="auto" w:fill="FCFCFC"/>
          <w:lang w:val="en-GB"/>
        </w:rPr>
        <w:t>Liu, S.,</w:t>
      </w:r>
      <w:r w:rsidR="0067581C" w:rsidRPr="00316511">
        <w:rPr>
          <w:rStyle w:val="Hyperlink"/>
          <w:rFonts w:ascii="Arial" w:hAnsi="Arial" w:cs="Arial"/>
          <w:shd w:val="clear" w:color="auto" w:fill="FCFCFC"/>
          <w:lang w:val="en-GB"/>
        </w:rPr>
        <w:t xml:space="preserve"> Liu, M., Chen, S., Ni, X., Zhang, K., Yue, L.,  </w:t>
      </w:r>
      <w:r w:rsidR="0067581C" w:rsidRPr="00316511">
        <w:rPr>
          <w:rFonts w:ascii="Arial" w:hAnsi="Arial" w:cs="Arial"/>
          <w:lang w:val="en-GB"/>
        </w:rPr>
        <w:t xml:space="preserve">&amp; </w:t>
      </w:r>
      <w:r w:rsidR="0067581C" w:rsidRPr="00316511">
        <w:rPr>
          <w:rStyle w:val="Hyperlink"/>
          <w:rFonts w:ascii="Arial" w:hAnsi="Arial" w:cs="Arial"/>
          <w:shd w:val="clear" w:color="auto" w:fill="FCFCFC"/>
          <w:lang w:val="en-GB"/>
        </w:rPr>
        <w:t>Zhou, Y. (2023) Rice Husk and Leaf Mold Used as Peat Susstitutes to Improve the Morphological</w:t>
      </w:r>
      <w:r w:rsidR="006D784E" w:rsidRPr="00316511">
        <w:rPr>
          <w:rStyle w:val="Hyperlink"/>
          <w:rFonts w:ascii="Arial" w:hAnsi="Arial" w:cs="Arial"/>
          <w:shd w:val="clear" w:color="auto" w:fill="FCFCFC"/>
          <w:lang w:val="en-GB"/>
        </w:rPr>
        <w:t>, Phytosynthetic, Biochemical Properties of Chrysanthemum (</w:t>
      </w:r>
      <w:r w:rsidR="006D784E" w:rsidRPr="00316511">
        <w:rPr>
          <w:rStyle w:val="Hyperlink"/>
          <w:rFonts w:ascii="Arial" w:hAnsi="Arial" w:cs="Arial"/>
          <w:i/>
          <w:shd w:val="clear" w:color="auto" w:fill="FCFCFC"/>
          <w:lang w:val="en-GB"/>
        </w:rPr>
        <w:t>Chrysanthemum x morifolium</w:t>
      </w:r>
      <w:r w:rsidR="006D784E" w:rsidRPr="00316511">
        <w:rPr>
          <w:rStyle w:val="Hyperlink"/>
          <w:rFonts w:ascii="Arial" w:hAnsi="Arial" w:cs="Arial"/>
          <w:shd w:val="clear" w:color="auto" w:fill="FCFCFC"/>
          <w:lang w:val="en-GB"/>
        </w:rPr>
        <w:t xml:space="preserve">). </w:t>
      </w:r>
      <w:r w:rsidR="006D784E" w:rsidRPr="00316511">
        <w:rPr>
          <w:rStyle w:val="Hyperlink"/>
          <w:rFonts w:ascii="Arial" w:hAnsi="Arial" w:cs="Arial"/>
          <w:i/>
          <w:shd w:val="clear" w:color="auto" w:fill="FCFCFC"/>
          <w:lang w:val="en-GB"/>
        </w:rPr>
        <w:t xml:space="preserve">Sustainability, </w:t>
      </w:r>
      <w:r w:rsidR="006D784E" w:rsidRPr="00316511">
        <w:rPr>
          <w:rStyle w:val="Hyperlink"/>
          <w:rFonts w:ascii="Arial" w:hAnsi="Arial" w:cs="Arial"/>
          <w:shd w:val="clear" w:color="auto" w:fill="FCFCFC"/>
          <w:lang w:val="en-GB"/>
        </w:rPr>
        <w:t xml:space="preserve">15, 16137.  </w:t>
      </w:r>
      <w:hyperlink r:id="rId28" w:history="1">
        <w:r w:rsidR="006D784E" w:rsidRPr="00316511">
          <w:rPr>
            <w:rStyle w:val="Hyperlink"/>
            <w:rFonts w:ascii="Arial" w:hAnsi="Arial" w:cs="Arial"/>
            <w:shd w:val="clear" w:color="auto" w:fill="FCFCFC"/>
            <w:lang w:val="en-GB"/>
          </w:rPr>
          <w:t>https://doi.org/10.3390/su152316137</w:t>
        </w:r>
      </w:hyperlink>
      <w:r w:rsidR="006D784E" w:rsidRPr="00316511">
        <w:rPr>
          <w:rStyle w:val="Hyperlink"/>
          <w:rFonts w:ascii="Arial" w:hAnsi="Arial" w:cs="Arial"/>
          <w:shd w:val="clear" w:color="auto" w:fill="FCFCFC"/>
          <w:lang w:val="en-GB"/>
        </w:rPr>
        <w:t xml:space="preserve"> </w:t>
      </w:r>
    </w:p>
    <w:p w14:paraId="4E7A2EEC" w14:textId="77777777" w:rsidR="00520A1B" w:rsidRPr="00316511" w:rsidRDefault="00520A1B" w:rsidP="00520A1B">
      <w:pPr>
        <w:spacing w:line="360" w:lineRule="auto"/>
        <w:rPr>
          <w:rFonts w:ascii="Arial" w:hAnsi="Arial" w:cs="Arial"/>
          <w:lang w:val="fr-BE"/>
        </w:rPr>
      </w:pPr>
      <w:r w:rsidRPr="00316511">
        <w:rPr>
          <w:rFonts w:ascii="Arial" w:hAnsi="Arial" w:cs="Arial"/>
          <w:lang w:val="en-GB"/>
        </w:rPr>
        <w:t xml:space="preserve">Makule, E., Dimoso, N., &amp; Tassou, S. A. (2022). </w:t>
      </w:r>
      <w:r w:rsidRPr="00316511">
        <w:rPr>
          <w:rFonts w:ascii="Arial" w:hAnsi="Arial" w:cs="Arial"/>
        </w:rPr>
        <w:t xml:space="preserve">Precooling and Cold Storage Methods for Fruits </w:t>
      </w:r>
      <w:r w:rsidRPr="00316511">
        <w:rPr>
          <w:rFonts w:ascii="Arial" w:hAnsi="Arial" w:cs="Arial"/>
        </w:rPr>
        <w:tab/>
        <w:t>and Vegetables in Sub-Saharan Africa—A Review. </w:t>
      </w:r>
      <w:r w:rsidRPr="00316511">
        <w:rPr>
          <w:rFonts w:ascii="Arial" w:hAnsi="Arial" w:cs="Arial"/>
          <w:i/>
          <w:iCs/>
          <w:lang w:val="fr-BE"/>
        </w:rPr>
        <w:t>Horticulturae</w:t>
      </w:r>
      <w:r w:rsidRPr="00316511">
        <w:rPr>
          <w:rFonts w:ascii="Arial" w:hAnsi="Arial" w:cs="Arial"/>
          <w:lang w:val="fr-BE"/>
        </w:rPr>
        <w:t xml:space="preserve">, 8(9), 776. </w:t>
      </w:r>
      <w:r w:rsidRPr="00316511">
        <w:rPr>
          <w:rFonts w:ascii="Arial" w:hAnsi="Arial" w:cs="Arial"/>
          <w:lang w:val="fr-BE"/>
        </w:rPr>
        <w:tab/>
      </w:r>
      <w:hyperlink r:id="rId29" w:history="1">
        <w:r w:rsidRPr="00316511">
          <w:rPr>
            <w:rStyle w:val="Hyperlink"/>
            <w:rFonts w:ascii="Arial" w:hAnsi="Arial" w:cs="Arial"/>
            <w:lang w:val="fr-BE"/>
          </w:rPr>
          <w:t>https://doi.org/10.3390/horticulturae8090776</w:t>
        </w:r>
      </w:hyperlink>
      <w:r w:rsidRPr="00316511">
        <w:rPr>
          <w:rFonts w:ascii="Arial" w:hAnsi="Arial" w:cs="Arial"/>
          <w:lang w:val="fr-BE"/>
        </w:rPr>
        <w:t xml:space="preserve"> </w:t>
      </w:r>
    </w:p>
    <w:p w14:paraId="4066F55E" w14:textId="77777777" w:rsidR="00520A1B" w:rsidRPr="00316511" w:rsidRDefault="00520A1B" w:rsidP="00520A1B">
      <w:pPr>
        <w:spacing w:line="360" w:lineRule="auto"/>
        <w:rPr>
          <w:rFonts w:ascii="Arial" w:hAnsi="Arial" w:cs="Arial"/>
        </w:rPr>
      </w:pPr>
      <w:r w:rsidRPr="00316511">
        <w:rPr>
          <w:rFonts w:ascii="Arial" w:hAnsi="Arial" w:cs="Arial"/>
          <w:lang w:val="fr-BE"/>
        </w:rPr>
        <w:t>Mapiemfu-Lamare D., Agwa, M. H.</w:t>
      </w:r>
      <w:r w:rsidRPr="00316511">
        <w:rPr>
          <w:rFonts w:ascii="Arial" w:hAnsi="Arial" w:cs="Arial"/>
          <w:bCs/>
          <w:lang w:val="fr-BE"/>
        </w:rPr>
        <w:t>,</w:t>
      </w:r>
      <w:r w:rsidRPr="00316511">
        <w:rPr>
          <w:rFonts w:ascii="Arial" w:hAnsi="Arial" w:cs="Arial"/>
          <w:lang w:val="fr-BE"/>
        </w:rPr>
        <w:t xml:space="preserve"> Tatah, B. N., </w:t>
      </w:r>
      <w:r w:rsidRPr="00316511">
        <w:rPr>
          <w:rFonts w:ascii="Arial" w:hAnsi="Arial" w:cs="Arial"/>
          <w:bCs/>
          <w:lang w:val="fr-BE"/>
        </w:rPr>
        <w:t>Ndimanjeh, H.</w:t>
      </w:r>
      <w:r w:rsidRPr="00316511">
        <w:rPr>
          <w:rFonts w:ascii="Arial" w:hAnsi="Arial" w:cs="Arial"/>
          <w:lang w:val="fr-BE"/>
        </w:rPr>
        <w:t>, Bihnchang-Ngwa, L., Suh, C.,</w:t>
      </w:r>
      <w:r w:rsidRPr="00316511">
        <w:rPr>
          <w:rFonts w:ascii="Arial" w:hAnsi="Arial" w:cs="Arial"/>
          <w:lang w:val="fr-BE"/>
        </w:rPr>
        <w:tab/>
      </w:r>
      <w:r w:rsidRPr="00316511">
        <w:rPr>
          <w:rFonts w:ascii="Arial" w:hAnsi="Arial" w:cs="Arial"/>
          <w:lang w:val="fr-BE"/>
        </w:rPr>
        <w:tab/>
        <w:t xml:space="preserve">&amp; Njock, T. E. (2025a). </w:t>
      </w:r>
      <w:r w:rsidRPr="00316511">
        <w:rPr>
          <w:rFonts w:ascii="Arial" w:hAnsi="Arial" w:cs="Arial"/>
        </w:rPr>
        <w:t xml:space="preserve">Field and post-harvest efficacy of calcium and carbonized rice </w:t>
      </w:r>
      <w:r w:rsidRPr="00316511">
        <w:rPr>
          <w:rFonts w:ascii="Arial" w:hAnsi="Arial" w:cs="Arial"/>
        </w:rPr>
        <w:tab/>
        <w:t>husk on fungal diseases and shelf-life of tomato (</w:t>
      </w:r>
      <w:r w:rsidRPr="00316511">
        <w:rPr>
          <w:rFonts w:ascii="Arial" w:hAnsi="Arial" w:cs="Arial"/>
          <w:i/>
          <w:iCs/>
        </w:rPr>
        <w:t xml:space="preserve">Solanum lycopersicum </w:t>
      </w:r>
      <w:r w:rsidRPr="00316511">
        <w:rPr>
          <w:rFonts w:ascii="Arial" w:hAnsi="Arial" w:cs="Arial"/>
        </w:rPr>
        <w:t xml:space="preserve">L.). </w:t>
      </w:r>
      <w:r w:rsidRPr="00316511">
        <w:rPr>
          <w:rFonts w:ascii="Arial" w:hAnsi="Arial" w:cs="Arial"/>
          <w:i/>
          <w:iCs/>
        </w:rPr>
        <w:t xml:space="preserve">Journal of </w:t>
      </w:r>
      <w:r w:rsidRPr="00316511">
        <w:rPr>
          <w:rFonts w:ascii="Arial" w:hAnsi="Arial" w:cs="Arial"/>
          <w:i/>
          <w:iCs/>
        </w:rPr>
        <w:tab/>
        <w:t>Agriculture and Food Research</w:t>
      </w:r>
      <w:r w:rsidRPr="00316511">
        <w:rPr>
          <w:rFonts w:ascii="Arial" w:hAnsi="Arial" w:cs="Arial"/>
        </w:rPr>
        <w:t xml:space="preserve">, 19 101657. </w:t>
      </w:r>
      <w:hyperlink r:id="rId30" w:history="1">
        <w:r w:rsidRPr="00316511">
          <w:rPr>
            <w:rStyle w:val="Hyperlink"/>
            <w:rFonts w:ascii="Arial" w:hAnsi="Arial" w:cs="Arial"/>
          </w:rPr>
          <w:t>https://doi.org/10.1016/j.jafr.2025.101657</w:t>
        </w:r>
      </w:hyperlink>
    </w:p>
    <w:p w14:paraId="48DFE4A0" w14:textId="77777777" w:rsidR="00520A1B" w:rsidRPr="00316511" w:rsidRDefault="00520A1B" w:rsidP="00520A1B">
      <w:pPr>
        <w:spacing w:line="360" w:lineRule="auto"/>
        <w:rPr>
          <w:rStyle w:val="Hyperlink"/>
          <w:rFonts w:ascii="Arial" w:hAnsi="Arial" w:cs="Arial"/>
        </w:rPr>
      </w:pPr>
      <w:r w:rsidRPr="00316511">
        <w:rPr>
          <w:rFonts w:ascii="Arial" w:hAnsi="Arial" w:cs="Arial"/>
          <w:lang w:val="fr-FR"/>
        </w:rPr>
        <w:lastRenderedPageBreak/>
        <w:t xml:space="preserve">Mapiemfu-Lamare, D., Tsasse, M. M. M., Ngone, M. A., Ndzeshala, S. T., Ndam, L. M., Ruppel, </w:t>
      </w:r>
      <w:r w:rsidRPr="00316511">
        <w:rPr>
          <w:rFonts w:ascii="Arial" w:hAnsi="Arial" w:cs="Arial"/>
          <w:lang w:val="fr-FR"/>
        </w:rPr>
        <w:tab/>
        <w:t xml:space="preserve">S. &amp; Ngosong, C. (2025b). </w:t>
      </w:r>
      <w:r w:rsidRPr="00316511">
        <w:rPr>
          <w:rFonts w:ascii="Arial" w:hAnsi="Arial" w:cs="Arial"/>
        </w:rPr>
        <w:t xml:space="preserve">‘Bio-organic pre- and post-harvest management increases fruit </w:t>
      </w:r>
      <w:r w:rsidRPr="00316511">
        <w:rPr>
          <w:rFonts w:ascii="Arial" w:hAnsi="Arial" w:cs="Arial"/>
        </w:rPr>
        <w:tab/>
        <w:t>yield and shelf life of African eggplant (</w:t>
      </w:r>
      <w:r w:rsidRPr="00316511">
        <w:rPr>
          <w:rFonts w:ascii="Arial" w:hAnsi="Arial" w:cs="Arial"/>
          <w:i/>
          <w:iCs/>
        </w:rPr>
        <w:t>Solanum aethiopicum</w:t>
      </w:r>
      <w:r w:rsidRPr="00316511">
        <w:rPr>
          <w:rFonts w:ascii="Arial" w:hAnsi="Arial" w:cs="Arial"/>
        </w:rPr>
        <w:t xml:space="preserve"> L.)’, </w:t>
      </w:r>
      <w:r w:rsidRPr="00316511">
        <w:rPr>
          <w:rFonts w:ascii="Arial" w:hAnsi="Arial" w:cs="Arial"/>
          <w:i/>
          <w:iCs/>
        </w:rPr>
        <w:t xml:space="preserve">International Journal </w:t>
      </w:r>
      <w:r w:rsidRPr="00316511">
        <w:rPr>
          <w:rFonts w:ascii="Arial" w:hAnsi="Arial" w:cs="Arial"/>
          <w:i/>
          <w:iCs/>
        </w:rPr>
        <w:tab/>
        <w:t>of Postharvest Technology and Innovation</w:t>
      </w:r>
      <w:r w:rsidRPr="00316511">
        <w:rPr>
          <w:rFonts w:ascii="Arial" w:hAnsi="Arial" w:cs="Arial"/>
        </w:rPr>
        <w:t xml:space="preserve">, 10(1), 83–114. </w:t>
      </w:r>
      <w:r w:rsidRPr="00316511">
        <w:rPr>
          <w:rFonts w:ascii="Arial" w:hAnsi="Arial" w:cs="Arial"/>
        </w:rPr>
        <w:tab/>
      </w:r>
      <w:r w:rsidRPr="00316511">
        <w:rPr>
          <w:rStyle w:val="Hyperlink"/>
          <w:rFonts w:ascii="Arial" w:hAnsi="Arial" w:cs="Arial"/>
        </w:rPr>
        <w:t>https://doi.org/</w:t>
      </w:r>
      <w:hyperlink r:id="rId31" w:history="1">
        <w:r w:rsidRPr="00316511">
          <w:rPr>
            <w:rStyle w:val="Hyperlink"/>
            <w:rFonts w:ascii="Arial" w:hAnsi="Arial" w:cs="Arial"/>
          </w:rPr>
          <w:t>10.1504/IJPTI.2025.151709</w:t>
        </w:r>
      </w:hyperlink>
    </w:p>
    <w:p w14:paraId="5052A0EC" w14:textId="77777777" w:rsidR="00520A1B" w:rsidRPr="00316511" w:rsidRDefault="00520A1B" w:rsidP="00520A1B">
      <w:pPr>
        <w:spacing w:line="360" w:lineRule="auto"/>
        <w:rPr>
          <w:rFonts w:ascii="Arial" w:hAnsi="Arial" w:cs="Arial"/>
        </w:rPr>
      </w:pPr>
      <w:r w:rsidRPr="00316511">
        <w:rPr>
          <w:rFonts w:ascii="Arial" w:hAnsi="Arial" w:cs="Arial"/>
        </w:rPr>
        <w:t>Mavi, S. M., Singh, G., Singh, B. P., Singh, Sekhon, B., Choudhary, O. P., Sagi, S., &amp; Berry, R.</w:t>
      </w:r>
      <w:r w:rsidRPr="00316511">
        <w:rPr>
          <w:rFonts w:ascii="Arial" w:hAnsi="Arial" w:cs="Arial"/>
        </w:rPr>
        <w:tab/>
      </w:r>
      <w:r w:rsidRPr="00316511">
        <w:rPr>
          <w:rFonts w:ascii="Arial" w:hAnsi="Arial" w:cs="Arial"/>
        </w:rPr>
        <w:tab/>
        <w:t xml:space="preserve">(2018). Interactive effects of rice-residue biochar and N-fertilizer on soil functions and </w:t>
      </w:r>
      <w:r w:rsidRPr="00316511">
        <w:rPr>
          <w:rFonts w:ascii="Arial" w:hAnsi="Arial" w:cs="Arial"/>
        </w:rPr>
        <w:tab/>
        <w:t xml:space="preserve">crop biomass in contrasting soils. </w:t>
      </w:r>
      <w:r w:rsidRPr="00316511">
        <w:rPr>
          <w:rFonts w:ascii="Arial" w:hAnsi="Arial" w:cs="Arial"/>
          <w:i/>
          <w:iCs/>
        </w:rPr>
        <w:t>Journal of soil science and plant nutrition</w:t>
      </w:r>
      <w:r w:rsidRPr="00316511">
        <w:rPr>
          <w:rFonts w:ascii="Arial" w:hAnsi="Arial" w:cs="Arial"/>
        </w:rPr>
        <w:t xml:space="preserve">, 18(1), 41-59. </w:t>
      </w:r>
      <w:r w:rsidRPr="00316511">
        <w:rPr>
          <w:rFonts w:ascii="Arial" w:hAnsi="Arial" w:cs="Arial"/>
        </w:rPr>
        <w:tab/>
      </w:r>
      <w:r w:rsidRPr="00316511">
        <w:rPr>
          <w:rStyle w:val="Hyperlink"/>
          <w:rFonts w:ascii="Arial" w:hAnsi="Arial" w:cs="Arial"/>
        </w:rPr>
        <w:t>https://doi.org/</w:t>
      </w:r>
      <w:hyperlink r:id="rId32" w:history="1">
        <w:r w:rsidRPr="00316511">
          <w:rPr>
            <w:rStyle w:val="Hyperlink"/>
            <w:rFonts w:ascii="Arial" w:hAnsi="Arial" w:cs="Arial"/>
          </w:rPr>
          <w:t>10.4067/S0718-95162018005000201</w:t>
        </w:r>
      </w:hyperlink>
    </w:p>
    <w:p w14:paraId="0CF44C90" w14:textId="77777777" w:rsidR="00520A1B" w:rsidRPr="00316511" w:rsidRDefault="00520A1B" w:rsidP="00520A1B">
      <w:pPr>
        <w:spacing w:line="360" w:lineRule="auto"/>
        <w:rPr>
          <w:rFonts w:ascii="Arial" w:hAnsi="Arial" w:cs="Arial"/>
        </w:rPr>
      </w:pPr>
      <w:r w:rsidRPr="00316511">
        <w:rPr>
          <w:rFonts w:ascii="Arial" w:hAnsi="Arial" w:cs="Arial"/>
        </w:rPr>
        <w:t xml:space="preserve">Mfombep, P. M, Fonge, B., Atembe-afac A., &amp; Tabot, P. T. (2016). Soil type and amendment </w:t>
      </w:r>
      <w:r w:rsidRPr="00316511">
        <w:rPr>
          <w:rFonts w:ascii="Arial" w:hAnsi="Arial" w:cs="Arial"/>
        </w:rPr>
        <w:tab/>
        <w:t xml:space="preserve">influence growth and yield of tomatoes Lycopersicon esculentum L. in the humid Mt </w:t>
      </w:r>
      <w:r w:rsidRPr="00316511">
        <w:rPr>
          <w:rFonts w:ascii="Arial" w:hAnsi="Arial" w:cs="Arial"/>
        </w:rPr>
        <w:tab/>
        <w:t xml:space="preserve">Cameroon Region. </w:t>
      </w:r>
      <w:r w:rsidRPr="00316511">
        <w:rPr>
          <w:rFonts w:ascii="Arial" w:hAnsi="Arial" w:cs="Arial"/>
          <w:i/>
          <w:iCs/>
        </w:rPr>
        <w:t>International Journal of Current Research in Biosciences and Plant</w:t>
      </w:r>
      <w:r w:rsidRPr="00316511">
        <w:rPr>
          <w:rFonts w:ascii="Arial" w:hAnsi="Arial" w:cs="Arial"/>
          <w:i/>
          <w:iCs/>
        </w:rPr>
        <w:tab/>
      </w:r>
      <w:r w:rsidRPr="00316511">
        <w:rPr>
          <w:rFonts w:ascii="Arial" w:hAnsi="Arial" w:cs="Arial"/>
          <w:i/>
          <w:iCs/>
        </w:rPr>
        <w:tab/>
        <w:t>Biology</w:t>
      </w:r>
      <w:r w:rsidRPr="00316511">
        <w:rPr>
          <w:rFonts w:ascii="Arial" w:hAnsi="Arial" w:cs="Arial"/>
        </w:rPr>
        <w:t xml:space="preserve">, 3(8), 58-64. </w:t>
      </w:r>
      <w:hyperlink r:id="rId33" w:history="1">
        <w:r w:rsidRPr="00316511">
          <w:rPr>
            <w:rStyle w:val="Hyperlink"/>
            <w:rFonts w:ascii="Arial" w:hAnsi="Arial" w:cs="Arial"/>
          </w:rPr>
          <w:t>https://doi.org/10.20546/ijcrbp.2016.308.009</w:t>
        </w:r>
      </w:hyperlink>
      <w:r w:rsidRPr="00316511">
        <w:rPr>
          <w:rFonts w:ascii="Arial" w:hAnsi="Arial" w:cs="Arial"/>
        </w:rPr>
        <w:t xml:space="preserve">  </w:t>
      </w:r>
    </w:p>
    <w:p w14:paraId="1329E717" w14:textId="77777777" w:rsidR="00520A1B" w:rsidRPr="00316511" w:rsidRDefault="00520A1B" w:rsidP="00520A1B">
      <w:pPr>
        <w:spacing w:line="360" w:lineRule="auto"/>
        <w:rPr>
          <w:rFonts w:ascii="Arial" w:hAnsi="Arial" w:cs="Arial"/>
        </w:rPr>
      </w:pPr>
      <w:r w:rsidRPr="00316511">
        <w:rPr>
          <w:rFonts w:ascii="Arial" w:hAnsi="Arial" w:cs="Arial"/>
        </w:rPr>
        <w:t>Musyimi, D. M. &amp; Muthomi, J. (2009). Growth of African nightshades (</w:t>
      </w:r>
      <w:r w:rsidRPr="00316511">
        <w:rPr>
          <w:rFonts w:ascii="Arial" w:hAnsi="Arial" w:cs="Arial"/>
          <w:i/>
          <w:iCs/>
        </w:rPr>
        <w:t>Solanum scabrum</w:t>
      </w:r>
      <w:r w:rsidRPr="00316511">
        <w:rPr>
          <w:rFonts w:ascii="Arial" w:hAnsi="Arial" w:cs="Arial"/>
        </w:rPr>
        <w:t xml:space="preserve"> Mill)</w:t>
      </w:r>
      <w:r w:rsidRPr="00316511">
        <w:rPr>
          <w:rFonts w:ascii="Arial" w:hAnsi="Arial" w:cs="Arial"/>
        </w:rPr>
        <w:tab/>
      </w:r>
      <w:r w:rsidRPr="00316511">
        <w:rPr>
          <w:rFonts w:ascii="Arial" w:hAnsi="Arial" w:cs="Arial"/>
        </w:rPr>
        <w:tab/>
        <w:t xml:space="preserve">seedlings to water deficit. </w:t>
      </w:r>
      <w:r w:rsidRPr="00316511">
        <w:rPr>
          <w:rFonts w:ascii="Arial" w:hAnsi="Arial" w:cs="Arial"/>
          <w:i/>
          <w:iCs/>
        </w:rPr>
        <w:t>ARPN Journal of Agricultural and Biological Science</w:t>
      </w:r>
      <w:r w:rsidRPr="00316511">
        <w:rPr>
          <w:rFonts w:ascii="Arial" w:hAnsi="Arial" w:cs="Arial"/>
        </w:rPr>
        <w:t>, 4(5), 24-</w:t>
      </w:r>
      <w:r w:rsidRPr="00316511">
        <w:rPr>
          <w:rFonts w:ascii="Arial" w:hAnsi="Arial" w:cs="Arial"/>
        </w:rPr>
        <w:tab/>
        <w:t>31.</w:t>
      </w:r>
      <w:r w:rsidRPr="00316511">
        <w:rPr>
          <w:rFonts w:ascii="Arial" w:hAnsi="Arial" w:cs="Arial"/>
          <w:shd w:val="clear" w:color="auto" w:fill="FFFFFF"/>
        </w:rPr>
        <w:t xml:space="preserve"> </w:t>
      </w:r>
    </w:p>
    <w:p w14:paraId="4993085D" w14:textId="77777777" w:rsidR="00520A1B" w:rsidRPr="00316511" w:rsidRDefault="00520A1B" w:rsidP="00520A1B">
      <w:pPr>
        <w:spacing w:line="360" w:lineRule="auto"/>
        <w:rPr>
          <w:rFonts w:ascii="Arial" w:hAnsi="Arial" w:cs="Arial"/>
        </w:rPr>
      </w:pPr>
      <w:r w:rsidRPr="00316511">
        <w:rPr>
          <w:rFonts w:ascii="Arial" w:hAnsi="Arial" w:cs="Arial"/>
        </w:rPr>
        <w:t>Ndlovu, S., Ntuli, N. R., Mavengahama, S., &amp; van Jaarsveld, C. M., (2026). Nitrogen Fertilizer</w:t>
      </w:r>
      <w:r w:rsidRPr="00316511">
        <w:rPr>
          <w:rFonts w:ascii="Arial" w:hAnsi="Arial" w:cs="Arial"/>
        </w:rPr>
        <w:tab/>
      </w:r>
      <w:r w:rsidRPr="00316511">
        <w:rPr>
          <w:rFonts w:ascii="Arial" w:hAnsi="Arial" w:cs="Arial"/>
        </w:rPr>
        <w:tab/>
        <w:t xml:space="preserve">Application and Plant Population Effect on </w:t>
      </w:r>
      <w:r w:rsidRPr="00316511">
        <w:rPr>
          <w:rFonts w:ascii="Arial" w:hAnsi="Arial" w:cs="Arial"/>
          <w:i/>
          <w:iCs/>
        </w:rPr>
        <w:t>Solanum scabrum</w:t>
      </w:r>
      <w:r w:rsidRPr="00316511">
        <w:rPr>
          <w:rFonts w:ascii="Arial" w:hAnsi="Arial" w:cs="Arial"/>
        </w:rPr>
        <w:t xml:space="preserve"> Yield. </w:t>
      </w:r>
      <w:r w:rsidRPr="00316511">
        <w:rPr>
          <w:rFonts w:ascii="Arial" w:hAnsi="Arial" w:cs="Arial"/>
          <w:i/>
          <w:iCs/>
        </w:rPr>
        <w:t>International Journal</w:t>
      </w:r>
      <w:r w:rsidRPr="00316511">
        <w:rPr>
          <w:rFonts w:ascii="Arial" w:hAnsi="Arial" w:cs="Arial"/>
          <w:i/>
          <w:iCs/>
        </w:rPr>
        <w:tab/>
        <w:t>of Agronomy</w:t>
      </w:r>
      <w:r w:rsidRPr="00316511">
        <w:rPr>
          <w:rFonts w:ascii="Arial" w:hAnsi="Arial" w:cs="Arial"/>
        </w:rPr>
        <w:t xml:space="preserve">, 4778161. </w:t>
      </w:r>
      <w:hyperlink r:id="rId34" w:history="1">
        <w:r w:rsidRPr="00316511">
          <w:rPr>
            <w:rStyle w:val="Hyperlink"/>
            <w:rFonts w:ascii="Arial" w:hAnsi="Arial" w:cs="Arial"/>
          </w:rPr>
          <w:t>https://doi.org/10.1155/ioa/4778161</w:t>
        </w:r>
      </w:hyperlink>
    </w:p>
    <w:p w14:paraId="28B4BBAB" w14:textId="77777777" w:rsidR="00520A1B" w:rsidRPr="00316511" w:rsidRDefault="00520A1B" w:rsidP="00520A1B">
      <w:pPr>
        <w:spacing w:line="360" w:lineRule="auto"/>
        <w:rPr>
          <w:rFonts w:ascii="Arial" w:hAnsi="Arial" w:cs="Arial"/>
        </w:rPr>
      </w:pPr>
      <w:r w:rsidRPr="00316511">
        <w:rPr>
          <w:rFonts w:ascii="Arial" w:hAnsi="Arial" w:cs="Arial"/>
        </w:rPr>
        <w:t xml:space="preserve">Oladele, S. O. (2019). Changes in physicochemical properties and quality index of an Alfisol after </w:t>
      </w:r>
      <w:r w:rsidRPr="00316511">
        <w:rPr>
          <w:rFonts w:ascii="Arial" w:hAnsi="Arial" w:cs="Arial"/>
        </w:rPr>
        <w:tab/>
        <w:t xml:space="preserve">three years of rice husk biochar amendment in rainfed rice-maize cropping sequence. </w:t>
      </w:r>
      <w:r w:rsidRPr="00316511">
        <w:rPr>
          <w:rFonts w:ascii="Arial" w:hAnsi="Arial" w:cs="Arial"/>
        </w:rPr>
        <w:tab/>
      </w:r>
      <w:r w:rsidRPr="00316511">
        <w:rPr>
          <w:rFonts w:ascii="Arial" w:hAnsi="Arial" w:cs="Arial"/>
          <w:i/>
          <w:iCs/>
        </w:rPr>
        <w:t>Geoderma</w:t>
      </w:r>
      <w:r w:rsidRPr="00316511">
        <w:rPr>
          <w:rFonts w:ascii="Arial" w:hAnsi="Arial" w:cs="Arial"/>
        </w:rPr>
        <w:t xml:space="preserve">, 353: 359-371. </w:t>
      </w:r>
      <w:hyperlink r:id="rId35" w:history="1">
        <w:r w:rsidRPr="00316511">
          <w:rPr>
            <w:rStyle w:val="Hyperlink"/>
            <w:rFonts w:ascii="Arial" w:hAnsi="Arial" w:cs="Arial"/>
          </w:rPr>
          <w:t>https://doi.org/10.1016/j.geoderma.2019.06.038</w:t>
        </w:r>
      </w:hyperlink>
    </w:p>
    <w:p w14:paraId="38904778" w14:textId="77777777" w:rsidR="00520A1B" w:rsidRPr="00316511" w:rsidRDefault="00520A1B" w:rsidP="00520A1B">
      <w:pPr>
        <w:spacing w:line="360" w:lineRule="auto"/>
        <w:rPr>
          <w:rFonts w:ascii="Arial" w:hAnsi="Arial" w:cs="Arial"/>
        </w:rPr>
      </w:pPr>
      <w:r w:rsidRPr="00316511">
        <w:rPr>
          <w:rFonts w:ascii="Arial" w:hAnsi="Arial" w:cs="Arial"/>
        </w:rPr>
        <w:t xml:space="preserve">Sounders, N. B., Sunjo, T. E. &amp; Mbella, M. F. (2017) ‘Effects of rainfall and temperature </w:t>
      </w:r>
      <w:r w:rsidRPr="00316511">
        <w:rPr>
          <w:rFonts w:ascii="Arial" w:hAnsi="Arial" w:cs="Arial"/>
        </w:rPr>
        <w:tab/>
        <w:t xml:space="preserve">oscillations on maize yields in Buea sub-division, Cameroon’. </w:t>
      </w:r>
      <w:r w:rsidRPr="00316511">
        <w:rPr>
          <w:rFonts w:ascii="Arial" w:hAnsi="Arial" w:cs="Arial"/>
          <w:i/>
          <w:iCs/>
        </w:rPr>
        <w:t>Journal of Agricultural</w:t>
      </w:r>
      <w:r w:rsidRPr="00316511">
        <w:rPr>
          <w:rFonts w:ascii="Arial" w:hAnsi="Arial" w:cs="Arial"/>
          <w:i/>
          <w:iCs/>
        </w:rPr>
        <w:tab/>
      </w:r>
      <w:r w:rsidRPr="00316511">
        <w:rPr>
          <w:rFonts w:ascii="Arial" w:hAnsi="Arial" w:cs="Arial"/>
          <w:i/>
          <w:iCs/>
        </w:rPr>
        <w:tab/>
        <w:t>Science</w:t>
      </w:r>
      <w:r w:rsidRPr="00316511">
        <w:rPr>
          <w:rFonts w:ascii="Arial" w:hAnsi="Arial" w:cs="Arial"/>
        </w:rPr>
        <w:t xml:space="preserve">, 9(2), 63–72. </w:t>
      </w:r>
      <w:hyperlink r:id="rId36" w:history="1">
        <w:r w:rsidRPr="00316511">
          <w:rPr>
            <w:rStyle w:val="Hyperlink"/>
            <w:rFonts w:ascii="Arial" w:hAnsi="Arial" w:cs="Arial"/>
          </w:rPr>
          <w:t>https://doi.org/10.5539/jas.v9n2p63</w:t>
        </w:r>
      </w:hyperlink>
      <w:r w:rsidRPr="00316511">
        <w:rPr>
          <w:rFonts w:ascii="Arial" w:hAnsi="Arial" w:cs="Arial"/>
        </w:rPr>
        <w:t xml:space="preserve"> </w:t>
      </w:r>
    </w:p>
    <w:p w14:paraId="121290DA" w14:textId="77777777" w:rsidR="00520A1B" w:rsidRPr="00316511" w:rsidRDefault="00520A1B" w:rsidP="00520A1B">
      <w:pPr>
        <w:spacing w:line="360" w:lineRule="auto"/>
        <w:rPr>
          <w:rFonts w:ascii="Arial" w:hAnsi="Arial" w:cs="Arial"/>
        </w:rPr>
      </w:pPr>
      <w:r w:rsidRPr="00316511">
        <w:rPr>
          <w:rFonts w:ascii="Arial" w:hAnsi="Arial" w:cs="Arial"/>
        </w:rPr>
        <w:t xml:space="preserve">Tellen, V. A., &amp; Mbiseh, S. (2020). Effectiveness of Fortified Liquid Organic Manure and </w:t>
      </w:r>
      <w:r w:rsidRPr="00316511">
        <w:rPr>
          <w:rFonts w:ascii="Arial" w:hAnsi="Arial" w:cs="Arial"/>
        </w:rPr>
        <w:tab/>
        <w:t xml:space="preserve">Inorganic Fertilizer on the Growth, Physiological and Pesticidal Response of African </w:t>
      </w:r>
      <w:r w:rsidRPr="00316511">
        <w:rPr>
          <w:rFonts w:ascii="Arial" w:hAnsi="Arial" w:cs="Arial"/>
        </w:rPr>
        <w:tab/>
        <w:t>Nightshade (</w:t>
      </w:r>
      <w:r w:rsidRPr="00316511">
        <w:rPr>
          <w:rFonts w:ascii="Arial" w:hAnsi="Arial" w:cs="Arial"/>
          <w:i/>
          <w:iCs/>
        </w:rPr>
        <w:t>Solanum scabrum</w:t>
      </w:r>
      <w:r w:rsidRPr="00316511">
        <w:rPr>
          <w:rFonts w:ascii="Arial" w:hAnsi="Arial" w:cs="Arial"/>
        </w:rPr>
        <w:t xml:space="preserve">). </w:t>
      </w:r>
      <w:r w:rsidRPr="00316511">
        <w:rPr>
          <w:rFonts w:ascii="Arial" w:hAnsi="Arial" w:cs="Arial"/>
          <w:i/>
          <w:iCs/>
        </w:rPr>
        <w:t>Journal of Agriculture and Ecology Research</w:t>
      </w:r>
      <w:r w:rsidRPr="00316511">
        <w:rPr>
          <w:rFonts w:ascii="Arial" w:hAnsi="Arial" w:cs="Arial"/>
          <w:i/>
          <w:iCs/>
        </w:rPr>
        <w:tab/>
      </w:r>
      <w:r w:rsidRPr="00316511">
        <w:rPr>
          <w:rFonts w:ascii="Arial" w:hAnsi="Arial" w:cs="Arial"/>
          <w:i/>
          <w:iCs/>
        </w:rPr>
        <w:tab/>
      </w:r>
      <w:r w:rsidRPr="00316511">
        <w:rPr>
          <w:rFonts w:ascii="Arial" w:hAnsi="Arial" w:cs="Arial"/>
          <w:i/>
          <w:iCs/>
        </w:rPr>
        <w:tab/>
        <w:t>International</w:t>
      </w:r>
      <w:r w:rsidRPr="00316511">
        <w:rPr>
          <w:rFonts w:ascii="Arial" w:hAnsi="Arial" w:cs="Arial"/>
        </w:rPr>
        <w:t xml:space="preserve">, 21(7): 30-46. </w:t>
      </w:r>
      <w:hyperlink r:id="rId37" w:history="1">
        <w:r w:rsidRPr="00316511">
          <w:rPr>
            <w:rStyle w:val="Hyperlink"/>
            <w:rFonts w:ascii="Arial" w:hAnsi="Arial" w:cs="Arial"/>
          </w:rPr>
          <w:t>https://doi.org/10.9734/JAERI/2020/v21i730155</w:t>
        </w:r>
      </w:hyperlink>
      <w:r w:rsidRPr="00316511">
        <w:rPr>
          <w:rFonts w:ascii="Arial" w:hAnsi="Arial" w:cs="Arial"/>
        </w:rPr>
        <w:t xml:space="preserve"> </w:t>
      </w:r>
    </w:p>
    <w:p w14:paraId="6D4BAEE5" w14:textId="77777777" w:rsidR="00520A1B" w:rsidRPr="00316511" w:rsidRDefault="00520A1B" w:rsidP="00520A1B">
      <w:pPr>
        <w:spacing w:line="360" w:lineRule="auto"/>
        <w:rPr>
          <w:rFonts w:ascii="Arial" w:hAnsi="Arial" w:cs="Arial"/>
        </w:rPr>
      </w:pPr>
      <w:r w:rsidRPr="00316511">
        <w:rPr>
          <w:rFonts w:ascii="Arial" w:hAnsi="Arial" w:cs="Arial"/>
        </w:rPr>
        <w:lastRenderedPageBreak/>
        <w:t xml:space="preserve">Umeohia, U. &amp; Olapade, A. (2024). Physiological Processes Affecting Postharvest Quality of </w:t>
      </w:r>
      <w:r w:rsidRPr="00316511">
        <w:rPr>
          <w:rFonts w:ascii="Arial" w:hAnsi="Arial" w:cs="Arial"/>
        </w:rPr>
        <w:tab/>
        <w:t xml:space="preserve">Fresh Fruits and Vegetables. </w:t>
      </w:r>
      <w:r w:rsidRPr="00316511">
        <w:rPr>
          <w:rFonts w:ascii="Arial" w:hAnsi="Arial" w:cs="Arial"/>
          <w:i/>
          <w:iCs/>
        </w:rPr>
        <w:t>Asian Food Science Journal</w:t>
      </w:r>
      <w:r w:rsidRPr="00316511">
        <w:rPr>
          <w:rFonts w:ascii="Arial" w:hAnsi="Arial" w:cs="Arial"/>
        </w:rPr>
        <w:t xml:space="preserve">, 23, 1-14. </w:t>
      </w:r>
      <w:r w:rsidRPr="00316511">
        <w:rPr>
          <w:rFonts w:ascii="Arial" w:hAnsi="Arial" w:cs="Arial"/>
        </w:rPr>
        <w:tab/>
      </w:r>
      <w:hyperlink r:id="rId38" w:history="1">
        <w:r w:rsidRPr="00316511">
          <w:rPr>
            <w:rStyle w:val="Hyperlink"/>
            <w:rFonts w:ascii="Arial" w:hAnsi="Arial" w:cs="Arial"/>
          </w:rPr>
          <w:t>https://doi.org/10.9734/AFSJ/2024/v23i4706</w:t>
        </w:r>
      </w:hyperlink>
      <w:r w:rsidRPr="00316511">
        <w:rPr>
          <w:rFonts w:ascii="Arial" w:hAnsi="Arial" w:cs="Arial"/>
        </w:rPr>
        <w:t xml:space="preserve"> </w:t>
      </w:r>
    </w:p>
    <w:p w14:paraId="0B816DC6" w14:textId="0EED1044" w:rsidR="00520A1B" w:rsidRPr="00316511" w:rsidRDefault="00520A1B" w:rsidP="00520A1B">
      <w:pPr>
        <w:spacing w:line="360" w:lineRule="auto"/>
        <w:rPr>
          <w:rFonts w:ascii="Arial" w:hAnsi="Arial" w:cs="Arial"/>
        </w:rPr>
      </w:pPr>
      <w:r w:rsidRPr="00316511">
        <w:rPr>
          <w:rFonts w:ascii="Arial" w:hAnsi="Arial" w:cs="Arial"/>
        </w:rPr>
        <w:t>Ullal, V. N., Shivaramu, H. T., &amp; Aveen, K. P. (2022). Rice husk ash utilization, composition and</w:t>
      </w:r>
      <w:r w:rsidRPr="00316511">
        <w:rPr>
          <w:rFonts w:ascii="Arial" w:hAnsi="Arial" w:cs="Arial"/>
        </w:rPr>
        <w:tab/>
      </w:r>
      <w:r w:rsidRPr="00316511">
        <w:rPr>
          <w:rFonts w:ascii="Arial" w:hAnsi="Arial" w:cs="Arial"/>
        </w:rPr>
        <w:tab/>
        <w:t xml:space="preserve">properties: A brief review. </w:t>
      </w:r>
      <w:r w:rsidRPr="00316511">
        <w:rPr>
          <w:rFonts w:ascii="Arial" w:hAnsi="Arial" w:cs="Arial"/>
          <w:i/>
          <w:iCs/>
        </w:rPr>
        <w:t>Journal of Metals, Materials and Minerals</w:t>
      </w:r>
      <w:r w:rsidRPr="00316511">
        <w:rPr>
          <w:rFonts w:ascii="Arial" w:hAnsi="Arial" w:cs="Arial"/>
        </w:rPr>
        <w:t>, 32(4), 37–46.</w:t>
      </w:r>
      <w:r w:rsidRPr="00316511">
        <w:rPr>
          <w:rFonts w:ascii="Arial" w:hAnsi="Arial" w:cs="Arial"/>
        </w:rPr>
        <w:tab/>
      </w:r>
      <w:r w:rsidRPr="00316511">
        <w:rPr>
          <w:rFonts w:ascii="Arial" w:hAnsi="Arial" w:cs="Arial"/>
        </w:rPr>
        <w:tab/>
      </w:r>
      <w:hyperlink r:id="rId39" w:history="1">
        <w:r w:rsidRPr="00316511">
          <w:rPr>
            <w:rStyle w:val="Hyperlink"/>
            <w:rFonts w:ascii="Arial" w:hAnsi="Arial" w:cs="Arial"/>
          </w:rPr>
          <w:t>https://doi.org/10.55713/jmmm.v32i4.1544</w:t>
        </w:r>
      </w:hyperlink>
      <w:r w:rsidRPr="00316511">
        <w:rPr>
          <w:rFonts w:ascii="Arial" w:hAnsi="Arial" w:cs="Arial"/>
        </w:rPr>
        <w:t xml:space="preserve"> </w:t>
      </w:r>
    </w:p>
    <w:p w14:paraId="3795ADD0" w14:textId="3DAAC6D6" w:rsidR="00D70FEF" w:rsidRPr="00316511" w:rsidRDefault="00D70FEF" w:rsidP="00520A1B">
      <w:pPr>
        <w:spacing w:line="360" w:lineRule="auto"/>
        <w:rPr>
          <w:rFonts w:ascii="Arial" w:hAnsi="Arial" w:cs="Arial"/>
        </w:rPr>
      </w:pPr>
      <w:r w:rsidRPr="00316511">
        <w:rPr>
          <w:rFonts w:ascii="Arial" w:hAnsi="Arial" w:cs="Arial"/>
          <w:lang w:val="fr-FR"/>
        </w:rPr>
        <w:t xml:space="preserve">Varela Milla, O., Rivera, Eva, B., Huang, W.J., Chien, C.C., &amp; Wang, Y.M. (2013). </w:t>
      </w:r>
      <w:r w:rsidRPr="00316511">
        <w:rPr>
          <w:rFonts w:ascii="Arial" w:hAnsi="Arial" w:cs="Arial"/>
        </w:rPr>
        <w:t xml:space="preserve">Agronomic properties and characterization of rice husk and wood biochars and their effect on the growth of water spinach in a field test. </w:t>
      </w:r>
      <w:r w:rsidRPr="00316511">
        <w:rPr>
          <w:rFonts w:ascii="Arial" w:hAnsi="Arial" w:cs="Arial"/>
          <w:i/>
        </w:rPr>
        <w:t>Journal of soil science and plant nutrition</w:t>
      </w:r>
      <w:r w:rsidRPr="00316511">
        <w:rPr>
          <w:rFonts w:ascii="Arial" w:hAnsi="Arial" w:cs="Arial"/>
        </w:rPr>
        <w:t>, 13(2), 251-266. Epub 22 de mayo de 2013. https://dx.doi.org/10.4067/S0718-95162013005000022</w:t>
      </w:r>
    </w:p>
    <w:p w14:paraId="38B52029" w14:textId="77777777" w:rsidR="00CC061D" w:rsidRDefault="00520A1B" w:rsidP="00520A1B">
      <w:pPr>
        <w:spacing w:line="360" w:lineRule="auto"/>
        <w:rPr>
          <w:rFonts w:ascii="Arial" w:hAnsi="Arial" w:cs="Arial"/>
        </w:rPr>
      </w:pPr>
      <w:r w:rsidRPr="00316511">
        <w:rPr>
          <w:rFonts w:ascii="Arial" w:hAnsi="Arial" w:cs="Arial"/>
        </w:rPr>
        <w:t>Yamauchi, N. (2015). Postharvest Chlorophyll Degradation and Oxidative Stress. In: Kanayama,</w:t>
      </w:r>
      <w:r w:rsidRPr="00316511">
        <w:rPr>
          <w:rFonts w:ascii="Arial" w:hAnsi="Arial" w:cs="Arial"/>
        </w:rPr>
        <w:tab/>
      </w:r>
      <w:r w:rsidRPr="00316511">
        <w:rPr>
          <w:rFonts w:ascii="Arial" w:hAnsi="Arial" w:cs="Arial"/>
        </w:rPr>
        <w:tab/>
        <w:t>Y., &amp; Kochetov, A. (eds) Abiotic Stress Biology in Horticultural Plants. Springer, Tokyo.</w:t>
      </w:r>
      <w:r w:rsidRPr="00316511">
        <w:rPr>
          <w:rFonts w:ascii="Arial" w:hAnsi="Arial" w:cs="Arial"/>
        </w:rPr>
        <w:tab/>
      </w:r>
      <w:r w:rsidRPr="00316511">
        <w:rPr>
          <w:rFonts w:ascii="Arial" w:hAnsi="Arial" w:cs="Arial"/>
        </w:rPr>
        <w:tab/>
      </w:r>
      <w:hyperlink r:id="rId40" w:history="1">
        <w:r w:rsidRPr="00316511">
          <w:rPr>
            <w:rStyle w:val="Hyperlink"/>
            <w:rFonts w:ascii="Arial" w:hAnsi="Arial" w:cs="Arial"/>
          </w:rPr>
          <w:t>https://doi.org/10.1007/978-4-431-55251-2_8</w:t>
        </w:r>
      </w:hyperlink>
      <w:r w:rsidRPr="00316511">
        <w:rPr>
          <w:rFonts w:ascii="Arial" w:hAnsi="Arial" w:cs="Arial"/>
        </w:rPr>
        <w:t xml:space="preserve"> </w:t>
      </w:r>
      <w:r w:rsidR="006F6C07">
        <w:rPr>
          <w:rFonts w:ascii="Arial" w:hAnsi="Arial" w:cs="Arial"/>
        </w:rPr>
        <w:t xml:space="preserve"> </w:t>
      </w:r>
    </w:p>
    <w:p w14:paraId="35AA44ED" w14:textId="77777777" w:rsidR="00CC061D" w:rsidRPr="00F374A4" w:rsidRDefault="00CC061D" w:rsidP="00CC061D">
      <w:pPr>
        <w:spacing w:line="360" w:lineRule="auto"/>
        <w:rPr>
          <w:rFonts w:ascii="Arial" w:hAnsi="Arial" w:cs="Arial"/>
          <w:highlight w:val="yellow"/>
        </w:rPr>
      </w:pPr>
      <w:r>
        <w:rPr>
          <w:rFonts w:ascii="Arial" w:hAnsi="Arial" w:cs="Arial"/>
        </w:rPr>
        <w:t xml:space="preserve"> </w:t>
      </w:r>
      <w:r w:rsidRPr="00F374A4">
        <w:rPr>
          <w:rFonts w:ascii="Arial" w:hAnsi="Arial" w:cs="Arial"/>
          <w:highlight w:val="yellow"/>
        </w:rPr>
        <w:t>Odongo, G. A., Schlotz, N., Baldermann, S., Neugart, S., Huyskens-Keil, S., Ngwene, B., Trierweiler, B., Schreiner, M., &amp; Lamy, E. (2018). African Nightshade (</w:t>
      </w:r>
      <w:r w:rsidRPr="00F374A4">
        <w:rPr>
          <w:rFonts w:ascii="Arial" w:hAnsi="Arial" w:cs="Arial"/>
          <w:i/>
          <w:iCs/>
          <w:highlight w:val="yellow"/>
        </w:rPr>
        <w:t>Solanum scabrum</w:t>
      </w:r>
      <w:r w:rsidRPr="00F374A4">
        <w:rPr>
          <w:rFonts w:ascii="Arial" w:hAnsi="Arial" w:cs="Arial"/>
          <w:highlight w:val="yellow"/>
        </w:rPr>
        <w:t> Mill.): Impact of Cultivation and Plant Processing on Its Health Promoting Potential as Determined in a Human Liver Cell Model. </w:t>
      </w:r>
      <w:r w:rsidRPr="00F374A4">
        <w:rPr>
          <w:rFonts w:ascii="Arial" w:hAnsi="Arial" w:cs="Arial"/>
          <w:i/>
          <w:iCs/>
          <w:highlight w:val="yellow"/>
        </w:rPr>
        <w:t>Nutrients</w:t>
      </w:r>
      <w:r w:rsidRPr="00F374A4">
        <w:rPr>
          <w:rFonts w:ascii="Arial" w:hAnsi="Arial" w:cs="Arial"/>
          <w:highlight w:val="yellow"/>
        </w:rPr>
        <w:t>, </w:t>
      </w:r>
      <w:r w:rsidRPr="00F374A4">
        <w:rPr>
          <w:rFonts w:ascii="Arial" w:hAnsi="Arial" w:cs="Arial"/>
          <w:i/>
          <w:iCs/>
          <w:highlight w:val="yellow"/>
        </w:rPr>
        <w:t>10</w:t>
      </w:r>
      <w:r w:rsidRPr="00F374A4">
        <w:rPr>
          <w:rFonts w:ascii="Arial" w:hAnsi="Arial" w:cs="Arial"/>
          <w:highlight w:val="yellow"/>
        </w:rPr>
        <w:t xml:space="preserve">(10), 1532. </w:t>
      </w:r>
      <w:hyperlink r:id="rId41" w:history="1">
        <w:r w:rsidRPr="0088593B">
          <w:rPr>
            <w:rStyle w:val="Hyperlink"/>
            <w:rFonts w:ascii="Arial" w:hAnsi="Arial" w:cs="Arial"/>
            <w:highlight w:val="yellow"/>
          </w:rPr>
          <w:t>https://doi.org/10.3390/nu10101532</w:t>
        </w:r>
      </w:hyperlink>
    </w:p>
    <w:p w14:paraId="73D91083" w14:textId="77777777" w:rsidR="00CC061D" w:rsidRPr="00F374A4" w:rsidRDefault="00CC061D" w:rsidP="00CC061D">
      <w:pPr>
        <w:spacing w:line="360" w:lineRule="auto"/>
        <w:rPr>
          <w:rFonts w:ascii="Arial" w:hAnsi="Arial" w:cs="Arial"/>
          <w:highlight w:val="yellow"/>
        </w:rPr>
      </w:pPr>
      <w:r w:rsidRPr="00F374A4">
        <w:rPr>
          <w:rFonts w:ascii="Arial" w:hAnsi="Arial" w:cs="Arial"/>
          <w:highlight w:val="yellow"/>
        </w:rPr>
        <w:t xml:space="preserve"> Ekhuya, N. A., Onyango, M. A., Senkler, J., Winkelmann, T., &amp; Bündig, C. (2024). Effect of berry maturity stages on the germination and protein constituents of African nightshade (Solanum scabrum) seeds. </w:t>
      </w:r>
      <w:r w:rsidRPr="00F374A4">
        <w:rPr>
          <w:rFonts w:ascii="Arial" w:hAnsi="Arial" w:cs="Arial"/>
          <w:i/>
          <w:iCs/>
          <w:highlight w:val="yellow"/>
        </w:rPr>
        <w:t>Scientific Reports</w:t>
      </w:r>
      <w:r w:rsidRPr="00F374A4">
        <w:rPr>
          <w:rFonts w:ascii="Arial" w:hAnsi="Arial" w:cs="Arial"/>
          <w:highlight w:val="yellow"/>
        </w:rPr>
        <w:t>, </w:t>
      </w:r>
      <w:r w:rsidRPr="00F374A4">
        <w:rPr>
          <w:rFonts w:ascii="Arial" w:hAnsi="Arial" w:cs="Arial"/>
          <w:i/>
          <w:iCs/>
          <w:highlight w:val="yellow"/>
        </w:rPr>
        <w:t>14</w:t>
      </w:r>
      <w:r w:rsidRPr="00F374A4">
        <w:rPr>
          <w:rFonts w:ascii="Arial" w:hAnsi="Arial" w:cs="Arial"/>
          <w:highlight w:val="yellow"/>
        </w:rPr>
        <w:t>(1), 30482.</w:t>
      </w:r>
    </w:p>
    <w:p w14:paraId="12DA2B37" w14:textId="77777777" w:rsidR="00F374A4" w:rsidRPr="0088593B" w:rsidRDefault="00CC061D" w:rsidP="00CC061D">
      <w:pPr>
        <w:spacing w:line="360" w:lineRule="auto"/>
        <w:rPr>
          <w:rFonts w:ascii="Arial" w:hAnsi="Arial" w:cs="Arial"/>
          <w:highlight w:val="yellow"/>
        </w:rPr>
      </w:pPr>
      <w:r w:rsidRPr="00F374A4">
        <w:rPr>
          <w:rFonts w:ascii="Arial" w:hAnsi="Arial" w:cs="Arial"/>
          <w:highlight w:val="yellow"/>
        </w:rPr>
        <w:t xml:space="preserve">  Tanyitiku, M. N., Chaturvedi, S., Pandit, R., Komalpreet, Dasari, J., &amp; Antony, A. P. (2026). Physicochemical, Structural, and Techno-functional Characterization of Solanum scabrum Leaf Protein Concentrates Obtained by Alkaline Extraction, Ultrasound-assisted Extraction, and Ultrafiltration. </w:t>
      </w:r>
      <w:r w:rsidRPr="00F374A4">
        <w:rPr>
          <w:rFonts w:ascii="Arial" w:hAnsi="Arial" w:cs="Arial"/>
          <w:i/>
          <w:iCs/>
          <w:highlight w:val="yellow"/>
        </w:rPr>
        <w:t>Food and Bioprocess Technology</w:t>
      </w:r>
      <w:r w:rsidRPr="00F374A4">
        <w:rPr>
          <w:rFonts w:ascii="Arial" w:hAnsi="Arial" w:cs="Arial"/>
          <w:highlight w:val="yellow"/>
        </w:rPr>
        <w:t>, </w:t>
      </w:r>
      <w:r w:rsidRPr="00F374A4">
        <w:rPr>
          <w:rFonts w:ascii="Arial" w:hAnsi="Arial" w:cs="Arial"/>
          <w:i/>
          <w:iCs/>
          <w:highlight w:val="yellow"/>
        </w:rPr>
        <w:t>19</w:t>
      </w:r>
      <w:r w:rsidRPr="00F374A4">
        <w:rPr>
          <w:rFonts w:ascii="Arial" w:hAnsi="Arial" w:cs="Arial"/>
          <w:highlight w:val="yellow"/>
        </w:rPr>
        <w:t xml:space="preserve">(4). </w:t>
      </w:r>
      <w:hyperlink r:id="rId42" w:history="1">
        <w:r w:rsidR="00F374A4" w:rsidRPr="0088593B">
          <w:rPr>
            <w:rStyle w:val="Hyperlink"/>
            <w:rFonts w:ascii="Arial" w:hAnsi="Arial" w:cs="Arial"/>
            <w:highlight w:val="yellow"/>
          </w:rPr>
          <w:t>https://doi.org/10.1007/s11947-026-04284-3</w:t>
        </w:r>
      </w:hyperlink>
      <w:r w:rsidR="00F374A4" w:rsidRPr="0088593B">
        <w:rPr>
          <w:rFonts w:ascii="Arial" w:hAnsi="Arial" w:cs="Arial"/>
          <w:highlight w:val="yellow"/>
        </w:rPr>
        <w:t xml:space="preserve">  </w:t>
      </w:r>
    </w:p>
    <w:p w14:paraId="4D3ED3F5" w14:textId="163F3B7F" w:rsidR="00CC061D" w:rsidRPr="00F374A4" w:rsidRDefault="00F374A4" w:rsidP="00CC061D">
      <w:pPr>
        <w:spacing w:line="360" w:lineRule="auto"/>
        <w:rPr>
          <w:rFonts w:ascii="Arial" w:hAnsi="Arial" w:cs="Arial"/>
          <w:highlight w:val="yellow"/>
        </w:rPr>
      </w:pPr>
      <w:r w:rsidRPr="0088593B">
        <w:rPr>
          <w:rFonts w:ascii="Arial" w:hAnsi="Arial" w:cs="Arial"/>
          <w:highlight w:val="yellow"/>
        </w:rPr>
        <w:t xml:space="preserve">Júnior, L. A. Z., de ANDRADE, E. A., Pereira, N., Tokura, L. K., Secco, D., &amp; Carvalho-Zanão, M. P. (2022). </w:t>
      </w:r>
      <w:r w:rsidRPr="00F374A4">
        <w:rPr>
          <w:rFonts w:ascii="Arial" w:hAnsi="Arial" w:cs="Arial"/>
          <w:highlight w:val="yellow"/>
        </w:rPr>
        <w:t>Contribution of the carbonized rice husk added to the substrate in the production of vegetable seedlings. </w:t>
      </w:r>
      <w:r w:rsidRPr="00F374A4">
        <w:rPr>
          <w:rFonts w:ascii="Arial" w:hAnsi="Arial" w:cs="Arial"/>
          <w:i/>
          <w:iCs/>
          <w:highlight w:val="yellow"/>
        </w:rPr>
        <w:t>Bioscience Journal</w:t>
      </w:r>
      <w:r w:rsidRPr="00F374A4">
        <w:rPr>
          <w:rFonts w:ascii="Arial" w:hAnsi="Arial" w:cs="Arial"/>
          <w:highlight w:val="yellow"/>
        </w:rPr>
        <w:t>, </w:t>
      </w:r>
      <w:r w:rsidRPr="00F374A4">
        <w:rPr>
          <w:rFonts w:ascii="Arial" w:hAnsi="Arial" w:cs="Arial"/>
          <w:i/>
          <w:iCs/>
          <w:highlight w:val="yellow"/>
        </w:rPr>
        <w:t>38</w:t>
      </w:r>
      <w:r w:rsidRPr="00F374A4">
        <w:rPr>
          <w:rFonts w:ascii="Arial" w:hAnsi="Arial" w:cs="Arial"/>
          <w:highlight w:val="yellow"/>
        </w:rPr>
        <w:t>(e38029), 1981-3163.</w:t>
      </w:r>
    </w:p>
    <w:p w14:paraId="7E562A21" w14:textId="77777777" w:rsidR="00CC061D" w:rsidRPr="00F374A4" w:rsidRDefault="00CC061D" w:rsidP="00CC061D">
      <w:pPr>
        <w:spacing w:line="360" w:lineRule="auto"/>
        <w:rPr>
          <w:rFonts w:ascii="Arial" w:hAnsi="Arial" w:cs="Arial"/>
          <w:highlight w:val="yellow"/>
        </w:rPr>
      </w:pPr>
      <w:r w:rsidRPr="00F374A4">
        <w:rPr>
          <w:rFonts w:ascii="Arial" w:hAnsi="Arial" w:cs="Arial"/>
          <w:highlight w:val="yellow"/>
        </w:rPr>
        <w:t>‌</w:t>
      </w:r>
    </w:p>
    <w:p w14:paraId="3FA01058" w14:textId="4A9B22CF" w:rsidR="00CC061D" w:rsidRPr="00F374A4" w:rsidRDefault="00CC061D" w:rsidP="00CC061D">
      <w:pPr>
        <w:spacing w:line="360" w:lineRule="auto"/>
        <w:rPr>
          <w:rFonts w:ascii="Arial" w:hAnsi="Arial" w:cs="Arial"/>
          <w:highlight w:val="yellow"/>
          <w:lang w:val="es-US"/>
        </w:rPr>
      </w:pPr>
    </w:p>
    <w:p w14:paraId="221C8483" w14:textId="2546B3A2" w:rsidR="00CC061D" w:rsidRPr="00F374A4" w:rsidRDefault="00CC061D" w:rsidP="00CC061D">
      <w:pPr>
        <w:spacing w:line="360" w:lineRule="auto"/>
        <w:rPr>
          <w:rFonts w:ascii="Arial" w:hAnsi="Arial" w:cs="Arial"/>
          <w:highlight w:val="yellow"/>
        </w:rPr>
      </w:pPr>
      <w:r w:rsidRPr="00F374A4">
        <w:rPr>
          <w:rFonts w:ascii="Arial" w:hAnsi="Arial" w:cs="Arial"/>
          <w:highlight w:val="yellow"/>
          <w:lang w:val="es-US"/>
        </w:rPr>
        <w:t xml:space="preserve"> </w:t>
      </w:r>
    </w:p>
    <w:p w14:paraId="3B1464B7" w14:textId="77777777" w:rsidR="00CC061D" w:rsidRPr="00CC061D" w:rsidRDefault="00CC061D" w:rsidP="00CC061D">
      <w:pPr>
        <w:spacing w:line="360" w:lineRule="auto"/>
        <w:rPr>
          <w:rFonts w:ascii="Arial" w:hAnsi="Arial" w:cs="Arial"/>
        </w:rPr>
      </w:pPr>
      <w:r w:rsidRPr="00F374A4">
        <w:rPr>
          <w:rFonts w:ascii="Arial" w:hAnsi="Arial" w:cs="Arial"/>
          <w:highlight w:val="yellow"/>
        </w:rPr>
        <w:lastRenderedPageBreak/>
        <w:t>‌</w:t>
      </w:r>
    </w:p>
    <w:p w14:paraId="331FD0A8" w14:textId="18689321" w:rsidR="006F6C07" w:rsidRDefault="006F6C07" w:rsidP="00520A1B">
      <w:pPr>
        <w:spacing w:line="360" w:lineRule="auto"/>
        <w:rPr>
          <w:rFonts w:ascii="Arial" w:hAnsi="Arial" w:cs="Arial"/>
        </w:rPr>
      </w:pPr>
    </w:p>
    <w:p w14:paraId="2AC9D571" w14:textId="563EFF95" w:rsidR="00520A1B" w:rsidRPr="00316511" w:rsidRDefault="006F6C07" w:rsidP="00520A1B">
      <w:pPr>
        <w:spacing w:line="360" w:lineRule="auto"/>
        <w:rPr>
          <w:rFonts w:ascii="Arial" w:hAnsi="Arial" w:cs="Arial"/>
        </w:rPr>
      </w:pPr>
      <w:r>
        <w:rPr>
          <w:rFonts w:ascii="Arial" w:hAnsi="Arial" w:cs="Arial"/>
        </w:rPr>
        <w:t xml:space="preserve"> </w:t>
      </w:r>
    </w:p>
    <w:p w14:paraId="1C0E0D1F" w14:textId="77777777" w:rsidR="00520A1B" w:rsidRPr="003F2351" w:rsidRDefault="00520A1B" w:rsidP="00520A1B">
      <w:pPr>
        <w:spacing w:line="360" w:lineRule="auto"/>
        <w:rPr>
          <w:rFonts w:ascii="Times New Roman" w:hAnsi="Times New Roman" w:cs="Times New Roman"/>
          <w:sz w:val="24"/>
          <w:szCs w:val="24"/>
          <w:lang w:val="fr-BE"/>
        </w:rPr>
      </w:pPr>
    </w:p>
    <w:p w14:paraId="72DCB636" w14:textId="77777777" w:rsidR="00520A1B" w:rsidRDefault="00520A1B"/>
    <w:p w14:paraId="75916CE4" w14:textId="77777777" w:rsidR="0088593B" w:rsidRDefault="0088593B"/>
    <w:sectPr w:rsidR="0088593B" w:rsidSect="00520A1B">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AA6E" w14:textId="77777777" w:rsidR="00213B66" w:rsidRDefault="00213B66">
      <w:pPr>
        <w:spacing w:before="0"/>
      </w:pPr>
      <w:r>
        <w:separator/>
      </w:r>
    </w:p>
  </w:endnote>
  <w:endnote w:type="continuationSeparator" w:id="0">
    <w:p w14:paraId="6943FE16" w14:textId="77777777" w:rsidR="00213B66" w:rsidRDefault="00213B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354E" w14:textId="77777777" w:rsidR="001559DC" w:rsidRDefault="0015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411497"/>
      <w:docPartObj>
        <w:docPartGallery w:val="Page Numbers (Bottom of Page)"/>
        <w:docPartUnique/>
      </w:docPartObj>
    </w:sdtPr>
    <w:sdtEndPr>
      <w:rPr>
        <w:noProof/>
      </w:rPr>
    </w:sdtEndPr>
    <w:sdtContent>
      <w:p w14:paraId="00CFD104" w14:textId="05EC2375" w:rsidR="000C12B3" w:rsidRDefault="000C12B3">
        <w:pPr>
          <w:pStyle w:val="Footer"/>
          <w:jc w:val="center"/>
        </w:pPr>
        <w:r>
          <w:fldChar w:fldCharType="begin"/>
        </w:r>
        <w:r>
          <w:instrText xml:space="preserve"> PAGE   \* MERGEFORMAT </w:instrText>
        </w:r>
        <w:r>
          <w:fldChar w:fldCharType="separate"/>
        </w:r>
        <w:r w:rsidR="008D705B">
          <w:rPr>
            <w:noProof/>
          </w:rPr>
          <w:t>8</w:t>
        </w:r>
        <w:r>
          <w:rPr>
            <w:noProof/>
          </w:rPr>
          <w:fldChar w:fldCharType="end"/>
        </w:r>
      </w:p>
    </w:sdtContent>
  </w:sdt>
  <w:p w14:paraId="3F922433" w14:textId="77777777" w:rsidR="000C12B3" w:rsidRDefault="000C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A1F2" w14:textId="77777777" w:rsidR="001559DC" w:rsidRDefault="0015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D40E" w14:textId="77777777" w:rsidR="00213B66" w:rsidRDefault="00213B66">
      <w:pPr>
        <w:spacing w:before="0"/>
      </w:pPr>
      <w:r>
        <w:separator/>
      </w:r>
    </w:p>
  </w:footnote>
  <w:footnote w:type="continuationSeparator" w:id="0">
    <w:p w14:paraId="52F36830" w14:textId="77777777" w:rsidR="00213B66" w:rsidRDefault="00213B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138D" w14:textId="0E7BD19E" w:rsidR="001559DC" w:rsidRDefault="00000000">
    <w:pPr>
      <w:pStyle w:val="Header"/>
    </w:pPr>
    <w:r>
      <w:rPr>
        <w:noProof/>
      </w:rPr>
      <w:pict w14:anchorId="6CEE5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B1DF" w14:textId="446BBA8D" w:rsidR="001559DC" w:rsidRDefault="00000000">
    <w:pPr>
      <w:pStyle w:val="Header"/>
    </w:pPr>
    <w:r>
      <w:rPr>
        <w:noProof/>
      </w:rPr>
      <w:pict w14:anchorId="1C6AB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3519" w14:textId="5D7FB6F1" w:rsidR="001559DC" w:rsidRDefault="00000000">
    <w:pPr>
      <w:pStyle w:val="Header"/>
    </w:pPr>
    <w:r>
      <w:rPr>
        <w:noProof/>
      </w:rPr>
      <w:pict w14:anchorId="33D3C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3382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687"/>
    <w:multiLevelType w:val="multilevel"/>
    <w:tmpl w:val="9E46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0AE2"/>
    <w:multiLevelType w:val="multilevel"/>
    <w:tmpl w:val="678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282E"/>
    <w:multiLevelType w:val="multilevel"/>
    <w:tmpl w:val="706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435E6"/>
    <w:multiLevelType w:val="multilevel"/>
    <w:tmpl w:val="E5F4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8438B"/>
    <w:multiLevelType w:val="multilevel"/>
    <w:tmpl w:val="C02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207C5"/>
    <w:multiLevelType w:val="multilevel"/>
    <w:tmpl w:val="80D4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561171">
    <w:abstractNumId w:val="3"/>
  </w:num>
  <w:num w:numId="2" w16cid:durableId="404913803">
    <w:abstractNumId w:val="0"/>
  </w:num>
  <w:num w:numId="3" w16cid:durableId="960766721">
    <w:abstractNumId w:val="1"/>
  </w:num>
  <w:num w:numId="4" w16cid:durableId="479813821">
    <w:abstractNumId w:val="4"/>
  </w:num>
  <w:num w:numId="5" w16cid:durableId="114761218">
    <w:abstractNumId w:val="2"/>
  </w:num>
  <w:num w:numId="6" w16cid:durableId="110823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NzOzMDQ3NTQ2NbJU0lEKTi0uzszPAykwqgUAJ4HtbCwAAAA="/>
  </w:docVars>
  <w:rsids>
    <w:rsidRoot w:val="00520A1B"/>
    <w:rsid w:val="0000379D"/>
    <w:rsid w:val="00012876"/>
    <w:rsid w:val="000471BF"/>
    <w:rsid w:val="0005429D"/>
    <w:rsid w:val="0006389A"/>
    <w:rsid w:val="00073893"/>
    <w:rsid w:val="0009424C"/>
    <w:rsid w:val="000C12B3"/>
    <w:rsid w:val="000C167E"/>
    <w:rsid w:val="000C59C8"/>
    <w:rsid w:val="000D058F"/>
    <w:rsid w:val="000D5DEF"/>
    <w:rsid w:val="000E2D36"/>
    <w:rsid w:val="000E3CE4"/>
    <w:rsid w:val="000F24B3"/>
    <w:rsid w:val="00101E24"/>
    <w:rsid w:val="00105E26"/>
    <w:rsid w:val="001077CA"/>
    <w:rsid w:val="001351C7"/>
    <w:rsid w:val="001425BB"/>
    <w:rsid w:val="001426BD"/>
    <w:rsid w:val="0014441A"/>
    <w:rsid w:val="00144A7C"/>
    <w:rsid w:val="001559DC"/>
    <w:rsid w:val="001C0853"/>
    <w:rsid w:val="001D0BAA"/>
    <w:rsid w:val="001D5F43"/>
    <w:rsid w:val="00207ECF"/>
    <w:rsid w:val="00213B66"/>
    <w:rsid w:val="00230516"/>
    <w:rsid w:val="002911C0"/>
    <w:rsid w:val="002A70AC"/>
    <w:rsid w:val="002B508F"/>
    <w:rsid w:val="002C4418"/>
    <w:rsid w:val="002E5AEB"/>
    <w:rsid w:val="002E7862"/>
    <w:rsid w:val="00312A3F"/>
    <w:rsid w:val="00316511"/>
    <w:rsid w:val="00325267"/>
    <w:rsid w:val="003519B6"/>
    <w:rsid w:val="00366A68"/>
    <w:rsid w:val="00376A7B"/>
    <w:rsid w:val="00382053"/>
    <w:rsid w:val="003947BC"/>
    <w:rsid w:val="003A2792"/>
    <w:rsid w:val="003C65D4"/>
    <w:rsid w:val="003D4B29"/>
    <w:rsid w:val="003F5A42"/>
    <w:rsid w:val="00404F6F"/>
    <w:rsid w:val="00414B0A"/>
    <w:rsid w:val="00423A24"/>
    <w:rsid w:val="00434E24"/>
    <w:rsid w:val="0043708B"/>
    <w:rsid w:val="004419C5"/>
    <w:rsid w:val="00454677"/>
    <w:rsid w:val="0046268B"/>
    <w:rsid w:val="00476D35"/>
    <w:rsid w:val="00496B4A"/>
    <w:rsid w:val="004B47E3"/>
    <w:rsid w:val="004E24E3"/>
    <w:rsid w:val="004E64E0"/>
    <w:rsid w:val="00502487"/>
    <w:rsid w:val="00511DF5"/>
    <w:rsid w:val="00513A09"/>
    <w:rsid w:val="00520A1B"/>
    <w:rsid w:val="00520CC4"/>
    <w:rsid w:val="00542A1B"/>
    <w:rsid w:val="00553D4B"/>
    <w:rsid w:val="005618EA"/>
    <w:rsid w:val="00564DB7"/>
    <w:rsid w:val="0057245C"/>
    <w:rsid w:val="005760D6"/>
    <w:rsid w:val="00584654"/>
    <w:rsid w:val="00586DCB"/>
    <w:rsid w:val="00593E37"/>
    <w:rsid w:val="005C6B8A"/>
    <w:rsid w:val="005D02B7"/>
    <w:rsid w:val="005E3038"/>
    <w:rsid w:val="00642C50"/>
    <w:rsid w:val="0064630A"/>
    <w:rsid w:val="0064768B"/>
    <w:rsid w:val="00662ED3"/>
    <w:rsid w:val="00666DB1"/>
    <w:rsid w:val="0067581C"/>
    <w:rsid w:val="00677758"/>
    <w:rsid w:val="006778EE"/>
    <w:rsid w:val="0069738D"/>
    <w:rsid w:val="006D48BF"/>
    <w:rsid w:val="006D784E"/>
    <w:rsid w:val="006E15EE"/>
    <w:rsid w:val="006F6C07"/>
    <w:rsid w:val="006F7C51"/>
    <w:rsid w:val="00725184"/>
    <w:rsid w:val="007272F0"/>
    <w:rsid w:val="0073681D"/>
    <w:rsid w:val="0074421F"/>
    <w:rsid w:val="00762B47"/>
    <w:rsid w:val="0082377F"/>
    <w:rsid w:val="008371CA"/>
    <w:rsid w:val="00856277"/>
    <w:rsid w:val="00864406"/>
    <w:rsid w:val="00873403"/>
    <w:rsid w:val="00875DFA"/>
    <w:rsid w:val="0088593B"/>
    <w:rsid w:val="008875BB"/>
    <w:rsid w:val="008A46DD"/>
    <w:rsid w:val="008B42A1"/>
    <w:rsid w:val="008D705B"/>
    <w:rsid w:val="008E1865"/>
    <w:rsid w:val="008E2AEA"/>
    <w:rsid w:val="008E449C"/>
    <w:rsid w:val="008F4A65"/>
    <w:rsid w:val="008F6D85"/>
    <w:rsid w:val="00945FF3"/>
    <w:rsid w:val="00947A66"/>
    <w:rsid w:val="00965835"/>
    <w:rsid w:val="009670B9"/>
    <w:rsid w:val="009716F9"/>
    <w:rsid w:val="009A04B9"/>
    <w:rsid w:val="009A0518"/>
    <w:rsid w:val="009A0B81"/>
    <w:rsid w:val="009E1898"/>
    <w:rsid w:val="009F15D3"/>
    <w:rsid w:val="00A06250"/>
    <w:rsid w:val="00A06D0E"/>
    <w:rsid w:val="00A15059"/>
    <w:rsid w:val="00A16109"/>
    <w:rsid w:val="00A34FD1"/>
    <w:rsid w:val="00A4164C"/>
    <w:rsid w:val="00A43D64"/>
    <w:rsid w:val="00A56729"/>
    <w:rsid w:val="00A83B74"/>
    <w:rsid w:val="00AA4508"/>
    <w:rsid w:val="00AB076E"/>
    <w:rsid w:val="00AD1275"/>
    <w:rsid w:val="00AE02AA"/>
    <w:rsid w:val="00AF5595"/>
    <w:rsid w:val="00B02075"/>
    <w:rsid w:val="00B064D9"/>
    <w:rsid w:val="00B15AD4"/>
    <w:rsid w:val="00B170FE"/>
    <w:rsid w:val="00B5409F"/>
    <w:rsid w:val="00B65007"/>
    <w:rsid w:val="00B763F6"/>
    <w:rsid w:val="00BC3C9B"/>
    <w:rsid w:val="00BD4522"/>
    <w:rsid w:val="00C0226A"/>
    <w:rsid w:val="00C031F0"/>
    <w:rsid w:val="00C3367C"/>
    <w:rsid w:val="00C453A2"/>
    <w:rsid w:val="00C67B37"/>
    <w:rsid w:val="00CA5535"/>
    <w:rsid w:val="00CC061D"/>
    <w:rsid w:val="00CE0C64"/>
    <w:rsid w:val="00D6327B"/>
    <w:rsid w:val="00D70FEF"/>
    <w:rsid w:val="00D761FE"/>
    <w:rsid w:val="00D91E97"/>
    <w:rsid w:val="00D9624A"/>
    <w:rsid w:val="00D96548"/>
    <w:rsid w:val="00DA4C3A"/>
    <w:rsid w:val="00DD25E9"/>
    <w:rsid w:val="00DE6C86"/>
    <w:rsid w:val="00DF131B"/>
    <w:rsid w:val="00E16400"/>
    <w:rsid w:val="00E22DC0"/>
    <w:rsid w:val="00E360A3"/>
    <w:rsid w:val="00E47938"/>
    <w:rsid w:val="00E62025"/>
    <w:rsid w:val="00E6239D"/>
    <w:rsid w:val="00E866DB"/>
    <w:rsid w:val="00EB1D3C"/>
    <w:rsid w:val="00ED2AE5"/>
    <w:rsid w:val="00ED5EFD"/>
    <w:rsid w:val="00EE03D0"/>
    <w:rsid w:val="00F15664"/>
    <w:rsid w:val="00F16985"/>
    <w:rsid w:val="00F374A4"/>
    <w:rsid w:val="00F43A9A"/>
    <w:rsid w:val="00F441D5"/>
    <w:rsid w:val="00FC3EAF"/>
    <w:rsid w:val="00FD3368"/>
    <w:rsid w:val="00FD44AD"/>
    <w:rsid w:val="00FE01E2"/>
    <w:rsid w:val="00FF6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CC22"/>
  <w15:chartTrackingRefBased/>
  <w15:docId w15:val="{8CEEE84A-A455-45E2-8A67-B22832EA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1B"/>
    <w:pPr>
      <w:spacing w:before="120" w:after="0" w:line="240" w:lineRule="auto"/>
      <w:jc w:val="both"/>
    </w:pPr>
    <w:rPr>
      <w:sz w:val="22"/>
      <w:szCs w:val="22"/>
      <w:lang w:val="en-US"/>
    </w:rPr>
  </w:style>
  <w:style w:type="paragraph" w:styleId="Heading1">
    <w:name w:val="heading 1"/>
    <w:basedOn w:val="Normal"/>
    <w:next w:val="Normal"/>
    <w:link w:val="Heading1Char"/>
    <w:uiPriority w:val="9"/>
    <w:qFormat/>
    <w:rsid w:val="00520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A1B"/>
    <w:rPr>
      <w:rFonts w:eastAsiaTheme="majorEastAsia" w:cstheme="majorBidi"/>
      <w:color w:val="272727" w:themeColor="text1" w:themeTint="D8"/>
    </w:rPr>
  </w:style>
  <w:style w:type="paragraph" w:styleId="Title">
    <w:name w:val="Title"/>
    <w:basedOn w:val="Normal"/>
    <w:next w:val="Normal"/>
    <w:link w:val="TitleChar"/>
    <w:uiPriority w:val="10"/>
    <w:qFormat/>
    <w:rsid w:val="00520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A1B"/>
    <w:pPr>
      <w:spacing w:before="160"/>
      <w:jc w:val="center"/>
    </w:pPr>
    <w:rPr>
      <w:i/>
      <w:iCs/>
      <w:color w:val="404040" w:themeColor="text1" w:themeTint="BF"/>
    </w:rPr>
  </w:style>
  <w:style w:type="character" w:customStyle="1" w:styleId="QuoteChar">
    <w:name w:val="Quote Char"/>
    <w:basedOn w:val="DefaultParagraphFont"/>
    <w:link w:val="Quote"/>
    <w:uiPriority w:val="29"/>
    <w:rsid w:val="00520A1B"/>
    <w:rPr>
      <w:i/>
      <w:iCs/>
      <w:color w:val="404040" w:themeColor="text1" w:themeTint="BF"/>
    </w:rPr>
  </w:style>
  <w:style w:type="paragraph" w:styleId="ListParagraph">
    <w:name w:val="List Paragraph"/>
    <w:basedOn w:val="Normal"/>
    <w:uiPriority w:val="34"/>
    <w:qFormat/>
    <w:rsid w:val="00520A1B"/>
    <w:pPr>
      <w:ind w:left="720"/>
      <w:contextualSpacing/>
    </w:pPr>
  </w:style>
  <w:style w:type="character" w:styleId="IntenseEmphasis">
    <w:name w:val="Intense Emphasis"/>
    <w:basedOn w:val="DefaultParagraphFont"/>
    <w:uiPriority w:val="21"/>
    <w:qFormat/>
    <w:rsid w:val="00520A1B"/>
    <w:rPr>
      <w:i/>
      <w:iCs/>
      <w:color w:val="0F4761" w:themeColor="accent1" w:themeShade="BF"/>
    </w:rPr>
  </w:style>
  <w:style w:type="paragraph" w:styleId="IntenseQuote">
    <w:name w:val="Intense Quote"/>
    <w:basedOn w:val="Normal"/>
    <w:next w:val="Normal"/>
    <w:link w:val="IntenseQuoteChar"/>
    <w:uiPriority w:val="30"/>
    <w:qFormat/>
    <w:rsid w:val="0052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A1B"/>
    <w:rPr>
      <w:i/>
      <w:iCs/>
      <w:color w:val="0F4761" w:themeColor="accent1" w:themeShade="BF"/>
    </w:rPr>
  </w:style>
  <w:style w:type="character" w:styleId="IntenseReference">
    <w:name w:val="Intense Reference"/>
    <w:basedOn w:val="DefaultParagraphFont"/>
    <w:uiPriority w:val="32"/>
    <w:qFormat/>
    <w:rsid w:val="00520A1B"/>
    <w:rPr>
      <w:b/>
      <w:bCs/>
      <w:smallCaps/>
      <w:color w:val="0F4761" w:themeColor="accent1" w:themeShade="BF"/>
      <w:spacing w:val="5"/>
    </w:rPr>
  </w:style>
  <w:style w:type="table" w:styleId="TableGrid">
    <w:name w:val="Table Grid"/>
    <w:basedOn w:val="TableNormal"/>
    <w:uiPriority w:val="39"/>
    <w:rsid w:val="00520A1B"/>
    <w:pPr>
      <w:spacing w:after="0" w:line="240" w:lineRule="auto"/>
      <w:jc w:val="both"/>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20A1B"/>
    <w:pPr>
      <w:spacing w:after="0" w:line="240" w:lineRule="auto"/>
    </w:pPr>
    <w:rPr>
      <w:rFonts w:ascii="Calibri" w:eastAsia="Calibri" w:hAnsi="Calibri" w:cs="SimSun"/>
      <w:kern w:val="0"/>
      <w:sz w:val="20"/>
      <w:szCs w:val="2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A1B"/>
    <w:pPr>
      <w:tabs>
        <w:tab w:val="center" w:pos="4680"/>
        <w:tab w:val="right" w:pos="9360"/>
      </w:tabs>
      <w:spacing w:before="0"/>
    </w:pPr>
  </w:style>
  <w:style w:type="character" w:customStyle="1" w:styleId="HeaderChar">
    <w:name w:val="Header Char"/>
    <w:basedOn w:val="DefaultParagraphFont"/>
    <w:link w:val="Header"/>
    <w:uiPriority w:val="99"/>
    <w:rsid w:val="00520A1B"/>
    <w:rPr>
      <w:sz w:val="22"/>
      <w:szCs w:val="22"/>
      <w:lang w:val="en-US"/>
    </w:rPr>
  </w:style>
  <w:style w:type="paragraph" w:styleId="Footer">
    <w:name w:val="footer"/>
    <w:basedOn w:val="Normal"/>
    <w:link w:val="FooterChar"/>
    <w:uiPriority w:val="99"/>
    <w:unhideWhenUsed/>
    <w:rsid w:val="00520A1B"/>
    <w:pPr>
      <w:tabs>
        <w:tab w:val="center" w:pos="4680"/>
        <w:tab w:val="right" w:pos="9360"/>
      </w:tabs>
      <w:spacing w:before="0"/>
    </w:pPr>
  </w:style>
  <w:style w:type="character" w:customStyle="1" w:styleId="FooterChar">
    <w:name w:val="Footer Char"/>
    <w:basedOn w:val="DefaultParagraphFont"/>
    <w:link w:val="Footer"/>
    <w:uiPriority w:val="99"/>
    <w:rsid w:val="00520A1B"/>
    <w:rPr>
      <w:sz w:val="22"/>
      <w:szCs w:val="22"/>
      <w:lang w:val="en-US"/>
    </w:rPr>
  </w:style>
  <w:style w:type="paragraph" w:styleId="NormalWeb">
    <w:name w:val="Normal (Web)"/>
    <w:basedOn w:val="Normal"/>
    <w:rsid w:val="00520A1B"/>
    <w:pPr>
      <w:widowControl w:val="0"/>
      <w:spacing w:before="0" w:after="160" w:line="259" w:lineRule="auto"/>
    </w:pPr>
    <w:rPr>
      <w:rFonts w:eastAsiaTheme="minorEastAsia"/>
      <w:sz w:val="24"/>
      <w:szCs w:val="24"/>
      <w:lang w:eastAsia="zh-CN"/>
      <w14:ligatures w14:val="none"/>
    </w:rPr>
  </w:style>
  <w:style w:type="paragraph" w:styleId="BalloonText">
    <w:name w:val="Balloon Text"/>
    <w:basedOn w:val="Normal"/>
    <w:link w:val="BalloonTextChar"/>
    <w:uiPriority w:val="99"/>
    <w:semiHidden/>
    <w:unhideWhenUsed/>
    <w:rsid w:val="00520A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1B"/>
    <w:rPr>
      <w:rFonts w:ascii="Tahoma" w:hAnsi="Tahoma" w:cs="Tahoma"/>
      <w:sz w:val="16"/>
      <w:szCs w:val="16"/>
      <w:lang w:val="en-US"/>
    </w:rPr>
  </w:style>
  <w:style w:type="character" w:styleId="Hyperlink">
    <w:name w:val="Hyperlink"/>
    <w:basedOn w:val="DefaultParagraphFont"/>
    <w:uiPriority w:val="99"/>
    <w:unhideWhenUsed/>
    <w:rsid w:val="00520A1B"/>
    <w:rPr>
      <w:color w:val="467886" w:themeColor="hyperlink"/>
      <w:u w:val="single"/>
    </w:rPr>
  </w:style>
  <w:style w:type="character" w:customStyle="1" w:styleId="UnresolvedMention1">
    <w:name w:val="Unresolved Mention1"/>
    <w:basedOn w:val="DefaultParagraphFont"/>
    <w:uiPriority w:val="99"/>
    <w:semiHidden/>
    <w:unhideWhenUsed/>
    <w:rsid w:val="00520A1B"/>
    <w:rPr>
      <w:color w:val="605E5C"/>
      <w:shd w:val="clear" w:color="auto" w:fill="E1DFDD"/>
    </w:rPr>
  </w:style>
  <w:style w:type="character" w:styleId="CommentReference">
    <w:name w:val="annotation reference"/>
    <w:basedOn w:val="DefaultParagraphFont"/>
    <w:uiPriority w:val="99"/>
    <w:semiHidden/>
    <w:unhideWhenUsed/>
    <w:rsid w:val="008371CA"/>
    <w:rPr>
      <w:sz w:val="16"/>
      <w:szCs w:val="16"/>
    </w:rPr>
  </w:style>
  <w:style w:type="paragraph" w:styleId="CommentText">
    <w:name w:val="annotation text"/>
    <w:basedOn w:val="Normal"/>
    <w:link w:val="CommentTextChar"/>
    <w:uiPriority w:val="99"/>
    <w:semiHidden/>
    <w:unhideWhenUsed/>
    <w:rsid w:val="008371CA"/>
    <w:rPr>
      <w:sz w:val="20"/>
      <w:szCs w:val="20"/>
    </w:rPr>
  </w:style>
  <w:style w:type="character" w:customStyle="1" w:styleId="CommentTextChar">
    <w:name w:val="Comment Text Char"/>
    <w:basedOn w:val="DefaultParagraphFont"/>
    <w:link w:val="CommentText"/>
    <w:uiPriority w:val="99"/>
    <w:semiHidden/>
    <w:rsid w:val="008371CA"/>
    <w:rPr>
      <w:sz w:val="20"/>
      <w:szCs w:val="20"/>
      <w:lang w:val="en-US"/>
    </w:rPr>
  </w:style>
  <w:style w:type="paragraph" w:styleId="CommentSubject">
    <w:name w:val="annotation subject"/>
    <w:basedOn w:val="CommentText"/>
    <w:next w:val="CommentText"/>
    <w:link w:val="CommentSubjectChar"/>
    <w:uiPriority w:val="99"/>
    <w:semiHidden/>
    <w:unhideWhenUsed/>
    <w:rsid w:val="008371CA"/>
    <w:rPr>
      <w:b/>
      <w:bCs/>
    </w:rPr>
  </w:style>
  <w:style w:type="character" w:customStyle="1" w:styleId="CommentSubjectChar">
    <w:name w:val="Comment Subject Char"/>
    <w:basedOn w:val="CommentTextChar"/>
    <w:link w:val="CommentSubject"/>
    <w:uiPriority w:val="99"/>
    <w:semiHidden/>
    <w:rsid w:val="008371CA"/>
    <w:rPr>
      <w:b/>
      <w:bCs/>
      <w:sz w:val="20"/>
      <w:szCs w:val="20"/>
      <w:lang w:val="en-US"/>
    </w:rPr>
  </w:style>
  <w:style w:type="paragraph" w:styleId="Revision">
    <w:name w:val="Revision"/>
    <w:hidden/>
    <w:uiPriority w:val="99"/>
    <w:semiHidden/>
    <w:rsid w:val="00E360A3"/>
    <w:pPr>
      <w:spacing w:after="0" w:line="240" w:lineRule="auto"/>
    </w:pPr>
    <w:rPr>
      <w:sz w:val="22"/>
      <w:szCs w:val="22"/>
      <w:lang w:val="en-US"/>
    </w:rPr>
  </w:style>
  <w:style w:type="paragraph" w:customStyle="1" w:styleId="Affiliation">
    <w:name w:val="Affiliation"/>
    <w:qFormat/>
    <w:rsid w:val="00D91E97"/>
    <w:pPr>
      <w:spacing w:after="0" w:line="480" w:lineRule="auto"/>
      <w:jc w:val="center"/>
    </w:pPr>
    <w:rPr>
      <w:rFonts w:ascii="Times New Roman" w:hAnsi="Times New Roman"/>
      <w:color w:val="000000" w:themeColor="text1"/>
      <w:kern w:val="0"/>
      <w:szCs w:val="22"/>
      <w:lang w:val="en-US"/>
      <w14:ligatures w14:val="none"/>
    </w:rPr>
  </w:style>
  <w:style w:type="paragraph" w:styleId="NoSpacing">
    <w:name w:val="No Spacing"/>
    <w:uiPriority w:val="1"/>
    <w:qFormat/>
    <w:rsid w:val="000D058F"/>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CC0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23/ajps.2010.172.182" TargetMode="External"/><Relationship Id="rId18" Type="http://schemas.openxmlformats.org/officeDocument/2006/relationships/hyperlink" Target="https://doi.org/10.1016/j.jafr.2023.100924" TargetMode="External"/><Relationship Id="rId26" Type="http://schemas.openxmlformats.org/officeDocument/2006/relationships/hyperlink" Target="https://doi.org/10.1016/j.postharvbio.2019.03.019" TargetMode="External"/><Relationship Id="rId39" Type="http://schemas.openxmlformats.org/officeDocument/2006/relationships/hyperlink" Target="https://doi.org/10.55713/jmmm.v32i4.1544" TargetMode="External"/><Relationship Id="rId3" Type="http://schemas.openxmlformats.org/officeDocument/2006/relationships/styles" Target="styles.xml"/><Relationship Id="rId21" Type="http://schemas.openxmlformats.org/officeDocument/2006/relationships/hyperlink" Target="https://doi.org/10.1016/j.iswcr.2019.05.005" TargetMode="External"/><Relationship Id="rId34" Type="http://schemas.openxmlformats.org/officeDocument/2006/relationships/hyperlink" Target="https://doi.org/10.1155/ioa/4778161" TargetMode="External"/><Relationship Id="rId42" Type="http://schemas.openxmlformats.org/officeDocument/2006/relationships/hyperlink" Target="https://doi.org/10.1007/s11947-026-04284-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sajb.2024.02.042" TargetMode="External"/><Relationship Id="rId17" Type="http://schemas.openxmlformats.org/officeDocument/2006/relationships/hyperlink" Target="https://doi.org/10.1016/j.agee.2018.01.029" TargetMode="External"/><Relationship Id="rId25" Type="http://schemas.openxmlformats.org/officeDocument/2006/relationships/hyperlink" Target="https://doi.org/10.1016/j.pbi.2016.06.002" TargetMode="External"/><Relationship Id="rId33" Type="http://schemas.openxmlformats.org/officeDocument/2006/relationships/hyperlink" Target="https://doi.org/10.20546/ijcrbp.2016.308.009" TargetMode="External"/><Relationship Id="rId38" Type="http://schemas.openxmlformats.org/officeDocument/2006/relationships/hyperlink" Target="https://doi.org/10.9734/AFSJ/2024/v23i4706"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7/S0043933910000656" TargetMode="External"/><Relationship Id="rId20" Type="http://schemas.openxmlformats.org/officeDocument/2006/relationships/hyperlink" Target="https://doi.org/10.1080/03650340.2021.1887480" TargetMode="External"/><Relationship Id="rId29" Type="http://schemas.openxmlformats.org/officeDocument/2006/relationships/hyperlink" Target="https://doi.org/10.3390/horticulturae8090776" TargetMode="External"/><Relationship Id="rId41" Type="http://schemas.openxmlformats.org/officeDocument/2006/relationships/hyperlink" Target="https://doi.org/10.3390/nu101015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RAF/2019/v3i130028" TargetMode="External"/><Relationship Id="rId24" Type="http://schemas.openxmlformats.org/officeDocument/2006/relationships/hyperlink" Target="https://doi.org/10.5958/2230-732X.2015.00067.4" TargetMode="External"/><Relationship Id="rId32" Type="http://schemas.openxmlformats.org/officeDocument/2006/relationships/hyperlink" Target="https://doi.org/10.4067/S0718-95162018005000201" TargetMode="External"/><Relationship Id="rId37" Type="http://schemas.openxmlformats.org/officeDocument/2006/relationships/hyperlink" Target="https://doi.org/10.9734/JAERI/2020/v21i730155" TargetMode="External"/><Relationship Id="rId40" Type="http://schemas.openxmlformats.org/officeDocument/2006/relationships/hyperlink" Target="https://doi.org/10.1007/978-4-431-55251-2_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rsci.2021.05.004" TargetMode="External"/><Relationship Id="rId23" Type="http://schemas.openxmlformats.org/officeDocument/2006/relationships/hyperlink" Target="https://doi.org/10.21273/HORTSCI.8.5.408" TargetMode="External"/><Relationship Id="rId28" Type="http://schemas.openxmlformats.org/officeDocument/2006/relationships/hyperlink" Target="https://doi.org/10.3390/su152316137" TargetMode="External"/><Relationship Id="rId36" Type="http://schemas.openxmlformats.org/officeDocument/2006/relationships/hyperlink" Target="https://doi.org/10.5539/jas.v9n2p63" TargetMode="External"/><Relationship Id="rId49" Type="http://schemas.openxmlformats.org/officeDocument/2006/relationships/fontTable" Target="fontTable.xml"/><Relationship Id="rId10" Type="http://schemas.openxmlformats.org/officeDocument/2006/relationships/hyperlink" Target="https://doi.org/10.1016/j.heliyon.2018.e00750" TargetMode="External"/><Relationship Id="rId19" Type="http://schemas.openxmlformats.org/officeDocument/2006/relationships/hyperlink" Target="https://doi.org/10.20546/ijcmas.2019.806.268" TargetMode="External"/><Relationship Id="rId31" Type="http://schemas.openxmlformats.org/officeDocument/2006/relationships/hyperlink" Target="https://dx.doi.org/10.1504/IJPTI.2025.151709"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5772/intechopen.90480" TargetMode="External"/><Relationship Id="rId22" Type="http://schemas.openxmlformats.org/officeDocument/2006/relationships/hyperlink" Target="http://www.knowledgebank.irri.org/step-by-step-production/growth/soil-fertility/leaf-color-%09chart" TargetMode="External"/><Relationship Id="rId27" Type="http://schemas.openxmlformats.org/officeDocument/2006/relationships/hyperlink" Target="https://doi.org/10.1007/s10681-007-9442-2" TargetMode="External"/><Relationship Id="rId30" Type="http://schemas.openxmlformats.org/officeDocument/2006/relationships/hyperlink" Target="https://doi.org/10.1016/j.jafr.2025.101657" TargetMode="External"/><Relationship Id="rId35" Type="http://schemas.openxmlformats.org/officeDocument/2006/relationships/hyperlink" Target="https://doi.org/10.1016/j.geoderma.2019.06.038"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lient\Documents\BSc%202025\Manuscript%20huckleberry\Chart%20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Sheet1!$B$28</c:f>
              <c:strCache>
                <c:ptCount val="1"/>
                <c:pt idx="0">
                  <c:v>Control</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C97-49E0-9E7B-9FF30F0959E7}"/>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C97-49E0-9E7B-9FF30F0959E7}"/>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C97-49E0-9E7B-9FF30F0959E7}"/>
                </c:ext>
              </c:extLst>
            </c:dLbl>
            <c:dLbl>
              <c:idx val="3"/>
              <c:layout>
                <c:manualLayout>
                  <c:x val="0"/>
                  <c:y val="-2.314814814814814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Sheet1!$C$33:$F$33</c:f>
                <c:numCache>
                  <c:formatCode>General</c:formatCode>
                  <c:ptCount val="4"/>
                  <c:pt idx="0">
                    <c:v>1.1000000000000001</c:v>
                  </c:pt>
                  <c:pt idx="1">
                    <c:v>1.1000000000000001</c:v>
                  </c:pt>
                  <c:pt idx="2">
                    <c:v>1.1000000000000001</c:v>
                  </c:pt>
                  <c:pt idx="3">
                    <c:v>3.3</c:v>
                  </c:pt>
                </c:numCache>
              </c:numRef>
            </c:plus>
            <c:minus>
              <c:numRef>
                <c:f>Sheet1!$C$33:$F$33</c:f>
                <c:numCache>
                  <c:formatCode>General</c:formatCode>
                  <c:ptCount val="4"/>
                  <c:pt idx="0">
                    <c:v>1.1000000000000001</c:v>
                  </c:pt>
                  <c:pt idx="1">
                    <c:v>1.1000000000000001</c:v>
                  </c:pt>
                  <c:pt idx="2">
                    <c:v>1.1000000000000001</c:v>
                  </c:pt>
                  <c:pt idx="3">
                    <c:v>3.3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Sheet1!$C$28:$F$28</c:f>
              <c:numCache>
                <c:formatCode>General</c:formatCode>
                <c:ptCount val="4"/>
                <c:pt idx="0">
                  <c:v>3.1</c:v>
                </c:pt>
                <c:pt idx="1">
                  <c:v>3.4</c:v>
                </c:pt>
                <c:pt idx="2">
                  <c:v>4</c:v>
                </c:pt>
                <c:pt idx="3">
                  <c:v>10.4</c:v>
                </c:pt>
              </c:numCache>
            </c:numRef>
          </c:val>
          <c:extLst>
            <c:ext xmlns:c16="http://schemas.microsoft.com/office/drawing/2014/chart" uri="{C3380CC4-5D6E-409C-BE32-E72D297353CC}">
              <c16:uniqueId val="{00000004-7C97-49E0-9E7B-9FF30F0959E7}"/>
            </c:ext>
          </c:extLst>
        </c:ser>
        <c:ser>
          <c:idx val="1"/>
          <c:order val="1"/>
          <c:tx>
            <c:strRef>
              <c:f>Sheet1!$B$29</c:f>
              <c:strCache>
                <c:ptCount val="1"/>
                <c:pt idx="0">
                  <c:v>Poultry manure</c:v>
                </c:pt>
              </c:strCache>
            </c:strRef>
          </c:tx>
          <c:spPr>
            <a:solidFill>
              <a:schemeClr val="accent2"/>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C97-49E0-9E7B-9FF30F0959E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C97-49E0-9E7B-9FF30F0959E7}"/>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C97-49E0-9E7B-9FF30F0959E7}"/>
                </c:ext>
              </c:extLst>
            </c:dLbl>
            <c:dLbl>
              <c:idx val="3"/>
              <c:layout>
                <c:manualLayout>
                  <c:x val="0"/>
                  <c:y val="-4.6296296296296294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Sheet1!$C$34:$F$34</c:f>
                <c:numCache>
                  <c:formatCode>General</c:formatCode>
                  <c:ptCount val="4"/>
                  <c:pt idx="0">
                    <c:v>1.7</c:v>
                  </c:pt>
                  <c:pt idx="1">
                    <c:v>2.4</c:v>
                  </c:pt>
                  <c:pt idx="2">
                    <c:v>2.4</c:v>
                  </c:pt>
                  <c:pt idx="3">
                    <c:v>6.1</c:v>
                  </c:pt>
                </c:numCache>
              </c:numRef>
            </c:plus>
            <c:minus>
              <c:numRef>
                <c:f>Sheet1!$C$34:$F$34</c:f>
                <c:numCache>
                  <c:formatCode>General</c:formatCode>
                  <c:ptCount val="4"/>
                  <c:pt idx="0">
                    <c:v>1.7</c:v>
                  </c:pt>
                  <c:pt idx="1">
                    <c:v>2.4</c:v>
                  </c:pt>
                  <c:pt idx="2">
                    <c:v>2.4</c:v>
                  </c:pt>
                  <c:pt idx="3">
                    <c:v>6.1</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Sheet1!$C$29:$F$29</c:f>
              <c:numCache>
                <c:formatCode>General</c:formatCode>
                <c:ptCount val="4"/>
                <c:pt idx="0">
                  <c:v>8.6</c:v>
                </c:pt>
                <c:pt idx="1">
                  <c:v>8.6999999999999993</c:v>
                </c:pt>
                <c:pt idx="2">
                  <c:v>9.3000000000000007</c:v>
                </c:pt>
                <c:pt idx="3">
                  <c:v>26.6</c:v>
                </c:pt>
              </c:numCache>
            </c:numRef>
          </c:val>
          <c:extLst>
            <c:ext xmlns:c16="http://schemas.microsoft.com/office/drawing/2014/chart" uri="{C3380CC4-5D6E-409C-BE32-E72D297353CC}">
              <c16:uniqueId val="{00000009-7C97-49E0-9E7B-9FF30F0959E7}"/>
            </c:ext>
          </c:extLst>
        </c:ser>
        <c:ser>
          <c:idx val="2"/>
          <c:order val="2"/>
          <c:tx>
            <c:strRef>
              <c:f>Sheet1!$B$30</c:f>
              <c:strCache>
                <c:ptCount val="1"/>
                <c:pt idx="0">
                  <c:v>CRH</c:v>
                </c:pt>
              </c:strCache>
            </c:strRef>
          </c:tx>
          <c:spPr>
            <a:solidFill>
              <a:schemeClr val="accent3"/>
            </a:solidFill>
            <a:ln>
              <a:noFill/>
            </a:ln>
            <a:effectLst/>
          </c:spPr>
          <c:invertIfNegative val="0"/>
          <c:dLbls>
            <c:dLbl>
              <c:idx val="0"/>
              <c:layout>
                <c:manualLayout>
                  <c:x val="0"/>
                  <c:y val="-3.2407407407407489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C97-49E0-9E7B-9FF30F0959E7}"/>
                </c:ext>
              </c:extLst>
            </c:dLbl>
            <c:dLbl>
              <c:idx val="1"/>
              <c:layout>
                <c:manualLayout>
                  <c:x val="-2.7777777777777779E-3"/>
                  <c:y val="-2.314814814814823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7C97-49E0-9E7B-9FF30F0959E7}"/>
                </c:ext>
              </c:extLst>
            </c:dLbl>
            <c:dLbl>
              <c:idx val="2"/>
              <c:layout>
                <c:manualLayout>
                  <c:x val="-1.0185067526415994E-16"/>
                  <c:y val="-2.777777777777777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7C97-49E0-9E7B-9FF30F0959E7}"/>
                </c:ext>
              </c:extLst>
            </c:dLbl>
            <c:dLbl>
              <c:idx val="3"/>
              <c:layout>
                <c:manualLayout>
                  <c:x val="-1.0185067526415994E-16"/>
                  <c:y val="-0.1111111111111111"/>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Sheet1!$C$35:$F$35</c:f>
                <c:numCache>
                  <c:formatCode>General</c:formatCode>
                  <c:ptCount val="4"/>
                  <c:pt idx="0">
                    <c:v>3.6</c:v>
                  </c:pt>
                  <c:pt idx="1">
                    <c:v>3.5</c:v>
                  </c:pt>
                  <c:pt idx="2">
                    <c:v>3.5</c:v>
                  </c:pt>
                  <c:pt idx="3">
                    <c:v>10.3</c:v>
                  </c:pt>
                </c:numCache>
              </c:numRef>
            </c:plus>
            <c:minus>
              <c:numRef>
                <c:f>Sheet1!$C$35:$F$35</c:f>
                <c:numCache>
                  <c:formatCode>General</c:formatCode>
                  <c:ptCount val="4"/>
                  <c:pt idx="0">
                    <c:v>3.6</c:v>
                  </c:pt>
                  <c:pt idx="1">
                    <c:v>3.5</c:v>
                  </c:pt>
                  <c:pt idx="2">
                    <c:v>3.5</c:v>
                  </c:pt>
                  <c:pt idx="3">
                    <c:v>10.3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Sheet1!$C$30:$F$30</c:f>
              <c:numCache>
                <c:formatCode>General</c:formatCode>
                <c:ptCount val="4"/>
                <c:pt idx="0">
                  <c:v>14.6</c:v>
                </c:pt>
                <c:pt idx="1">
                  <c:v>14.9</c:v>
                </c:pt>
                <c:pt idx="2">
                  <c:v>15.6</c:v>
                </c:pt>
                <c:pt idx="3">
                  <c:v>45</c:v>
                </c:pt>
              </c:numCache>
            </c:numRef>
          </c:val>
          <c:extLst>
            <c:ext xmlns:c16="http://schemas.microsoft.com/office/drawing/2014/chart" uri="{C3380CC4-5D6E-409C-BE32-E72D297353CC}">
              <c16:uniqueId val="{0000000E-7C97-49E0-9E7B-9FF30F0959E7}"/>
            </c:ext>
          </c:extLst>
        </c:ser>
        <c:ser>
          <c:idx val="3"/>
          <c:order val="3"/>
          <c:tx>
            <c:strRef>
              <c:f>Sheet1!$B$31</c:f>
              <c:strCache>
                <c:ptCount val="1"/>
                <c:pt idx="0">
                  <c:v>NPK</c:v>
                </c:pt>
              </c:strCache>
            </c:strRef>
          </c:tx>
          <c:spPr>
            <a:solidFill>
              <a:schemeClr val="accent4"/>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7C97-49E0-9E7B-9FF30F0959E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7C97-49E0-9E7B-9FF30F0959E7}"/>
                </c:ext>
              </c:extLst>
            </c:dLbl>
            <c:dLbl>
              <c:idx val="2"/>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7C97-49E0-9E7B-9FF30F0959E7}"/>
                </c:ext>
              </c:extLst>
            </c:dLbl>
            <c:dLbl>
              <c:idx val="3"/>
              <c:layout>
                <c:manualLayout>
                  <c:x val="-1.0185067526415994E-16"/>
                  <c:y val="-6.944444444444448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7C97-49E0-9E7B-9FF30F0959E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Sheet1!$C$36:$F$36</c:f>
                <c:numCache>
                  <c:formatCode>General</c:formatCode>
                  <c:ptCount val="4"/>
                  <c:pt idx="0">
                    <c:v>2.5</c:v>
                  </c:pt>
                  <c:pt idx="1">
                    <c:v>2</c:v>
                  </c:pt>
                  <c:pt idx="2">
                    <c:v>2</c:v>
                  </c:pt>
                  <c:pt idx="3">
                    <c:v>6.3</c:v>
                  </c:pt>
                </c:numCache>
              </c:numRef>
            </c:plus>
            <c:minus>
              <c:numRef>
                <c:f>Sheet1!$C$36:$F$36</c:f>
                <c:numCache>
                  <c:formatCode>General</c:formatCode>
                  <c:ptCount val="4"/>
                  <c:pt idx="0">
                    <c:v>2.5</c:v>
                  </c:pt>
                  <c:pt idx="1">
                    <c:v>2</c:v>
                  </c:pt>
                  <c:pt idx="2">
                    <c:v>2</c:v>
                  </c:pt>
                  <c:pt idx="3">
                    <c:v>6.3</c:v>
                  </c:pt>
                </c:numCache>
              </c:numRef>
            </c:minus>
            <c:spPr>
              <a:noFill/>
              <a:ln w="9525" cap="flat" cmpd="sng" algn="ctr">
                <a:solidFill>
                  <a:schemeClr val="tx1">
                    <a:lumMod val="65000"/>
                    <a:lumOff val="35000"/>
                  </a:schemeClr>
                </a:solidFill>
                <a:round/>
              </a:ln>
              <a:effectLst/>
            </c:spPr>
          </c:errBars>
          <c:cat>
            <c:strRef>
              <c:f>Sheet1!$C$27:$F$27</c:f>
              <c:strCache>
                <c:ptCount val="4"/>
                <c:pt idx="0">
                  <c:v>Harvest 1</c:v>
                </c:pt>
                <c:pt idx="1">
                  <c:v>Harvest 2</c:v>
                </c:pt>
                <c:pt idx="2">
                  <c:v>Harvest 3</c:v>
                </c:pt>
                <c:pt idx="3">
                  <c:v>Total</c:v>
                </c:pt>
              </c:strCache>
            </c:strRef>
          </c:cat>
          <c:val>
            <c:numRef>
              <c:f>Sheet1!$C$31:$F$31</c:f>
              <c:numCache>
                <c:formatCode>General</c:formatCode>
                <c:ptCount val="4"/>
                <c:pt idx="0">
                  <c:v>10.199999999999999</c:v>
                </c:pt>
                <c:pt idx="1">
                  <c:v>11.9</c:v>
                </c:pt>
                <c:pt idx="2">
                  <c:v>12.5</c:v>
                </c:pt>
                <c:pt idx="3">
                  <c:v>34.6</c:v>
                </c:pt>
              </c:numCache>
            </c:numRef>
          </c:val>
          <c:extLst>
            <c:ext xmlns:c16="http://schemas.microsoft.com/office/drawing/2014/chart" uri="{C3380CC4-5D6E-409C-BE32-E72D297353CC}">
              <c16:uniqueId val="{00000013-7C97-49E0-9E7B-9FF30F0959E7}"/>
            </c:ext>
          </c:extLst>
        </c:ser>
        <c:dLbls>
          <c:showLegendKey val="0"/>
          <c:showVal val="1"/>
          <c:showCatName val="0"/>
          <c:showSerName val="0"/>
          <c:showPercent val="0"/>
          <c:showBubbleSize val="0"/>
        </c:dLbls>
        <c:gapWidth val="219"/>
        <c:overlap val="-27"/>
        <c:axId val="371131136"/>
        <c:axId val="371132672"/>
      </c:barChart>
      <c:catAx>
        <c:axId val="371131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371132672"/>
        <c:crosses val="autoZero"/>
        <c:auto val="1"/>
        <c:lblAlgn val="ctr"/>
        <c:lblOffset val="100"/>
        <c:noMultiLvlLbl val="0"/>
      </c:catAx>
      <c:valAx>
        <c:axId val="371132672"/>
        <c:scaling>
          <c:orientation val="minMax"/>
        </c:scaling>
        <c:delete val="0"/>
        <c:axPos val="l"/>
        <c:majorGridlines>
          <c:spPr>
            <a:ln w="9525" cap="flat" cmpd="sng" algn="ctr">
              <a:noFill/>
              <a:round/>
            </a:ln>
            <a:effectLst/>
          </c:spPr>
        </c:majorGridlines>
        <c:title>
          <c:tx>
            <c:rich>
              <a:bodyPr rot="-5400000" vert="horz"/>
              <a:lstStyle/>
              <a:p>
                <a:pPr>
                  <a:defRPr/>
                </a:pPr>
                <a:r>
                  <a:rPr lang="en-GB"/>
                  <a:t>Yield (t/ha)</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371131136"/>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C0CE-8CFD-4CB3-A784-0B51C7AA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6965</Words>
  <Characters>39706</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NKA NNOMO</dc:creator>
  <cp:keywords/>
  <dc:description/>
  <cp:lastModifiedBy>Editor-17</cp:lastModifiedBy>
  <cp:revision>15</cp:revision>
  <dcterms:created xsi:type="dcterms:W3CDTF">2026-03-26T09:56:00Z</dcterms:created>
  <dcterms:modified xsi:type="dcterms:W3CDTF">2026-04-11T11:19:00Z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c62d0cd4-6d11-4c85-b554-c9d37eff9bab</vt:lpwstr>
  </property>
</Properties>
</file>