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6C41B" w14:textId="331240CC" w:rsidR="00F16B06" w:rsidRPr="00F16B06" w:rsidRDefault="00F16B06" w:rsidP="00F16B06">
      <w:pPr>
        <w:pStyle w:val="NormalWeb"/>
        <w:jc w:val="center"/>
        <w:rPr>
          <w:b/>
          <w:bCs/>
          <w:sz w:val="32"/>
          <w:szCs w:val="32"/>
        </w:rPr>
      </w:pPr>
      <w:r w:rsidRPr="00F16B06">
        <w:rPr>
          <w:b/>
          <w:bCs/>
          <w:sz w:val="28"/>
          <w:szCs w:val="28"/>
          <w:lang w:val="en-GB" w:eastAsia="en-US"/>
        </w:rPr>
        <w:t xml:space="preserve">Field screening of 44 </w:t>
      </w:r>
      <w:proofErr w:type="spellStart"/>
      <w:r w:rsidRPr="00F16B06">
        <w:rPr>
          <w:b/>
          <w:bCs/>
          <w:sz w:val="28"/>
          <w:szCs w:val="28"/>
          <w:lang w:val="en-GB" w:eastAsia="en-US"/>
        </w:rPr>
        <w:t>mungbean</w:t>
      </w:r>
      <w:proofErr w:type="spellEnd"/>
      <w:r w:rsidRPr="00F16B06">
        <w:rPr>
          <w:b/>
          <w:bCs/>
          <w:sz w:val="28"/>
          <w:szCs w:val="28"/>
          <w:lang w:val="en-GB" w:eastAsia="en-US"/>
        </w:rPr>
        <w:t xml:space="preserve"> (</w:t>
      </w:r>
      <w:r w:rsidRPr="00F16B06">
        <w:rPr>
          <w:b/>
          <w:bCs/>
          <w:i/>
          <w:iCs/>
          <w:sz w:val="28"/>
          <w:szCs w:val="28"/>
          <w:lang w:val="en-GB" w:eastAsia="en-US"/>
        </w:rPr>
        <w:t>Vigna</w:t>
      </w:r>
      <w:r w:rsidRPr="00F16B06">
        <w:rPr>
          <w:b/>
          <w:bCs/>
          <w:sz w:val="28"/>
          <w:szCs w:val="28"/>
          <w:lang w:val="en-GB" w:eastAsia="en-US"/>
        </w:rPr>
        <w:t xml:space="preserve"> </w:t>
      </w:r>
      <w:r w:rsidRPr="00F16B06">
        <w:rPr>
          <w:b/>
          <w:bCs/>
          <w:i/>
          <w:iCs/>
          <w:sz w:val="28"/>
          <w:szCs w:val="28"/>
          <w:lang w:val="en-GB" w:eastAsia="en-US"/>
        </w:rPr>
        <w:t>radiata</w:t>
      </w:r>
      <w:r w:rsidRPr="00F16B06">
        <w:rPr>
          <w:b/>
          <w:bCs/>
          <w:sz w:val="28"/>
          <w:szCs w:val="28"/>
          <w:lang w:val="en-GB" w:eastAsia="en-US"/>
        </w:rPr>
        <w:t xml:space="preserve"> L.) genotypes for resistance to </w:t>
      </w:r>
      <w:proofErr w:type="spellStart"/>
      <w:r w:rsidRPr="00F16B06">
        <w:rPr>
          <w:b/>
          <w:bCs/>
          <w:sz w:val="28"/>
          <w:szCs w:val="28"/>
          <w:lang w:val="en-GB" w:eastAsia="en-US"/>
        </w:rPr>
        <w:t>Mungbean</w:t>
      </w:r>
      <w:proofErr w:type="spellEnd"/>
      <w:r w:rsidRPr="00F16B06">
        <w:rPr>
          <w:b/>
          <w:bCs/>
          <w:sz w:val="28"/>
          <w:szCs w:val="28"/>
          <w:lang w:val="en-GB" w:eastAsia="en-US"/>
        </w:rPr>
        <w:t xml:space="preserve"> Yellow Mosaic Virus (MYMV) under natural conditions in India</w:t>
      </w:r>
    </w:p>
    <w:p w14:paraId="3AFCBBC9" w14:textId="6FEFE4BB" w:rsidR="00491AF3" w:rsidRPr="00491AF3" w:rsidRDefault="00491AF3" w:rsidP="00491AF3">
      <w:pPr>
        <w:pStyle w:val="NormalWeb"/>
        <w:rPr>
          <w:b/>
          <w:bCs/>
          <w:sz w:val="28"/>
          <w:szCs w:val="28"/>
        </w:rPr>
      </w:pPr>
      <w:r w:rsidRPr="00491AF3">
        <w:rPr>
          <w:b/>
          <w:bCs/>
          <w:sz w:val="28"/>
          <w:szCs w:val="28"/>
        </w:rPr>
        <w:t>Abstract</w:t>
      </w:r>
    </w:p>
    <w:p w14:paraId="3FB62897" w14:textId="721AF406" w:rsidR="00491AF3" w:rsidRDefault="00491AF3" w:rsidP="00534B35">
      <w:pPr>
        <w:pStyle w:val="NormalWeb"/>
        <w:spacing w:line="360" w:lineRule="auto"/>
        <w:jc w:val="both"/>
      </w:pPr>
      <w:proofErr w:type="spellStart"/>
      <w:r>
        <w:t>Greengram</w:t>
      </w:r>
      <w:proofErr w:type="spellEnd"/>
      <w:r>
        <w:t xml:space="preserve"> (</w:t>
      </w:r>
      <w:r>
        <w:rPr>
          <w:rStyle w:val="Emphasis"/>
        </w:rPr>
        <w:t>Vigna radiata</w:t>
      </w:r>
      <w:r>
        <w:t xml:space="preserve"> L. Wilczek) is an im</w:t>
      </w:r>
      <w:bookmarkStart w:id="0" w:name="_GoBack"/>
      <w:bookmarkEnd w:id="0"/>
      <w:r>
        <w:t xml:space="preserve">portant pulse crop in India, but its productivity is severely constrained by </w:t>
      </w:r>
      <w:proofErr w:type="spellStart"/>
      <w:r>
        <w:t>Mungbean</w:t>
      </w:r>
      <w:proofErr w:type="spellEnd"/>
      <w:r>
        <w:t xml:space="preserve"> Yellow Mosaic Virus (MYMV), a major biotic stress causing significant yield losses. The present study aimed to identify resistant sources among </w:t>
      </w:r>
      <w:proofErr w:type="spellStart"/>
      <w:r>
        <w:t>mungbean</w:t>
      </w:r>
      <w:proofErr w:type="spellEnd"/>
      <w:r>
        <w:t xml:space="preserve"> germplasm under natural field conditions. A total of 44 genotypes collected from diverse research institutes were evaluated during the Rabi season of 2020 at the Regional Agricultural Research Station, Warangal, using a Randomized Block Design with three replications. Disease incidence was recorded, and severity was assessed using a modified </w:t>
      </w:r>
      <w:proofErr w:type="spellStart"/>
      <w:r>
        <w:t>MULLaRP</w:t>
      </w:r>
      <w:proofErr w:type="spellEnd"/>
      <w:r>
        <w:t xml:space="preserve"> (0–9) scale</w:t>
      </w:r>
      <w:r w:rsidR="00534B35">
        <w:t xml:space="preserve"> where </w:t>
      </w:r>
      <w:r w:rsidR="00F16B06">
        <w:t>0</w:t>
      </w:r>
      <w:r w:rsidR="00534B35">
        <w:t xml:space="preserve"> to 2.0 score indicates resistance reaction</w:t>
      </w:r>
      <w:r>
        <w:t>. The results revealed considerable variation among genotypes in their response to MYMV. Thirteen genotypes</w:t>
      </w:r>
      <w:r w:rsidR="00534B35">
        <w:t xml:space="preserve"> </w:t>
      </w:r>
      <w:r>
        <w:t>exhibited resistant</w:t>
      </w:r>
      <w:r w:rsidR="00F72FF0">
        <w:t xml:space="preserve"> reaction</w:t>
      </w:r>
      <w:r w:rsidR="00534B35">
        <w:t xml:space="preserve">, </w:t>
      </w:r>
      <w:r w:rsidR="00F72FF0">
        <w:t>s</w:t>
      </w:r>
      <w:r>
        <w:t>ixteen genotypes were categorized as moderately resistant, while thirteen were moderately susceptible and two were susceptible.</w:t>
      </w:r>
      <w:r w:rsidR="00534B35">
        <w:t xml:space="preserve"> </w:t>
      </w:r>
      <w:r w:rsidR="00534B35" w:rsidRPr="00534B35">
        <w:t xml:space="preserve">Notably, </w:t>
      </w:r>
      <w:r w:rsidR="00534B35">
        <w:t>IC-436528, MGG-389, IC-398952</w:t>
      </w:r>
      <w:r w:rsidR="00534B35" w:rsidRPr="00534B35">
        <w:t xml:space="preserve"> exhibited the strongest resistance</w:t>
      </w:r>
      <w:r w:rsidR="00F16B06">
        <w:t xml:space="preserve"> all showing score of only 0.4</w:t>
      </w:r>
      <w:r w:rsidR="00534B35" w:rsidRPr="00534B35">
        <w:t xml:space="preserve">. </w:t>
      </w:r>
      <w:r>
        <w:t xml:space="preserve"> Typical MYMV symptoms included yellow mottling, chlorosis, stunted growth, reduced flowering, and malformed pods. The identified resistant genotypes can serve as valuable donor sources for breeding programs aimed at developing MYMV-resistant, high-yielding </w:t>
      </w:r>
      <w:proofErr w:type="spellStart"/>
      <w:r>
        <w:t>mungbean</w:t>
      </w:r>
      <w:proofErr w:type="spellEnd"/>
      <w:r>
        <w:t xml:space="preserve"> varieties, thereby contributing to enhanced pulse productivity and food security.</w:t>
      </w:r>
    </w:p>
    <w:p w14:paraId="5C0D48C4" w14:textId="62148C0C" w:rsidR="00491AF3" w:rsidRPr="00F16B06" w:rsidRDefault="00F16B06">
      <w:pPr>
        <w:rPr>
          <w:rFonts w:ascii="Times New Roman" w:eastAsia="Times New Roman" w:hAnsi="Times New Roman" w:cs="Times New Roman"/>
          <w:kern w:val="0"/>
          <w:sz w:val="24"/>
          <w:szCs w:val="24"/>
          <w:lang w:eastAsia="en-IN"/>
          <w14:ligatures w14:val="none"/>
        </w:rPr>
      </w:pPr>
      <w:proofErr w:type="spellStart"/>
      <w:r>
        <w:rPr>
          <w:rFonts w:ascii="Times New Roman" w:hAnsi="Times New Roman" w:cs="Times New Roman"/>
          <w:sz w:val="24"/>
          <w:szCs w:val="24"/>
        </w:rPr>
        <w:t>Keyworsds</w:t>
      </w:r>
      <w:proofErr w:type="spellEnd"/>
      <w:r>
        <w:rPr>
          <w:rFonts w:ascii="Times New Roman" w:hAnsi="Times New Roman" w:cs="Times New Roman"/>
          <w:sz w:val="24"/>
          <w:szCs w:val="24"/>
        </w:rPr>
        <w:t xml:space="preserve">: </w:t>
      </w:r>
      <w:proofErr w:type="spellStart"/>
      <w:r w:rsidRPr="00F16B06">
        <w:rPr>
          <w:rFonts w:ascii="Times New Roman" w:hAnsi="Times New Roman" w:cs="Times New Roman"/>
          <w:sz w:val="24"/>
          <w:szCs w:val="24"/>
        </w:rPr>
        <w:t>Greengram</w:t>
      </w:r>
      <w:proofErr w:type="spellEnd"/>
      <w:r w:rsidRPr="00F16B06">
        <w:rPr>
          <w:rFonts w:ascii="Times New Roman" w:hAnsi="Times New Roman" w:cs="Times New Roman"/>
          <w:sz w:val="24"/>
          <w:szCs w:val="24"/>
        </w:rPr>
        <w:t xml:space="preserve">, </w:t>
      </w:r>
      <w:r w:rsidRPr="00F16B06">
        <w:rPr>
          <w:rFonts w:ascii="Times New Roman" w:hAnsi="Times New Roman" w:cs="Times New Roman"/>
          <w:i/>
          <w:iCs/>
          <w:sz w:val="24"/>
          <w:szCs w:val="24"/>
        </w:rPr>
        <w:t>Vigna</w:t>
      </w:r>
      <w:r w:rsidRPr="00F16B06">
        <w:rPr>
          <w:rFonts w:ascii="Times New Roman" w:hAnsi="Times New Roman" w:cs="Times New Roman"/>
          <w:sz w:val="24"/>
          <w:szCs w:val="24"/>
        </w:rPr>
        <w:t xml:space="preserve"> </w:t>
      </w:r>
      <w:r w:rsidRPr="00F16B06">
        <w:rPr>
          <w:rFonts w:ascii="Times New Roman" w:hAnsi="Times New Roman" w:cs="Times New Roman"/>
          <w:i/>
          <w:iCs/>
          <w:sz w:val="24"/>
          <w:szCs w:val="24"/>
        </w:rPr>
        <w:t>radiata</w:t>
      </w:r>
      <w:r w:rsidRPr="00F16B06">
        <w:rPr>
          <w:rFonts w:ascii="Times New Roman" w:hAnsi="Times New Roman" w:cs="Times New Roman"/>
          <w:sz w:val="24"/>
          <w:szCs w:val="24"/>
        </w:rPr>
        <w:t xml:space="preserve">, </w:t>
      </w:r>
      <w:proofErr w:type="spellStart"/>
      <w:r w:rsidRPr="00F16B06">
        <w:rPr>
          <w:rFonts w:ascii="Times New Roman" w:hAnsi="Times New Roman" w:cs="Times New Roman"/>
          <w:sz w:val="24"/>
          <w:szCs w:val="24"/>
        </w:rPr>
        <w:t>Mungbean</w:t>
      </w:r>
      <w:proofErr w:type="spellEnd"/>
      <w:r w:rsidRPr="00F16B06">
        <w:rPr>
          <w:rFonts w:ascii="Times New Roman" w:hAnsi="Times New Roman" w:cs="Times New Roman"/>
          <w:sz w:val="24"/>
          <w:szCs w:val="24"/>
        </w:rPr>
        <w:t xml:space="preserve"> Yellow Mosaic Virus, MYMV resistance, </w:t>
      </w:r>
      <w:proofErr w:type="spellStart"/>
      <w:r w:rsidRPr="00F16B06">
        <w:rPr>
          <w:rFonts w:ascii="Times New Roman" w:hAnsi="Times New Roman" w:cs="Times New Roman"/>
        </w:rPr>
        <w:t>MULLaRP</w:t>
      </w:r>
      <w:proofErr w:type="spellEnd"/>
      <w:r w:rsidRPr="00F16B06">
        <w:rPr>
          <w:rFonts w:ascii="Times New Roman" w:hAnsi="Times New Roman" w:cs="Times New Roman"/>
          <w:sz w:val="24"/>
          <w:szCs w:val="24"/>
        </w:rPr>
        <w:t xml:space="preserve"> scale</w:t>
      </w:r>
      <w:r>
        <w:rPr>
          <w:rFonts w:ascii="Times New Roman" w:hAnsi="Times New Roman" w:cs="Times New Roman"/>
          <w:sz w:val="24"/>
          <w:szCs w:val="24"/>
        </w:rPr>
        <w:t xml:space="preserve">, </w:t>
      </w:r>
      <w:r w:rsidRPr="00F16B06">
        <w:rPr>
          <w:rFonts w:ascii="Times New Roman" w:hAnsi="Times New Roman" w:cs="Times New Roman"/>
          <w:sz w:val="24"/>
          <w:szCs w:val="24"/>
        </w:rPr>
        <w:t>field screening</w:t>
      </w:r>
      <w:r>
        <w:rPr>
          <w:rFonts w:ascii="Times New Roman" w:hAnsi="Times New Roman" w:cs="Times New Roman"/>
          <w:sz w:val="24"/>
          <w:szCs w:val="24"/>
        </w:rPr>
        <w:t>, food security.</w:t>
      </w:r>
      <w:r w:rsidR="00491AF3" w:rsidRPr="00F16B06">
        <w:rPr>
          <w:rFonts w:ascii="Times New Roman" w:hAnsi="Times New Roman" w:cs="Times New Roman"/>
        </w:rPr>
        <w:br w:type="page"/>
      </w:r>
    </w:p>
    <w:p w14:paraId="34915117" w14:textId="3011BEF4" w:rsidR="00741B4F" w:rsidRPr="00292F24" w:rsidRDefault="00FC7654" w:rsidP="00292F24">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lastRenderedPageBreak/>
        <w:t xml:space="preserve">1. </w:t>
      </w:r>
      <w:r w:rsidR="00741B4F" w:rsidRPr="00292F24">
        <w:rPr>
          <w:rFonts w:ascii="Times New Roman" w:eastAsia="Times New Roman" w:hAnsi="Times New Roman" w:cs="Times New Roman"/>
          <w:b/>
          <w:bCs/>
          <w:kern w:val="0"/>
          <w:sz w:val="24"/>
          <w:szCs w:val="24"/>
          <w:lang w:eastAsia="en-IN"/>
          <w14:ligatures w14:val="none"/>
        </w:rPr>
        <w:t>Introduction</w:t>
      </w:r>
    </w:p>
    <w:p w14:paraId="31C32C44" w14:textId="69C185CE" w:rsidR="009E6D79" w:rsidRPr="009E6D79" w:rsidRDefault="009E6D79" w:rsidP="009E6D79">
      <w:pPr>
        <w:spacing w:before="100" w:beforeAutospacing="1" w:after="100" w:afterAutospacing="1" w:line="360" w:lineRule="auto"/>
        <w:jc w:val="both"/>
        <w:rPr>
          <w:rStyle w:val="Strong"/>
          <w:rFonts w:ascii="Times New Roman" w:eastAsia="Times New Roman" w:hAnsi="Times New Roman" w:cs="Times New Roman"/>
          <w:b w:val="0"/>
          <w:bCs w:val="0"/>
          <w:kern w:val="0"/>
          <w:sz w:val="24"/>
          <w:szCs w:val="24"/>
          <w:lang w:eastAsia="en-IN"/>
          <w14:ligatures w14:val="none"/>
        </w:rPr>
      </w:pPr>
      <w:proofErr w:type="spellStart"/>
      <w:r w:rsidRPr="009E6D79">
        <w:rPr>
          <w:rStyle w:val="Strong"/>
          <w:rFonts w:ascii="Times New Roman" w:eastAsia="Times New Roman" w:hAnsi="Times New Roman" w:cs="Times New Roman"/>
          <w:b w:val="0"/>
          <w:bCs w:val="0"/>
          <w:kern w:val="0"/>
          <w:sz w:val="24"/>
          <w:szCs w:val="24"/>
          <w:lang w:eastAsia="en-IN"/>
          <w14:ligatures w14:val="none"/>
        </w:rPr>
        <w:t>Greengram</w:t>
      </w:r>
      <w:proofErr w:type="spellEnd"/>
      <w:r w:rsidRPr="009E6D79">
        <w:rPr>
          <w:rStyle w:val="Strong"/>
          <w:rFonts w:ascii="Times New Roman" w:eastAsia="Times New Roman" w:hAnsi="Times New Roman" w:cs="Times New Roman"/>
          <w:b w:val="0"/>
          <w:bCs w:val="0"/>
          <w:kern w:val="0"/>
          <w:sz w:val="24"/>
          <w:szCs w:val="24"/>
          <w:lang w:eastAsia="en-IN"/>
          <w14:ligatures w14:val="none"/>
        </w:rPr>
        <w:t xml:space="preserve"> (</w:t>
      </w:r>
      <w:r w:rsidRPr="009E6D79">
        <w:rPr>
          <w:rStyle w:val="Strong"/>
          <w:rFonts w:ascii="Times New Roman" w:eastAsia="Times New Roman" w:hAnsi="Times New Roman" w:cs="Times New Roman"/>
          <w:b w:val="0"/>
          <w:bCs w:val="0"/>
          <w:i/>
          <w:iCs/>
          <w:kern w:val="0"/>
          <w:sz w:val="24"/>
          <w:szCs w:val="24"/>
          <w:lang w:eastAsia="en-IN"/>
          <w14:ligatures w14:val="none"/>
        </w:rPr>
        <w:t>Vigna radiata</w:t>
      </w:r>
      <w:r w:rsidRPr="009E6D79">
        <w:rPr>
          <w:rStyle w:val="Strong"/>
          <w:rFonts w:ascii="Times New Roman" w:eastAsia="Times New Roman" w:hAnsi="Times New Roman" w:cs="Times New Roman"/>
          <w:b w:val="0"/>
          <w:bCs w:val="0"/>
          <w:kern w:val="0"/>
          <w:sz w:val="24"/>
          <w:szCs w:val="24"/>
          <w:lang w:eastAsia="en-IN"/>
          <w14:ligatures w14:val="none"/>
        </w:rPr>
        <w:t xml:space="preserve"> L. Wilczek), also </w:t>
      </w:r>
      <w:r>
        <w:rPr>
          <w:rStyle w:val="Strong"/>
          <w:rFonts w:ascii="Times New Roman" w:eastAsia="Times New Roman" w:hAnsi="Times New Roman" w:cs="Times New Roman"/>
          <w:b w:val="0"/>
          <w:bCs w:val="0"/>
          <w:kern w:val="0"/>
          <w:sz w:val="24"/>
          <w:szCs w:val="24"/>
          <w:lang w:eastAsia="en-IN"/>
          <w14:ligatures w14:val="none"/>
        </w:rPr>
        <w:t>known</w:t>
      </w:r>
      <w:r w:rsidRPr="009E6D79">
        <w:rPr>
          <w:rStyle w:val="Strong"/>
          <w:rFonts w:ascii="Times New Roman" w:eastAsia="Times New Roman" w:hAnsi="Times New Roman" w:cs="Times New Roman"/>
          <w:b w:val="0"/>
          <w:bCs w:val="0"/>
          <w:kern w:val="0"/>
          <w:sz w:val="24"/>
          <w:szCs w:val="24"/>
          <w:lang w:eastAsia="en-IN"/>
          <w14:ligatures w14:val="none"/>
        </w:rPr>
        <w:t xml:space="preserve"> as </w:t>
      </w:r>
      <w:proofErr w:type="spellStart"/>
      <w:r w:rsidRPr="009E6D79">
        <w:rPr>
          <w:rStyle w:val="Strong"/>
          <w:rFonts w:ascii="Times New Roman" w:eastAsia="Times New Roman" w:hAnsi="Times New Roman" w:cs="Times New Roman"/>
          <w:b w:val="0"/>
          <w:bCs w:val="0"/>
          <w:kern w:val="0"/>
          <w:sz w:val="24"/>
          <w:szCs w:val="24"/>
          <w:lang w:eastAsia="en-IN"/>
          <w14:ligatures w14:val="none"/>
        </w:rPr>
        <w:t>mungbean</w:t>
      </w:r>
      <w:proofErr w:type="spellEnd"/>
      <w:r w:rsidRPr="009E6D79">
        <w:rPr>
          <w:rStyle w:val="Strong"/>
          <w:rFonts w:ascii="Times New Roman" w:eastAsia="Times New Roman" w:hAnsi="Times New Roman" w:cs="Times New Roman"/>
          <w:b w:val="0"/>
          <w:bCs w:val="0"/>
          <w:kern w:val="0"/>
          <w:sz w:val="24"/>
          <w:szCs w:val="24"/>
          <w:lang w:eastAsia="en-IN"/>
          <w14:ligatures w14:val="none"/>
        </w:rPr>
        <w:t xml:space="preserve">, is </w:t>
      </w:r>
      <w:r>
        <w:rPr>
          <w:rStyle w:val="Strong"/>
          <w:rFonts w:ascii="Times New Roman" w:eastAsia="Times New Roman" w:hAnsi="Times New Roman" w:cs="Times New Roman"/>
          <w:b w:val="0"/>
          <w:bCs w:val="0"/>
          <w:kern w:val="0"/>
          <w:sz w:val="24"/>
          <w:szCs w:val="24"/>
          <w:lang w:eastAsia="en-IN"/>
          <w14:ligatures w14:val="none"/>
        </w:rPr>
        <w:t>an important</w:t>
      </w:r>
      <w:r w:rsidRPr="009E6D79">
        <w:rPr>
          <w:rStyle w:val="Strong"/>
          <w:rFonts w:ascii="Times New Roman" w:eastAsia="Times New Roman" w:hAnsi="Times New Roman" w:cs="Times New Roman"/>
          <w:b w:val="0"/>
          <w:bCs w:val="0"/>
          <w:kern w:val="0"/>
          <w:sz w:val="24"/>
          <w:szCs w:val="24"/>
          <w:lang w:eastAsia="en-IN"/>
          <w14:ligatures w14:val="none"/>
        </w:rPr>
        <w:t xml:space="preserve"> pulse crop widely grown in India. It occupies approximately 3.5 million hectares, with an annual production of about 1.7 million tonnes and an average yield of 493 kg ha⁻¹ (DPD, </w:t>
      </w:r>
      <w:proofErr w:type="spellStart"/>
      <w:r w:rsidRPr="009E6D79">
        <w:rPr>
          <w:rStyle w:val="Strong"/>
          <w:rFonts w:ascii="Times New Roman" w:eastAsia="Times New Roman" w:hAnsi="Times New Roman" w:cs="Times New Roman"/>
          <w:b w:val="0"/>
          <w:bCs w:val="0"/>
          <w:kern w:val="0"/>
          <w:sz w:val="24"/>
          <w:szCs w:val="24"/>
          <w:lang w:eastAsia="en-IN"/>
          <w14:ligatures w14:val="none"/>
        </w:rPr>
        <w:t>GoI</w:t>
      </w:r>
      <w:proofErr w:type="spellEnd"/>
      <w:r w:rsidRPr="009E6D79">
        <w:rPr>
          <w:rStyle w:val="Strong"/>
          <w:rFonts w:ascii="Times New Roman" w:eastAsia="Times New Roman" w:hAnsi="Times New Roman" w:cs="Times New Roman"/>
          <w:b w:val="0"/>
          <w:bCs w:val="0"/>
          <w:kern w:val="0"/>
          <w:sz w:val="24"/>
          <w:szCs w:val="24"/>
          <w:lang w:eastAsia="en-IN"/>
          <w14:ligatures w14:val="none"/>
        </w:rPr>
        <w:t>, 2021). Its ability to fit into diverse cropping systems along with its high nutritional value makes it an important component of food and nutritional security.</w:t>
      </w:r>
    </w:p>
    <w:p w14:paraId="5BDB327C" w14:textId="031B72CF" w:rsidR="009E6D79" w:rsidRPr="009E6D79" w:rsidRDefault="009E6D79" w:rsidP="009E6D79">
      <w:pPr>
        <w:spacing w:before="100" w:beforeAutospacing="1" w:after="100" w:afterAutospacing="1" w:line="360" w:lineRule="auto"/>
        <w:jc w:val="both"/>
        <w:rPr>
          <w:rStyle w:val="Strong"/>
          <w:rFonts w:ascii="Times New Roman" w:eastAsia="Times New Roman" w:hAnsi="Times New Roman" w:cs="Times New Roman"/>
          <w:b w:val="0"/>
          <w:bCs w:val="0"/>
          <w:kern w:val="0"/>
          <w:sz w:val="24"/>
          <w:szCs w:val="24"/>
          <w:lang w:eastAsia="en-IN"/>
          <w14:ligatures w14:val="none"/>
        </w:rPr>
      </w:pPr>
      <w:r w:rsidRPr="009E6D79">
        <w:rPr>
          <w:rStyle w:val="Strong"/>
          <w:rFonts w:ascii="Times New Roman" w:eastAsia="Times New Roman" w:hAnsi="Times New Roman" w:cs="Times New Roman"/>
          <w:b w:val="0"/>
          <w:bCs w:val="0"/>
          <w:kern w:val="0"/>
          <w:sz w:val="24"/>
          <w:szCs w:val="24"/>
          <w:lang w:eastAsia="en-IN"/>
          <w14:ligatures w14:val="none"/>
        </w:rPr>
        <w:t xml:space="preserve">Despite its significance, </w:t>
      </w:r>
      <w:proofErr w:type="spellStart"/>
      <w:r w:rsidRPr="009E6D79">
        <w:rPr>
          <w:rStyle w:val="Strong"/>
          <w:rFonts w:ascii="Times New Roman" w:eastAsia="Times New Roman" w:hAnsi="Times New Roman" w:cs="Times New Roman"/>
          <w:b w:val="0"/>
          <w:bCs w:val="0"/>
          <w:kern w:val="0"/>
          <w:sz w:val="24"/>
          <w:szCs w:val="24"/>
          <w:lang w:eastAsia="en-IN"/>
          <w14:ligatures w14:val="none"/>
        </w:rPr>
        <w:t>mungbean</w:t>
      </w:r>
      <w:proofErr w:type="spellEnd"/>
      <w:r w:rsidRPr="009E6D79">
        <w:rPr>
          <w:rStyle w:val="Strong"/>
          <w:rFonts w:ascii="Times New Roman" w:eastAsia="Times New Roman" w:hAnsi="Times New Roman" w:cs="Times New Roman"/>
          <w:b w:val="0"/>
          <w:bCs w:val="0"/>
          <w:kern w:val="0"/>
          <w:sz w:val="24"/>
          <w:szCs w:val="24"/>
          <w:lang w:eastAsia="en-IN"/>
          <w14:ligatures w14:val="none"/>
        </w:rPr>
        <w:t xml:space="preserve"> productivity is severely affected by several biotic constraints, among which </w:t>
      </w:r>
      <w:proofErr w:type="spellStart"/>
      <w:r w:rsidRPr="009E6D79">
        <w:rPr>
          <w:rStyle w:val="Strong"/>
          <w:rFonts w:ascii="Times New Roman" w:eastAsia="Times New Roman" w:hAnsi="Times New Roman" w:cs="Times New Roman"/>
          <w:b w:val="0"/>
          <w:bCs w:val="0"/>
          <w:kern w:val="0"/>
          <w:sz w:val="24"/>
          <w:szCs w:val="24"/>
          <w:lang w:eastAsia="en-IN"/>
          <w14:ligatures w14:val="none"/>
        </w:rPr>
        <w:t>Mungbean</w:t>
      </w:r>
      <w:proofErr w:type="spellEnd"/>
      <w:r w:rsidRPr="009E6D79">
        <w:rPr>
          <w:rStyle w:val="Strong"/>
          <w:rFonts w:ascii="Times New Roman" w:eastAsia="Times New Roman" w:hAnsi="Times New Roman" w:cs="Times New Roman"/>
          <w:b w:val="0"/>
          <w:bCs w:val="0"/>
          <w:kern w:val="0"/>
          <w:sz w:val="24"/>
          <w:szCs w:val="24"/>
          <w:lang w:eastAsia="en-IN"/>
          <w14:ligatures w14:val="none"/>
        </w:rPr>
        <w:t xml:space="preserve"> Yellow Mosaic Virus (MYMV) is the most damaging. The disease manifests as yellowing and mottling of leaves, reduced plant growth, poor flowering, and deformed pods, often resulting in yield losses reaching up to 100% in susceptible varieties (Bashir et al., 2006). MYMV belongs to the genus </w:t>
      </w:r>
      <w:proofErr w:type="spellStart"/>
      <w:r w:rsidRPr="009E6D79">
        <w:rPr>
          <w:rStyle w:val="Strong"/>
          <w:rFonts w:ascii="Times New Roman" w:eastAsia="Times New Roman" w:hAnsi="Times New Roman" w:cs="Times New Roman"/>
          <w:b w:val="0"/>
          <w:bCs w:val="0"/>
          <w:i/>
          <w:iCs/>
          <w:kern w:val="0"/>
          <w:sz w:val="24"/>
          <w:szCs w:val="24"/>
          <w:lang w:eastAsia="en-IN"/>
          <w14:ligatures w14:val="none"/>
        </w:rPr>
        <w:t>Begomovirus</w:t>
      </w:r>
      <w:proofErr w:type="spellEnd"/>
      <w:r w:rsidRPr="009E6D79">
        <w:rPr>
          <w:rStyle w:val="Strong"/>
          <w:rFonts w:ascii="Times New Roman" w:eastAsia="Times New Roman" w:hAnsi="Times New Roman" w:cs="Times New Roman"/>
          <w:b w:val="0"/>
          <w:bCs w:val="0"/>
          <w:kern w:val="0"/>
          <w:sz w:val="24"/>
          <w:szCs w:val="24"/>
          <w:lang w:eastAsia="en-IN"/>
          <w14:ligatures w14:val="none"/>
        </w:rPr>
        <w:t xml:space="preserve"> under the family </w:t>
      </w:r>
      <w:proofErr w:type="spellStart"/>
      <w:r w:rsidRPr="009E6D79">
        <w:rPr>
          <w:rStyle w:val="Strong"/>
          <w:rFonts w:ascii="Times New Roman" w:eastAsia="Times New Roman" w:hAnsi="Times New Roman" w:cs="Times New Roman"/>
          <w:b w:val="0"/>
          <w:bCs w:val="0"/>
          <w:i/>
          <w:iCs/>
          <w:kern w:val="0"/>
          <w:sz w:val="24"/>
          <w:szCs w:val="24"/>
          <w:lang w:eastAsia="en-IN"/>
          <w14:ligatures w14:val="none"/>
        </w:rPr>
        <w:t>Geminiviridae</w:t>
      </w:r>
      <w:proofErr w:type="spellEnd"/>
      <w:r w:rsidRPr="009E6D79">
        <w:rPr>
          <w:rStyle w:val="Strong"/>
          <w:rFonts w:ascii="Times New Roman" w:eastAsia="Times New Roman" w:hAnsi="Times New Roman" w:cs="Times New Roman"/>
          <w:b w:val="0"/>
          <w:bCs w:val="0"/>
          <w:kern w:val="0"/>
          <w:sz w:val="24"/>
          <w:szCs w:val="24"/>
          <w:lang w:eastAsia="en-IN"/>
          <w14:ligatures w14:val="none"/>
        </w:rPr>
        <w:t xml:space="preserve"> and is transmitted by the whitefly (</w:t>
      </w:r>
      <w:proofErr w:type="spellStart"/>
      <w:r w:rsidRPr="009E6D79">
        <w:rPr>
          <w:rStyle w:val="Strong"/>
          <w:rFonts w:ascii="Times New Roman" w:eastAsia="Times New Roman" w:hAnsi="Times New Roman" w:cs="Times New Roman"/>
          <w:b w:val="0"/>
          <w:bCs w:val="0"/>
          <w:i/>
          <w:iCs/>
          <w:kern w:val="0"/>
          <w:sz w:val="24"/>
          <w:szCs w:val="24"/>
          <w:lang w:eastAsia="en-IN"/>
          <w14:ligatures w14:val="none"/>
        </w:rPr>
        <w:t>Bemisia</w:t>
      </w:r>
      <w:proofErr w:type="spellEnd"/>
      <w:r w:rsidRPr="009E6D79">
        <w:rPr>
          <w:rStyle w:val="Strong"/>
          <w:rFonts w:ascii="Times New Roman" w:eastAsia="Times New Roman" w:hAnsi="Times New Roman" w:cs="Times New Roman"/>
          <w:b w:val="0"/>
          <w:bCs w:val="0"/>
          <w:i/>
          <w:iCs/>
          <w:kern w:val="0"/>
          <w:sz w:val="24"/>
          <w:szCs w:val="24"/>
          <w:lang w:eastAsia="en-IN"/>
          <w14:ligatures w14:val="none"/>
        </w:rPr>
        <w:t xml:space="preserve"> </w:t>
      </w:r>
      <w:proofErr w:type="spellStart"/>
      <w:r w:rsidRPr="009E6D79">
        <w:rPr>
          <w:rStyle w:val="Strong"/>
          <w:rFonts w:ascii="Times New Roman" w:eastAsia="Times New Roman" w:hAnsi="Times New Roman" w:cs="Times New Roman"/>
          <w:b w:val="0"/>
          <w:bCs w:val="0"/>
          <w:i/>
          <w:iCs/>
          <w:kern w:val="0"/>
          <w:sz w:val="24"/>
          <w:szCs w:val="24"/>
          <w:lang w:eastAsia="en-IN"/>
          <w14:ligatures w14:val="none"/>
        </w:rPr>
        <w:t>tabaci</w:t>
      </w:r>
      <w:proofErr w:type="spellEnd"/>
      <w:r w:rsidRPr="009E6D79">
        <w:rPr>
          <w:rStyle w:val="Strong"/>
          <w:rFonts w:ascii="Times New Roman" w:eastAsia="Times New Roman" w:hAnsi="Times New Roman" w:cs="Times New Roman"/>
          <w:b w:val="0"/>
          <w:bCs w:val="0"/>
          <w:kern w:val="0"/>
          <w:sz w:val="24"/>
          <w:szCs w:val="24"/>
          <w:lang w:eastAsia="en-IN"/>
          <w14:ligatures w14:val="none"/>
        </w:rPr>
        <w:t xml:space="preserve">) in a persistent, </w:t>
      </w:r>
      <w:proofErr w:type="spellStart"/>
      <w:r w:rsidRPr="009E6D79">
        <w:rPr>
          <w:rStyle w:val="Strong"/>
          <w:rFonts w:ascii="Times New Roman" w:eastAsia="Times New Roman" w:hAnsi="Times New Roman" w:cs="Times New Roman"/>
          <w:b w:val="0"/>
          <w:bCs w:val="0"/>
          <w:kern w:val="0"/>
          <w:sz w:val="24"/>
          <w:szCs w:val="24"/>
          <w:lang w:eastAsia="en-IN"/>
          <w14:ligatures w14:val="none"/>
        </w:rPr>
        <w:t>circulative</w:t>
      </w:r>
      <w:proofErr w:type="spellEnd"/>
      <w:r w:rsidRPr="009E6D79">
        <w:rPr>
          <w:rStyle w:val="Strong"/>
          <w:rFonts w:ascii="Times New Roman" w:eastAsia="Times New Roman" w:hAnsi="Times New Roman" w:cs="Times New Roman"/>
          <w:b w:val="0"/>
          <w:bCs w:val="0"/>
          <w:kern w:val="0"/>
          <w:sz w:val="24"/>
          <w:szCs w:val="24"/>
          <w:lang w:eastAsia="en-IN"/>
          <w14:ligatures w14:val="none"/>
        </w:rPr>
        <w:t xml:space="preserve"> manner (Markham et al., 1994).</w:t>
      </w:r>
    </w:p>
    <w:p w14:paraId="645906F3" w14:textId="13448EC6" w:rsidR="009E6D79" w:rsidRPr="009E6D79" w:rsidRDefault="009E6D79" w:rsidP="009E6D79">
      <w:pPr>
        <w:spacing w:before="100" w:beforeAutospacing="1" w:after="100" w:afterAutospacing="1" w:line="360" w:lineRule="auto"/>
        <w:jc w:val="both"/>
        <w:rPr>
          <w:rStyle w:val="Strong"/>
          <w:rFonts w:ascii="Times New Roman" w:eastAsia="Times New Roman" w:hAnsi="Times New Roman" w:cs="Times New Roman"/>
          <w:b w:val="0"/>
          <w:bCs w:val="0"/>
          <w:kern w:val="0"/>
          <w:sz w:val="24"/>
          <w:szCs w:val="24"/>
          <w:lang w:eastAsia="en-IN"/>
          <w14:ligatures w14:val="none"/>
        </w:rPr>
      </w:pPr>
      <w:r w:rsidRPr="009E6D79">
        <w:rPr>
          <w:rStyle w:val="Strong"/>
          <w:rFonts w:ascii="Times New Roman" w:eastAsia="Times New Roman" w:hAnsi="Times New Roman" w:cs="Times New Roman"/>
          <w:b w:val="0"/>
          <w:bCs w:val="0"/>
          <w:kern w:val="0"/>
          <w:sz w:val="24"/>
          <w:szCs w:val="24"/>
          <w:lang w:eastAsia="en-IN"/>
          <w14:ligatures w14:val="none"/>
        </w:rPr>
        <w:t xml:space="preserve">In India, two major viral strains have been identified: </w:t>
      </w:r>
      <w:proofErr w:type="spellStart"/>
      <w:r w:rsidRPr="009E6D79">
        <w:rPr>
          <w:rStyle w:val="Strong"/>
          <w:rFonts w:ascii="Times New Roman" w:eastAsia="Times New Roman" w:hAnsi="Times New Roman" w:cs="Times New Roman"/>
          <w:b w:val="0"/>
          <w:bCs w:val="0"/>
          <w:kern w:val="0"/>
          <w:sz w:val="24"/>
          <w:szCs w:val="24"/>
          <w:lang w:eastAsia="en-IN"/>
          <w14:ligatures w14:val="none"/>
        </w:rPr>
        <w:t>Mungbean</w:t>
      </w:r>
      <w:proofErr w:type="spellEnd"/>
      <w:r w:rsidRPr="009E6D79">
        <w:rPr>
          <w:rStyle w:val="Strong"/>
          <w:rFonts w:ascii="Times New Roman" w:eastAsia="Times New Roman" w:hAnsi="Times New Roman" w:cs="Times New Roman"/>
          <w:b w:val="0"/>
          <w:bCs w:val="0"/>
          <w:kern w:val="0"/>
          <w:sz w:val="24"/>
          <w:szCs w:val="24"/>
          <w:lang w:eastAsia="en-IN"/>
          <w14:ligatures w14:val="none"/>
        </w:rPr>
        <w:t xml:space="preserve"> Yellow Mosaic India Virus (MYMIV), prevalent in northern, central, and eastern regions, and MYMV, which is more common in southern parts, particularly Tamil Nadu (Karthikeyan et al., 2004; Girish and Usha, 2005). The vector, B. </w:t>
      </w:r>
      <w:proofErr w:type="spellStart"/>
      <w:r w:rsidRPr="009E6D79">
        <w:rPr>
          <w:rStyle w:val="Strong"/>
          <w:rFonts w:ascii="Times New Roman" w:eastAsia="Times New Roman" w:hAnsi="Times New Roman" w:cs="Times New Roman"/>
          <w:b w:val="0"/>
          <w:bCs w:val="0"/>
          <w:i/>
          <w:iCs/>
          <w:kern w:val="0"/>
          <w:sz w:val="24"/>
          <w:szCs w:val="24"/>
          <w:lang w:eastAsia="en-IN"/>
          <w14:ligatures w14:val="none"/>
        </w:rPr>
        <w:t>tabaci</w:t>
      </w:r>
      <w:proofErr w:type="spellEnd"/>
      <w:r w:rsidRPr="009E6D79">
        <w:rPr>
          <w:rStyle w:val="Strong"/>
          <w:rFonts w:ascii="Times New Roman" w:eastAsia="Times New Roman" w:hAnsi="Times New Roman" w:cs="Times New Roman"/>
          <w:b w:val="0"/>
          <w:bCs w:val="0"/>
          <w:kern w:val="0"/>
          <w:sz w:val="24"/>
          <w:szCs w:val="24"/>
          <w:lang w:eastAsia="en-IN"/>
          <w14:ligatures w14:val="none"/>
        </w:rPr>
        <w:t>, is a highly polyphagous pest complex composed of several cryptic species, with Asia II 8 being strongly associated with MYMV hotspot regions in southern India (Nair et al., 2017).</w:t>
      </w:r>
    </w:p>
    <w:p w14:paraId="4BE99479" w14:textId="0B939D83" w:rsidR="009E6D79" w:rsidRPr="009E6D79" w:rsidRDefault="009E6D79" w:rsidP="009E6D79">
      <w:pPr>
        <w:spacing w:before="100" w:beforeAutospacing="1" w:after="100" w:afterAutospacing="1" w:line="360" w:lineRule="auto"/>
        <w:jc w:val="both"/>
        <w:rPr>
          <w:rStyle w:val="Strong"/>
          <w:rFonts w:ascii="Times New Roman" w:eastAsia="Times New Roman" w:hAnsi="Times New Roman" w:cs="Times New Roman"/>
          <w:b w:val="0"/>
          <w:bCs w:val="0"/>
          <w:kern w:val="0"/>
          <w:sz w:val="24"/>
          <w:szCs w:val="24"/>
          <w:lang w:eastAsia="en-IN"/>
          <w14:ligatures w14:val="none"/>
        </w:rPr>
      </w:pPr>
      <w:r w:rsidRPr="009E6D79">
        <w:rPr>
          <w:rStyle w:val="Strong"/>
          <w:rFonts w:ascii="Times New Roman" w:eastAsia="Times New Roman" w:hAnsi="Times New Roman" w:cs="Times New Roman"/>
          <w:b w:val="0"/>
          <w:bCs w:val="0"/>
          <w:kern w:val="0"/>
          <w:sz w:val="24"/>
          <w:szCs w:val="24"/>
          <w:lang w:eastAsia="en-IN"/>
          <w14:ligatures w14:val="none"/>
        </w:rPr>
        <w:t>Although chemical control using insecticides such as imidacloprid and thiamethoxam is practiced, it often provides only partial and inconsistent protection, especially during heavy infestations (</w:t>
      </w:r>
      <w:proofErr w:type="spellStart"/>
      <w:r w:rsidRPr="009E6D79">
        <w:rPr>
          <w:rStyle w:val="Strong"/>
          <w:rFonts w:ascii="Times New Roman" w:eastAsia="Times New Roman" w:hAnsi="Times New Roman" w:cs="Times New Roman"/>
          <w:b w:val="0"/>
          <w:bCs w:val="0"/>
          <w:kern w:val="0"/>
          <w:sz w:val="24"/>
          <w:szCs w:val="24"/>
          <w:lang w:eastAsia="en-IN"/>
          <w14:ligatures w14:val="none"/>
        </w:rPr>
        <w:t>Esashika</w:t>
      </w:r>
      <w:proofErr w:type="spellEnd"/>
      <w:r w:rsidRPr="009E6D79">
        <w:rPr>
          <w:rStyle w:val="Strong"/>
          <w:rFonts w:ascii="Times New Roman" w:eastAsia="Times New Roman" w:hAnsi="Times New Roman" w:cs="Times New Roman"/>
          <w:b w:val="0"/>
          <w:bCs w:val="0"/>
          <w:kern w:val="0"/>
          <w:sz w:val="24"/>
          <w:szCs w:val="24"/>
          <w:lang w:eastAsia="en-IN"/>
          <w14:ligatures w14:val="none"/>
        </w:rPr>
        <w:t xml:space="preserve"> et al., 2016). Therefore, the development and deployment of resistant cultivars is considered the most reliable and environmentally sustainable approach for managing MYMV.</w:t>
      </w:r>
    </w:p>
    <w:p w14:paraId="7AEB9F5D" w14:textId="77777777" w:rsidR="00E5254C" w:rsidRDefault="009E6D79" w:rsidP="00E5254C">
      <w:pPr>
        <w:spacing w:before="100" w:beforeAutospacing="1" w:after="100" w:afterAutospacing="1" w:line="360" w:lineRule="auto"/>
        <w:jc w:val="both"/>
        <w:rPr>
          <w:rStyle w:val="Strong"/>
          <w:rFonts w:ascii="Times New Roman" w:eastAsia="Times New Roman" w:hAnsi="Times New Roman" w:cs="Times New Roman"/>
          <w:b w:val="0"/>
          <w:bCs w:val="0"/>
          <w:kern w:val="0"/>
          <w:sz w:val="24"/>
          <w:szCs w:val="24"/>
          <w:lang w:eastAsia="en-IN"/>
          <w14:ligatures w14:val="none"/>
        </w:rPr>
      </w:pPr>
      <w:r w:rsidRPr="009E6D79">
        <w:rPr>
          <w:rStyle w:val="Strong"/>
          <w:rFonts w:ascii="Times New Roman" w:eastAsia="Times New Roman" w:hAnsi="Times New Roman" w:cs="Times New Roman"/>
          <w:b w:val="0"/>
          <w:bCs w:val="0"/>
          <w:kern w:val="0"/>
          <w:sz w:val="24"/>
          <w:szCs w:val="24"/>
          <w:lang w:eastAsia="en-IN"/>
          <w14:ligatures w14:val="none"/>
        </w:rPr>
        <w:t xml:space="preserve">Identifying resistant sources through systematic germplasm screening is essential, as resistance expression can vary across environments and locations (Parihar et al., 2016). </w:t>
      </w:r>
      <w:r w:rsidR="00E5254C">
        <w:rPr>
          <w:rStyle w:val="Strong"/>
          <w:rFonts w:ascii="Times New Roman" w:eastAsia="Times New Roman" w:hAnsi="Times New Roman" w:cs="Times New Roman"/>
          <w:b w:val="0"/>
          <w:bCs w:val="0"/>
          <w:kern w:val="0"/>
          <w:sz w:val="24"/>
          <w:szCs w:val="24"/>
          <w:lang w:eastAsia="en-IN"/>
          <w14:ligatures w14:val="none"/>
        </w:rPr>
        <w:t>Accordingly, t</w:t>
      </w:r>
      <w:r w:rsidR="00E5254C" w:rsidRPr="00E5254C">
        <w:rPr>
          <w:rStyle w:val="Strong"/>
          <w:rFonts w:ascii="Times New Roman" w:eastAsia="Times New Roman" w:hAnsi="Times New Roman" w:cs="Times New Roman"/>
          <w:b w:val="0"/>
          <w:bCs w:val="0"/>
          <w:kern w:val="0"/>
          <w:sz w:val="24"/>
          <w:szCs w:val="24"/>
          <w:lang w:eastAsia="en-IN"/>
          <w14:ligatures w14:val="none"/>
        </w:rPr>
        <w:t xml:space="preserve">he objectives of the present study were to evaluate a diverse set of </w:t>
      </w:r>
      <w:proofErr w:type="spellStart"/>
      <w:r w:rsidR="00E5254C" w:rsidRPr="00E5254C">
        <w:rPr>
          <w:rStyle w:val="Strong"/>
          <w:rFonts w:ascii="Times New Roman" w:eastAsia="Times New Roman" w:hAnsi="Times New Roman" w:cs="Times New Roman"/>
          <w:b w:val="0"/>
          <w:bCs w:val="0"/>
          <w:kern w:val="0"/>
          <w:sz w:val="24"/>
          <w:szCs w:val="24"/>
          <w:lang w:eastAsia="en-IN"/>
          <w14:ligatures w14:val="none"/>
        </w:rPr>
        <w:t>mungbean</w:t>
      </w:r>
      <w:proofErr w:type="spellEnd"/>
      <w:r w:rsidR="00E5254C" w:rsidRPr="00E5254C">
        <w:rPr>
          <w:rStyle w:val="Strong"/>
          <w:rFonts w:ascii="Times New Roman" w:eastAsia="Times New Roman" w:hAnsi="Times New Roman" w:cs="Times New Roman"/>
          <w:b w:val="0"/>
          <w:bCs w:val="0"/>
          <w:kern w:val="0"/>
          <w:sz w:val="24"/>
          <w:szCs w:val="24"/>
          <w:lang w:eastAsia="en-IN"/>
          <w14:ligatures w14:val="none"/>
        </w:rPr>
        <w:t xml:space="preserve"> germplasm under natural field conditions for resistance to MYMV, to identify genotypes exhibiting strong resistance that could serve as potential donor sources for breeding programs, and to generate </w:t>
      </w:r>
      <w:r w:rsidR="00E5254C" w:rsidRPr="00E5254C">
        <w:rPr>
          <w:rStyle w:val="Strong"/>
          <w:rFonts w:ascii="Times New Roman" w:eastAsia="Times New Roman" w:hAnsi="Times New Roman" w:cs="Times New Roman"/>
          <w:b w:val="0"/>
          <w:bCs w:val="0"/>
          <w:kern w:val="0"/>
          <w:sz w:val="24"/>
          <w:szCs w:val="24"/>
          <w:lang w:eastAsia="en-IN"/>
          <w14:ligatures w14:val="none"/>
        </w:rPr>
        <w:lastRenderedPageBreak/>
        <w:t xml:space="preserve">information supporting the development of high-yielding, MYMV-resistant </w:t>
      </w:r>
      <w:proofErr w:type="spellStart"/>
      <w:r w:rsidR="00E5254C" w:rsidRPr="00E5254C">
        <w:rPr>
          <w:rStyle w:val="Strong"/>
          <w:rFonts w:ascii="Times New Roman" w:eastAsia="Times New Roman" w:hAnsi="Times New Roman" w:cs="Times New Roman"/>
          <w:b w:val="0"/>
          <w:bCs w:val="0"/>
          <w:kern w:val="0"/>
          <w:sz w:val="24"/>
          <w:szCs w:val="24"/>
          <w:lang w:eastAsia="en-IN"/>
          <w14:ligatures w14:val="none"/>
        </w:rPr>
        <w:t>mungbean</w:t>
      </w:r>
      <w:proofErr w:type="spellEnd"/>
      <w:r w:rsidR="00E5254C" w:rsidRPr="00E5254C">
        <w:rPr>
          <w:rStyle w:val="Strong"/>
          <w:rFonts w:ascii="Times New Roman" w:eastAsia="Times New Roman" w:hAnsi="Times New Roman" w:cs="Times New Roman"/>
          <w:b w:val="0"/>
          <w:bCs w:val="0"/>
          <w:kern w:val="0"/>
          <w:sz w:val="24"/>
          <w:szCs w:val="24"/>
          <w:lang w:eastAsia="en-IN"/>
          <w14:ligatures w14:val="none"/>
        </w:rPr>
        <w:t xml:space="preserve"> cultivars to enhance pulse productivity and food security in India.</w:t>
      </w:r>
    </w:p>
    <w:p w14:paraId="46871959" w14:textId="79B048F4" w:rsidR="00FC7654" w:rsidRPr="00E5254C" w:rsidRDefault="00FC7654" w:rsidP="00E5254C">
      <w:pPr>
        <w:spacing w:before="100" w:beforeAutospacing="1" w:after="100" w:afterAutospacing="1" w:line="360" w:lineRule="auto"/>
        <w:jc w:val="both"/>
        <w:rPr>
          <w:rStyle w:val="Strong"/>
          <w:rFonts w:ascii="Times New Roman" w:hAnsi="Times New Roman" w:cs="Times New Roman"/>
          <w:sz w:val="24"/>
          <w:szCs w:val="24"/>
        </w:rPr>
      </w:pPr>
      <w:r w:rsidRPr="00E5254C">
        <w:rPr>
          <w:rStyle w:val="Strong"/>
          <w:rFonts w:ascii="Times New Roman" w:hAnsi="Times New Roman" w:cs="Times New Roman"/>
          <w:sz w:val="24"/>
          <w:szCs w:val="24"/>
        </w:rPr>
        <w:t>2. Materials and methods</w:t>
      </w:r>
    </w:p>
    <w:p w14:paraId="50B66B75" w14:textId="51EF770A" w:rsidR="006B2127" w:rsidRPr="00292F24" w:rsidRDefault="00FC7654" w:rsidP="00292F24">
      <w:pPr>
        <w:pStyle w:val="NormalWeb"/>
        <w:spacing w:line="360" w:lineRule="auto"/>
        <w:rPr>
          <w:rStyle w:val="Strong"/>
        </w:rPr>
      </w:pPr>
      <w:r>
        <w:rPr>
          <w:rStyle w:val="Strong"/>
        </w:rPr>
        <w:t xml:space="preserve">2.1. </w:t>
      </w:r>
      <w:r w:rsidR="00612449" w:rsidRPr="00292F24">
        <w:rPr>
          <w:rStyle w:val="Strong"/>
        </w:rPr>
        <w:t>Plant Materials</w:t>
      </w:r>
    </w:p>
    <w:p w14:paraId="549638CA" w14:textId="07F788E0" w:rsidR="00044A54" w:rsidRPr="00044A54" w:rsidRDefault="00044A54" w:rsidP="00044A54">
      <w:pPr>
        <w:pStyle w:val="NormalWeb"/>
        <w:spacing w:line="360" w:lineRule="auto"/>
        <w:jc w:val="both"/>
      </w:pPr>
      <w:r w:rsidRPr="00044A54">
        <w:t xml:space="preserve">A total of </w:t>
      </w:r>
      <w:r w:rsidR="00B36FFC">
        <w:t>44</w:t>
      </w:r>
      <w:r w:rsidRPr="00044A54">
        <w:t xml:space="preserve"> </w:t>
      </w:r>
      <w:proofErr w:type="spellStart"/>
      <w:r w:rsidRPr="00044A54">
        <w:t>mungbean</w:t>
      </w:r>
      <w:proofErr w:type="spellEnd"/>
      <w:r w:rsidRPr="00044A54">
        <w:t xml:space="preserve"> genotypes obtained from different research institutes were used in this study (Table 1). The field experiment was conducted during the Rabi season (November 2020) at the Regional Agricultural Research Station (RARS), Warangal.</w:t>
      </w:r>
      <w:r>
        <w:t xml:space="preserve"> </w:t>
      </w:r>
      <w:r w:rsidRPr="00044A54">
        <w:t>The trial was arranged in a Randomized Block Design (RBD) with three replications. Each genotype was sown in two rows of 5 m length, maintaining an inter-row spacing of 30 cm and intra-row spacing of 10 cm. To facilitate uniform disease pressure, a susceptible check variety (LGG-460) was planted after every ten rows as a spreader. No plant protection measures were implemented against the whitefly vector (</w:t>
      </w:r>
      <w:r>
        <w:t>B.</w:t>
      </w:r>
      <w:r w:rsidRPr="00044A54">
        <w:rPr>
          <w:i/>
          <w:iCs/>
        </w:rPr>
        <w:t xml:space="preserve"> </w:t>
      </w:r>
      <w:proofErr w:type="spellStart"/>
      <w:r w:rsidRPr="00044A54">
        <w:rPr>
          <w:i/>
          <w:iCs/>
        </w:rPr>
        <w:t>tabaci</w:t>
      </w:r>
      <w:proofErr w:type="spellEnd"/>
      <w:r w:rsidRPr="00044A54">
        <w:t>) to allow natural disease development.</w:t>
      </w:r>
    </w:p>
    <w:p w14:paraId="7DED82F7" w14:textId="0EFDC069" w:rsidR="000D1078" w:rsidRPr="00292F24" w:rsidRDefault="000D1078" w:rsidP="00292F24">
      <w:pPr>
        <w:pStyle w:val="NormalWeb"/>
        <w:spacing w:line="360" w:lineRule="auto"/>
        <w:jc w:val="both"/>
        <w:rPr>
          <w:b/>
          <w:bCs/>
        </w:rPr>
      </w:pPr>
      <w:r w:rsidRPr="00292F24">
        <w:rPr>
          <w:b/>
          <w:bCs/>
        </w:rPr>
        <w:t>Table 1. List of mung bean genotypes used for screening and their respective sources</w:t>
      </w:r>
    </w:p>
    <w:tbl>
      <w:tblPr>
        <w:tblStyle w:val="TableGrid"/>
        <w:tblW w:w="0" w:type="auto"/>
        <w:tblLook w:val="04A0" w:firstRow="1" w:lastRow="0" w:firstColumn="1" w:lastColumn="0" w:noHBand="0" w:noVBand="1"/>
      </w:tblPr>
      <w:tblGrid>
        <w:gridCol w:w="1770"/>
        <w:gridCol w:w="6483"/>
        <w:gridCol w:w="763"/>
      </w:tblGrid>
      <w:tr w:rsidR="000D1078" w:rsidRPr="00292F24" w14:paraId="6B8C972F" w14:textId="77777777" w:rsidTr="000D1078">
        <w:tc>
          <w:tcPr>
            <w:tcW w:w="0" w:type="auto"/>
            <w:hideMark/>
          </w:tcPr>
          <w:p w14:paraId="49E153CA" w14:textId="77777777" w:rsidR="000D1078" w:rsidRPr="00292F24" w:rsidRDefault="000D1078" w:rsidP="00292F24">
            <w:pPr>
              <w:spacing w:line="360" w:lineRule="auto"/>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Source</w:t>
            </w:r>
          </w:p>
        </w:tc>
        <w:tc>
          <w:tcPr>
            <w:tcW w:w="0" w:type="auto"/>
            <w:hideMark/>
          </w:tcPr>
          <w:p w14:paraId="64585907" w14:textId="77777777" w:rsidR="000D1078" w:rsidRPr="00292F24" w:rsidRDefault="000D1078" w:rsidP="00292F24">
            <w:pPr>
              <w:spacing w:line="360" w:lineRule="auto"/>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Genotypes</w:t>
            </w:r>
          </w:p>
        </w:tc>
        <w:tc>
          <w:tcPr>
            <w:tcW w:w="0" w:type="auto"/>
            <w:hideMark/>
          </w:tcPr>
          <w:p w14:paraId="2C5C49EB" w14:textId="77777777" w:rsidR="000D1078" w:rsidRPr="00292F24" w:rsidRDefault="000D1078" w:rsidP="00292F24">
            <w:pPr>
              <w:spacing w:line="360" w:lineRule="auto"/>
              <w:jc w:val="center"/>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Total</w:t>
            </w:r>
          </w:p>
        </w:tc>
      </w:tr>
      <w:tr w:rsidR="000D1078" w:rsidRPr="00292F24" w14:paraId="34BC0479" w14:textId="77777777" w:rsidTr="000D1078">
        <w:tc>
          <w:tcPr>
            <w:tcW w:w="0" w:type="auto"/>
            <w:hideMark/>
          </w:tcPr>
          <w:p w14:paraId="0B90C59C"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ARS, Madhira</w:t>
            </w:r>
          </w:p>
        </w:tc>
        <w:tc>
          <w:tcPr>
            <w:tcW w:w="0" w:type="auto"/>
            <w:hideMark/>
          </w:tcPr>
          <w:p w14:paraId="4BF9BBED" w14:textId="0862A1FF"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 xml:space="preserve">MGG-359, MGG-360, MGG-385, MGG-389, MGG-399, MGG-368, MGG-453, MGG-489, MGG-473, MGG-527, MGG-551, MGG-505, MGG-508, MGG-455, MGG-468, MGG-493, Madhira Mung, M Local, MGG-295, MGG-351 </w:t>
            </w:r>
          </w:p>
        </w:tc>
        <w:tc>
          <w:tcPr>
            <w:tcW w:w="0" w:type="auto"/>
            <w:hideMark/>
          </w:tcPr>
          <w:p w14:paraId="46AB4D29"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20</w:t>
            </w:r>
          </w:p>
        </w:tc>
      </w:tr>
      <w:tr w:rsidR="000D1078" w:rsidRPr="00292F24" w14:paraId="2AC537EA" w14:textId="77777777" w:rsidTr="000D1078">
        <w:tc>
          <w:tcPr>
            <w:tcW w:w="0" w:type="auto"/>
            <w:hideMark/>
          </w:tcPr>
          <w:p w14:paraId="2C0462FC"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IIPR, Kanpur</w:t>
            </w:r>
          </w:p>
        </w:tc>
        <w:tc>
          <w:tcPr>
            <w:tcW w:w="0" w:type="auto"/>
            <w:hideMark/>
          </w:tcPr>
          <w:p w14:paraId="3F562CE5"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proofErr w:type="spellStart"/>
            <w:r w:rsidRPr="00292F24">
              <w:rPr>
                <w:rFonts w:ascii="Times New Roman" w:eastAsia="Times New Roman" w:hAnsi="Times New Roman" w:cs="Times New Roman"/>
                <w:kern w:val="0"/>
                <w:sz w:val="24"/>
                <w:szCs w:val="24"/>
                <w:lang w:eastAsia="en-IN"/>
                <w14:ligatures w14:val="none"/>
              </w:rPr>
              <w:t>Pusabold</w:t>
            </w:r>
            <w:proofErr w:type="spellEnd"/>
            <w:r w:rsidRPr="00292F24">
              <w:rPr>
                <w:rFonts w:ascii="Times New Roman" w:eastAsia="Times New Roman" w:hAnsi="Times New Roman" w:cs="Times New Roman"/>
                <w:kern w:val="0"/>
                <w:sz w:val="24"/>
                <w:szCs w:val="24"/>
                <w:lang w:eastAsia="en-IN"/>
                <w14:ligatures w14:val="none"/>
              </w:rPr>
              <w:t xml:space="preserve">, IPM-205-7, Gp-2-58, Gp-2-57, </w:t>
            </w:r>
            <w:proofErr w:type="spellStart"/>
            <w:r w:rsidRPr="00292F24">
              <w:rPr>
                <w:rFonts w:ascii="Times New Roman" w:eastAsia="Times New Roman" w:hAnsi="Times New Roman" w:cs="Times New Roman"/>
                <w:kern w:val="0"/>
                <w:sz w:val="24"/>
                <w:szCs w:val="24"/>
                <w:lang w:eastAsia="en-IN"/>
                <w14:ligatures w14:val="none"/>
              </w:rPr>
              <w:t>Gp</w:t>
            </w:r>
            <w:proofErr w:type="spellEnd"/>
            <w:r w:rsidRPr="00292F24">
              <w:rPr>
                <w:rFonts w:ascii="Times New Roman" w:eastAsia="Times New Roman" w:hAnsi="Times New Roman" w:cs="Times New Roman"/>
                <w:kern w:val="0"/>
                <w:sz w:val="24"/>
                <w:szCs w:val="24"/>
                <w:lang w:eastAsia="en-IN"/>
                <w14:ligatures w14:val="none"/>
              </w:rPr>
              <w:t xml:space="preserve"> 3-11</w:t>
            </w:r>
          </w:p>
        </w:tc>
        <w:tc>
          <w:tcPr>
            <w:tcW w:w="0" w:type="auto"/>
            <w:hideMark/>
          </w:tcPr>
          <w:p w14:paraId="680534BD"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5</w:t>
            </w:r>
          </w:p>
        </w:tc>
      </w:tr>
      <w:tr w:rsidR="000D1078" w:rsidRPr="00292F24" w14:paraId="4357AB29" w14:textId="77777777" w:rsidTr="000D1078">
        <w:tc>
          <w:tcPr>
            <w:tcW w:w="0" w:type="auto"/>
            <w:hideMark/>
          </w:tcPr>
          <w:p w14:paraId="6AFECC25"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 xml:space="preserve">NPRC, </w:t>
            </w:r>
            <w:proofErr w:type="spellStart"/>
            <w:r w:rsidRPr="00292F24">
              <w:rPr>
                <w:rFonts w:ascii="Times New Roman" w:eastAsia="Times New Roman" w:hAnsi="Times New Roman" w:cs="Times New Roman"/>
                <w:b/>
                <w:bCs/>
                <w:kern w:val="0"/>
                <w:sz w:val="24"/>
                <w:szCs w:val="24"/>
                <w:lang w:eastAsia="en-IN"/>
                <w14:ligatures w14:val="none"/>
              </w:rPr>
              <w:t>Vamban</w:t>
            </w:r>
            <w:proofErr w:type="spellEnd"/>
            <w:r w:rsidRPr="00292F24">
              <w:rPr>
                <w:rFonts w:ascii="Times New Roman" w:eastAsia="Times New Roman" w:hAnsi="Times New Roman" w:cs="Times New Roman"/>
                <w:b/>
                <w:bCs/>
                <w:kern w:val="0"/>
                <w:sz w:val="24"/>
                <w:szCs w:val="24"/>
                <w:lang w:eastAsia="en-IN"/>
                <w14:ligatures w14:val="none"/>
              </w:rPr>
              <w:t>, Tamil Nadu</w:t>
            </w:r>
          </w:p>
        </w:tc>
        <w:tc>
          <w:tcPr>
            <w:tcW w:w="0" w:type="auto"/>
            <w:hideMark/>
          </w:tcPr>
          <w:p w14:paraId="4BEA93DD"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Vamban-2, VGG-15-013, VGG-16-029, VGG-17-002, VGG-17-048</w:t>
            </w:r>
          </w:p>
        </w:tc>
        <w:tc>
          <w:tcPr>
            <w:tcW w:w="0" w:type="auto"/>
            <w:hideMark/>
          </w:tcPr>
          <w:p w14:paraId="013758D6"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5</w:t>
            </w:r>
          </w:p>
        </w:tc>
      </w:tr>
      <w:tr w:rsidR="000D1078" w:rsidRPr="00292F24" w14:paraId="15C1DAC3" w14:textId="77777777" w:rsidTr="000D1078">
        <w:tc>
          <w:tcPr>
            <w:tcW w:w="0" w:type="auto"/>
            <w:hideMark/>
          </w:tcPr>
          <w:p w14:paraId="154E1E30"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NBPGR, New Delhi</w:t>
            </w:r>
          </w:p>
        </w:tc>
        <w:tc>
          <w:tcPr>
            <w:tcW w:w="0" w:type="auto"/>
            <w:hideMark/>
          </w:tcPr>
          <w:p w14:paraId="70E8D1A7"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IC-436681, IC-249570, IC-436723, IC-436823, IC-398952, IC-251786, IC-396409, IC-436528</w:t>
            </w:r>
          </w:p>
        </w:tc>
        <w:tc>
          <w:tcPr>
            <w:tcW w:w="0" w:type="auto"/>
            <w:hideMark/>
          </w:tcPr>
          <w:p w14:paraId="2EBFF90B"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8</w:t>
            </w:r>
          </w:p>
        </w:tc>
      </w:tr>
      <w:tr w:rsidR="000D1078" w:rsidRPr="00292F24" w14:paraId="004A8701" w14:textId="77777777" w:rsidTr="000D1078">
        <w:tc>
          <w:tcPr>
            <w:tcW w:w="0" w:type="auto"/>
            <w:hideMark/>
          </w:tcPr>
          <w:p w14:paraId="48F2346B"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PAU, Ludhiana, Punjab</w:t>
            </w:r>
          </w:p>
        </w:tc>
        <w:tc>
          <w:tcPr>
            <w:tcW w:w="0" w:type="auto"/>
            <w:hideMark/>
          </w:tcPr>
          <w:p w14:paraId="0ED1D4F3"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SML-1115, SML-668</w:t>
            </w:r>
          </w:p>
        </w:tc>
        <w:tc>
          <w:tcPr>
            <w:tcW w:w="0" w:type="auto"/>
            <w:hideMark/>
          </w:tcPr>
          <w:p w14:paraId="22E32D38"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2</w:t>
            </w:r>
          </w:p>
        </w:tc>
      </w:tr>
      <w:tr w:rsidR="000D1078" w:rsidRPr="00292F24" w14:paraId="2FDFD489" w14:textId="77777777" w:rsidTr="000D1078">
        <w:tc>
          <w:tcPr>
            <w:tcW w:w="0" w:type="auto"/>
            <w:hideMark/>
          </w:tcPr>
          <w:p w14:paraId="4629D3AE"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PRS, Vadodara, Gujarat</w:t>
            </w:r>
          </w:p>
        </w:tc>
        <w:tc>
          <w:tcPr>
            <w:tcW w:w="0" w:type="auto"/>
            <w:hideMark/>
          </w:tcPr>
          <w:p w14:paraId="4DAA9B65"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GAM-5</w:t>
            </w:r>
          </w:p>
        </w:tc>
        <w:tc>
          <w:tcPr>
            <w:tcW w:w="0" w:type="auto"/>
            <w:hideMark/>
          </w:tcPr>
          <w:p w14:paraId="25184A1C"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1</w:t>
            </w:r>
          </w:p>
        </w:tc>
      </w:tr>
      <w:tr w:rsidR="000D1078" w:rsidRPr="00292F24" w14:paraId="0B2ACAB1" w14:textId="77777777" w:rsidTr="000D1078">
        <w:tc>
          <w:tcPr>
            <w:tcW w:w="0" w:type="auto"/>
            <w:hideMark/>
          </w:tcPr>
          <w:p w14:paraId="38E966BC"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lastRenderedPageBreak/>
              <w:t>BARC, Mumbai</w:t>
            </w:r>
          </w:p>
        </w:tc>
        <w:tc>
          <w:tcPr>
            <w:tcW w:w="0" w:type="auto"/>
            <w:hideMark/>
          </w:tcPr>
          <w:p w14:paraId="6D170167"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TARM-18</w:t>
            </w:r>
          </w:p>
        </w:tc>
        <w:tc>
          <w:tcPr>
            <w:tcW w:w="0" w:type="auto"/>
            <w:hideMark/>
          </w:tcPr>
          <w:p w14:paraId="269DB4B8"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1</w:t>
            </w:r>
          </w:p>
        </w:tc>
      </w:tr>
      <w:tr w:rsidR="000D1078" w:rsidRPr="00292F24" w14:paraId="3B5BC90D" w14:textId="77777777" w:rsidTr="000D1078">
        <w:tc>
          <w:tcPr>
            <w:tcW w:w="0" w:type="auto"/>
            <w:hideMark/>
          </w:tcPr>
          <w:p w14:paraId="03AEA599"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RARS, Warangal</w:t>
            </w:r>
          </w:p>
        </w:tc>
        <w:tc>
          <w:tcPr>
            <w:tcW w:w="0" w:type="auto"/>
            <w:hideMark/>
          </w:tcPr>
          <w:p w14:paraId="5E138206" w14:textId="41AB7CD5"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WGG-42</w:t>
            </w:r>
            <w:r w:rsidR="00140795" w:rsidRPr="00292F24">
              <w:rPr>
                <w:rFonts w:ascii="Times New Roman" w:eastAsia="Times New Roman" w:hAnsi="Times New Roman" w:cs="Times New Roman"/>
                <w:kern w:val="0"/>
                <w:sz w:val="24"/>
                <w:szCs w:val="24"/>
                <w:lang w:eastAsia="en-IN"/>
                <w14:ligatures w14:val="none"/>
              </w:rPr>
              <w:t xml:space="preserve">, </w:t>
            </w:r>
            <w:r w:rsidRPr="00292F24">
              <w:rPr>
                <w:rFonts w:ascii="Times New Roman" w:eastAsia="Times New Roman" w:hAnsi="Times New Roman" w:cs="Times New Roman"/>
                <w:kern w:val="0"/>
                <w:sz w:val="24"/>
                <w:szCs w:val="24"/>
                <w:lang w:eastAsia="en-IN"/>
                <w14:ligatures w14:val="none"/>
              </w:rPr>
              <w:t>WGG-37</w:t>
            </w:r>
          </w:p>
        </w:tc>
        <w:tc>
          <w:tcPr>
            <w:tcW w:w="0" w:type="auto"/>
            <w:hideMark/>
          </w:tcPr>
          <w:p w14:paraId="2D6FF6CC"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2</w:t>
            </w:r>
          </w:p>
        </w:tc>
      </w:tr>
    </w:tbl>
    <w:p w14:paraId="56ADEBC6" w14:textId="257F8703" w:rsidR="006B2127" w:rsidRPr="00292F24" w:rsidRDefault="00FC7654" w:rsidP="00292F24">
      <w:pPr>
        <w:pStyle w:val="NormalWeb"/>
        <w:spacing w:line="360" w:lineRule="auto"/>
        <w:jc w:val="both"/>
      </w:pPr>
      <w:r>
        <w:rPr>
          <w:rStyle w:val="Strong"/>
        </w:rPr>
        <w:t xml:space="preserve">2.2. </w:t>
      </w:r>
      <w:r w:rsidR="00612449" w:rsidRPr="00292F24">
        <w:rPr>
          <w:rStyle w:val="Strong"/>
        </w:rPr>
        <w:t>Screening Method</w:t>
      </w:r>
      <w:r w:rsidR="006B2127" w:rsidRPr="00292F24">
        <w:rPr>
          <w:rStyle w:val="Strong"/>
        </w:rPr>
        <w:t>:</w:t>
      </w:r>
    </w:p>
    <w:p w14:paraId="1A2B4E12" w14:textId="77777777" w:rsidR="00044A54" w:rsidRDefault="00044A54" w:rsidP="00044A54">
      <w:pPr>
        <w:pStyle w:val="NormalWeb"/>
        <w:spacing w:line="360" w:lineRule="auto"/>
        <w:jc w:val="both"/>
      </w:pPr>
      <w:r>
        <w:t xml:space="preserve">The genotypes were evaluated for resistance to </w:t>
      </w:r>
      <w:proofErr w:type="spellStart"/>
      <w:r>
        <w:t>Mungbean</w:t>
      </w:r>
      <w:proofErr w:type="spellEnd"/>
      <w:r>
        <w:t xml:space="preserve"> Yellow Mosaic Virus (MYMV) under natural field conditions. Disease incidence was recorded by counting the number of infected plants in each plot, and expressed as percentage using the following formula:</w:t>
      </w:r>
    </w:p>
    <w:p w14:paraId="0A5ED7F7" w14:textId="51FFD988" w:rsidR="00044A54" w:rsidRDefault="00044A54" w:rsidP="00044A54">
      <w:pPr>
        <w:pStyle w:val="NormalWeb"/>
        <w:spacing w:line="360" w:lineRule="auto"/>
        <w:jc w:val="both"/>
      </w:pPr>
      <m:oMathPara>
        <m:oMath>
          <m:r>
            <w:rPr>
              <w:rFonts w:ascii="Cambria Math" w:hAnsi="Cambria Math"/>
            </w:rPr>
            <m:t xml:space="preserve">MYMV Incidence (%)= </m:t>
          </m:r>
          <m:f>
            <m:fPr>
              <m:ctrlPr>
                <w:rPr>
                  <w:rFonts w:ascii="Cambria Math" w:hAnsi="Cambria Math"/>
                  <w:i/>
                </w:rPr>
              </m:ctrlPr>
            </m:fPr>
            <m:num>
              <m:r>
                <w:rPr>
                  <w:rFonts w:ascii="Cambria Math" w:hAnsi="Cambria Math"/>
                </w:rPr>
                <m:t>Number of infected plants</m:t>
              </m:r>
            </m:num>
            <m:den>
              <m:r>
                <w:rPr>
                  <w:rFonts w:ascii="Cambria Math" w:hAnsi="Cambria Math"/>
                </w:rPr>
                <m:t xml:space="preserve">Total number of plants </m:t>
              </m:r>
            </m:den>
          </m:f>
          <m:r>
            <w:rPr>
              <w:rFonts w:ascii="Cambria Math" w:hAnsi="Cambria Math"/>
            </w:rPr>
            <m:t>×100</m:t>
          </m:r>
        </m:oMath>
      </m:oMathPara>
    </w:p>
    <w:p w14:paraId="316A2477" w14:textId="12AE3093" w:rsidR="00044A54" w:rsidRDefault="00044A54" w:rsidP="00044A54">
      <w:pPr>
        <w:pStyle w:val="NormalWeb"/>
        <w:spacing w:line="360" w:lineRule="auto"/>
        <w:jc w:val="both"/>
      </w:pPr>
      <w:r>
        <w:t xml:space="preserve">Disease severity was assessed using a modified </w:t>
      </w:r>
      <w:proofErr w:type="spellStart"/>
      <w:r>
        <w:t>MULLaRP</w:t>
      </w:r>
      <w:proofErr w:type="spellEnd"/>
      <w:r>
        <w:t xml:space="preserve"> scoring scale ranging from 0 to 9 (Table 2)</w:t>
      </w:r>
      <w:r w:rsidR="00B36FFC">
        <w:t xml:space="preserve"> (</w:t>
      </w:r>
      <w:r w:rsidR="004E719C">
        <w:t>Raj et al., 2019</w:t>
      </w:r>
      <w:r w:rsidR="00B36FFC">
        <w:t>)</w:t>
      </w:r>
      <w:r>
        <w:t>. Based on the disease scores, genotypes were classified into different reaction groups as per the criteria presented in Table 3.</w:t>
      </w:r>
    </w:p>
    <w:p w14:paraId="26CCC98A" w14:textId="6A8B78A8" w:rsidR="00FC7654" w:rsidRPr="00B36FFC" w:rsidRDefault="00FC7654" w:rsidP="00292F24">
      <w:pPr>
        <w:pStyle w:val="NormalWeb"/>
        <w:spacing w:line="360" w:lineRule="auto"/>
        <w:rPr>
          <w:b/>
          <w:bCs/>
        </w:rPr>
      </w:pPr>
      <w:r w:rsidRPr="00FC7654">
        <w:rPr>
          <w:b/>
          <w:bCs/>
        </w:rPr>
        <w:t xml:space="preserve">Table 2. Modified </w:t>
      </w:r>
      <w:proofErr w:type="spellStart"/>
      <w:r w:rsidRPr="00FC7654">
        <w:rPr>
          <w:b/>
          <w:bCs/>
        </w:rPr>
        <w:t>MULLaRP</w:t>
      </w:r>
      <w:proofErr w:type="spellEnd"/>
      <w:r w:rsidRPr="00FC7654">
        <w:rPr>
          <w:b/>
          <w:bCs/>
        </w:rPr>
        <w:t xml:space="preserve"> scale (0-9)</w:t>
      </w:r>
      <w:r w:rsidR="002B729D">
        <w:rPr>
          <w:b/>
          <w:bCs/>
        </w:rPr>
        <w:t xml:space="preserve"> </w:t>
      </w:r>
      <w:r w:rsidR="00B36FFC" w:rsidRPr="00B36FFC">
        <w:rPr>
          <w:b/>
          <w:bCs/>
        </w:rPr>
        <w:t>(Alice and Nadarajan, 2007)</w:t>
      </w:r>
    </w:p>
    <w:tbl>
      <w:tblPr>
        <w:tblStyle w:val="TableGrid"/>
        <w:tblW w:w="0" w:type="auto"/>
        <w:tblLook w:val="04A0" w:firstRow="1" w:lastRow="0" w:firstColumn="1" w:lastColumn="0" w:noHBand="0" w:noVBand="1"/>
      </w:tblPr>
      <w:tblGrid>
        <w:gridCol w:w="870"/>
        <w:gridCol w:w="8146"/>
      </w:tblGrid>
      <w:tr w:rsidR="00741B4F" w:rsidRPr="00292F24" w14:paraId="53D2E481" w14:textId="77777777" w:rsidTr="00741B4F">
        <w:tc>
          <w:tcPr>
            <w:tcW w:w="0" w:type="auto"/>
            <w:hideMark/>
          </w:tcPr>
          <w:p w14:paraId="16038249" w14:textId="77777777" w:rsidR="00741B4F" w:rsidRPr="00292F24" w:rsidRDefault="00741B4F" w:rsidP="00292F24">
            <w:pPr>
              <w:spacing w:line="360" w:lineRule="auto"/>
              <w:jc w:val="center"/>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Grade</w:t>
            </w:r>
          </w:p>
        </w:tc>
        <w:tc>
          <w:tcPr>
            <w:tcW w:w="0" w:type="auto"/>
            <w:hideMark/>
          </w:tcPr>
          <w:p w14:paraId="1FA9E56A" w14:textId="77777777" w:rsidR="00741B4F" w:rsidRPr="00292F24" w:rsidRDefault="00741B4F" w:rsidP="00292F24">
            <w:pPr>
              <w:spacing w:line="360" w:lineRule="auto"/>
              <w:jc w:val="center"/>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Description</w:t>
            </w:r>
          </w:p>
        </w:tc>
      </w:tr>
      <w:tr w:rsidR="00741B4F" w:rsidRPr="00292F24" w14:paraId="09E76E6A" w14:textId="77777777" w:rsidTr="00741B4F">
        <w:tc>
          <w:tcPr>
            <w:tcW w:w="0" w:type="auto"/>
            <w:hideMark/>
          </w:tcPr>
          <w:p w14:paraId="5C951043"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0</w:t>
            </w:r>
          </w:p>
        </w:tc>
        <w:tc>
          <w:tcPr>
            <w:tcW w:w="0" w:type="auto"/>
            <w:hideMark/>
          </w:tcPr>
          <w:p w14:paraId="5D9DCDA7"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No visible symptoms on leaves</w:t>
            </w:r>
          </w:p>
        </w:tc>
      </w:tr>
      <w:tr w:rsidR="00741B4F" w:rsidRPr="00292F24" w14:paraId="3BF0F3B6" w14:textId="77777777" w:rsidTr="00741B4F">
        <w:tc>
          <w:tcPr>
            <w:tcW w:w="0" w:type="auto"/>
            <w:hideMark/>
          </w:tcPr>
          <w:p w14:paraId="0E839DD2"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1</w:t>
            </w:r>
          </w:p>
        </w:tc>
        <w:tc>
          <w:tcPr>
            <w:tcW w:w="0" w:type="auto"/>
            <w:hideMark/>
          </w:tcPr>
          <w:p w14:paraId="6A4A3570"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Very minute yellow specks on leaves</w:t>
            </w:r>
          </w:p>
        </w:tc>
      </w:tr>
      <w:tr w:rsidR="00741B4F" w:rsidRPr="00292F24" w14:paraId="584BD109" w14:textId="77777777" w:rsidTr="00741B4F">
        <w:tc>
          <w:tcPr>
            <w:tcW w:w="0" w:type="auto"/>
            <w:hideMark/>
          </w:tcPr>
          <w:p w14:paraId="25C267C8"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2</w:t>
            </w:r>
          </w:p>
        </w:tc>
        <w:tc>
          <w:tcPr>
            <w:tcW w:w="0" w:type="auto"/>
            <w:hideMark/>
          </w:tcPr>
          <w:p w14:paraId="2E143541"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Small yellow specks with restricted spread covering 0.1–5% leaf area of plant</w:t>
            </w:r>
          </w:p>
        </w:tc>
      </w:tr>
      <w:tr w:rsidR="00741B4F" w:rsidRPr="00292F24" w14:paraId="61DC11F1" w14:textId="77777777" w:rsidTr="00741B4F">
        <w:tc>
          <w:tcPr>
            <w:tcW w:w="0" w:type="auto"/>
            <w:hideMark/>
          </w:tcPr>
          <w:p w14:paraId="6F9F189D"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3</w:t>
            </w:r>
          </w:p>
        </w:tc>
        <w:tc>
          <w:tcPr>
            <w:tcW w:w="0" w:type="auto"/>
            <w:hideMark/>
          </w:tcPr>
          <w:p w14:paraId="458030C7"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Yellow mottling of leaves covering 5.1–10% leaf area of plant</w:t>
            </w:r>
          </w:p>
        </w:tc>
      </w:tr>
      <w:tr w:rsidR="00741B4F" w:rsidRPr="00292F24" w14:paraId="3CEFBCB0" w14:textId="77777777" w:rsidTr="00741B4F">
        <w:tc>
          <w:tcPr>
            <w:tcW w:w="0" w:type="auto"/>
            <w:hideMark/>
          </w:tcPr>
          <w:p w14:paraId="52A9279C"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4</w:t>
            </w:r>
          </w:p>
        </w:tc>
        <w:tc>
          <w:tcPr>
            <w:tcW w:w="0" w:type="auto"/>
            <w:hideMark/>
          </w:tcPr>
          <w:p w14:paraId="3E617C70"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Yellow mottling of leaves covering 10.1–15% leaf area of plant</w:t>
            </w:r>
          </w:p>
        </w:tc>
      </w:tr>
      <w:tr w:rsidR="00741B4F" w:rsidRPr="00292F24" w14:paraId="63D1528F" w14:textId="77777777" w:rsidTr="00741B4F">
        <w:tc>
          <w:tcPr>
            <w:tcW w:w="0" w:type="auto"/>
            <w:hideMark/>
          </w:tcPr>
          <w:p w14:paraId="54268A45"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5</w:t>
            </w:r>
          </w:p>
        </w:tc>
        <w:tc>
          <w:tcPr>
            <w:tcW w:w="0" w:type="auto"/>
            <w:hideMark/>
          </w:tcPr>
          <w:p w14:paraId="65936D34"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Yellow mottling and discoloration of 15.1–30% leaf area of plant</w:t>
            </w:r>
          </w:p>
        </w:tc>
      </w:tr>
      <w:tr w:rsidR="00741B4F" w:rsidRPr="00292F24" w14:paraId="7B7DA0B1" w14:textId="77777777" w:rsidTr="00741B4F">
        <w:tc>
          <w:tcPr>
            <w:tcW w:w="0" w:type="auto"/>
            <w:hideMark/>
          </w:tcPr>
          <w:p w14:paraId="70591CA6"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6</w:t>
            </w:r>
          </w:p>
        </w:tc>
        <w:tc>
          <w:tcPr>
            <w:tcW w:w="0" w:type="auto"/>
            <w:hideMark/>
          </w:tcPr>
          <w:p w14:paraId="25AD114E"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Yellow discoloration of 30.1–50% leaf area of plant</w:t>
            </w:r>
          </w:p>
        </w:tc>
      </w:tr>
      <w:tr w:rsidR="00741B4F" w:rsidRPr="00292F24" w14:paraId="2F6BBA64" w14:textId="77777777" w:rsidTr="00741B4F">
        <w:tc>
          <w:tcPr>
            <w:tcW w:w="0" w:type="auto"/>
            <w:hideMark/>
          </w:tcPr>
          <w:p w14:paraId="1D8AB1D2"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7</w:t>
            </w:r>
          </w:p>
        </w:tc>
        <w:tc>
          <w:tcPr>
            <w:tcW w:w="0" w:type="auto"/>
            <w:hideMark/>
          </w:tcPr>
          <w:p w14:paraId="6CD48128"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Pronounced yellow mottling and discoloration of leaves and pods, reduction in leaf size and stunting of plants covering 50.1–75% foliage</w:t>
            </w:r>
          </w:p>
        </w:tc>
      </w:tr>
      <w:tr w:rsidR="00741B4F" w:rsidRPr="00292F24" w14:paraId="13CCCFD3" w14:textId="77777777" w:rsidTr="00741B4F">
        <w:tc>
          <w:tcPr>
            <w:tcW w:w="0" w:type="auto"/>
            <w:hideMark/>
          </w:tcPr>
          <w:p w14:paraId="52DA66AB"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8</w:t>
            </w:r>
          </w:p>
        </w:tc>
        <w:tc>
          <w:tcPr>
            <w:tcW w:w="0" w:type="auto"/>
            <w:hideMark/>
          </w:tcPr>
          <w:p w14:paraId="1FA18DE2"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Severe yellow discoloration of leaves covering 75.1–90% of foliage, stunting of plants and reduction in pod size</w:t>
            </w:r>
          </w:p>
        </w:tc>
      </w:tr>
      <w:tr w:rsidR="00741B4F" w:rsidRPr="00292F24" w14:paraId="064ABEB0" w14:textId="77777777" w:rsidTr="00741B4F">
        <w:tc>
          <w:tcPr>
            <w:tcW w:w="0" w:type="auto"/>
            <w:hideMark/>
          </w:tcPr>
          <w:p w14:paraId="334D9863"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9</w:t>
            </w:r>
          </w:p>
        </w:tc>
        <w:tc>
          <w:tcPr>
            <w:tcW w:w="0" w:type="auto"/>
            <w:hideMark/>
          </w:tcPr>
          <w:p w14:paraId="42DBD36C"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Severe yellow discoloration of leaves covering above 90% of foliage, stunting of plants and no pod formation</w:t>
            </w:r>
          </w:p>
        </w:tc>
      </w:tr>
    </w:tbl>
    <w:p w14:paraId="26C33D18" w14:textId="341EB53E" w:rsidR="000D1078" w:rsidRPr="00292F24" w:rsidRDefault="000D1078" w:rsidP="00292F24">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 xml:space="preserve">Table </w:t>
      </w:r>
      <w:r w:rsidR="004A0E14" w:rsidRPr="00292F24">
        <w:rPr>
          <w:rFonts w:ascii="Times New Roman" w:eastAsia="Times New Roman" w:hAnsi="Times New Roman" w:cs="Times New Roman"/>
          <w:b/>
          <w:bCs/>
          <w:kern w:val="0"/>
          <w:sz w:val="24"/>
          <w:szCs w:val="24"/>
          <w:lang w:eastAsia="en-IN"/>
          <w14:ligatures w14:val="none"/>
        </w:rPr>
        <w:t>3</w:t>
      </w:r>
      <w:r w:rsidRPr="00292F24">
        <w:rPr>
          <w:rFonts w:ascii="Times New Roman" w:eastAsia="Times New Roman" w:hAnsi="Times New Roman" w:cs="Times New Roman"/>
          <w:b/>
          <w:bCs/>
          <w:kern w:val="0"/>
          <w:sz w:val="24"/>
          <w:szCs w:val="24"/>
          <w:lang w:eastAsia="en-IN"/>
          <w14:ligatures w14:val="none"/>
        </w:rPr>
        <w:t>. Assessment of Disease Resistance Reaction</w:t>
      </w:r>
    </w:p>
    <w:tbl>
      <w:tblPr>
        <w:tblStyle w:val="TableGrid"/>
        <w:tblW w:w="0" w:type="auto"/>
        <w:tblLook w:val="04A0" w:firstRow="1" w:lastRow="0" w:firstColumn="1" w:lastColumn="0" w:noHBand="0" w:noVBand="1"/>
      </w:tblPr>
      <w:tblGrid>
        <w:gridCol w:w="1503"/>
        <w:gridCol w:w="3056"/>
      </w:tblGrid>
      <w:tr w:rsidR="000D1078" w:rsidRPr="00292F24" w14:paraId="36CA4798" w14:textId="77777777" w:rsidTr="000D1078">
        <w:tc>
          <w:tcPr>
            <w:tcW w:w="0" w:type="auto"/>
            <w:hideMark/>
          </w:tcPr>
          <w:p w14:paraId="59CCA613" w14:textId="77777777" w:rsidR="000D1078" w:rsidRPr="00292F24" w:rsidRDefault="000D1078" w:rsidP="00292F24">
            <w:pPr>
              <w:spacing w:line="360" w:lineRule="auto"/>
              <w:jc w:val="right"/>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lastRenderedPageBreak/>
              <w:t>Rating Scale</w:t>
            </w:r>
          </w:p>
        </w:tc>
        <w:tc>
          <w:tcPr>
            <w:tcW w:w="0" w:type="auto"/>
            <w:hideMark/>
          </w:tcPr>
          <w:p w14:paraId="1B0C028B" w14:textId="77777777" w:rsidR="000D1078" w:rsidRPr="00292F24" w:rsidRDefault="000D1078" w:rsidP="00292F24">
            <w:pPr>
              <w:spacing w:line="360" w:lineRule="auto"/>
              <w:jc w:val="center"/>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Reaction Category</w:t>
            </w:r>
          </w:p>
        </w:tc>
      </w:tr>
      <w:tr w:rsidR="000D1078" w:rsidRPr="00292F24" w14:paraId="6F418CAB" w14:textId="77777777" w:rsidTr="000D1078">
        <w:tc>
          <w:tcPr>
            <w:tcW w:w="0" w:type="auto"/>
            <w:hideMark/>
          </w:tcPr>
          <w:p w14:paraId="0929556F" w14:textId="2E57123C" w:rsidR="000D1078" w:rsidRPr="00292F24" w:rsidRDefault="000D1078" w:rsidP="00292F24">
            <w:pPr>
              <w:spacing w:line="360" w:lineRule="auto"/>
              <w:jc w:val="right"/>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0 – 2.0</w:t>
            </w:r>
          </w:p>
        </w:tc>
        <w:tc>
          <w:tcPr>
            <w:tcW w:w="0" w:type="auto"/>
            <w:hideMark/>
          </w:tcPr>
          <w:p w14:paraId="11BF342E"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Resistant (R)</w:t>
            </w:r>
          </w:p>
        </w:tc>
      </w:tr>
      <w:tr w:rsidR="000D1078" w:rsidRPr="00292F24" w14:paraId="1CA4D4E4" w14:textId="77777777" w:rsidTr="000D1078">
        <w:tc>
          <w:tcPr>
            <w:tcW w:w="0" w:type="auto"/>
            <w:hideMark/>
          </w:tcPr>
          <w:p w14:paraId="40BE72A8" w14:textId="77777777" w:rsidR="000D1078" w:rsidRPr="00292F24" w:rsidRDefault="000D1078" w:rsidP="00292F24">
            <w:pPr>
              <w:spacing w:line="360" w:lineRule="auto"/>
              <w:jc w:val="right"/>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2.1 – 4.0</w:t>
            </w:r>
          </w:p>
        </w:tc>
        <w:tc>
          <w:tcPr>
            <w:tcW w:w="0" w:type="auto"/>
            <w:hideMark/>
          </w:tcPr>
          <w:p w14:paraId="65417EA8"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Moderately Resistant (MR)</w:t>
            </w:r>
          </w:p>
        </w:tc>
      </w:tr>
      <w:tr w:rsidR="000D1078" w:rsidRPr="00292F24" w14:paraId="5625F9A7" w14:textId="77777777" w:rsidTr="000D1078">
        <w:tc>
          <w:tcPr>
            <w:tcW w:w="0" w:type="auto"/>
            <w:hideMark/>
          </w:tcPr>
          <w:p w14:paraId="7A87EAD8" w14:textId="77777777" w:rsidR="000D1078" w:rsidRPr="00292F24" w:rsidRDefault="000D1078" w:rsidP="00292F24">
            <w:pPr>
              <w:spacing w:line="360" w:lineRule="auto"/>
              <w:jc w:val="right"/>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4.1 – 5.0</w:t>
            </w:r>
          </w:p>
        </w:tc>
        <w:tc>
          <w:tcPr>
            <w:tcW w:w="0" w:type="auto"/>
            <w:hideMark/>
          </w:tcPr>
          <w:p w14:paraId="4B494D44"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Moderately Susceptible (MS)</w:t>
            </w:r>
          </w:p>
        </w:tc>
      </w:tr>
      <w:tr w:rsidR="000D1078" w:rsidRPr="00292F24" w14:paraId="73E78A8C" w14:textId="77777777" w:rsidTr="000D1078">
        <w:tc>
          <w:tcPr>
            <w:tcW w:w="0" w:type="auto"/>
            <w:hideMark/>
          </w:tcPr>
          <w:p w14:paraId="09E74E3E" w14:textId="77777777" w:rsidR="000D1078" w:rsidRPr="00292F24" w:rsidRDefault="000D1078" w:rsidP="00292F24">
            <w:pPr>
              <w:spacing w:line="360" w:lineRule="auto"/>
              <w:jc w:val="right"/>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5.1 – 7.0</w:t>
            </w:r>
          </w:p>
        </w:tc>
        <w:tc>
          <w:tcPr>
            <w:tcW w:w="0" w:type="auto"/>
            <w:hideMark/>
          </w:tcPr>
          <w:p w14:paraId="09B15A72"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Susceptible (S)</w:t>
            </w:r>
          </w:p>
        </w:tc>
      </w:tr>
      <w:tr w:rsidR="000D1078" w:rsidRPr="00292F24" w14:paraId="1CF11C4E" w14:textId="77777777" w:rsidTr="000D1078">
        <w:tc>
          <w:tcPr>
            <w:tcW w:w="0" w:type="auto"/>
            <w:hideMark/>
          </w:tcPr>
          <w:p w14:paraId="14BB1379" w14:textId="77777777" w:rsidR="000D1078" w:rsidRPr="00292F24" w:rsidRDefault="000D1078" w:rsidP="00292F24">
            <w:pPr>
              <w:spacing w:line="360" w:lineRule="auto"/>
              <w:jc w:val="right"/>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7.1 – 9.0</w:t>
            </w:r>
          </w:p>
        </w:tc>
        <w:tc>
          <w:tcPr>
            <w:tcW w:w="0" w:type="auto"/>
            <w:hideMark/>
          </w:tcPr>
          <w:p w14:paraId="67E6D11C"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Highly Susceptible (HS)</w:t>
            </w:r>
          </w:p>
        </w:tc>
      </w:tr>
    </w:tbl>
    <w:p w14:paraId="4FDCE23C" w14:textId="4493D87A" w:rsidR="000D1078" w:rsidRPr="00292F24" w:rsidRDefault="00FC7654" w:rsidP="00292F24">
      <w:pPr>
        <w:pStyle w:val="NormalWeb"/>
        <w:spacing w:line="360" w:lineRule="auto"/>
        <w:rPr>
          <w:b/>
          <w:bCs/>
        </w:rPr>
      </w:pPr>
      <w:r>
        <w:rPr>
          <w:b/>
          <w:bCs/>
        </w:rPr>
        <w:t xml:space="preserve">3. </w:t>
      </w:r>
      <w:r w:rsidR="000D1078" w:rsidRPr="00292F24">
        <w:rPr>
          <w:b/>
          <w:bCs/>
        </w:rPr>
        <w:t>Results:</w:t>
      </w:r>
    </w:p>
    <w:p w14:paraId="14AECF08" w14:textId="5DA8ED17" w:rsidR="006B2127" w:rsidRPr="00292F24" w:rsidRDefault="00FC7654" w:rsidP="00292F24">
      <w:pPr>
        <w:pStyle w:val="NormalWeb"/>
        <w:spacing w:line="360" w:lineRule="auto"/>
      </w:pPr>
      <w:r>
        <w:rPr>
          <w:rStyle w:val="Strong"/>
        </w:rPr>
        <w:t xml:space="preserve">3.1. </w:t>
      </w:r>
      <w:r w:rsidR="00612449" w:rsidRPr="00292F24">
        <w:rPr>
          <w:rStyle w:val="Strong"/>
        </w:rPr>
        <w:t>Observation of Symptoms</w:t>
      </w:r>
    </w:p>
    <w:p w14:paraId="58FFD691" w14:textId="4086F697" w:rsidR="00612449" w:rsidRPr="00292F24" w:rsidRDefault="00612449" w:rsidP="00292F24">
      <w:pPr>
        <w:pStyle w:val="NormalWeb"/>
        <w:spacing w:line="360" w:lineRule="auto"/>
        <w:jc w:val="both"/>
      </w:pPr>
      <w:r w:rsidRPr="00292F24">
        <w:t>Irregular alternate patches of green and yellow were observed on the trifoliate leaves emerging from the growing apex. Gradually, the yellow discoloration spread over the entire leaf surface, and newly developed leaves exhibited extensive chlorotic areas. Infected plants showed delayed maturity, reduced flowering, and fewer pods, with occasional appearance of necrotic spots on the leaves. Early-stage infection often resulted in plant death, whereas late-stage infection led to the formation of distorted and undersized pods.</w:t>
      </w:r>
    </w:p>
    <w:p w14:paraId="0D84FB2F" w14:textId="3615A5CE" w:rsidR="00612449" w:rsidRPr="00292F24" w:rsidRDefault="00FC7654" w:rsidP="00292F24">
      <w:pPr>
        <w:pStyle w:val="NormalWeb"/>
        <w:spacing w:line="360" w:lineRule="auto"/>
        <w:rPr>
          <w:b/>
          <w:bCs/>
        </w:rPr>
      </w:pPr>
      <w:r>
        <w:rPr>
          <w:b/>
          <w:bCs/>
        </w:rPr>
        <w:t xml:space="preserve">3.2. </w:t>
      </w:r>
      <w:r w:rsidR="00612449" w:rsidRPr="00292F24">
        <w:rPr>
          <w:b/>
          <w:bCs/>
        </w:rPr>
        <w:t>Identification of resistant and moderately resistant genotypes</w:t>
      </w:r>
    </w:p>
    <w:p w14:paraId="253D901C" w14:textId="1EA1D711" w:rsidR="00612449" w:rsidRDefault="00612449" w:rsidP="00292F24">
      <w:pPr>
        <w:pStyle w:val="NormalWeb"/>
        <w:spacing w:line="360" w:lineRule="auto"/>
        <w:jc w:val="both"/>
      </w:pPr>
      <w:r w:rsidRPr="00292F24">
        <w:t xml:space="preserve">A total of forty-four mung bean genotypes were screened to identify resistant and tolerant lines against </w:t>
      </w:r>
      <w:r w:rsidR="00657478">
        <w:t>M</w:t>
      </w:r>
      <w:r w:rsidRPr="00292F24">
        <w:t>YMV. In the present investigation, thirteen genotypes</w:t>
      </w:r>
      <w:r w:rsidR="00735433" w:rsidRPr="00292F24">
        <w:t xml:space="preserve">, </w:t>
      </w:r>
      <w:r w:rsidRPr="00292F24">
        <w:t>WGG-42, Pusa Bold, IPM-205-7, GAM-5, MGG-389, MGG-368, VGG-17-002, VGG-17-048, IC-251786, IC-398952, IC-436528, MGG-489, and Madhira Mung</w:t>
      </w:r>
      <w:r w:rsidR="00735433" w:rsidRPr="00292F24">
        <w:t xml:space="preserve"> </w:t>
      </w:r>
      <w:r w:rsidRPr="00292F24">
        <w:t xml:space="preserve">exhibited a resistant (R) reaction, with disease ratings ranging from </w:t>
      </w:r>
      <w:r w:rsidR="0009156C" w:rsidRPr="00292F24">
        <w:t>0.1</w:t>
      </w:r>
      <w:r w:rsidRPr="00292F24">
        <w:t xml:space="preserve"> to 2.0 (Table 4</w:t>
      </w:r>
      <w:r w:rsidR="005649FB">
        <w:t>, Figure</w:t>
      </w:r>
      <w:r w:rsidRPr="00292F24">
        <w:t xml:space="preserve"> </w:t>
      </w:r>
      <w:r w:rsidR="005649FB">
        <w:t>1</w:t>
      </w:r>
      <w:r w:rsidRPr="00292F24">
        <w:t>). These genotypes can serve as valuable sources for developing YMV-resistant lines in future breeding programs.</w:t>
      </w:r>
    </w:p>
    <w:p w14:paraId="2D7510D7" w14:textId="7F74076F" w:rsidR="005649FB" w:rsidRPr="00292F24" w:rsidRDefault="005649FB" w:rsidP="00292F24">
      <w:pPr>
        <w:pStyle w:val="NormalWeb"/>
        <w:spacing w:line="360" w:lineRule="auto"/>
        <w:jc w:val="both"/>
      </w:pPr>
      <w:r>
        <w:rPr>
          <w:noProof/>
          <w14:ligatures w14:val="standardContextual"/>
        </w:rPr>
        <w:lastRenderedPageBreak/>
        <w:drawing>
          <wp:inline distT="0" distB="0" distL="0" distR="0" wp14:anchorId="6F2339E5" wp14:editId="214E3B2A">
            <wp:extent cx="3312486" cy="5907405"/>
            <wp:effectExtent l="0" t="2223" r="318" b="317"/>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rot="5400000">
                      <a:off x="0" y="0"/>
                      <a:ext cx="3320147" cy="5921067"/>
                    </a:xfrm>
                    <a:prstGeom prst="rect">
                      <a:avLst/>
                    </a:prstGeom>
                  </pic:spPr>
                </pic:pic>
              </a:graphicData>
            </a:graphic>
          </wp:inline>
        </w:drawing>
      </w:r>
    </w:p>
    <w:p w14:paraId="755258B0" w14:textId="702042A3" w:rsidR="005649FB" w:rsidRPr="005649FB" w:rsidRDefault="005649FB" w:rsidP="005649FB">
      <w:pPr>
        <w:rPr>
          <w:rFonts w:ascii="Times New Roman" w:hAnsi="Times New Roman" w:cs="Times New Roman"/>
          <w:b/>
          <w:bCs/>
          <w:sz w:val="24"/>
          <w:szCs w:val="24"/>
          <w:lang w:val="en-US"/>
        </w:rPr>
      </w:pPr>
      <w:r w:rsidRPr="005649FB">
        <w:rPr>
          <w:rFonts w:ascii="Times New Roman" w:hAnsi="Times New Roman" w:cs="Times New Roman"/>
          <w:b/>
          <w:bCs/>
          <w:sz w:val="24"/>
          <w:szCs w:val="24"/>
          <w:lang w:val="en-US"/>
        </w:rPr>
        <w:t xml:space="preserve">Figure 1: </w:t>
      </w:r>
      <w:r w:rsidRPr="005649FB">
        <w:rPr>
          <w:rFonts w:ascii="Times New Roman" w:hAnsi="Times New Roman" w:cs="Times New Roman"/>
          <w:b/>
          <w:bCs/>
          <w:sz w:val="24"/>
          <w:szCs w:val="24"/>
        </w:rPr>
        <w:t>Genotypes showing Resistant, Moderately resistant, Moderately Susceptible and Susceptible reaction for YMV disease</w:t>
      </w:r>
    </w:p>
    <w:p w14:paraId="7BBCCF82" w14:textId="41C47B2C" w:rsidR="00735433" w:rsidRPr="00292F24" w:rsidRDefault="00612449" w:rsidP="00292F24">
      <w:pPr>
        <w:pStyle w:val="NormalWeb"/>
        <w:spacing w:line="360" w:lineRule="auto"/>
        <w:jc w:val="both"/>
      </w:pPr>
      <w:r w:rsidRPr="00292F24">
        <w:t>A moderately resistant (MR) reaction was recorded in sixteen genotypes, namely MGG-295, MGG-351, MGG-359, MGG-399, WGG-37, MGG-360, MGG-505, MGG-493, M Local, Vamban-2, VGG-16-029, IC-436681, IC-436823, IC-396409, SML-1115, and Gp-311.</w:t>
      </w:r>
      <w:r w:rsidR="006B0DDE">
        <w:t xml:space="preserve"> </w:t>
      </w:r>
      <w:r w:rsidRPr="00292F24">
        <w:t>Among the remaining genotypes, fifteen showed varying degrees of susceptibility. Thirteen genotypes</w:t>
      </w:r>
      <w:r w:rsidR="00735433" w:rsidRPr="00292F24">
        <w:t xml:space="preserve">, </w:t>
      </w:r>
      <w:r w:rsidRPr="00292F24">
        <w:t>Gp-2-58, Gp-2-57, MGG-385, MGG-453, MGG-473, MGG-527, MGG-551, MGG-455, MGG-468, IC-249570, IC-436723, SML-668, and VGG-15-013</w:t>
      </w:r>
      <w:r w:rsidR="00735433" w:rsidRPr="00292F24">
        <w:t xml:space="preserve"> </w:t>
      </w:r>
      <w:r w:rsidRPr="00292F24">
        <w:t xml:space="preserve">were moderately susceptible (MS), with disease ratings between 4.1 and 5.0. Two genotypes, Tarm-18 and MGG-508, were classified as susceptible (S) with ratings ranging from 5.1 to 7.0. Notably, none of the evaluated genotypes were found to be highly susceptible to </w:t>
      </w:r>
      <w:r w:rsidR="00657478">
        <w:t>M</w:t>
      </w:r>
      <w:r w:rsidRPr="00292F24">
        <w:t>YMV.</w:t>
      </w:r>
    </w:p>
    <w:p w14:paraId="73983AA7" w14:textId="29B61237" w:rsidR="00612449" w:rsidRPr="00292F24" w:rsidRDefault="00735433" w:rsidP="00292F24">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 xml:space="preserve">Table </w:t>
      </w:r>
      <w:r w:rsidR="00204F90">
        <w:rPr>
          <w:rFonts w:ascii="Times New Roman" w:eastAsia="Times New Roman" w:hAnsi="Times New Roman" w:cs="Times New Roman"/>
          <w:b/>
          <w:bCs/>
          <w:kern w:val="0"/>
          <w:sz w:val="24"/>
          <w:szCs w:val="24"/>
          <w:lang w:eastAsia="en-IN"/>
          <w14:ligatures w14:val="none"/>
        </w:rPr>
        <w:t>4</w:t>
      </w:r>
      <w:r w:rsidRPr="00292F24">
        <w:rPr>
          <w:rFonts w:ascii="Times New Roman" w:eastAsia="Times New Roman" w:hAnsi="Times New Roman" w:cs="Times New Roman"/>
          <w:b/>
          <w:bCs/>
          <w:kern w:val="0"/>
          <w:sz w:val="24"/>
          <w:szCs w:val="24"/>
          <w:lang w:eastAsia="en-IN"/>
          <w14:ligatures w14:val="none"/>
        </w:rPr>
        <w:t xml:space="preserve">. Screening of 44 green gram genotypes against </w:t>
      </w:r>
      <w:r w:rsidR="00657478">
        <w:rPr>
          <w:rFonts w:ascii="Times New Roman" w:eastAsia="Times New Roman" w:hAnsi="Times New Roman" w:cs="Times New Roman"/>
          <w:b/>
          <w:bCs/>
          <w:kern w:val="0"/>
          <w:sz w:val="24"/>
          <w:szCs w:val="24"/>
          <w:lang w:eastAsia="en-IN"/>
          <w14:ligatures w14:val="none"/>
        </w:rPr>
        <w:t>M</w:t>
      </w:r>
      <w:r w:rsidRPr="00292F24">
        <w:rPr>
          <w:rFonts w:ascii="Times New Roman" w:eastAsia="Times New Roman" w:hAnsi="Times New Roman" w:cs="Times New Roman"/>
          <w:b/>
          <w:bCs/>
          <w:kern w:val="0"/>
          <w:sz w:val="24"/>
          <w:szCs w:val="24"/>
          <w:lang w:eastAsia="en-IN"/>
          <w14:ligatures w14:val="none"/>
        </w:rPr>
        <w:t>YMV disease</w:t>
      </w:r>
    </w:p>
    <w:tbl>
      <w:tblPr>
        <w:tblStyle w:val="TableGrid"/>
        <w:tblW w:w="9580" w:type="dxa"/>
        <w:tblLayout w:type="fixed"/>
        <w:tblLook w:val="04A0" w:firstRow="1" w:lastRow="0" w:firstColumn="1" w:lastColumn="0" w:noHBand="0" w:noVBand="1"/>
      </w:tblPr>
      <w:tblGrid>
        <w:gridCol w:w="777"/>
        <w:gridCol w:w="1628"/>
        <w:gridCol w:w="1276"/>
        <w:gridCol w:w="1276"/>
        <w:gridCol w:w="708"/>
        <w:gridCol w:w="1560"/>
        <w:gridCol w:w="1134"/>
        <w:gridCol w:w="1221"/>
      </w:tblGrid>
      <w:tr w:rsidR="00204F90" w:rsidRPr="00292F24" w14:paraId="350A45CD" w14:textId="3CC6A1E4" w:rsidTr="009E6D79">
        <w:trPr>
          <w:trHeight w:val="338"/>
        </w:trPr>
        <w:tc>
          <w:tcPr>
            <w:tcW w:w="777" w:type="dxa"/>
            <w:hideMark/>
          </w:tcPr>
          <w:p w14:paraId="55A5BEF6" w14:textId="6BA580C1" w:rsidR="00204F90" w:rsidRPr="00292F24" w:rsidRDefault="00204F90" w:rsidP="00292F24">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292F24">
              <w:rPr>
                <w:rFonts w:ascii="Times New Roman" w:eastAsia="Times New Roman" w:hAnsi="Times New Roman" w:cs="Times New Roman"/>
                <w:b/>
                <w:bCs/>
                <w:color w:val="000000"/>
                <w:kern w:val="0"/>
                <w:sz w:val="24"/>
                <w:szCs w:val="24"/>
                <w:lang w:eastAsia="en-IN"/>
                <w14:ligatures w14:val="none"/>
              </w:rPr>
              <w:t>Sl. No.</w:t>
            </w:r>
          </w:p>
        </w:tc>
        <w:tc>
          <w:tcPr>
            <w:tcW w:w="1628" w:type="dxa"/>
            <w:hideMark/>
          </w:tcPr>
          <w:p w14:paraId="529BBC4E" w14:textId="77777777" w:rsidR="00204F90" w:rsidRPr="00292F24" w:rsidRDefault="00204F90" w:rsidP="009E6D79">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292F24">
              <w:rPr>
                <w:rFonts w:ascii="Times New Roman" w:eastAsia="Times New Roman" w:hAnsi="Times New Roman" w:cs="Times New Roman"/>
                <w:b/>
                <w:bCs/>
                <w:color w:val="000000"/>
                <w:kern w:val="0"/>
                <w:sz w:val="24"/>
                <w:szCs w:val="24"/>
                <w:lang w:eastAsia="en-IN"/>
                <w14:ligatures w14:val="none"/>
              </w:rPr>
              <w:t>Genotype</w:t>
            </w:r>
          </w:p>
        </w:tc>
        <w:tc>
          <w:tcPr>
            <w:tcW w:w="1276" w:type="dxa"/>
            <w:hideMark/>
          </w:tcPr>
          <w:p w14:paraId="3B93ED7A" w14:textId="77777777" w:rsidR="00204F90" w:rsidRPr="00292F24" w:rsidRDefault="00204F90" w:rsidP="00292F24">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292F24">
              <w:rPr>
                <w:rFonts w:ascii="Times New Roman" w:eastAsia="Times New Roman" w:hAnsi="Times New Roman" w:cs="Times New Roman"/>
                <w:b/>
                <w:bCs/>
                <w:color w:val="000000"/>
                <w:kern w:val="0"/>
                <w:sz w:val="24"/>
                <w:szCs w:val="24"/>
                <w:lang w:eastAsia="en-IN"/>
                <w14:ligatures w14:val="none"/>
              </w:rPr>
              <w:t>Disease Scores</w:t>
            </w:r>
          </w:p>
        </w:tc>
        <w:tc>
          <w:tcPr>
            <w:tcW w:w="1276" w:type="dxa"/>
          </w:tcPr>
          <w:p w14:paraId="17880F69" w14:textId="3F215F52" w:rsidR="00204F90" w:rsidRPr="00292F24" w:rsidRDefault="00204F90" w:rsidP="00292F24">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Reaction Category</w:t>
            </w:r>
          </w:p>
        </w:tc>
        <w:tc>
          <w:tcPr>
            <w:tcW w:w="708" w:type="dxa"/>
          </w:tcPr>
          <w:p w14:paraId="72FCEE54" w14:textId="03E23140" w:rsidR="00204F90" w:rsidRPr="00292F24" w:rsidRDefault="00204F90" w:rsidP="00292F24">
            <w:pPr>
              <w:spacing w:line="360" w:lineRule="auto"/>
              <w:jc w:val="center"/>
              <w:rPr>
                <w:rFonts w:ascii="Times New Roman" w:eastAsia="Times New Roman" w:hAnsi="Times New Roman" w:cs="Times New Roman"/>
                <w:b/>
                <w:bCs/>
                <w:color w:val="000000"/>
                <w:kern w:val="0"/>
                <w:sz w:val="24"/>
                <w:szCs w:val="24"/>
                <w:lang w:eastAsia="en-IN"/>
                <w14:ligatures w14:val="none"/>
              </w:rPr>
            </w:pPr>
            <w:proofErr w:type="spellStart"/>
            <w:r w:rsidRPr="00292F24">
              <w:rPr>
                <w:rFonts w:ascii="Times New Roman" w:hAnsi="Times New Roman" w:cs="Times New Roman"/>
                <w:b/>
                <w:bCs/>
                <w:color w:val="000000"/>
                <w:sz w:val="24"/>
                <w:szCs w:val="24"/>
              </w:rPr>
              <w:t>Sl</w:t>
            </w:r>
            <w:proofErr w:type="spellEnd"/>
            <w:r w:rsidRPr="00292F24">
              <w:rPr>
                <w:rFonts w:ascii="Times New Roman" w:hAnsi="Times New Roman" w:cs="Times New Roman"/>
                <w:b/>
                <w:bCs/>
                <w:color w:val="000000"/>
                <w:sz w:val="24"/>
                <w:szCs w:val="24"/>
              </w:rPr>
              <w:t xml:space="preserve"> No.</w:t>
            </w:r>
          </w:p>
        </w:tc>
        <w:tc>
          <w:tcPr>
            <w:tcW w:w="1560" w:type="dxa"/>
          </w:tcPr>
          <w:p w14:paraId="663A7DA2" w14:textId="467C237F" w:rsidR="00204F90" w:rsidRPr="00292F24" w:rsidRDefault="00204F90" w:rsidP="00292F24">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292F24">
              <w:rPr>
                <w:rFonts w:ascii="Times New Roman" w:hAnsi="Times New Roman" w:cs="Times New Roman"/>
                <w:b/>
                <w:bCs/>
                <w:color w:val="000000"/>
                <w:sz w:val="24"/>
                <w:szCs w:val="24"/>
              </w:rPr>
              <w:t>Genotype</w:t>
            </w:r>
          </w:p>
        </w:tc>
        <w:tc>
          <w:tcPr>
            <w:tcW w:w="1134" w:type="dxa"/>
          </w:tcPr>
          <w:p w14:paraId="69A4B736" w14:textId="4A8FCB19" w:rsidR="00204F90" w:rsidRPr="00292F24" w:rsidRDefault="00204F90" w:rsidP="00292F24">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292F24">
              <w:rPr>
                <w:rFonts w:ascii="Times New Roman" w:hAnsi="Times New Roman" w:cs="Times New Roman"/>
                <w:b/>
                <w:bCs/>
                <w:color w:val="000000"/>
                <w:sz w:val="24"/>
                <w:szCs w:val="24"/>
              </w:rPr>
              <w:t>Disease Scores</w:t>
            </w:r>
          </w:p>
        </w:tc>
        <w:tc>
          <w:tcPr>
            <w:tcW w:w="1221" w:type="dxa"/>
          </w:tcPr>
          <w:p w14:paraId="2B3D8052" w14:textId="3E2B33ED" w:rsidR="00204F90" w:rsidRPr="00292F24" w:rsidRDefault="00204F90" w:rsidP="00292F24">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Reaction Category</w:t>
            </w:r>
          </w:p>
        </w:tc>
      </w:tr>
      <w:tr w:rsidR="001A5D1C" w:rsidRPr="00292F24" w14:paraId="0A539092" w14:textId="7170911E" w:rsidTr="009E6D79">
        <w:trPr>
          <w:trHeight w:val="271"/>
        </w:trPr>
        <w:tc>
          <w:tcPr>
            <w:tcW w:w="777" w:type="dxa"/>
            <w:hideMark/>
          </w:tcPr>
          <w:p w14:paraId="66249333"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bookmarkStart w:id="1" w:name="_Hlk225891947"/>
            <w:r w:rsidRPr="00292F24">
              <w:rPr>
                <w:rFonts w:ascii="Times New Roman" w:eastAsia="Times New Roman" w:hAnsi="Times New Roman" w:cs="Times New Roman"/>
                <w:color w:val="000000"/>
                <w:kern w:val="0"/>
                <w:sz w:val="24"/>
                <w:szCs w:val="24"/>
                <w:lang w:eastAsia="en-IN"/>
                <w14:ligatures w14:val="none"/>
              </w:rPr>
              <w:t>1</w:t>
            </w:r>
          </w:p>
        </w:tc>
        <w:tc>
          <w:tcPr>
            <w:tcW w:w="1628" w:type="dxa"/>
            <w:hideMark/>
          </w:tcPr>
          <w:p w14:paraId="2430018B"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IC-436528</w:t>
            </w:r>
          </w:p>
        </w:tc>
        <w:tc>
          <w:tcPr>
            <w:tcW w:w="1276" w:type="dxa"/>
            <w:hideMark/>
          </w:tcPr>
          <w:p w14:paraId="60B7E831"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0.33</w:t>
            </w:r>
          </w:p>
        </w:tc>
        <w:tc>
          <w:tcPr>
            <w:tcW w:w="1276" w:type="dxa"/>
            <w:vAlign w:val="center"/>
          </w:tcPr>
          <w:p w14:paraId="4E71960C" w14:textId="4CA37DBA"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5198338B" w14:textId="59C3FA9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23</w:t>
            </w:r>
          </w:p>
        </w:tc>
        <w:tc>
          <w:tcPr>
            <w:tcW w:w="1560" w:type="dxa"/>
          </w:tcPr>
          <w:p w14:paraId="3203212B" w14:textId="5AA2CC8A"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MGG-505</w:t>
            </w:r>
          </w:p>
        </w:tc>
        <w:tc>
          <w:tcPr>
            <w:tcW w:w="1134" w:type="dxa"/>
          </w:tcPr>
          <w:p w14:paraId="2572A4B8" w14:textId="328DBE1F"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2.8</w:t>
            </w:r>
          </w:p>
        </w:tc>
        <w:tc>
          <w:tcPr>
            <w:tcW w:w="1221" w:type="dxa"/>
            <w:vAlign w:val="center"/>
          </w:tcPr>
          <w:p w14:paraId="067C291C" w14:textId="4AF9F7C0"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r>
      <w:tr w:rsidR="001A5D1C" w:rsidRPr="00292F24" w14:paraId="772D0880" w14:textId="6441B85D" w:rsidTr="009E6D79">
        <w:trPr>
          <w:trHeight w:val="276"/>
        </w:trPr>
        <w:tc>
          <w:tcPr>
            <w:tcW w:w="777" w:type="dxa"/>
            <w:hideMark/>
          </w:tcPr>
          <w:p w14:paraId="42DDF2AD"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w:t>
            </w:r>
          </w:p>
        </w:tc>
        <w:tc>
          <w:tcPr>
            <w:tcW w:w="1628" w:type="dxa"/>
            <w:hideMark/>
          </w:tcPr>
          <w:p w14:paraId="57B3B52E"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MGG-389</w:t>
            </w:r>
          </w:p>
        </w:tc>
        <w:tc>
          <w:tcPr>
            <w:tcW w:w="1276" w:type="dxa"/>
            <w:hideMark/>
          </w:tcPr>
          <w:p w14:paraId="243A99DA"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0.4</w:t>
            </w:r>
          </w:p>
        </w:tc>
        <w:tc>
          <w:tcPr>
            <w:tcW w:w="1276" w:type="dxa"/>
            <w:vAlign w:val="center"/>
          </w:tcPr>
          <w:p w14:paraId="7C7E2196" w14:textId="371B27BB"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742B1510" w14:textId="76963BB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24</w:t>
            </w:r>
          </w:p>
        </w:tc>
        <w:tc>
          <w:tcPr>
            <w:tcW w:w="1560" w:type="dxa"/>
          </w:tcPr>
          <w:p w14:paraId="00796F87" w14:textId="4C504E3B"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MGG-351</w:t>
            </w:r>
          </w:p>
        </w:tc>
        <w:tc>
          <w:tcPr>
            <w:tcW w:w="1134" w:type="dxa"/>
          </w:tcPr>
          <w:p w14:paraId="5C03ED21" w14:textId="3FD60EC4"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2.87</w:t>
            </w:r>
          </w:p>
        </w:tc>
        <w:tc>
          <w:tcPr>
            <w:tcW w:w="1221" w:type="dxa"/>
            <w:vAlign w:val="center"/>
          </w:tcPr>
          <w:p w14:paraId="484AB388" w14:textId="72A255DE"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r>
      <w:tr w:rsidR="001A5D1C" w:rsidRPr="00292F24" w14:paraId="203B52B5" w14:textId="74D649E3" w:rsidTr="009E6D79">
        <w:trPr>
          <w:trHeight w:val="265"/>
        </w:trPr>
        <w:tc>
          <w:tcPr>
            <w:tcW w:w="777" w:type="dxa"/>
            <w:hideMark/>
          </w:tcPr>
          <w:p w14:paraId="15ABFB35"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3</w:t>
            </w:r>
          </w:p>
        </w:tc>
        <w:tc>
          <w:tcPr>
            <w:tcW w:w="1628" w:type="dxa"/>
            <w:hideMark/>
          </w:tcPr>
          <w:p w14:paraId="01D0D887"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IC-398952</w:t>
            </w:r>
          </w:p>
        </w:tc>
        <w:tc>
          <w:tcPr>
            <w:tcW w:w="1276" w:type="dxa"/>
            <w:hideMark/>
          </w:tcPr>
          <w:p w14:paraId="440F7654"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0.4</w:t>
            </w:r>
          </w:p>
        </w:tc>
        <w:tc>
          <w:tcPr>
            <w:tcW w:w="1276" w:type="dxa"/>
            <w:vAlign w:val="center"/>
          </w:tcPr>
          <w:p w14:paraId="39072857" w14:textId="27CFFEA3"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666909DB" w14:textId="0DDB819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25</w:t>
            </w:r>
          </w:p>
        </w:tc>
        <w:tc>
          <w:tcPr>
            <w:tcW w:w="1560" w:type="dxa"/>
          </w:tcPr>
          <w:p w14:paraId="2F7FEAF5" w14:textId="5B8B643E"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MGG-360</w:t>
            </w:r>
          </w:p>
        </w:tc>
        <w:tc>
          <w:tcPr>
            <w:tcW w:w="1134" w:type="dxa"/>
          </w:tcPr>
          <w:p w14:paraId="0D96E1E6" w14:textId="0D9189C0"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3.13</w:t>
            </w:r>
          </w:p>
        </w:tc>
        <w:tc>
          <w:tcPr>
            <w:tcW w:w="1221" w:type="dxa"/>
            <w:vAlign w:val="center"/>
          </w:tcPr>
          <w:p w14:paraId="5BDD6F5E" w14:textId="58C50CAC"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r>
      <w:bookmarkEnd w:id="1"/>
      <w:tr w:rsidR="001A5D1C" w:rsidRPr="00292F24" w14:paraId="431ADDA4" w14:textId="5906442F" w:rsidTr="009E6D79">
        <w:trPr>
          <w:trHeight w:val="255"/>
        </w:trPr>
        <w:tc>
          <w:tcPr>
            <w:tcW w:w="777" w:type="dxa"/>
            <w:hideMark/>
          </w:tcPr>
          <w:p w14:paraId="1EE09A3C"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4</w:t>
            </w:r>
          </w:p>
        </w:tc>
        <w:tc>
          <w:tcPr>
            <w:tcW w:w="1628" w:type="dxa"/>
            <w:hideMark/>
          </w:tcPr>
          <w:p w14:paraId="2989B748"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VGG-17-002</w:t>
            </w:r>
          </w:p>
        </w:tc>
        <w:tc>
          <w:tcPr>
            <w:tcW w:w="1276" w:type="dxa"/>
            <w:hideMark/>
          </w:tcPr>
          <w:p w14:paraId="23490393"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0.67</w:t>
            </w:r>
          </w:p>
        </w:tc>
        <w:tc>
          <w:tcPr>
            <w:tcW w:w="1276" w:type="dxa"/>
            <w:vAlign w:val="center"/>
          </w:tcPr>
          <w:p w14:paraId="324F66BC" w14:textId="7168748D"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700F49BF" w14:textId="62A36B1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26</w:t>
            </w:r>
          </w:p>
        </w:tc>
        <w:tc>
          <w:tcPr>
            <w:tcW w:w="1560" w:type="dxa"/>
          </w:tcPr>
          <w:p w14:paraId="281B6184" w14:textId="4DDCEC75"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VGG-16-029</w:t>
            </w:r>
          </w:p>
        </w:tc>
        <w:tc>
          <w:tcPr>
            <w:tcW w:w="1134" w:type="dxa"/>
          </w:tcPr>
          <w:p w14:paraId="6854A187" w14:textId="2F682B3B"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3.4</w:t>
            </w:r>
          </w:p>
        </w:tc>
        <w:tc>
          <w:tcPr>
            <w:tcW w:w="1221" w:type="dxa"/>
            <w:vAlign w:val="center"/>
          </w:tcPr>
          <w:p w14:paraId="6072B383" w14:textId="1A841966"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r>
      <w:tr w:rsidR="001A5D1C" w:rsidRPr="00292F24" w14:paraId="08F50324" w14:textId="2B5D8CC5" w:rsidTr="009E6D79">
        <w:trPr>
          <w:trHeight w:val="273"/>
        </w:trPr>
        <w:tc>
          <w:tcPr>
            <w:tcW w:w="777" w:type="dxa"/>
            <w:hideMark/>
          </w:tcPr>
          <w:p w14:paraId="78B5C21A"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lastRenderedPageBreak/>
              <w:t>5</w:t>
            </w:r>
          </w:p>
        </w:tc>
        <w:tc>
          <w:tcPr>
            <w:tcW w:w="1628" w:type="dxa"/>
            <w:hideMark/>
          </w:tcPr>
          <w:p w14:paraId="6FE4645E" w14:textId="77777777" w:rsidR="001A5D1C" w:rsidRPr="00F25180"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1A5D1C">
              <w:rPr>
                <w:rFonts w:ascii="Times New Roman" w:eastAsia="Times New Roman" w:hAnsi="Times New Roman" w:cs="Times New Roman"/>
                <w:color w:val="000000"/>
                <w:kern w:val="0"/>
                <w:sz w:val="24"/>
                <w:szCs w:val="24"/>
                <w:lang w:eastAsia="en-IN"/>
                <w14:ligatures w14:val="none"/>
              </w:rPr>
              <w:t>IPM-205-7</w:t>
            </w:r>
          </w:p>
        </w:tc>
        <w:tc>
          <w:tcPr>
            <w:tcW w:w="1276" w:type="dxa"/>
            <w:hideMark/>
          </w:tcPr>
          <w:p w14:paraId="27EB4CFB"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0.93</w:t>
            </w:r>
          </w:p>
        </w:tc>
        <w:tc>
          <w:tcPr>
            <w:tcW w:w="1276" w:type="dxa"/>
            <w:vAlign w:val="center"/>
          </w:tcPr>
          <w:p w14:paraId="45C7D3D0" w14:textId="4F4C2E0C"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606E814C" w14:textId="2B2501EE"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27</w:t>
            </w:r>
          </w:p>
        </w:tc>
        <w:tc>
          <w:tcPr>
            <w:tcW w:w="1560" w:type="dxa"/>
          </w:tcPr>
          <w:p w14:paraId="5BEBFE43" w14:textId="74B8763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WGG-37</w:t>
            </w:r>
          </w:p>
        </w:tc>
        <w:tc>
          <w:tcPr>
            <w:tcW w:w="1134" w:type="dxa"/>
          </w:tcPr>
          <w:p w14:paraId="65B942E8" w14:textId="639B3002"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3.4</w:t>
            </w:r>
          </w:p>
        </w:tc>
        <w:tc>
          <w:tcPr>
            <w:tcW w:w="1221" w:type="dxa"/>
            <w:vAlign w:val="center"/>
          </w:tcPr>
          <w:p w14:paraId="3EEE35C9" w14:textId="58CF1BA5"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r>
      <w:tr w:rsidR="001A5D1C" w:rsidRPr="00292F24" w14:paraId="019DE660" w14:textId="53924027" w:rsidTr="009E6D79">
        <w:trPr>
          <w:trHeight w:val="263"/>
        </w:trPr>
        <w:tc>
          <w:tcPr>
            <w:tcW w:w="777" w:type="dxa"/>
            <w:hideMark/>
          </w:tcPr>
          <w:p w14:paraId="3A863A45"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6</w:t>
            </w:r>
          </w:p>
        </w:tc>
        <w:tc>
          <w:tcPr>
            <w:tcW w:w="1628" w:type="dxa"/>
            <w:hideMark/>
          </w:tcPr>
          <w:p w14:paraId="4A7639C4"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GAM-5</w:t>
            </w:r>
          </w:p>
        </w:tc>
        <w:tc>
          <w:tcPr>
            <w:tcW w:w="1276" w:type="dxa"/>
            <w:hideMark/>
          </w:tcPr>
          <w:p w14:paraId="3492DFBB"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1.07</w:t>
            </w:r>
          </w:p>
        </w:tc>
        <w:tc>
          <w:tcPr>
            <w:tcW w:w="1276" w:type="dxa"/>
            <w:vAlign w:val="center"/>
          </w:tcPr>
          <w:p w14:paraId="410AD703" w14:textId="388F60B2"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18451094" w14:textId="1E15AFED"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28</w:t>
            </w:r>
          </w:p>
        </w:tc>
        <w:tc>
          <w:tcPr>
            <w:tcW w:w="1560" w:type="dxa"/>
          </w:tcPr>
          <w:p w14:paraId="4046A14E" w14:textId="7FA66B4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MGG-295</w:t>
            </w:r>
          </w:p>
        </w:tc>
        <w:tc>
          <w:tcPr>
            <w:tcW w:w="1134" w:type="dxa"/>
          </w:tcPr>
          <w:p w14:paraId="71E64D91" w14:textId="2E6ECF46"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3.53</w:t>
            </w:r>
          </w:p>
        </w:tc>
        <w:tc>
          <w:tcPr>
            <w:tcW w:w="1221" w:type="dxa"/>
            <w:vAlign w:val="center"/>
          </w:tcPr>
          <w:p w14:paraId="2CB3F3BB" w14:textId="1C646E9F"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r>
      <w:tr w:rsidR="001A5D1C" w:rsidRPr="00292F24" w14:paraId="0419BA2C" w14:textId="0E9A256D" w:rsidTr="009E6D79">
        <w:trPr>
          <w:trHeight w:val="252"/>
        </w:trPr>
        <w:tc>
          <w:tcPr>
            <w:tcW w:w="777" w:type="dxa"/>
            <w:hideMark/>
          </w:tcPr>
          <w:p w14:paraId="219B9165"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7</w:t>
            </w:r>
          </w:p>
        </w:tc>
        <w:tc>
          <w:tcPr>
            <w:tcW w:w="1628" w:type="dxa"/>
            <w:hideMark/>
          </w:tcPr>
          <w:p w14:paraId="6825A316"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MGG-489</w:t>
            </w:r>
          </w:p>
        </w:tc>
        <w:tc>
          <w:tcPr>
            <w:tcW w:w="1276" w:type="dxa"/>
            <w:hideMark/>
          </w:tcPr>
          <w:p w14:paraId="06EE6EB5"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1.13</w:t>
            </w:r>
          </w:p>
        </w:tc>
        <w:tc>
          <w:tcPr>
            <w:tcW w:w="1276" w:type="dxa"/>
            <w:vAlign w:val="center"/>
          </w:tcPr>
          <w:p w14:paraId="6331CB24" w14:textId="6F7D5A70"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22D79F2B" w14:textId="57E7659B"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29</w:t>
            </w:r>
          </w:p>
        </w:tc>
        <w:tc>
          <w:tcPr>
            <w:tcW w:w="1560" w:type="dxa"/>
          </w:tcPr>
          <w:p w14:paraId="55186082" w14:textId="0C975AE4"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SML-1115</w:t>
            </w:r>
          </w:p>
        </w:tc>
        <w:tc>
          <w:tcPr>
            <w:tcW w:w="1134" w:type="dxa"/>
          </w:tcPr>
          <w:p w14:paraId="01E64099" w14:textId="258697B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3.6</w:t>
            </w:r>
          </w:p>
        </w:tc>
        <w:tc>
          <w:tcPr>
            <w:tcW w:w="1221" w:type="dxa"/>
            <w:vAlign w:val="center"/>
          </w:tcPr>
          <w:p w14:paraId="4A9A8DEE" w14:textId="53F48FE5"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r>
      <w:tr w:rsidR="001A5D1C" w:rsidRPr="00292F24" w14:paraId="71EF3BB2" w14:textId="2643BA4E" w:rsidTr="009E6D79">
        <w:trPr>
          <w:trHeight w:val="257"/>
        </w:trPr>
        <w:tc>
          <w:tcPr>
            <w:tcW w:w="777" w:type="dxa"/>
            <w:hideMark/>
          </w:tcPr>
          <w:p w14:paraId="6A07E819"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8</w:t>
            </w:r>
          </w:p>
        </w:tc>
        <w:tc>
          <w:tcPr>
            <w:tcW w:w="1628" w:type="dxa"/>
            <w:hideMark/>
          </w:tcPr>
          <w:p w14:paraId="4C5FF72D"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IC-251786</w:t>
            </w:r>
          </w:p>
        </w:tc>
        <w:tc>
          <w:tcPr>
            <w:tcW w:w="1276" w:type="dxa"/>
            <w:hideMark/>
          </w:tcPr>
          <w:p w14:paraId="189A4900"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1.2</w:t>
            </w:r>
          </w:p>
        </w:tc>
        <w:tc>
          <w:tcPr>
            <w:tcW w:w="1276" w:type="dxa"/>
            <w:vAlign w:val="center"/>
          </w:tcPr>
          <w:p w14:paraId="41D07CF7" w14:textId="3703695C"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75A1F3B5" w14:textId="084B0A22"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30</w:t>
            </w:r>
          </w:p>
        </w:tc>
        <w:tc>
          <w:tcPr>
            <w:tcW w:w="1560" w:type="dxa"/>
          </w:tcPr>
          <w:p w14:paraId="3141A0EB" w14:textId="11580133"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MGG-385</w:t>
            </w:r>
          </w:p>
        </w:tc>
        <w:tc>
          <w:tcPr>
            <w:tcW w:w="1134" w:type="dxa"/>
          </w:tcPr>
          <w:p w14:paraId="7CAF6575" w14:textId="7832C9FB"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4.07</w:t>
            </w:r>
          </w:p>
        </w:tc>
        <w:tc>
          <w:tcPr>
            <w:tcW w:w="1221" w:type="dxa"/>
            <w:vAlign w:val="center"/>
          </w:tcPr>
          <w:p w14:paraId="0F4F09D2" w14:textId="68411EA1"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2BE52E23" w14:textId="66387BB4" w:rsidTr="009E6D79">
        <w:trPr>
          <w:trHeight w:val="247"/>
        </w:trPr>
        <w:tc>
          <w:tcPr>
            <w:tcW w:w="777" w:type="dxa"/>
            <w:hideMark/>
          </w:tcPr>
          <w:p w14:paraId="01D20C6F"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9</w:t>
            </w:r>
          </w:p>
        </w:tc>
        <w:tc>
          <w:tcPr>
            <w:tcW w:w="1628" w:type="dxa"/>
            <w:hideMark/>
          </w:tcPr>
          <w:p w14:paraId="7233C009"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1A5D1C">
              <w:rPr>
                <w:rFonts w:ascii="Times New Roman" w:eastAsia="Times New Roman" w:hAnsi="Times New Roman" w:cs="Times New Roman"/>
                <w:color w:val="000000"/>
                <w:kern w:val="0"/>
                <w:sz w:val="24"/>
                <w:szCs w:val="24"/>
                <w:lang w:eastAsia="en-IN"/>
                <w14:ligatures w14:val="none"/>
              </w:rPr>
              <w:t>WGG-42</w:t>
            </w:r>
          </w:p>
        </w:tc>
        <w:tc>
          <w:tcPr>
            <w:tcW w:w="1276" w:type="dxa"/>
            <w:hideMark/>
          </w:tcPr>
          <w:p w14:paraId="465AFE93"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1.33</w:t>
            </w:r>
          </w:p>
        </w:tc>
        <w:tc>
          <w:tcPr>
            <w:tcW w:w="1276" w:type="dxa"/>
            <w:vAlign w:val="center"/>
          </w:tcPr>
          <w:p w14:paraId="7C4BDA3D" w14:textId="18EDACD7"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25C58400" w14:textId="7656D590"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31</w:t>
            </w:r>
          </w:p>
        </w:tc>
        <w:tc>
          <w:tcPr>
            <w:tcW w:w="1560" w:type="dxa"/>
          </w:tcPr>
          <w:p w14:paraId="1C0889B1" w14:textId="23E40523"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SML-668</w:t>
            </w:r>
          </w:p>
        </w:tc>
        <w:tc>
          <w:tcPr>
            <w:tcW w:w="1134" w:type="dxa"/>
          </w:tcPr>
          <w:p w14:paraId="3835CEDA" w14:textId="7DA5DE9C"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4.13</w:t>
            </w:r>
          </w:p>
        </w:tc>
        <w:tc>
          <w:tcPr>
            <w:tcW w:w="1221" w:type="dxa"/>
            <w:vAlign w:val="center"/>
          </w:tcPr>
          <w:p w14:paraId="1FEE8DFF" w14:textId="2540E98C"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61C0B043" w14:textId="1DCA2ECE" w:rsidTr="009E6D79">
        <w:trPr>
          <w:trHeight w:val="251"/>
        </w:trPr>
        <w:tc>
          <w:tcPr>
            <w:tcW w:w="777" w:type="dxa"/>
            <w:hideMark/>
          </w:tcPr>
          <w:p w14:paraId="1227BB4D"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10</w:t>
            </w:r>
          </w:p>
        </w:tc>
        <w:tc>
          <w:tcPr>
            <w:tcW w:w="1628" w:type="dxa"/>
            <w:hideMark/>
          </w:tcPr>
          <w:p w14:paraId="1949307F"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IC-436681</w:t>
            </w:r>
          </w:p>
        </w:tc>
        <w:tc>
          <w:tcPr>
            <w:tcW w:w="1276" w:type="dxa"/>
            <w:hideMark/>
          </w:tcPr>
          <w:p w14:paraId="27D64278"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1.4</w:t>
            </w:r>
          </w:p>
        </w:tc>
        <w:tc>
          <w:tcPr>
            <w:tcW w:w="1276" w:type="dxa"/>
            <w:vAlign w:val="center"/>
          </w:tcPr>
          <w:p w14:paraId="771B1541" w14:textId="710C7358"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48246180" w14:textId="050049C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32</w:t>
            </w:r>
          </w:p>
        </w:tc>
        <w:tc>
          <w:tcPr>
            <w:tcW w:w="1560" w:type="dxa"/>
          </w:tcPr>
          <w:p w14:paraId="524E633D" w14:textId="2F65FDC5"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VGG-15-013</w:t>
            </w:r>
          </w:p>
        </w:tc>
        <w:tc>
          <w:tcPr>
            <w:tcW w:w="1134" w:type="dxa"/>
          </w:tcPr>
          <w:p w14:paraId="47DE4EA2" w14:textId="76C549C0"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4.27</w:t>
            </w:r>
          </w:p>
        </w:tc>
        <w:tc>
          <w:tcPr>
            <w:tcW w:w="1221" w:type="dxa"/>
            <w:vAlign w:val="center"/>
          </w:tcPr>
          <w:p w14:paraId="70724D08" w14:textId="464C5848"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4A3557D1" w14:textId="6C020E96" w:rsidTr="009E6D79">
        <w:trPr>
          <w:trHeight w:val="254"/>
        </w:trPr>
        <w:tc>
          <w:tcPr>
            <w:tcW w:w="777" w:type="dxa"/>
            <w:hideMark/>
          </w:tcPr>
          <w:p w14:paraId="3836DCCC"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11</w:t>
            </w:r>
          </w:p>
        </w:tc>
        <w:tc>
          <w:tcPr>
            <w:tcW w:w="1628" w:type="dxa"/>
            <w:hideMark/>
          </w:tcPr>
          <w:p w14:paraId="2BC14B83"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proofErr w:type="spellStart"/>
            <w:r w:rsidRPr="00292F24">
              <w:rPr>
                <w:rFonts w:ascii="Times New Roman" w:eastAsia="Times New Roman" w:hAnsi="Times New Roman" w:cs="Times New Roman"/>
                <w:color w:val="000000"/>
                <w:kern w:val="0"/>
                <w:sz w:val="24"/>
                <w:szCs w:val="24"/>
                <w:lang w:eastAsia="en-IN"/>
                <w14:ligatures w14:val="none"/>
              </w:rPr>
              <w:t>Madhiramung</w:t>
            </w:r>
            <w:proofErr w:type="spellEnd"/>
          </w:p>
        </w:tc>
        <w:tc>
          <w:tcPr>
            <w:tcW w:w="1276" w:type="dxa"/>
            <w:hideMark/>
          </w:tcPr>
          <w:p w14:paraId="317AAC6B"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1.53</w:t>
            </w:r>
          </w:p>
        </w:tc>
        <w:tc>
          <w:tcPr>
            <w:tcW w:w="1276" w:type="dxa"/>
            <w:vAlign w:val="center"/>
          </w:tcPr>
          <w:p w14:paraId="01805B65" w14:textId="05B1DC80"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169B4676" w14:textId="650B672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33</w:t>
            </w:r>
          </w:p>
        </w:tc>
        <w:tc>
          <w:tcPr>
            <w:tcW w:w="1560" w:type="dxa"/>
          </w:tcPr>
          <w:p w14:paraId="13B0F809" w14:textId="11AE894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MGG-473</w:t>
            </w:r>
          </w:p>
        </w:tc>
        <w:tc>
          <w:tcPr>
            <w:tcW w:w="1134" w:type="dxa"/>
          </w:tcPr>
          <w:p w14:paraId="3A880156" w14:textId="6FD5683E"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4.27</w:t>
            </w:r>
          </w:p>
        </w:tc>
        <w:tc>
          <w:tcPr>
            <w:tcW w:w="1221" w:type="dxa"/>
            <w:vAlign w:val="center"/>
          </w:tcPr>
          <w:p w14:paraId="25F672E0" w14:textId="79E39360"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0EF75536" w14:textId="7AA1C1E1" w:rsidTr="009E6D79">
        <w:trPr>
          <w:trHeight w:val="245"/>
        </w:trPr>
        <w:tc>
          <w:tcPr>
            <w:tcW w:w="777" w:type="dxa"/>
            <w:hideMark/>
          </w:tcPr>
          <w:p w14:paraId="7B76C9AF"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12</w:t>
            </w:r>
          </w:p>
        </w:tc>
        <w:tc>
          <w:tcPr>
            <w:tcW w:w="1628" w:type="dxa"/>
            <w:hideMark/>
          </w:tcPr>
          <w:p w14:paraId="172439D6"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Pusa Bold</w:t>
            </w:r>
          </w:p>
        </w:tc>
        <w:tc>
          <w:tcPr>
            <w:tcW w:w="1276" w:type="dxa"/>
            <w:hideMark/>
          </w:tcPr>
          <w:p w14:paraId="63CB7293"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1.6</w:t>
            </w:r>
          </w:p>
        </w:tc>
        <w:tc>
          <w:tcPr>
            <w:tcW w:w="1276" w:type="dxa"/>
            <w:vAlign w:val="center"/>
          </w:tcPr>
          <w:p w14:paraId="6E5FF7F8" w14:textId="1364D2C6"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152AA76D" w14:textId="343EF594"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34</w:t>
            </w:r>
          </w:p>
        </w:tc>
        <w:tc>
          <w:tcPr>
            <w:tcW w:w="1560" w:type="dxa"/>
          </w:tcPr>
          <w:p w14:paraId="29478E5F" w14:textId="1C915E8E"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GP-2-58</w:t>
            </w:r>
          </w:p>
        </w:tc>
        <w:tc>
          <w:tcPr>
            <w:tcW w:w="1134" w:type="dxa"/>
          </w:tcPr>
          <w:p w14:paraId="627903BD" w14:textId="0FE53632"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4.33</w:t>
            </w:r>
          </w:p>
        </w:tc>
        <w:tc>
          <w:tcPr>
            <w:tcW w:w="1221" w:type="dxa"/>
            <w:vAlign w:val="center"/>
          </w:tcPr>
          <w:p w14:paraId="2A97D205" w14:textId="2A99C62F"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1FCE9265" w14:textId="1D60D845" w:rsidTr="009E6D79">
        <w:trPr>
          <w:trHeight w:val="249"/>
        </w:trPr>
        <w:tc>
          <w:tcPr>
            <w:tcW w:w="777" w:type="dxa"/>
            <w:hideMark/>
          </w:tcPr>
          <w:p w14:paraId="418CA9FF"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13</w:t>
            </w:r>
          </w:p>
        </w:tc>
        <w:tc>
          <w:tcPr>
            <w:tcW w:w="1628" w:type="dxa"/>
            <w:hideMark/>
          </w:tcPr>
          <w:p w14:paraId="4C626A03"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VGG-17-048</w:t>
            </w:r>
          </w:p>
        </w:tc>
        <w:tc>
          <w:tcPr>
            <w:tcW w:w="1276" w:type="dxa"/>
            <w:hideMark/>
          </w:tcPr>
          <w:p w14:paraId="7689CEC7"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1.8</w:t>
            </w:r>
          </w:p>
        </w:tc>
        <w:tc>
          <w:tcPr>
            <w:tcW w:w="1276" w:type="dxa"/>
            <w:vAlign w:val="center"/>
          </w:tcPr>
          <w:p w14:paraId="38E42608" w14:textId="1DF6B938"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7B9CCD56" w14:textId="72B8DC3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35</w:t>
            </w:r>
          </w:p>
        </w:tc>
        <w:tc>
          <w:tcPr>
            <w:tcW w:w="1560" w:type="dxa"/>
          </w:tcPr>
          <w:p w14:paraId="26A19CBC" w14:textId="79E2BD5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MGG-527</w:t>
            </w:r>
          </w:p>
        </w:tc>
        <w:tc>
          <w:tcPr>
            <w:tcW w:w="1134" w:type="dxa"/>
          </w:tcPr>
          <w:p w14:paraId="7CF69EBA" w14:textId="0A85BD32"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4.4</w:t>
            </w:r>
          </w:p>
        </w:tc>
        <w:tc>
          <w:tcPr>
            <w:tcW w:w="1221" w:type="dxa"/>
            <w:vAlign w:val="center"/>
          </w:tcPr>
          <w:p w14:paraId="2755895D" w14:textId="6854B9BC"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51DEC987" w14:textId="17837467" w:rsidTr="009E6D79">
        <w:trPr>
          <w:trHeight w:val="239"/>
        </w:trPr>
        <w:tc>
          <w:tcPr>
            <w:tcW w:w="777" w:type="dxa"/>
            <w:hideMark/>
          </w:tcPr>
          <w:p w14:paraId="52D2E7F5"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14</w:t>
            </w:r>
          </w:p>
        </w:tc>
        <w:tc>
          <w:tcPr>
            <w:tcW w:w="1628" w:type="dxa"/>
            <w:hideMark/>
          </w:tcPr>
          <w:p w14:paraId="001995D9"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MGG-368</w:t>
            </w:r>
          </w:p>
        </w:tc>
        <w:tc>
          <w:tcPr>
            <w:tcW w:w="1276" w:type="dxa"/>
            <w:hideMark/>
          </w:tcPr>
          <w:p w14:paraId="70965243"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w:t>
            </w:r>
          </w:p>
        </w:tc>
        <w:tc>
          <w:tcPr>
            <w:tcW w:w="1276" w:type="dxa"/>
            <w:vAlign w:val="center"/>
          </w:tcPr>
          <w:p w14:paraId="7AFF1A43" w14:textId="1D2C512B"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0C1E1C3C" w14:textId="2393DFD8"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36</w:t>
            </w:r>
          </w:p>
        </w:tc>
        <w:tc>
          <w:tcPr>
            <w:tcW w:w="1560" w:type="dxa"/>
          </w:tcPr>
          <w:p w14:paraId="14916C91" w14:textId="0E38E2DE"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IC-436723</w:t>
            </w:r>
          </w:p>
        </w:tc>
        <w:tc>
          <w:tcPr>
            <w:tcW w:w="1134" w:type="dxa"/>
          </w:tcPr>
          <w:p w14:paraId="1A96C393" w14:textId="37642768"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4.4</w:t>
            </w:r>
          </w:p>
        </w:tc>
        <w:tc>
          <w:tcPr>
            <w:tcW w:w="1221" w:type="dxa"/>
            <w:vAlign w:val="center"/>
          </w:tcPr>
          <w:p w14:paraId="29154F10" w14:textId="15665823"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0E277AFD" w14:textId="3186E2C5" w:rsidTr="009E6D79">
        <w:trPr>
          <w:trHeight w:val="231"/>
        </w:trPr>
        <w:tc>
          <w:tcPr>
            <w:tcW w:w="777" w:type="dxa"/>
            <w:hideMark/>
          </w:tcPr>
          <w:p w14:paraId="6AE62AF7"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15</w:t>
            </w:r>
          </w:p>
        </w:tc>
        <w:tc>
          <w:tcPr>
            <w:tcW w:w="1628" w:type="dxa"/>
            <w:hideMark/>
          </w:tcPr>
          <w:p w14:paraId="1B0B274A"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IC-436823</w:t>
            </w:r>
          </w:p>
        </w:tc>
        <w:tc>
          <w:tcPr>
            <w:tcW w:w="1276" w:type="dxa"/>
            <w:hideMark/>
          </w:tcPr>
          <w:p w14:paraId="15EF088B"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2.05</w:t>
            </w:r>
          </w:p>
        </w:tc>
        <w:tc>
          <w:tcPr>
            <w:tcW w:w="1276" w:type="dxa"/>
            <w:vAlign w:val="center"/>
          </w:tcPr>
          <w:p w14:paraId="2AA80732" w14:textId="48329E76"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4EE19D55" w14:textId="279F7068"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37</w:t>
            </w:r>
          </w:p>
        </w:tc>
        <w:tc>
          <w:tcPr>
            <w:tcW w:w="1560" w:type="dxa"/>
          </w:tcPr>
          <w:p w14:paraId="2DA97F9D" w14:textId="32538FD0"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MGG-453</w:t>
            </w:r>
          </w:p>
        </w:tc>
        <w:tc>
          <w:tcPr>
            <w:tcW w:w="1134" w:type="dxa"/>
          </w:tcPr>
          <w:p w14:paraId="4D75AB9A" w14:textId="4AC0E79E"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4.6</w:t>
            </w:r>
          </w:p>
        </w:tc>
        <w:tc>
          <w:tcPr>
            <w:tcW w:w="1221" w:type="dxa"/>
            <w:vAlign w:val="center"/>
          </w:tcPr>
          <w:p w14:paraId="1EB65DC2" w14:textId="124FED57"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2E8F933A" w14:textId="5537AC2C" w:rsidTr="009E6D79">
        <w:trPr>
          <w:trHeight w:val="263"/>
        </w:trPr>
        <w:tc>
          <w:tcPr>
            <w:tcW w:w="777" w:type="dxa"/>
            <w:hideMark/>
          </w:tcPr>
          <w:p w14:paraId="1BA6021F"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16</w:t>
            </w:r>
          </w:p>
        </w:tc>
        <w:tc>
          <w:tcPr>
            <w:tcW w:w="1628" w:type="dxa"/>
            <w:hideMark/>
          </w:tcPr>
          <w:p w14:paraId="4AAC1A4E"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M Local</w:t>
            </w:r>
          </w:p>
        </w:tc>
        <w:tc>
          <w:tcPr>
            <w:tcW w:w="1276" w:type="dxa"/>
            <w:hideMark/>
          </w:tcPr>
          <w:p w14:paraId="477A0145"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2.07</w:t>
            </w:r>
          </w:p>
        </w:tc>
        <w:tc>
          <w:tcPr>
            <w:tcW w:w="1276" w:type="dxa"/>
            <w:vAlign w:val="center"/>
          </w:tcPr>
          <w:p w14:paraId="3823EB5C" w14:textId="58F5E56A"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615AF7CF" w14:textId="0B28D29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38</w:t>
            </w:r>
          </w:p>
        </w:tc>
        <w:tc>
          <w:tcPr>
            <w:tcW w:w="1560" w:type="dxa"/>
          </w:tcPr>
          <w:p w14:paraId="172D2BB6" w14:textId="3C21603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GP-2-57</w:t>
            </w:r>
          </w:p>
        </w:tc>
        <w:tc>
          <w:tcPr>
            <w:tcW w:w="1134" w:type="dxa"/>
          </w:tcPr>
          <w:p w14:paraId="1483901D" w14:textId="6774192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4.6</w:t>
            </w:r>
          </w:p>
        </w:tc>
        <w:tc>
          <w:tcPr>
            <w:tcW w:w="1221" w:type="dxa"/>
            <w:vAlign w:val="center"/>
          </w:tcPr>
          <w:p w14:paraId="53D505E0" w14:textId="1F50E60B"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2D3B3C4E" w14:textId="2E4F3FD0" w:rsidTr="009E6D79">
        <w:trPr>
          <w:trHeight w:val="237"/>
        </w:trPr>
        <w:tc>
          <w:tcPr>
            <w:tcW w:w="777" w:type="dxa"/>
            <w:hideMark/>
          </w:tcPr>
          <w:p w14:paraId="550FE5C5"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17</w:t>
            </w:r>
          </w:p>
        </w:tc>
        <w:tc>
          <w:tcPr>
            <w:tcW w:w="1628" w:type="dxa"/>
            <w:hideMark/>
          </w:tcPr>
          <w:p w14:paraId="5DEE9E44"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MGG-399</w:t>
            </w:r>
          </w:p>
        </w:tc>
        <w:tc>
          <w:tcPr>
            <w:tcW w:w="1276" w:type="dxa"/>
            <w:hideMark/>
          </w:tcPr>
          <w:p w14:paraId="263A7F88"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2.13</w:t>
            </w:r>
          </w:p>
        </w:tc>
        <w:tc>
          <w:tcPr>
            <w:tcW w:w="1276" w:type="dxa"/>
            <w:vAlign w:val="center"/>
          </w:tcPr>
          <w:p w14:paraId="52DCD637" w14:textId="6C6EF776"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61E1A0A5" w14:textId="5508EF9A"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39</w:t>
            </w:r>
          </w:p>
        </w:tc>
        <w:tc>
          <w:tcPr>
            <w:tcW w:w="1560" w:type="dxa"/>
          </w:tcPr>
          <w:p w14:paraId="0933811E" w14:textId="0D35082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MGG-468</w:t>
            </w:r>
          </w:p>
        </w:tc>
        <w:tc>
          <w:tcPr>
            <w:tcW w:w="1134" w:type="dxa"/>
          </w:tcPr>
          <w:p w14:paraId="260FC057" w14:textId="4686B25C"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4.73</w:t>
            </w:r>
          </w:p>
        </w:tc>
        <w:tc>
          <w:tcPr>
            <w:tcW w:w="1221" w:type="dxa"/>
            <w:vAlign w:val="center"/>
          </w:tcPr>
          <w:p w14:paraId="314FD572" w14:textId="7D95F9C0"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057A7EFB" w14:textId="5EBC49CF" w:rsidTr="009E6D79">
        <w:trPr>
          <w:trHeight w:val="228"/>
        </w:trPr>
        <w:tc>
          <w:tcPr>
            <w:tcW w:w="777" w:type="dxa"/>
            <w:hideMark/>
          </w:tcPr>
          <w:p w14:paraId="54854324"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18</w:t>
            </w:r>
          </w:p>
        </w:tc>
        <w:tc>
          <w:tcPr>
            <w:tcW w:w="1628" w:type="dxa"/>
            <w:hideMark/>
          </w:tcPr>
          <w:p w14:paraId="176DAEDF"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MGG-493</w:t>
            </w:r>
          </w:p>
        </w:tc>
        <w:tc>
          <w:tcPr>
            <w:tcW w:w="1276" w:type="dxa"/>
            <w:hideMark/>
          </w:tcPr>
          <w:p w14:paraId="65DA5EFA"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2.53</w:t>
            </w:r>
          </w:p>
        </w:tc>
        <w:tc>
          <w:tcPr>
            <w:tcW w:w="1276" w:type="dxa"/>
            <w:vAlign w:val="center"/>
          </w:tcPr>
          <w:p w14:paraId="551D9C6B" w14:textId="78184F8B"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5A14C3E0" w14:textId="7D12CBB3"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40</w:t>
            </w:r>
          </w:p>
        </w:tc>
        <w:tc>
          <w:tcPr>
            <w:tcW w:w="1560" w:type="dxa"/>
          </w:tcPr>
          <w:p w14:paraId="7BC72F4E" w14:textId="16A79F8B"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IC-249570</w:t>
            </w:r>
          </w:p>
        </w:tc>
        <w:tc>
          <w:tcPr>
            <w:tcW w:w="1134" w:type="dxa"/>
          </w:tcPr>
          <w:p w14:paraId="0A92296A" w14:textId="37A0434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4.73</w:t>
            </w:r>
          </w:p>
        </w:tc>
        <w:tc>
          <w:tcPr>
            <w:tcW w:w="1221" w:type="dxa"/>
            <w:vAlign w:val="center"/>
          </w:tcPr>
          <w:p w14:paraId="78686A67" w14:textId="7D9B3F12"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406A8FA1" w14:textId="58C6FA50" w:rsidTr="009E6D79">
        <w:trPr>
          <w:trHeight w:val="231"/>
        </w:trPr>
        <w:tc>
          <w:tcPr>
            <w:tcW w:w="777" w:type="dxa"/>
            <w:hideMark/>
          </w:tcPr>
          <w:p w14:paraId="476614B6"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19</w:t>
            </w:r>
          </w:p>
        </w:tc>
        <w:tc>
          <w:tcPr>
            <w:tcW w:w="1628" w:type="dxa"/>
            <w:hideMark/>
          </w:tcPr>
          <w:p w14:paraId="3235666E"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MGG-359</w:t>
            </w:r>
          </w:p>
        </w:tc>
        <w:tc>
          <w:tcPr>
            <w:tcW w:w="1276" w:type="dxa"/>
            <w:hideMark/>
          </w:tcPr>
          <w:p w14:paraId="45A75B68"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2.67</w:t>
            </w:r>
          </w:p>
        </w:tc>
        <w:tc>
          <w:tcPr>
            <w:tcW w:w="1276" w:type="dxa"/>
            <w:vAlign w:val="center"/>
          </w:tcPr>
          <w:p w14:paraId="55720D33" w14:textId="57B07411"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6EC99397" w14:textId="6C06A19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41</w:t>
            </w:r>
          </w:p>
        </w:tc>
        <w:tc>
          <w:tcPr>
            <w:tcW w:w="1560" w:type="dxa"/>
          </w:tcPr>
          <w:p w14:paraId="680EBC62" w14:textId="4A67F594"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MGG-455</w:t>
            </w:r>
          </w:p>
        </w:tc>
        <w:tc>
          <w:tcPr>
            <w:tcW w:w="1134" w:type="dxa"/>
          </w:tcPr>
          <w:p w14:paraId="7E9488E5" w14:textId="11450BFB"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4.8</w:t>
            </w:r>
          </w:p>
        </w:tc>
        <w:tc>
          <w:tcPr>
            <w:tcW w:w="1221" w:type="dxa"/>
            <w:vAlign w:val="center"/>
          </w:tcPr>
          <w:p w14:paraId="647DA381" w14:textId="47CF8D59"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7C36A044" w14:textId="42F680E7" w:rsidTr="009E6D79">
        <w:trPr>
          <w:trHeight w:val="222"/>
        </w:trPr>
        <w:tc>
          <w:tcPr>
            <w:tcW w:w="777" w:type="dxa"/>
            <w:hideMark/>
          </w:tcPr>
          <w:p w14:paraId="5314EE13"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20</w:t>
            </w:r>
          </w:p>
        </w:tc>
        <w:tc>
          <w:tcPr>
            <w:tcW w:w="1628" w:type="dxa"/>
            <w:hideMark/>
          </w:tcPr>
          <w:p w14:paraId="64FE3FE4"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Vamban-2</w:t>
            </w:r>
          </w:p>
        </w:tc>
        <w:tc>
          <w:tcPr>
            <w:tcW w:w="1276" w:type="dxa"/>
            <w:hideMark/>
          </w:tcPr>
          <w:p w14:paraId="08E60ABD"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2.67</w:t>
            </w:r>
          </w:p>
        </w:tc>
        <w:tc>
          <w:tcPr>
            <w:tcW w:w="1276" w:type="dxa"/>
            <w:vAlign w:val="center"/>
          </w:tcPr>
          <w:p w14:paraId="78F2E7FD" w14:textId="276191A9"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3C307382" w14:textId="1371345F"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42</w:t>
            </w:r>
          </w:p>
        </w:tc>
        <w:tc>
          <w:tcPr>
            <w:tcW w:w="1560" w:type="dxa"/>
          </w:tcPr>
          <w:p w14:paraId="64AC6C62" w14:textId="0B6A97C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MGG-551</w:t>
            </w:r>
          </w:p>
        </w:tc>
        <w:tc>
          <w:tcPr>
            <w:tcW w:w="1134" w:type="dxa"/>
          </w:tcPr>
          <w:p w14:paraId="068F6FE4" w14:textId="134C8DD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4.87</w:t>
            </w:r>
          </w:p>
        </w:tc>
        <w:tc>
          <w:tcPr>
            <w:tcW w:w="1221" w:type="dxa"/>
            <w:vAlign w:val="center"/>
          </w:tcPr>
          <w:p w14:paraId="05BBED1F" w14:textId="006E7A42"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1AC7BC6C" w14:textId="15847184" w:rsidTr="009E6D79">
        <w:trPr>
          <w:trHeight w:val="263"/>
        </w:trPr>
        <w:tc>
          <w:tcPr>
            <w:tcW w:w="777" w:type="dxa"/>
            <w:hideMark/>
          </w:tcPr>
          <w:p w14:paraId="56AF45F7"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21</w:t>
            </w:r>
          </w:p>
        </w:tc>
        <w:tc>
          <w:tcPr>
            <w:tcW w:w="1628" w:type="dxa"/>
            <w:hideMark/>
          </w:tcPr>
          <w:p w14:paraId="1D1BF8E9"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GP-3-11</w:t>
            </w:r>
          </w:p>
        </w:tc>
        <w:tc>
          <w:tcPr>
            <w:tcW w:w="1276" w:type="dxa"/>
            <w:hideMark/>
          </w:tcPr>
          <w:p w14:paraId="5528D6DD"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2.7</w:t>
            </w:r>
          </w:p>
        </w:tc>
        <w:tc>
          <w:tcPr>
            <w:tcW w:w="1276" w:type="dxa"/>
            <w:vAlign w:val="center"/>
          </w:tcPr>
          <w:p w14:paraId="31323867" w14:textId="651DBFEF"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132A4EB5" w14:textId="19BAE00E"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43</w:t>
            </w:r>
          </w:p>
        </w:tc>
        <w:tc>
          <w:tcPr>
            <w:tcW w:w="1560" w:type="dxa"/>
          </w:tcPr>
          <w:p w14:paraId="77156043" w14:textId="64831CCF"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MGG-508</w:t>
            </w:r>
          </w:p>
        </w:tc>
        <w:tc>
          <w:tcPr>
            <w:tcW w:w="1134" w:type="dxa"/>
          </w:tcPr>
          <w:p w14:paraId="4BA47A84" w14:textId="14F51A8D"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5.6</w:t>
            </w:r>
          </w:p>
        </w:tc>
        <w:tc>
          <w:tcPr>
            <w:tcW w:w="1221" w:type="dxa"/>
            <w:vAlign w:val="center"/>
          </w:tcPr>
          <w:p w14:paraId="150391B9" w14:textId="2954F12C"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S</w:t>
            </w:r>
          </w:p>
        </w:tc>
      </w:tr>
      <w:tr w:rsidR="001A5D1C" w:rsidRPr="00292F24" w14:paraId="587069C3" w14:textId="44FA2599" w:rsidTr="009E6D79">
        <w:trPr>
          <w:trHeight w:val="357"/>
        </w:trPr>
        <w:tc>
          <w:tcPr>
            <w:tcW w:w="777" w:type="dxa"/>
            <w:hideMark/>
          </w:tcPr>
          <w:p w14:paraId="7B94306E"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22</w:t>
            </w:r>
          </w:p>
        </w:tc>
        <w:tc>
          <w:tcPr>
            <w:tcW w:w="1628" w:type="dxa"/>
            <w:hideMark/>
          </w:tcPr>
          <w:p w14:paraId="7F12EAD0"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IC-396409</w:t>
            </w:r>
          </w:p>
        </w:tc>
        <w:tc>
          <w:tcPr>
            <w:tcW w:w="1276" w:type="dxa"/>
            <w:hideMark/>
          </w:tcPr>
          <w:p w14:paraId="13C71B56"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2.73</w:t>
            </w:r>
          </w:p>
        </w:tc>
        <w:tc>
          <w:tcPr>
            <w:tcW w:w="1276" w:type="dxa"/>
            <w:vAlign w:val="center"/>
          </w:tcPr>
          <w:p w14:paraId="200534AA" w14:textId="41590EDD"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5F24C624" w14:textId="6EAA8D8C"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44</w:t>
            </w:r>
          </w:p>
        </w:tc>
        <w:tc>
          <w:tcPr>
            <w:tcW w:w="1560" w:type="dxa"/>
          </w:tcPr>
          <w:p w14:paraId="42B0AA2E" w14:textId="6B891CC4"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TARM-18</w:t>
            </w:r>
          </w:p>
        </w:tc>
        <w:tc>
          <w:tcPr>
            <w:tcW w:w="1134" w:type="dxa"/>
          </w:tcPr>
          <w:p w14:paraId="29494014" w14:textId="06217D3F"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5.67</w:t>
            </w:r>
          </w:p>
        </w:tc>
        <w:tc>
          <w:tcPr>
            <w:tcW w:w="1221" w:type="dxa"/>
            <w:vAlign w:val="center"/>
          </w:tcPr>
          <w:p w14:paraId="4B812BAF" w14:textId="3AB4EB7E"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S</w:t>
            </w:r>
          </w:p>
        </w:tc>
      </w:tr>
    </w:tbl>
    <w:p w14:paraId="0B70FA57" w14:textId="7A5C214C" w:rsidR="00735433" w:rsidRPr="00292F24" w:rsidRDefault="00735433" w:rsidP="00292F24">
      <w:pPr>
        <w:spacing w:line="360" w:lineRule="auto"/>
        <w:rPr>
          <w:rFonts w:ascii="Times New Roman" w:hAnsi="Times New Roman" w:cs="Times New Roman"/>
          <w:noProof/>
          <w:sz w:val="24"/>
          <w:szCs w:val="24"/>
        </w:rPr>
      </w:pPr>
    </w:p>
    <w:p w14:paraId="7556A5E1" w14:textId="10319B65" w:rsidR="0009156C" w:rsidRPr="00292F24" w:rsidRDefault="00FC7654" w:rsidP="00FC7654">
      <w:pPr>
        <w:rPr>
          <w:lang w:eastAsia="en-IN"/>
        </w:rPr>
      </w:pPr>
      <w:r>
        <w:rPr>
          <w:rFonts w:ascii="Times New Roman" w:hAnsi="Times New Roman" w:cs="Times New Roman"/>
          <w:b/>
          <w:bCs/>
          <w:sz w:val="24"/>
          <w:szCs w:val="24"/>
          <w:lang w:eastAsia="en-IN"/>
        </w:rPr>
        <w:t xml:space="preserve">4. </w:t>
      </w:r>
      <w:r w:rsidR="0009156C" w:rsidRPr="00FC7654">
        <w:rPr>
          <w:rFonts w:ascii="Times New Roman" w:hAnsi="Times New Roman" w:cs="Times New Roman"/>
          <w:b/>
          <w:bCs/>
          <w:sz w:val="24"/>
          <w:szCs w:val="24"/>
          <w:lang w:eastAsia="en-IN"/>
        </w:rPr>
        <w:t>Discussion</w:t>
      </w:r>
    </w:p>
    <w:p w14:paraId="6232ECCE" w14:textId="00992B91" w:rsidR="0009156C" w:rsidRPr="00204F90" w:rsidRDefault="0009156C" w:rsidP="004E705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04F90">
        <w:rPr>
          <w:rFonts w:ascii="Times New Roman" w:eastAsia="Times New Roman" w:hAnsi="Times New Roman" w:cs="Times New Roman"/>
          <w:kern w:val="0"/>
          <w:sz w:val="24"/>
          <w:szCs w:val="24"/>
          <w:lang w:eastAsia="en-IN"/>
          <w14:ligatures w14:val="none"/>
        </w:rPr>
        <w:t xml:space="preserve">The evaluation of forty-four mung bean genotypes against MYMV revealed considerable variation in disease reaction under field conditions. Among the tested entries, thirteen genotypes namely, WGG-42, Pusa Bold, IPM-205-7, GAM-5, MGG-389, MGG-368, VGG-17-002, VGG-17-048, IC-251786, IC-398952, IC-436528, MGG-489, and Madhira Mung, exhibited a resistant reaction with disease ratings ranging from </w:t>
      </w:r>
      <w:r w:rsidR="004F04D0" w:rsidRPr="00204F90">
        <w:rPr>
          <w:rFonts w:ascii="Times New Roman" w:eastAsia="Times New Roman" w:hAnsi="Times New Roman" w:cs="Times New Roman"/>
          <w:kern w:val="0"/>
          <w:sz w:val="24"/>
          <w:szCs w:val="24"/>
          <w:lang w:eastAsia="en-IN"/>
          <w14:ligatures w14:val="none"/>
        </w:rPr>
        <w:t>0.1</w:t>
      </w:r>
      <w:r w:rsidRPr="00204F90">
        <w:rPr>
          <w:rFonts w:ascii="Times New Roman" w:eastAsia="Times New Roman" w:hAnsi="Times New Roman" w:cs="Times New Roman"/>
          <w:kern w:val="0"/>
          <w:sz w:val="24"/>
          <w:szCs w:val="24"/>
          <w:lang w:eastAsia="en-IN"/>
          <w14:ligatures w14:val="none"/>
        </w:rPr>
        <w:t>to 2.0. These results confirm the presence of useful resistance sources that could be effectively exploited in mung bean improvement programs.</w:t>
      </w:r>
      <w:r w:rsidR="00AF4D59" w:rsidRPr="00204F90">
        <w:rPr>
          <w:rFonts w:ascii="Times New Roman" w:eastAsia="Times New Roman" w:hAnsi="Times New Roman" w:cs="Times New Roman"/>
          <w:kern w:val="0"/>
          <w:sz w:val="24"/>
          <w:szCs w:val="24"/>
          <w:lang w:eastAsia="en-IN"/>
          <w14:ligatures w14:val="none"/>
        </w:rPr>
        <w:t xml:space="preserve"> </w:t>
      </w:r>
      <w:r w:rsidRPr="00204F90">
        <w:rPr>
          <w:rFonts w:ascii="Times New Roman" w:eastAsia="Times New Roman" w:hAnsi="Times New Roman" w:cs="Times New Roman"/>
          <w:kern w:val="0"/>
          <w:sz w:val="24"/>
          <w:szCs w:val="24"/>
          <w:lang w:eastAsia="en-IN"/>
          <w14:ligatures w14:val="none"/>
        </w:rPr>
        <w:t>The present findings are in close agreement with earlier reports that identified WGG-42 as one of the most stable and immune genotypes against MYMV</w:t>
      </w:r>
      <w:r w:rsidR="00CB032F" w:rsidRPr="00204F90">
        <w:rPr>
          <w:rFonts w:ascii="Times New Roman" w:eastAsia="Times New Roman" w:hAnsi="Times New Roman" w:cs="Times New Roman"/>
          <w:kern w:val="0"/>
          <w:sz w:val="24"/>
          <w:szCs w:val="24"/>
          <w:lang w:eastAsia="en-IN"/>
          <w14:ligatures w14:val="none"/>
        </w:rPr>
        <w:t xml:space="preserve"> </w:t>
      </w:r>
      <w:r w:rsidRPr="00204F90">
        <w:rPr>
          <w:rFonts w:ascii="Times New Roman" w:eastAsia="Times New Roman" w:hAnsi="Times New Roman" w:cs="Times New Roman"/>
          <w:kern w:val="0"/>
          <w:sz w:val="24"/>
          <w:szCs w:val="24"/>
          <w:lang w:eastAsia="en-IN"/>
          <w14:ligatures w14:val="none"/>
        </w:rPr>
        <w:t>(</w:t>
      </w:r>
      <w:r w:rsidR="00AF4D59" w:rsidRPr="00204F90">
        <w:rPr>
          <w:rFonts w:ascii="Times New Roman" w:eastAsia="Times New Roman" w:hAnsi="Times New Roman" w:cs="Times New Roman"/>
          <w:kern w:val="0"/>
          <w:sz w:val="24"/>
          <w:szCs w:val="24"/>
          <w:lang w:eastAsia="en-IN"/>
          <w14:ligatures w14:val="none"/>
        </w:rPr>
        <w:t>Bhaskar,</w:t>
      </w:r>
      <w:r w:rsidRPr="00204F90">
        <w:rPr>
          <w:rFonts w:ascii="Times New Roman" w:eastAsia="Times New Roman" w:hAnsi="Times New Roman" w:cs="Times New Roman"/>
          <w:kern w:val="0"/>
          <w:sz w:val="24"/>
          <w:szCs w:val="24"/>
          <w:lang w:eastAsia="en-IN"/>
          <w14:ligatures w14:val="none"/>
        </w:rPr>
        <w:t xml:space="preserve"> 2021</w:t>
      </w:r>
      <w:r w:rsidR="00F22107" w:rsidRPr="00204F90">
        <w:rPr>
          <w:rFonts w:ascii="Times New Roman" w:eastAsia="Times New Roman" w:hAnsi="Times New Roman" w:cs="Times New Roman"/>
          <w:kern w:val="0"/>
          <w:sz w:val="24"/>
          <w:szCs w:val="24"/>
          <w:lang w:eastAsia="en-IN"/>
          <w14:ligatures w14:val="none"/>
        </w:rPr>
        <w:t>;</w:t>
      </w:r>
      <w:r w:rsidR="00CB032F" w:rsidRPr="00204F90">
        <w:rPr>
          <w:rFonts w:ascii="Times New Roman" w:eastAsia="Times New Roman" w:hAnsi="Times New Roman" w:cs="Times New Roman"/>
          <w:kern w:val="0"/>
          <w:sz w:val="24"/>
          <w:szCs w:val="24"/>
          <w:lang w:eastAsia="en-IN"/>
          <w14:ligatures w14:val="none"/>
        </w:rPr>
        <w:t xml:space="preserve"> Bhaskar, 202</w:t>
      </w:r>
      <w:r w:rsidR="00F22107" w:rsidRPr="00204F90">
        <w:rPr>
          <w:rFonts w:ascii="Times New Roman" w:eastAsia="Times New Roman" w:hAnsi="Times New Roman" w:cs="Times New Roman"/>
          <w:kern w:val="0"/>
          <w:sz w:val="24"/>
          <w:szCs w:val="24"/>
          <w:lang w:eastAsia="en-IN"/>
          <w14:ligatures w14:val="none"/>
        </w:rPr>
        <w:t>2</w:t>
      </w:r>
      <w:r w:rsidRPr="00204F90">
        <w:rPr>
          <w:rFonts w:ascii="Times New Roman" w:eastAsia="Times New Roman" w:hAnsi="Times New Roman" w:cs="Times New Roman"/>
          <w:kern w:val="0"/>
          <w:sz w:val="24"/>
          <w:szCs w:val="24"/>
          <w:lang w:eastAsia="en-IN"/>
          <w14:ligatures w14:val="none"/>
        </w:rPr>
        <w:t>). Similarly, IPM-205-7, an early maturing variety developed at IIPR, Kanpur, has also been reported as one of the highly resistant genotypes</w:t>
      </w:r>
      <w:r w:rsidR="00664FA1" w:rsidRPr="00204F90">
        <w:rPr>
          <w:rFonts w:ascii="Times New Roman" w:eastAsia="Times New Roman" w:hAnsi="Times New Roman" w:cs="Times New Roman"/>
          <w:kern w:val="0"/>
          <w:sz w:val="24"/>
          <w:szCs w:val="24"/>
          <w:lang w:eastAsia="en-IN"/>
          <w14:ligatures w14:val="none"/>
        </w:rPr>
        <w:t xml:space="preserve"> (</w:t>
      </w:r>
      <w:r w:rsidR="009A4DEF" w:rsidRPr="00204F90">
        <w:rPr>
          <w:rFonts w:ascii="Times New Roman" w:eastAsia="Times New Roman" w:hAnsi="Times New Roman" w:cs="Times New Roman"/>
          <w:kern w:val="0"/>
          <w:sz w:val="24"/>
          <w:szCs w:val="24"/>
          <w:lang w:eastAsia="en-IN"/>
          <w14:ligatures w14:val="none"/>
        </w:rPr>
        <w:t xml:space="preserve">Nair et al., 2017; </w:t>
      </w:r>
      <w:r w:rsidR="0022643D" w:rsidRPr="00204F90">
        <w:rPr>
          <w:rFonts w:ascii="Times New Roman" w:eastAsia="Times New Roman" w:hAnsi="Times New Roman" w:cs="Times New Roman"/>
          <w:kern w:val="0"/>
          <w:sz w:val="24"/>
          <w:szCs w:val="24"/>
          <w:lang w:eastAsia="en-IN"/>
          <w14:ligatures w14:val="none"/>
        </w:rPr>
        <w:t xml:space="preserve">Dharajiya et al., 2018; </w:t>
      </w:r>
      <w:proofErr w:type="spellStart"/>
      <w:r w:rsidR="00664FA1" w:rsidRPr="00204F90">
        <w:rPr>
          <w:rFonts w:ascii="Times New Roman" w:eastAsia="Times New Roman" w:hAnsi="Times New Roman" w:cs="Times New Roman"/>
          <w:kern w:val="0"/>
          <w:sz w:val="24"/>
          <w:szCs w:val="24"/>
          <w:lang w:eastAsia="en-IN"/>
          <w14:ligatures w14:val="none"/>
        </w:rPr>
        <w:t>Saable</w:t>
      </w:r>
      <w:proofErr w:type="spellEnd"/>
      <w:r w:rsidR="00664FA1" w:rsidRPr="00204F90">
        <w:rPr>
          <w:rFonts w:ascii="Times New Roman" w:eastAsia="Times New Roman" w:hAnsi="Times New Roman" w:cs="Times New Roman"/>
          <w:kern w:val="0"/>
          <w:sz w:val="24"/>
          <w:szCs w:val="24"/>
          <w:lang w:eastAsia="en-IN"/>
          <w14:ligatures w14:val="none"/>
        </w:rPr>
        <w:t xml:space="preserve"> et al., 2024)</w:t>
      </w:r>
      <w:r w:rsidRPr="00204F90">
        <w:rPr>
          <w:rFonts w:ascii="Times New Roman" w:eastAsia="Times New Roman" w:hAnsi="Times New Roman" w:cs="Times New Roman"/>
          <w:kern w:val="0"/>
          <w:sz w:val="24"/>
          <w:szCs w:val="24"/>
          <w:lang w:eastAsia="en-IN"/>
          <w14:ligatures w14:val="none"/>
        </w:rPr>
        <w:t xml:space="preserve">. </w:t>
      </w:r>
      <w:r w:rsidR="0022643D" w:rsidRPr="00204F90">
        <w:rPr>
          <w:rFonts w:ascii="Times New Roman" w:eastAsia="Times New Roman" w:hAnsi="Times New Roman" w:cs="Times New Roman"/>
          <w:kern w:val="0"/>
          <w:sz w:val="24"/>
          <w:szCs w:val="24"/>
          <w:lang w:eastAsia="en-IN"/>
          <w14:ligatures w14:val="none"/>
        </w:rPr>
        <w:t xml:space="preserve">However, in </w:t>
      </w:r>
      <w:r w:rsidR="00336709" w:rsidRPr="00204F90">
        <w:rPr>
          <w:rFonts w:ascii="Times New Roman" w:eastAsia="Times New Roman" w:hAnsi="Times New Roman" w:cs="Times New Roman"/>
          <w:kern w:val="0"/>
          <w:sz w:val="24"/>
          <w:szCs w:val="24"/>
          <w:lang w:eastAsia="en-IN"/>
          <w14:ligatures w14:val="none"/>
        </w:rPr>
        <w:t>another</w:t>
      </w:r>
      <w:r w:rsidR="0022643D" w:rsidRPr="00204F90">
        <w:rPr>
          <w:rFonts w:ascii="Times New Roman" w:eastAsia="Times New Roman" w:hAnsi="Times New Roman" w:cs="Times New Roman"/>
          <w:kern w:val="0"/>
          <w:sz w:val="24"/>
          <w:szCs w:val="24"/>
          <w:lang w:eastAsia="en-IN"/>
          <w14:ligatures w14:val="none"/>
        </w:rPr>
        <w:t xml:space="preserve"> stud</w:t>
      </w:r>
      <w:r w:rsidR="00336709" w:rsidRPr="00204F90">
        <w:rPr>
          <w:rFonts w:ascii="Times New Roman" w:eastAsia="Times New Roman" w:hAnsi="Times New Roman" w:cs="Times New Roman"/>
          <w:kern w:val="0"/>
          <w:sz w:val="24"/>
          <w:szCs w:val="24"/>
          <w:lang w:eastAsia="en-IN"/>
          <w14:ligatures w14:val="none"/>
        </w:rPr>
        <w:t>y</w:t>
      </w:r>
      <w:r w:rsidR="0022643D" w:rsidRPr="00204F90">
        <w:rPr>
          <w:rFonts w:ascii="Times New Roman" w:eastAsia="Times New Roman" w:hAnsi="Times New Roman" w:cs="Times New Roman"/>
          <w:kern w:val="0"/>
          <w:sz w:val="24"/>
          <w:szCs w:val="24"/>
          <w:lang w:eastAsia="en-IN"/>
          <w14:ligatures w14:val="none"/>
        </w:rPr>
        <w:t xml:space="preserve"> it was found to be moderately resistant (</w:t>
      </w:r>
      <w:r w:rsidR="00336709" w:rsidRPr="00204F90">
        <w:rPr>
          <w:rFonts w:ascii="Times New Roman" w:eastAsia="Times New Roman" w:hAnsi="Times New Roman" w:cs="Times New Roman"/>
          <w:kern w:val="0"/>
          <w:sz w:val="24"/>
          <w:szCs w:val="24"/>
          <w:lang w:eastAsia="en-IN"/>
          <w14:ligatures w14:val="none"/>
        </w:rPr>
        <w:t>Mishra et al., 2020</w:t>
      </w:r>
      <w:r w:rsidR="0022643D" w:rsidRPr="00204F90">
        <w:rPr>
          <w:rFonts w:ascii="Times New Roman" w:eastAsia="Times New Roman" w:hAnsi="Times New Roman" w:cs="Times New Roman"/>
          <w:kern w:val="0"/>
          <w:sz w:val="24"/>
          <w:szCs w:val="24"/>
          <w:lang w:eastAsia="en-IN"/>
          <w14:ligatures w14:val="none"/>
        </w:rPr>
        <w:t xml:space="preserve">). </w:t>
      </w:r>
      <w:r w:rsidR="00336709" w:rsidRPr="00204F90">
        <w:rPr>
          <w:rFonts w:ascii="Times New Roman" w:eastAsia="Times New Roman" w:hAnsi="Times New Roman" w:cs="Times New Roman"/>
          <w:kern w:val="0"/>
          <w:sz w:val="24"/>
          <w:szCs w:val="24"/>
          <w:lang w:eastAsia="en-IN"/>
          <w14:ligatures w14:val="none"/>
        </w:rPr>
        <w:t xml:space="preserve">A VGG line, </w:t>
      </w:r>
      <w:r w:rsidR="007F3693" w:rsidRPr="00204F90">
        <w:rPr>
          <w:rFonts w:ascii="Times New Roman" w:eastAsia="Times New Roman" w:hAnsi="Times New Roman" w:cs="Times New Roman"/>
          <w:kern w:val="0"/>
          <w:sz w:val="24"/>
          <w:szCs w:val="24"/>
          <w:lang w:eastAsia="en-IN"/>
          <w14:ligatures w14:val="none"/>
        </w:rPr>
        <w:t xml:space="preserve">VGG-17-002, </w:t>
      </w:r>
      <w:r w:rsidR="00336709" w:rsidRPr="00204F90">
        <w:rPr>
          <w:rFonts w:ascii="Times New Roman" w:eastAsia="Times New Roman" w:hAnsi="Times New Roman" w:cs="Times New Roman"/>
          <w:kern w:val="0"/>
          <w:sz w:val="24"/>
          <w:szCs w:val="24"/>
          <w:lang w:eastAsia="en-IN"/>
          <w14:ligatures w14:val="none"/>
        </w:rPr>
        <w:t xml:space="preserve">which in this study has </w:t>
      </w:r>
      <w:r w:rsidR="00336709" w:rsidRPr="00204F90">
        <w:rPr>
          <w:rFonts w:ascii="Times New Roman" w:eastAsia="Times New Roman" w:hAnsi="Times New Roman" w:cs="Times New Roman"/>
          <w:kern w:val="0"/>
          <w:sz w:val="24"/>
          <w:szCs w:val="24"/>
          <w:lang w:eastAsia="en-IN"/>
          <w14:ligatures w14:val="none"/>
        </w:rPr>
        <w:lastRenderedPageBreak/>
        <w:t xml:space="preserve">been found to be resistant, was found to be </w:t>
      </w:r>
      <w:r w:rsidR="007F3693" w:rsidRPr="00204F90">
        <w:rPr>
          <w:rFonts w:ascii="Times New Roman" w:eastAsia="Times New Roman" w:hAnsi="Times New Roman" w:cs="Times New Roman"/>
          <w:kern w:val="0"/>
          <w:sz w:val="24"/>
          <w:szCs w:val="24"/>
          <w:lang w:eastAsia="en-IN"/>
          <w14:ligatures w14:val="none"/>
        </w:rPr>
        <w:t>moderately resistant</w:t>
      </w:r>
      <w:r w:rsidR="00336709" w:rsidRPr="00204F90">
        <w:rPr>
          <w:rFonts w:ascii="Times New Roman" w:eastAsia="Times New Roman" w:hAnsi="Times New Roman" w:cs="Times New Roman"/>
          <w:kern w:val="0"/>
          <w:sz w:val="24"/>
          <w:szCs w:val="24"/>
          <w:lang w:eastAsia="en-IN"/>
          <w14:ligatures w14:val="none"/>
        </w:rPr>
        <w:t xml:space="preserve"> in a different study (</w:t>
      </w:r>
      <w:r w:rsidR="007F3693" w:rsidRPr="00204F90">
        <w:rPr>
          <w:rFonts w:ascii="Times New Roman" w:eastAsia="Times New Roman" w:hAnsi="Times New Roman" w:cs="Times New Roman"/>
          <w:kern w:val="0"/>
          <w:sz w:val="24"/>
          <w:szCs w:val="24"/>
          <w:lang w:eastAsia="en-IN"/>
          <w14:ligatures w14:val="none"/>
        </w:rPr>
        <w:t>Mishra et al., 2020</w:t>
      </w:r>
      <w:r w:rsidR="00336709" w:rsidRPr="00204F90">
        <w:rPr>
          <w:rFonts w:ascii="Times New Roman" w:eastAsia="Times New Roman" w:hAnsi="Times New Roman" w:cs="Times New Roman"/>
          <w:kern w:val="0"/>
          <w:sz w:val="24"/>
          <w:szCs w:val="24"/>
          <w:lang w:eastAsia="en-IN"/>
          <w14:ligatures w14:val="none"/>
        </w:rPr>
        <w:t>).</w:t>
      </w:r>
    </w:p>
    <w:p w14:paraId="56B398A4" w14:textId="77777777" w:rsidR="0009156C" w:rsidRPr="00204F90" w:rsidRDefault="0009156C" w:rsidP="004E705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04F90">
        <w:rPr>
          <w:rFonts w:ascii="Times New Roman" w:eastAsia="Times New Roman" w:hAnsi="Times New Roman" w:cs="Times New Roman"/>
          <w:kern w:val="0"/>
          <w:sz w:val="24"/>
          <w:szCs w:val="24"/>
          <w:lang w:eastAsia="en-IN"/>
          <w14:ligatures w14:val="none"/>
        </w:rPr>
        <w:t>In contrast, several studies (Awasthi and Shyam, 2008; Biswas et al., 2009; Raj et al., 2019; Jyothi et al., 2020) have documented the scarcity of highly resistant genotypes in mung bean germplasm, with most lines being classified as susceptible to moderately susceptible. For instance, Awasthi and Shyam (2008) observed that only nine out of eighty-three accessions were resistant, while Raj et al. (2019) found merely three resistant lines out of fifty. The identification of thirteen resistant genotypes in the current study therefore represents a promising advancement in broadening the available genetic base for MYMV resistance.</w:t>
      </w:r>
    </w:p>
    <w:p w14:paraId="42F3A471" w14:textId="77777777" w:rsidR="0009156C" w:rsidRPr="00204F90" w:rsidRDefault="0009156C" w:rsidP="004E705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04F90">
        <w:rPr>
          <w:rFonts w:ascii="Times New Roman" w:eastAsia="Times New Roman" w:hAnsi="Times New Roman" w:cs="Times New Roman"/>
          <w:kern w:val="0"/>
          <w:sz w:val="24"/>
          <w:szCs w:val="24"/>
          <w:lang w:eastAsia="en-IN"/>
          <w14:ligatures w14:val="none"/>
        </w:rPr>
        <w:t>Although reports on the resistance status of genotypes such as GAM-5, MGG-389, MGG-368, MGG-489, and Madhira Mung are limited, their consistent performance as resistant under natural field conditions suggests that they may carry novel or underutilized resistance genes. The VGG lines (VGG-17-002 and VGG-17-048) and IC accessions (IC-251786, IC-398952, and IC-436528) also exhibited high levels of resistance in the present study. These genotypes, derived from diverse genetic backgrounds, could serve as valuable sources for pyramiding resistance genes in future breeding efforts.</w:t>
      </w:r>
    </w:p>
    <w:p w14:paraId="7CB66DDE" w14:textId="77777777" w:rsidR="00F64901" w:rsidRDefault="0009156C" w:rsidP="00F64901">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04F90">
        <w:rPr>
          <w:rFonts w:ascii="Times New Roman" w:eastAsia="Times New Roman" w:hAnsi="Times New Roman" w:cs="Times New Roman"/>
          <w:kern w:val="0"/>
          <w:sz w:val="24"/>
          <w:szCs w:val="24"/>
          <w:lang w:eastAsia="en-IN"/>
          <w14:ligatures w14:val="none"/>
        </w:rPr>
        <w:t>The variability in resistance observed across genotypes in the present and earlier studies could be attributed to differences in viral strain distribution, genetic makeup of the host, and environmental conditions influencing disease expression. The identification of multiple resistant genotypes across distinct genetic backgrounds highlights the potential for combining complementary resistance sources to achieve durable protection.</w:t>
      </w:r>
      <w:r w:rsidR="00F64901">
        <w:rPr>
          <w:rFonts w:ascii="Times New Roman" w:eastAsia="Times New Roman" w:hAnsi="Times New Roman" w:cs="Times New Roman"/>
          <w:kern w:val="0"/>
          <w:sz w:val="24"/>
          <w:szCs w:val="24"/>
          <w:lang w:eastAsia="en-IN"/>
          <w14:ligatures w14:val="none"/>
        </w:rPr>
        <w:t xml:space="preserve"> </w:t>
      </w:r>
      <w:r w:rsidR="00F64901" w:rsidRPr="00675738">
        <w:rPr>
          <w:rFonts w:ascii="Times New Roman" w:eastAsia="Times New Roman" w:hAnsi="Times New Roman" w:cs="Times New Roman"/>
          <w:kern w:val="0"/>
          <w:sz w:val="24"/>
          <w:szCs w:val="24"/>
          <w:lang w:eastAsia="en-IN"/>
          <w14:ligatures w14:val="none"/>
        </w:rPr>
        <w:t>However, this study was conducted under specific field conditions and resistance was assessed only phenotypically, which may limit the generalizability of the results across different environments and MYMV strains. Despite these limitations, the identified genotypes show strong potential, and future multi-location trials and molecular analyses will help validate their durability, supporting their use in developing stable, high-yielding, MYMV-resistant mung bean varieties.</w:t>
      </w:r>
    </w:p>
    <w:p w14:paraId="17F86D3A" w14:textId="7DA1C9FE" w:rsidR="0009156C" w:rsidRPr="00204F90" w:rsidRDefault="0009156C" w:rsidP="004E705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23EC15EE" w14:textId="72230E59" w:rsidR="00934578" w:rsidRPr="00934578" w:rsidRDefault="00FC7654" w:rsidP="004E705E">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5. </w:t>
      </w:r>
      <w:r w:rsidR="00934578" w:rsidRPr="00934578">
        <w:rPr>
          <w:rFonts w:ascii="Times New Roman" w:eastAsia="Times New Roman" w:hAnsi="Times New Roman" w:cs="Times New Roman"/>
          <w:b/>
          <w:bCs/>
          <w:kern w:val="0"/>
          <w:sz w:val="24"/>
          <w:szCs w:val="24"/>
          <w:lang w:eastAsia="en-IN"/>
          <w14:ligatures w14:val="none"/>
        </w:rPr>
        <w:t>Conclusion</w:t>
      </w:r>
    </w:p>
    <w:p w14:paraId="0DB2F11D" w14:textId="344DA3B9" w:rsidR="00CF5682" w:rsidRDefault="00934578" w:rsidP="004E705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The</w:t>
      </w:r>
      <w:r w:rsidR="0009156C" w:rsidRPr="00292F24">
        <w:rPr>
          <w:rFonts w:ascii="Times New Roman" w:eastAsia="Times New Roman" w:hAnsi="Times New Roman" w:cs="Times New Roman"/>
          <w:kern w:val="0"/>
          <w:sz w:val="24"/>
          <w:szCs w:val="24"/>
          <w:lang w:eastAsia="en-IN"/>
          <w14:ligatures w14:val="none"/>
        </w:rPr>
        <w:t xml:space="preserve"> present study not only confirms previously known resistant lines such as WGG-42, IPM-205-7, and Pusa Bold but also brings to light several lesser-known resistant genotypes (e.g., MGG-389, IC-436528, and VGG-17-002) that can serve as valuable materials for future hybridization and molecular characterization. The integration of these resistant lines into breeding programs could play a crucial role in developing stable, high-yielding mung bean varieties with durable MYMV resistance.</w:t>
      </w:r>
      <w:r w:rsidR="00675738">
        <w:rPr>
          <w:rFonts w:ascii="Times New Roman" w:eastAsia="Times New Roman" w:hAnsi="Times New Roman" w:cs="Times New Roman"/>
          <w:kern w:val="0"/>
          <w:sz w:val="24"/>
          <w:szCs w:val="24"/>
          <w:lang w:eastAsia="en-IN"/>
          <w14:ligatures w14:val="none"/>
        </w:rPr>
        <w:t xml:space="preserve"> </w:t>
      </w:r>
    </w:p>
    <w:p w14:paraId="6224CA1A" w14:textId="77777777" w:rsidR="00C33545" w:rsidRDefault="00C33545">
      <w:pPr>
        <w:rPr>
          <w:rFonts w:ascii="Times New Roman" w:eastAsia="Times New Roman" w:hAnsi="Times New Roman" w:cs="Times New Roman"/>
          <w:kern w:val="0"/>
          <w:lang w:eastAsia="en-IN"/>
          <w14:ligatures w14:val="none"/>
        </w:rPr>
      </w:pPr>
      <w:r>
        <w:br w:type="page"/>
      </w:r>
    </w:p>
    <w:p w14:paraId="7731FED8" w14:textId="77777777" w:rsidR="004856EF" w:rsidRPr="00005ED1" w:rsidRDefault="004856EF" w:rsidP="004856EF">
      <w:pPr>
        <w:pStyle w:val="NoSpacing"/>
        <w:rPr>
          <w:rFonts w:ascii="Arial" w:hAnsi="Arial" w:cs="Arial"/>
          <w:highlight w:val="yellow"/>
        </w:rPr>
      </w:pPr>
      <w:bookmarkStart w:id="2" w:name="_Hlk219284361"/>
      <w:bookmarkStart w:id="3" w:name="_Hlk198031404"/>
      <w:r w:rsidRPr="00005ED1">
        <w:rPr>
          <w:rFonts w:ascii="Arial" w:hAnsi="Arial" w:cs="Arial"/>
          <w:highlight w:val="yellow"/>
        </w:rPr>
        <w:lastRenderedPageBreak/>
        <w:t>Disclaimer (Artificial intelligence)</w:t>
      </w:r>
    </w:p>
    <w:p w14:paraId="540AAD36" w14:textId="77777777" w:rsidR="004856EF" w:rsidRPr="00005ED1" w:rsidRDefault="004856EF" w:rsidP="004856EF">
      <w:pPr>
        <w:pStyle w:val="NoSpacing"/>
        <w:rPr>
          <w:rFonts w:ascii="Arial" w:hAnsi="Arial" w:cs="Arial"/>
          <w:highlight w:val="yellow"/>
        </w:rPr>
      </w:pPr>
    </w:p>
    <w:p w14:paraId="38A3DD7D" w14:textId="77777777" w:rsidR="004856EF" w:rsidRPr="00005ED1" w:rsidRDefault="004856EF" w:rsidP="004856E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p>
    <w:bookmarkEnd w:id="3"/>
    <w:p w14:paraId="5E483FA5" w14:textId="77777777" w:rsidR="004856EF" w:rsidRDefault="004856EF" w:rsidP="00C33545">
      <w:pPr>
        <w:pStyle w:val="NormalWeb"/>
        <w:rPr>
          <w:b/>
          <w:bCs/>
        </w:rPr>
      </w:pPr>
    </w:p>
    <w:p w14:paraId="6BA01427" w14:textId="77777777" w:rsidR="004856EF" w:rsidRDefault="004856EF" w:rsidP="00C33545">
      <w:pPr>
        <w:pStyle w:val="NormalWeb"/>
        <w:rPr>
          <w:b/>
          <w:bCs/>
        </w:rPr>
      </w:pPr>
    </w:p>
    <w:p w14:paraId="5AB11D82" w14:textId="14BE8279" w:rsidR="00C33545" w:rsidRPr="00C33545" w:rsidRDefault="00FC7654" w:rsidP="00C33545">
      <w:pPr>
        <w:pStyle w:val="NormalWeb"/>
        <w:rPr>
          <w:b/>
          <w:bCs/>
        </w:rPr>
      </w:pPr>
      <w:r>
        <w:rPr>
          <w:b/>
          <w:bCs/>
        </w:rPr>
        <w:t xml:space="preserve">6. </w:t>
      </w:r>
      <w:r w:rsidR="00C33545" w:rsidRPr="00C33545">
        <w:rPr>
          <w:b/>
          <w:bCs/>
        </w:rPr>
        <w:t>References</w:t>
      </w:r>
    </w:p>
    <w:p w14:paraId="6494A517" w14:textId="33E2D389" w:rsidR="00C33545" w:rsidRPr="004E719C" w:rsidRDefault="00C33545" w:rsidP="009114FC">
      <w:pPr>
        <w:pStyle w:val="NormalWeb"/>
        <w:numPr>
          <w:ilvl w:val="0"/>
          <w:numId w:val="1"/>
        </w:numPr>
        <w:jc w:val="both"/>
        <w:rPr>
          <w:sz w:val="22"/>
          <w:szCs w:val="22"/>
        </w:rPr>
      </w:pPr>
      <w:r w:rsidRPr="006D7590">
        <w:rPr>
          <w:sz w:val="22"/>
          <w:szCs w:val="22"/>
        </w:rPr>
        <w:t xml:space="preserve">Awasthi, L. P., &amp; Shyam, S. (2008). Screening of </w:t>
      </w:r>
      <w:proofErr w:type="spellStart"/>
      <w:r w:rsidRPr="006D7590">
        <w:rPr>
          <w:sz w:val="22"/>
          <w:szCs w:val="22"/>
        </w:rPr>
        <w:t>mungbean</w:t>
      </w:r>
      <w:proofErr w:type="spellEnd"/>
      <w:r w:rsidRPr="006D7590">
        <w:rPr>
          <w:sz w:val="22"/>
          <w:szCs w:val="22"/>
        </w:rPr>
        <w:t xml:space="preserve"> germplasm for field resistance to </w:t>
      </w:r>
      <w:proofErr w:type="spellStart"/>
      <w:r w:rsidRPr="006D7590">
        <w:rPr>
          <w:sz w:val="22"/>
          <w:szCs w:val="22"/>
        </w:rPr>
        <w:t>mungbean</w:t>
      </w:r>
      <w:proofErr w:type="spellEnd"/>
      <w:r w:rsidRPr="006D7590">
        <w:rPr>
          <w:sz w:val="22"/>
          <w:szCs w:val="22"/>
        </w:rPr>
        <w:t xml:space="preserve"> yellow mosaic virus. </w:t>
      </w:r>
      <w:r w:rsidR="004E719C" w:rsidRPr="004E719C">
        <w:rPr>
          <w:i/>
          <w:iCs/>
          <w:sz w:val="22"/>
          <w:szCs w:val="22"/>
        </w:rPr>
        <w:t>NEW BOTANIST - International Journal of Plant Science Research</w:t>
      </w:r>
      <w:r w:rsidR="004E719C" w:rsidRPr="004E719C">
        <w:rPr>
          <w:sz w:val="22"/>
          <w:szCs w:val="22"/>
        </w:rPr>
        <w:t xml:space="preserve">, </w:t>
      </w:r>
      <w:r w:rsidR="004E719C" w:rsidRPr="004E719C">
        <w:rPr>
          <w:i/>
          <w:iCs/>
          <w:sz w:val="22"/>
          <w:szCs w:val="22"/>
        </w:rPr>
        <w:t>35</w:t>
      </w:r>
      <w:r w:rsidR="004E719C">
        <w:rPr>
          <w:sz w:val="22"/>
          <w:szCs w:val="22"/>
        </w:rPr>
        <w:t xml:space="preserve">, </w:t>
      </w:r>
      <w:r w:rsidR="004E719C" w:rsidRPr="004E719C">
        <w:rPr>
          <w:sz w:val="22"/>
          <w:szCs w:val="22"/>
        </w:rPr>
        <w:t>1-4, 65-70</w:t>
      </w:r>
      <w:r w:rsidR="004E719C">
        <w:rPr>
          <w:rStyle w:val="Emphasis"/>
          <w:sz w:val="22"/>
          <w:szCs w:val="22"/>
        </w:rPr>
        <w:t>.</w:t>
      </w:r>
    </w:p>
    <w:p w14:paraId="358E3E18" w14:textId="77777777" w:rsidR="00C33545" w:rsidRPr="006D7590" w:rsidRDefault="00C33545" w:rsidP="009114FC">
      <w:pPr>
        <w:pStyle w:val="NormalWeb"/>
        <w:numPr>
          <w:ilvl w:val="0"/>
          <w:numId w:val="1"/>
        </w:numPr>
        <w:jc w:val="both"/>
        <w:rPr>
          <w:sz w:val="22"/>
          <w:szCs w:val="22"/>
        </w:rPr>
      </w:pPr>
      <w:r w:rsidRPr="006D7590">
        <w:rPr>
          <w:sz w:val="22"/>
          <w:szCs w:val="22"/>
        </w:rPr>
        <w:t xml:space="preserve">Bashir, M., Ahmad, Z., &amp; Mansoor, S. (2006). Occurrence and distribution of viral diseases of </w:t>
      </w:r>
      <w:proofErr w:type="spellStart"/>
      <w:r w:rsidRPr="006D7590">
        <w:rPr>
          <w:sz w:val="22"/>
          <w:szCs w:val="22"/>
        </w:rPr>
        <w:t>mungbean</w:t>
      </w:r>
      <w:proofErr w:type="spellEnd"/>
      <w:r w:rsidRPr="006D7590">
        <w:rPr>
          <w:sz w:val="22"/>
          <w:szCs w:val="22"/>
        </w:rPr>
        <w:t xml:space="preserve"> and </w:t>
      </w:r>
      <w:proofErr w:type="spellStart"/>
      <w:r w:rsidRPr="006D7590">
        <w:rPr>
          <w:sz w:val="22"/>
          <w:szCs w:val="22"/>
        </w:rPr>
        <w:t>mashbean</w:t>
      </w:r>
      <w:proofErr w:type="spellEnd"/>
      <w:r w:rsidRPr="006D7590">
        <w:rPr>
          <w:sz w:val="22"/>
          <w:szCs w:val="22"/>
        </w:rPr>
        <w:t xml:space="preserve"> in Punjab, Pakistan. </w:t>
      </w:r>
      <w:r w:rsidRPr="006D7590">
        <w:rPr>
          <w:rStyle w:val="Emphasis"/>
          <w:sz w:val="22"/>
          <w:szCs w:val="22"/>
        </w:rPr>
        <w:t>Pakistan Journal of Botany, 38</w:t>
      </w:r>
      <w:r w:rsidRPr="006D7590">
        <w:rPr>
          <w:sz w:val="22"/>
          <w:szCs w:val="22"/>
        </w:rPr>
        <w:t>(4), 1341–1351.</w:t>
      </w:r>
    </w:p>
    <w:p w14:paraId="2CF0F749" w14:textId="77777777" w:rsidR="00C33545" w:rsidRPr="006D7590" w:rsidRDefault="00C33545" w:rsidP="009114FC">
      <w:pPr>
        <w:pStyle w:val="NormalWeb"/>
        <w:numPr>
          <w:ilvl w:val="0"/>
          <w:numId w:val="1"/>
        </w:numPr>
        <w:jc w:val="both"/>
        <w:rPr>
          <w:sz w:val="22"/>
          <w:szCs w:val="22"/>
        </w:rPr>
      </w:pPr>
      <w:r w:rsidRPr="006D7590">
        <w:rPr>
          <w:sz w:val="22"/>
          <w:szCs w:val="22"/>
        </w:rPr>
        <w:t xml:space="preserve">Bhaskar, A. V. (2021). Resistance to </w:t>
      </w:r>
      <w:proofErr w:type="spellStart"/>
      <w:r w:rsidRPr="006D7590">
        <w:rPr>
          <w:sz w:val="22"/>
          <w:szCs w:val="22"/>
        </w:rPr>
        <w:t>mungbean</w:t>
      </w:r>
      <w:proofErr w:type="spellEnd"/>
      <w:r w:rsidRPr="006D7590">
        <w:rPr>
          <w:sz w:val="22"/>
          <w:szCs w:val="22"/>
        </w:rPr>
        <w:t xml:space="preserve"> yellow mosaic virus disease in </w:t>
      </w:r>
      <w:proofErr w:type="spellStart"/>
      <w:r w:rsidRPr="006D7590">
        <w:rPr>
          <w:sz w:val="22"/>
          <w:szCs w:val="22"/>
        </w:rPr>
        <w:t>greengram</w:t>
      </w:r>
      <w:proofErr w:type="spellEnd"/>
      <w:r w:rsidRPr="006D7590">
        <w:rPr>
          <w:sz w:val="22"/>
          <w:szCs w:val="22"/>
        </w:rPr>
        <w:t xml:space="preserve">. </w:t>
      </w:r>
      <w:r w:rsidRPr="006D7590">
        <w:rPr>
          <w:rStyle w:val="Emphasis"/>
          <w:sz w:val="22"/>
          <w:szCs w:val="22"/>
        </w:rPr>
        <w:t>Pharma Innovation, 10</w:t>
      </w:r>
      <w:r w:rsidRPr="006D7590">
        <w:rPr>
          <w:sz w:val="22"/>
          <w:szCs w:val="22"/>
        </w:rPr>
        <w:t>(12), 1449–1452.</w:t>
      </w:r>
    </w:p>
    <w:p w14:paraId="334B79D2" w14:textId="77777777" w:rsidR="00C33545" w:rsidRPr="006D7590" w:rsidRDefault="00C33545" w:rsidP="009114FC">
      <w:pPr>
        <w:pStyle w:val="NormalWeb"/>
        <w:numPr>
          <w:ilvl w:val="0"/>
          <w:numId w:val="1"/>
        </w:numPr>
        <w:jc w:val="both"/>
        <w:rPr>
          <w:sz w:val="22"/>
          <w:szCs w:val="22"/>
        </w:rPr>
      </w:pPr>
      <w:r w:rsidRPr="006D7590">
        <w:rPr>
          <w:sz w:val="22"/>
          <w:szCs w:val="22"/>
        </w:rPr>
        <w:t xml:space="preserve">Bhaskar, A. V. (2022). Identification of sources resistance to leaf spot, powdery mildew, </w:t>
      </w:r>
      <w:proofErr w:type="spellStart"/>
      <w:r w:rsidRPr="006D7590">
        <w:rPr>
          <w:sz w:val="22"/>
          <w:szCs w:val="22"/>
        </w:rPr>
        <w:t>mungbean</w:t>
      </w:r>
      <w:proofErr w:type="spellEnd"/>
      <w:r w:rsidRPr="006D7590">
        <w:rPr>
          <w:sz w:val="22"/>
          <w:szCs w:val="22"/>
        </w:rPr>
        <w:t xml:space="preserve"> yellow mosaic virus and leaf crinkle virus diseases in black gram. </w:t>
      </w:r>
      <w:r w:rsidRPr="006D7590">
        <w:rPr>
          <w:rStyle w:val="Emphasis"/>
          <w:sz w:val="22"/>
          <w:szCs w:val="22"/>
        </w:rPr>
        <w:t>Biological Forum – An International Journal, 14</w:t>
      </w:r>
      <w:r w:rsidRPr="006D7590">
        <w:rPr>
          <w:sz w:val="22"/>
          <w:szCs w:val="22"/>
        </w:rPr>
        <w:t>(2a), 166–172.</w:t>
      </w:r>
    </w:p>
    <w:p w14:paraId="15C27740" w14:textId="3685EE1F" w:rsidR="00C33545" w:rsidRPr="006D7590" w:rsidRDefault="00C33545" w:rsidP="009114FC">
      <w:pPr>
        <w:pStyle w:val="NormalWeb"/>
        <w:numPr>
          <w:ilvl w:val="0"/>
          <w:numId w:val="1"/>
        </w:numPr>
        <w:jc w:val="both"/>
        <w:rPr>
          <w:sz w:val="22"/>
          <w:szCs w:val="22"/>
        </w:rPr>
      </w:pPr>
      <w:r w:rsidRPr="006D7590">
        <w:rPr>
          <w:sz w:val="22"/>
          <w:szCs w:val="22"/>
        </w:rPr>
        <w:t xml:space="preserve">Dharajiya, D. T., </w:t>
      </w:r>
      <w:proofErr w:type="spellStart"/>
      <w:r w:rsidRPr="006D7590">
        <w:rPr>
          <w:sz w:val="22"/>
          <w:szCs w:val="22"/>
        </w:rPr>
        <w:t>Ravindrababu</w:t>
      </w:r>
      <w:proofErr w:type="spellEnd"/>
      <w:r w:rsidRPr="006D7590">
        <w:rPr>
          <w:sz w:val="22"/>
          <w:szCs w:val="22"/>
        </w:rPr>
        <w:t xml:space="preserve">, Y., &amp; Pagi, N. K. (2018). Screening of </w:t>
      </w:r>
      <w:proofErr w:type="spellStart"/>
      <w:r w:rsidRPr="006D7590">
        <w:rPr>
          <w:sz w:val="22"/>
          <w:szCs w:val="22"/>
        </w:rPr>
        <w:t>mungbean</w:t>
      </w:r>
      <w:proofErr w:type="spellEnd"/>
      <w:r w:rsidRPr="006D7590">
        <w:rPr>
          <w:sz w:val="22"/>
          <w:szCs w:val="22"/>
        </w:rPr>
        <w:t xml:space="preserve"> (</w:t>
      </w:r>
      <w:r w:rsidRPr="006D7590">
        <w:rPr>
          <w:rStyle w:val="Emphasis"/>
          <w:sz w:val="22"/>
          <w:szCs w:val="22"/>
        </w:rPr>
        <w:t>Vigna radiata</w:t>
      </w:r>
      <w:r w:rsidRPr="006D7590">
        <w:rPr>
          <w:sz w:val="22"/>
          <w:szCs w:val="22"/>
        </w:rPr>
        <w:t xml:space="preserve"> (L.) Wilczek) genotypes for resistance against </w:t>
      </w:r>
      <w:proofErr w:type="spellStart"/>
      <w:r w:rsidRPr="006D7590">
        <w:rPr>
          <w:sz w:val="22"/>
          <w:szCs w:val="22"/>
        </w:rPr>
        <w:t>mungbean</w:t>
      </w:r>
      <w:proofErr w:type="spellEnd"/>
      <w:r w:rsidRPr="006D7590">
        <w:rPr>
          <w:sz w:val="22"/>
          <w:szCs w:val="22"/>
        </w:rPr>
        <w:t xml:space="preserve"> yellow mosaic virus (MYMV) under field condition. </w:t>
      </w:r>
      <w:r w:rsidRPr="006D7590">
        <w:rPr>
          <w:rStyle w:val="Emphasis"/>
          <w:sz w:val="22"/>
          <w:szCs w:val="22"/>
        </w:rPr>
        <w:t>International Journal of Current Microbiology and Applied Sciences, 7</w:t>
      </w:r>
      <w:r w:rsidRPr="006D7590">
        <w:rPr>
          <w:sz w:val="22"/>
          <w:szCs w:val="22"/>
        </w:rPr>
        <w:t xml:space="preserve">(5), 3472–3483. </w:t>
      </w:r>
    </w:p>
    <w:p w14:paraId="606583DA" w14:textId="77777777" w:rsidR="00C33545" w:rsidRPr="006D7590" w:rsidRDefault="00C33545" w:rsidP="009114FC">
      <w:pPr>
        <w:pStyle w:val="NormalWeb"/>
        <w:numPr>
          <w:ilvl w:val="0"/>
          <w:numId w:val="1"/>
        </w:numPr>
        <w:jc w:val="both"/>
        <w:rPr>
          <w:sz w:val="22"/>
          <w:szCs w:val="22"/>
        </w:rPr>
      </w:pPr>
      <w:proofErr w:type="spellStart"/>
      <w:r w:rsidRPr="006D7590">
        <w:rPr>
          <w:sz w:val="22"/>
          <w:szCs w:val="22"/>
        </w:rPr>
        <w:t>Esashika</w:t>
      </w:r>
      <w:proofErr w:type="spellEnd"/>
      <w:r w:rsidRPr="006D7590">
        <w:rPr>
          <w:sz w:val="22"/>
          <w:szCs w:val="22"/>
        </w:rPr>
        <w:t xml:space="preserve">, D. A., Michereff-Filho, M., Bastos, C. S., Inoue-Nagata, A. K., Dias, A. M., &amp; Ribeiro, M. G. (2016). Susceptibility of </w:t>
      </w:r>
      <w:proofErr w:type="spellStart"/>
      <w:r w:rsidRPr="006D7590">
        <w:rPr>
          <w:rStyle w:val="Emphasis"/>
          <w:sz w:val="22"/>
          <w:szCs w:val="22"/>
        </w:rPr>
        <w:t>Bemisia</w:t>
      </w:r>
      <w:proofErr w:type="spellEnd"/>
      <w:r w:rsidRPr="006D7590">
        <w:rPr>
          <w:rStyle w:val="Emphasis"/>
          <w:sz w:val="22"/>
          <w:szCs w:val="22"/>
        </w:rPr>
        <w:t xml:space="preserve"> </w:t>
      </w:r>
      <w:proofErr w:type="spellStart"/>
      <w:r w:rsidRPr="006D7590">
        <w:rPr>
          <w:rStyle w:val="Emphasis"/>
          <w:sz w:val="22"/>
          <w:szCs w:val="22"/>
        </w:rPr>
        <w:t>tabaci</w:t>
      </w:r>
      <w:proofErr w:type="spellEnd"/>
      <w:r w:rsidRPr="006D7590">
        <w:rPr>
          <w:sz w:val="22"/>
          <w:szCs w:val="22"/>
        </w:rPr>
        <w:t xml:space="preserve"> biotype B to insecticides. </w:t>
      </w:r>
      <w:proofErr w:type="spellStart"/>
      <w:r w:rsidRPr="006D7590">
        <w:rPr>
          <w:rStyle w:val="Emphasis"/>
          <w:sz w:val="22"/>
          <w:szCs w:val="22"/>
        </w:rPr>
        <w:t>Horticultura</w:t>
      </w:r>
      <w:proofErr w:type="spellEnd"/>
      <w:r w:rsidRPr="006D7590">
        <w:rPr>
          <w:rStyle w:val="Emphasis"/>
          <w:sz w:val="22"/>
          <w:szCs w:val="22"/>
        </w:rPr>
        <w:t xml:space="preserve"> </w:t>
      </w:r>
      <w:proofErr w:type="spellStart"/>
      <w:r w:rsidRPr="006D7590">
        <w:rPr>
          <w:rStyle w:val="Emphasis"/>
          <w:sz w:val="22"/>
          <w:szCs w:val="22"/>
        </w:rPr>
        <w:t>Brasileira</w:t>
      </w:r>
      <w:proofErr w:type="spellEnd"/>
      <w:r w:rsidRPr="006D7590">
        <w:rPr>
          <w:rStyle w:val="Emphasis"/>
          <w:sz w:val="22"/>
          <w:szCs w:val="22"/>
        </w:rPr>
        <w:t>, 34</w:t>
      </w:r>
      <w:r w:rsidRPr="006D7590">
        <w:rPr>
          <w:sz w:val="22"/>
          <w:szCs w:val="22"/>
        </w:rPr>
        <w:t>(2), 189–195.</w:t>
      </w:r>
    </w:p>
    <w:p w14:paraId="3180257A" w14:textId="77777777" w:rsidR="00C33545" w:rsidRPr="006D7590" w:rsidRDefault="00C33545" w:rsidP="009114FC">
      <w:pPr>
        <w:pStyle w:val="NormalWeb"/>
        <w:numPr>
          <w:ilvl w:val="0"/>
          <w:numId w:val="1"/>
        </w:numPr>
        <w:jc w:val="both"/>
        <w:rPr>
          <w:sz w:val="22"/>
          <w:szCs w:val="22"/>
        </w:rPr>
      </w:pPr>
      <w:r w:rsidRPr="006D7590">
        <w:rPr>
          <w:sz w:val="22"/>
          <w:szCs w:val="22"/>
        </w:rPr>
        <w:t xml:space="preserve">Girish, K. R., &amp; Usha, R. (2005). Molecular characterization of two soybean-infecting </w:t>
      </w:r>
      <w:proofErr w:type="spellStart"/>
      <w:r w:rsidRPr="006D7590">
        <w:rPr>
          <w:sz w:val="22"/>
          <w:szCs w:val="22"/>
        </w:rPr>
        <w:t>begomoviruses</w:t>
      </w:r>
      <w:proofErr w:type="spellEnd"/>
      <w:r w:rsidRPr="006D7590">
        <w:rPr>
          <w:sz w:val="22"/>
          <w:szCs w:val="22"/>
        </w:rPr>
        <w:t xml:space="preserve"> from India and evidence for recombination among legume-infecting </w:t>
      </w:r>
      <w:proofErr w:type="spellStart"/>
      <w:r w:rsidRPr="006D7590">
        <w:rPr>
          <w:sz w:val="22"/>
          <w:szCs w:val="22"/>
        </w:rPr>
        <w:t>begomoviruses</w:t>
      </w:r>
      <w:proofErr w:type="spellEnd"/>
      <w:r w:rsidRPr="006D7590">
        <w:rPr>
          <w:sz w:val="22"/>
          <w:szCs w:val="22"/>
        </w:rPr>
        <w:t xml:space="preserve"> from South-East Asia. </w:t>
      </w:r>
      <w:r w:rsidRPr="006D7590">
        <w:rPr>
          <w:rStyle w:val="Emphasis"/>
          <w:sz w:val="22"/>
          <w:szCs w:val="22"/>
        </w:rPr>
        <w:t>Virus Research, 108</w:t>
      </w:r>
      <w:r w:rsidRPr="006D7590">
        <w:rPr>
          <w:sz w:val="22"/>
          <w:szCs w:val="22"/>
        </w:rPr>
        <w:t>(1–2), 167–176.</w:t>
      </w:r>
    </w:p>
    <w:p w14:paraId="1C2A86A6" w14:textId="4999E9D6" w:rsidR="00C33545" w:rsidRPr="006D7590" w:rsidRDefault="00C33545" w:rsidP="009114FC">
      <w:pPr>
        <w:pStyle w:val="NormalWeb"/>
        <w:numPr>
          <w:ilvl w:val="0"/>
          <w:numId w:val="1"/>
        </w:numPr>
        <w:jc w:val="both"/>
        <w:rPr>
          <w:sz w:val="22"/>
          <w:szCs w:val="22"/>
        </w:rPr>
      </w:pPr>
      <w:r w:rsidRPr="006D7590">
        <w:rPr>
          <w:sz w:val="22"/>
          <w:szCs w:val="22"/>
        </w:rPr>
        <w:t xml:space="preserve">Jyothi, N., Patil, B. R., Bhat, R., &amp; Kumar, L. B. M. (2020). NBS-LRR marker assisted screening of resistance genotypes for </w:t>
      </w:r>
      <w:proofErr w:type="spellStart"/>
      <w:r w:rsidRPr="006D7590">
        <w:rPr>
          <w:sz w:val="22"/>
          <w:szCs w:val="22"/>
        </w:rPr>
        <w:t>mungbean</w:t>
      </w:r>
      <w:proofErr w:type="spellEnd"/>
      <w:r w:rsidRPr="006D7590">
        <w:rPr>
          <w:sz w:val="22"/>
          <w:szCs w:val="22"/>
        </w:rPr>
        <w:t xml:space="preserve"> yellow mosaic virus (MYMV) in </w:t>
      </w:r>
      <w:proofErr w:type="spellStart"/>
      <w:r w:rsidRPr="006D7590">
        <w:rPr>
          <w:sz w:val="22"/>
          <w:szCs w:val="22"/>
        </w:rPr>
        <w:t>mungbean</w:t>
      </w:r>
      <w:proofErr w:type="spellEnd"/>
      <w:r w:rsidRPr="006D7590">
        <w:rPr>
          <w:sz w:val="22"/>
          <w:szCs w:val="22"/>
        </w:rPr>
        <w:t xml:space="preserve"> (</w:t>
      </w:r>
      <w:r w:rsidRPr="006D7590">
        <w:rPr>
          <w:rStyle w:val="Emphasis"/>
          <w:sz w:val="22"/>
          <w:szCs w:val="22"/>
        </w:rPr>
        <w:t>Vigna radiata</w:t>
      </w:r>
      <w:r w:rsidRPr="006D7590">
        <w:rPr>
          <w:sz w:val="22"/>
          <w:szCs w:val="22"/>
        </w:rPr>
        <w:t xml:space="preserve"> (L.) Wilczek) genotypes. </w:t>
      </w:r>
      <w:r w:rsidRPr="006D7590">
        <w:rPr>
          <w:rStyle w:val="Emphasis"/>
          <w:sz w:val="22"/>
          <w:szCs w:val="22"/>
        </w:rPr>
        <w:t>International Journal of Current Microbiology and Applied Sciences, 9</w:t>
      </w:r>
      <w:r w:rsidRPr="006D7590">
        <w:rPr>
          <w:sz w:val="22"/>
          <w:szCs w:val="22"/>
        </w:rPr>
        <w:t>(8), 2876–2886.</w:t>
      </w:r>
      <w:r w:rsidR="00FC7654" w:rsidRPr="006D7590">
        <w:rPr>
          <w:sz w:val="22"/>
          <w:szCs w:val="22"/>
        </w:rPr>
        <w:t xml:space="preserve"> </w:t>
      </w:r>
    </w:p>
    <w:p w14:paraId="0A8F4954" w14:textId="77777777" w:rsidR="00C33545" w:rsidRPr="006D7590" w:rsidRDefault="00C33545" w:rsidP="009114FC">
      <w:pPr>
        <w:pStyle w:val="NormalWeb"/>
        <w:numPr>
          <w:ilvl w:val="0"/>
          <w:numId w:val="1"/>
        </w:numPr>
        <w:jc w:val="both"/>
        <w:rPr>
          <w:sz w:val="22"/>
          <w:szCs w:val="22"/>
        </w:rPr>
      </w:pPr>
      <w:r w:rsidRPr="006D7590">
        <w:rPr>
          <w:sz w:val="22"/>
          <w:szCs w:val="22"/>
        </w:rPr>
        <w:t xml:space="preserve">Karthikeyan, A. S., </w:t>
      </w:r>
      <w:proofErr w:type="spellStart"/>
      <w:r w:rsidRPr="006D7590">
        <w:rPr>
          <w:sz w:val="22"/>
          <w:szCs w:val="22"/>
        </w:rPr>
        <w:t>Vanitharani</w:t>
      </w:r>
      <w:proofErr w:type="spellEnd"/>
      <w:r w:rsidRPr="006D7590">
        <w:rPr>
          <w:sz w:val="22"/>
          <w:szCs w:val="22"/>
        </w:rPr>
        <w:t xml:space="preserve">, R., Balaji, V., Anuradha, S., </w:t>
      </w:r>
      <w:proofErr w:type="spellStart"/>
      <w:r w:rsidRPr="006D7590">
        <w:rPr>
          <w:sz w:val="22"/>
          <w:szCs w:val="22"/>
        </w:rPr>
        <w:t>Thillaichidambaram</w:t>
      </w:r>
      <w:proofErr w:type="spellEnd"/>
      <w:r w:rsidRPr="006D7590">
        <w:rPr>
          <w:sz w:val="22"/>
          <w:szCs w:val="22"/>
        </w:rPr>
        <w:t xml:space="preserve">, P., Shivaprasad, P. V., Parameswari, C., Balamani, V., Saminathan, M., &amp; </w:t>
      </w:r>
      <w:proofErr w:type="spellStart"/>
      <w:r w:rsidRPr="006D7590">
        <w:rPr>
          <w:sz w:val="22"/>
          <w:szCs w:val="22"/>
        </w:rPr>
        <w:t>Veluthambi</w:t>
      </w:r>
      <w:proofErr w:type="spellEnd"/>
      <w:r w:rsidRPr="006D7590">
        <w:rPr>
          <w:sz w:val="22"/>
          <w:szCs w:val="22"/>
        </w:rPr>
        <w:t xml:space="preserve">, K. (2004). Analysis of an isolate of </w:t>
      </w:r>
      <w:proofErr w:type="spellStart"/>
      <w:r w:rsidRPr="006D7590">
        <w:rPr>
          <w:sz w:val="22"/>
          <w:szCs w:val="22"/>
        </w:rPr>
        <w:t>mungbean</w:t>
      </w:r>
      <w:proofErr w:type="spellEnd"/>
      <w:r w:rsidRPr="006D7590">
        <w:rPr>
          <w:sz w:val="22"/>
          <w:szCs w:val="22"/>
        </w:rPr>
        <w:t xml:space="preserve"> yellow mosaic virus (MYMV) with a highly variable DNA B component. </w:t>
      </w:r>
      <w:r w:rsidRPr="006D7590">
        <w:rPr>
          <w:rStyle w:val="Emphasis"/>
          <w:sz w:val="22"/>
          <w:szCs w:val="22"/>
        </w:rPr>
        <w:t>Archives of Virology, 149</w:t>
      </w:r>
      <w:r w:rsidRPr="006D7590">
        <w:rPr>
          <w:sz w:val="22"/>
          <w:szCs w:val="22"/>
        </w:rPr>
        <w:t>(8), 1643–1652. https://doi.org/10.1007/s00705-004-0313-z</w:t>
      </w:r>
    </w:p>
    <w:p w14:paraId="6900A895" w14:textId="77777777" w:rsidR="00C33545" w:rsidRPr="006D7590" w:rsidRDefault="00C33545" w:rsidP="009114FC">
      <w:pPr>
        <w:pStyle w:val="NormalWeb"/>
        <w:numPr>
          <w:ilvl w:val="0"/>
          <w:numId w:val="1"/>
        </w:numPr>
        <w:jc w:val="both"/>
        <w:rPr>
          <w:sz w:val="22"/>
          <w:szCs w:val="22"/>
        </w:rPr>
      </w:pPr>
      <w:r w:rsidRPr="006D7590">
        <w:rPr>
          <w:sz w:val="22"/>
          <w:szCs w:val="22"/>
        </w:rPr>
        <w:t xml:space="preserve">Markham, P. G., Bedford, I. D., Liu, S., &amp; Pinner, M. S. (1994). The transmission of </w:t>
      </w:r>
      <w:proofErr w:type="spellStart"/>
      <w:r w:rsidRPr="006D7590">
        <w:rPr>
          <w:sz w:val="22"/>
          <w:szCs w:val="22"/>
        </w:rPr>
        <w:t>geminiviruses</w:t>
      </w:r>
      <w:proofErr w:type="spellEnd"/>
      <w:r w:rsidRPr="006D7590">
        <w:rPr>
          <w:sz w:val="22"/>
          <w:szCs w:val="22"/>
        </w:rPr>
        <w:t xml:space="preserve"> by </w:t>
      </w:r>
      <w:proofErr w:type="spellStart"/>
      <w:r w:rsidRPr="006D7590">
        <w:rPr>
          <w:rStyle w:val="Emphasis"/>
          <w:sz w:val="22"/>
          <w:szCs w:val="22"/>
        </w:rPr>
        <w:t>Bemisia</w:t>
      </w:r>
      <w:proofErr w:type="spellEnd"/>
      <w:r w:rsidRPr="006D7590">
        <w:rPr>
          <w:rStyle w:val="Emphasis"/>
          <w:sz w:val="22"/>
          <w:szCs w:val="22"/>
        </w:rPr>
        <w:t xml:space="preserve"> </w:t>
      </w:r>
      <w:proofErr w:type="spellStart"/>
      <w:r w:rsidRPr="006D7590">
        <w:rPr>
          <w:rStyle w:val="Emphasis"/>
          <w:sz w:val="22"/>
          <w:szCs w:val="22"/>
        </w:rPr>
        <w:t>tabaci</w:t>
      </w:r>
      <w:proofErr w:type="spellEnd"/>
      <w:r w:rsidRPr="006D7590">
        <w:rPr>
          <w:sz w:val="22"/>
          <w:szCs w:val="22"/>
        </w:rPr>
        <w:t xml:space="preserve">. </w:t>
      </w:r>
      <w:r w:rsidRPr="006D7590">
        <w:rPr>
          <w:rStyle w:val="Emphasis"/>
          <w:sz w:val="22"/>
          <w:szCs w:val="22"/>
        </w:rPr>
        <w:t>Pesticide Science, 42</w:t>
      </w:r>
      <w:r w:rsidRPr="006D7590">
        <w:rPr>
          <w:sz w:val="22"/>
          <w:szCs w:val="22"/>
        </w:rPr>
        <w:t>, 123–128. https://doi.org/10.1002/ps.2780420209</w:t>
      </w:r>
    </w:p>
    <w:p w14:paraId="59505D74" w14:textId="77777777" w:rsidR="00C33545" w:rsidRPr="006D7590" w:rsidRDefault="00C33545" w:rsidP="009114FC">
      <w:pPr>
        <w:pStyle w:val="NormalWeb"/>
        <w:numPr>
          <w:ilvl w:val="0"/>
          <w:numId w:val="1"/>
        </w:numPr>
        <w:jc w:val="both"/>
        <w:rPr>
          <w:sz w:val="22"/>
          <w:szCs w:val="22"/>
        </w:rPr>
      </w:pPr>
      <w:r w:rsidRPr="006D7590">
        <w:rPr>
          <w:sz w:val="22"/>
          <w:szCs w:val="22"/>
        </w:rPr>
        <w:t xml:space="preserve">Mishra, A., Sahni, S., Prasad, B., Kumar, B., &amp; Kumar, S. (2020). Molecular characterization of </w:t>
      </w:r>
      <w:proofErr w:type="spellStart"/>
      <w:r w:rsidRPr="006D7590">
        <w:rPr>
          <w:sz w:val="22"/>
          <w:szCs w:val="22"/>
        </w:rPr>
        <w:t>mungbean</w:t>
      </w:r>
      <w:proofErr w:type="spellEnd"/>
      <w:r w:rsidRPr="006D7590">
        <w:rPr>
          <w:sz w:val="22"/>
          <w:szCs w:val="22"/>
        </w:rPr>
        <w:t xml:space="preserve"> (</w:t>
      </w:r>
      <w:r w:rsidRPr="006D7590">
        <w:rPr>
          <w:rStyle w:val="Emphasis"/>
          <w:sz w:val="22"/>
          <w:szCs w:val="22"/>
        </w:rPr>
        <w:t>Vigna radiata</w:t>
      </w:r>
      <w:r w:rsidRPr="006D7590">
        <w:rPr>
          <w:sz w:val="22"/>
          <w:szCs w:val="22"/>
        </w:rPr>
        <w:t xml:space="preserve"> (L.) Wilczek) genotypes for resistance against </w:t>
      </w:r>
      <w:proofErr w:type="spellStart"/>
      <w:r w:rsidRPr="006D7590">
        <w:rPr>
          <w:sz w:val="22"/>
          <w:szCs w:val="22"/>
        </w:rPr>
        <w:t>mungbean</w:t>
      </w:r>
      <w:proofErr w:type="spellEnd"/>
      <w:r w:rsidRPr="006D7590">
        <w:rPr>
          <w:sz w:val="22"/>
          <w:szCs w:val="22"/>
        </w:rPr>
        <w:t xml:space="preserve"> yellow mosaic virus (MYMV). </w:t>
      </w:r>
      <w:r w:rsidRPr="006D7590">
        <w:rPr>
          <w:rStyle w:val="Emphasis"/>
          <w:sz w:val="22"/>
          <w:szCs w:val="22"/>
        </w:rPr>
        <w:t>Research Journal of Biotechnology, 15</w:t>
      </w:r>
      <w:r w:rsidRPr="006D7590">
        <w:rPr>
          <w:sz w:val="22"/>
          <w:szCs w:val="22"/>
        </w:rPr>
        <w:t>, 123–134.</w:t>
      </w:r>
    </w:p>
    <w:p w14:paraId="4CA300F9" w14:textId="77777777" w:rsidR="00C33545" w:rsidRPr="006D7590" w:rsidRDefault="00C33545" w:rsidP="009114FC">
      <w:pPr>
        <w:pStyle w:val="NormalWeb"/>
        <w:numPr>
          <w:ilvl w:val="0"/>
          <w:numId w:val="1"/>
        </w:numPr>
        <w:jc w:val="both"/>
        <w:rPr>
          <w:sz w:val="22"/>
          <w:szCs w:val="22"/>
        </w:rPr>
      </w:pPr>
      <w:r w:rsidRPr="006D7590">
        <w:rPr>
          <w:sz w:val="22"/>
          <w:szCs w:val="22"/>
        </w:rPr>
        <w:t xml:space="preserve">Nair, R. M., Götz, M., Winter, S., Giri, R. R., </w:t>
      </w:r>
      <w:proofErr w:type="spellStart"/>
      <w:r w:rsidRPr="006D7590">
        <w:rPr>
          <w:sz w:val="22"/>
          <w:szCs w:val="22"/>
        </w:rPr>
        <w:t>Boddepalli</w:t>
      </w:r>
      <w:proofErr w:type="spellEnd"/>
      <w:r w:rsidRPr="006D7590">
        <w:rPr>
          <w:sz w:val="22"/>
          <w:szCs w:val="22"/>
        </w:rPr>
        <w:t xml:space="preserve">, V. N., </w:t>
      </w:r>
      <w:proofErr w:type="spellStart"/>
      <w:r w:rsidRPr="006D7590">
        <w:rPr>
          <w:sz w:val="22"/>
          <w:szCs w:val="22"/>
        </w:rPr>
        <w:t>Sirari</w:t>
      </w:r>
      <w:proofErr w:type="spellEnd"/>
      <w:r w:rsidRPr="006D7590">
        <w:rPr>
          <w:sz w:val="22"/>
          <w:szCs w:val="22"/>
        </w:rPr>
        <w:t xml:space="preserve">, A., et al. (2017). Identification of </w:t>
      </w:r>
      <w:proofErr w:type="spellStart"/>
      <w:r w:rsidRPr="006D7590">
        <w:rPr>
          <w:sz w:val="22"/>
          <w:szCs w:val="22"/>
        </w:rPr>
        <w:t>mungbean</w:t>
      </w:r>
      <w:proofErr w:type="spellEnd"/>
      <w:r w:rsidRPr="006D7590">
        <w:rPr>
          <w:sz w:val="22"/>
          <w:szCs w:val="22"/>
        </w:rPr>
        <w:t xml:space="preserve"> lines with tolerance or resistance to yellow mosaic in fields in India where different </w:t>
      </w:r>
      <w:proofErr w:type="spellStart"/>
      <w:r w:rsidRPr="006D7590">
        <w:rPr>
          <w:sz w:val="22"/>
          <w:szCs w:val="22"/>
        </w:rPr>
        <w:t>begomovirus</w:t>
      </w:r>
      <w:proofErr w:type="spellEnd"/>
      <w:r w:rsidRPr="006D7590">
        <w:rPr>
          <w:sz w:val="22"/>
          <w:szCs w:val="22"/>
        </w:rPr>
        <w:t xml:space="preserve"> species and </w:t>
      </w:r>
      <w:proofErr w:type="spellStart"/>
      <w:r w:rsidRPr="006D7590">
        <w:rPr>
          <w:rStyle w:val="Emphasis"/>
          <w:sz w:val="22"/>
          <w:szCs w:val="22"/>
        </w:rPr>
        <w:t>Bemisia</w:t>
      </w:r>
      <w:proofErr w:type="spellEnd"/>
      <w:r w:rsidRPr="006D7590">
        <w:rPr>
          <w:rStyle w:val="Emphasis"/>
          <w:sz w:val="22"/>
          <w:szCs w:val="22"/>
        </w:rPr>
        <w:t xml:space="preserve"> </w:t>
      </w:r>
      <w:proofErr w:type="spellStart"/>
      <w:r w:rsidRPr="006D7590">
        <w:rPr>
          <w:rStyle w:val="Emphasis"/>
          <w:sz w:val="22"/>
          <w:szCs w:val="22"/>
        </w:rPr>
        <w:t>tabaci</w:t>
      </w:r>
      <w:proofErr w:type="spellEnd"/>
      <w:r w:rsidRPr="006D7590">
        <w:rPr>
          <w:sz w:val="22"/>
          <w:szCs w:val="22"/>
        </w:rPr>
        <w:t xml:space="preserve"> cryptic species predominate. </w:t>
      </w:r>
      <w:r w:rsidRPr="006D7590">
        <w:rPr>
          <w:rStyle w:val="Emphasis"/>
          <w:sz w:val="22"/>
          <w:szCs w:val="22"/>
        </w:rPr>
        <w:t>European Journal of Plant Pathology, 149</w:t>
      </w:r>
      <w:r w:rsidRPr="006D7590">
        <w:rPr>
          <w:sz w:val="22"/>
          <w:szCs w:val="22"/>
        </w:rPr>
        <w:t>(2), 349–365.</w:t>
      </w:r>
    </w:p>
    <w:p w14:paraId="2469244E" w14:textId="3B70CCE5" w:rsidR="00C33545" w:rsidRPr="006D7590" w:rsidRDefault="00C33545" w:rsidP="009114FC">
      <w:pPr>
        <w:pStyle w:val="NormalWeb"/>
        <w:numPr>
          <w:ilvl w:val="0"/>
          <w:numId w:val="1"/>
        </w:numPr>
        <w:jc w:val="both"/>
        <w:rPr>
          <w:sz w:val="22"/>
          <w:szCs w:val="22"/>
        </w:rPr>
      </w:pPr>
      <w:r w:rsidRPr="006D7590">
        <w:rPr>
          <w:sz w:val="22"/>
          <w:szCs w:val="22"/>
        </w:rPr>
        <w:t xml:space="preserve">Parihar, C. M., Yadav, M. R., Jat, S. L., Singh, A. K., Kumar, B., Pradhan, S., Chakraborty, D., Jat, M. L., Jat, R. K., </w:t>
      </w:r>
      <w:proofErr w:type="spellStart"/>
      <w:r w:rsidRPr="006D7590">
        <w:rPr>
          <w:sz w:val="22"/>
          <w:szCs w:val="22"/>
        </w:rPr>
        <w:t>Saharawat</w:t>
      </w:r>
      <w:proofErr w:type="spellEnd"/>
      <w:r w:rsidRPr="006D7590">
        <w:rPr>
          <w:sz w:val="22"/>
          <w:szCs w:val="22"/>
        </w:rPr>
        <w:t>, Y. S., &amp; Yadav, O. P. (2016</w:t>
      </w:r>
      <w:r w:rsidR="00EB7D9B" w:rsidRPr="00EB7D9B">
        <w:rPr>
          <w:sz w:val="22"/>
          <w:szCs w:val="22"/>
        </w:rPr>
        <w:t xml:space="preserve">Long Term Effect of Conservation Agriculture in Maize Rotations on Total Organic Carbon, Physical and Biological Properties of </w:t>
      </w:r>
      <w:r w:rsidR="00EB7D9B" w:rsidRPr="00EB7D9B">
        <w:rPr>
          <w:sz w:val="22"/>
          <w:szCs w:val="22"/>
        </w:rPr>
        <w:lastRenderedPageBreak/>
        <w:t>a Sandy Loam Soil in North-Western Indo-Gangetic Plains</w:t>
      </w:r>
      <w:r w:rsidRPr="006D7590">
        <w:rPr>
          <w:sz w:val="22"/>
          <w:szCs w:val="22"/>
        </w:rPr>
        <w:t xml:space="preserve">. </w:t>
      </w:r>
      <w:r w:rsidRPr="006D7590">
        <w:rPr>
          <w:rStyle w:val="Emphasis"/>
          <w:sz w:val="22"/>
          <w:szCs w:val="22"/>
        </w:rPr>
        <w:t>Soil and Tillage Research, 161</w:t>
      </w:r>
      <w:r w:rsidRPr="006D7590">
        <w:rPr>
          <w:sz w:val="22"/>
          <w:szCs w:val="22"/>
        </w:rPr>
        <w:t>, 116–128.</w:t>
      </w:r>
    </w:p>
    <w:p w14:paraId="3675BF0D" w14:textId="0BBB1EF3" w:rsidR="004E719C" w:rsidRPr="006D7590" w:rsidRDefault="004E719C" w:rsidP="009114FC">
      <w:pPr>
        <w:pStyle w:val="NormalWeb"/>
        <w:numPr>
          <w:ilvl w:val="0"/>
          <w:numId w:val="1"/>
        </w:numPr>
        <w:jc w:val="both"/>
        <w:rPr>
          <w:sz w:val="22"/>
          <w:szCs w:val="22"/>
        </w:rPr>
      </w:pPr>
      <w:r w:rsidRPr="004E719C">
        <w:rPr>
          <w:sz w:val="22"/>
          <w:szCs w:val="22"/>
        </w:rPr>
        <w:t xml:space="preserve">Raj, K. &amp; Baisakh, B. &amp; Tripathy, S.K. &amp; Lenka, Devraj &amp; Pradhan, B. &amp; Mishra, Mihira &amp; Salini, K. &amp; Mohanty, Mihir. (2019). Screening for </w:t>
      </w:r>
      <w:proofErr w:type="spellStart"/>
      <w:r w:rsidRPr="004E719C">
        <w:rPr>
          <w:sz w:val="22"/>
          <w:szCs w:val="22"/>
        </w:rPr>
        <w:t>Mungbean</w:t>
      </w:r>
      <w:proofErr w:type="spellEnd"/>
      <w:r w:rsidRPr="004E719C">
        <w:rPr>
          <w:sz w:val="22"/>
          <w:szCs w:val="22"/>
        </w:rPr>
        <w:t xml:space="preserve"> Yellow Mosaic Virus Resistance in Green Gram (Vigna radiata (L.) Wilczek). </w:t>
      </w:r>
      <w:r w:rsidRPr="004E719C">
        <w:rPr>
          <w:i/>
          <w:iCs/>
          <w:sz w:val="22"/>
          <w:szCs w:val="22"/>
        </w:rPr>
        <w:t>International Journal of Current Microbiology and Applied Sciences</w:t>
      </w:r>
      <w:r>
        <w:rPr>
          <w:i/>
          <w:iCs/>
          <w:sz w:val="22"/>
          <w:szCs w:val="22"/>
        </w:rPr>
        <w:t>,</w:t>
      </w:r>
      <w:r w:rsidRPr="004E719C">
        <w:rPr>
          <w:sz w:val="22"/>
          <w:szCs w:val="22"/>
        </w:rPr>
        <w:t xml:space="preserve"> </w:t>
      </w:r>
      <w:r w:rsidRPr="004E719C">
        <w:rPr>
          <w:i/>
          <w:iCs/>
          <w:sz w:val="22"/>
          <w:szCs w:val="22"/>
        </w:rPr>
        <w:t>8</w:t>
      </w:r>
      <w:r>
        <w:rPr>
          <w:sz w:val="22"/>
          <w:szCs w:val="22"/>
        </w:rPr>
        <w:t>,</w:t>
      </w:r>
      <w:r w:rsidRPr="004E719C">
        <w:rPr>
          <w:sz w:val="22"/>
          <w:szCs w:val="22"/>
        </w:rPr>
        <w:t xml:space="preserve"> 666-670.</w:t>
      </w:r>
    </w:p>
    <w:p w14:paraId="2773FD19" w14:textId="77777777" w:rsidR="00C33545" w:rsidRPr="006D7590" w:rsidRDefault="00C33545" w:rsidP="009114FC">
      <w:pPr>
        <w:pStyle w:val="NormalWeb"/>
        <w:numPr>
          <w:ilvl w:val="0"/>
          <w:numId w:val="1"/>
        </w:numPr>
        <w:jc w:val="both"/>
        <w:rPr>
          <w:sz w:val="22"/>
          <w:szCs w:val="22"/>
        </w:rPr>
      </w:pPr>
      <w:proofErr w:type="spellStart"/>
      <w:r w:rsidRPr="006D7590">
        <w:rPr>
          <w:sz w:val="22"/>
          <w:szCs w:val="22"/>
        </w:rPr>
        <w:t>Saable</w:t>
      </w:r>
      <w:proofErr w:type="spellEnd"/>
      <w:r w:rsidRPr="006D7590">
        <w:rPr>
          <w:sz w:val="22"/>
          <w:szCs w:val="22"/>
        </w:rPr>
        <w:t xml:space="preserve">, P., Biradar, S. R., Shinde, P., Manu, B., </w:t>
      </w:r>
      <w:proofErr w:type="spellStart"/>
      <w:r w:rsidRPr="006D7590">
        <w:rPr>
          <w:sz w:val="22"/>
          <w:szCs w:val="22"/>
        </w:rPr>
        <w:t>Kamati</w:t>
      </w:r>
      <w:proofErr w:type="spellEnd"/>
      <w:r w:rsidRPr="006D7590">
        <w:rPr>
          <w:sz w:val="22"/>
          <w:szCs w:val="22"/>
        </w:rPr>
        <w:t xml:space="preserve">, C., Nair, R., et al. (2024). Response of </w:t>
      </w:r>
      <w:proofErr w:type="spellStart"/>
      <w:r w:rsidRPr="006D7590">
        <w:rPr>
          <w:sz w:val="22"/>
          <w:szCs w:val="22"/>
        </w:rPr>
        <w:t>mungbean</w:t>
      </w:r>
      <w:proofErr w:type="spellEnd"/>
      <w:r w:rsidRPr="006D7590">
        <w:rPr>
          <w:sz w:val="22"/>
          <w:szCs w:val="22"/>
        </w:rPr>
        <w:t xml:space="preserve"> genotypes for resistance against </w:t>
      </w:r>
      <w:proofErr w:type="spellStart"/>
      <w:r w:rsidRPr="006D7590">
        <w:rPr>
          <w:sz w:val="22"/>
          <w:szCs w:val="22"/>
        </w:rPr>
        <w:t>mungbean</w:t>
      </w:r>
      <w:proofErr w:type="spellEnd"/>
      <w:r w:rsidRPr="006D7590">
        <w:rPr>
          <w:sz w:val="22"/>
          <w:szCs w:val="22"/>
        </w:rPr>
        <w:t xml:space="preserve"> yellow mosaic virus. </w:t>
      </w:r>
      <w:r w:rsidRPr="006D7590">
        <w:rPr>
          <w:rStyle w:val="Emphasis"/>
          <w:sz w:val="22"/>
          <w:szCs w:val="22"/>
        </w:rPr>
        <w:t>Journal of Food Legumes, 37</w:t>
      </w:r>
      <w:r w:rsidRPr="006D7590">
        <w:rPr>
          <w:sz w:val="22"/>
          <w:szCs w:val="22"/>
        </w:rPr>
        <w:t>(1), 90–94.</w:t>
      </w:r>
    </w:p>
    <w:p w14:paraId="27C16EBE" w14:textId="77777777" w:rsidR="00C33545" w:rsidRPr="006D7590" w:rsidRDefault="00C33545" w:rsidP="00C33545">
      <w:pPr>
        <w:rPr>
          <w:sz w:val="20"/>
          <w:szCs w:val="20"/>
        </w:rPr>
      </w:pPr>
    </w:p>
    <w:p w14:paraId="7854B445" w14:textId="77777777" w:rsidR="00C33545" w:rsidRPr="00292F24" w:rsidRDefault="00C33545" w:rsidP="004E705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2DFFC90F" w14:textId="77777777" w:rsidR="004A0E14" w:rsidRPr="00292F24" w:rsidRDefault="004A0E14" w:rsidP="004E705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sectPr w:rsidR="004A0E14" w:rsidRPr="00292F2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E0BF2" w14:textId="77777777" w:rsidR="001E4082" w:rsidRDefault="001E4082" w:rsidP="00DF28AA">
      <w:pPr>
        <w:spacing w:after="0" w:line="240" w:lineRule="auto"/>
      </w:pPr>
      <w:r>
        <w:separator/>
      </w:r>
    </w:p>
  </w:endnote>
  <w:endnote w:type="continuationSeparator" w:id="0">
    <w:p w14:paraId="64858D6C" w14:textId="77777777" w:rsidR="001E4082" w:rsidRDefault="001E4082" w:rsidP="00DF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85404" w14:textId="77777777" w:rsidR="00703231" w:rsidRDefault="00703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2303" w14:textId="77777777" w:rsidR="00703231" w:rsidRDefault="00703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F1AD" w14:textId="77777777" w:rsidR="00703231" w:rsidRDefault="00703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FF775" w14:textId="77777777" w:rsidR="001E4082" w:rsidRDefault="001E4082" w:rsidP="00DF28AA">
      <w:pPr>
        <w:spacing w:after="0" w:line="240" w:lineRule="auto"/>
      </w:pPr>
      <w:r>
        <w:separator/>
      </w:r>
    </w:p>
  </w:footnote>
  <w:footnote w:type="continuationSeparator" w:id="0">
    <w:p w14:paraId="5FFA4D8A" w14:textId="77777777" w:rsidR="001E4082" w:rsidRDefault="001E4082" w:rsidP="00DF2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891D" w14:textId="5D1700C3" w:rsidR="00703231" w:rsidRDefault="001E4082">
    <w:pPr>
      <w:pStyle w:val="Header"/>
    </w:pPr>
    <w:r>
      <w:rPr>
        <w:noProof/>
      </w:rPr>
      <w:pict w14:anchorId="76CAC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0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BC301" w14:textId="308A3A27" w:rsidR="00703231" w:rsidRDefault="001E4082">
    <w:pPr>
      <w:pStyle w:val="Header"/>
    </w:pPr>
    <w:r>
      <w:rPr>
        <w:noProof/>
      </w:rPr>
      <w:pict w14:anchorId="3969F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0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7E0BB" w14:textId="53B91A31" w:rsidR="00703231" w:rsidRDefault="001E4082">
    <w:pPr>
      <w:pStyle w:val="Header"/>
    </w:pPr>
    <w:r>
      <w:rPr>
        <w:noProof/>
      </w:rPr>
      <w:pict w14:anchorId="26743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0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805790"/>
    <w:multiLevelType w:val="hybridMultilevel"/>
    <w:tmpl w:val="F4DEA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49"/>
    <w:rsid w:val="00044A54"/>
    <w:rsid w:val="00085F81"/>
    <w:rsid w:val="0009156C"/>
    <w:rsid w:val="000D1078"/>
    <w:rsid w:val="000E5682"/>
    <w:rsid w:val="001123B7"/>
    <w:rsid w:val="001258E7"/>
    <w:rsid w:val="00140795"/>
    <w:rsid w:val="001444E8"/>
    <w:rsid w:val="0019129E"/>
    <w:rsid w:val="001A5D1C"/>
    <w:rsid w:val="001D0C7B"/>
    <w:rsid w:val="001D421D"/>
    <w:rsid w:val="001E4082"/>
    <w:rsid w:val="00204F90"/>
    <w:rsid w:val="0022643D"/>
    <w:rsid w:val="00243A76"/>
    <w:rsid w:val="00266FCA"/>
    <w:rsid w:val="00292F24"/>
    <w:rsid w:val="00293434"/>
    <w:rsid w:val="002B729D"/>
    <w:rsid w:val="00336709"/>
    <w:rsid w:val="0034150F"/>
    <w:rsid w:val="003C3186"/>
    <w:rsid w:val="003E7298"/>
    <w:rsid w:val="004237D7"/>
    <w:rsid w:val="004856EF"/>
    <w:rsid w:val="00491AF3"/>
    <w:rsid w:val="004A0233"/>
    <w:rsid w:val="004A0E14"/>
    <w:rsid w:val="004E705E"/>
    <w:rsid w:val="004E719C"/>
    <w:rsid w:val="004F04D0"/>
    <w:rsid w:val="00521AC3"/>
    <w:rsid w:val="005302FF"/>
    <w:rsid w:val="00534B35"/>
    <w:rsid w:val="0053726D"/>
    <w:rsid w:val="005432DD"/>
    <w:rsid w:val="005649FB"/>
    <w:rsid w:val="005865DF"/>
    <w:rsid w:val="00606791"/>
    <w:rsid w:val="00612449"/>
    <w:rsid w:val="00613B30"/>
    <w:rsid w:val="0062280B"/>
    <w:rsid w:val="0065438E"/>
    <w:rsid w:val="00657478"/>
    <w:rsid w:val="00664FA1"/>
    <w:rsid w:val="00675738"/>
    <w:rsid w:val="006817A9"/>
    <w:rsid w:val="006A3505"/>
    <w:rsid w:val="006A3BAC"/>
    <w:rsid w:val="006B0DDE"/>
    <w:rsid w:val="006B2127"/>
    <w:rsid w:val="00703231"/>
    <w:rsid w:val="00732567"/>
    <w:rsid w:val="00735433"/>
    <w:rsid w:val="00741B4F"/>
    <w:rsid w:val="007E572F"/>
    <w:rsid w:val="007F3693"/>
    <w:rsid w:val="00865397"/>
    <w:rsid w:val="008B772A"/>
    <w:rsid w:val="008D0E99"/>
    <w:rsid w:val="008D7798"/>
    <w:rsid w:val="008E0FED"/>
    <w:rsid w:val="008F09C9"/>
    <w:rsid w:val="009114FC"/>
    <w:rsid w:val="00917838"/>
    <w:rsid w:val="009255DA"/>
    <w:rsid w:val="00934578"/>
    <w:rsid w:val="009745CE"/>
    <w:rsid w:val="009A4DEF"/>
    <w:rsid w:val="009C6321"/>
    <w:rsid w:val="009E6D79"/>
    <w:rsid w:val="00AA5868"/>
    <w:rsid w:val="00AF4D59"/>
    <w:rsid w:val="00B323E4"/>
    <w:rsid w:val="00B36FFC"/>
    <w:rsid w:val="00BC65DC"/>
    <w:rsid w:val="00BC7633"/>
    <w:rsid w:val="00BE3825"/>
    <w:rsid w:val="00C33545"/>
    <w:rsid w:val="00C74155"/>
    <w:rsid w:val="00CB032F"/>
    <w:rsid w:val="00CE2BDB"/>
    <w:rsid w:val="00CF5682"/>
    <w:rsid w:val="00D86271"/>
    <w:rsid w:val="00DD4826"/>
    <w:rsid w:val="00DF28AA"/>
    <w:rsid w:val="00E34DEB"/>
    <w:rsid w:val="00E5254C"/>
    <w:rsid w:val="00E52C1C"/>
    <w:rsid w:val="00E818D3"/>
    <w:rsid w:val="00E87883"/>
    <w:rsid w:val="00EB7D9B"/>
    <w:rsid w:val="00ED43EA"/>
    <w:rsid w:val="00F16B06"/>
    <w:rsid w:val="00F22107"/>
    <w:rsid w:val="00F24DFB"/>
    <w:rsid w:val="00F25180"/>
    <w:rsid w:val="00F40871"/>
    <w:rsid w:val="00F425E6"/>
    <w:rsid w:val="00F64901"/>
    <w:rsid w:val="00F72FF0"/>
    <w:rsid w:val="00FC7654"/>
    <w:rsid w:val="00FD5279"/>
    <w:rsid w:val="00FF32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96E96A"/>
  <w15:chartTrackingRefBased/>
  <w15:docId w15:val="{88BE8DFE-3967-4000-892F-7B9577B9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244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12449"/>
    <w:rPr>
      <w:b/>
      <w:bCs/>
    </w:rPr>
  </w:style>
  <w:style w:type="character" w:styleId="Emphasis">
    <w:name w:val="Emphasis"/>
    <w:basedOn w:val="DefaultParagraphFont"/>
    <w:uiPriority w:val="20"/>
    <w:qFormat/>
    <w:rsid w:val="00612449"/>
    <w:rPr>
      <w:i/>
      <w:iCs/>
    </w:rPr>
  </w:style>
  <w:style w:type="character" w:styleId="PlaceholderText">
    <w:name w:val="Placeholder Text"/>
    <w:basedOn w:val="DefaultParagraphFont"/>
    <w:uiPriority w:val="99"/>
    <w:semiHidden/>
    <w:rsid w:val="00293434"/>
    <w:rPr>
      <w:color w:val="808080"/>
    </w:rPr>
  </w:style>
  <w:style w:type="table" w:styleId="TableGrid">
    <w:name w:val="Table Grid"/>
    <w:basedOn w:val="TableNormal"/>
    <w:uiPriority w:val="39"/>
    <w:rsid w:val="000D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2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8AA"/>
  </w:style>
  <w:style w:type="paragraph" w:styleId="Footer">
    <w:name w:val="footer"/>
    <w:basedOn w:val="Normal"/>
    <w:link w:val="FooterChar"/>
    <w:uiPriority w:val="99"/>
    <w:unhideWhenUsed/>
    <w:rsid w:val="00DF2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8AA"/>
  </w:style>
  <w:style w:type="character" w:styleId="Hyperlink">
    <w:name w:val="Hyperlink"/>
    <w:basedOn w:val="DefaultParagraphFont"/>
    <w:uiPriority w:val="99"/>
    <w:unhideWhenUsed/>
    <w:rsid w:val="00C33545"/>
    <w:rPr>
      <w:color w:val="0000FF"/>
      <w:u w:val="single"/>
    </w:rPr>
  </w:style>
  <w:style w:type="character" w:styleId="UnresolvedMention">
    <w:name w:val="Unresolved Mention"/>
    <w:basedOn w:val="DefaultParagraphFont"/>
    <w:uiPriority w:val="99"/>
    <w:semiHidden/>
    <w:unhideWhenUsed/>
    <w:rsid w:val="0034150F"/>
    <w:rPr>
      <w:color w:val="605E5C"/>
      <w:shd w:val="clear" w:color="auto" w:fill="E1DFDD"/>
    </w:rPr>
  </w:style>
  <w:style w:type="paragraph" w:styleId="NoSpacing">
    <w:name w:val="No Spacing"/>
    <w:uiPriority w:val="1"/>
    <w:qFormat/>
    <w:rsid w:val="004856EF"/>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2709">
      <w:bodyDiv w:val="1"/>
      <w:marLeft w:val="0"/>
      <w:marRight w:val="0"/>
      <w:marTop w:val="0"/>
      <w:marBottom w:val="0"/>
      <w:divBdr>
        <w:top w:val="none" w:sz="0" w:space="0" w:color="auto"/>
        <w:left w:val="none" w:sz="0" w:space="0" w:color="auto"/>
        <w:bottom w:val="none" w:sz="0" w:space="0" w:color="auto"/>
        <w:right w:val="none" w:sz="0" w:space="0" w:color="auto"/>
      </w:divBdr>
    </w:div>
    <w:div w:id="276454719">
      <w:bodyDiv w:val="1"/>
      <w:marLeft w:val="0"/>
      <w:marRight w:val="0"/>
      <w:marTop w:val="0"/>
      <w:marBottom w:val="0"/>
      <w:divBdr>
        <w:top w:val="none" w:sz="0" w:space="0" w:color="auto"/>
        <w:left w:val="none" w:sz="0" w:space="0" w:color="auto"/>
        <w:bottom w:val="none" w:sz="0" w:space="0" w:color="auto"/>
        <w:right w:val="none" w:sz="0" w:space="0" w:color="auto"/>
      </w:divBdr>
    </w:div>
    <w:div w:id="312490517">
      <w:bodyDiv w:val="1"/>
      <w:marLeft w:val="0"/>
      <w:marRight w:val="0"/>
      <w:marTop w:val="0"/>
      <w:marBottom w:val="0"/>
      <w:divBdr>
        <w:top w:val="none" w:sz="0" w:space="0" w:color="auto"/>
        <w:left w:val="none" w:sz="0" w:space="0" w:color="auto"/>
        <w:bottom w:val="none" w:sz="0" w:space="0" w:color="auto"/>
        <w:right w:val="none" w:sz="0" w:space="0" w:color="auto"/>
      </w:divBdr>
    </w:div>
    <w:div w:id="357656083">
      <w:bodyDiv w:val="1"/>
      <w:marLeft w:val="0"/>
      <w:marRight w:val="0"/>
      <w:marTop w:val="0"/>
      <w:marBottom w:val="0"/>
      <w:divBdr>
        <w:top w:val="none" w:sz="0" w:space="0" w:color="auto"/>
        <w:left w:val="none" w:sz="0" w:space="0" w:color="auto"/>
        <w:bottom w:val="none" w:sz="0" w:space="0" w:color="auto"/>
        <w:right w:val="none" w:sz="0" w:space="0" w:color="auto"/>
      </w:divBdr>
    </w:div>
    <w:div w:id="467817128">
      <w:bodyDiv w:val="1"/>
      <w:marLeft w:val="0"/>
      <w:marRight w:val="0"/>
      <w:marTop w:val="0"/>
      <w:marBottom w:val="0"/>
      <w:divBdr>
        <w:top w:val="none" w:sz="0" w:space="0" w:color="auto"/>
        <w:left w:val="none" w:sz="0" w:space="0" w:color="auto"/>
        <w:bottom w:val="none" w:sz="0" w:space="0" w:color="auto"/>
        <w:right w:val="none" w:sz="0" w:space="0" w:color="auto"/>
      </w:divBdr>
    </w:div>
    <w:div w:id="522089651">
      <w:bodyDiv w:val="1"/>
      <w:marLeft w:val="0"/>
      <w:marRight w:val="0"/>
      <w:marTop w:val="0"/>
      <w:marBottom w:val="0"/>
      <w:divBdr>
        <w:top w:val="none" w:sz="0" w:space="0" w:color="auto"/>
        <w:left w:val="none" w:sz="0" w:space="0" w:color="auto"/>
        <w:bottom w:val="none" w:sz="0" w:space="0" w:color="auto"/>
        <w:right w:val="none" w:sz="0" w:space="0" w:color="auto"/>
      </w:divBdr>
      <w:divsChild>
        <w:div w:id="26589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542053">
      <w:bodyDiv w:val="1"/>
      <w:marLeft w:val="0"/>
      <w:marRight w:val="0"/>
      <w:marTop w:val="0"/>
      <w:marBottom w:val="0"/>
      <w:divBdr>
        <w:top w:val="none" w:sz="0" w:space="0" w:color="auto"/>
        <w:left w:val="none" w:sz="0" w:space="0" w:color="auto"/>
        <w:bottom w:val="none" w:sz="0" w:space="0" w:color="auto"/>
        <w:right w:val="none" w:sz="0" w:space="0" w:color="auto"/>
      </w:divBdr>
    </w:div>
    <w:div w:id="549196429">
      <w:bodyDiv w:val="1"/>
      <w:marLeft w:val="0"/>
      <w:marRight w:val="0"/>
      <w:marTop w:val="0"/>
      <w:marBottom w:val="0"/>
      <w:divBdr>
        <w:top w:val="none" w:sz="0" w:space="0" w:color="auto"/>
        <w:left w:val="none" w:sz="0" w:space="0" w:color="auto"/>
        <w:bottom w:val="none" w:sz="0" w:space="0" w:color="auto"/>
        <w:right w:val="none" w:sz="0" w:space="0" w:color="auto"/>
      </w:divBdr>
    </w:div>
    <w:div w:id="657802310">
      <w:bodyDiv w:val="1"/>
      <w:marLeft w:val="0"/>
      <w:marRight w:val="0"/>
      <w:marTop w:val="0"/>
      <w:marBottom w:val="0"/>
      <w:divBdr>
        <w:top w:val="none" w:sz="0" w:space="0" w:color="auto"/>
        <w:left w:val="none" w:sz="0" w:space="0" w:color="auto"/>
        <w:bottom w:val="none" w:sz="0" w:space="0" w:color="auto"/>
        <w:right w:val="none" w:sz="0" w:space="0" w:color="auto"/>
      </w:divBdr>
    </w:div>
    <w:div w:id="665282718">
      <w:bodyDiv w:val="1"/>
      <w:marLeft w:val="0"/>
      <w:marRight w:val="0"/>
      <w:marTop w:val="0"/>
      <w:marBottom w:val="0"/>
      <w:divBdr>
        <w:top w:val="none" w:sz="0" w:space="0" w:color="auto"/>
        <w:left w:val="none" w:sz="0" w:space="0" w:color="auto"/>
        <w:bottom w:val="none" w:sz="0" w:space="0" w:color="auto"/>
        <w:right w:val="none" w:sz="0" w:space="0" w:color="auto"/>
      </w:divBdr>
    </w:div>
    <w:div w:id="710105866">
      <w:bodyDiv w:val="1"/>
      <w:marLeft w:val="0"/>
      <w:marRight w:val="0"/>
      <w:marTop w:val="0"/>
      <w:marBottom w:val="0"/>
      <w:divBdr>
        <w:top w:val="none" w:sz="0" w:space="0" w:color="auto"/>
        <w:left w:val="none" w:sz="0" w:space="0" w:color="auto"/>
        <w:bottom w:val="none" w:sz="0" w:space="0" w:color="auto"/>
        <w:right w:val="none" w:sz="0" w:space="0" w:color="auto"/>
      </w:divBdr>
    </w:div>
    <w:div w:id="834610435">
      <w:bodyDiv w:val="1"/>
      <w:marLeft w:val="0"/>
      <w:marRight w:val="0"/>
      <w:marTop w:val="0"/>
      <w:marBottom w:val="0"/>
      <w:divBdr>
        <w:top w:val="none" w:sz="0" w:space="0" w:color="auto"/>
        <w:left w:val="none" w:sz="0" w:space="0" w:color="auto"/>
        <w:bottom w:val="none" w:sz="0" w:space="0" w:color="auto"/>
        <w:right w:val="none" w:sz="0" w:space="0" w:color="auto"/>
      </w:divBdr>
    </w:div>
    <w:div w:id="1095322289">
      <w:bodyDiv w:val="1"/>
      <w:marLeft w:val="0"/>
      <w:marRight w:val="0"/>
      <w:marTop w:val="0"/>
      <w:marBottom w:val="0"/>
      <w:divBdr>
        <w:top w:val="none" w:sz="0" w:space="0" w:color="auto"/>
        <w:left w:val="none" w:sz="0" w:space="0" w:color="auto"/>
        <w:bottom w:val="none" w:sz="0" w:space="0" w:color="auto"/>
        <w:right w:val="none" w:sz="0" w:space="0" w:color="auto"/>
      </w:divBdr>
    </w:div>
    <w:div w:id="1277252218">
      <w:bodyDiv w:val="1"/>
      <w:marLeft w:val="0"/>
      <w:marRight w:val="0"/>
      <w:marTop w:val="0"/>
      <w:marBottom w:val="0"/>
      <w:divBdr>
        <w:top w:val="none" w:sz="0" w:space="0" w:color="auto"/>
        <w:left w:val="none" w:sz="0" w:space="0" w:color="auto"/>
        <w:bottom w:val="none" w:sz="0" w:space="0" w:color="auto"/>
        <w:right w:val="none" w:sz="0" w:space="0" w:color="auto"/>
      </w:divBdr>
    </w:div>
    <w:div w:id="1871645622">
      <w:bodyDiv w:val="1"/>
      <w:marLeft w:val="0"/>
      <w:marRight w:val="0"/>
      <w:marTop w:val="0"/>
      <w:marBottom w:val="0"/>
      <w:divBdr>
        <w:top w:val="none" w:sz="0" w:space="0" w:color="auto"/>
        <w:left w:val="none" w:sz="0" w:space="0" w:color="auto"/>
        <w:bottom w:val="none" w:sz="0" w:space="0" w:color="auto"/>
        <w:right w:val="none" w:sz="0" w:space="0" w:color="auto"/>
      </w:divBdr>
    </w:div>
    <w:div w:id="1986660445">
      <w:bodyDiv w:val="1"/>
      <w:marLeft w:val="0"/>
      <w:marRight w:val="0"/>
      <w:marTop w:val="0"/>
      <w:marBottom w:val="0"/>
      <w:divBdr>
        <w:top w:val="none" w:sz="0" w:space="0" w:color="auto"/>
        <w:left w:val="none" w:sz="0" w:space="0" w:color="auto"/>
        <w:bottom w:val="none" w:sz="0" w:space="0" w:color="auto"/>
        <w:right w:val="none" w:sz="0" w:space="0" w:color="auto"/>
      </w:divBdr>
    </w:div>
    <w:div w:id="1998724109">
      <w:bodyDiv w:val="1"/>
      <w:marLeft w:val="0"/>
      <w:marRight w:val="0"/>
      <w:marTop w:val="0"/>
      <w:marBottom w:val="0"/>
      <w:divBdr>
        <w:top w:val="none" w:sz="0" w:space="0" w:color="auto"/>
        <w:left w:val="none" w:sz="0" w:space="0" w:color="auto"/>
        <w:bottom w:val="none" w:sz="0" w:space="0" w:color="auto"/>
        <w:right w:val="none" w:sz="0" w:space="0" w:color="auto"/>
      </w:divBdr>
    </w:div>
    <w:div w:id="2045790424">
      <w:bodyDiv w:val="1"/>
      <w:marLeft w:val="0"/>
      <w:marRight w:val="0"/>
      <w:marTop w:val="0"/>
      <w:marBottom w:val="0"/>
      <w:divBdr>
        <w:top w:val="none" w:sz="0" w:space="0" w:color="auto"/>
        <w:left w:val="none" w:sz="0" w:space="0" w:color="auto"/>
        <w:bottom w:val="none" w:sz="0" w:space="0" w:color="auto"/>
        <w:right w:val="none" w:sz="0" w:space="0" w:color="auto"/>
      </w:divBdr>
      <w:divsChild>
        <w:div w:id="1294019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96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3389</TotalTime>
  <Pages>11</Pages>
  <Words>2733</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Jenia Roy</dc:creator>
  <cp:keywords/>
  <dc:description/>
  <cp:lastModifiedBy>Editor-11</cp:lastModifiedBy>
  <cp:revision>37</cp:revision>
  <dcterms:created xsi:type="dcterms:W3CDTF">2025-10-11T10:29:00Z</dcterms:created>
  <dcterms:modified xsi:type="dcterms:W3CDTF">2026-04-02T10:40:00Z</dcterms:modified>
</cp:coreProperties>
</file>