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52775" w14:textId="7A99C755" w:rsidR="007F257D" w:rsidRPr="00E433CF" w:rsidRDefault="00327154" w:rsidP="007D3905">
      <w:pPr>
        <w:jc w:val="center"/>
        <w:rPr>
          <w:rFonts w:ascii="Times New Roman" w:hAnsi="Times New Roman" w:cs="Times New Roman"/>
          <w:b/>
          <w:bCs/>
          <w:sz w:val="32"/>
          <w:szCs w:val="32"/>
        </w:rPr>
      </w:pPr>
      <w:r w:rsidRPr="00E433CF">
        <w:rPr>
          <w:rFonts w:ascii="Times New Roman" w:hAnsi="Times New Roman" w:cs="Times New Roman"/>
          <w:b/>
          <w:bCs/>
          <w:sz w:val="32"/>
          <w:szCs w:val="32"/>
        </w:rPr>
        <w:t>Microencapsulation for Controlled Delivery</w:t>
      </w:r>
      <w:r w:rsidR="00215F4E">
        <w:rPr>
          <w:rFonts w:ascii="Times New Roman" w:hAnsi="Times New Roman" w:cs="Times New Roman"/>
          <w:b/>
          <w:bCs/>
          <w:sz w:val="32"/>
          <w:szCs w:val="32"/>
        </w:rPr>
        <w:t xml:space="preserve"> of Biopesticides</w:t>
      </w:r>
      <w:r w:rsidRPr="00E433CF">
        <w:rPr>
          <w:rFonts w:ascii="Times New Roman" w:hAnsi="Times New Roman" w:cs="Times New Roman"/>
          <w:b/>
          <w:bCs/>
          <w:sz w:val="32"/>
          <w:szCs w:val="32"/>
        </w:rPr>
        <w:t>: Emerging Trends and Perspectives</w:t>
      </w:r>
    </w:p>
    <w:p w14:paraId="1F33535A" w14:textId="77777777" w:rsidR="003C1D64" w:rsidRPr="003C1D64" w:rsidRDefault="003C1D64" w:rsidP="003C1D64">
      <w:pPr>
        <w:jc w:val="both"/>
        <w:rPr>
          <w:rFonts w:ascii="Times New Roman" w:hAnsi="Times New Roman" w:cs="Times New Roman"/>
          <w:sz w:val="24"/>
          <w:szCs w:val="24"/>
          <w:lang w:val="en-IN"/>
        </w:rPr>
      </w:pPr>
      <w:bookmarkStart w:id="0" w:name="_GoBack"/>
      <w:bookmarkEnd w:id="0"/>
      <w:r w:rsidRPr="003C1D64">
        <w:rPr>
          <w:rFonts w:ascii="Times New Roman" w:hAnsi="Times New Roman" w:cs="Times New Roman"/>
          <w:b/>
          <w:bCs/>
          <w:sz w:val="24"/>
          <w:szCs w:val="24"/>
          <w:lang w:val="en-IN"/>
        </w:rPr>
        <w:t>Abstract</w:t>
      </w:r>
    </w:p>
    <w:p w14:paraId="0593883F" w14:textId="185F8949" w:rsidR="00215F4E" w:rsidRPr="00AE2A15" w:rsidRDefault="003C1D64" w:rsidP="00AE2A15">
      <w:pPr>
        <w:jc w:val="both"/>
        <w:rPr>
          <w:rFonts w:ascii="Times New Roman" w:hAnsi="Times New Roman" w:cs="Times New Roman"/>
          <w:sz w:val="24"/>
          <w:szCs w:val="24"/>
        </w:rPr>
      </w:pPr>
      <w:r w:rsidRPr="003C1D64">
        <w:rPr>
          <w:rFonts w:ascii="Times New Roman" w:hAnsi="Times New Roman" w:cs="Times New Roman"/>
          <w:sz w:val="24"/>
          <w:szCs w:val="24"/>
          <w:lang w:val="en-IN"/>
        </w:rPr>
        <w:t>The extensive use of chemical fertilizers and synthetic pesticides in modern agriculture has led to significant environmental concerns, particularly due to their negative effects on soil microbial diversity and beneficial organisms involved in natural pest suppression. Biopesticides have emerged as a sustainable alternative owing to their biodegradability, target specificity, and minimal ecological impact. However, their widespread application is limited by poor environmental stability, including susceptibility to ultraviolet radiation, temperature fluctuations, and desiccation, which reduces their effectiveness under field conditions.</w:t>
      </w:r>
      <w:r>
        <w:rPr>
          <w:rFonts w:ascii="Times New Roman" w:hAnsi="Times New Roman" w:cs="Times New Roman"/>
          <w:sz w:val="24"/>
          <w:szCs w:val="24"/>
          <w:lang w:val="en-IN"/>
        </w:rPr>
        <w:t xml:space="preserve"> </w:t>
      </w:r>
      <w:r w:rsidRPr="003C1D64">
        <w:rPr>
          <w:rFonts w:ascii="Times New Roman" w:hAnsi="Times New Roman" w:cs="Times New Roman"/>
          <w:sz w:val="24"/>
          <w:szCs w:val="24"/>
          <w:lang w:val="en-IN"/>
        </w:rPr>
        <w:t>Encapsulation technologies have gained considerable attention as a strategy to overcome these limitations by improving the stability, shelf life, and delivery efficiency of biopesticides. This review covers studies published between 2000 and 2025 and focuses on major encapsulation approaches, including microencapsulation (spray drying and complex coacervation), nanoencapsulation, emulsification, liposomal delivery systems, and polymer-based carriers such as alginate, chitosan, and lignosulphonates. These techniques enable controlled and sustained release of active ingredients, enhance protection against environmental stresses, and improve overall pest control efficacy.</w:t>
      </w:r>
      <w:r>
        <w:rPr>
          <w:rFonts w:ascii="Times New Roman" w:hAnsi="Times New Roman" w:cs="Times New Roman"/>
          <w:sz w:val="24"/>
          <w:szCs w:val="24"/>
          <w:lang w:val="en-IN"/>
        </w:rPr>
        <w:t xml:space="preserve"> </w:t>
      </w:r>
      <w:r w:rsidRPr="003C1D64">
        <w:rPr>
          <w:rFonts w:ascii="Times New Roman" w:hAnsi="Times New Roman" w:cs="Times New Roman"/>
          <w:sz w:val="24"/>
          <w:szCs w:val="24"/>
          <w:lang w:val="en-IN"/>
        </w:rPr>
        <w:t>Despite these advancements, challenges such as high production costs, scalability constraints, formulation variability, and limited field validation remain significant barriers to large-scale adoption. Furthermore, regulatory issues and the lack of standardized evaluation protocols hinder commercialization. Future research should focus on developing cost-effective and scalable encapsulation systems, along with integrating emerging technologies such as nanotechnology and precision agriculture to enhance the performance and adoption of biopesticides in sustainable crop protection systems.</w:t>
      </w:r>
      <w:r w:rsidR="005074F7">
        <w:rPr>
          <w:rFonts w:ascii="Times New Roman" w:hAnsi="Times New Roman" w:cs="Times New Roman"/>
          <w:sz w:val="24"/>
          <w:szCs w:val="24"/>
          <w:lang w:val="en-IN"/>
        </w:rPr>
        <w:pict w14:anchorId="1449B40A">
          <v:rect id="_x0000_i1025" style="width:0;height:1.5pt" o:hralign="center" o:hrstd="t" o:hr="t" fillcolor="#a0a0a0" stroked="f"/>
        </w:pict>
      </w:r>
      <w:r w:rsidR="00215F4E">
        <w:rPr>
          <w:rFonts w:ascii="Times New Roman" w:hAnsi="Times New Roman" w:cs="Times New Roman"/>
          <w:sz w:val="24"/>
          <w:szCs w:val="24"/>
        </w:rPr>
        <w:t>Keywords: Microencapsulation, Biopesticides, Eco- friendly, UV Radiation and Controlled Release</w:t>
      </w:r>
    </w:p>
    <w:p w14:paraId="257770F2" w14:textId="77777777" w:rsidR="007F257D" w:rsidRPr="000C1038" w:rsidRDefault="007F257D" w:rsidP="007F257D">
      <w:pPr>
        <w:rPr>
          <w:rFonts w:ascii="Times New Roman" w:hAnsi="Times New Roman" w:cs="Times New Roman"/>
          <w:b/>
          <w:bCs/>
          <w:sz w:val="24"/>
          <w:szCs w:val="24"/>
        </w:rPr>
      </w:pPr>
      <w:r w:rsidRPr="000C1038">
        <w:rPr>
          <w:rFonts w:ascii="Times New Roman" w:hAnsi="Times New Roman" w:cs="Times New Roman"/>
          <w:b/>
          <w:bCs/>
          <w:sz w:val="24"/>
          <w:szCs w:val="24"/>
        </w:rPr>
        <w:t xml:space="preserve">Introduction </w:t>
      </w:r>
    </w:p>
    <w:p w14:paraId="7234CBA7" w14:textId="0C32CFAF" w:rsidR="007F257D" w:rsidRDefault="007F257D" w:rsidP="007F257D">
      <w:pPr>
        <w:ind w:firstLine="720"/>
        <w:jc w:val="both"/>
        <w:rPr>
          <w:rFonts w:ascii="Times New Roman" w:hAnsi="Times New Roman" w:cs="Times New Roman"/>
          <w:sz w:val="24"/>
          <w:szCs w:val="24"/>
        </w:rPr>
      </w:pPr>
      <w:r w:rsidRPr="008E09BE">
        <w:rPr>
          <w:rFonts w:ascii="Times New Roman" w:hAnsi="Times New Roman" w:cs="Times New Roman"/>
          <w:sz w:val="24"/>
          <w:szCs w:val="24"/>
        </w:rPr>
        <w:t xml:space="preserve">The widespread use of synthetic pesticides has significantly contributed to increased agricultural production and pest control. However, the excessive and indiscriminate application of these chemicals has led to several negative consequences for human health and the environment. These include the development of pesticide-resistant pests, contamination of water sources, and harm to non-target species (Mitra </w:t>
      </w:r>
      <w:r w:rsidR="00215F4E" w:rsidRPr="00215F4E">
        <w:rPr>
          <w:rFonts w:ascii="Times New Roman" w:hAnsi="Times New Roman" w:cs="Times New Roman"/>
          <w:i/>
          <w:iCs/>
          <w:sz w:val="24"/>
          <w:szCs w:val="24"/>
        </w:rPr>
        <w:t>et al</w:t>
      </w:r>
      <w:r w:rsidRPr="008E09BE">
        <w:rPr>
          <w:rFonts w:ascii="Times New Roman" w:hAnsi="Times New Roman" w:cs="Times New Roman"/>
          <w:sz w:val="24"/>
          <w:szCs w:val="24"/>
        </w:rPr>
        <w:t xml:space="preserve">., 2011). In light of these issues, there has been a growing movement in recent years to seek safer, more environmentally friendly alternatives, such as biopesticides, to replace traditional chemical treatments (Damalas </w:t>
      </w:r>
      <w:r w:rsidR="00215F4E" w:rsidRPr="00215F4E">
        <w:rPr>
          <w:rFonts w:ascii="Times New Roman" w:hAnsi="Times New Roman" w:cs="Times New Roman"/>
          <w:i/>
          <w:iCs/>
          <w:sz w:val="24"/>
          <w:szCs w:val="24"/>
        </w:rPr>
        <w:t>et al</w:t>
      </w:r>
      <w:r w:rsidRPr="008E09BE">
        <w:rPr>
          <w:rFonts w:ascii="Times New Roman" w:hAnsi="Times New Roman" w:cs="Times New Roman"/>
          <w:sz w:val="24"/>
          <w:szCs w:val="24"/>
        </w:rPr>
        <w:t>., 2018). Biopesticides have proven highly effective in protecting plants, improving crop quality, and boosting yields. Derived from natural sources, these compounds offer a sustainable and eco-conscious approach to pest management. They play a crucial role in sustainable agriculture, often integrated into broader pest management strategies alongside synthetic pesticides and other techniques in a holistic, bio-intensive manner.</w:t>
      </w:r>
    </w:p>
    <w:p w14:paraId="18AF19A2" w14:textId="307C0EBB" w:rsidR="003C1EA7" w:rsidRDefault="003C1EA7" w:rsidP="003C1EA7">
      <w:pPr>
        <w:ind w:firstLine="720"/>
        <w:jc w:val="both"/>
        <w:rPr>
          <w:rFonts w:ascii="Times New Roman" w:hAnsi="Times New Roman" w:cs="Times New Roman"/>
          <w:sz w:val="24"/>
          <w:szCs w:val="24"/>
        </w:rPr>
      </w:pPr>
      <w:r w:rsidRPr="003C1EA7">
        <w:rPr>
          <w:rFonts w:ascii="Times New Roman" w:hAnsi="Times New Roman" w:cs="Times New Roman"/>
          <w:sz w:val="24"/>
          <w:szCs w:val="24"/>
        </w:rPr>
        <w:lastRenderedPageBreak/>
        <w:t xml:space="preserve">Various biopesticides, including </w:t>
      </w:r>
      <w:r w:rsidRPr="003C1EA7">
        <w:rPr>
          <w:rFonts w:ascii="Times New Roman" w:hAnsi="Times New Roman" w:cs="Times New Roman"/>
          <w:i/>
          <w:iCs/>
          <w:sz w:val="24"/>
          <w:szCs w:val="24"/>
        </w:rPr>
        <w:t>Bacillus thuringiensis</w:t>
      </w:r>
      <w:r w:rsidRPr="003C1EA7">
        <w:rPr>
          <w:rFonts w:ascii="Times New Roman" w:hAnsi="Times New Roman" w:cs="Times New Roman"/>
          <w:sz w:val="24"/>
          <w:szCs w:val="24"/>
        </w:rPr>
        <w:t xml:space="preserve"> (</w:t>
      </w:r>
      <w:proofErr w:type="spellStart"/>
      <w:r w:rsidRPr="003C1EA7">
        <w:rPr>
          <w:rFonts w:ascii="Times New Roman" w:hAnsi="Times New Roman" w:cs="Times New Roman"/>
          <w:sz w:val="24"/>
          <w:szCs w:val="24"/>
        </w:rPr>
        <w:t>Bt</w:t>
      </w:r>
      <w:proofErr w:type="spellEnd"/>
      <w:r w:rsidRPr="003C1EA7">
        <w:rPr>
          <w:rFonts w:ascii="Times New Roman" w:hAnsi="Times New Roman" w:cs="Times New Roman"/>
          <w:sz w:val="24"/>
          <w:szCs w:val="24"/>
        </w:rPr>
        <w:t xml:space="preserve">), </w:t>
      </w:r>
      <w:r w:rsidRPr="003C1EA7">
        <w:rPr>
          <w:rFonts w:ascii="Times New Roman" w:hAnsi="Times New Roman" w:cs="Times New Roman"/>
          <w:i/>
          <w:iCs/>
          <w:sz w:val="24"/>
          <w:szCs w:val="24"/>
        </w:rPr>
        <w:t xml:space="preserve">Beauveria </w:t>
      </w:r>
      <w:proofErr w:type="spellStart"/>
      <w:r w:rsidRPr="003C1EA7">
        <w:rPr>
          <w:rFonts w:ascii="Times New Roman" w:hAnsi="Times New Roman" w:cs="Times New Roman"/>
          <w:i/>
          <w:iCs/>
          <w:sz w:val="24"/>
          <w:szCs w:val="24"/>
        </w:rPr>
        <w:t>bassiana</w:t>
      </w:r>
      <w:proofErr w:type="spellEnd"/>
      <w:r w:rsidRPr="003C1EA7">
        <w:rPr>
          <w:rFonts w:ascii="Times New Roman" w:hAnsi="Times New Roman" w:cs="Times New Roman"/>
          <w:sz w:val="24"/>
          <w:szCs w:val="24"/>
        </w:rPr>
        <w:t xml:space="preserve">, </w:t>
      </w:r>
      <w:proofErr w:type="spellStart"/>
      <w:r w:rsidRPr="003C1EA7">
        <w:rPr>
          <w:rFonts w:ascii="Times New Roman" w:hAnsi="Times New Roman" w:cs="Times New Roman"/>
          <w:i/>
          <w:iCs/>
          <w:sz w:val="24"/>
          <w:szCs w:val="24"/>
        </w:rPr>
        <w:t>Metarhizium</w:t>
      </w:r>
      <w:proofErr w:type="spellEnd"/>
      <w:r w:rsidRPr="003C1EA7">
        <w:rPr>
          <w:rFonts w:ascii="Times New Roman" w:hAnsi="Times New Roman" w:cs="Times New Roman"/>
          <w:i/>
          <w:iCs/>
          <w:sz w:val="24"/>
          <w:szCs w:val="24"/>
        </w:rPr>
        <w:t xml:space="preserve"> anisopliae</w:t>
      </w:r>
      <w:r w:rsidRPr="003C1EA7">
        <w:rPr>
          <w:rFonts w:ascii="Times New Roman" w:hAnsi="Times New Roman" w:cs="Times New Roman"/>
          <w:sz w:val="24"/>
          <w:szCs w:val="24"/>
        </w:rPr>
        <w:t xml:space="preserve">, and </w:t>
      </w:r>
      <w:r w:rsidRPr="003C1EA7">
        <w:rPr>
          <w:rFonts w:ascii="Times New Roman" w:hAnsi="Times New Roman" w:cs="Times New Roman"/>
          <w:i/>
          <w:iCs/>
          <w:sz w:val="24"/>
          <w:szCs w:val="24"/>
        </w:rPr>
        <w:t>Metarhizium rileyi</w:t>
      </w:r>
      <w:r w:rsidRPr="003C1EA7">
        <w:rPr>
          <w:rFonts w:ascii="Times New Roman" w:hAnsi="Times New Roman" w:cs="Times New Roman"/>
          <w:sz w:val="24"/>
          <w:szCs w:val="24"/>
        </w:rPr>
        <w:t>, play a crucial role in pest management as natural regulators of insect populations</w:t>
      </w:r>
      <w:r w:rsidR="00CE46A4">
        <w:rPr>
          <w:rFonts w:ascii="Times New Roman" w:hAnsi="Times New Roman" w:cs="Times New Roman"/>
          <w:sz w:val="24"/>
          <w:szCs w:val="24"/>
        </w:rPr>
        <w:t xml:space="preserve"> (</w:t>
      </w:r>
      <w:r w:rsidR="00CE46A4" w:rsidRPr="00CE46A4">
        <w:rPr>
          <w:rFonts w:ascii="Times New Roman" w:hAnsi="Times New Roman" w:cs="Times New Roman"/>
          <w:sz w:val="24"/>
          <w:szCs w:val="24"/>
        </w:rPr>
        <w:t>Ndolo</w:t>
      </w:r>
      <w:r w:rsidR="00CE46A4">
        <w:rPr>
          <w:rFonts w:ascii="Times New Roman" w:hAnsi="Times New Roman" w:cs="Times New Roman"/>
          <w:sz w:val="24"/>
          <w:szCs w:val="24"/>
        </w:rPr>
        <w:t xml:space="preserve"> </w:t>
      </w:r>
      <w:r w:rsidR="00215F4E" w:rsidRPr="00215F4E">
        <w:rPr>
          <w:rFonts w:ascii="Times New Roman" w:hAnsi="Times New Roman" w:cs="Times New Roman"/>
          <w:i/>
          <w:iCs/>
          <w:sz w:val="24"/>
          <w:szCs w:val="24"/>
        </w:rPr>
        <w:t>et al</w:t>
      </w:r>
      <w:r w:rsidR="00CE46A4">
        <w:rPr>
          <w:rFonts w:ascii="Times New Roman" w:hAnsi="Times New Roman" w:cs="Times New Roman"/>
          <w:sz w:val="24"/>
          <w:szCs w:val="24"/>
        </w:rPr>
        <w:t>., 2019)</w:t>
      </w:r>
      <w:r w:rsidRPr="003C1EA7">
        <w:rPr>
          <w:rFonts w:ascii="Times New Roman" w:hAnsi="Times New Roman" w:cs="Times New Roman"/>
          <w:sz w:val="24"/>
          <w:szCs w:val="24"/>
        </w:rPr>
        <w:t xml:space="preserve">. </w:t>
      </w:r>
      <w:proofErr w:type="spellStart"/>
      <w:r w:rsidRPr="003C1EA7">
        <w:rPr>
          <w:rFonts w:ascii="Times New Roman" w:hAnsi="Times New Roman" w:cs="Times New Roman"/>
          <w:sz w:val="24"/>
          <w:szCs w:val="24"/>
        </w:rPr>
        <w:t>Bt</w:t>
      </w:r>
      <w:proofErr w:type="spellEnd"/>
      <w:r w:rsidRPr="003C1EA7">
        <w:rPr>
          <w:rFonts w:ascii="Times New Roman" w:hAnsi="Times New Roman" w:cs="Times New Roman"/>
          <w:sz w:val="24"/>
          <w:szCs w:val="24"/>
        </w:rPr>
        <w:t xml:space="preserve">, a gram-positive, spore-forming bacterium, produces Cry proteins that effectively target pests from the Lepidoptera, Coleoptera, and Diptera orders. Similarly, entomopathogenic fungi (EPF) like </w:t>
      </w:r>
      <w:r w:rsidRPr="003C1EA7">
        <w:rPr>
          <w:rFonts w:ascii="Times New Roman" w:hAnsi="Times New Roman" w:cs="Times New Roman"/>
          <w:i/>
          <w:iCs/>
          <w:sz w:val="24"/>
          <w:szCs w:val="24"/>
        </w:rPr>
        <w:t>Beauveria bassiana</w:t>
      </w:r>
      <w:r w:rsidRPr="003C1EA7">
        <w:rPr>
          <w:rFonts w:ascii="Times New Roman" w:hAnsi="Times New Roman" w:cs="Times New Roman"/>
          <w:sz w:val="24"/>
          <w:szCs w:val="24"/>
        </w:rPr>
        <w:t xml:space="preserve">, </w:t>
      </w:r>
      <w:r w:rsidRPr="003C1EA7">
        <w:rPr>
          <w:rFonts w:ascii="Times New Roman" w:hAnsi="Times New Roman" w:cs="Times New Roman"/>
          <w:i/>
          <w:iCs/>
          <w:sz w:val="24"/>
          <w:szCs w:val="24"/>
        </w:rPr>
        <w:t>Metarhizium anisopliae</w:t>
      </w:r>
      <w:r w:rsidRPr="003C1EA7">
        <w:rPr>
          <w:rFonts w:ascii="Times New Roman" w:hAnsi="Times New Roman" w:cs="Times New Roman"/>
          <w:sz w:val="24"/>
          <w:szCs w:val="24"/>
        </w:rPr>
        <w:t xml:space="preserve">, and </w:t>
      </w:r>
      <w:r w:rsidRPr="003C1EA7">
        <w:rPr>
          <w:rFonts w:ascii="Times New Roman" w:hAnsi="Times New Roman" w:cs="Times New Roman"/>
          <w:i/>
          <w:iCs/>
          <w:sz w:val="24"/>
          <w:szCs w:val="24"/>
        </w:rPr>
        <w:t>Lecanicillium lecanii</w:t>
      </w:r>
      <w:r w:rsidRPr="003C1EA7">
        <w:rPr>
          <w:rFonts w:ascii="Times New Roman" w:hAnsi="Times New Roman" w:cs="Times New Roman"/>
          <w:sz w:val="24"/>
          <w:szCs w:val="24"/>
        </w:rPr>
        <w:t xml:space="preserve"> offer an eco-friendly alternative to synthetic pesticides due to their ability to infect and eliminate insect pests. These fungi are particularly valued for their host specificity, minimal impact on non-target organisms, and overall environmental safety</w:t>
      </w:r>
      <w:r w:rsidR="00107505">
        <w:rPr>
          <w:rFonts w:ascii="Times New Roman" w:hAnsi="Times New Roman" w:cs="Times New Roman"/>
          <w:sz w:val="24"/>
          <w:szCs w:val="24"/>
        </w:rPr>
        <w:t xml:space="preserve">                         </w:t>
      </w:r>
      <w:proofErr w:type="gramStart"/>
      <w:r w:rsidR="00107505">
        <w:rPr>
          <w:rFonts w:ascii="Times New Roman" w:hAnsi="Times New Roman" w:cs="Times New Roman"/>
          <w:sz w:val="24"/>
          <w:szCs w:val="24"/>
        </w:rPr>
        <w:t xml:space="preserve">  </w:t>
      </w:r>
      <w:r w:rsidRPr="003C1EA7">
        <w:rPr>
          <w:rFonts w:ascii="Times New Roman" w:hAnsi="Times New Roman" w:cs="Times New Roman"/>
          <w:sz w:val="24"/>
          <w:szCs w:val="24"/>
        </w:rPr>
        <w:t xml:space="preserve"> (</w:t>
      </w:r>
      <w:proofErr w:type="gramEnd"/>
      <w:r w:rsidRPr="003C1EA7">
        <w:rPr>
          <w:rFonts w:ascii="Times New Roman" w:hAnsi="Times New Roman" w:cs="Times New Roman"/>
          <w:sz w:val="24"/>
          <w:szCs w:val="24"/>
        </w:rPr>
        <w:t xml:space="preserve">Friuli </w:t>
      </w:r>
      <w:r w:rsidR="00215F4E" w:rsidRPr="00215F4E">
        <w:rPr>
          <w:rFonts w:ascii="Times New Roman" w:hAnsi="Times New Roman" w:cs="Times New Roman"/>
          <w:i/>
          <w:iCs/>
          <w:sz w:val="24"/>
          <w:szCs w:val="24"/>
        </w:rPr>
        <w:t>et al</w:t>
      </w:r>
      <w:r w:rsidRPr="003C1EA7">
        <w:rPr>
          <w:rFonts w:ascii="Times New Roman" w:hAnsi="Times New Roman" w:cs="Times New Roman"/>
          <w:sz w:val="24"/>
          <w:szCs w:val="24"/>
        </w:rPr>
        <w:t>., 2020). By penetrating and colonizing their hosts, EPF causes fatal infections, with the decaying insect providing additional nutrients that sustain fungal growth, thereby increasing their effectiveness as bioinsecticides. Moreover, their intricate mode of action reduces the likelihood of pests developing resistance, making them a sustainable solution for integrated pest management (</w:t>
      </w:r>
      <w:proofErr w:type="spellStart"/>
      <w:r w:rsidRPr="003C1EA7">
        <w:rPr>
          <w:rFonts w:ascii="Times New Roman" w:hAnsi="Times New Roman" w:cs="Times New Roman"/>
          <w:sz w:val="24"/>
          <w:szCs w:val="24"/>
        </w:rPr>
        <w:t>Dusfour</w:t>
      </w:r>
      <w:proofErr w:type="spellEnd"/>
      <w:r w:rsidRPr="003C1EA7">
        <w:rPr>
          <w:rFonts w:ascii="Times New Roman" w:hAnsi="Times New Roman" w:cs="Times New Roman"/>
          <w:sz w:val="24"/>
          <w:szCs w:val="24"/>
        </w:rPr>
        <w:t xml:space="preserve"> </w:t>
      </w:r>
      <w:r w:rsidR="00215F4E" w:rsidRPr="00215F4E">
        <w:rPr>
          <w:rFonts w:ascii="Times New Roman" w:hAnsi="Times New Roman" w:cs="Times New Roman"/>
          <w:i/>
          <w:iCs/>
          <w:sz w:val="24"/>
          <w:szCs w:val="24"/>
        </w:rPr>
        <w:t>et al</w:t>
      </w:r>
      <w:r w:rsidRPr="003C1EA7">
        <w:rPr>
          <w:rFonts w:ascii="Times New Roman" w:hAnsi="Times New Roman" w:cs="Times New Roman"/>
          <w:sz w:val="24"/>
          <w:szCs w:val="24"/>
        </w:rPr>
        <w:t>., 2019).</w:t>
      </w:r>
    </w:p>
    <w:p w14:paraId="357D019F" w14:textId="48DE5F68" w:rsidR="007F257D" w:rsidRDefault="007F257D" w:rsidP="003C1EA7">
      <w:pPr>
        <w:ind w:firstLine="720"/>
        <w:jc w:val="both"/>
        <w:rPr>
          <w:rFonts w:ascii="Times New Roman" w:hAnsi="Times New Roman" w:cs="Times New Roman"/>
          <w:sz w:val="24"/>
          <w:szCs w:val="24"/>
        </w:rPr>
      </w:pPr>
      <w:r w:rsidRPr="008E09BE">
        <w:rPr>
          <w:rFonts w:ascii="Times New Roman" w:hAnsi="Times New Roman" w:cs="Times New Roman"/>
          <w:sz w:val="24"/>
          <w:szCs w:val="24"/>
        </w:rPr>
        <w:t xml:space="preserve">However, the full potential </w:t>
      </w:r>
      <w:r w:rsidR="00107505">
        <w:rPr>
          <w:rFonts w:ascii="Times New Roman" w:hAnsi="Times New Roman" w:cs="Times New Roman"/>
          <w:sz w:val="24"/>
          <w:szCs w:val="24"/>
        </w:rPr>
        <w:t xml:space="preserve">their </w:t>
      </w:r>
      <w:r w:rsidR="00107505" w:rsidRPr="008E09BE">
        <w:rPr>
          <w:rFonts w:ascii="Times New Roman" w:hAnsi="Times New Roman" w:cs="Times New Roman"/>
          <w:sz w:val="24"/>
          <w:szCs w:val="24"/>
        </w:rPr>
        <w:t>use</w:t>
      </w:r>
      <w:r w:rsidR="003C1EA7">
        <w:rPr>
          <w:rFonts w:ascii="Times New Roman" w:hAnsi="Times New Roman" w:cs="Times New Roman"/>
          <w:sz w:val="24"/>
          <w:szCs w:val="24"/>
        </w:rPr>
        <w:t xml:space="preserve"> </w:t>
      </w:r>
      <w:r w:rsidR="00107505">
        <w:rPr>
          <w:rFonts w:ascii="Times New Roman" w:hAnsi="Times New Roman" w:cs="Times New Roman"/>
          <w:sz w:val="24"/>
          <w:szCs w:val="24"/>
        </w:rPr>
        <w:t xml:space="preserve">is </w:t>
      </w:r>
      <w:r w:rsidR="00107505" w:rsidRPr="008E09BE">
        <w:rPr>
          <w:rFonts w:ascii="Times New Roman" w:hAnsi="Times New Roman" w:cs="Times New Roman"/>
          <w:sz w:val="24"/>
          <w:szCs w:val="24"/>
        </w:rPr>
        <w:t>limited</w:t>
      </w:r>
      <w:r w:rsidRPr="008E09BE">
        <w:rPr>
          <w:rFonts w:ascii="Times New Roman" w:hAnsi="Times New Roman" w:cs="Times New Roman"/>
          <w:sz w:val="24"/>
          <w:szCs w:val="24"/>
        </w:rPr>
        <w:t xml:space="preserve"> by their vulnerability to adverse field conditions, including intense UV radiation, high temperatures, drought, and the surface to which they are applied. These environmental challenges can severely affect their performance and longevity, often necessitating more frequent applications, which increases costs (</w:t>
      </w:r>
      <w:proofErr w:type="spellStart"/>
      <w:r w:rsidRPr="008E09BE">
        <w:rPr>
          <w:rFonts w:ascii="Times New Roman" w:hAnsi="Times New Roman" w:cs="Times New Roman"/>
          <w:sz w:val="24"/>
          <w:szCs w:val="24"/>
        </w:rPr>
        <w:t>Mascarin</w:t>
      </w:r>
      <w:proofErr w:type="spellEnd"/>
      <w:r w:rsidRPr="008E09BE">
        <w:rPr>
          <w:rFonts w:ascii="Times New Roman" w:hAnsi="Times New Roman" w:cs="Times New Roman"/>
          <w:sz w:val="24"/>
          <w:szCs w:val="24"/>
        </w:rPr>
        <w:t xml:space="preserve"> </w:t>
      </w:r>
      <w:r w:rsidR="00215F4E" w:rsidRPr="00215F4E">
        <w:rPr>
          <w:rFonts w:ascii="Times New Roman" w:hAnsi="Times New Roman" w:cs="Times New Roman"/>
          <w:i/>
          <w:iCs/>
          <w:sz w:val="24"/>
          <w:szCs w:val="24"/>
        </w:rPr>
        <w:t>et al</w:t>
      </w:r>
      <w:r w:rsidRPr="008E09BE">
        <w:rPr>
          <w:rFonts w:ascii="Times New Roman" w:hAnsi="Times New Roman" w:cs="Times New Roman"/>
          <w:sz w:val="24"/>
          <w:szCs w:val="24"/>
        </w:rPr>
        <w:t>., 2016)</w:t>
      </w:r>
      <w:r w:rsidR="00D11C2F">
        <w:rPr>
          <w:rFonts w:ascii="Times New Roman" w:hAnsi="Times New Roman" w:cs="Times New Roman"/>
          <w:sz w:val="24"/>
          <w:szCs w:val="24"/>
        </w:rPr>
        <w:t xml:space="preserve"> (</w:t>
      </w:r>
      <w:r w:rsidR="00D11C2F" w:rsidRPr="00D11C2F">
        <w:rPr>
          <w:rFonts w:ascii="Times New Roman" w:hAnsi="Times New Roman" w:cs="Times New Roman"/>
          <w:sz w:val="24"/>
          <w:szCs w:val="24"/>
        </w:rPr>
        <w:t>Biondo</w:t>
      </w:r>
      <w:r w:rsidR="00D11C2F">
        <w:rPr>
          <w:rFonts w:ascii="Times New Roman" w:hAnsi="Times New Roman" w:cs="Times New Roman"/>
          <w:sz w:val="24"/>
          <w:szCs w:val="24"/>
        </w:rPr>
        <w:t xml:space="preserve"> </w:t>
      </w:r>
      <w:r w:rsidR="00215F4E" w:rsidRPr="00215F4E">
        <w:rPr>
          <w:rFonts w:ascii="Times New Roman" w:hAnsi="Times New Roman" w:cs="Times New Roman"/>
          <w:i/>
          <w:iCs/>
          <w:sz w:val="24"/>
          <w:szCs w:val="24"/>
        </w:rPr>
        <w:t>et al</w:t>
      </w:r>
      <w:r w:rsidR="00D11C2F">
        <w:rPr>
          <w:rFonts w:ascii="Times New Roman" w:hAnsi="Times New Roman" w:cs="Times New Roman"/>
          <w:sz w:val="24"/>
          <w:szCs w:val="24"/>
        </w:rPr>
        <w:t>., 2022)</w:t>
      </w:r>
      <w:r w:rsidRPr="008E09BE">
        <w:rPr>
          <w:rFonts w:ascii="Times New Roman" w:hAnsi="Times New Roman" w:cs="Times New Roman"/>
          <w:sz w:val="24"/>
          <w:szCs w:val="24"/>
        </w:rPr>
        <w:t xml:space="preserve">. One promising solution to these challenges is the encapsulation of microbial inoculants, which provides a protective barrier that shields microorganisms from environmental stressors and supports their survival and adaptation after being applied to crops (Vassilev </w:t>
      </w:r>
      <w:r w:rsidR="00215F4E" w:rsidRPr="00215F4E">
        <w:rPr>
          <w:rFonts w:ascii="Times New Roman" w:hAnsi="Times New Roman" w:cs="Times New Roman"/>
          <w:i/>
          <w:iCs/>
          <w:sz w:val="24"/>
          <w:szCs w:val="24"/>
        </w:rPr>
        <w:t>et al</w:t>
      </w:r>
      <w:r w:rsidRPr="008E09BE">
        <w:rPr>
          <w:rFonts w:ascii="Times New Roman" w:hAnsi="Times New Roman" w:cs="Times New Roman"/>
          <w:sz w:val="24"/>
          <w:szCs w:val="24"/>
        </w:rPr>
        <w:t>., 2020). For example, polymer-based encapsulation matrices have proven effective in protecting microorganisms from various abiotic factors, extending their shelf life</w:t>
      </w:r>
      <w:r w:rsidR="00CD1A12">
        <w:rPr>
          <w:rFonts w:ascii="Times New Roman" w:hAnsi="Times New Roman" w:cs="Times New Roman"/>
          <w:sz w:val="24"/>
          <w:szCs w:val="24"/>
        </w:rPr>
        <w:t xml:space="preserve"> (</w:t>
      </w:r>
      <w:r w:rsidR="00CD1A12" w:rsidRPr="00CD1A12">
        <w:rPr>
          <w:rFonts w:ascii="Times New Roman" w:hAnsi="Times New Roman" w:cs="Times New Roman"/>
          <w:sz w:val="24"/>
          <w:szCs w:val="24"/>
        </w:rPr>
        <w:t>Huang</w:t>
      </w:r>
      <w:r w:rsidR="00CD1A12">
        <w:rPr>
          <w:rFonts w:ascii="Times New Roman" w:hAnsi="Times New Roman" w:cs="Times New Roman"/>
          <w:sz w:val="24"/>
          <w:szCs w:val="24"/>
        </w:rPr>
        <w:t xml:space="preserve"> </w:t>
      </w:r>
      <w:r w:rsidR="00215F4E" w:rsidRPr="00215F4E">
        <w:rPr>
          <w:rFonts w:ascii="Times New Roman" w:hAnsi="Times New Roman" w:cs="Times New Roman"/>
          <w:i/>
          <w:iCs/>
          <w:sz w:val="24"/>
          <w:szCs w:val="24"/>
        </w:rPr>
        <w:t>et al</w:t>
      </w:r>
      <w:r w:rsidR="00CD1A12">
        <w:rPr>
          <w:rFonts w:ascii="Times New Roman" w:hAnsi="Times New Roman" w:cs="Times New Roman"/>
          <w:sz w:val="24"/>
          <w:szCs w:val="24"/>
        </w:rPr>
        <w:t>., 2017)</w:t>
      </w:r>
      <w:r w:rsidRPr="008E09BE">
        <w:rPr>
          <w:rFonts w:ascii="Times New Roman" w:hAnsi="Times New Roman" w:cs="Times New Roman"/>
          <w:sz w:val="24"/>
          <w:szCs w:val="24"/>
        </w:rPr>
        <w:t>. To improve the resilience and effectiveness of biopesticides in diverse environmental conditions, researchers have been exploring different encapsulation techniques. This review, therefore, primarily focuses on the various encapsulation methods for enhancing the performance of biopesticides.</w:t>
      </w:r>
    </w:p>
    <w:p w14:paraId="2EFCF072" w14:textId="77777777" w:rsidR="007F257D" w:rsidRPr="000C1038" w:rsidRDefault="007F257D" w:rsidP="007F257D">
      <w:pPr>
        <w:tabs>
          <w:tab w:val="left" w:pos="7536"/>
        </w:tabs>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Biopesticide Usage Pattern in India </w:t>
      </w:r>
      <w:r w:rsidRPr="000C1038">
        <w:rPr>
          <w:rFonts w:ascii="Times New Roman" w:eastAsia="Times New Roman" w:hAnsi="Times New Roman" w:cs="Times New Roman"/>
          <w:b/>
          <w:bCs/>
          <w:kern w:val="0"/>
          <w:sz w:val="24"/>
          <w:szCs w:val="24"/>
          <w14:ligatures w14:val="none"/>
        </w:rPr>
        <w:tab/>
      </w:r>
    </w:p>
    <w:p w14:paraId="5205E3DD" w14:textId="145621A0" w:rsidR="009B2D39" w:rsidRDefault="009B2D39" w:rsidP="009B2D39">
      <w:pPr>
        <w:jc w:val="both"/>
        <w:rPr>
          <w:rFonts w:ascii="Times New Roman" w:eastAsia="Times New Roman" w:hAnsi="Times New Roman" w:cs="Times New Roman"/>
          <w:kern w:val="0"/>
          <w:sz w:val="24"/>
          <w:szCs w:val="24"/>
          <w14:ligatures w14:val="none"/>
        </w:rPr>
      </w:pPr>
      <w:r w:rsidRPr="009B2D39">
        <w:rPr>
          <w:rFonts w:ascii="Times New Roman" w:eastAsia="Times New Roman" w:hAnsi="Times New Roman" w:cs="Times New Roman"/>
          <w:kern w:val="0"/>
          <w:sz w:val="24"/>
          <w:szCs w:val="24"/>
          <w14:ligatures w14:val="none"/>
        </w:rPr>
        <w:t xml:space="preserve">Pests frequently attack crop plants, hindering their growth and overall health. To mitigate pest-related damage, growers primarily rely on swift pest control measures, particularly synthetic pesticides </w:t>
      </w:r>
      <w:r w:rsidR="00193974">
        <w:rPr>
          <w:rFonts w:ascii="Times New Roman" w:eastAsia="Times New Roman" w:hAnsi="Times New Roman" w:cs="Times New Roman"/>
          <w:kern w:val="0"/>
          <w:sz w:val="24"/>
          <w:szCs w:val="24"/>
          <w14:ligatures w14:val="none"/>
        </w:rPr>
        <w:t>(</w:t>
      </w:r>
      <w:r w:rsidR="00193974" w:rsidRPr="00193974">
        <w:rPr>
          <w:rFonts w:ascii="Times New Roman" w:eastAsia="Times New Roman" w:hAnsi="Times New Roman" w:cs="Times New Roman"/>
          <w:kern w:val="0"/>
          <w:sz w:val="24"/>
          <w:szCs w:val="24"/>
          <w14:ligatures w14:val="none"/>
        </w:rPr>
        <w:t>Nkechi</w:t>
      </w:r>
      <w:r w:rsidR="00193974">
        <w:rPr>
          <w:rFonts w:ascii="Times New Roman" w:eastAsia="Times New Roman" w:hAnsi="Times New Roman" w:cs="Times New Roman"/>
          <w:kern w:val="0"/>
          <w:sz w:val="24"/>
          <w:szCs w:val="24"/>
          <w14:ligatures w14:val="none"/>
        </w:rPr>
        <w:t xml:space="preserve"> </w:t>
      </w:r>
      <w:r w:rsidR="00215F4E" w:rsidRPr="00215F4E">
        <w:rPr>
          <w:rFonts w:ascii="Times New Roman" w:eastAsia="Times New Roman" w:hAnsi="Times New Roman" w:cs="Times New Roman"/>
          <w:i/>
          <w:iCs/>
          <w:kern w:val="0"/>
          <w:sz w:val="24"/>
          <w:szCs w:val="24"/>
          <w14:ligatures w14:val="none"/>
        </w:rPr>
        <w:t>et al</w:t>
      </w:r>
      <w:r w:rsidR="00193974">
        <w:rPr>
          <w:rFonts w:ascii="Times New Roman" w:eastAsia="Times New Roman" w:hAnsi="Times New Roman" w:cs="Times New Roman"/>
          <w:kern w:val="0"/>
          <w:sz w:val="24"/>
          <w:szCs w:val="24"/>
          <w14:ligatures w14:val="none"/>
        </w:rPr>
        <w:t>., 2018)</w:t>
      </w:r>
      <w:r w:rsidRPr="009B2D39">
        <w:rPr>
          <w:rFonts w:ascii="Times New Roman" w:eastAsia="Times New Roman" w:hAnsi="Times New Roman" w:cs="Times New Roman"/>
          <w:kern w:val="0"/>
          <w:sz w:val="24"/>
          <w:szCs w:val="24"/>
          <w14:ligatures w14:val="none"/>
        </w:rPr>
        <w:t>. Although these chemical pesticides are highly effective, their prolonged use presents significant challenges, such as the evolution of pesticide-resistant pests</w:t>
      </w:r>
      <w:r w:rsidR="00193974" w:rsidRPr="00193974">
        <w:rPr>
          <w:rFonts w:ascii="Times New Roman" w:eastAsia="Times New Roman" w:hAnsi="Times New Roman" w:cs="Times New Roman"/>
          <w:kern w:val="0"/>
          <w:sz w:val="24"/>
          <w:szCs w:val="24"/>
          <w14:ligatures w14:val="none"/>
        </w:rPr>
        <w:t xml:space="preserve">. </w:t>
      </w:r>
      <w:r w:rsidR="00193974">
        <w:rPr>
          <w:rFonts w:ascii="Times New Roman" w:eastAsia="Times New Roman" w:hAnsi="Times New Roman" w:cs="Times New Roman"/>
          <w:kern w:val="0"/>
          <w:sz w:val="24"/>
          <w:szCs w:val="24"/>
          <w14:ligatures w14:val="none"/>
        </w:rPr>
        <w:t>(</w:t>
      </w:r>
      <w:r w:rsidR="00193974" w:rsidRPr="00193974">
        <w:rPr>
          <w:rFonts w:ascii="Times New Roman" w:eastAsia="Times New Roman" w:hAnsi="Times New Roman" w:cs="Times New Roman"/>
          <w:kern w:val="0"/>
          <w:sz w:val="24"/>
          <w:szCs w:val="24"/>
          <w14:ligatures w14:val="none"/>
        </w:rPr>
        <w:t>Shabana</w:t>
      </w:r>
      <w:r w:rsidR="00193974">
        <w:rPr>
          <w:rFonts w:ascii="Times New Roman" w:eastAsia="Times New Roman" w:hAnsi="Times New Roman" w:cs="Times New Roman"/>
          <w:kern w:val="0"/>
          <w:sz w:val="24"/>
          <w:szCs w:val="24"/>
          <w14:ligatures w14:val="none"/>
        </w:rPr>
        <w:t xml:space="preserve"> </w:t>
      </w:r>
      <w:r w:rsidR="00215F4E" w:rsidRPr="00215F4E">
        <w:rPr>
          <w:rFonts w:ascii="Times New Roman" w:eastAsia="Times New Roman" w:hAnsi="Times New Roman" w:cs="Times New Roman"/>
          <w:i/>
          <w:iCs/>
          <w:kern w:val="0"/>
          <w:sz w:val="24"/>
          <w:szCs w:val="24"/>
          <w14:ligatures w14:val="none"/>
        </w:rPr>
        <w:t>et al</w:t>
      </w:r>
      <w:r w:rsidR="00193974">
        <w:rPr>
          <w:rFonts w:ascii="Times New Roman" w:eastAsia="Times New Roman" w:hAnsi="Times New Roman" w:cs="Times New Roman"/>
          <w:kern w:val="0"/>
          <w:sz w:val="24"/>
          <w:szCs w:val="24"/>
          <w14:ligatures w14:val="none"/>
        </w:rPr>
        <w:t>., 2017)</w:t>
      </w:r>
      <w:r w:rsidRPr="009B2D39">
        <w:rPr>
          <w:rFonts w:ascii="Times New Roman" w:eastAsia="Times New Roman" w:hAnsi="Times New Roman" w:cs="Times New Roman"/>
          <w:kern w:val="0"/>
          <w:sz w:val="24"/>
          <w:szCs w:val="24"/>
          <w14:ligatures w14:val="none"/>
        </w:rPr>
        <w:t xml:space="preserve">. Moreover, chemical pesticides pose serious risks to human health, negatively impact ecosystems, and have toxic effects on non-target organisms, disrupting ecological balance </w:t>
      </w:r>
      <w:r w:rsidR="00193974">
        <w:rPr>
          <w:rFonts w:ascii="Times New Roman" w:eastAsia="Times New Roman" w:hAnsi="Times New Roman" w:cs="Times New Roman"/>
          <w:kern w:val="0"/>
          <w:sz w:val="24"/>
          <w:szCs w:val="24"/>
          <w14:ligatures w14:val="none"/>
        </w:rPr>
        <w:t>(</w:t>
      </w:r>
      <w:r w:rsidR="00193974" w:rsidRPr="00193974">
        <w:rPr>
          <w:rFonts w:ascii="Times New Roman" w:eastAsia="Times New Roman" w:hAnsi="Times New Roman" w:cs="Times New Roman"/>
          <w:kern w:val="0"/>
          <w:sz w:val="24"/>
          <w:szCs w:val="24"/>
          <w14:ligatures w14:val="none"/>
        </w:rPr>
        <w:t>Sande</w:t>
      </w:r>
      <w:r w:rsidR="00193974">
        <w:rPr>
          <w:rFonts w:ascii="Times New Roman" w:eastAsia="Times New Roman" w:hAnsi="Times New Roman" w:cs="Times New Roman"/>
          <w:kern w:val="0"/>
          <w:sz w:val="24"/>
          <w:szCs w:val="24"/>
          <w14:ligatures w14:val="none"/>
        </w:rPr>
        <w:t xml:space="preserve"> </w:t>
      </w:r>
      <w:r w:rsidR="00215F4E" w:rsidRPr="00215F4E">
        <w:rPr>
          <w:rFonts w:ascii="Times New Roman" w:eastAsia="Times New Roman" w:hAnsi="Times New Roman" w:cs="Times New Roman"/>
          <w:i/>
          <w:iCs/>
          <w:kern w:val="0"/>
          <w:sz w:val="24"/>
          <w:szCs w:val="24"/>
          <w14:ligatures w14:val="none"/>
        </w:rPr>
        <w:t>et al</w:t>
      </w:r>
      <w:r w:rsidR="00193974">
        <w:rPr>
          <w:rFonts w:ascii="Times New Roman" w:eastAsia="Times New Roman" w:hAnsi="Times New Roman" w:cs="Times New Roman"/>
          <w:kern w:val="0"/>
          <w:sz w:val="24"/>
          <w:szCs w:val="24"/>
          <w14:ligatures w14:val="none"/>
        </w:rPr>
        <w:t>., 2011)</w:t>
      </w:r>
      <w:r w:rsidRPr="009B2D3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9B2D39">
        <w:rPr>
          <w:rFonts w:ascii="Times New Roman" w:eastAsia="Times New Roman" w:hAnsi="Times New Roman" w:cs="Times New Roman"/>
          <w:kern w:val="0"/>
          <w:sz w:val="24"/>
          <w:szCs w:val="24"/>
          <w14:ligatures w14:val="none"/>
        </w:rPr>
        <w:t xml:space="preserve">In response to these concerns, the misuse and excessive application of chemical pesticides have necessitated the exploration of alternative pest management strategies </w:t>
      </w:r>
      <w:r w:rsidR="00193974">
        <w:rPr>
          <w:rFonts w:ascii="Times New Roman" w:eastAsia="Times New Roman" w:hAnsi="Times New Roman" w:cs="Times New Roman"/>
          <w:kern w:val="0"/>
          <w:sz w:val="24"/>
          <w:szCs w:val="24"/>
          <w14:ligatures w14:val="none"/>
        </w:rPr>
        <w:t>(</w:t>
      </w:r>
      <w:r w:rsidR="00193974" w:rsidRPr="00193974">
        <w:rPr>
          <w:rFonts w:ascii="Times New Roman" w:eastAsia="Times New Roman" w:hAnsi="Times New Roman" w:cs="Times New Roman"/>
          <w:kern w:val="0"/>
          <w:sz w:val="24"/>
          <w:szCs w:val="24"/>
          <w14:ligatures w14:val="none"/>
        </w:rPr>
        <w:t>Mahmood</w:t>
      </w:r>
      <w:r w:rsidR="00193974">
        <w:rPr>
          <w:rFonts w:ascii="Times New Roman" w:eastAsia="Times New Roman" w:hAnsi="Times New Roman" w:cs="Times New Roman"/>
          <w:kern w:val="0"/>
          <w:sz w:val="24"/>
          <w:szCs w:val="24"/>
          <w14:ligatures w14:val="none"/>
        </w:rPr>
        <w:t xml:space="preserve"> </w:t>
      </w:r>
      <w:r w:rsidR="00215F4E" w:rsidRPr="00215F4E">
        <w:rPr>
          <w:rFonts w:ascii="Times New Roman" w:eastAsia="Times New Roman" w:hAnsi="Times New Roman" w:cs="Times New Roman"/>
          <w:i/>
          <w:iCs/>
          <w:kern w:val="0"/>
          <w:sz w:val="24"/>
          <w:szCs w:val="24"/>
          <w14:ligatures w14:val="none"/>
        </w:rPr>
        <w:t>et al</w:t>
      </w:r>
      <w:r w:rsidR="00193974">
        <w:rPr>
          <w:rFonts w:ascii="Times New Roman" w:eastAsia="Times New Roman" w:hAnsi="Times New Roman" w:cs="Times New Roman"/>
          <w:kern w:val="0"/>
          <w:sz w:val="24"/>
          <w:szCs w:val="24"/>
          <w14:ligatures w14:val="none"/>
        </w:rPr>
        <w:t>., 2016).</w:t>
      </w:r>
      <w:r w:rsidRPr="009B2D39">
        <w:rPr>
          <w:rFonts w:ascii="Times New Roman" w:eastAsia="Times New Roman" w:hAnsi="Times New Roman" w:cs="Times New Roman"/>
          <w:kern w:val="0"/>
          <w:sz w:val="24"/>
          <w:szCs w:val="24"/>
          <w14:ligatures w14:val="none"/>
        </w:rPr>
        <w:t xml:space="preserve"> Among these alternatives, biopesticides have emerged as a safer and more sustainable solution. Unlike synthetic pesticides, biopesticides do not induce toxicity in plant pathogen management, making them environmentally friendly and safe for both applicators and consumers</w:t>
      </w:r>
      <w:r w:rsidR="00193974">
        <w:rPr>
          <w:rFonts w:ascii="Times New Roman" w:eastAsia="Times New Roman" w:hAnsi="Times New Roman" w:cs="Times New Roman"/>
          <w:kern w:val="0"/>
          <w:sz w:val="24"/>
          <w:szCs w:val="24"/>
          <w14:ligatures w14:val="none"/>
        </w:rPr>
        <w:t xml:space="preserve">. </w:t>
      </w:r>
      <w:r w:rsidRPr="009B2D39">
        <w:rPr>
          <w:rFonts w:ascii="Times New Roman" w:eastAsia="Times New Roman" w:hAnsi="Times New Roman" w:cs="Times New Roman"/>
          <w:kern w:val="0"/>
          <w:sz w:val="24"/>
          <w:szCs w:val="24"/>
          <w14:ligatures w14:val="none"/>
        </w:rPr>
        <w:t xml:space="preserve">They are biodegradable, target-specific, and do not contribute to pest resistance </w:t>
      </w:r>
      <w:r w:rsidR="00193974">
        <w:rPr>
          <w:rFonts w:ascii="Times New Roman" w:eastAsia="Times New Roman" w:hAnsi="Times New Roman" w:cs="Times New Roman"/>
          <w:kern w:val="0"/>
          <w:sz w:val="24"/>
          <w:szCs w:val="24"/>
          <w14:ligatures w14:val="none"/>
        </w:rPr>
        <w:t>(</w:t>
      </w:r>
      <w:proofErr w:type="spellStart"/>
      <w:r w:rsidR="00193974" w:rsidRPr="00193974">
        <w:rPr>
          <w:rFonts w:ascii="Times New Roman" w:eastAsia="Times New Roman" w:hAnsi="Times New Roman" w:cs="Times New Roman"/>
          <w:kern w:val="0"/>
          <w:sz w:val="24"/>
          <w:szCs w:val="24"/>
          <w14:ligatures w14:val="none"/>
        </w:rPr>
        <w:t>Ganate</w:t>
      </w:r>
      <w:proofErr w:type="spellEnd"/>
      <w:r w:rsidR="00193974">
        <w:rPr>
          <w:rFonts w:ascii="Times New Roman" w:eastAsia="Times New Roman" w:hAnsi="Times New Roman" w:cs="Times New Roman"/>
          <w:kern w:val="0"/>
          <w:sz w:val="24"/>
          <w:szCs w:val="24"/>
          <w14:ligatures w14:val="none"/>
        </w:rPr>
        <w:t xml:space="preserve"> </w:t>
      </w:r>
      <w:r w:rsidR="00215F4E" w:rsidRPr="00215F4E">
        <w:rPr>
          <w:rFonts w:ascii="Times New Roman" w:eastAsia="Times New Roman" w:hAnsi="Times New Roman" w:cs="Times New Roman"/>
          <w:i/>
          <w:iCs/>
          <w:kern w:val="0"/>
          <w:sz w:val="24"/>
          <w:szCs w:val="24"/>
          <w14:ligatures w14:val="none"/>
        </w:rPr>
        <w:t>et al</w:t>
      </w:r>
      <w:r w:rsidR="00193974">
        <w:rPr>
          <w:rFonts w:ascii="Times New Roman" w:eastAsia="Times New Roman" w:hAnsi="Times New Roman" w:cs="Times New Roman"/>
          <w:kern w:val="0"/>
          <w:sz w:val="24"/>
          <w:szCs w:val="24"/>
          <w14:ligatures w14:val="none"/>
        </w:rPr>
        <w:t>., 2010)</w:t>
      </w:r>
      <w:r w:rsidRPr="009B2D39">
        <w:rPr>
          <w:rFonts w:ascii="Times New Roman" w:eastAsia="Times New Roman" w:hAnsi="Times New Roman" w:cs="Times New Roman"/>
          <w:kern w:val="0"/>
          <w:sz w:val="24"/>
          <w:szCs w:val="24"/>
          <w14:ligatures w14:val="none"/>
        </w:rPr>
        <w:t>.</w:t>
      </w:r>
    </w:p>
    <w:p w14:paraId="27FCECAA" w14:textId="6B589E01" w:rsidR="009B2D39" w:rsidRPr="009B2D39" w:rsidRDefault="009B2D39" w:rsidP="00B50E2E">
      <w:pPr>
        <w:ind w:firstLine="720"/>
        <w:jc w:val="both"/>
        <w:rPr>
          <w:rFonts w:ascii="Times New Roman" w:eastAsia="Times New Roman" w:hAnsi="Times New Roman" w:cs="Times New Roman"/>
          <w:kern w:val="0"/>
          <w:sz w:val="24"/>
          <w:szCs w:val="24"/>
          <w14:ligatures w14:val="none"/>
        </w:rPr>
      </w:pPr>
      <w:r w:rsidRPr="009B2D39">
        <w:rPr>
          <w:rFonts w:ascii="Times New Roman" w:eastAsia="Times New Roman" w:hAnsi="Times New Roman" w:cs="Times New Roman"/>
          <w:kern w:val="0"/>
          <w:sz w:val="24"/>
          <w:szCs w:val="24"/>
          <w14:ligatures w14:val="none"/>
        </w:rPr>
        <w:lastRenderedPageBreak/>
        <w:t>India's Central Insecticides Board and Registration Committee (CIBRC), the primary regulatory authority for biopesticides, has registered 970 biopesticide products</w:t>
      </w:r>
      <w:r w:rsidR="00F5376A">
        <w:rPr>
          <w:rFonts w:ascii="Times New Roman" w:eastAsia="Times New Roman" w:hAnsi="Times New Roman" w:cs="Times New Roman"/>
          <w:kern w:val="0"/>
          <w:sz w:val="24"/>
          <w:szCs w:val="24"/>
          <w14:ligatures w14:val="none"/>
        </w:rPr>
        <w:t xml:space="preserve"> (</w:t>
      </w:r>
      <w:r w:rsidR="00F5376A" w:rsidRPr="00F5376A">
        <w:rPr>
          <w:rFonts w:ascii="Times New Roman" w:eastAsia="Times New Roman" w:hAnsi="Times New Roman" w:cs="Times New Roman"/>
          <w:kern w:val="0"/>
          <w:sz w:val="24"/>
          <w:szCs w:val="24"/>
          <w14:ligatures w14:val="none"/>
        </w:rPr>
        <w:t>Pragati</w:t>
      </w:r>
      <w:r w:rsidR="00F5376A">
        <w:rPr>
          <w:rFonts w:ascii="Times New Roman" w:eastAsia="Times New Roman" w:hAnsi="Times New Roman" w:cs="Times New Roman"/>
          <w:kern w:val="0"/>
          <w:sz w:val="24"/>
          <w:szCs w:val="24"/>
          <w14:ligatures w14:val="none"/>
        </w:rPr>
        <w:t xml:space="preserve"> and </w:t>
      </w:r>
      <w:r w:rsidR="00F5376A" w:rsidRPr="00F5376A">
        <w:rPr>
          <w:rFonts w:ascii="Times New Roman" w:eastAsia="Times New Roman" w:hAnsi="Times New Roman" w:cs="Times New Roman"/>
          <w:kern w:val="0"/>
          <w:sz w:val="24"/>
          <w:szCs w:val="24"/>
          <w14:ligatures w14:val="none"/>
        </w:rPr>
        <w:t>Solanki</w:t>
      </w:r>
      <w:r w:rsidR="00F5376A">
        <w:rPr>
          <w:rFonts w:ascii="Times New Roman" w:eastAsia="Times New Roman" w:hAnsi="Times New Roman" w:cs="Times New Roman"/>
          <w:kern w:val="0"/>
          <w:sz w:val="24"/>
          <w:szCs w:val="24"/>
          <w14:ligatures w14:val="none"/>
        </w:rPr>
        <w:t xml:space="preserve"> 2021)</w:t>
      </w:r>
      <w:r w:rsidRPr="009B2D39">
        <w:rPr>
          <w:rFonts w:ascii="Times New Roman" w:eastAsia="Times New Roman" w:hAnsi="Times New Roman" w:cs="Times New Roman"/>
          <w:kern w:val="0"/>
          <w:sz w:val="24"/>
          <w:szCs w:val="24"/>
          <w14:ligatures w14:val="none"/>
        </w:rPr>
        <w:t>. Of these, fungal, bacterial, viral, and other types of biopesticides constitute 66%, 29%, 4%, and 1%, respectively</w:t>
      </w:r>
      <w:r w:rsidR="00F5376A">
        <w:rPr>
          <w:rFonts w:ascii="Times New Roman" w:eastAsia="Times New Roman" w:hAnsi="Times New Roman" w:cs="Times New Roman"/>
          <w:kern w:val="0"/>
          <w:sz w:val="24"/>
          <w:szCs w:val="24"/>
          <w14:ligatures w14:val="none"/>
        </w:rPr>
        <w:t xml:space="preserve"> (</w:t>
      </w:r>
      <w:r w:rsidR="00F5376A" w:rsidRPr="00F5376A">
        <w:rPr>
          <w:rFonts w:ascii="Times New Roman" w:eastAsia="Times New Roman" w:hAnsi="Times New Roman" w:cs="Times New Roman"/>
          <w:kern w:val="0"/>
          <w:sz w:val="24"/>
          <w:szCs w:val="24"/>
          <w14:ligatures w14:val="none"/>
        </w:rPr>
        <w:t>Mishra</w:t>
      </w:r>
      <w:r w:rsidR="00F5376A">
        <w:rPr>
          <w:rFonts w:ascii="Times New Roman" w:eastAsia="Times New Roman" w:hAnsi="Times New Roman" w:cs="Times New Roman"/>
          <w:kern w:val="0"/>
          <w:sz w:val="24"/>
          <w:szCs w:val="24"/>
          <w14:ligatures w14:val="none"/>
        </w:rPr>
        <w:t xml:space="preserve"> </w:t>
      </w:r>
      <w:r w:rsidR="00215F4E" w:rsidRPr="00215F4E">
        <w:rPr>
          <w:rFonts w:ascii="Times New Roman" w:eastAsia="Times New Roman" w:hAnsi="Times New Roman" w:cs="Times New Roman"/>
          <w:i/>
          <w:iCs/>
          <w:kern w:val="0"/>
          <w:sz w:val="24"/>
          <w:szCs w:val="24"/>
          <w14:ligatures w14:val="none"/>
        </w:rPr>
        <w:t>et al</w:t>
      </w:r>
      <w:r w:rsidR="00F5376A">
        <w:rPr>
          <w:rFonts w:ascii="Times New Roman" w:eastAsia="Times New Roman" w:hAnsi="Times New Roman" w:cs="Times New Roman"/>
          <w:kern w:val="0"/>
          <w:sz w:val="24"/>
          <w:szCs w:val="24"/>
          <w14:ligatures w14:val="none"/>
        </w:rPr>
        <w:t>., 2020)</w:t>
      </w:r>
      <w:r w:rsidRPr="009B2D39">
        <w:rPr>
          <w:rFonts w:ascii="Times New Roman" w:eastAsia="Times New Roman" w:hAnsi="Times New Roman" w:cs="Times New Roman"/>
          <w:kern w:val="0"/>
          <w:sz w:val="24"/>
          <w:szCs w:val="24"/>
          <w14:ligatures w14:val="none"/>
        </w:rPr>
        <w:t xml:space="preserve">. </w:t>
      </w:r>
      <w:r w:rsidRPr="00AE2A15">
        <w:rPr>
          <w:rFonts w:ascii="Times New Roman" w:eastAsia="Times New Roman" w:hAnsi="Times New Roman" w:cs="Times New Roman"/>
          <w:i/>
          <w:iCs/>
          <w:kern w:val="0"/>
          <w:sz w:val="24"/>
          <w:szCs w:val="24"/>
          <w14:ligatures w14:val="none"/>
        </w:rPr>
        <w:t>Trichoderma</w:t>
      </w:r>
      <w:r w:rsidRPr="009B2D39">
        <w:rPr>
          <w:rFonts w:ascii="Times New Roman" w:eastAsia="Times New Roman" w:hAnsi="Times New Roman" w:cs="Times New Roman"/>
          <w:kern w:val="0"/>
          <w:sz w:val="24"/>
          <w:szCs w:val="24"/>
          <w14:ligatures w14:val="none"/>
        </w:rPr>
        <w:t xml:space="preserve"> is the most widely used fungal biopesticide, with 355 registered products available in the Indian market. Additionally, Bacillus thuringiensis (</w:t>
      </w:r>
      <w:proofErr w:type="spellStart"/>
      <w:r w:rsidRPr="009B2D39">
        <w:rPr>
          <w:rFonts w:ascii="Times New Roman" w:eastAsia="Times New Roman" w:hAnsi="Times New Roman" w:cs="Times New Roman"/>
          <w:kern w:val="0"/>
          <w:sz w:val="24"/>
          <w:szCs w:val="24"/>
          <w14:ligatures w14:val="none"/>
        </w:rPr>
        <w:t>Bt</w:t>
      </w:r>
      <w:proofErr w:type="spellEnd"/>
      <w:r w:rsidRPr="009B2D39">
        <w:rPr>
          <w:rFonts w:ascii="Times New Roman" w:eastAsia="Times New Roman" w:hAnsi="Times New Roman" w:cs="Times New Roman"/>
          <w:kern w:val="0"/>
          <w:sz w:val="24"/>
          <w:szCs w:val="24"/>
          <w14:ligatures w14:val="none"/>
        </w:rPr>
        <w:t>) accounts for approximately 15% of all bacterial biopesticides in use, with an annual growth rate of nearly 10%</w:t>
      </w:r>
      <w:r w:rsidR="00F5376A">
        <w:rPr>
          <w:rFonts w:ascii="Times New Roman" w:eastAsia="Times New Roman" w:hAnsi="Times New Roman" w:cs="Times New Roman"/>
          <w:kern w:val="0"/>
          <w:sz w:val="24"/>
          <w:szCs w:val="24"/>
          <w14:ligatures w14:val="none"/>
        </w:rPr>
        <w:t xml:space="preserve"> (</w:t>
      </w:r>
      <w:r w:rsidR="00F5376A" w:rsidRPr="00F5376A">
        <w:rPr>
          <w:rFonts w:ascii="Times New Roman" w:eastAsia="Times New Roman" w:hAnsi="Times New Roman" w:cs="Times New Roman"/>
          <w:kern w:val="0"/>
          <w:sz w:val="24"/>
          <w:szCs w:val="24"/>
          <w14:ligatures w14:val="none"/>
        </w:rPr>
        <w:t>Yatin</w:t>
      </w:r>
      <w:r w:rsidR="00F5376A">
        <w:rPr>
          <w:rFonts w:ascii="Times New Roman" w:eastAsia="Times New Roman" w:hAnsi="Times New Roman" w:cs="Times New Roman"/>
          <w:kern w:val="0"/>
          <w:sz w:val="24"/>
          <w:szCs w:val="24"/>
          <w14:ligatures w14:val="none"/>
        </w:rPr>
        <w:t>, 2006)</w:t>
      </w:r>
      <w:r w:rsidRPr="009B2D39">
        <w:rPr>
          <w:rFonts w:ascii="Times New Roman" w:eastAsia="Times New Roman" w:hAnsi="Times New Roman" w:cs="Times New Roman"/>
          <w:kern w:val="0"/>
          <w:sz w:val="24"/>
          <w:szCs w:val="24"/>
          <w14:ligatures w14:val="none"/>
        </w:rPr>
        <w:t xml:space="preserve">. Despite their effectiveness, viral biopesticides such as </w:t>
      </w:r>
      <w:proofErr w:type="spellStart"/>
      <w:r w:rsidRPr="009B2D39">
        <w:rPr>
          <w:rFonts w:ascii="Times New Roman" w:eastAsia="Times New Roman" w:hAnsi="Times New Roman" w:cs="Times New Roman"/>
          <w:kern w:val="0"/>
          <w:sz w:val="24"/>
          <w:szCs w:val="24"/>
          <w14:ligatures w14:val="none"/>
        </w:rPr>
        <w:t>nucleopolyhedrovirus</w:t>
      </w:r>
      <w:proofErr w:type="spellEnd"/>
      <w:r w:rsidRPr="009B2D39">
        <w:rPr>
          <w:rFonts w:ascii="Times New Roman" w:eastAsia="Times New Roman" w:hAnsi="Times New Roman" w:cs="Times New Roman"/>
          <w:kern w:val="0"/>
          <w:sz w:val="24"/>
          <w:szCs w:val="24"/>
          <w14:ligatures w14:val="none"/>
        </w:rPr>
        <w:t xml:space="preserve"> (NPV), commonly used against </w:t>
      </w:r>
      <w:r w:rsidRPr="00F5376A">
        <w:rPr>
          <w:rFonts w:ascii="Times New Roman" w:eastAsia="Times New Roman" w:hAnsi="Times New Roman" w:cs="Times New Roman"/>
          <w:i/>
          <w:iCs/>
          <w:kern w:val="0"/>
          <w:sz w:val="24"/>
          <w:szCs w:val="24"/>
          <w14:ligatures w14:val="none"/>
        </w:rPr>
        <w:t>Helicoverpa armigera</w:t>
      </w:r>
      <w:r w:rsidRPr="009B2D39">
        <w:rPr>
          <w:rFonts w:ascii="Times New Roman" w:eastAsia="Times New Roman" w:hAnsi="Times New Roman" w:cs="Times New Roman"/>
          <w:kern w:val="0"/>
          <w:sz w:val="24"/>
          <w:szCs w:val="24"/>
          <w14:ligatures w14:val="none"/>
        </w:rPr>
        <w:t>, remain underutilized. Data indicates that Maharashtra has the highest biopesticide consumption, while Goa has the lowest</w:t>
      </w:r>
      <w:r w:rsidR="00F5376A">
        <w:rPr>
          <w:rFonts w:ascii="Times New Roman" w:eastAsia="Times New Roman" w:hAnsi="Times New Roman" w:cs="Times New Roman"/>
          <w:kern w:val="0"/>
          <w:sz w:val="24"/>
          <w:szCs w:val="24"/>
          <w14:ligatures w14:val="none"/>
        </w:rPr>
        <w:t xml:space="preserve">. </w:t>
      </w:r>
      <w:r w:rsidRPr="009B2D39">
        <w:rPr>
          <w:rFonts w:ascii="Times New Roman" w:eastAsia="Times New Roman" w:hAnsi="Times New Roman" w:cs="Times New Roman"/>
          <w:kern w:val="0"/>
          <w:sz w:val="24"/>
          <w:szCs w:val="24"/>
          <w14:ligatures w14:val="none"/>
        </w:rPr>
        <w:t xml:space="preserve">While biopesticides offer numerous advantages, such as environmental sustainability and safer food production, certain challenges hinder their widespread adoption as pest and disease management tools. In field conditions, higher dosages of bioactive compounds are often required to enhance their efficacy. </w:t>
      </w:r>
      <w:r w:rsidR="00B50E2E">
        <w:rPr>
          <w:rFonts w:ascii="Times New Roman" w:eastAsia="Times New Roman" w:hAnsi="Times New Roman" w:cs="Times New Roman"/>
          <w:kern w:val="0"/>
          <w:sz w:val="24"/>
          <w:szCs w:val="24"/>
          <w14:ligatures w14:val="none"/>
        </w:rPr>
        <w:t xml:space="preserve"> </w:t>
      </w:r>
      <w:r w:rsidRPr="009B2D39">
        <w:rPr>
          <w:rFonts w:ascii="Times New Roman" w:eastAsia="Times New Roman" w:hAnsi="Times New Roman" w:cs="Times New Roman"/>
          <w:kern w:val="0"/>
          <w:sz w:val="24"/>
          <w:szCs w:val="24"/>
          <w14:ligatures w14:val="none"/>
        </w:rPr>
        <w:t>Although in vitro studies often yield promising results, discrepancies arise in field applications due to factors such as limited shelf life, subpar raw material quality, and inconsistencies in production techniques. Overcoming these barriers is essential to maximizing the potential of biopesticides in sustainable agriculture.</w:t>
      </w:r>
    </w:p>
    <w:p w14:paraId="44B36C04" w14:textId="77777777"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Limitations of biopesticides:</w:t>
      </w:r>
    </w:p>
    <w:p w14:paraId="3243AF38" w14:textId="77777777"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Biopesticides have emerged as a promising alternative to chemical pesticides, but they are not yet capable of fully replacing synthetic options in the market. There is substantial evidence supporting the effectiveness of biopesticides against various crop pests. However, several limitations still need to be addressed:</w:t>
      </w:r>
    </w:p>
    <w:p w14:paraId="69A5C20C" w14:textId="26DD317D"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Availability of Plant Sources: The production of biopesticides heavily relies on the availability of host plants in large quantities, which are typically grown for food, medicinal purposes, and other uses. Large-scale commercial production would require vast areas of land, which are mainly reserved for food crops. As a result, it may be challenging to meet the necessary quantities for effective biopesticide application</w:t>
      </w:r>
      <w:r w:rsidR="00215F4E">
        <w:rPr>
          <w:rFonts w:ascii="Times New Roman" w:eastAsia="Times New Roman" w:hAnsi="Times New Roman" w:cs="Times New Roman"/>
          <w:kern w:val="0"/>
          <w:sz w:val="24"/>
          <w:szCs w:val="24"/>
          <w14:ligatures w14:val="none"/>
        </w:rPr>
        <w:t xml:space="preserve"> (</w:t>
      </w:r>
      <w:r w:rsidR="00215F4E" w:rsidRPr="00215F4E">
        <w:rPr>
          <w:rFonts w:ascii="Times New Roman" w:hAnsi="Times New Roman" w:cs="Times New Roman"/>
          <w:sz w:val="24"/>
          <w:szCs w:val="24"/>
        </w:rPr>
        <w:t>Daraban</w:t>
      </w:r>
      <w:r w:rsidR="00215F4E">
        <w:rPr>
          <w:rFonts w:ascii="Times New Roman" w:hAnsi="Times New Roman" w:cs="Times New Roman"/>
          <w:sz w:val="24"/>
          <w:szCs w:val="24"/>
        </w:rPr>
        <w:t xml:space="preserve"> </w:t>
      </w:r>
      <w:r w:rsidR="00215F4E" w:rsidRPr="00215F4E">
        <w:rPr>
          <w:rFonts w:ascii="Times New Roman" w:hAnsi="Times New Roman" w:cs="Times New Roman"/>
          <w:i/>
          <w:iCs/>
          <w:sz w:val="24"/>
          <w:szCs w:val="24"/>
        </w:rPr>
        <w:t>et al</w:t>
      </w:r>
      <w:r w:rsidR="00215F4E" w:rsidRPr="00215F4E">
        <w:rPr>
          <w:rFonts w:ascii="Times New Roman" w:hAnsi="Times New Roman" w:cs="Times New Roman"/>
          <w:sz w:val="24"/>
          <w:szCs w:val="24"/>
        </w:rPr>
        <w:t>.,</w:t>
      </w:r>
      <w:r w:rsidR="001549B9">
        <w:rPr>
          <w:rFonts w:ascii="Times New Roman" w:hAnsi="Times New Roman" w:cs="Times New Roman"/>
          <w:sz w:val="24"/>
          <w:szCs w:val="24"/>
        </w:rPr>
        <w:t xml:space="preserve"> 2023).</w:t>
      </w:r>
    </w:p>
    <w:p w14:paraId="171223DF" w14:textId="03AD70EC"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Formulation: Developing biopesticides is challenging because multiple active compounds with varying chemical properties can be derived from a single plant. The extraction process often involves organic solvents, which can pollute the environment if not disposed of properly</w:t>
      </w:r>
      <w:r w:rsidR="001549B9">
        <w:rPr>
          <w:rFonts w:ascii="Times New Roman" w:eastAsia="Times New Roman" w:hAnsi="Times New Roman" w:cs="Times New Roman"/>
          <w:kern w:val="0"/>
          <w:sz w:val="24"/>
          <w:szCs w:val="24"/>
          <w14:ligatures w14:val="none"/>
        </w:rPr>
        <w:t xml:space="preserve"> (</w:t>
      </w:r>
      <w:proofErr w:type="spellStart"/>
      <w:r w:rsidR="001549B9" w:rsidRPr="001549B9">
        <w:rPr>
          <w:rFonts w:ascii="Times New Roman" w:eastAsia="Times New Roman" w:hAnsi="Times New Roman" w:cs="Times New Roman"/>
          <w:kern w:val="0"/>
          <w:sz w:val="24"/>
          <w:szCs w:val="24"/>
          <w14:ligatures w14:val="none"/>
        </w:rPr>
        <w:t>Gašić</w:t>
      </w:r>
      <w:proofErr w:type="spellEnd"/>
      <w:r w:rsidR="001549B9" w:rsidRPr="001549B9">
        <w:rPr>
          <w:rFonts w:ascii="Times New Roman" w:eastAsia="Times New Roman" w:hAnsi="Times New Roman" w:cs="Times New Roman"/>
          <w:kern w:val="0"/>
          <w:sz w:val="24"/>
          <w:szCs w:val="24"/>
          <w14:ligatures w14:val="none"/>
        </w:rPr>
        <w:t xml:space="preserve">, </w:t>
      </w:r>
      <w:r w:rsidR="001549B9" w:rsidRPr="001549B9">
        <w:rPr>
          <w:rFonts w:ascii="Times New Roman" w:eastAsia="Times New Roman" w:hAnsi="Times New Roman" w:cs="Times New Roman"/>
          <w:i/>
          <w:iCs/>
          <w:kern w:val="0"/>
          <w:sz w:val="24"/>
          <w:szCs w:val="24"/>
          <w14:ligatures w14:val="none"/>
        </w:rPr>
        <w:t>et al</w:t>
      </w:r>
      <w:r w:rsidR="001549B9">
        <w:rPr>
          <w:rFonts w:ascii="Times New Roman" w:eastAsia="Times New Roman" w:hAnsi="Times New Roman" w:cs="Times New Roman"/>
          <w:kern w:val="0"/>
          <w:sz w:val="24"/>
          <w:szCs w:val="24"/>
          <w14:ligatures w14:val="none"/>
        </w:rPr>
        <w:t>., 2013).</w:t>
      </w:r>
    </w:p>
    <w:p w14:paraId="2DF6EFDD" w14:textId="18E9F407"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Shelf Life: Biopesticides tend to have a much shorter shelf life compared to their biodegradability rate. This affects the cost of production, development processes, and leads to inconsistencies in their field performance</w:t>
      </w:r>
      <w:r w:rsidR="001549B9">
        <w:rPr>
          <w:rFonts w:ascii="Times New Roman" w:eastAsia="Times New Roman" w:hAnsi="Times New Roman" w:cs="Times New Roman"/>
          <w:kern w:val="0"/>
          <w:sz w:val="24"/>
          <w:szCs w:val="24"/>
          <w14:ligatures w14:val="none"/>
        </w:rPr>
        <w:t xml:space="preserve"> (</w:t>
      </w:r>
      <w:proofErr w:type="spellStart"/>
      <w:r w:rsidR="001549B9" w:rsidRPr="001549B9">
        <w:rPr>
          <w:rFonts w:ascii="Times New Roman" w:eastAsia="Times New Roman" w:hAnsi="Times New Roman" w:cs="Times New Roman"/>
          <w:kern w:val="0"/>
          <w:sz w:val="24"/>
          <w:szCs w:val="24"/>
          <w14:ligatures w14:val="none"/>
        </w:rPr>
        <w:t>Fenibo</w:t>
      </w:r>
      <w:proofErr w:type="spellEnd"/>
      <w:r w:rsidR="001549B9">
        <w:rPr>
          <w:rFonts w:ascii="Times New Roman" w:eastAsia="Times New Roman" w:hAnsi="Times New Roman" w:cs="Times New Roman"/>
          <w:kern w:val="0"/>
          <w:sz w:val="24"/>
          <w:szCs w:val="24"/>
          <w14:ligatures w14:val="none"/>
        </w:rPr>
        <w:t xml:space="preserve"> </w:t>
      </w:r>
      <w:r w:rsidR="001549B9" w:rsidRPr="001549B9">
        <w:rPr>
          <w:rFonts w:ascii="Times New Roman" w:eastAsia="Times New Roman" w:hAnsi="Times New Roman" w:cs="Times New Roman"/>
          <w:i/>
          <w:iCs/>
          <w:kern w:val="0"/>
          <w:sz w:val="24"/>
          <w:szCs w:val="24"/>
          <w14:ligatures w14:val="none"/>
        </w:rPr>
        <w:t>et al</w:t>
      </w:r>
      <w:r w:rsidR="001549B9">
        <w:rPr>
          <w:rFonts w:ascii="Times New Roman" w:eastAsia="Times New Roman" w:hAnsi="Times New Roman" w:cs="Times New Roman"/>
          <w:kern w:val="0"/>
          <w:sz w:val="24"/>
          <w:szCs w:val="24"/>
          <w14:ligatures w14:val="none"/>
        </w:rPr>
        <w:t>., 2025).</w:t>
      </w:r>
    </w:p>
    <w:p w14:paraId="755CC08E" w14:textId="0B5BAF9D"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Specificity: Microbial biopesticides only target a small portion of the overall pest population, as microbes make up a minor part of it. They are also slower in action when compared to chemical alternatives</w:t>
      </w:r>
      <w:r w:rsidR="001549B9">
        <w:rPr>
          <w:rFonts w:ascii="Times New Roman" w:eastAsia="Times New Roman" w:hAnsi="Times New Roman" w:cs="Times New Roman"/>
          <w:kern w:val="0"/>
          <w:sz w:val="24"/>
          <w:szCs w:val="24"/>
          <w14:ligatures w14:val="none"/>
        </w:rPr>
        <w:t xml:space="preserve"> (</w:t>
      </w:r>
      <w:proofErr w:type="spellStart"/>
      <w:r w:rsidR="001549B9" w:rsidRPr="001549B9">
        <w:rPr>
          <w:rFonts w:ascii="Times New Roman" w:hAnsi="Times New Roman" w:cs="Times New Roman"/>
          <w:sz w:val="24"/>
          <w:szCs w:val="24"/>
        </w:rPr>
        <w:t>Bonaterra</w:t>
      </w:r>
      <w:proofErr w:type="spellEnd"/>
      <w:r w:rsidR="001549B9">
        <w:rPr>
          <w:rFonts w:ascii="Times New Roman" w:hAnsi="Times New Roman" w:cs="Times New Roman"/>
          <w:sz w:val="24"/>
          <w:szCs w:val="24"/>
        </w:rPr>
        <w:t xml:space="preserve"> </w:t>
      </w:r>
      <w:r w:rsidR="001549B9" w:rsidRPr="001549B9">
        <w:rPr>
          <w:rFonts w:ascii="Times New Roman" w:hAnsi="Times New Roman" w:cs="Times New Roman"/>
          <w:i/>
          <w:iCs/>
          <w:sz w:val="24"/>
          <w:szCs w:val="24"/>
        </w:rPr>
        <w:t>et al</w:t>
      </w:r>
      <w:r w:rsidR="001549B9">
        <w:rPr>
          <w:rFonts w:ascii="Times New Roman" w:hAnsi="Times New Roman" w:cs="Times New Roman"/>
          <w:sz w:val="24"/>
          <w:szCs w:val="24"/>
        </w:rPr>
        <w:t>., 2012).</w:t>
      </w:r>
    </w:p>
    <w:p w14:paraId="02540E89" w14:textId="321943E1" w:rsidR="007F257D" w:rsidRPr="000C1038" w:rsidRDefault="007F257D" w:rsidP="007F257D">
      <w:pPr>
        <w:numPr>
          <w:ilvl w:val="0"/>
          <w:numId w:val="1"/>
        </w:num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 xml:space="preserve">Efficacy: The effectiveness of microbial biopesticides is vulnerable to harsh climatic conditions such as heat, desiccation, and UV radiation. As a result, careful design of the </w:t>
      </w:r>
      <w:r w:rsidRPr="000C1038">
        <w:rPr>
          <w:rFonts w:ascii="Times New Roman" w:eastAsia="Times New Roman" w:hAnsi="Times New Roman" w:cs="Times New Roman"/>
          <w:kern w:val="0"/>
          <w:sz w:val="24"/>
          <w:szCs w:val="24"/>
          <w14:ligatures w14:val="none"/>
        </w:rPr>
        <w:lastRenderedPageBreak/>
        <w:t>delivery system is essential. Furthermore, their toxicity to pests is generally mild, making them less effective than traditional chemical pesticides</w:t>
      </w:r>
      <w:r w:rsidR="00C6360D">
        <w:rPr>
          <w:rFonts w:ascii="Times New Roman" w:eastAsia="Times New Roman" w:hAnsi="Times New Roman" w:cs="Times New Roman"/>
          <w:kern w:val="0"/>
          <w:sz w:val="24"/>
          <w:szCs w:val="24"/>
          <w14:ligatures w14:val="none"/>
        </w:rPr>
        <w:t xml:space="preserve"> (</w:t>
      </w:r>
      <w:r w:rsidR="00C6360D" w:rsidRPr="00C6360D">
        <w:rPr>
          <w:rFonts w:ascii="Times New Roman" w:hAnsi="Times New Roman" w:cs="Times New Roman"/>
          <w:sz w:val="24"/>
          <w:szCs w:val="24"/>
        </w:rPr>
        <w:t>Pavan</w:t>
      </w:r>
      <w:r w:rsidR="00C6360D">
        <w:rPr>
          <w:rFonts w:ascii="Times New Roman" w:hAnsi="Times New Roman" w:cs="Times New Roman"/>
          <w:sz w:val="24"/>
          <w:szCs w:val="24"/>
        </w:rPr>
        <w:t xml:space="preserve"> </w:t>
      </w:r>
      <w:r w:rsidR="00C6360D" w:rsidRPr="00C6360D">
        <w:rPr>
          <w:rFonts w:ascii="Times New Roman" w:hAnsi="Times New Roman" w:cs="Times New Roman"/>
          <w:i/>
          <w:iCs/>
          <w:sz w:val="24"/>
          <w:szCs w:val="24"/>
        </w:rPr>
        <w:t>et al</w:t>
      </w:r>
      <w:r w:rsidR="00C6360D">
        <w:rPr>
          <w:rFonts w:ascii="Times New Roman" w:hAnsi="Times New Roman" w:cs="Times New Roman"/>
          <w:sz w:val="24"/>
          <w:szCs w:val="24"/>
        </w:rPr>
        <w:t>., 2024).</w:t>
      </w:r>
    </w:p>
    <w:p w14:paraId="75AE962F" w14:textId="77777777" w:rsidR="007F257D" w:rsidRPr="000C1038" w:rsidRDefault="007F257D" w:rsidP="007F257D">
      <w:pPr>
        <w:jc w:val="both"/>
        <w:rPr>
          <w:rFonts w:ascii="Times New Roman" w:hAnsi="Times New Roman" w:cs="Times New Roman"/>
          <w:b/>
          <w:bCs/>
          <w:sz w:val="24"/>
          <w:szCs w:val="24"/>
        </w:rPr>
      </w:pPr>
      <w:r w:rsidRPr="000C1038">
        <w:rPr>
          <w:rFonts w:ascii="Times New Roman" w:hAnsi="Times New Roman" w:cs="Times New Roman"/>
          <w:b/>
          <w:bCs/>
          <w:sz w:val="24"/>
          <w:szCs w:val="24"/>
        </w:rPr>
        <w:t>Newer technologies for production of biopesticides:</w:t>
      </w:r>
    </w:p>
    <w:p w14:paraId="71848C44" w14:textId="5125EC84" w:rsidR="00107F93" w:rsidRDefault="00107F93" w:rsidP="007F257D">
      <w:pPr>
        <w:tabs>
          <w:tab w:val="left" w:pos="6030"/>
        </w:tabs>
        <w:spacing w:after="0" w:line="240" w:lineRule="auto"/>
        <w:jc w:val="both"/>
        <w:rPr>
          <w:rFonts w:ascii="Times New Roman" w:eastAsia="Times New Roman" w:hAnsi="Times New Roman" w:cs="Times New Roman"/>
          <w:b/>
          <w:bCs/>
          <w:kern w:val="0"/>
          <w:sz w:val="24"/>
          <w:szCs w:val="24"/>
          <w14:ligatures w14:val="none"/>
        </w:rPr>
      </w:pPr>
      <w:r w:rsidRPr="00107F93">
        <w:rPr>
          <w:rFonts w:ascii="Times New Roman" w:eastAsia="Times New Roman" w:hAnsi="Times New Roman" w:cs="Times New Roman"/>
          <w:b/>
          <w:bCs/>
          <w:kern w:val="0"/>
          <w:sz w:val="24"/>
          <w:szCs w:val="24"/>
          <w14:ligatures w14:val="none"/>
        </w:rPr>
        <w:t xml:space="preserve">NANOTECHNOLOGY </w:t>
      </w:r>
      <w:r>
        <w:rPr>
          <w:rFonts w:ascii="Times New Roman" w:eastAsia="Times New Roman" w:hAnsi="Times New Roman" w:cs="Times New Roman"/>
          <w:b/>
          <w:bCs/>
          <w:kern w:val="0"/>
          <w:sz w:val="24"/>
          <w:szCs w:val="24"/>
          <w14:ligatures w14:val="none"/>
        </w:rPr>
        <w:t>FOR BIOPESTICIDES</w:t>
      </w:r>
    </w:p>
    <w:p w14:paraId="740D3CA7" w14:textId="37A370F8" w:rsidR="001C18C8" w:rsidRPr="001C18C8" w:rsidRDefault="00107F93" w:rsidP="001C18C8">
      <w:pPr>
        <w:tabs>
          <w:tab w:val="left" w:pos="6030"/>
        </w:tabs>
        <w:spacing w:after="0"/>
        <w:jc w:val="both"/>
        <w:rPr>
          <w:rFonts w:ascii="Times New Roman" w:hAnsi="Times New Roman" w:cs="Times New Roman"/>
          <w:sz w:val="24"/>
          <w:szCs w:val="24"/>
        </w:rPr>
      </w:pPr>
      <w:r w:rsidRPr="00107F93">
        <w:rPr>
          <w:rFonts w:ascii="Times New Roman" w:eastAsia="Times New Roman" w:hAnsi="Times New Roman" w:cs="Times New Roman"/>
          <w:kern w:val="0"/>
          <w:sz w:val="24"/>
          <w:szCs w:val="24"/>
          <w14:ligatures w14:val="none"/>
        </w:rPr>
        <w:t xml:space="preserve">Nanotechnology is rapidly emerging as a transformative force in agriculture, offering groundbreaking solutions to enhance the potency of biopesticides while minimizing their environmental footprint. Nanoscale particles, ranging from 1 to 100 nanometers, possess distinctive properties that set them apart from their larger counterparts, making them particularly advantageous for plant protection </w:t>
      </w:r>
      <w:r>
        <w:rPr>
          <w:rFonts w:ascii="Times New Roman" w:eastAsia="Times New Roman" w:hAnsi="Times New Roman" w:cs="Times New Roman"/>
          <w:kern w:val="0"/>
          <w:sz w:val="24"/>
          <w:szCs w:val="24"/>
          <w14:ligatures w14:val="none"/>
        </w:rPr>
        <w:t>(</w:t>
      </w:r>
      <w:r w:rsidRPr="00107F93">
        <w:rPr>
          <w:rFonts w:ascii="Times New Roman" w:eastAsia="Times New Roman" w:hAnsi="Times New Roman" w:cs="Times New Roman"/>
          <w:kern w:val="0"/>
          <w:sz w:val="24"/>
          <w:szCs w:val="24"/>
          <w14:ligatures w14:val="none"/>
        </w:rPr>
        <w:t>Yousef</w:t>
      </w:r>
      <w:r>
        <w:rPr>
          <w:rFonts w:ascii="Times New Roman" w:eastAsia="Times New Roman" w:hAnsi="Times New Roman" w:cs="Times New Roman"/>
          <w:kern w:val="0"/>
          <w:sz w:val="24"/>
          <w:szCs w:val="24"/>
          <w14:ligatures w14:val="none"/>
        </w:rPr>
        <w:t xml:space="preserve"> </w:t>
      </w:r>
      <w:r w:rsidR="00215F4E" w:rsidRPr="00215F4E">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2023)</w:t>
      </w:r>
      <w:r w:rsidRPr="00107F93">
        <w:rPr>
          <w:rFonts w:ascii="Times New Roman" w:eastAsia="Times New Roman" w:hAnsi="Times New Roman" w:cs="Times New Roman"/>
          <w:kern w:val="0"/>
          <w:sz w:val="24"/>
          <w:szCs w:val="24"/>
          <w14:ligatures w14:val="none"/>
        </w:rPr>
        <w:t xml:space="preserve">. Nano pesticides harness these minuscule particles to optimize pesticide delivery and efficacy while curbing their ecological impact. By facilitating the controlled and gradual release of active ingredients, nano pesticides pave the way for safer, more sustainable pest management strategies </w:t>
      </w:r>
      <w:r>
        <w:rPr>
          <w:rFonts w:ascii="Times New Roman" w:eastAsia="Times New Roman" w:hAnsi="Times New Roman" w:cs="Times New Roman"/>
          <w:kern w:val="0"/>
          <w:sz w:val="24"/>
          <w:szCs w:val="24"/>
          <w14:ligatures w14:val="none"/>
        </w:rPr>
        <w:t>(</w:t>
      </w:r>
      <w:r w:rsidRPr="00107F93">
        <w:rPr>
          <w:rFonts w:ascii="Times New Roman" w:eastAsia="Times New Roman" w:hAnsi="Times New Roman" w:cs="Times New Roman"/>
          <w:kern w:val="0"/>
          <w:sz w:val="24"/>
          <w:szCs w:val="24"/>
          <w14:ligatures w14:val="none"/>
        </w:rPr>
        <w:t>Frey</w:t>
      </w:r>
      <w:r>
        <w:rPr>
          <w:rFonts w:ascii="Times New Roman" w:eastAsia="Times New Roman" w:hAnsi="Times New Roman" w:cs="Times New Roman"/>
          <w:kern w:val="0"/>
          <w:sz w:val="24"/>
          <w:szCs w:val="24"/>
          <w14:ligatures w14:val="none"/>
        </w:rPr>
        <w:t>, 2001)</w:t>
      </w:r>
      <w:r w:rsidRPr="00107F93">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1C18C8">
        <w:rPr>
          <w:rFonts w:ascii="Times New Roman" w:eastAsia="Times New Roman" w:hAnsi="Times New Roman" w:cs="Times New Roman"/>
          <w:kern w:val="0"/>
          <w:sz w:val="24"/>
          <w:szCs w:val="24"/>
          <w14:ligatures w14:val="none"/>
        </w:rPr>
        <w:t>These systems</w:t>
      </w:r>
      <w:r w:rsidRPr="00107F93">
        <w:rPr>
          <w:rFonts w:ascii="Times New Roman" w:eastAsia="Times New Roman" w:hAnsi="Times New Roman" w:cs="Times New Roman"/>
          <w:kern w:val="0"/>
          <w:sz w:val="24"/>
          <w:szCs w:val="24"/>
          <w14:ligatures w14:val="none"/>
        </w:rPr>
        <w:t xml:space="preserve"> have been utilized in various biopesticides, including </w:t>
      </w:r>
      <w:proofErr w:type="spellStart"/>
      <w:r w:rsidRPr="00107F93">
        <w:rPr>
          <w:rFonts w:ascii="Times New Roman" w:eastAsia="Times New Roman" w:hAnsi="Times New Roman" w:cs="Times New Roman"/>
          <w:kern w:val="0"/>
          <w:sz w:val="24"/>
          <w:szCs w:val="24"/>
          <w14:ligatures w14:val="none"/>
        </w:rPr>
        <w:t>nucleopolyhedrovirus</w:t>
      </w:r>
      <w:proofErr w:type="spellEnd"/>
      <w:r w:rsidRPr="00107F93">
        <w:rPr>
          <w:rFonts w:ascii="Times New Roman" w:eastAsia="Times New Roman" w:hAnsi="Times New Roman" w:cs="Times New Roman"/>
          <w:kern w:val="0"/>
          <w:sz w:val="24"/>
          <w:szCs w:val="24"/>
          <w14:ligatures w14:val="none"/>
        </w:rPr>
        <w:t xml:space="preserve"> (NPV), </w:t>
      </w:r>
      <w:r w:rsidRPr="00107F93">
        <w:rPr>
          <w:rFonts w:ascii="Times New Roman" w:eastAsia="Times New Roman" w:hAnsi="Times New Roman" w:cs="Times New Roman"/>
          <w:i/>
          <w:iCs/>
          <w:kern w:val="0"/>
          <w:sz w:val="24"/>
          <w:szCs w:val="24"/>
          <w14:ligatures w14:val="none"/>
        </w:rPr>
        <w:t>Bacillus thuringiensis</w:t>
      </w:r>
      <w:r w:rsidRPr="00107F93">
        <w:rPr>
          <w:rFonts w:ascii="Times New Roman" w:eastAsia="Times New Roman" w:hAnsi="Times New Roman" w:cs="Times New Roman"/>
          <w:kern w:val="0"/>
          <w:sz w:val="24"/>
          <w:szCs w:val="24"/>
          <w14:ligatures w14:val="none"/>
        </w:rPr>
        <w:t xml:space="preserve"> (</w:t>
      </w:r>
      <w:proofErr w:type="spellStart"/>
      <w:r w:rsidRPr="00107F93">
        <w:rPr>
          <w:rFonts w:ascii="Times New Roman" w:eastAsia="Times New Roman" w:hAnsi="Times New Roman" w:cs="Times New Roman"/>
          <w:kern w:val="0"/>
          <w:sz w:val="24"/>
          <w:szCs w:val="24"/>
          <w14:ligatures w14:val="none"/>
        </w:rPr>
        <w:t>Bt</w:t>
      </w:r>
      <w:proofErr w:type="spellEnd"/>
      <w:r w:rsidRPr="00107F93">
        <w:rPr>
          <w:rFonts w:ascii="Times New Roman" w:eastAsia="Times New Roman" w:hAnsi="Times New Roman" w:cs="Times New Roman"/>
          <w:kern w:val="0"/>
          <w:sz w:val="24"/>
          <w:szCs w:val="24"/>
          <w14:ligatures w14:val="none"/>
        </w:rPr>
        <w:t>), and entomopathogenic fungi (EPF). These biopesticides are recognized for their eco-friendly nature and their ability to selectively target pests, making them a sustainable option for pest management</w:t>
      </w:r>
      <w:r>
        <w:rPr>
          <w:rFonts w:ascii="Times New Roman" w:eastAsia="Times New Roman" w:hAnsi="Times New Roman" w:cs="Times New Roman"/>
          <w:kern w:val="0"/>
          <w:sz w:val="24"/>
          <w:szCs w:val="24"/>
          <w14:ligatures w14:val="none"/>
        </w:rPr>
        <w:t xml:space="preserve"> (</w:t>
      </w:r>
      <w:r w:rsidRPr="00107F93">
        <w:rPr>
          <w:rFonts w:ascii="Times New Roman" w:eastAsia="Times New Roman" w:hAnsi="Times New Roman" w:cs="Times New Roman"/>
          <w:kern w:val="0"/>
          <w:sz w:val="24"/>
          <w:szCs w:val="24"/>
          <w14:ligatures w14:val="none"/>
        </w:rPr>
        <w:t>Ndolo</w:t>
      </w:r>
      <w:r>
        <w:rPr>
          <w:rFonts w:ascii="Times New Roman" w:eastAsia="Times New Roman" w:hAnsi="Times New Roman" w:cs="Times New Roman"/>
          <w:kern w:val="0"/>
          <w:sz w:val="24"/>
          <w:szCs w:val="24"/>
          <w14:ligatures w14:val="none"/>
        </w:rPr>
        <w:t xml:space="preserve"> </w:t>
      </w:r>
      <w:r w:rsidR="00215F4E" w:rsidRPr="00215F4E">
        <w:rPr>
          <w:rFonts w:ascii="Times New Roman" w:eastAsia="Times New Roman" w:hAnsi="Times New Roman" w:cs="Times New Roman"/>
          <w:i/>
          <w:iCs/>
          <w:kern w:val="0"/>
          <w:sz w:val="24"/>
          <w:szCs w:val="24"/>
          <w14:ligatures w14:val="none"/>
        </w:rPr>
        <w:t>et al</w:t>
      </w:r>
      <w:r w:rsidRPr="001C18C8">
        <w:rPr>
          <w:rFonts w:ascii="Times New Roman" w:eastAsia="Times New Roman" w:hAnsi="Times New Roman" w:cs="Times New Roman"/>
          <w:i/>
          <w:iCs/>
          <w:kern w:val="0"/>
          <w:sz w:val="24"/>
          <w:szCs w:val="24"/>
          <w14:ligatures w14:val="none"/>
        </w:rPr>
        <w:t>.,</w:t>
      </w:r>
      <w:r>
        <w:rPr>
          <w:rFonts w:ascii="Times New Roman" w:eastAsia="Times New Roman" w:hAnsi="Times New Roman" w:cs="Times New Roman"/>
          <w:kern w:val="0"/>
          <w:sz w:val="24"/>
          <w:szCs w:val="24"/>
          <w14:ligatures w14:val="none"/>
        </w:rPr>
        <w:t xml:space="preserve"> 2016)</w:t>
      </w:r>
      <w:r w:rsidR="001C18C8">
        <w:rPr>
          <w:rFonts w:ascii="Times New Roman" w:eastAsia="Times New Roman" w:hAnsi="Times New Roman" w:cs="Times New Roman"/>
          <w:kern w:val="0"/>
          <w:sz w:val="24"/>
          <w:szCs w:val="24"/>
          <w14:ligatures w14:val="none"/>
        </w:rPr>
        <w:t xml:space="preserve">. There are physical and chemical processes that </w:t>
      </w:r>
      <w:r w:rsidR="001C18C8" w:rsidRPr="001C18C8">
        <w:rPr>
          <w:rFonts w:ascii="Times New Roman" w:eastAsia="Times New Roman" w:hAnsi="Times New Roman" w:cs="Times New Roman"/>
          <w:kern w:val="0"/>
          <w:sz w:val="24"/>
          <w:szCs w:val="24"/>
          <w14:ligatures w14:val="none"/>
        </w:rPr>
        <w:t xml:space="preserve">are commonly used for nanoparticle production. </w:t>
      </w:r>
      <w:r w:rsidR="001C18C8" w:rsidRPr="001C18C8">
        <w:rPr>
          <w:rFonts w:ascii="Times New Roman" w:hAnsi="Times New Roman" w:cs="Times New Roman"/>
          <w:sz w:val="24"/>
          <w:szCs w:val="24"/>
        </w:rPr>
        <w:t>These pesticides provide controlled release, enhanced penetration, and precise pest targeting. This reduces reliance on traditional chemical pesticides while supporting more sustainable and eco-friendly agricultural practices</w:t>
      </w:r>
      <w:r w:rsidR="001C18C8">
        <w:rPr>
          <w:rFonts w:ascii="Times New Roman" w:hAnsi="Times New Roman" w:cs="Times New Roman"/>
          <w:sz w:val="24"/>
          <w:szCs w:val="24"/>
        </w:rPr>
        <w:t xml:space="preserve"> (</w:t>
      </w:r>
      <w:r w:rsidR="001C18C8" w:rsidRPr="001C18C8">
        <w:rPr>
          <w:rFonts w:ascii="Times New Roman" w:hAnsi="Times New Roman" w:cs="Times New Roman"/>
          <w:sz w:val="24"/>
          <w:szCs w:val="24"/>
        </w:rPr>
        <w:t xml:space="preserve">Tang </w:t>
      </w:r>
      <w:r w:rsidR="00215F4E" w:rsidRPr="00215F4E">
        <w:rPr>
          <w:rFonts w:ascii="Times New Roman" w:hAnsi="Times New Roman" w:cs="Times New Roman"/>
          <w:i/>
          <w:iCs/>
          <w:sz w:val="24"/>
          <w:szCs w:val="24"/>
        </w:rPr>
        <w:t>et al</w:t>
      </w:r>
      <w:r w:rsidR="001C18C8">
        <w:rPr>
          <w:rFonts w:ascii="Times New Roman" w:hAnsi="Times New Roman" w:cs="Times New Roman"/>
          <w:sz w:val="24"/>
          <w:szCs w:val="24"/>
        </w:rPr>
        <w:t>., 2023)</w:t>
      </w:r>
      <w:r w:rsidR="001C18C8" w:rsidRPr="001C18C8">
        <w:rPr>
          <w:rFonts w:ascii="Times New Roman" w:hAnsi="Times New Roman" w:cs="Times New Roman"/>
          <w:sz w:val="24"/>
          <w:szCs w:val="24"/>
        </w:rPr>
        <w:t>.</w:t>
      </w:r>
    </w:p>
    <w:p w14:paraId="45B4AA36" w14:textId="77777777" w:rsidR="00007C27" w:rsidRPr="00007C27" w:rsidRDefault="007F257D" w:rsidP="00007C27">
      <w:p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b/>
          <w:bCs/>
          <w:kern w:val="0"/>
          <w:sz w:val="24"/>
          <w:szCs w:val="24"/>
          <w14:ligatures w14:val="none"/>
        </w:rPr>
        <w:t>Encapsulation</w:t>
      </w:r>
      <w:r w:rsidR="00007C27">
        <w:rPr>
          <w:rFonts w:ascii="Times New Roman" w:eastAsia="Times New Roman" w:hAnsi="Times New Roman" w:cs="Times New Roman"/>
          <w:b/>
          <w:bCs/>
          <w:kern w:val="0"/>
          <w:sz w:val="24"/>
          <w:szCs w:val="24"/>
          <w14:ligatures w14:val="none"/>
        </w:rPr>
        <w:t xml:space="preserve">: </w:t>
      </w:r>
      <w:r w:rsidR="00007C27" w:rsidRPr="00007C27">
        <w:rPr>
          <w:rFonts w:ascii="Times New Roman" w:eastAsia="Times New Roman" w:hAnsi="Times New Roman" w:cs="Times New Roman"/>
          <w:kern w:val="0"/>
          <w:sz w:val="24"/>
          <w:szCs w:val="24"/>
          <w14:ligatures w14:val="none"/>
        </w:rPr>
        <w:t>Microencapsulation is defined as the process of enclosing or enveloping solids, liquids or even gases within second material (with a continuous coating of polymeric materials) yielding microscopic particles ranging from less than 1 micron to several hundred microns in size.</w:t>
      </w:r>
    </w:p>
    <w:p w14:paraId="61565207" w14:textId="52DE8AA8" w:rsidR="00007C27" w:rsidRDefault="00007C27" w:rsidP="00007C27">
      <w:pPr>
        <w:tabs>
          <w:tab w:val="left" w:pos="6030"/>
        </w:tabs>
        <w:spacing w:line="240" w:lineRule="auto"/>
        <w:jc w:val="both"/>
        <w:rPr>
          <w:rFonts w:ascii="Times New Roman" w:eastAsia="Times New Roman" w:hAnsi="Times New Roman" w:cs="Times New Roman"/>
          <w:b/>
          <w:bCs/>
          <w:kern w:val="0"/>
          <w:sz w:val="24"/>
          <w:szCs w:val="24"/>
          <w14:ligatures w14:val="none"/>
        </w:rPr>
      </w:pPr>
      <w:r w:rsidRPr="00007C27">
        <w:rPr>
          <w:rFonts w:ascii="Times New Roman" w:eastAsia="Times New Roman" w:hAnsi="Times New Roman" w:cs="Times New Roman"/>
          <w:b/>
          <w:bCs/>
          <w:kern w:val="0"/>
          <w:sz w:val="24"/>
          <w:szCs w:val="24"/>
          <w14:ligatures w14:val="none"/>
        </w:rPr>
        <w:t>Microcapsule</w:t>
      </w:r>
      <w:r>
        <w:rPr>
          <w:rFonts w:ascii="Times New Roman" w:eastAsia="Times New Roman" w:hAnsi="Times New Roman" w:cs="Times New Roman"/>
          <w:b/>
          <w:bCs/>
          <w:kern w:val="0"/>
          <w:sz w:val="24"/>
          <w:szCs w:val="24"/>
          <w14:ligatures w14:val="none"/>
        </w:rPr>
        <w:t>:</w:t>
      </w:r>
    </w:p>
    <w:p w14:paraId="52B7501F" w14:textId="77777777" w:rsidR="0018535A" w:rsidRPr="0018535A" w:rsidRDefault="0018535A" w:rsidP="0018535A">
      <w:pPr>
        <w:numPr>
          <w:ilvl w:val="0"/>
          <w:numId w:val="15"/>
        </w:num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kern w:val="0"/>
          <w:sz w:val="24"/>
          <w:szCs w:val="24"/>
          <w14:ligatures w14:val="none"/>
        </w:rPr>
        <w:t>Encapsulation results in the formation of a final product known as a capsule.</w:t>
      </w:r>
    </w:p>
    <w:p w14:paraId="5D89A9C6" w14:textId="77777777" w:rsidR="0018535A" w:rsidRPr="0018535A" w:rsidRDefault="0018535A" w:rsidP="0018535A">
      <w:pPr>
        <w:numPr>
          <w:ilvl w:val="0"/>
          <w:numId w:val="15"/>
        </w:num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kern w:val="0"/>
          <w:sz w:val="24"/>
          <w:szCs w:val="24"/>
          <w14:ligatures w14:val="none"/>
        </w:rPr>
        <w:t>Microcapsules are microparticles consisting of a core enclosed by a distinct coating or wall material, which differs from the core substance. The core can exist in solid, liquid, or gaseous form. These tiny capsules are designed to release their contents, such as pesticides, upon rupture, melting, or dissolution.</w:t>
      </w:r>
    </w:p>
    <w:p w14:paraId="75CD5B5C" w14:textId="4AAF9E51" w:rsidR="0018535A" w:rsidRPr="0018535A" w:rsidRDefault="0018535A" w:rsidP="0018535A">
      <w:pPr>
        <w:numPr>
          <w:ilvl w:val="0"/>
          <w:numId w:val="15"/>
        </w:num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kern w:val="0"/>
          <w:sz w:val="24"/>
          <w:szCs w:val="24"/>
          <w14:ligatures w14:val="none"/>
        </w:rPr>
        <w:t>Capsules primarily function as storage units, delivery systems, or protective barriers that separate incompatible ingredients within a liquid formulation.</w:t>
      </w:r>
    </w:p>
    <w:p w14:paraId="793C966D" w14:textId="49BC5B21" w:rsidR="00007C27" w:rsidRDefault="00007C27" w:rsidP="00007C27">
      <w:pPr>
        <w:tabs>
          <w:tab w:val="left" w:pos="6030"/>
        </w:tabs>
        <w:spacing w:line="240" w:lineRule="auto"/>
        <w:jc w:val="both"/>
        <w:rPr>
          <w:rFonts w:ascii="Times New Roman" w:eastAsia="Times New Roman" w:hAnsi="Times New Roman" w:cs="Times New Roman"/>
          <w:b/>
          <w:bCs/>
          <w:kern w:val="0"/>
          <w:sz w:val="24"/>
          <w:szCs w:val="24"/>
          <w14:ligatures w14:val="none"/>
        </w:rPr>
      </w:pPr>
      <w:r w:rsidRPr="00007C27">
        <w:rPr>
          <w:rFonts w:ascii="Times New Roman" w:eastAsia="Times New Roman" w:hAnsi="Times New Roman" w:cs="Times New Roman"/>
          <w:b/>
          <w:bCs/>
          <w:kern w:val="0"/>
          <w:sz w:val="24"/>
          <w:szCs w:val="24"/>
          <w14:ligatures w14:val="none"/>
        </w:rPr>
        <w:t>Components of microencapsulation</w:t>
      </w:r>
    </w:p>
    <w:p w14:paraId="014AAB23" w14:textId="77777777" w:rsidR="0018535A" w:rsidRDefault="00007C27" w:rsidP="0018535A">
      <w:pPr>
        <w:numPr>
          <w:ilvl w:val="0"/>
          <w:numId w:val="10"/>
        </w:num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kern w:val="0"/>
          <w:sz w:val="24"/>
          <w:szCs w:val="24"/>
          <w14:ligatures w14:val="none"/>
        </w:rPr>
        <w:t xml:space="preserve">Micro capsule </w:t>
      </w:r>
      <w:proofErr w:type="gramStart"/>
      <w:r w:rsidRPr="00007C27">
        <w:rPr>
          <w:rFonts w:ascii="Times New Roman" w:eastAsia="Times New Roman" w:hAnsi="Times New Roman" w:cs="Times New Roman"/>
          <w:kern w:val="0"/>
          <w:sz w:val="24"/>
          <w:szCs w:val="24"/>
          <w14:ligatures w14:val="none"/>
        </w:rPr>
        <w:t>consist</w:t>
      </w:r>
      <w:proofErr w:type="gramEnd"/>
      <w:r w:rsidRPr="00007C27">
        <w:rPr>
          <w:rFonts w:ascii="Times New Roman" w:eastAsia="Times New Roman" w:hAnsi="Times New Roman" w:cs="Times New Roman"/>
          <w:kern w:val="0"/>
          <w:sz w:val="24"/>
          <w:szCs w:val="24"/>
          <w14:ligatures w14:val="none"/>
        </w:rPr>
        <w:t xml:space="preserve"> of two components</w:t>
      </w:r>
    </w:p>
    <w:p w14:paraId="2D435446" w14:textId="0593035E" w:rsidR="0018535A" w:rsidRDefault="00007C27" w:rsidP="0018535A">
      <w:pPr>
        <w:numPr>
          <w:ilvl w:val="0"/>
          <w:numId w:val="10"/>
        </w:num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kern w:val="0"/>
          <w:sz w:val="24"/>
          <w:szCs w:val="24"/>
          <w14:ligatures w14:val="none"/>
        </w:rPr>
        <w:t xml:space="preserve"> Core material </w:t>
      </w:r>
    </w:p>
    <w:p w14:paraId="7B1BA5A2" w14:textId="77777777" w:rsidR="0018535A" w:rsidRDefault="00007C27" w:rsidP="0018535A">
      <w:pPr>
        <w:numPr>
          <w:ilvl w:val="0"/>
          <w:numId w:val="10"/>
        </w:num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kern w:val="0"/>
          <w:sz w:val="24"/>
          <w:szCs w:val="24"/>
          <w14:ligatures w14:val="none"/>
        </w:rPr>
        <w:t xml:space="preserve"> Coat/wall/shell material</w:t>
      </w:r>
    </w:p>
    <w:p w14:paraId="76088390" w14:textId="4D510EB3" w:rsidR="0018535A" w:rsidRPr="0018535A" w:rsidRDefault="0018535A" w:rsidP="0018535A">
      <w:p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b/>
          <w:bCs/>
          <w:kern w:val="0"/>
          <w:sz w:val="24"/>
          <w:szCs w:val="24"/>
          <w14:ligatures w14:val="none"/>
        </w:rPr>
        <w:t>1</w:t>
      </w:r>
      <w:r>
        <w:rPr>
          <w:rFonts w:ascii="Times New Roman" w:eastAsia="Times New Roman" w:hAnsi="Times New Roman" w:cs="Times New Roman"/>
          <w:kern w:val="0"/>
          <w:sz w:val="24"/>
          <w:szCs w:val="24"/>
          <w14:ligatures w14:val="none"/>
        </w:rPr>
        <w:t xml:space="preserve">. </w:t>
      </w:r>
      <w:r w:rsidR="00007C27" w:rsidRPr="0018535A">
        <w:rPr>
          <w:rFonts w:ascii="Times New Roman" w:eastAsia="Times New Roman" w:hAnsi="Times New Roman" w:cs="Times New Roman"/>
          <w:b/>
          <w:bCs/>
          <w:kern w:val="0"/>
          <w:sz w:val="24"/>
          <w:szCs w:val="24"/>
          <w14:ligatures w14:val="none"/>
        </w:rPr>
        <w:t>Core material (Insecticide or active ingredient)</w:t>
      </w:r>
    </w:p>
    <w:p w14:paraId="3CABA08D" w14:textId="77777777" w:rsidR="0018535A" w:rsidRDefault="0018535A" w:rsidP="00007C27">
      <w:pPr>
        <w:tabs>
          <w:tab w:val="left" w:pos="6030"/>
        </w:tabs>
        <w:spacing w:line="240" w:lineRule="auto"/>
        <w:jc w:val="both"/>
        <w:rPr>
          <w:rFonts w:ascii="Times New Roman" w:eastAsia="Times New Roman" w:hAnsi="Times New Roman" w:cs="Times New Roman"/>
          <w:kern w:val="0"/>
          <w:sz w:val="24"/>
          <w:szCs w:val="24"/>
          <w14:ligatures w14:val="none"/>
        </w:rPr>
      </w:pPr>
      <w:r w:rsidRPr="0018535A">
        <w:rPr>
          <w:rFonts w:ascii="Times New Roman" w:eastAsia="Times New Roman" w:hAnsi="Times New Roman" w:cs="Times New Roman"/>
          <w:kern w:val="0"/>
          <w:sz w:val="24"/>
          <w:szCs w:val="24"/>
          <w14:ligatures w14:val="none"/>
        </w:rPr>
        <w:t xml:space="preserve">The internal components of a capsule, known as the core, can also be referred to as the ingredient, substrate, fill, active agent, internal phase, nucleus, or payload phase. The substance that undergoes </w:t>
      </w:r>
      <w:r w:rsidRPr="0018535A">
        <w:rPr>
          <w:rFonts w:ascii="Times New Roman" w:eastAsia="Times New Roman" w:hAnsi="Times New Roman" w:cs="Times New Roman"/>
          <w:kern w:val="0"/>
          <w:sz w:val="24"/>
          <w:szCs w:val="24"/>
          <w14:ligatures w14:val="none"/>
        </w:rPr>
        <w:lastRenderedPageBreak/>
        <w:t>encapsulation is termed the core material, which can exist in either liquid or solid form. A liquid core may consist of a dissolved or dispersed substance.</w:t>
      </w:r>
    </w:p>
    <w:p w14:paraId="10D55BE1" w14:textId="60C33A97" w:rsidR="00007C27" w:rsidRPr="00007C27" w:rsidRDefault="00007C27" w:rsidP="00007C27">
      <w:p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b/>
          <w:bCs/>
          <w:kern w:val="0"/>
          <w:sz w:val="24"/>
          <w:szCs w:val="24"/>
          <w14:ligatures w14:val="none"/>
        </w:rPr>
        <w:t>2. Coating Material</w:t>
      </w:r>
    </w:p>
    <w:p w14:paraId="45EE5D63" w14:textId="69642AFF" w:rsidR="00007C27" w:rsidRDefault="00007C27" w:rsidP="00007C27">
      <w:pPr>
        <w:tabs>
          <w:tab w:val="left" w:pos="6030"/>
        </w:tabs>
        <w:spacing w:line="240" w:lineRule="auto"/>
        <w:jc w:val="both"/>
        <w:rPr>
          <w:rFonts w:ascii="Times New Roman" w:eastAsia="Times New Roman" w:hAnsi="Times New Roman" w:cs="Times New Roman"/>
          <w:kern w:val="0"/>
          <w:sz w:val="24"/>
          <w:szCs w:val="24"/>
          <w14:ligatures w14:val="none"/>
        </w:rPr>
      </w:pPr>
      <w:r w:rsidRPr="00007C27">
        <w:rPr>
          <w:rFonts w:ascii="Times New Roman" w:eastAsia="Times New Roman" w:hAnsi="Times New Roman" w:cs="Times New Roman"/>
          <w:kern w:val="0"/>
          <w:sz w:val="24"/>
          <w:szCs w:val="24"/>
          <w14:ligatures w14:val="none"/>
        </w:rPr>
        <w:t>The external layer or layers that cover the core material is the coating material and denominated as the wall, shell, membrane, carrier, coat, external phase or matrix etc.</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Shells can be made from natural, semi-synthetic or synthetic polymers.</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It should be compatible with the core material.</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Should be stabilize with core material.</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Should be inert toward active ingredients.</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The coating can be flexible, brittle, hard and thin.</w:t>
      </w:r>
      <w:r>
        <w:rPr>
          <w:rFonts w:ascii="Times New Roman" w:eastAsia="Times New Roman" w:hAnsi="Times New Roman" w:cs="Times New Roman"/>
          <w:kern w:val="0"/>
          <w:sz w:val="24"/>
          <w:szCs w:val="24"/>
          <w14:ligatures w14:val="none"/>
        </w:rPr>
        <w:t xml:space="preserve"> </w:t>
      </w:r>
      <w:r w:rsidRPr="00007C27">
        <w:rPr>
          <w:rFonts w:ascii="Times New Roman" w:eastAsia="Times New Roman" w:hAnsi="Times New Roman" w:cs="Times New Roman"/>
          <w:kern w:val="0"/>
          <w:sz w:val="24"/>
          <w:szCs w:val="24"/>
          <w14:ligatures w14:val="none"/>
        </w:rPr>
        <w:t>Should be </w:t>
      </w:r>
      <w:r w:rsidR="0018535A" w:rsidRPr="00007C27">
        <w:rPr>
          <w:rFonts w:ascii="Times New Roman" w:eastAsia="Times New Roman" w:hAnsi="Times New Roman" w:cs="Times New Roman"/>
          <w:kern w:val="0"/>
          <w:sz w:val="24"/>
          <w:szCs w:val="24"/>
          <w14:ligatures w14:val="none"/>
        </w:rPr>
        <w:t>abundantly and</w:t>
      </w:r>
      <w:r w:rsidRPr="00007C27">
        <w:rPr>
          <w:rFonts w:ascii="Times New Roman" w:eastAsia="Times New Roman" w:hAnsi="Times New Roman" w:cs="Times New Roman"/>
          <w:kern w:val="0"/>
          <w:sz w:val="24"/>
          <w:szCs w:val="24"/>
          <w14:ligatures w14:val="none"/>
        </w:rPr>
        <w:t> cheaply available</w:t>
      </w:r>
    </w:p>
    <w:p w14:paraId="42D260CA" w14:textId="0C96C970" w:rsidR="002E45AF" w:rsidRPr="00007C27" w:rsidRDefault="002E45AF" w:rsidP="00007C27">
      <w:pPr>
        <w:tabs>
          <w:tab w:val="left" w:pos="6030"/>
        </w:tabs>
        <w:spacing w:line="240" w:lineRule="auto"/>
        <w:jc w:val="both"/>
        <w:rPr>
          <w:rFonts w:ascii="Times New Roman" w:eastAsia="Times New Roman" w:hAnsi="Times New Roman" w:cs="Times New Roman"/>
          <w:kern w:val="0"/>
          <w:sz w:val="24"/>
          <w:szCs w:val="24"/>
          <w14:ligatures w14:val="none"/>
        </w:rPr>
      </w:pPr>
      <w:r w:rsidRPr="002E45AF">
        <w:rPr>
          <w:rFonts w:ascii="Times New Roman" w:eastAsia="Times New Roman" w:hAnsi="Times New Roman" w:cs="Times New Roman"/>
          <w:kern w:val="0"/>
          <w:sz w:val="24"/>
          <w:szCs w:val="24"/>
          <w14:ligatures w14:val="none"/>
        </w:rPr>
        <w:t xml:space="preserve">Fig </w:t>
      </w:r>
      <w:proofErr w:type="gramStart"/>
      <w:r w:rsidRPr="002E45AF">
        <w:rPr>
          <w:rFonts w:ascii="Times New Roman" w:eastAsia="Times New Roman" w:hAnsi="Times New Roman" w:cs="Times New Roman"/>
          <w:kern w:val="0"/>
          <w:sz w:val="24"/>
          <w:szCs w:val="24"/>
          <w14:ligatures w14:val="none"/>
        </w:rPr>
        <w:t>1 :</w:t>
      </w:r>
      <w:proofErr w:type="gramEnd"/>
      <w:r w:rsidRPr="002E45AF">
        <w:rPr>
          <w:rFonts w:ascii="Times New Roman" w:eastAsia="Times New Roman" w:hAnsi="Times New Roman" w:cs="Times New Roman"/>
          <w:kern w:val="0"/>
          <w:sz w:val="24"/>
          <w:szCs w:val="24"/>
          <w14:ligatures w14:val="none"/>
        </w:rPr>
        <w:t xml:space="preserve"> Structure of Coating Material</w:t>
      </w:r>
    </w:p>
    <w:p w14:paraId="3B1D671A" w14:textId="77777777" w:rsidR="00007C27" w:rsidRDefault="00007C27" w:rsidP="00007C27">
      <w:pPr>
        <w:tabs>
          <w:tab w:val="left" w:pos="6030"/>
        </w:tabs>
        <w:spacing w:line="240" w:lineRule="auto"/>
        <w:jc w:val="both"/>
        <w:rPr>
          <w:rFonts w:ascii="Times New Roman" w:eastAsia="Times New Roman" w:hAnsi="Times New Roman" w:cs="Times New Roman"/>
          <w:kern w:val="0"/>
          <w:sz w:val="24"/>
          <w:szCs w:val="24"/>
          <w14:ligatures w14:val="none"/>
        </w:rPr>
      </w:pPr>
    </w:p>
    <w:p w14:paraId="6E25D433" w14:textId="0692C3E1" w:rsidR="00007C27" w:rsidRPr="00007C27" w:rsidRDefault="00007C27" w:rsidP="00007C27">
      <w:pPr>
        <w:tabs>
          <w:tab w:val="left" w:pos="6030"/>
        </w:tabs>
        <w:spacing w:line="240" w:lineRule="auto"/>
        <w:ind w:left="720"/>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14:ligatures w14:val="none"/>
        </w:rPr>
        <w:drawing>
          <wp:inline distT="0" distB="0" distL="0" distR="0" wp14:anchorId="191472F3" wp14:editId="5CBA9BCD">
            <wp:extent cx="1847850" cy="1368178"/>
            <wp:effectExtent l="19050" t="19050" r="19050" b="22860"/>
            <wp:docPr id="342709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661" cy="1375442"/>
                    </a:xfrm>
                    <a:prstGeom prst="rect">
                      <a:avLst/>
                    </a:prstGeom>
                    <a:noFill/>
                    <a:ln>
                      <a:solidFill>
                        <a:schemeClr val="accent5"/>
                      </a:solidFill>
                    </a:ln>
                  </pic:spPr>
                </pic:pic>
              </a:graphicData>
            </a:graphic>
          </wp:inline>
        </w:drawing>
      </w:r>
    </w:p>
    <w:p w14:paraId="1CCDFD68" w14:textId="02670982" w:rsidR="007F257D" w:rsidRDefault="007F257D" w:rsidP="00007C27">
      <w:pPr>
        <w:spacing w:after="0" w:line="240" w:lineRule="auto"/>
        <w:ind w:firstLine="360"/>
        <w:jc w:val="both"/>
        <w:rPr>
          <w:rFonts w:ascii="Times New Roman" w:hAnsi="Times New Roman" w:cs="Times New Roman"/>
          <w:sz w:val="24"/>
          <w:szCs w:val="24"/>
        </w:rPr>
      </w:pPr>
      <w:r w:rsidRPr="000C1038">
        <w:rPr>
          <w:rFonts w:ascii="Times New Roman" w:hAnsi="Times New Roman" w:cs="Times New Roman"/>
          <w:sz w:val="24"/>
          <w:szCs w:val="24"/>
          <w:shd w:val="clear" w:color="auto" w:fill="FFFFFF"/>
        </w:rPr>
        <w:t xml:space="preserve">In general, there are two forms of encapsulates </w:t>
      </w:r>
      <w:r w:rsidRPr="000C1038">
        <w:rPr>
          <w:rFonts w:ascii="Times New Roman" w:hAnsi="Times New Roman" w:cs="Times New Roman"/>
          <w:i/>
          <w:iCs/>
          <w:sz w:val="24"/>
          <w:szCs w:val="24"/>
          <w:shd w:val="clear" w:color="auto" w:fill="FFFFFF"/>
        </w:rPr>
        <w:t>viz.</w:t>
      </w:r>
      <w:r w:rsidRPr="000C1038">
        <w:rPr>
          <w:rFonts w:ascii="Times New Roman" w:hAnsi="Times New Roman" w:cs="Times New Roman"/>
          <w:sz w:val="24"/>
          <w:szCs w:val="24"/>
          <w:shd w:val="clear" w:color="auto" w:fill="FFFFFF"/>
        </w:rPr>
        <w:t xml:space="preserve">, reservoir type and matrix type. </w:t>
      </w:r>
      <w:r w:rsidRPr="000C1038">
        <w:rPr>
          <w:rFonts w:ascii="Times New Roman" w:hAnsi="Times New Roman" w:cs="Times New Roman"/>
          <w:sz w:val="24"/>
          <w:szCs w:val="24"/>
        </w:rPr>
        <w:t>In reservoir type, the active agent is surrounded by an inert diffusion barrier. It is also known as single-core or mono-core or core-shell type. In matrix type, the active agent is dispersed or dissolved in an inert polymer.</w:t>
      </w:r>
    </w:p>
    <w:p w14:paraId="45E480F7" w14:textId="5DA85770" w:rsidR="002E45AF" w:rsidRDefault="002E45AF" w:rsidP="00007C27">
      <w:pPr>
        <w:spacing w:after="0" w:line="240" w:lineRule="auto"/>
        <w:ind w:firstLine="360"/>
        <w:jc w:val="both"/>
        <w:rPr>
          <w:rFonts w:ascii="Times New Roman" w:hAnsi="Times New Roman" w:cs="Times New Roman"/>
          <w:sz w:val="24"/>
          <w:szCs w:val="24"/>
        </w:rPr>
      </w:pPr>
      <w:r w:rsidRPr="002E45AF">
        <w:rPr>
          <w:rFonts w:ascii="Times New Roman" w:hAnsi="Times New Roman" w:cs="Times New Roman"/>
          <w:sz w:val="24"/>
          <w:szCs w:val="24"/>
        </w:rPr>
        <w:t xml:space="preserve">Fig </w:t>
      </w:r>
      <w:proofErr w:type="gramStart"/>
      <w:r w:rsidRPr="002E45AF">
        <w:rPr>
          <w:rFonts w:ascii="Times New Roman" w:hAnsi="Times New Roman" w:cs="Times New Roman"/>
          <w:sz w:val="24"/>
          <w:szCs w:val="24"/>
        </w:rPr>
        <w:t>2 :</w:t>
      </w:r>
      <w:proofErr w:type="gramEnd"/>
      <w:r w:rsidRPr="002E45AF">
        <w:rPr>
          <w:rFonts w:ascii="Times New Roman" w:hAnsi="Times New Roman" w:cs="Times New Roman"/>
          <w:sz w:val="24"/>
          <w:szCs w:val="24"/>
        </w:rPr>
        <w:t xml:space="preserve"> Forms of encapsulates</w:t>
      </w:r>
    </w:p>
    <w:p w14:paraId="7A4DE475" w14:textId="77777777" w:rsidR="00F5376A" w:rsidRPr="000C1038" w:rsidRDefault="00F5376A" w:rsidP="00007C27">
      <w:pPr>
        <w:spacing w:after="0" w:line="240" w:lineRule="auto"/>
        <w:ind w:firstLine="360"/>
        <w:jc w:val="both"/>
        <w:rPr>
          <w:rFonts w:ascii="Times New Roman" w:hAnsi="Times New Roman" w:cs="Times New Roman"/>
          <w:sz w:val="24"/>
          <w:szCs w:val="24"/>
        </w:rPr>
      </w:pPr>
    </w:p>
    <w:p w14:paraId="257F3BC6" w14:textId="71D40A20" w:rsidR="007F257D" w:rsidRPr="000C1038" w:rsidRDefault="00F5376A" w:rsidP="00F5376A">
      <w:pPr>
        <w:spacing w:after="0" w:line="24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7376598" wp14:editId="4C1B0936">
            <wp:extent cx="4160520" cy="1636160"/>
            <wp:effectExtent l="0" t="0" r="0" b="2540"/>
            <wp:docPr id="1759046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62288" cy="1636855"/>
                    </a:xfrm>
                    <a:prstGeom prst="rect">
                      <a:avLst/>
                    </a:prstGeom>
                    <a:noFill/>
                  </pic:spPr>
                </pic:pic>
              </a:graphicData>
            </a:graphic>
          </wp:inline>
        </w:drawing>
      </w:r>
    </w:p>
    <w:p w14:paraId="1D24EF3A" w14:textId="573161F4" w:rsidR="007F257D" w:rsidRPr="000C1038" w:rsidRDefault="007F257D" w:rsidP="007F257D">
      <w:pPr>
        <w:spacing w:after="0" w:line="240" w:lineRule="auto"/>
        <w:ind w:firstLine="720"/>
        <w:jc w:val="both"/>
        <w:rPr>
          <w:rFonts w:ascii="Times New Roman" w:hAnsi="Times New Roman" w:cs="Times New Roman"/>
          <w:sz w:val="24"/>
          <w:szCs w:val="24"/>
        </w:rPr>
      </w:pPr>
    </w:p>
    <w:p w14:paraId="4D6FBC71" w14:textId="77777777" w:rsidR="007F257D" w:rsidRPr="000C1038" w:rsidRDefault="007F257D" w:rsidP="0018535A">
      <w:pPr>
        <w:spacing w:after="0" w:line="240" w:lineRule="auto"/>
        <w:jc w:val="both"/>
        <w:rPr>
          <w:rFonts w:ascii="Times New Roman" w:hAnsi="Times New Roman" w:cs="Times New Roman"/>
          <w:sz w:val="24"/>
          <w:szCs w:val="24"/>
          <w:shd w:val="clear" w:color="auto" w:fill="FFFFFF"/>
        </w:rPr>
      </w:pPr>
    </w:p>
    <w:p w14:paraId="35FDFB94" w14:textId="0C7F3F93" w:rsidR="0018535A" w:rsidRPr="0018535A" w:rsidRDefault="002E45AF" w:rsidP="0018535A">
      <w:pPr>
        <w:rPr>
          <w:rFonts w:ascii="Times New Roman" w:hAnsi="Times New Roman" w:cs="Times New Roman"/>
          <w:b/>
          <w:bCs/>
          <w:sz w:val="24"/>
          <w:szCs w:val="24"/>
        </w:rPr>
      </w:pPr>
      <w:r w:rsidRPr="002E45AF">
        <w:rPr>
          <w:rFonts w:ascii="Times New Roman" w:hAnsi="Times New Roman" w:cs="Times New Roman"/>
          <w:b/>
          <w:bCs/>
          <w:sz w:val="24"/>
          <w:szCs w:val="24"/>
        </w:rPr>
        <w:t xml:space="preserve">Table </w:t>
      </w:r>
      <w:proofErr w:type="gramStart"/>
      <w:r w:rsidRPr="002E45AF">
        <w:rPr>
          <w:rFonts w:ascii="Times New Roman" w:hAnsi="Times New Roman" w:cs="Times New Roman"/>
          <w:b/>
          <w:bCs/>
          <w:sz w:val="24"/>
          <w:szCs w:val="24"/>
        </w:rPr>
        <w:t>1 :</w:t>
      </w:r>
      <w:proofErr w:type="gramEnd"/>
      <w:r w:rsidRPr="002E45AF">
        <w:rPr>
          <w:rFonts w:ascii="Times New Roman" w:hAnsi="Times New Roman" w:cs="Times New Roman"/>
          <w:b/>
          <w:bCs/>
          <w:sz w:val="24"/>
          <w:szCs w:val="24"/>
        </w:rPr>
        <w:t xml:space="preserve"> </w:t>
      </w:r>
      <w:r w:rsidR="0018535A" w:rsidRPr="0018535A">
        <w:rPr>
          <w:rFonts w:ascii="Times New Roman" w:hAnsi="Times New Roman" w:cs="Times New Roman"/>
          <w:b/>
          <w:bCs/>
          <w:sz w:val="24"/>
          <w:szCs w:val="24"/>
        </w:rPr>
        <w:t>Types of coating materials used in microcapsules</w:t>
      </w:r>
      <w:r w:rsidR="00AE047F">
        <w:rPr>
          <w:rFonts w:ascii="Times New Roman" w:hAnsi="Times New Roman" w:cs="Times New Roman"/>
          <w:b/>
          <w:bCs/>
          <w:sz w:val="24"/>
          <w:szCs w:val="24"/>
        </w:rPr>
        <w:t xml:space="preserve"> (</w:t>
      </w:r>
      <w:r w:rsidR="00AE047F" w:rsidRPr="00AE047F">
        <w:rPr>
          <w:rFonts w:ascii="Times New Roman" w:hAnsi="Times New Roman" w:cs="Times New Roman"/>
          <w:sz w:val="24"/>
          <w:szCs w:val="24"/>
        </w:rPr>
        <w:t>Gautam</w:t>
      </w:r>
      <w:r w:rsidR="00AE047F">
        <w:rPr>
          <w:rFonts w:ascii="Times New Roman" w:hAnsi="Times New Roman" w:cs="Times New Roman"/>
          <w:sz w:val="24"/>
          <w:szCs w:val="24"/>
        </w:rPr>
        <w:t xml:space="preserve"> and </w:t>
      </w:r>
      <w:proofErr w:type="spellStart"/>
      <w:r w:rsidR="00AE047F" w:rsidRPr="00AE047F">
        <w:rPr>
          <w:rFonts w:ascii="Times New Roman" w:hAnsi="Times New Roman" w:cs="Times New Roman"/>
          <w:sz w:val="24"/>
          <w:szCs w:val="24"/>
        </w:rPr>
        <w:t>Talwan</w:t>
      </w:r>
      <w:proofErr w:type="spellEnd"/>
      <w:r w:rsidR="00AE047F">
        <w:rPr>
          <w:rFonts w:ascii="Times New Roman" w:hAnsi="Times New Roman" w:cs="Times New Roman"/>
          <w:sz w:val="24"/>
          <w:szCs w:val="24"/>
        </w:rPr>
        <w:t>, 2024).</w:t>
      </w:r>
    </w:p>
    <w:tbl>
      <w:tblPr>
        <w:tblStyle w:val="TableGrid"/>
        <w:tblW w:w="5000" w:type="pct"/>
        <w:tblLook w:val="0420" w:firstRow="1" w:lastRow="0" w:firstColumn="0" w:lastColumn="0" w:noHBand="0" w:noVBand="1"/>
      </w:tblPr>
      <w:tblGrid>
        <w:gridCol w:w="4675"/>
        <w:gridCol w:w="4675"/>
      </w:tblGrid>
      <w:tr w:rsidR="0018535A" w:rsidRPr="005F7663" w14:paraId="4EA26ECC" w14:textId="77777777" w:rsidTr="00F67983">
        <w:trPr>
          <w:trHeight w:val="305"/>
        </w:trPr>
        <w:tc>
          <w:tcPr>
            <w:tcW w:w="2500" w:type="pct"/>
            <w:hideMark/>
          </w:tcPr>
          <w:p w14:paraId="6BA92DB0" w14:textId="173C8FDE" w:rsidR="0018535A" w:rsidRPr="005F7663" w:rsidRDefault="0018535A" w:rsidP="00F67983">
            <w:pPr>
              <w:jc w:val="both"/>
              <w:rPr>
                <w:rFonts w:ascii="Times New Roman" w:eastAsia="Times New Roman" w:hAnsi="Times New Roman" w:cs="Times New Roman"/>
                <w:b/>
                <w:bCs/>
                <w:kern w:val="0"/>
                <w:sz w:val="24"/>
                <w:szCs w:val="24"/>
                <w14:ligatures w14:val="none"/>
              </w:rPr>
            </w:pPr>
            <w:r w:rsidRPr="0018535A">
              <w:rPr>
                <w:rFonts w:ascii="Times New Roman" w:eastAsia="Times New Roman" w:hAnsi="Times New Roman" w:cs="Times New Roman"/>
                <w:b/>
                <w:bCs/>
                <w:kern w:val="0"/>
                <w:sz w:val="24"/>
                <w:szCs w:val="24"/>
                <w14:ligatures w14:val="none"/>
              </w:rPr>
              <w:t xml:space="preserve">Polymers </w:t>
            </w:r>
          </w:p>
        </w:tc>
        <w:tc>
          <w:tcPr>
            <w:tcW w:w="2500" w:type="pct"/>
            <w:hideMark/>
          </w:tcPr>
          <w:p w14:paraId="544AA4D5" w14:textId="72637FEA" w:rsidR="0018535A" w:rsidRPr="005F7663" w:rsidRDefault="0018535A" w:rsidP="00F67983">
            <w:pPr>
              <w:jc w:val="both"/>
              <w:rPr>
                <w:rFonts w:ascii="Times New Roman" w:eastAsia="Times New Roman" w:hAnsi="Times New Roman" w:cs="Times New Roman"/>
                <w:b/>
                <w:bCs/>
                <w:kern w:val="0"/>
                <w:sz w:val="24"/>
                <w:szCs w:val="24"/>
                <w14:ligatures w14:val="none"/>
              </w:rPr>
            </w:pPr>
            <w:r w:rsidRPr="0018535A">
              <w:rPr>
                <w:rFonts w:ascii="Times New Roman" w:eastAsia="Times New Roman" w:hAnsi="Times New Roman" w:cs="Times New Roman"/>
                <w:b/>
                <w:bCs/>
                <w:kern w:val="0"/>
                <w:sz w:val="24"/>
                <w:szCs w:val="24"/>
                <w14:ligatures w14:val="none"/>
              </w:rPr>
              <w:t>Examples</w:t>
            </w:r>
          </w:p>
        </w:tc>
      </w:tr>
      <w:tr w:rsidR="0018535A" w:rsidRPr="005F7663" w14:paraId="272A125B" w14:textId="77777777" w:rsidTr="00F67983">
        <w:trPr>
          <w:trHeight w:val="269"/>
        </w:trPr>
        <w:tc>
          <w:tcPr>
            <w:tcW w:w="5000" w:type="pct"/>
            <w:gridSpan w:val="2"/>
            <w:hideMark/>
          </w:tcPr>
          <w:p w14:paraId="488165C5" w14:textId="565ED6B3" w:rsidR="0018535A" w:rsidRPr="005F7663" w:rsidRDefault="0018535A" w:rsidP="00F67983">
            <w:pPr>
              <w:jc w:val="both"/>
              <w:rPr>
                <w:rFonts w:ascii="Times New Roman" w:eastAsia="Times New Roman" w:hAnsi="Times New Roman" w:cs="Times New Roman"/>
                <w:b/>
                <w:bCs/>
                <w:kern w:val="0"/>
                <w:sz w:val="24"/>
                <w:szCs w:val="24"/>
                <w14:ligatures w14:val="none"/>
              </w:rPr>
            </w:pPr>
            <w:r w:rsidRPr="0018535A">
              <w:rPr>
                <w:rFonts w:ascii="Times New Roman" w:eastAsia="Times New Roman" w:hAnsi="Times New Roman" w:cs="Times New Roman"/>
                <w:b/>
                <w:bCs/>
                <w:kern w:val="0"/>
                <w:sz w:val="24"/>
                <w:szCs w:val="24"/>
                <w14:ligatures w14:val="none"/>
              </w:rPr>
              <w:t>Natural polymers</w:t>
            </w:r>
          </w:p>
        </w:tc>
      </w:tr>
      <w:tr w:rsidR="0018535A" w:rsidRPr="005F7663" w14:paraId="3248F2E8" w14:textId="77777777" w:rsidTr="00F67983">
        <w:trPr>
          <w:trHeight w:val="251"/>
        </w:trPr>
        <w:tc>
          <w:tcPr>
            <w:tcW w:w="2500" w:type="pct"/>
            <w:hideMark/>
          </w:tcPr>
          <w:p w14:paraId="140EF418"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1. Proteins</w:t>
            </w:r>
          </w:p>
        </w:tc>
        <w:tc>
          <w:tcPr>
            <w:tcW w:w="2500" w:type="pct"/>
            <w:hideMark/>
          </w:tcPr>
          <w:p w14:paraId="1CB6F7B1"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Albumin, Gelatin, Collagen</w:t>
            </w:r>
          </w:p>
        </w:tc>
      </w:tr>
      <w:tr w:rsidR="0018535A" w:rsidRPr="005F7663" w14:paraId="1266A66C" w14:textId="77777777" w:rsidTr="00F67983">
        <w:trPr>
          <w:trHeight w:val="323"/>
        </w:trPr>
        <w:tc>
          <w:tcPr>
            <w:tcW w:w="2500" w:type="pct"/>
            <w:hideMark/>
          </w:tcPr>
          <w:p w14:paraId="339B6B33"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2. Carbohydrates</w:t>
            </w:r>
          </w:p>
        </w:tc>
        <w:tc>
          <w:tcPr>
            <w:tcW w:w="2500" w:type="pct"/>
            <w:hideMark/>
          </w:tcPr>
          <w:p w14:paraId="6C6C50DA"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Agarose, Chitosan, Starch</w:t>
            </w:r>
          </w:p>
        </w:tc>
      </w:tr>
      <w:tr w:rsidR="0018535A" w:rsidRPr="005F7663" w14:paraId="047745B6" w14:textId="77777777" w:rsidTr="0018535A">
        <w:trPr>
          <w:trHeight w:val="377"/>
        </w:trPr>
        <w:tc>
          <w:tcPr>
            <w:tcW w:w="2500" w:type="pct"/>
            <w:hideMark/>
          </w:tcPr>
          <w:p w14:paraId="070B2E04"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3. Chemically modifies carbohydrates</w:t>
            </w:r>
          </w:p>
        </w:tc>
        <w:tc>
          <w:tcPr>
            <w:tcW w:w="2500" w:type="pct"/>
            <w:hideMark/>
          </w:tcPr>
          <w:p w14:paraId="52F10C72" w14:textId="77777777" w:rsidR="0018535A" w:rsidRPr="005F7663" w:rsidRDefault="0018535A" w:rsidP="00F67983">
            <w:pPr>
              <w:jc w:val="both"/>
              <w:rPr>
                <w:rFonts w:ascii="Times New Roman" w:eastAsia="Times New Roman" w:hAnsi="Times New Roman" w:cs="Times New Roman"/>
                <w:kern w:val="0"/>
                <w:sz w:val="24"/>
                <w:szCs w:val="24"/>
                <w14:ligatures w14:val="none"/>
              </w:rPr>
            </w:pPr>
            <w:proofErr w:type="spellStart"/>
            <w:r w:rsidRPr="005F7663">
              <w:rPr>
                <w:rFonts w:ascii="Times New Roman" w:eastAsia="Times New Roman" w:hAnsi="Times New Roman" w:cs="Times New Roman"/>
                <w:kern w:val="0"/>
                <w:sz w:val="24"/>
                <w:szCs w:val="24"/>
                <w14:ligatures w14:val="none"/>
              </w:rPr>
              <w:t>Polystarch</w:t>
            </w:r>
            <w:proofErr w:type="spellEnd"/>
            <w:r w:rsidRPr="005F7663">
              <w:rPr>
                <w:rFonts w:ascii="Times New Roman" w:eastAsia="Times New Roman" w:hAnsi="Times New Roman" w:cs="Times New Roman"/>
                <w:kern w:val="0"/>
                <w:sz w:val="24"/>
                <w:szCs w:val="24"/>
                <w14:ligatures w14:val="none"/>
              </w:rPr>
              <w:t xml:space="preserve">, </w:t>
            </w:r>
            <w:proofErr w:type="spellStart"/>
            <w:r w:rsidRPr="005F7663">
              <w:rPr>
                <w:rFonts w:ascii="Times New Roman" w:eastAsia="Times New Roman" w:hAnsi="Times New Roman" w:cs="Times New Roman"/>
                <w:kern w:val="0"/>
                <w:sz w:val="24"/>
                <w:szCs w:val="24"/>
                <w14:ligatures w14:val="none"/>
              </w:rPr>
              <w:t>Polydextran</w:t>
            </w:r>
            <w:proofErr w:type="spellEnd"/>
          </w:p>
        </w:tc>
      </w:tr>
      <w:tr w:rsidR="0018535A" w:rsidRPr="005F7663" w14:paraId="743203FF" w14:textId="77777777" w:rsidTr="00F67983">
        <w:trPr>
          <w:trHeight w:val="296"/>
        </w:trPr>
        <w:tc>
          <w:tcPr>
            <w:tcW w:w="5000" w:type="pct"/>
            <w:gridSpan w:val="2"/>
            <w:hideMark/>
          </w:tcPr>
          <w:p w14:paraId="6EBA17DA" w14:textId="5C96212B" w:rsidR="0018535A" w:rsidRPr="005F7663" w:rsidRDefault="0018535A" w:rsidP="00F67983">
            <w:pPr>
              <w:jc w:val="both"/>
              <w:rPr>
                <w:rFonts w:ascii="Times New Roman" w:eastAsia="Times New Roman" w:hAnsi="Times New Roman" w:cs="Times New Roman"/>
                <w:b/>
                <w:bCs/>
                <w:kern w:val="0"/>
                <w:sz w:val="24"/>
                <w:szCs w:val="24"/>
                <w14:ligatures w14:val="none"/>
              </w:rPr>
            </w:pPr>
            <w:r w:rsidRPr="0018535A">
              <w:rPr>
                <w:rFonts w:ascii="Times New Roman" w:eastAsia="Times New Roman" w:hAnsi="Times New Roman" w:cs="Times New Roman"/>
                <w:b/>
                <w:bCs/>
                <w:kern w:val="0"/>
                <w:sz w:val="24"/>
                <w:szCs w:val="24"/>
                <w14:ligatures w14:val="none"/>
              </w:rPr>
              <w:lastRenderedPageBreak/>
              <w:t>Synthetic polymers</w:t>
            </w:r>
          </w:p>
        </w:tc>
      </w:tr>
      <w:tr w:rsidR="0018535A" w:rsidRPr="005F7663" w14:paraId="42F84EDE" w14:textId="77777777" w:rsidTr="00F67983">
        <w:trPr>
          <w:trHeight w:val="251"/>
        </w:trPr>
        <w:tc>
          <w:tcPr>
            <w:tcW w:w="2500" w:type="pct"/>
            <w:hideMark/>
          </w:tcPr>
          <w:p w14:paraId="3DD04CF1"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 xml:space="preserve">1. Biodegradable </w:t>
            </w:r>
          </w:p>
        </w:tc>
        <w:tc>
          <w:tcPr>
            <w:tcW w:w="2500" w:type="pct"/>
            <w:hideMark/>
          </w:tcPr>
          <w:p w14:paraId="7B248467"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 xml:space="preserve">Lactides, </w:t>
            </w:r>
            <w:proofErr w:type="spellStart"/>
            <w:r w:rsidRPr="005F7663">
              <w:rPr>
                <w:rFonts w:ascii="Times New Roman" w:eastAsia="Times New Roman" w:hAnsi="Times New Roman" w:cs="Times New Roman"/>
                <w:kern w:val="0"/>
                <w:sz w:val="24"/>
                <w:szCs w:val="24"/>
                <w14:ligatures w14:val="none"/>
              </w:rPr>
              <w:t>Glycolides</w:t>
            </w:r>
            <w:proofErr w:type="spellEnd"/>
            <w:r w:rsidRPr="005F7663">
              <w:rPr>
                <w:rFonts w:ascii="Times New Roman" w:eastAsia="Times New Roman" w:hAnsi="Times New Roman" w:cs="Times New Roman"/>
                <w:kern w:val="0"/>
                <w:sz w:val="24"/>
                <w:szCs w:val="24"/>
                <w14:ligatures w14:val="none"/>
              </w:rPr>
              <w:t>, Poly anhydrides</w:t>
            </w:r>
          </w:p>
        </w:tc>
      </w:tr>
      <w:tr w:rsidR="0018535A" w:rsidRPr="005F7663" w14:paraId="0DE27153" w14:textId="77777777" w:rsidTr="00F67983">
        <w:trPr>
          <w:trHeight w:val="431"/>
        </w:trPr>
        <w:tc>
          <w:tcPr>
            <w:tcW w:w="2500" w:type="pct"/>
            <w:hideMark/>
          </w:tcPr>
          <w:p w14:paraId="4AF66068"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 xml:space="preserve">2. </w:t>
            </w:r>
            <w:proofErr w:type="spellStart"/>
            <w:r w:rsidRPr="005F7663">
              <w:rPr>
                <w:rFonts w:ascii="Times New Roman" w:eastAsia="Times New Roman" w:hAnsi="Times New Roman" w:cs="Times New Roman"/>
                <w:kern w:val="0"/>
                <w:sz w:val="24"/>
                <w:szCs w:val="24"/>
                <w14:ligatures w14:val="none"/>
              </w:rPr>
              <w:t>Non biodegradable</w:t>
            </w:r>
            <w:proofErr w:type="spellEnd"/>
          </w:p>
        </w:tc>
        <w:tc>
          <w:tcPr>
            <w:tcW w:w="2500" w:type="pct"/>
            <w:hideMark/>
          </w:tcPr>
          <w:p w14:paraId="68DD53BD" w14:textId="77777777" w:rsidR="0018535A" w:rsidRPr="005F7663" w:rsidRDefault="0018535A" w:rsidP="00F67983">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Poly Methyl Methacrylate (PMMA), Acrolein, Epoxy polymers</w:t>
            </w:r>
          </w:p>
        </w:tc>
      </w:tr>
    </w:tbl>
    <w:p w14:paraId="015F098C" w14:textId="77777777" w:rsidR="0018535A" w:rsidRDefault="0018535A" w:rsidP="007F257D">
      <w:pPr>
        <w:tabs>
          <w:tab w:val="left" w:pos="8580"/>
        </w:tabs>
        <w:spacing w:after="0" w:line="240" w:lineRule="auto"/>
        <w:jc w:val="both"/>
        <w:rPr>
          <w:rFonts w:ascii="Times New Roman" w:eastAsia="Times New Roman" w:hAnsi="Times New Roman" w:cs="Times New Roman"/>
          <w:b/>
          <w:bCs/>
          <w:kern w:val="0"/>
          <w:sz w:val="24"/>
          <w:szCs w:val="24"/>
          <w14:ligatures w14:val="none"/>
        </w:rPr>
      </w:pPr>
    </w:p>
    <w:p w14:paraId="529D2539" w14:textId="3DEB27B4" w:rsidR="007F257D" w:rsidRPr="000C1038" w:rsidRDefault="007F257D" w:rsidP="007F257D">
      <w:pPr>
        <w:tabs>
          <w:tab w:val="left" w:pos="8580"/>
        </w:tabs>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Importance of</w:t>
      </w:r>
      <w:r w:rsidR="00107F93">
        <w:rPr>
          <w:rFonts w:ascii="Times New Roman" w:eastAsia="Times New Roman" w:hAnsi="Times New Roman" w:cs="Times New Roman"/>
          <w:b/>
          <w:bCs/>
          <w:kern w:val="0"/>
          <w:sz w:val="24"/>
          <w:szCs w:val="24"/>
          <w14:ligatures w14:val="none"/>
        </w:rPr>
        <w:t xml:space="preserve"> E</w:t>
      </w:r>
      <w:r w:rsidRPr="000C1038">
        <w:rPr>
          <w:rFonts w:ascii="Times New Roman" w:eastAsia="Times New Roman" w:hAnsi="Times New Roman" w:cs="Times New Roman"/>
          <w:b/>
          <w:bCs/>
          <w:kern w:val="0"/>
          <w:sz w:val="24"/>
          <w:szCs w:val="24"/>
          <w14:ligatures w14:val="none"/>
        </w:rPr>
        <w:t>ncapsulation:</w:t>
      </w:r>
      <w:r w:rsidRPr="000C1038">
        <w:rPr>
          <w:rFonts w:ascii="Times New Roman" w:eastAsia="Times New Roman" w:hAnsi="Times New Roman" w:cs="Times New Roman"/>
          <w:b/>
          <w:bCs/>
          <w:kern w:val="0"/>
          <w:sz w:val="24"/>
          <w:szCs w:val="24"/>
          <w14:ligatures w14:val="none"/>
        </w:rPr>
        <w:tab/>
      </w:r>
    </w:p>
    <w:p w14:paraId="71A9E44E" w14:textId="77777777" w:rsidR="007F257D" w:rsidRPr="000C1038" w:rsidRDefault="007F257D" w:rsidP="007F257D">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Prevent deterioration of the core material and lower the rate at which the core material evaporates into the environment.</w:t>
      </w:r>
    </w:p>
    <w:p w14:paraId="1DA8740E" w14:textId="77777777" w:rsidR="007F257D" w:rsidRPr="000C1038" w:rsidRDefault="007F257D" w:rsidP="007F257D">
      <w:pPr>
        <w:pStyle w:val="ListParagraph"/>
        <w:numPr>
          <w:ilvl w:val="0"/>
          <w:numId w:val="2"/>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To ensure slow, regulated and targeted release of active ingredient</w:t>
      </w:r>
    </w:p>
    <w:p w14:paraId="62791054" w14:textId="77777777" w:rsidR="007F257D" w:rsidRPr="000C1038" w:rsidRDefault="007F257D" w:rsidP="007F257D">
      <w:pPr>
        <w:pStyle w:val="ListParagraph"/>
        <w:numPr>
          <w:ilvl w:val="0"/>
          <w:numId w:val="2"/>
        </w:numPr>
        <w:spacing w:after="0" w:line="240" w:lineRule="auto"/>
        <w:jc w:val="both"/>
        <w:rPr>
          <w:rStyle w:val="css-2yp7ui"/>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To enhance the bioavailability, stability and efficacy of product</w:t>
      </w:r>
    </w:p>
    <w:p w14:paraId="59745F26"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p>
    <w:p w14:paraId="60731F93" w14:textId="509D1755"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For agriculture purpose</w:t>
      </w:r>
      <w:r w:rsidRPr="000C1038">
        <w:rPr>
          <w:rFonts w:ascii="Times New Roman" w:eastAsia="Times New Roman" w:hAnsi="Times New Roman" w:cs="Times New Roman"/>
          <w:kern w:val="0"/>
          <w:sz w:val="24"/>
          <w:szCs w:val="24"/>
          <w14:ligatures w14:val="none"/>
        </w:rPr>
        <w:t xml:space="preserve">: Pesticide encapsulation can decrease human exposure to active ingredients, lower pesticide residues in agricultural products, improve protection against unfavorable reactions and physical stresses, minimize environmental contamination, decrease application frequency, and extend the useful life of non-persistent pesticides. Solids, liquid droplets, and gas bubbles can be part of the shell material for liquid or gas core. The structure of the encapsulated particles can be spherical, in capsules, beads, </w:t>
      </w:r>
      <w:proofErr w:type="spellStart"/>
      <w:r w:rsidRPr="000C1038">
        <w:rPr>
          <w:rFonts w:ascii="Times New Roman" w:eastAsia="Times New Roman" w:hAnsi="Times New Roman" w:cs="Times New Roman"/>
          <w:kern w:val="0"/>
          <w:sz w:val="24"/>
          <w:szCs w:val="24"/>
          <w14:ligatures w14:val="none"/>
        </w:rPr>
        <w:t>monocore</w:t>
      </w:r>
      <w:proofErr w:type="spellEnd"/>
      <w:r w:rsidRPr="000C1038">
        <w:rPr>
          <w:rFonts w:ascii="Times New Roman" w:eastAsia="Times New Roman" w:hAnsi="Times New Roman" w:cs="Times New Roman"/>
          <w:kern w:val="0"/>
          <w:sz w:val="24"/>
          <w:szCs w:val="24"/>
          <w14:ligatures w14:val="none"/>
        </w:rPr>
        <w:t xml:space="preserve">, multicore, </w:t>
      </w:r>
      <w:proofErr w:type="spellStart"/>
      <w:r w:rsidRPr="000C1038">
        <w:rPr>
          <w:rFonts w:ascii="Times New Roman" w:eastAsia="Times New Roman" w:hAnsi="Times New Roman" w:cs="Times New Roman"/>
          <w:kern w:val="0"/>
          <w:sz w:val="24"/>
          <w:szCs w:val="24"/>
          <w14:ligatures w14:val="none"/>
        </w:rPr>
        <w:t>multishell</w:t>
      </w:r>
      <w:proofErr w:type="spellEnd"/>
      <w:r w:rsidRPr="000C1038">
        <w:rPr>
          <w:rFonts w:ascii="Times New Roman" w:eastAsia="Times New Roman" w:hAnsi="Times New Roman" w:cs="Times New Roman"/>
          <w:kern w:val="0"/>
          <w:sz w:val="24"/>
          <w:szCs w:val="24"/>
          <w14:ligatures w14:val="none"/>
        </w:rPr>
        <w:t>, or matrix. Biopesticides can be encapsulated using a variety of methods that are categorized according to their chemical or physical processes. Among the chemical processes, the most explored are emulsion polymerization, mini emulsion, melt-dispersion, in situ polymerization, and coacervation</w:t>
      </w:r>
      <w:r w:rsidR="009152F8">
        <w:rPr>
          <w:rFonts w:ascii="Times New Roman" w:eastAsia="Times New Roman" w:hAnsi="Times New Roman" w:cs="Times New Roman"/>
          <w:kern w:val="0"/>
          <w:sz w:val="24"/>
          <w:szCs w:val="24"/>
          <w14:ligatures w14:val="none"/>
        </w:rPr>
        <w:t xml:space="preserve"> (</w:t>
      </w:r>
      <w:proofErr w:type="spellStart"/>
      <w:r w:rsidR="009152F8">
        <w:rPr>
          <w:rFonts w:ascii="Times New Roman" w:eastAsia="Times New Roman" w:hAnsi="Times New Roman" w:cs="Times New Roman"/>
          <w:kern w:val="0"/>
          <w:sz w:val="24"/>
          <w:szCs w:val="24"/>
          <w14:ligatures w14:val="none"/>
        </w:rPr>
        <w:t>Balachnadran</w:t>
      </w:r>
      <w:proofErr w:type="spellEnd"/>
      <w:r w:rsidR="009152F8">
        <w:rPr>
          <w:rFonts w:ascii="Times New Roman" w:eastAsia="Times New Roman" w:hAnsi="Times New Roman" w:cs="Times New Roman"/>
          <w:kern w:val="0"/>
          <w:sz w:val="24"/>
          <w:szCs w:val="24"/>
          <w14:ligatures w14:val="none"/>
        </w:rPr>
        <w:t xml:space="preserve"> </w:t>
      </w:r>
      <w:r w:rsidR="00215F4E" w:rsidRPr="00215F4E">
        <w:rPr>
          <w:rFonts w:ascii="Times New Roman" w:eastAsia="Times New Roman" w:hAnsi="Times New Roman" w:cs="Times New Roman"/>
          <w:i/>
          <w:iCs/>
          <w:kern w:val="0"/>
          <w:sz w:val="24"/>
          <w:szCs w:val="24"/>
          <w14:ligatures w14:val="none"/>
        </w:rPr>
        <w:t>et al</w:t>
      </w:r>
      <w:r w:rsidR="009152F8">
        <w:rPr>
          <w:rFonts w:ascii="Times New Roman" w:eastAsia="Times New Roman" w:hAnsi="Times New Roman" w:cs="Times New Roman"/>
          <w:kern w:val="0"/>
          <w:sz w:val="24"/>
          <w:szCs w:val="24"/>
          <w14:ligatures w14:val="none"/>
        </w:rPr>
        <w:t>., 2022)</w:t>
      </w:r>
      <w:r w:rsidRPr="000C1038">
        <w:rPr>
          <w:rFonts w:ascii="Times New Roman" w:eastAsia="Times New Roman" w:hAnsi="Times New Roman" w:cs="Times New Roman"/>
          <w:kern w:val="0"/>
          <w:sz w:val="24"/>
          <w:szCs w:val="24"/>
          <w14:ligatures w14:val="none"/>
        </w:rPr>
        <w:t xml:space="preserve">. The most well-documented methods of encapsulating biopesticides in terms of physical processes are spray drying, fluidized bed coating, and ionic gelation. There are many types of encapsulation </w:t>
      </w:r>
      <w:r w:rsidRPr="000C1038">
        <w:rPr>
          <w:rFonts w:ascii="Times New Roman" w:hAnsi="Times New Roman" w:cs="Times New Roman"/>
          <w:kern w:val="0"/>
          <w:sz w:val="24"/>
          <w:szCs w:val="24"/>
        </w:rPr>
        <w:t xml:space="preserve">techniques chemical or physical processes. </w:t>
      </w:r>
      <w:r w:rsidRPr="000C1038">
        <w:rPr>
          <w:rFonts w:ascii="Times New Roman" w:eastAsia="Times New Roman" w:hAnsi="Times New Roman" w:cs="Times New Roman"/>
          <w:kern w:val="0"/>
          <w:sz w:val="24"/>
          <w:szCs w:val="24"/>
          <w14:ligatures w14:val="none"/>
        </w:rPr>
        <w:t xml:space="preserve">The most studied chemical processes are coacervation, melt-dispersion, polymerization, and in situ polymerization. Regarding the physical methods, ionic spray drying, fluidized bed coating, and spray drying </w:t>
      </w:r>
      <w:proofErr w:type="spellStart"/>
      <w:r w:rsidRPr="000C1038">
        <w:rPr>
          <w:rFonts w:ascii="Times New Roman" w:eastAsia="Times New Roman" w:hAnsi="Times New Roman" w:cs="Times New Roman"/>
          <w:i/>
          <w:iCs/>
          <w:kern w:val="0"/>
          <w:sz w:val="24"/>
          <w:szCs w:val="24"/>
          <w14:ligatures w14:val="none"/>
        </w:rPr>
        <w:t>etc</w:t>
      </w:r>
      <w:proofErr w:type="spellEnd"/>
      <w:r w:rsidRPr="000C1038">
        <w:rPr>
          <w:rFonts w:ascii="Times New Roman" w:eastAsia="Times New Roman" w:hAnsi="Times New Roman" w:cs="Times New Roman"/>
          <w:kern w:val="0"/>
          <w:sz w:val="24"/>
          <w:szCs w:val="24"/>
          <w14:ligatures w14:val="none"/>
        </w:rPr>
        <w:t xml:space="preserve"> are the most well-researched methods of encapsulating techniques for biopesticides.</w:t>
      </w:r>
    </w:p>
    <w:p w14:paraId="0A1A9A36" w14:textId="399AD12D" w:rsidR="006A0671" w:rsidRDefault="006A0671" w:rsidP="007F257D">
      <w:pPr>
        <w:spacing w:after="0" w:line="24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Different types of production of microcapsules</w:t>
      </w:r>
    </w:p>
    <w:p w14:paraId="7D79919A" w14:textId="28CBA9C3" w:rsidR="00CD1A12" w:rsidRPr="000C1038" w:rsidRDefault="00CD1A12" w:rsidP="007F257D">
      <w:pPr>
        <w:spacing w:after="0" w:line="240" w:lineRule="auto"/>
        <w:jc w:val="both"/>
        <w:rPr>
          <w:rFonts w:ascii="Times New Roman" w:eastAsia="Times New Roman" w:hAnsi="Times New Roman" w:cs="Times New Roman"/>
          <w:b/>
          <w:bCs/>
          <w:kern w:val="0"/>
          <w:sz w:val="24"/>
          <w:szCs w:val="24"/>
          <w14:ligatures w14:val="none"/>
        </w:rPr>
      </w:pPr>
      <w:r w:rsidRPr="00CD1A12">
        <w:rPr>
          <w:rFonts w:ascii="Times New Roman" w:eastAsia="Times New Roman" w:hAnsi="Times New Roman" w:cs="Times New Roman"/>
          <w:kern w:val="0"/>
          <w:sz w:val="24"/>
          <w:szCs w:val="24"/>
          <w14:ligatures w14:val="none"/>
        </w:rPr>
        <w:t>There are various microencapsulation technologies, including coacervation, spray drying, polymerization, and solvent volatilization, etc</w:t>
      </w:r>
      <w:r w:rsidR="00624C0A">
        <w:rPr>
          <w:rFonts w:ascii="Times New Roman" w:eastAsia="Times New Roman" w:hAnsi="Times New Roman" w:cs="Times New Roman"/>
          <w:kern w:val="0"/>
          <w:sz w:val="24"/>
          <w:szCs w:val="24"/>
          <w14:ligatures w14:val="none"/>
        </w:rPr>
        <w:t>.,</w:t>
      </w:r>
      <w:r w:rsidR="00624C0A">
        <w:rPr>
          <w:rFonts w:ascii="Times New Roman" w:eastAsia="Times New Roman" w:hAnsi="Times New Roman" w:cs="Times New Roman"/>
          <w:b/>
          <w:bCs/>
          <w:kern w:val="0"/>
          <w:sz w:val="24"/>
          <w:szCs w:val="24"/>
          <w14:ligatures w14:val="none"/>
        </w:rPr>
        <w:t xml:space="preserve"> (</w:t>
      </w:r>
      <w:r w:rsidR="00624C0A" w:rsidRPr="00624C0A">
        <w:rPr>
          <w:rFonts w:ascii="Times New Roman" w:hAnsi="Times New Roman" w:cs="Times New Roman"/>
          <w:sz w:val="24"/>
          <w:szCs w:val="24"/>
        </w:rPr>
        <w:t>Tressa</w:t>
      </w:r>
      <w:r w:rsidR="00624C0A">
        <w:rPr>
          <w:rFonts w:ascii="Times New Roman" w:hAnsi="Times New Roman" w:cs="Times New Roman"/>
          <w:sz w:val="24"/>
          <w:szCs w:val="24"/>
        </w:rPr>
        <w:t xml:space="preserve"> </w:t>
      </w:r>
      <w:r w:rsidR="00624C0A" w:rsidRPr="00624C0A">
        <w:rPr>
          <w:rFonts w:ascii="Times New Roman" w:hAnsi="Times New Roman" w:cs="Times New Roman"/>
          <w:i/>
          <w:iCs/>
          <w:sz w:val="24"/>
          <w:szCs w:val="24"/>
        </w:rPr>
        <w:t>et al</w:t>
      </w:r>
      <w:r w:rsidR="00624C0A">
        <w:rPr>
          <w:rFonts w:ascii="Times New Roman" w:hAnsi="Times New Roman" w:cs="Times New Roman"/>
          <w:sz w:val="24"/>
          <w:szCs w:val="24"/>
        </w:rPr>
        <w:t>., 2025).</w:t>
      </w:r>
    </w:p>
    <w:p w14:paraId="023F58B8" w14:textId="5D6C3F25" w:rsidR="007F257D" w:rsidRPr="000C1038" w:rsidRDefault="002E45AF" w:rsidP="007F257D">
      <w:pPr>
        <w:spacing w:after="0" w:line="240" w:lineRule="auto"/>
        <w:jc w:val="both"/>
        <w:rPr>
          <w:rFonts w:ascii="Times New Roman" w:eastAsia="Times New Roman" w:hAnsi="Times New Roman" w:cs="Times New Roman"/>
          <w:b/>
          <w:bCs/>
          <w:kern w:val="0"/>
          <w:sz w:val="24"/>
          <w:szCs w:val="24"/>
          <w14:ligatures w14:val="none"/>
        </w:rPr>
      </w:pPr>
      <w:r w:rsidRPr="002E45AF">
        <w:rPr>
          <w:rFonts w:ascii="Times New Roman" w:eastAsia="Times New Roman" w:hAnsi="Times New Roman" w:cs="Times New Roman"/>
          <w:b/>
          <w:bCs/>
          <w:kern w:val="0"/>
          <w:sz w:val="24"/>
          <w:szCs w:val="24"/>
          <w14:ligatures w14:val="none"/>
        </w:rPr>
        <w:t xml:space="preserve">Table </w:t>
      </w:r>
      <w:proofErr w:type="gramStart"/>
      <w:r w:rsidRPr="002E45AF">
        <w:rPr>
          <w:rFonts w:ascii="Times New Roman" w:eastAsia="Times New Roman" w:hAnsi="Times New Roman" w:cs="Times New Roman"/>
          <w:b/>
          <w:bCs/>
          <w:kern w:val="0"/>
          <w:sz w:val="24"/>
          <w:szCs w:val="24"/>
          <w14:ligatures w14:val="none"/>
        </w:rPr>
        <w:t>2 :</w:t>
      </w:r>
      <w:proofErr w:type="gramEnd"/>
      <w:r>
        <w:rPr>
          <w:rFonts w:ascii="Times New Roman" w:eastAsia="Times New Roman" w:hAnsi="Times New Roman" w:cs="Times New Roman"/>
          <w:b/>
          <w:bCs/>
          <w:kern w:val="0"/>
          <w:sz w:val="24"/>
          <w:szCs w:val="24"/>
          <w14:ligatures w14:val="none"/>
        </w:rPr>
        <w:t xml:space="preserve"> </w:t>
      </w:r>
      <w:r w:rsidR="007F257D" w:rsidRPr="000C1038">
        <w:rPr>
          <w:rFonts w:ascii="Times New Roman" w:eastAsia="Times New Roman" w:hAnsi="Times New Roman" w:cs="Times New Roman"/>
          <w:b/>
          <w:bCs/>
          <w:kern w:val="0"/>
          <w:sz w:val="24"/>
          <w:szCs w:val="24"/>
          <w14:ligatures w14:val="none"/>
        </w:rPr>
        <w:t>Physical processes</w:t>
      </w:r>
    </w:p>
    <w:tbl>
      <w:tblPr>
        <w:tblStyle w:val="TableGrid"/>
        <w:tblW w:w="9625" w:type="dxa"/>
        <w:tblLook w:val="04A0" w:firstRow="1" w:lastRow="0" w:firstColumn="1" w:lastColumn="0" w:noHBand="0" w:noVBand="1"/>
      </w:tblPr>
      <w:tblGrid>
        <w:gridCol w:w="2394"/>
        <w:gridCol w:w="4118"/>
        <w:gridCol w:w="1590"/>
        <w:gridCol w:w="1523"/>
      </w:tblGrid>
      <w:tr w:rsidR="007F257D" w:rsidRPr="000C1038" w14:paraId="06ACF100" w14:textId="77777777" w:rsidTr="00E408DC">
        <w:tc>
          <w:tcPr>
            <w:tcW w:w="2394" w:type="dxa"/>
          </w:tcPr>
          <w:p w14:paraId="533B3AA6"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Method </w:t>
            </w:r>
          </w:p>
        </w:tc>
        <w:tc>
          <w:tcPr>
            <w:tcW w:w="4118" w:type="dxa"/>
          </w:tcPr>
          <w:p w14:paraId="2245C7CD"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Description </w:t>
            </w:r>
          </w:p>
        </w:tc>
        <w:tc>
          <w:tcPr>
            <w:tcW w:w="1590" w:type="dxa"/>
          </w:tcPr>
          <w:p w14:paraId="6A0ED79D"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Materials </w:t>
            </w:r>
          </w:p>
        </w:tc>
        <w:tc>
          <w:tcPr>
            <w:tcW w:w="1523" w:type="dxa"/>
          </w:tcPr>
          <w:p w14:paraId="5672A190"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Size </w:t>
            </w:r>
          </w:p>
        </w:tc>
      </w:tr>
      <w:tr w:rsidR="007F257D" w:rsidRPr="000C1038" w14:paraId="73F7309B" w14:textId="77777777" w:rsidTr="00E408DC">
        <w:tc>
          <w:tcPr>
            <w:tcW w:w="2394" w:type="dxa"/>
          </w:tcPr>
          <w:p w14:paraId="33A63EC1"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Spray Drying</w:t>
            </w:r>
          </w:p>
        </w:tc>
        <w:tc>
          <w:tcPr>
            <w:tcW w:w="4118" w:type="dxa"/>
          </w:tcPr>
          <w:p w14:paraId="0BC23CF8"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The core material is homogenized with the carrier and then set in a spray dryer</w:t>
            </w:r>
          </w:p>
          <w:p w14:paraId="35A9BB2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Tiny droplets are formed and, by contact with the hot gas, water is evaporated, obtaining a powder or granular</w:t>
            </w:r>
          </w:p>
          <w:p w14:paraId="4B7E995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Product</w:t>
            </w:r>
          </w:p>
        </w:tc>
        <w:tc>
          <w:tcPr>
            <w:tcW w:w="1590" w:type="dxa"/>
          </w:tcPr>
          <w:p w14:paraId="52CCAED0"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Chitosan and sodium lignosulfonate</w:t>
            </w:r>
          </w:p>
        </w:tc>
        <w:tc>
          <w:tcPr>
            <w:tcW w:w="1523" w:type="dxa"/>
          </w:tcPr>
          <w:p w14:paraId="115B3B1B"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1.10–2.09 µm</w:t>
            </w:r>
          </w:p>
        </w:tc>
      </w:tr>
      <w:tr w:rsidR="007F257D" w:rsidRPr="000C1038" w14:paraId="7DEF49BB" w14:textId="77777777" w:rsidTr="00E408DC">
        <w:tc>
          <w:tcPr>
            <w:tcW w:w="2394" w:type="dxa"/>
          </w:tcPr>
          <w:p w14:paraId="6D10942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Ionic Gelation</w:t>
            </w:r>
          </w:p>
        </w:tc>
        <w:tc>
          <w:tcPr>
            <w:tcW w:w="4118" w:type="dxa"/>
          </w:tcPr>
          <w:p w14:paraId="30119BE1"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This method relies on ionic interactions between the charged groups of the crosslinking agent and the polymer.</w:t>
            </w:r>
          </w:p>
          <w:p w14:paraId="2E95C142" w14:textId="77777777" w:rsidR="007F257D" w:rsidRPr="000C1038" w:rsidRDefault="007F257D" w:rsidP="00E408DC">
            <w:pPr>
              <w:jc w:val="both"/>
              <w:rPr>
                <w:rFonts w:ascii="Times New Roman" w:eastAsia="Times New Roman" w:hAnsi="Times New Roman" w:cs="Times New Roman"/>
                <w:kern w:val="0"/>
                <w:sz w:val="24"/>
                <w:szCs w:val="24"/>
                <w14:ligatures w14:val="none"/>
              </w:rPr>
            </w:pPr>
          </w:p>
        </w:tc>
        <w:tc>
          <w:tcPr>
            <w:tcW w:w="1590" w:type="dxa"/>
          </w:tcPr>
          <w:p w14:paraId="4223D57F"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 xml:space="preserve">Alginate </w:t>
            </w:r>
          </w:p>
        </w:tc>
        <w:tc>
          <w:tcPr>
            <w:tcW w:w="1523" w:type="dxa"/>
          </w:tcPr>
          <w:p w14:paraId="73C23EC7"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w:t>
            </w:r>
          </w:p>
        </w:tc>
      </w:tr>
      <w:tr w:rsidR="007F257D" w:rsidRPr="000C1038" w14:paraId="7E8A66DD" w14:textId="77777777" w:rsidTr="00E408DC">
        <w:tc>
          <w:tcPr>
            <w:tcW w:w="2394" w:type="dxa"/>
          </w:tcPr>
          <w:p w14:paraId="5FEC8B6F"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Fluidized Bed Coating (FBC)</w:t>
            </w:r>
          </w:p>
        </w:tc>
        <w:tc>
          <w:tcPr>
            <w:tcW w:w="4118" w:type="dxa"/>
          </w:tcPr>
          <w:p w14:paraId="10AE0EF3"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 xml:space="preserve">In this method, particles with different diameters are moved around in a </w:t>
            </w:r>
            <w:r w:rsidRPr="000C1038">
              <w:rPr>
                <w:rFonts w:ascii="Times New Roman" w:eastAsia="Times New Roman" w:hAnsi="Times New Roman" w:cs="Times New Roman"/>
                <w:kern w:val="0"/>
                <w:sz w:val="24"/>
                <w:szCs w:val="24"/>
                <w14:ligatures w14:val="none"/>
              </w:rPr>
              <w:lastRenderedPageBreak/>
              <w:t>fluidized bed and sprayed with a liquid. The solution, either aqueous or organic,</w:t>
            </w:r>
          </w:p>
          <w:p w14:paraId="008029CB"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evaporates and forms a coating layer around the active ingredient</w:t>
            </w:r>
          </w:p>
        </w:tc>
        <w:tc>
          <w:tcPr>
            <w:tcW w:w="1590" w:type="dxa"/>
          </w:tcPr>
          <w:p w14:paraId="4FCFF5FC"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lastRenderedPageBreak/>
              <w:t>Biomass</w:t>
            </w:r>
          </w:p>
        </w:tc>
        <w:tc>
          <w:tcPr>
            <w:tcW w:w="1523" w:type="dxa"/>
          </w:tcPr>
          <w:p w14:paraId="781CA8F3"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w:t>
            </w:r>
          </w:p>
        </w:tc>
      </w:tr>
    </w:tbl>
    <w:p w14:paraId="1E991E67"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Chemical processes </w:t>
      </w:r>
    </w:p>
    <w:tbl>
      <w:tblPr>
        <w:tblStyle w:val="TableGrid"/>
        <w:tblW w:w="9625" w:type="dxa"/>
        <w:tblLook w:val="04A0" w:firstRow="1" w:lastRow="0" w:firstColumn="1" w:lastColumn="0" w:noHBand="0" w:noVBand="1"/>
      </w:tblPr>
      <w:tblGrid>
        <w:gridCol w:w="2337"/>
        <w:gridCol w:w="4138"/>
        <w:gridCol w:w="1620"/>
        <w:gridCol w:w="1530"/>
      </w:tblGrid>
      <w:tr w:rsidR="007F257D" w:rsidRPr="000C1038" w14:paraId="5FE07977" w14:textId="77777777" w:rsidTr="00E408DC">
        <w:tc>
          <w:tcPr>
            <w:tcW w:w="2337" w:type="dxa"/>
          </w:tcPr>
          <w:p w14:paraId="73302178" w14:textId="77777777" w:rsidR="007F257D" w:rsidRPr="000C1038" w:rsidRDefault="007F257D" w:rsidP="00E408DC">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Method</w:t>
            </w:r>
          </w:p>
        </w:tc>
        <w:tc>
          <w:tcPr>
            <w:tcW w:w="4138" w:type="dxa"/>
          </w:tcPr>
          <w:p w14:paraId="1880E07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Description </w:t>
            </w:r>
          </w:p>
        </w:tc>
        <w:tc>
          <w:tcPr>
            <w:tcW w:w="1620" w:type="dxa"/>
          </w:tcPr>
          <w:p w14:paraId="232F45F7"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Materials </w:t>
            </w:r>
          </w:p>
        </w:tc>
        <w:tc>
          <w:tcPr>
            <w:tcW w:w="1530" w:type="dxa"/>
          </w:tcPr>
          <w:p w14:paraId="679BD25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Size </w:t>
            </w:r>
          </w:p>
        </w:tc>
      </w:tr>
      <w:tr w:rsidR="007F257D" w:rsidRPr="000C1038" w14:paraId="54A0FE5A" w14:textId="77777777" w:rsidTr="00E408DC">
        <w:tc>
          <w:tcPr>
            <w:tcW w:w="2337" w:type="dxa"/>
          </w:tcPr>
          <w:p w14:paraId="41A0B6BA"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In situ polymerization</w:t>
            </w:r>
          </w:p>
        </w:tc>
        <w:tc>
          <w:tcPr>
            <w:tcW w:w="4138" w:type="dxa"/>
          </w:tcPr>
          <w:p w14:paraId="4D8ED80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On the surface of the core material, a monomer or oligomer solution is directly polymerized. Deposition and precipitation are controlled by</w:t>
            </w:r>
          </w:p>
          <w:p w14:paraId="7C01A7C7"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precipitants or changes in pH and temperature</w:t>
            </w:r>
          </w:p>
          <w:p w14:paraId="668E8270" w14:textId="77777777" w:rsidR="007F257D" w:rsidRPr="000C1038" w:rsidRDefault="007F257D" w:rsidP="00E408DC">
            <w:pPr>
              <w:jc w:val="both"/>
              <w:rPr>
                <w:rFonts w:ascii="Times New Roman" w:eastAsia="Times New Roman" w:hAnsi="Times New Roman" w:cs="Times New Roman"/>
                <w:kern w:val="0"/>
                <w:sz w:val="24"/>
                <w:szCs w:val="24"/>
                <w14:ligatures w14:val="none"/>
              </w:rPr>
            </w:pPr>
          </w:p>
        </w:tc>
        <w:tc>
          <w:tcPr>
            <w:tcW w:w="1620" w:type="dxa"/>
          </w:tcPr>
          <w:p w14:paraId="042EFA5A"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Phenol and Formaldehyde</w:t>
            </w:r>
          </w:p>
        </w:tc>
        <w:tc>
          <w:tcPr>
            <w:tcW w:w="1530" w:type="dxa"/>
          </w:tcPr>
          <w:p w14:paraId="1947053F"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20–110 µm</w:t>
            </w:r>
          </w:p>
        </w:tc>
      </w:tr>
      <w:tr w:rsidR="007F257D" w:rsidRPr="000C1038" w14:paraId="7DF1A0DC" w14:textId="77777777" w:rsidTr="00E408DC">
        <w:tc>
          <w:tcPr>
            <w:tcW w:w="2337" w:type="dxa"/>
          </w:tcPr>
          <w:p w14:paraId="3F4AB2F0"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Melt -Dispersion</w:t>
            </w:r>
          </w:p>
        </w:tc>
        <w:tc>
          <w:tcPr>
            <w:tcW w:w="4138" w:type="dxa"/>
          </w:tcPr>
          <w:p w14:paraId="2FBF7EC6" w14:textId="77777777" w:rsidR="007F257D" w:rsidRPr="000C1038" w:rsidRDefault="007F257D" w:rsidP="00E408DC">
            <w:pPr>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The active component is emulsified in a high-pressure homogenizer after being melted in water at a temperature above the melting point.</w:t>
            </w:r>
          </w:p>
          <w:p w14:paraId="606F46BF" w14:textId="77777777" w:rsidR="007F257D" w:rsidRPr="000C1038" w:rsidRDefault="007F257D" w:rsidP="00E408DC">
            <w:pPr>
              <w:jc w:val="both"/>
              <w:rPr>
                <w:rFonts w:ascii="Times New Roman" w:eastAsia="Times New Roman" w:hAnsi="Times New Roman" w:cs="Times New Roman"/>
                <w:kern w:val="0"/>
                <w:sz w:val="24"/>
                <w:szCs w:val="24"/>
                <w14:ligatures w14:val="none"/>
              </w:rPr>
            </w:pPr>
          </w:p>
        </w:tc>
        <w:tc>
          <w:tcPr>
            <w:tcW w:w="1620" w:type="dxa"/>
          </w:tcPr>
          <w:p w14:paraId="27F9FEE8"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Poly-ethylene glycol (PEG)</w:t>
            </w:r>
          </w:p>
        </w:tc>
        <w:tc>
          <w:tcPr>
            <w:tcW w:w="1530" w:type="dxa"/>
          </w:tcPr>
          <w:p w14:paraId="3CB4C4E0"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240 nm</w:t>
            </w:r>
          </w:p>
        </w:tc>
      </w:tr>
      <w:tr w:rsidR="007F257D" w:rsidRPr="000C1038" w14:paraId="4E2A3E9B" w14:textId="77777777" w:rsidTr="00E408DC">
        <w:tc>
          <w:tcPr>
            <w:tcW w:w="2337" w:type="dxa"/>
          </w:tcPr>
          <w:p w14:paraId="39B50FCF" w14:textId="77777777" w:rsidR="007F257D" w:rsidRPr="000C1038" w:rsidRDefault="007F257D" w:rsidP="00E408DC">
            <w:pPr>
              <w:jc w:val="both"/>
              <w:rPr>
                <w:rFonts w:ascii="Times New Roman" w:eastAsia="Times New Roman" w:hAnsi="Times New Roman" w:cs="Times New Roman"/>
                <w:kern w:val="0"/>
                <w:sz w:val="24"/>
                <w:szCs w:val="24"/>
                <w14:ligatures w14:val="none"/>
              </w:rPr>
            </w:pPr>
            <w:proofErr w:type="spellStart"/>
            <w:r w:rsidRPr="000C1038">
              <w:rPr>
                <w:rFonts w:ascii="Times New Roman" w:hAnsi="Times New Roman" w:cs="Times New Roman"/>
                <w:sz w:val="24"/>
                <w:szCs w:val="24"/>
              </w:rPr>
              <w:t>Miniemulsion</w:t>
            </w:r>
            <w:proofErr w:type="spellEnd"/>
            <w:r w:rsidRPr="000C1038">
              <w:rPr>
                <w:rFonts w:ascii="Times New Roman" w:hAnsi="Times New Roman" w:cs="Times New Roman"/>
                <w:sz w:val="24"/>
                <w:szCs w:val="24"/>
              </w:rPr>
              <w:t xml:space="preserve"> Polymerization</w:t>
            </w:r>
          </w:p>
        </w:tc>
        <w:tc>
          <w:tcPr>
            <w:tcW w:w="4138" w:type="dxa"/>
          </w:tcPr>
          <w:p w14:paraId="722C43A6"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Fine monomer droplets are produced by the action of high shear (ultrasonic waves or high-speed homogenizer), so polymer particles are obtained via oil-soluble initiators, through droplet nucleation.</w:t>
            </w:r>
          </w:p>
        </w:tc>
        <w:tc>
          <w:tcPr>
            <w:tcW w:w="1620" w:type="dxa"/>
          </w:tcPr>
          <w:p w14:paraId="272C3423"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Polysorbate 80 (Tween® 80)</w:t>
            </w:r>
          </w:p>
        </w:tc>
        <w:tc>
          <w:tcPr>
            <w:tcW w:w="1530" w:type="dxa"/>
          </w:tcPr>
          <w:p w14:paraId="65D8EDD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53.25–247.6 nm</w:t>
            </w:r>
          </w:p>
        </w:tc>
      </w:tr>
      <w:tr w:rsidR="007F257D" w:rsidRPr="000C1038" w14:paraId="37AC5220" w14:textId="77777777" w:rsidTr="00E408DC">
        <w:tc>
          <w:tcPr>
            <w:tcW w:w="2337" w:type="dxa"/>
          </w:tcPr>
          <w:p w14:paraId="45B09BCC"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Complex coacervation</w:t>
            </w:r>
          </w:p>
        </w:tc>
        <w:tc>
          <w:tcPr>
            <w:tcW w:w="4138" w:type="dxa"/>
          </w:tcPr>
          <w:p w14:paraId="2355B2A2"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This technique employs two natural biodegradable polymers of opposite charge</w:t>
            </w:r>
          </w:p>
        </w:tc>
        <w:tc>
          <w:tcPr>
            <w:tcW w:w="1620" w:type="dxa"/>
          </w:tcPr>
          <w:p w14:paraId="29B2BC4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Gelatin and gum</w:t>
            </w:r>
          </w:p>
          <w:p w14:paraId="48EED2CE"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Arabic</w:t>
            </w:r>
          </w:p>
        </w:tc>
        <w:tc>
          <w:tcPr>
            <w:tcW w:w="1530" w:type="dxa"/>
          </w:tcPr>
          <w:p w14:paraId="0D19F3D8" w14:textId="77777777" w:rsidR="007F257D" w:rsidRPr="000C1038" w:rsidRDefault="007F257D" w:rsidP="00E408DC">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35–50 µm</w:t>
            </w:r>
          </w:p>
        </w:tc>
      </w:tr>
    </w:tbl>
    <w:p w14:paraId="68D7795A" w14:textId="77777777" w:rsidR="007F257D" w:rsidRPr="000C1038" w:rsidRDefault="007F257D" w:rsidP="007F257D">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 xml:space="preserve"> </w:t>
      </w:r>
    </w:p>
    <w:p w14:paraId="2D5768D5" w14:textId="77777777" w:rsidR="007F257D" w:rsidRPr="000C1038" w:rsidRDefault="007F257D" w:rsidP="007F257D">
      <w:pPr>
        <w:jc w:val="both"/>
        <w:rPr>
          <w:rFonts w:ascii="Times New Roman" w:hAnsi="Times New Roman" w:cs="Times New Roman"/>
          <w:b/>
          <w:bCs/>
          <w:sz w:val="24"/>
          <w:szCs w:val="24"/>
        </w:rPr>
      </w:pPr>
      <w:r w:rsidRPr="000C1038">
        <w:rPr>
          <w:rFonts w:ascii="Times New Roman" w:hAnsi="Times New Roman" w:cs="Times New Roman"/>
          <w:b/>
          <w:bCs/>
          <w:sz w:val="24"/>
          <w:szCs w:val="24"/>
        </w:rPr>
        <w:t>Spray drying:</w:t>
      </w:r>
    </w:p>
    <w:p w14:paraId="57E92D55" w14:textId="48371647" w:rsidR="00D11C2F" w:rsidRPr="00D11C2F" w:rsidRDefault="00D11C2F" w:rsidP="00D11C2F">
      <w:pPr>
        <w:spacing w:after="0" w:line="240" w:lineRule="auto"/>
        <w:jc w:val="both"/>
        <w:rPr>
          <w:rFonts w:ascii="Times New Roman" w:hAnsi="Times New Roman" w:cs="Times New Roman"/>
          <w:color w:val="000000" w:themeColor="text1"/>
          <w:kern w:val="0"/>
          <w:sz w:val="24"/>
          <w:szCs w:val="24"/>
        </w:rPr>
      </w:pPr>
      <w:r w:rsidRPr="00D11C2F">
        <w:rPr>
          <w:rFonts w:ascii="Times New Roman" w:hAnsi="Times New Roman" w:cs="Times New Roman"/>
          <w:color w:val="000000" w:themeColor="text1"/>
          <w:kern w:val="0"/>
          <w:sz w:val="24"/>
          <w:szCs w:val="24"/>
        </w:rPr>
        <w:t xml:space="preserve">The spray drying technique produces dried particles by nebulizing a dispersion medium containing the polymer and active ingredients into a heated air stream, leading to solvent evaporation as the material moves toward storage. Research by Liu and Liu (2009) demonstrated that spray-dried </w:t>
      </w:r>
      <w:r w:rsidRPr="006A0489">
        <w:rPr>
          <w:rFonts w:ascii="Times New Roman" w:hAnsi="Times New Roman" w:cs="Times New Roman"/>
          <w:i/>
          <w:iCs/>
          <w:color w:val="000000" w:themeColor="text1"/>
          <w:kern w:val="0"/>
          <w:sz w:val="24"/>
          <w:szCs w:val="24"/>
        </w:rPr>
        <w:t>Beauveria bassiana</w:t>
      </w:r>
      <w:r w:rsidRPr="00D11C2F">
        <w:rPr>
          <w:rFonts w:ascii="Times New Roman" w:hAnsi="Times New Roman" w:cs="Times New Roman"/>
          <w:color w:val="000000" w:themeColor="text1"/>
          <w:kern w:val="0"/>
          <w:sz w:val="24"/>
          <w:szCs w:val="24"/>
        </w:rPr>
        <w:t xml:space="preserve"> conidia retained 80% viability for up to six months when stored at 4°C. Similarly, </w:t>
      </w:r>
      <w:proofErr w:type="spellStart"/>
      <w:r w:rsidRPr="00D11C2F">
        <w:rPr>
          <w:rFonts w:ascii="Times New Roman" w:hAnsi="Times New Roman" w:cs="Times New Roman"/>
          <w:color w:val="000000" w:themeColor="text1"/>
          <w:kern w:val="0"/>
          <w:sz w:val="24"/>
          <w:szCs w:val="24"/>
        </w:rPr>
        <w:t>Felizatti</w:t>
      </w:r>
      <w:proofErr w:type="spellEnd"/>
      <w:r w:rsidRPr="00D11C2F">
        <w:rPr>
          <w:rFonts w:ascii="Times New Roman" w:hAnsi="Times New Roman" w:cs="Times New Roman"/>
          <w:color w:val="000000" w:themeColor="text1"/>
          <w:kern w:val="0"/>
          <w:sz w:val="24"/>
          <w:szCs w:val="24"/>
        </w:rPr>
        <w:t xml:space="preserve"> </w:t>
      </w:r>
      <w:r w:rsidR="00215F4E" w:rsidRPr="00215F4E">
        <w:rPr>
          <w:rFonts w:ascii="Times New Roman" w:hAnsi="Times New Roman" w:cs="Times New Roman"/>
          <w:i/>
          <w:iCs/>
          <w:color w:val="000000" w:themeColor="text1"/>
          <w:kern w:val="0"/>
          <w:sz w:val="24"/>
          <w:szCs w:val="24"/>
        </w:rPr>
        <w:t>et al</w:t>
      </w:r>
      <w:r w:rsidRPr="00D11C2F">
        <w:rPr>
          <w:rFonts w:ascii="Times New Roman" w:hAnsi="Times New Roman" w:cs="Times New Roman"/>
          <w:color w:val="000000" w:themeColor="text1"/>
          <w:kern w:val="0"/>
          <w:sz w:val="24"/>
          <w:szCs w:val="24"/>
        </w:rPr>
        <w:t xml:space="preserve">. (2021) reported that spray-dried B. bassiana powder effectively controlled </w:t>
      </w:r>
      <w:r w:rsidRPr="00D11C2F">
        <w:rPr>
          <w:rFonts w:ascii="Times New Roman" w:hAnsi="Times New Roman" w:cs="Times New Roman"/>
          <w:i/>
          <w:iCs/>
          <w:color w:val="000000" w:themeColor="text1"/>
          <w:kern w:val="0"/>
          <w:sz w:val="24"/>
          <w:szCs w:val="24"/>
        </w:rPr>
        <w:t>Spodoptera cosmioide</w:t>
      </w:r>
      <w:r w:rsidRPr="00D11C2F">
        <w:rPr>
          <w:rFonts w:ascii="Times New Roman" w:hAnsi="Times New Roman" w:cs="Times New Roman"/>
          <w:color w:val="000000" w:themeColor="text1"/>
          <w:kern w:val="0"/>
          <w:sz w:val="24"/>
          <w:szCs w:val="24"/>
        </w:rPr>
        <w:t>s. The fine particles generated through this method can be applied in any volume, as the protective matrix ensures the pathogen remains in close proximity to additives like sunscreens, optimizing placement and reducing waste</w:t>
      </w:r>
      <w:r>
        <w:rPr>
          <w:rFonts w:ascii="Times New Roman" w:hAnsi="Times New Roman" w:cs="Times New Roman"/>
          <w:color w:val="000000" w:themeColor="text1"/>
          <w:kern w:val="0"/>
          <w:sz w:val="24"/>
          <w:szCs w:val="24"/>
        </w:rPr>
        <w:t xml:space="preserve"> (</w:t>
      </w:r>
      <w:r w:rsidRPr="00D11C2F">
        <w:rPr>
          <w:rFonts w:ascii="Times New Roman" w:hAnsi="Times New Roman" w:cs="Times New Roman"/>
          <w:color w:val="000000" w:themeColor="text1"/>
          <w:kern w:val="0"/>
          <w:sz w:val="24"/>
          <w:szCs w:val="24"/>
        </w:rPr>
        <w:t>Singh</w:t>
      </w:r>
      <w:r>
        <w:rPr>
          <w:rFonts w:ascii="Times New Roman" w:hAnsi="Times New Roman" w:cs="Times New Roman"/>
          <w:color w:val="000000" w:themeColor="text1"/>
          <w:kern w:val="0"/>
          <w:sz w:val="24"/>
          <w:szCs w:val="24"/>
        </w:rPr>
        <w:t xml:space="preserve"> </w:t>
      </w:r>
      <w:r w:rsidR="00215F4E" w:rsidRPr="00215F4E">
        <w:rPr>
          <w:rFonts w:ascii="Times New Roman" w:hAnsi="Times New Roman" w:cs="Times New Roman"/>
          <w:i/>
          <w:iCs/>
          <w:color w:val="000000" w:themeColor="text1"/>
          <w:kern w:val="0"/>
          <w:sz w:val="24"/>
          <w:szCs w:val="24"/>
        </w:rPr>
        <w:t>et al</w:t>
      </w:r>
      <w:r>
        <w:rPr>
          <w:rFonts w:ascii="Times New Roman" w:hAnsi="Times New Roman" w:cs="Times New Roman"/>
          <w:color w:val="000000" w:themeColor="text1"/>
          <w:kern w:val="0"/>
          <w:sz w:val="24"/>
          <w:szCs w:val="24"/>
        </w:rPr>
        <w:t>., 2010)</w:t>
      </w:r>
      <w:r w:rsidRPr="00D11C2F">
        <w:rPr>
          <w:rFonts w:ascii="Times New Roman" w:hAnsi="Times New Roman" w:cs="Times New Roman"/>
          <w:color w:val="000000" w:themeColor="text1"/>
          <w:kern w:val="0"/>
          <w:sz w:val="24"/>
          <w:szCs w:val="24"/>
        </w:rPr>
        <w:t>.</w:t>
      </w:r>
    </w:p>
    <w:p w14:paraId="75C9BF15" w14:textId="77777777" w:rsidR="005F7663" w:rsidRPr="00D11C2F" w:rsidRDefault="005F7663" w:rsidP="007F257D">
      <w:pPr>
        <w:spacing w:after="0" w:line="240" w:lineRule="auto"/>
        <w:jc w:val="both"/>
        <w:rPr>
          <w:rFonts w:ascii="Times New Roman" w:hAnsi="Times New Roman" w:cs="Times New Roman"/>
          <w:color w:val="000000" w:themeColor="text1"/>
          <w:kern w:val="0"/>
          <w:sz w:val="24"/>
          <w:szCs w:val="24"/>
        </w:rPr>
      </w:pPr>
    </w:p>
    <w:p w14:paraId="57E5BBB0" w14:textId="77777777" w:rsidR="007F257D" w:rsidRPr="000C1038" w:rsidRDefault="007F257D" w:rsidP="007F257D">
      <w:pPr>
        <w:spacing w:after="0" w:line="240" w:lineRule="auto"/>
        <w:jc w:val="both"/>
        <w:rPr>
          <w:rFonts w:ascii="Times New Roman" w:hAnsi="Times New Roman" w:cs="Times New Roman"/>
          <w:b/>
          <w:bCs/>
          <w:color w:val="000000" w:themeColor="text1"/>
          <w:sz w:val="24"/>
          <w:szCs w:val="24"/>
        </w:rPr>
      </w:pPr>
      <w:r w:rsidRPr="000C1038">
        <w:rPr>
          <w:rFonts w:ascii="Times New Roman" w:hAnsi="Times New Roman" w:cs="Times New Roman"/>
          <w:b/>
          <w:bCs/>
          <w:color w:val="000000" w:themeColor="text1"/>
          <w:sz w:val="24"/>
          <w:szCs w:val="24"/>
        </w:rPr>
        <w:t>Ionic Gelation:</w:t>
      </w:r>
    </w:p>
    <w:p w14:paraId="235E3C8F" w14:textId="551AF417" w:rsidR="007F257D" w:rsidRPr="000C1038" w:rsidRDefault="007F257D" w:rsidP="007F257D">
      <w:pPr>
        <w:jc w:val="both"/>
        <w:rPr>
          <w:rFonts w:ascii="Times New Roman" w:eastAsia="Times New Roman" w:hAnsi="Times New Roman" w:cs="Times New Roman"/>
          <w:color w:val="000000" w:themeColor="text1"/>
          <w:kern w:val="0"/>
          <w:sz w:val="24"/>
          <w:szCs w:val="24"/>
          <w14:ligatures w14:val="none"/>
        </w:rPr>
      </w:pPr>
      <w:r w:rsidRPr="000C1038">
        <w:rPr>
          <w:rFonts w:ascii="Times New Roman" w:hAnsi="Times New Roman" w:cs="Times New Roman"/>
          <w:color w:val="000000" w:themeColor="text1"/>
          <w:sz w:val="24"/>
          <w:szCs w:val="24"/>
        </w:rPr>
        <w:t xml:space="preserve">It can produce nanoparticles and microparticles with a fragile particulate system, high dispersibility index, and few sites to modify the surface for functional moieties attachment. It is mixing compound/conidia of interest to the alginate solution and dripping it into a gelling solution containing a divalent cation (usually calcium chloride) (Ching </w:t>
      </w:r>
      <w:r w:rsidR="00215F4E" w:rsidRPr="00215F4E">
        <w:rPr>
          <w:rFonts w:ascii="Times New Roman" w:hAnsi="Times New Roman" w:cs="Times New Roman"/>
          <w:i/>
          <w:iCs/>
          <w:color w:val="000000" w:themeColor="text1"/>
          <w:sz w:val="24"/>
          <w:szCs w:val="24"/>
        </w:rPr>
        <w:t>et al</w:t>
      </w:r>
      <w:r w:rsidRPr="000C1038">
        <w:rPr>
          <w:rFonts w:ascii="Times New Roman" w:hAnsi="Times New Roman" w:cs="Times New Roman"/>
          <w:i/>
          <w:iCs/>
          <w:color w:val="000000" w:themeColor="text1"/>
          <w:sz w:val="24"/>
          <w:szCs w:val="24"/>
        </w:rPr>
        <w:t xml:space="preserve">., </w:t>
      </w:r>
      <w:r w:rsidRPr="000C1038">
        <w:rPr>
          <w:rFonts w:ascii="Times New Roman" w:hAnsi="Times New Roman" w:cs="Times New Roman"/>
          <w:color w:val="000000" w:themeColor="text1"/>
          <w:sz w:val="24"/>
          <w:szCs w:val="24"/>
        </w:rPr>
        <w:t xml:space="preserve">2017). The size of particle can be controlled by the extruder nozzle and by the transfer rate. </w:t>
      </w:r>
      <w:r w:rsidRPr="000C1038">
        <w:rPr>
          <w:rFonts w:ascii="Times New Roman" w:eastAsia="Times New Roman" w:hAnsi="Times New Roman" w:cs="Times New Roman"/>
          <w:color w:val="000000" w:themeColor="text1"/>
          <w:kern w:val="0"/>
          <w:sz w:val="24"/>
          <w:szCs w:val="24"/>
          <w14:ligatures w14:val="none"/>
        </w:rPr>
        <w:t>Alginate functions as a porous matrix that traps and releases the active ingredient under controlled conditions. Furthermore, the method works to maintain microbial viability without requiring high temperatures (</w:t>
      </w:r>
      <w:proofErr w:type="spellStart"/>
      <w:r w:rsidRPr="000C1038">
        <w:rPr>
          <w:rFonts w:ascii="Times New Roman" w:hAnsi="Times New Roman" w:cs="Times New Roman"/>
          <w:color w:val="000000" w:themeColor="text1"/>
          <w:kern w:val="0"/>
          <w:sz w:val="24"/>
          <w:szCs w:val="24"/>
        </w:rPr>
        <w:t>Perullini</w:t>
      </w:r>
      <w:proofErr w:type="spellEnd"/>
      <w:r w:rsidRPr="000C1038">
        <w:rPr>
          <w:rFonts w:ascii="Times New Roman" w:hAnsi="Times New Roman" w:cs="Times New Roman"/>
          <w:color w:val="000000" w:themeColor="text1"/>
          <w:kern w:val="0"/>
          <w:sz w:val="24"/>
          <w:szCs w:val="24"/>
        </w:rPr>
        <w:t xml:space="preserve"> </w:t>
      </w:r>
      <w:r w:rsidR="00215F4E" w:rsidRPr="00215F4E">
        <w:rPr>
          <w:rFonts w:ascii="Times New Roman" w:hAnsi="Times New Roman" w:cs="Times New Roman"/>
          <w:i/>
          <w:iCs/>
          <w:color w:val="000000" w:themeColor="text1"/>
          <w:kern w:val="0"/>
          <w:sz w:val="24"/>
          <w:szCs w:val="24"/>
        </w:rPr>
        <w:t>et al</w:t>
      </w:r>
      <w:r w:rsidRPr="000C1038">
        <w:rPr>
          <w:rFonts w:ascii="Times New Roman" w:hAnsi="Times New Roman" w:cs="Times New Roman"/>
          <w:i/>
          <w:iCs/>
          <w:color w:val="000000" w:themeColor="text1"/>
          <w:kern w:val="0"/>
          <w:sz w:val="24"/>
          <w:szCs w:val="24"/>
        </w:rPr>
        <w:t xml:space="preserve">., </w:t>
      </w:r>
      <w:r w:rsidRPr="000C1038">
        <w:rPr>
          <w:rFonts w:ascii="Times New Roman" w:hAnsi="Times New Roman" w:cs="Times New Roman"/>
          <w:color w:val="000000" w:themeColor="text1"/>
          <w:kern w:val="0"/>
          <w:sz w:val="24"/>
          <w:szCs w:val="24"/>
        </w:rPr>
        <w:lastRenderedPageBreak/>
        <w:t>2015)</w:t>
      </w:r>
      <w:r w:rsidRPr="000C1038">
        <w:rPr>
          <w:rFonts w:ascii="Times New Roman" w:eastAsia="Times New Roman" w:hAnsi="Times New Roman" w:cs="Times New Roman"/>
          <w:color w:val="000000" w:themeColor="text1"/>
          <w:kern w:val="0"/>
          <w:sz w:val="24"/>
          <w:szCs w:val="24"/>
          <w14:ligatures w14:val="none"/>
        </w:rPr>
        <w:t xml:space="preserve">. This can slowly release the conidia. Maruyama </w:t>
      </w:r>
      <w:r w:rsidR="00215F4E" w:rsidRPr="00215F4E">
        <w:rPr>
          <w:rFonts w:ascii="Times New Roman" w:eastAsia="Times New Roman" w:hAnsi="Times New Roman" w:cs="Times New Roman"/>
          <w:i/>
          <w:iCs/>
          <w:color w:val="000000" w:themeColor="text1"/>
          <w:kern w:val="0"/>
          <w:sz w:val="24"/>
          <w:szCs w:val="24"/>
          <w14:ligatures w14:val="none"/>
        </w:rPr>
        <w:t>et al</w:t>
      </w:r>
      <w:r w:rsidRPr="000C1038">
        <w:rPr>
          <w:rFonts w:ascii="Times New Roman" w:eastAsia="Times New Roman" w:hAnsi="Times New Roman" w:cs="Times New Roman"/>
          <w:color w:val="000000" w:themeColor="text1"/>
          <w:kern w:val="0"/>
          <w:sz w:val="24"/>
          <w:szCs w:val="24"/>
          <w14:ligatures w14:val="none"/>
        </w:rPr>
        <w:t xml:space="preserve">. (2020) encapsulated </w:t>
      </w:r>
      <w:r w:rsidRPr="000C1038">
        <w:rPr>
          <w:rFonts w:ascii="Times New Roman" w:eastAsia="Times New Roman" w:hAnsi="Times New Roman" w:cs="Times New Roman"/>
          <w:i/>
          <w:iCs/>
          <w:color w:val="000000" w:themeColor="text1"/>
          <w:kern w:val="0"/>
          <w:sz w:val="24"/>
          <w:szCs w:val="24"/>
          <w14:ligatures w14:val="none"/>
        </w:rPr>
        <w:t xml:space="preserve">Trichoderma </w:t>
      </w:r>
      <w:proofErr w:type="spellStart"/>
      <w:r w:rsidRPr="000C1038">
        <w:rPr>
          <w:rFonts w:ascii="Times New Roman" w:eastAsia="Times New Roman" w:hAnsi="Times New Roman" w:cs="Times New Roman"/>
          <w:i/>
          <w:iCs/>
          <w:color w:val="000000" w:themeColor="text1"/>
          <w:kern w:val="0"/>
          <w:sz w:val="24"/>
          <w:szCs w:val="24"/>
          <w14:ligatures w14:val="none"/>
        </w:rPr>
        <w:t>harzianum</w:t>
      </w:r>
      <w:proofErr w:type="spellEnd"/>
      <w:r w:rsidRPr="000C1038">
        <w:rPr>
          <w:rFonts w:ascii="Times New Roman" w:eastAsia="Times New Roman" w:hAnsi="Times New Roman" w:cs="Times New Roman"/>
          <w:color w:val="000000" w:themeColor="text1"/>
          <w:kern w:val="0"/>
          <w:sz w:val="24"/>
          <w:szCs w:val="24"/>
          <w14:ligatures w14:val="none"/>
        </w:rPr>
        <w:t xml:space="preserve"> using alginate. The gel ionization of Beauveria bassiana has been shown to be pathogenic to pyrethroid-resistant </w:t>
      </w:r>
      <w:r w:rsidR="006A0489" w:rsidRPr="00702124">
        <w:rPr>
          <w:rFonts w:ascii="Times New Roman" w:eastAsia="Times New Roman" w:hAnsi="Times New Roman" w:cs="Times New Roman"/>
          <w:i/>
          <w:iCs/>
          <w:color w:val="000000" w:themeColor="text1"/>
          <w:sz w:val="24"/>
          <w:szCs w:val="24"/>
        </w:rPr>
        <w:t>Triatoma</w:t>
      </w:r>
      <w:r w:rsidRPr="000C1038">
        <w:rPr>
          <w:rFonts w:ascii="Times New Roman" w:eastAsia="Times New Roman" w:hAnsi="Times New Roman" w:cs="Times New Roman"/>
          <w:i/>
          <w:iCs/>
          <w:color w:val="000000" w:themeColor="text1"/>
          <w:kern w:val="0"/>
          <w:sz w:val="24"/>
          <w:szCs w:val="24"/>
          <w14:ligatures w14:val="none"/>
        </w:rPr>
        <w:t xml:space="preserve">. infestans, </w:t>
      </w:r>
      <w:r w:rsidRPr="000C1038">
        <w:rPr>
          <w:rFonts w:ascii="Times New Roman" w:eastAsia="Times New Roman" w:hAnsi="Times New Roman" w:cs="Times New Roman"/>
          <w:color w:val="000000" w:themeColor="text1"/>
          <w:kern w:val="0"/>
          <w:sz w:val="24"/>
          <w:szCs w:val="24"/>
          <w14:ligatures w14:val="none"/>
        </w:rPr>
        <w:t>Fungal microencapsulated formulation caused higher nymph mortality than the un</w:t>
      </w:r>
      <w:r w:rsidR="00BB70A8">
        <w:rPr>
          <w:rFonts w:ascii="Times New Roman" w:eastAsia="Times New Roman" w:hAnsi="Times New Roman" w:cs="Times New Roman"/>
          <w:color w:val="000000" w:themeColor="text1"/>
          <w:kern w:val="0"/>
          <w:sz w:val="24"/>
          <w:szCs w:val="24"/>
          <w14:ligatures w14:val="none"/>
        </w:rPr>
        <w:t xml:space="preserve"> </w:t>
      </w:r>
      <w:r w:rsidRPr="000C1038">
        <w:rPr>
          <w:rFonts w:ascii="Times New Roman" w:eastAsia="Times New Roman" w:hAnsi="Times New Roman" w:cs="Times New Roman"/>
          <w:color w:val="000000" w:themeColor="text1"/>
          <w:kern w:val="0"/>
          <w:sz w:val="24"/>
          <w:szCs w:val="24"/>
          <w14:ligatures w14:val="none"/>
        </w:rPr>
        <w:t>microencapsulated fungus (</w:t>
      </w:r>
      <w:r w:rsidRPr="000C1038">
        <w:rPr>
          <w:rFonts w:ascii="Times New Roman" w:hAnsi="Times New Roman" w:cs="Times New Roman"/>
          <w:color w:val="000000" w:themeColor="text1"/>
          <w:sz w:val="24"/>
          <w:szCs w:val="24"/>
          <w:shd w:val="clear" w:color="auto" w:fill="FFFFFF"/>
        </w:rPr>
        <w:t xml:space="preserve">Baldiviezo </w:t>
      </w:r>
      <w:r w:rsidR="00215F4E" w:rsidRPr="00215F4E">
        <w:rPr>
          <w:rFonts w:ascii="Times New Roman" w:hAnsi="Times New Roman" w:cs="Times New Roman"/>
          <w:i/>
          <w:iCs/>
          <w:color w:val="000000" w:themeColor="text1"/>
          <w:sz w:val="24"/>
          <w:szCs w:val="24"/>
          <w:shd w:val="clear" w:color="auto" w:fill="FFFFFF"/>
        </w:rPr>
        <w:t>et al</w:t>
      </w:r>
      <w:r w:rsidRPr="000C1038">
        <w:rPr>
          <w:rFonts w:ascii="Times New Roman" w:hAnsi="Times New Roman" w:cs="Times New Roman"/>
          <w:i/>
          <w:iCs/>
          <w:color w:val="000000" w:themeColor="text1"/>
          <w:sz w:val="24"/>
          <w:szCs w:val="24"/>
          <w:shd w:val="clear" w:color="auto" w:fill="FFFFFF"/>
        </w:rPr>
        <w:t xml:space="preserve">., </w:t>
      </w:r>
      <w:r w:rsidRPr="000C1038">
        <w:rPr>
          <w:rFonts w:ascii="Times New Roman" w:hAnsi="Times New Roman" w:cs="Times New Roman"/>
          <w:color w:val="000000" w:themeColor="text1"/>
          <w:sz w:val="24"/>
          <w:szCs w:val="24"/>
          <w:shd w:val="clear" w:color="auto" w:fill="FFFFFF"/>
        </w:rPr>
        <w:t>2023</w:t>
      </w:r>
      <w:r w:rsidRPr="000C1038">
        <w:rPr>
          <w:rFonts w:ascii="Times New Roman" w:eastAsia="Times New Roman" w:hAnsi="Times New Roman" w:cs="Times New Roman"/>
          <w:color w:val="000000" w:themeColor="text1"/>
          <w:kern w:val="0"/>
          <w:sz w:val="24"/>
          <w:szCs w:val="24"/>
          <w14:ligatures w14:val="none"/>
        </w:rPr>
        <w:t>)</w:t>
      </w:r>
    </w:p>
    <w:p w14:paraId="541BB01C" w14:textId="454003E1" w:rsidR="005F7663" w:rsidRPr="005F7663" w:rsidRDefault="005F7663" w:rsidP="007F257D">
      <w:pPr>
        <w:jc w:val="both"/>
        <w:rPr>
          <w:rFonts w:ascii="Times New Roman" w:hAnsi="Times New Roman" w:cs="Times New Roman"/>
          <w:b/>
          <w:bCs/>
          <w:sz w:val="24"/>
          <w:szCs w:val="24"/>
        </w:rPr>
      </w:pPr>
      <w:r w:rsidRPr="005F7663">
        <w:rPr>
          <w:rFonts w:ascii="Times New Roman" w:hAnsi="Times New Roman" w:cs="Times New Roman"/>
          <w:b/>
          <w:bCs/>
          <w:sz w:val="24"/>
          <w:szCs w:val="24"/>
        </w:rPr>
        <w:t>Fluidized Bed Coating (FBC)</w:t>
      </w:r>
    </w:p>
    <w:p w14:paraId="35DBDAE5" w14:textId="2158CB89" w:rsidR="005F7663" w:rsidRPr="005F7663" w:rsidRDefault="005F7663" w:rsidP="007F257D">
      <w:pPr>
        <w:jc w:val="both"/>
        <w:rPr>
          <w:rFonts w:ascii="Times New Roman" w:eastAsia="Times New Roman" w:hAnsi="Times New Roman" w:cs="Times New Roman"/>
          <w:kern w:val="0"/>
          <w:sz w:val="24"/>
          <w:szCs w:val="24"/>
          <w14:ligatures w14:val="none"/>
        </w:rPr>
      </w:pPr>
      <w:r w:rsidRPr="005F7663">
        <w:rPr>
          <w:rFonts w:ascii="Times New Roman" w:eastAsia="Times New Roman" w:hAnsi="Times New Roman" w:cs="Times New Roman"/>
          <w:kern w:val="0"/>
          <w:sz w:val="24"/>
          <w:szCs w:val="24"/>
          <w14:ligatures w14:val="none"/>
        </w:rPr>
        <w:t xml:space="preserve">This technique involves suspending particles of varying diameters in a fluidized bed while spraying them with a liquid solution. As the solution—whether water-based or organic—evaporates, it creates a protective coating around the active ingredient. Recently, the fluid-bed coating method has been effectively utilized to encapsulate biopesticides derived from fungal spores such as </w:t>
      </w:r>
      <w:r w:rsidRPr="005F7663">
        <w:rPr>
          <w:rFonts w:ascii="Times New Roman" w:eastAsia="Times New Roman" w:hAnsi="Times New Roman" w:cs="Times New Roman"/>
          <w:i/>
          <w:iCs/>
          <w:kern w:val="0"/>
          <w:sz w:val="24"/>
          <w:szCs w:val="24"/>
          <w14:ligatures w14:val="none"/>
        </w:rPr>
        <w:t>Beauveria bassiana</w:t>
      </w:r>
      <w:r w:rsidRPr="005F7663">
        <w:rPr>
          <w:rFonts w:ascii="Times New Roman" w:eastAsia="Times New Roman" w:hAnsi="Times New Roman" w:cs="Times New Roman"/>
          <w:kern w:val="0"/>
          <w:sz w:val="24"/>
          <w:szCs w:val="24"/>
          <w14:ligatures w14:val="none"/>
        </w:rPr>
        <w:t xml:space="preserve">, </w:t>
      </w:r>
      <w:r w:rsidRPr="005F7663">
        <w:rPr>
          <w:rFonts w:ascii="Times New Roman" w:eastAsia="Times New Roman" w:hAnsi="Times New Roman" w:cs="Times New Roman"/>
          <w:i/>
          <w:iCs/>
          <w:kern w:val="0"/>
          <w:sz w:val="24"/>
          <w:szCs w:val="24"/>
          <w14:ligatures w14:val="none"/>
        </w:rPr>
        <w:t>Cordyceps fumosorosea</w:t>
      </w:r>
      <w:r w:rsidRPr="005F7663">
        <w:rPr>
          <w:rFonts w:ascii="Times New Roman" w:eastAsia="Times New Roman" w:hAnsi="Times New Roman" w:cs="Times New Roman"/>
          <w:kern w:val="0"/>
          <w:sz w:val="24"/>
          <w:szCs w:val="24"/>
          <w14:ligatures w14:val="none"/>
        </w:rPr>
        <w:t xml:space="preserve">, and </w:t>
      </w:r>
      <w:r w:rsidRPr="005F7663">
        <w:rPr>
          <w:rFonts w:ascii="Times New Roman" w:eastAsia="Times New Roman" w:hAnsi="Times New Roman" w:cs="Times New Roman"/>
          <w:i/>
          <w:iCs/>
          <w:kern w:val="0"/>
          <w:sz w:val="24"/>
          <w:szCs w:val="24"/>
          <w14:ligatures w14:val="none"/>
        </w:rPr>
        <w:t>Metarhizium brunneum</w:t>
      </w:r>
      <w:r w:rsidRPr="005F7663">
        <w:rPr>
          <w:rFonts w:ascii="Times New Roman" w:eastAsia="Times New Roman" w:hAnsi="Times New Roman" w:cs="Times New Roman"/>
          <w:kern w:val="0"/>
          <w:sz w:val="24"/>
          <w:szCs w:val="24"/>
          <w14:ligatures w14:val="none"/>
        </w:rPr>
        <w:t>. These encapsulated formulations have been successfully incorporated into integrated pest management strategies</w:t>
      </w:r>
      <w:r>
        <w:rPr>
          <w:rFonts w:ascii="Times New Roman" w:eastAsia="Times New Roman" w:hAnsi="Times New Roman" w:cs="Times New Roman"/>
          <w:kern w:val="0"/>
          <w:sz w:val="24"/>
          <w:szCs w:val="24"/>
          <w14:ligatures w14:val="none"/>
        </w:rPr>
        <w:t xml:space="preserve"> (</w:t>
      </w:r>
      <w:r w:rsidRPr="005F7663">
        <w:rPr>
          <w:rFonts w:ascii="Times New Roman" w:eastAsia="Times New Roman" w:hAnsi="Times New Roman" w:cs="Times New Roman"/>
          <w:kern w:val="0"/>
          <w:sz w:val="24"/>
          <w:szCs w:val="24"/>
          <w14:ligatures w14:val="none"/>
        </w:rPr>
        <w:t>Stephan</w:t>
      </w:r>
      <w:r>
        <w:rPr>
          <w:rFonts w:ascii="Times New Roman" w:eastAsia="Times New Roman" w:hAnsi="Times New Roman" w:cs="Times New Roman"/>
          <w:kern w:val="0"/>
          <w:sz w:val="24"/>
          <w:szCs w:val="24"/>
          <w14:ligatures w14:val="none"/>
        </w:rPr>
        <w:t xml:space="preserve"> </w:t>
      </w:r>
      <w:r w:rsidR="00215F4E" w:rsidRPr="00215F4E">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2021)</w:t>
      </w:r>
      <w:r w:rsidRPr="005F7663">
        <w:rPr>
          <w:rFonts w:ascii="Times New Roman" w:eastAsia="Times New Roman" w:hAnsi="Times New Roman" w:cs="Times New Roman"/>
          <w:kern w:val="0"/>
          <w:sz w:val="24"/>
          <w:szCs w:val="24"/>
          <w14:ligatures w14:val="none"/>
        </w:rPr>
        <w:t>.</w:t>
      </w:r>
    </w:p>
    <w:p w14:paraId="714609D2" w14:textId="3A0390EE"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Pan coating:</w:t>
      </w:r>
    </w:p>
    <w:p w14:paraId="26F3AF42" w14:textId="77777777"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 xml:space="preserve">These solid particles are greater than 600-micron size and are generally considered for effective coating. These are used for controlled released beads. This coating is applied as a solution by atomized spray to desired solid core material in a coating pan. This process involves coating a range of spherical core materials with polymers, such as nonpareil sugar seeds. </w:t>
      </w:r>
    </w:p>
    <w:p w14:paraId="6D973517" w14:textId="77777777"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Air suspension:</w:t>
      </w:r>
    </w:p>
    <w:p w14:paraId="5CDCA372" w14:textId="77777777" w:rsidR="007F257D" w:rsidRPr="000C1038" w:rsidRDefault="007F257D" w:rsidP="007F257D">
      <w:pPr>
        <w:spacing w:after="0" w:line="240"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The process of microencapsulation via air suspension involves scattering solids and particulate core materials in a supporting air stream, followed by spray coating the air suspended particles. </w:t>
      </w:r>
      <w:r w:rsidRPr="000C1038">
        <w:rPr>
          <w:rFonts w:ascii="Times New Roman" w:hAnsi="Times New Roman" w:cs="Times New Roman"/>
          <w:sz w:val="24"/>
          <w:szCs w:val="24"/>
        </w:rPr>
        <w:t>Within the coating chamber, particulate core materials are suspended on an upward moving air stream. The chamber design and its operating parameters influence a recirculating flow of the particles through the coating-zone portion of the coating-chamber, where a coating material is sprayed to the moving particles. During each pass through the coating-zone, 3 the core material receives a coat, and this cyclic process is repeated depending on the purpose of microencapsulation. The supporting air stream also serves to dry the product while it is being encapsulated. The drying rate is directly related to the temperature of the supporting air stream used.</w:t>
      </w:r>
    </w:p>
    <w:p w14:paraId="1777426E" w14:textId="47D7C80C" w:rsidR="007F257D" w:rsidRPr="000C1038" w:rsidRDefault="007F257D" w:rsidP="007F257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0C1038">
        <w:rPr>
          <w:rFonts w:ascii="Times New Roman" w:hAnsi="Times New Roman" w:cs="Times New Roman"/>
          <w:b/>
          <w:bCs/>
          <w:sz w:val="24"/>
          <w:szCs w:val="24"/>
        </w:rPr>
        <w:t>oacervation:</w:t>
      </w:r>
    </w:p>
    <w:p w14:paraId="553C2CA8" w14:textId="77777777"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sz w:val="24"/>
          <w:szCs w:val="24"/>
        </w:rPr>
        <w:t>Coacervation name comes from the Latin word </w:t>
      </w:r>
      <w:proofErr w:type="spellStart"/>
      <w:r w:rsidRPr="000C1038">
        <w:rPr>
          <w:rFonts w:ascii="Times New Roman" w:hAnsi="Times New Roman" w:cs="Times New Roman"/>
          <w:i/>
          <w:iCs/>
          <w:sz w:val="24"/>
          <w:szCs w:val="24"/>
        </w:rPr>
        <w:t>acervus</w:t>
      </w:r>
      <w:proofErr w:type="spellEnd"/>
      <w:r w:rsidRPr="000C1038">
        <w:rPr>
          <w:rFonts w:ascii="Times New Roman" w:hAnsi="Times New Roman" w:cs="Times New Roman"/>
          <w:sz w:val="24"/>
          <w:szCs w:val="24"/>
        </w:rPr>
        <w:t>, which means aggregation, and the prefix </w:t>
      </w:r>
      <w:r w:rsidRPr="000C1038">
        <w:rPr>
          <w:rFonts w:ascii="Times New Roman" w:hAnsi="Times New Roman" w:cs="Times New Roman"/>
          <w:i/>
          <w:iCs/>
          <w:sz w:val="24"/>
          <w:szCs w:val="24"/>
        </w:rPr>
        <w:t>co</w:t>
      </w:r>
      <w:r w:rsidRPr="000C1038">
        <w:rPr>
          <w:rFonts w:ascii="Times New Roman" w:hAnsi="Times New Roman" w:cs="Times New Roman"/>
          <w:sz w:val="24"/>
          <w:szCs w:val="24"/>
        </w:rPr>
        <w:t xml:space="preserve"> indicates the fusion of colloid particles. The mechanism of this process consists of the separation of the hydrocolloid from the primary solution followed by agglomeration into a separate, liquid phase which is called “coacervate”. The coacervates are called the “continuous phase”, whereas the second phase is called the “equilibrium solution.” </w:t>
      </w:r>
      <w:r w:rsidRPr="000C1038">
        <w:rPr>
          <w:rFonts w:ascii="Times New Roman" w:eastAsia="Times New Roman" w:hAnsi="Times New Roman" w:cs="Times New Roman"/>
          <w:kern w:val="0"/>
          <w:sz w:val="24"/>
          <w:szCs w:val="24"/>
          <w14:ligatures w14:val="none"/>
        </w:rPr>
        <w:t>Complex coacervation gives microcapsules the ability to release their contents under regulated conditions, such as mechanical stress, temperature, or prolonged release.</w:t>
      </w:r>
    </w:p>
    <w:p w14:paraId="008A19CD" w14:textId="77777777" w:rsidR="007F257D" w:rsidRPr="000C1038" w:rsidRDefault="007F257D" w:rsidP="007F257D">
      <w:pPr>
        <w:jc w:val="both"/>
        <w:rPr>
          <w:rFonts w:ascii="Times New Roman" w:hAnsi="Times New Roman" w:cs="Times New Roman"/>
          <w:b/>
          <w:bCs/>
          <w:sz w:val="24"/>
          <w:szCs w:val="24"/>
        </w:rPr>
      </w:pPr>
      <w:r w:rsidRPr="000C1038">
        <w:rPr>
          <w:rFonts w:ascii="Times New Roman" w:hAnsi="Times New Roman" w:cs="Times New Roman"/>
          <w:b/>
          <w:bCs/>
          <w:sz w:val="24"/>
          <w:szCs w:val="24"/>
        </w:rPr>
        <w:t>Steps:</w:t>
      </w:r>
    </w:p>
    <w:p w14:paraId="4D0C8F1C" w14:textId="77777777" w:rsidR="007F257D" w:rsidRPr="000C1038" w:rsidRDefault="007F257D" w:rsidP="007F257D">
      <w:pPr>
        <w:pStyle w:val="ListParagraph"/>
        <w:numPr>
          <w:ilvl w:val="0"/>
          <w:numId w:val="3"/>
        </w:numPr>
        <w:jc w:val="both"/>
        <w:rPr>
          <w:rFonts w:ascii="Times New Roman" w:hAnsi="Times New Roman" w:cs="Times New Roman"/>
          <w:sz w:val="24"/>
          <w:szCs w:val="24"/>
        </w:rPr>
      </w:pPr>
      <w:r w:rsidRPr="000C1038">
        <w:rPr>
          <w:rFonts w:ascii="Times New Roman" w:hAnsi="Times New Roman" w:cs="Times New Roman"/>
          <w:sz w:val="24"/>
          <w:szCs w:val="24"/>
        </w:rPr>
        <w:t>Preparation of dispersion of core material into homogenous coating polymer solution</w:t>
      </w:r>
    </w:p>
    <w:p w14:paraId="75DB0381" w14:textId="77777777" w:rsidR="007F257D" w:rsidRPr="000C1038" w:rsidRDefault="007F257D" w:rsidP="007F257D">
      <w:pPr>
        <w:pStyle w:val="ListParagraph"/>
        <w:numPr>
          <w:ilvl w:val="0"/>
          <w:numId w:val="3"/>
        </w:numPr>
        <w:jc w:val="both"/>
        <w:rPr>
          <w:rFonts w:ascii="Times New Roman" w:hAnsi="Times New Roman" w:cs="Times New Roman"/>
          <w:sz w:val="24"/>
          <w:szCs w:val="24"/>
        </w:rPr>
      </w:pPr>
      <w:r w:rsidRPr="000C1038">
        <w:rPr>
          <w:rFonts w:ascii="Times New Roman" w:hAnsi="Times New Roman" w:cs="Times New Roman"/>
          <w:sz w:val="24"/>
          <w:szCs w:val="24"/>
        </w:rPr>
        <w:t>Co-</w:t>
      </w:r>
      <w:proofErr w:type="spellStart"/>
      <w:r w:rsidRPr="000C1038">
        <w:rPr>
          <w:rFonts w:ascii="Times New Roman" w:hAnsi="Times New Roman" w:cs="Times New Roman"/>
          <w:sz w:val="24"/>
          <w:szCs w:val="24"/>
        </w:rPr>
        <w:t>acervation</w:t>
      </w:r>
      <w:proofErr w:type="spellEnd"/>
      <w:r w:rsidRPr="000C1038">
        <w:rPr>
          <w:rFonts w:ascii="Times New Roman" w:hAnsi="Times New Roman" w:cs="Times New Roman"/>
          <w:sz w:val="24"/>
          <w:szCs w:val="24"/>
        </w:rPr>
        <w:t xml:space="preserve"> or </w:t>
      </w:r>
      <w:proofErr w:type="spellStart"/>
      <w:r w:rsidRPr="000C1038">
        <w:rPr>
          <w:rFonts w:ascii="Times New Roman" w:hAnsi="Times New Roman" w:cs="Times New Roman"/>
          <w:sz w:val="24"/>
          <w:szCs w:val="24"/>
        </w:rPr>
        <w:t>desolvation</w:t>
      </w:r>
      <w:proofErr w:type="spellEnd"/>
    </w:p>
    <w:p w14:paraId="6E226B77" w14:textId="77777777" w:rsidR="007F257D" w:rsidRPr="000C1038" w:rsidRDefault="007F257D" w:rsidP="007F257D">
      <w:pPr>
        <w:pStyle w:val="ListParagraph"/>
        <w:numPr>
          <w:ilvl w:val="0"/>
          <w:numId w:val="3"/>
        </w:numPr>
        <w:jc w:val="both"/>
        <w:rPr>
          <w:rFonts w:ascii="Times New Roman" w:hAnsi="Times New Roman" w:cs="Times New Roman"/>
          <w:sz w:val="24"/>
          <w:szCs w:val="24"/>
        </w:rPr>
      </w:pPr>
      <w:r w:rsidRPr="000C1038">
        <w:rPr>
          <w:rFonts w:ascii="Times New Roman" w:hAnsi="Times New Roman" w:cs="Times New Roman"/>
          <w:sz w:val="24"/>
          <w:szCs w:val="24"/>
        </w:rPr>
        <w:lastRenderedPageBreak/>
        <w:t xml:space="preserve">Deposition of polymer on the core material </w:t>
      </w:r>
    </w:p>
    <w:p w14:paraId="39819AF5" w14:textId="77777777" w:rsidR="007F257D" w:rsidRPr="000C1038" w:rsidRDefault="007F257D" w:rsidP="007F257D">
      <w:pPr>
        <w:pStyle w:val="ListParagraph"/>
        <w:numPr>
          <w:ilvl w:val="0"/>
          <w:numId w:val="3"/>
        </w:numPr>
        <w:jc w:val="both"/>
        <w:rPr>
          <w:rFonts w:ascii="Times New Roman" w:hAnsi="Times New Roman" w:cs="Times New Roman"/>
          <w:sz w:val="24"/>
          <w:szCs w:val="24"/>
        </w:rPr>
      </w:pPr>
      <w:r w:rsidRPr="000C1038">
        <w:rPr>
          <w:rFonts w:ascii="Times New Roman" w:hAnsi="Times New Roman" w:cs="Times New Roman"/>
          <w:sz w:val="24"/>
          <w:szCs w:val="24"/>
        </w:rPr>
        <w:t xml:space="preserve">Hardening of the coat </w:t>
      </w:r>
    </w:p>
    <w:p w14:paraId="3C22840B" w14:textId="77777777" w:rsidR="007F257D" w:rsidRPr="007F257D" w:rsidRDefault="007F257D" w:rsidP="007F257D">
      <w:pPr>
        <w:jc w:val="both"/>
        <w:rPr>
          <w:rFonts w:ascii="Times New Roman" w:hAnsi="Times New Roman" w:cs="Times New Roman"/>
          <w:b/>
          <w:bCs/>
          <w:sz w:val="24"/>
          <w:szCs w:val="24"/>
        </w:rPr>
      </w:pPr>
      <w:r w:rsidRPr="007F257D">
        <w:rPr>
          <w:rFonts w:ascii="Times New Roman" w:hAnsi="Times New Roman" w:cs="Times New Roman"/>
          <w:b/>
          <w:bCs/>
          <w:sz w:val="24"/>
          <w:szCs w:val="24"/>
        </w:rPr>
        <w:t xml:space="preserve">There are two types of coacervation simplex and complex coacervation. </w:t>
      </w:r>
    </w:p>
    <w:p w14:paraId="13306813" w14:textId="77777777" w:rsidR="007F257D" w:rsidRPr="000C1038" w:rsidRDefault="007F257D" w:rsidP="007F257D">
      <w:pPr>
        <w:jc w:val="both"/>
        <w:rPr>
          <w:rFonts w:ascii="Times New Roman" w:hAnsi="Times New Roman" w:cs="Times New Roman"/>
          <w:sz w:val="24"/>
          <w:szCs w:val="24"/>
        </w:rPr>
      </w:pPr>
      <w:r w:rsidRPr="000C1038">
        <w:rPr>
          <w:rFonts w:ascii="Times New Roman" w:hAnsi="Times New Roman" w:cs="Times New Roman"/>
          <w:b/>
          <w:bCs/>
          <w:sz w:val="24"/>
          <w:szCs w:val="24"/>
        </w:rPr>
        <w:t>Simple coacervation:</w:t>
      </w:r>
      <w:r w:rsidRPr="000C1038">
        <w:rPr>
          <w:rFonts w:ascii="Times New Roman" w:hAnsi="Times New Roman" w:cs="Times New Roman"/>
          <w:sz w:val="24"/>
          <w:szCs w:val="24"/>
        </w:rPr>
        <w:t xml:space="preserve"> Simple coacervation refers to the cases where only </w:t>
      </w:r>
      <w:r w:rsidRPr="001C18C8">
        <w:rPr>
          <w:rFonts w:ascii="Times New Roman" w:hAnsi="Times New Roman" w:cs="Times New Roman"/>
          <w:sz w:val="24"/>
          <w:szCs w:val="24"/>
        </w:rPr>
        <w:t>one polymer is involved</w:t>
      </w:r>
      <w:r w:rsidRPr="000C1038">
        <w:rPr>
          <w:rFonts w:ascii="Times New Roman" w:hAnsi="Times New Roman" w:cs="Times New Roman"/>
          <w:sz w:val="24"/>
          <w:szCs w:val="24"/>
        </w:rPr>
        <w:t xml:space="preserve"> and salted out by the action of electrolytes (sodium sulfate) or desolvated by the addition of a water-miscible non-solvent (ethanol) or by increasing or decreasing the temperature.</w:t>
      </w:r>
    </w:p>
    <w:p w14:paraId="43155EB8" w14:textId="0678FB6B"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hAnsi="Times New Roman" w:cs="Times New Roman"/>
          <w:b/>
          <w:bCs/>
          <w:sz w:val="24"/>
          <w:szCs w:val="24"/>
        </w:rPr>
        <w:t>Complex coacervation</w:t>
      </w:r>
      <w:r w:rsidRPr="000C1038">
        <w:rPr>
          <w:rFonts w:ascii="Times New Roman" w:hAnsi="Times New Roman" w:cs="Times New Roman"/>
          <w:sz w:val="24"/>
          <w:szCs w:val="24"/>
        </w:rPr>
        <w:t xml:space="preserve">: This technique employs two natural biodegradable polymers of opposite charge. One commonly used pair of such polymers is alginate or acacia gum and gelatin. </w:t>
      </w:r>
      <w:r w:rsidRPr="000C1038">
        <w:rPr>
          <w:rFonts w:ascii="Times New Roman" w:eastAsia="Times New Roman" w:hAnsi="Times New Roman" w:cs="Times New Roman"/>
          <w:kern w:val="0"/>
          <w:sz w:val="24"/>
          <w:szCs w:val="24"/>
          <w14:ligatures w14:val="none"/>
        </w:rPr>
        <w:t xml:space="preserve">Using gelatin and gum Arabic as wall materials, Qiu </w:t>
      </w:r>
      <w:r w:rsidR="00215F4E" w:rsidRPr="00215F4E">
        <w:rPr>
          <w:rFonts w:ascii="Times New Roman" w:eastAsia="Times New Roman" w:hAnsi="Times New Roman" w:cs="Times New Roman"/>
          <w:i/>
          <w:iCs/>
          <w:kern w:val="0"/>
          <w:sz w:val="24"/>
          <w:szCs w:val="24"/>
          <w14:ligatures w14:val="none"/>
        </w:rPr>
        <w:t>et al</w:t>
      </w:r>
      <w:r w:rsidRPr="000C1038">
        <w:rPr>
          <w:rFonts w:ascii="Times New Roman" w:eastAsia="Times New Roman" w:hAnsi="Times New Roman" w:cs="Times New Roman"/>
          <w:kern w:val="0"/>
          <w:sz w:val="24"/>
          <w:szCs w:val="24"/>
          <w14:ligatures w14:val="none"/>
        </w:rPr>
        <w:t>. (2019</w:t>
      </w:r>
      <w:r w:rsidRPr="000C1038">
        <w:rPr>
          <w:rFonts w:ascii="Times New Roman" w:eastAsia="Times New Roman" w:hAnsi="Times New Roman" w:cs="Times New Roman"/>
          <w:color w:val="000000" w:themeColor="text1"/>
          <w:kern w:val="0"/>
          <w:sz w:val="24"/>
          <w:szCs w:val="24"/>
          <w14:ligatures w14:val="none"/>
        </w:rPr>
        <w:t xml:space="preserve">) </w:t>
      </w:r>
      <w:r w:rsidRPr="000C1038">
        <w:rPr>
          <w:rFonts w:ascii="Times New Roman" w:eastAsia="Times New Roman" w:hAnsi="Times New Roman" w:cs="Times New Roman"/>
          <w:kern w:val="0"/>
          <w:sz w:val="24"/>
          <w:szCs w:val="24"/>
          <w14:ligatures w14:val="none"/>
        </w:rPr>
        <w:t xml:space="preserve">entrapped </w:t>
      </w:r>
      <w:r w:rsidRPr="000C1038">
        <w:rPr>
          <w:rFonts w:ascii="Times New Roman" w:eastAsia="Times New Roman" w:hAnsi="Times New Roman" w:cs="Times New Roman"/>
          <w:i/>
          <w:iCs/>
          <w:kern w:val="0"/>
          <w:sz w:val="24"/>
          <w:szCs w:val="24"/>
          <w14:ligatures w14:val="none"/>
        </w:rPr>
        <w:t>Metarhizium anisopliae</w:t>
      </w:r>
      <w:r w:rsidRPr="000C1038">
        <w:rPr>
          <w:rFonts w:ascii="Times New Roman" w:eastAsia="Times New Roman" w:hAnsi="Times New Roman" w:cs="Times New Roman"/>
          <w:kern w:val="0"/>
          <w:sz w:val="24"/>
          <w:szCs w:val="24"/>
          <w14:ligatures w14:val="none"/>
        </w:rPr>
        <w:t xml:space="preserve">, a fungus with insecticidal properties against red </w:t>
      </w:r>
      <w:proofErr w:type="spellStart"/>
      <w:r w:rsidRPr="000C1038">
        <w:rPr>
          <w:rFonts w:ascii="Times New Roman" w:eastAsia="Times New Roman" w:hAnsi="Times New Roman" w:cs="Times New Roman"/>
          <w:kern w:val="0"/>
          <w:sz w:val="24"/>
          <w:szCs w:val="24"/>
          <w14:ligatures w14:val="none"/>
        </w:rPr>
        <w:t>fireants</w:t>
      </w:r>
      <w:proofErr w:type="spellEnd"/>
      <w:r w:rsidRPr="000C1038">
        <w:rPr>
          <w:rFonts w:ascii="Times New Roman" w:eastAsia="Times New Roman" w:hAnsi="Times New Roman" w:cs="Times New Roman"/>
          <w:kern w:val="0"/>
          <w:sz w:val="24"/>
          <w:szCs w:val="24"/>
          <w14:ligatures w14:val="none"/>
        </w:rPr>
        <w:t xml:space="preserve"> (</w:t>
      </w:r>
      <w:proofErr w:type="spellStart"/>
      <w:r w:rsidRPr="000C1038">
        <w:rPr>
          <w:rFonts w:ascii="Times New Roman" w:eastAsia="Times New Roman" w:hAnsi="Times New Roman" w:cs="Times New Roman"/>
          <w:i/>
          <w:iCs/>
          <w:kern w:val="0"/>
          <w:sz w:val="24"/>
          <w:szCs w:val="24"/>
          <w14:ligatures w14:val="none"/>
        </w:rPr>
        <w:t>Solenopsis</w:t>
      </w:r>
      <w:proofErr w:type="spellEnd"/>
      <w:r w:rsidRPr="000C1038">
        <w:rPr>
          <w:rFonts w:ascii="Times New Roman" w:eastAsia="Times New Roman" w:hAnsi="Times New Roman" w:cs="Times New Roman"/>
          <w:i/>
          <w:iCs/>
          <w:kern w:val="0"/>
          <w:sz w:val="24"/>
          <w:szCs w:val="24"/>
          <w14:ligatures w14:val="none"/>
        </w:rPr>
        <w:t xml:space="preserve"> </w:t>
      </w:r>
      <w:proofErr w:type="spellStart"/>
      <w:r w:rsidRPr="000C1038">
        <w:rPr>
          <w:rFonts w:ascii="Times New Roman" w:eastAsia="Times New Roman" w:hAnsi="Times New Roman" w:cs="Times New Roman"/>
          <w:i/>
          <w:iCs/>
          <w:kern w:val="0"/>
          <w:sz w:val="24"/>
          <w:szCs w:val="24"/>
          <w14:ligatures w14:val="none"/>
        </w:rPr>
        <w:t>invicta</w:t>
      </w:r>
      <w:proofErr w:type="spellEnd"/>
      <w:r w:rsidRPr="000C1038">
        <w:rPr>
          <w:rFonts w:ascii="Times New Roman" w:eastAsia="Times New Roman" w:hAnsi="Times New Roman" w:cs="Times New Roman"/>
          <w:kern w:val="0"/>
          <w:sz w:val="24"/>
          <w:szCs w:val="24"/>
          <w14:ligatures w14:val="none"/>
        </w:rPr>
        <w:t xml:space="preserve">). The conidia that were microencapsulated showed greater resilience to UV radiation and a longer lifespan. </w:t>
      </w:r>
      <w:r w:rsidRPr="000C1038">
        <w:rPr>
          <w:rFonts w:ascii="Times New Roman" w:eastAsia="Times New Roman" w:hAnsi="Times New Roman" w:cs="Times New Roman"/>
          <w:kern w:val="0"/>
          <w:sz w:val="24"/>
          <w:szCs w:val="24"/>
          <w:lang w:val="en-IN"/>
          <w14:ligatures w14:val="none"/>
        </w:rPr>
        <w:t>CC-1+Btk</w:t>
      </w:r>
      <w:r w:rsidRPr="000C1038">
        <w:rPr>
          <w:rFonts w:ascii="Times New Roman" w:eastAsia="Times New Roman" w:hAnsi="Times New Roman" w:cs="Times New Roman"/>
          <w:b/>
          <w:bCs/>
          <w:kern w:val="0"/>
          <w:sz w:val="24"/>
          <w:szCs w:val="24"/>
          <w:lang w:val="en-IN"/>
          <w14:ligatures w14:val="none"/>
        </w:rPr>
        <w:t xml:space="preserve"> (</w:t>
      </w:r>
      <w:r w:rsidRPr="000C1038">
        <w:rPr>
          <w:rFonts w:ascii="Times New Roman" w:eastAsia="Times New Roman" w:hAnsi="Times New Roman" w:cs="Times New Roman"/>
          <w:kern w:val="0"/>
          <w:sz w:val="24"/>
          <w:szCs w:val="24"/>
          <w:lang w:val="en-IN"/>
          <w14:ligatures w14:val="none"/>
        </w:rPr>
        <w:t xml:space="preserve">Chitosan + lignosulphonate + </w:t>
      </w:r>
      <w:r w:rsidRPr="000C1038">
        <w:rPr>
          <w:rFonts w:ascii="Times New Roman" w:eastAsia="Times New Roman" w:hAnsi="Times New Roman" w:cs="Times New Roman"/>
          <w:color w:val="000000" w:themeColor="text1"/>
          <w:kern w:val="0"/>
          <w:sz w:val="24"/>
          <w:szCs w:val="24"/>
          <w:lang w:val="en-IN"/>
          <w14:ligatures w14:val="none"/>
        </w:rPr>
        <w:t xml:space="preserve">manganous sulphate + </w:t>
      </w:r>
      <w:proofErr w:type="spellStart"/>
      <w:r w:rsidRPr="000C1038">
        <w:rPr>
          <w:rFonts w:ascii="Times New Roman" w:eastAsia="Times New Roman" w:hAnsi="Times New Roman" w:cs="Times New Roman"/>
          <w:color w:val="000000" w:themeColor="text1"/>
          <w:kern w:val="0"/>
          <w:sz w:val="24"/>
          <w:szCs w:val="24"/>
          <w:lang w:val="en-IN"/>
          <w14:ligatures w14:val="none"/>
        </w:rPr>
        <w:t>Btk</w:t>
      </w:r>
      <w:proofErr w:type="spellEnd"/>
      <w:r w:rsidRPr="000C1038">
        <w:rPr>
          <w:rFonts w:ascii="Times New Roman" w:eastAsia="Times New Roman" w:hAnsi="Times New Roman" w:cs="Times New Roman"/>
          <w:color w:val="000000" w:themeColor="text1"/>
          <w:kern w:val="0"/>
          <w:sz w:val="24"/>
          <w:szCs w:val="24"/>
          <w:lang w:val="en-IN"/>
          <w14:ligatures w14:val="none"/>
        </w:rPr>
        <w:t xml:space="preserve">) and CC-2+Btk (Chitosan + lignosulphonate + carboxymethylcellulose + manganous sulphate + </w:t>
      </w:r>
      <w:proofErr w:type="spellStart"/>
      <w:r w:rsidRPr="000C1038">
        <w:rPr>
          <w:rFonts w:ascii="Times New Roman" w:eastAsia="Times New Roman" w:hAnsi="Times New Roman" w:cs="Times New Roman"/>
          <w:color w:val="000000" w:themeColor="text1"/>
          <w:kern w:val="0"/>
          <w:sz w:val="24"/>
          <w:szCs w:val="24"/>
          <w:lang w:val="en-IN"/>
          <w14:ligatures w14:val="none"/>
        </w:rPr>
        <w:t>Btk</w:t>
      </w:r>
      <w:proofErr w:type="spellEnd"/>
      <w:r w:rsidRPr="000C1038">
        <w:rPr>
          <w:rFonts w:ascii="Times New Roman" w:eastAsia="Times New Roman" w:hAnsi="Times New Roman" w:cs="Times New Roman"/>
          <w:color w:val="000000" w:themeColor="text1"/>
          <w:kern w:val="0"/>
          <w:sz w:val="24"/>
          <w:szCs w:val="24"/>
          <w:lang w:val="en-IN"/>
          <w14:ligatures w14:val="none"/>
        </w:rPr>
        <w:t>) were found effective and recorded higher percent larval mortality (91.66 to 100%) of semilooper (</w:t>
      </w:r>
      <w:r w:rsidRPr="000C1038">
        <w:rPr>
          <w:rFonts w:ascii="Times New Roman" w:eastAsia="Times New Roman" w:hAnsi="Times New Roman" w:cs="Times New Roman"/>
          <w:i/>
          <w:iCs/>
          <w:color w:val="000000" w:themeColor="text1"/>
          <w:kern w:val="0"/>
          <w:sz w:val="24"/>
          <w:szCs w:val="24"/>
          <w:lang w:val="en-IN"/>
          <w14:ligatures w14:val="none"/>
        </w:rPr>
        <w:t>A. janata</w:t>
      </w:r>
      <w:r w:rsidRPr="000C1038">
        <w:rPr>
          <w:rFonts w:ascii="Times New Roman" w:eastAsia="Times New Roman" w:hAnsi="Times New Roman" w:cs="Times New Roman"/>
          <w:color w:val="000000" w:themeColor="text1"/>
          <w:kern w:val="0"/>
          <w:sz w:val="24"/>
          <w:szCs w:val="24"/>
          <w:lang w:val="en-IN"/>
          <w14:ligatures w14:val="none"/>
        </w:rPr>
        <w:t xml:space="preserve">) as compared to commercial </w:t>
      </w:r>
      <w:proofErr w:type="spellStart"/>
      <w:r w:rsidRPr="000C1038">
        <w:rPr>
          <w:rFonts w:ascii="Times New Roman" w:eastAsia="Times New Roman" w:hAnsi="Times New Roman" w:cs="Times New Roman"/>
          <w:color w:val="000000" w:themeColor="text1"/>
          <w:kern w:val="0"/>
          <w:sz w:val="24"/>
          <w:szCs w:val="24"/>
          <w:lang w:val="en-IN"/>
          <w14:ligatures w14:val="none"/>
        </w:rPr>
        <w:t>Btk</w:t>
      </w:r>
      <w:proofErr w:type="spellEnd"/>
      <w:r w:rsidRPr="000C1038">
        <w:rPr>
          <w:rFonts w:ascii="Times New Roman" w:eastAsia="Times New Roman" w:hAnsi="Times New Roman" w:cs="Times New Roman"/>
          <w:color w:val="000000" w:themeColor="text1"/>
          <w:kern w:val="0"/>
          <w:sz w:val="24"/>
          <w:szCs w:val="24"/>
          <w:lang w:val="en-IN"/>
          <w14:ligatures w14:val="none"/>
        </w:rPr>
        <w:t xml:space="preserve"> formulations (90.0 to 95.00%) Suresha </w:t>
      </w:r>
      <w:r w:rsidR="00215F4E" w:rsidRPr="00215F4E">
        <w:rPr>
          <w:rFonts w:ascii="Times New Roman" w:eastAsia="Times New Roman" w:hAnsi="Times New Roman" w:cs="Times New Roman"/>
          <w:i/>
          <w:iCs/>
          <w:color w:val="000000" w:themeColor="text1"/>
          <w:kern w:val="0"/>
          <w:sz w:val="24"/>
          <w:szCs w:val="24"/>
          <w:lang w:val="en-IN"/>
          <w14:ligatures w14:val="none"/>
        </w:rPr>
        <w:t>et al</w:t>
      </w:r>
      <w:r w:rsidRPr="000C1038">
        <w:rPr>
          <w:rFonts w:ascii="Times New Roman" w:eastAsia="Times New Roman" w:hAnsi="Times New Roman" w:cs="Times New Roman"/>
          <w:i/>
          <w:iCs/>
          <w:color w:val="000000" w:themeColor="text1"/>
          <w:kern w:val="0"/>
          <w:sz w:val="24"/>
          <w:szCs w:val="24"/>
          <w:lang w:val="en-IN"/>
          <w14:ligatures w14:val="none"/>
        </w:rPr>
        <w:t xml:space="preserve">., </w:t>
      </w:r>
      <w:r w:rsidRPr="000C1038">
        <w:rPr>
          <w:rFonts w:ascii="Times New Roman" w:eastAsia="Times New Roman" w:hAnsi="Times New Roman" w:cs="Times New Roman"/>
          <w:color w:val="000000" w:themeColor="text1"/>
          <w:kern w:val="0"/>
          <w:sz w:val="24"/>
          <w:szCs w:val="24"/>
          <w:lang w:val="en-IN"/>
          <w14:ligatures w14:val="none"/>
        </w:rPr>
        <w:t xml:space="preserve">2023. </w:t>
      </w:r>
      <w:r>
        <w:rPr>
          <w:rFonts w:ascii="Times New Roman" w:eastAsia="Times New Roman" w:hAnsi="Times New Roman" w:cs="Times New Roman"/>
          <w:color w:val="000000" w:themeColor="text1"/>
          <w:sz w:val="24"/>
          <w:szCs w:val="24"/>
        </w:rPr>
        <w:t>L</w:t>
      </w:r>
      <w:r w:rsidRPr="000C1038">
        <w:rPr>
          <w:rFonts w:ascii="Times New Roman" w:eastAsia="Times New Roman" w:hAnsi="Times New Roman" w:cs="Times New Roman"/>
          <w:color w:val="000000" w:themeColor="text1"/>
          <w:sz w:val="24"/>
          <w:szCs w:val="24"/>
        </w:rPr>
        <w:t>uo </w:t>
      </w:r>
      <w:r w:rsidR="00215F4E" w:rsidRPr="00215F4E">
        <w:rPr>
          <w:rFonts w:ascii="Times New Roman" w:eastAsia="Times New Roman" w:hAnsi="Times New Roman" w:cs="Times New Roman"/>
          <w:i/>
          <w:iCs/>
          <w:color w:val="000000" w:themeColor="text1"/>
          <w:sz w:val="24"/>
          <w:szCs w:val="24"/>
        </w:rPr>
        <w:t>et al</w:t>
      </w:r>
      <w:r w:rsidRPr="000C1038">
        <w:rPr>
          <w:rFonts w:ascii="Times New Roman" w:eastAsia="Times New Roman" w:hAnsi="Times New Roman" w:cs="Times New Roman"/>
          <w:i/>
          <w:iCs/>
          <w:color w:val="000000" w:themeColor="text1"/>
          <w:sz w:val="24"/>
          <w:szCs w:val="24"/>
        </w:rPr>
        <w:t xml:space="preserve">., </w:t>
      </w:r>
      <w:r w:rsidRPr="000C1038">
        <w:rPr>
          <w:rFonts w:ascii="Times New Roman" w:eastAsia="Times New Roman" w:hAnsi="Times New Roman" w:cs="Times New Roman"/>
          <w:color w:val="000000" w:themeColor="text1"/>
          <w:sz w:val="24"/>
          <w:szCs w:val="24"/>
        </w:rPr>
        <w:t xml:space="preserve">2021 reported that </w:t>
      </w:r>
      <w:proofErr w:type="spellStart"/>
      <w:r w:rsidRPr="000C1038">
        <w:rPr>
          <w:rFonts w:ascii="Times New Roman" w:eastAsia="Times New Roman" w:hAnsi="Times New Roman" w:cs="Times New Roman"/>
          <w:i/>
          <w:iCs/>
          <w:color w:val="000000" w:themeColor="text1"/>
          <w:sz w:val="24"/>
          <w:szCs w:val="24"/>
        </w:rPr>
        <w:t>Spodoptera</w:t>
      </w:r>
      <w:proofErr w:type="spellEnd"/>
      <w:r w:rsidRPr="000C1038">
        <w:rPr>
          <w:rFonts w:ascii="Times New Roman" w:eastAsia="Times New Roman" w:hAnsi="Times New Roman" w:cs="Times New Roman"/>
          <w:i/>
          <w:iCs/>
          <w:color w:val="000000" w:themeColor="text1"/>
          <w:sz w:val="24"/>
          <w:szCs w:val="24"/>
        </w:rPr>
        <w:t xml:space="preserve"> </w:t>
      </w:r>
      <w:proofErr w:type="spellStart"/>
      <w:r w:rsidRPr="000C1038">
        <w:rPr>
          <w:rFonts w:ascii="Times New Roman" w:eastAsia="Times New Roman" w:hAnsi="Times New Roman" w:cs="Times New Roman"/>
          <w:i/>
          <w:iCs/>
          <w:color w:val="000000" w:themeColor="text1"/>
          <w:sz w:val="24"/>
          <w:szCs w:val="24"/>
        </w:rPr>
        <w:t>litura</w:t>
      </w:r>
      <w:proofErr w:type="spellEnd"/>
      <w:r w:rsidRPr="000C1038">
        <w:rPr>
          <w:rFonts w:ascii="Times New Roman" w:eastAsia="Times New Roman" w:hAnsi="Times New Roman" w:cs="Times New Roman"/>
          <w:i/>
          <w:iCs/>
          <w:color w:val="000000" w:themeColor="text1"/>
          <w:sz w:val="24"/>
          <w:szCs w:val="24"/>
        </w:rPr>
        <w:t xml:space="preserve"> </w:t>
      </w:r>
      <w:proofErr w:type="spellStart"/>
      <w:r w:rsidRPr="000C1038">
        <w:rPr>
          <w:rFonts w:ascii="Times New Roman" w:eastAsia="Times New Roman" w:hAnsi="Times New Roman" w:cs="Times New Roman"/>
          <w:color w:val="000000" w:themeColor="text1"/>
          <w:sz w:val="24"/>
          <w:szCs w:val="24"/>
        </w:rPr>
        <w:t>nucleopolyhedro</w:t>
      </w:r>
      <w:proofErr w:type="spellEnd"/>
      <w:r w:rsidRPr="000C1038">
        <w:rPr>
          <w:rFonts w:ascii="Times New Roman" w:eastAsia="Times New Roman" w:hAnsi="Times New Roman" w:cs="Times New Roman"/>
          <w:color w:val="000000" w:themeColor="text1"/>
          <w:sz w:val="24"/>
          <w:szCs w:val="24"/>
        </w:rPr>
        <w:t xml:space="preserve"> virus microcapsules by a complex coacervation process prolong the biological activity of NPV and ensured the increased efficacy of a biological pesticide. </w:t>
      </w:r>
      <w:r w:rsidRPr="000C1038">
        <w:rPr>
          <w:rFonts w:ascii="Times New Roman" w:eastAsia="Times New Roman" w:hAnsi="Times New Roman" w:cs="Times New Roman"/>
          <w:color w:val="000000" w:themeColor="text1"/>
          <w:kern w:val="0"/>
          <w:sz w:val="24"/>
          <w:szCs w:val="24"/>
          <w14:ligatures w14:val="none"/>
        </w:rPr>
        <w:t xml:space="preserve">According to Xin </w:t>
      </w:r>
      <w:r w:rsidR="00215F4E" w:rsidRPr="00215F4E">
        <w:rPr>
          <w:rFonts w:ascii="Times New Roman" w:eastAsia="Times New Roman" w:hAnsi="Times New Roman" w:cs="Times New Roman"/>
          <w:i/>
          <w:iCs/>
          <w:color w:val="000000" w:themeColor="text1"/>
          <w:kern w:val="0"/>
          <w:sz w:val="24"/>
          <w:szCs w:val="24"/>
          <w14:ligatures w14:val="none"/>
        </w:rPr>
        <w:t>et al</w:t>
      </w:r>
      <w:r w:rsidRPr="000C1038">
        <w:rPr>
          <w:rFonts w:ascii="Times New Roman" w:eastAsia="Times New Roman" w:hAnsi="Times New Roman" w:cs="Times New Roman"/>
          <w:i/>
          <w:iCs/>
          <w:color w:val="000000" w:themeColor="text1"/>
          <w:kern w:val="0"/>
          <w:sz w:val="24"/>
          <w:szCs w:val="24"/>
          <w14:ligatures w14:val="none"/>
        </w:rPr>
        <w:t>.</w:t>
      </w:r>
      <w:proofErr w:type="gramStart"/>
      <w:r w:rsidRPr="000C1038">
        <w:rPr>
          <w:rFonts w:ascii="Times New Roman" w:eastAsia="Times New Roman" w:hAnsi="Times New Roman" w:cs="Times New Roman"/>
          <w:i/>
          <w:iCs/>
          <w:color w:val="000000" w:themeColor="text1"/>
          <w:kern w:val="0"/>
          <w:sz w:val="24"/>
          <w:szCs w:val="24"/>
          <w14:ligatures w14:val="none"/>
        </w:rPr>
        <w:t xml:space="preserve">, </w:t>
      </w:r>
      <w:r w:rsidRPr="000C1038">
        <w:rPr>
          <w:rFonts w:ascii="Times New Roman" w:eastAsia="Times New Roman" w:hAnsi="Times New Roman" w:cs="Times New Roman"/>
          <w:color w:val="000000" w:themeColor="text1"/>
          <w:kern w:val="0"/>
          <w:sz w:val="24"/>
          <w:szCs w:val="24"/>
          <w14:ligatures w14:val="none"/>
        </w:rPr>
        <w:t xml:space="preserve"> (</w:t>
      </w:r>
      <w:proofErr w:type="gramEnd"/>
      <w:r w:rsidRPr="000C1038">
        <w:rPr>
          <w:rFonts w:ascii="Times New Roman" w:eastAsia="Times New Roman" w:hAnsi="Times New Roman" w:cs="Times New Roman"/>
          <w:color w:val="000000" w:themeColor="text1"/>
          <w:kern w:val="0"/>
          <w:sz w:val="24"/>
          <w:szCs w:val="24"/>
          <w14:ligatures w14:val="none"/>
        </w:rPr>
        <w:t xml:space="preserve">2018), the complex coacervation method used </w:t>
      </w:r>
      <w:r w:rsidRPr="000C1038">
        <w:rPr>
          <w:rFonts w:ascii="Times New Roman" w:eastAsia="Times New Roman" w:hAnsi="Times New Roman" w:cs="Times New Roman"/>
          <w:kern w:val="0"/>
          <w:sz w:val="24"/>
          <w:szCs w:val="24"/>
          <w14:ligatures w14:val="none"/>
        </w:rPr>
        <w:t xml:space="preserve">to create the gelatin-gum Arabic microcapsules containing </w:t>
      </w:r>
      <w:r w:rsidRPr="000C1038">
        <w:rPr>
          <w:rFonts w:ascii="Times New Roman" w:eastAsia="Times New Roman" w:hAnsi="Times New Roman" w:cs="Times New Roman"/>
          <w:i/>
          <w:iCs/>
          <w:kern w:val="0"/>
          <w:sz w:val="24"/>
          <w:szCs w:val="24"/>
          <w14:ligatures w14:val="none"/>
        </w:rPr>
        <w:t>Bacillus thuringiensis</w:t>
      </w:r>
      <w:r w:rsidR="001549B9">
        <w:rPr>
          <w:rFonts w:ascii="Times New Roman" w:eastAsia="Times New Roman" w:hAnsi="Times New Roman" w:cs="Times New Roman"/>
          <w:i/>
          <w:iCs/>
          <w:kern w:val="0"/>
          <w:sz w:val="24"/>
          <w:szCs w:val="24"/>
          <w14:ligatures w14:val="none"/>
        </w:rPr>
        <w:t xml:space="preserve"> </w:t>
      </w:r>
      <w:r w:rsidRPr="000C1038">
        <w:rPr>
          <w:rFonts w:ascii="Times New Roman" w:eastAsia="Times New Roman" w:hAnsi="Times New Roman" w:cs="Times New Roman"/>
          <w:kern w:val="0"/>
          <w:sz w:val="24"/>
          <w:szCs w:val="24"/>
          <w14:ligatures w14:val="none"/>
        </w:rPr>
        <w:t>(</w:t>
      </w:r>
      <w:proofErr w:type="spellStart"/>
      <w:r w:rsidRPr="000C1038">
        <w:rPr>
          <w:rFonts w:ascii="Times New Roman" w:eastAsia="Times New Roman" w:hAnsi="Times New Roman" w:cs="Times New Roman"/>
          <w:kern w:val="0"/>
          <w:sz w:val="24"/>
          <w:szCs w:val="24"/>
          <w14:ligatures w14:val="none"/>
        </w:rPr>
        <w:t>Bt</w:t>
      </w:r>
      <w:proofErr w:type="spellEnd"/>
      <w:r w:rsidRPr="000C1038">
        <w:rPr>
          <w:rFonts w:ascii="Times New Roman" w:eastAsia="Times New Roman" w:hAnsi="Times New Roman" w:cs="Times New Roman"/>
          <w:kern w:val="0"/>
          <w:sz w:val="24"/>
          <w:szCs w:val="24"/>
          <w14:ligatures w14:val="none"/>
        </w:rPr>
        <w:t xml:space="preserve">) shown superior efficacy in comparison to the control. On days 7 and 14, there was a rise in mortality, from 75.65% to 86.09%. </w:t>
      </w:r>
    </w:p>
    <w:p w14:paraId="25DF8D11" w14:textId="77777777"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Polymerization:</w:t>
      </w:r>
    </w:p>
    <w:p w14:paraId="0C337EF3" w14:textId="77777777" w:rsidR="007F257D" w:rsidRPr="000C1038" w:rsidRDefault="007F257D" w:rsidP="007F257D">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Protective microcapsule coverings are created in situ using the polymerization technique of microencapsulation. The method involves the reaction of monomeric units positioned at the interface existing in-between a core material and a continuous phase, wherein the core material is dispersed. The continuous or core material supporting phase is usually a liquid or gas, and therefore, the polymerization reaction occurs at the interfaces of liquid-liquid, liquid-gas, solid-liquid, or solid-gas.</w:t>
      </w:r>
    </w:p>
    <w:p w14:paraId="2E99E57A"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p>
    <w:p w14:paraId="610551CF"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Interfacial polymerization:</w:t>
      </w:r>
    </w:p>
    <w:p w14:paraId="24205FE5" w14:textId="37F38825" w:rsidR="007F257D" w:rsidRPr="000C1038" w:rsidRDefault="007F257D" w:rsidP="007F257D">
      <w:pPr>
        <w:jc w:val="both"/>
        <w:rPr>
          <w:rFonts w:ascii="Times New Roman" w:hAnsi="Times New Roman" w:cs="Times New Roman"/>
          <w:color w:val="1F1F1F"/>
          <w:sz w:val="24"/>
          <w:szCs w:val="24"/>
        </w:rPr>
      </w:pPr>
      <w:r w:rsidRPr="000C1038">
        <w:rPr>
          <w:rFonts w:ascii="Times New Roman" w:eastAsia="Times New Roman" w:hAnsi="Times New Roman" w:cs="Times New Roman"/>
          <w:kern w:val="0"/>
          <w:sz w:val="24"/>
          <w:szCs w:val="24"/>
          <w14:ligatures w14:val="none"/>
        </w:rPr>
        <w:t xml:space="preserve">A polymerization reaction that occurs at or near the interfacial boundary of two immiscible solutions. This involves dispersing an organic phase (containing polyfunctional monomers and / or oligomers) into an aqueous phase (containing a mixture of emulsifiers and protective colloid stabilizers) along with the material to be encapsulated. The resulting oil in water emulsion undergoes interfacial polymerization, with the monomers/ oligomers reacting spontaneously at the phase boundary to form microcapsule polymer walls. According to Wang </w:t>
      </w:r>
      <w:r w:rsidR="00215F4E" w:rsidRPr="00215F4E">
        <w:rPr>
          <w:rFonts w:ascii="Times New Roman" w:eastAsia="Times New Roman" w:hAnsi="Times New Roman" w:cs="Times New Roman"/>
          <w:i/>
          <w:iCs/>
          <w:kern w:val="0"/>
          <w:sz w:val="24"/>
          <w:szCs w:val="24"/>
          <w14:ligatures w14:val="none"/>
        </w:rPr>
        <w:t>et al</w:t>
      </w:r>
      <w:r w:rsidRPr="000C1038">
        <w:rPr>
          <w:rFonts w:ascii="Times New Roman" w:eastAsia="Times New Roman" w:hAnsi="Times New Roman" w:cs="Times New Roman"/>
          <w:kern w:val="0"/>
          <w:sz w:val="24"/>
          <w:szCs w:val="24"/>
          <w14:ligatures w14:val="none"/>
        </w:rPr>
        <w:t xml:space="preserve">. (2024), an interfacial polymerization technique employing modified isocyanate (MDI) as the wall material and GT-34 as the initiator was used to create polyurea microcapsules loaded with lambda-cyhalothrin. The results showed that these microcapsules could achieve 91.48% encapsulation efficiency and had a smooth surface and homogeneous dispersion with the average particle size was 1.97μm. </w:t>
      </w:r>
      <w:proofErr w:type="spellStart"/>
      <w:r w:rsidRPr="000C1038">
        <w:rPr>
          <w:rFonts w:ascii="Times New Roman" w:eastAsia="Times New Roman" w:hAnsi="Times New Roman" w:cs="Times New Roman"/>
          <w:kern w:val="0"/>
          <w:sz w:val="24"/>
          <w:szCs w:val="24"/>
          <w14:ligatures w14:val="none"/>
        </w:rPr>
        <w:t>kamble</w:t>
      </w:r>
      <w:proofErr w:type="spellEnd"/>
      <w:r w:rsidRPr="000C1038">
        <w:rPr>
          <w:rFonts w:ascii="Times New Roman" w:eastAsia="Times New Roman" w:hAnsi="Times New Roman" w:cs="Times New Roman"/>
          <w:kern w:val="0"/>
          <w:sz w:val="24"/>
          <w:szCs w:val="24"/>
          <w14:ligatures w14:val="none"/>
        </w:rPr>
        <w:t xml:space="preserve"> </w:t>
      </w:r>
      <w:r w:rsidR="00215F4E" w:rsidRPr="00215F4E">
        <w:rPr>
          <w:rFonts w:ascii="Times New Roman" w:eastAsia="Times New Roman" w:hAnsi="Times New Roman" w:cs="Times New Roman"/>
          <w:i/>
          <w:iCs/>
          <w:kern w:val="0"/>
          <w:sz w:val="24"/>
          <w:szCs w:val="24"/>
          <w14:ligatures w14:val="none"/>
        </w:rPr>
        <w:t>et al</w:t>
      </w:r>
      <w:r w:rsidRPr="000C1038">
        <w:rPr>
          <w:rFonts w:ascii="Times New Roman" w:eastAsia="Times New Roman" w:hAnsi="Times New Roman" w:cs="Times New Roman"/>
          <w:i/>
          <w:iCs/>
          <w:kern w:val="0"/>
          <w:sz w:val="24"/>
          <w:szCs w:val="24"/>
          <w14:ligatures w14:val="none"/>
        </w:rPr>
        <w:t xml:space="preserve">., </w:t>
      </w:r>
      <w:r w:rsidRPr="000C1038">
        <w:rPr>
          <w:rFonts w:ascii="Times New Roman" w:eastAsia="Times New Roman" w:hAnsi="Times New Roman" w:cs="Times New Roman"/>
          <w:kern w:val="0"/>
          <w:sz w:val="24"/>
          <w:szCs w:val="24"/>
          <w14:ligatures w14:val="none"/>
        </w:rPr>
        <w:t xml:space="preserve">2018 </w:t>
      </w:r>
      <w:r w:rsidRPr="000C1038">
        <w:rPr>
          <w:rFonts w:ascii="Times New Roman" w:hAnsi="Times New Roman" w:cs="Times New Roman"/>
          <w:color w:val="1F1F1F"/>
          <w:sz w:val="24"/>
          <w:szCs w:val="24"/>
        </w:rPr>
        <w:t xml:space="preserve">prepared cypermethrin/polyurea microcapsules by interfacial polymerization. These microcapsules showed excellent encapsulation efficiency and loading </w:t>
      </w:r>
      <w:r w:rsidRPr="000C1038">
        <w:rPr>
          <w:rFonts w:ascii="Times New Roman" w:hAnsi="Times New Roman" w:cs="Times New Roman"/>
          <w:color w:val="1F1F1F"/>
          <w:sz w:val="24"/>
          <w:szCs w:val="24"/>
        </w:rPr>
        <w:lastRenderedPageBreak/>
        <w:t xml:space="preserve">ability for cypermethrin 96.23.  The slower cypermethrin release was observed for the lower core to shell ratio (2.5:1). Xiao </w:t>
      </w:r>
      <w:r w:rsidR="00215F4E" w:rsidRPr="00215F4E">
        <w:rPr>
          <w:rFonts w:ascii="Times New Roman" w:hAnsi="Times New Roman" w:cs="Times New Roman"/>
          <w:i/>
          <w:iCs/>
          <w:color w:val="1F1F1F"/>
          <w:sz w:val="24"/>
          <w:szCs w:val="24"/>
        </w:rPr>
        <w:t>et al</w:t>
      </w:r>
      <w:r w:rsidRPr="000C1038">
        <w:rPr>
          <w:rFonts w:ascii="Times New Roman" w:hAnsi="Times New Roman" w:cs="Times New Roman"/>
          <w:i/>
          <w:iCs/>
          <w:color w:val="1F1F1F"/>
          <w:sz w:val="24"/>
          <w:szCs w:val="24"/>
        </w:rPr>
        <w:t xml:space="preserve">., </w:t>
      </w:r>
      <w:r w:rsidRPr="000C1038">
        <w:rPr>
          <w:rFonts w:ascii="Times New Roman" w:hAnsi="Times New Roman" w:cs="Times New Roman"/>
          <w:color w:val="1F1F1F"/>
          <w:sz w:val="24"/>
          <w:szCs w:val="24"/>
        </w:rPr>
        <w:t xml:space="preserve"> 2021 worked on temperature-responsive release microcapsule loaded with </w:t>
      </w:r>
      <w:hyperlink r:id="rId7" w:tooltip="Learn more about chlorpyrifos from ScienceDirect's AI-generated Topic Pages" w:history="1">
        <w:r w:rsidRPr="000C1038">
          <w:rPr>
            <w:rStyle w:val="Hyperlink"/>
            <w:rFonts w:ascii="Times New Roman" w:hAnsi="Times New Roman" w:cs="Times New Roman"/>
            <w:color w:val="1F1F1F"/>
            <w:sz w:val="24"/>
            <w:szCs w:val="24"/>
            <w:u w:val="none"/>
          </w:rPr>
          <w:t>chlorpyrifos</w:t>
        </w:r>
      </w:hyperlink>
      <w:r w:rsidRPr="000C1038">
        <w:rPr>
          <w:rFonts w:ascii="Times New Roman" w:hAnsi="Times New Roman" w:cs="Times New Roman"/>
          <w:color w:val="1F1F1F"/>
          <w:sz w:val="24"/>
          <w:szCs w:val="24"/>
        </w:rPr>
        <w:t> (CPF@CM). this could protect chlorpyrifos against photodegradation effectively. The bioassay data revealed that were found effective in controlling of diamond back moth </w:t>
      </w:r>
      <w:r w:rsidRPr="000C1038">
        <w:rPr>
          <w:rStyle w:val="Emphasis"/>
          <w:rFonts w:ascii="Times New Roman" w:hAnsi="Times New Roman" w:cs="Times New Roman"/>
          <w:color w:val="1F1F1F"/>
          <w:sz w:val="24"/>
          <w:szCs w:val="24"/>
        </w:rPr>
        <w:t>P</w:t>
      </w:r>
      <w:r w:rsidRPr="000C1038">
        <w:rPr>
          <w:rFonts w:ascii="Times New Roman" w:hAnsi="Times New Roman" w:cs="Times New Roman"/>
          <w:color w:val="1F1F1F"/>
          <w:sz w:val="24"/>
          <w:szCs w:val="24"/>
        </w:rPr>
        <w:t>. </w:t>
      </w:r>
      <w:r w:rsidRPr="000C1038">
        <w:rPr>
          <w:rStyle w:val="Emphasis"/>
          <w:rFonts w:ascii="Times New Roman" w:hAnsi="Times New Roman" w:cs="Times New Roman"/>
          <w:color w:val="1F1F1F"/>
          <w:sz w:val="24"/>
          <w:szCs w:val="24"/>
        </w:rPr>
        <w:t>xylostella</w:t>
      </w:r>
    </w:p>
    <w:p w14:paraId="090BAB09" w14:textId="77777777" w:rsidR="007F257D" w:rsidRPr="000C1038" w:rsidRDefault="007F257D" w:rsidP="007F257D">
      <w:pPr>
        <w:jc w:val="center"/>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noProof/>
          <w:kern w:val="0"/>
          <w:sz w:val="24"/>
          <w:szCs w:val="24"/>
          <w14:ligatures w14:val="none"/>
        </w:rPr>
        <w:drawing>
          <wp:inline distT="0" distB="0" distL="0" distR="0" wp14:anchorId="55489F49" wp14:editId="5E13A509">
            <wp:extent cx="4274820" cy="2595492"/>
            <wp:effectExtent l="0" t="0" r="0" b="0"/>
            <wp:docPr id="1026" name="Picture 2" descr="Schematic of the steps involved in the interfacial polymerization of ...">
              <a:extLst xmlns:a="http://schemas.openxmlformats.org/drawingml/2006/main">
                <a:ext uri="{FF2B5EF4-FFF2-40B4-BE49-F238E27FC236}">
                  <a16:creationId xmlns:a16="http://schemas.microsoft.com/office/drawing/2014/main" id="{4F39D332-B336-FC7F-FDB2-4E20EE638E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chematic of the steps involved in the interfacial polymerization of ...">
                      <a:extLst>
                        <a:ext uri="{FF2B5EF4-FFF2-40B4-BE49-F238E27FC236}">
                          <a16:creationId xmlns:a16="http://schemas.microsoft.com/office/drawing/2014/main" id="{4F39D332-B336-FC7F-FDB2-4E20EE638EC8}"/>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1508" cy="2599552"/>
                    </a:xfrm>
                    <a:prstGeom prst="rect">
                      <a:avLst/>
                    </a:prstGeom>
                    <a:noFill/>
                  </pic:spPr>
                </pic:pic>
              </a:graphicData>
            </a:graphic>
          </wp:inline>
        </w:drawing>
      </w:r>
    </w:p>
    <w:p w14:paraId="1FAD3FC1" w14:textId="13707B33" w:rsidR="007F257D" w:rsidRPr="000C1038" w:rsidRDefault="007F257D" w:rsidP="007F257D">
      <w:pPr>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Fig</w:t>
      </w:r>
      <w:r w:rsidR="002E45AF">
        <w:rPr>
          <w:rFonts w:ascii="Times New Roman" w:eastAsia="Times New Roman" w:hAnsi="Times New Roman" w:cs="Times New Roman"/>
          <w:kern w:val="0"/>
          <w:sz w:val="24"/>
          <w:szCs w:val="24"/>
          <w14:ligatures w14:val="none"/>
        </w:rPr>
        <w:t xml:space="preserve"> </w:t>
      </w:r>
      <w:r w:rsidR="002E45AF" w:rsidRPr="002E45AF">
        <w:rPr>
          <w:rFonts w:ascii="Times New Roman" w:eastAsia="Times New Roman" w:hAnsi="Times New Roman" w:cs="Times New Roman"/>
          <w:kern w:val="0"/>
          <w:sz w:val="24"/>
          <w:szCs w:val="24"/>
          <w14:ligatures w14:val="none"/>
        </w:rPr>
        <w:t>3</w:t>
      </w:r>
      <w:r w:rsidRPr="000C1038">
        <w:rPr>
          <w:rFonts w:ascii="Times New Roman" w:eastAsia="Times New Roman" w:hAnsi="Times New Roman" w:cs="Times New Roman"/>
          <w:kern w:val="0"/>
          <w:sz w:val="24"/>
          <w:szCs w:val="24"/>
          <w14:ligatures w14:val="none"/>
        </w:rPr>
        <w:t>: Schematic representation of the steps involved in the interfacial polymerization of a water-in-oil microemulsion to synthesize water-core microcapsules</w:t>
      </w:r>
    </w:p>
    <w:p w14:paraId="54738D87" w14:textId="77777777" w:rsidR="007F257D" w:rsidRPr="000C1038" w:rsidRDefault="007F257D" w:rsidP="007F257D">
      <w:pPr>
        <w:jc w:val="both"/>
        <w:rPr>
          <w:rFonts w:ascii="Times New Roman" w:eastAsia="Times New Roman" w:hAnsi="Times New Roman" w:cs="Times New Roman"/>
          <w:b/>
          <w:bCs/>
          <w:kern w:val="0"/>
          <w:sz w:val="24"/>
          <w:szCs w:val="24"/>
          <w14:ligatures w14:val="none"/>
        </w:rPr>
      </w:pPr>
      <w:r w:rsidRPr="000C1038">
        <w:rPr>
          <w:rFonts w:ascii="Times New Roman" w:hAnsi="Times New Roman" w:cs="Times New Roman"/>
          <w:b/>
          <w:bCs/>
          <w:sz w:val="24"/>
          <w:szCs w:val="24"/>
        </w:rPr>
        <w:t>In situ polymerization</w:t>
      </w:r>
    </w:p>
    <w:p w14:paraId="700959A5"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Steps:</w:t>
      </w:r>
    </w:p>
    <w:p w14:paraId="31C0F478" w14:textId="77777777" w:rsidR="007F257D" w:rsidRPr="000C1038" w:rsidRDefault="007F257D" w:rsidP="007F257D">
      <w:pPr>
        <w:pStyle w:val="Heading4"/>
        <w:shd w:val="clear" w:color="auto" w:fill="FFFFFF"/>
        <w:spacing w:before="0" w:after="150"/>
        <w:jc w:val="both"/>
        <w:rPr>
          <w:rFonts w:ascii="Times New Roman" w:eastAsia="Times New Roman" w:hAnsi="Times New Roman" w:cs="Times New Roman"/>
          <w:i w:val="0"/>
          <w:iCs w:val="0"/>
          <w:color w:val="000000" w:themeColor="text1"/>
          <w:kern w:val="0"/>
          <w:sz w:val="24"/>
          <w:szCs w:val="24"/>
          <w14:ligatures w14:val="none"/>
        </w:rPr>
      </w:pPr>
      <w:r w:rsidRPr="000C1038">
        <w:rPr>
          <w:rFonts w:ascii="Times New Roman" w:eastAsia="Times New Roman" w:hAnsi="Times New Roman" w:cs="Times New Roman"/>
          <w:i w:val="0"/>
          <w:iCs w:val="0"/>
          <w:color w:val="000000" w:themeColor="text1"/>
          <w:kern w:val="0"/>
          <w:sz w:val="24"/>
          <w:szCs w:val="24"/>
          <w14:ligatures w14:val="none"/>
        </w:rPr>
        <w:t>1. Dispersion of the liquid to be encapsulated in water: The liquid to be encapsulated is diluted with water in a stirred tank. The stirrer's speed controls the size of the droplets that are produced.</w:t>
      </w:r>
    </w:p>
    <w:p w14:paraId="526F7E3A" w14:textId="77777777" w:rsidR="007F257D" w:rsidRPr="000C1038" w:rsidRDefault="007F257D" w:rsidP="007F257D">
      <w:pPr>
        <w:rPr>
          <w:rFonts w:ascii="Times New Roman" w:hAnsi="Times New Roman" w:cs="Times New Roman"/>
          <w:sz w:val="24"/>
          <w:szCs w:val="24"/>
        </w:rPr>
      </w:pPr>
      <w:r w:rsidRPr="000C1038">
        <w:rPr>
          <w:rFonts w:ascii="Times New Roman" w:hAnsi="Times New Roman" w:cs="Times New Roman"/>
          <w:sz w:val="24"/>
          <w:szCs w:val="24"/>
        </w:rPr>
        <w:t>2. Introduction of the monomers (A, B) into the solution: monomers are the small molecules will undergo chemical reactions known as polymerization to generate polymers.</w:t>
      </w:r>
    </w:p>
    <w:p w14:paraId="1A4A60B9" w14:textId="77777777" w:rsidR="007F257D" w:rsidRPr="000C1038" w:rsidRDefault="007F257D" w:rsidP="007F257D">
      <w:pPr>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3. Initiation of the polymerization process: Temperature can be increased by using catalysts, and the polymerization reaction is started by PH alterations (acids or bases are added). Encapsulation results from the polymer that is created being deposited around the droplets.</w:t>
      </w:r>
    </w:p>
    <w:p w14:paraId="6BC59932" w14:textId="7F60AA85" w:rsidR="00AE2A15" w:rsidRPr="00CD1A12" w:rsidRDefault="007F257D" w:rsidP="00CD1A12">
      <w:pPr>
        <w:pStyle w:val="Heading4"/>
        <w:shd w:val="clear" w:color="auto" w:fill="FFFFFF"/>
        <w:spacing w:after="150"/>
        <w:jc w:val="both"/>
        <w:rPr>
          <w:rFonts w:ascii="Times New Roman" w:hAnsi="Times New Roman" w:cs="Times New Roman"/>
          <w:i w:val="0"/>
          <w:iCs w:val="0"/>
          <w:color w:val="414042"/>
          <w:sz w:val="24"/>
          <w:szCs w:val="24"/>
        </w:rPr>
      </w:pPr>
      <w:r w:rsidRPr="000C1038">
        <w:rPr>
          <w:rFonts w:ascii="Times New Roman" w:eastAsia="Times New Roman" w:hAnsi="Times New Roman" w:cs="Times New Roman"/>
          <w:i w:val="0"/>
          <w:iCs w:val="0"/>
          <w:kern w:val="0"/>
          <w:sz w:val="24"/>
          <w:szCs w:val="24"/>
          <w14:ligatures w14:val="none"/>
        </w:rPr>
        <w:lastRenderedPageBreak/>
        <w:t xml:space="preserve">4. </w:t>
      </w:r>
      <w:r w:rsidRPr="000C1038">
        <w:rPr>
          <w:rFonts w:ascii="Times New Roman" w:hAnsi="Times New Roman" w:cs="Times New Roman"/>
          <w:i w:val="0"/>
          <w:iCs w:val="0"/>
          <w:color w:val="414042"/>
          <w:sz w:val="24"/>
          <w:szCs w:val="24"/>
        </w:rPr>
        <w:t xml:space="preserve">Stabilization of the polymer structure: The polymer is then consolidated by changes in pH or temperature or the addition of additives (crosslinking). This leads to better isolation of the encapsulated asset. The finishing operations are then carried out, they consist in adjusting the acidity of the medium, as well as the viscosity. Valizadeh </w:t>
      </w:r>
      <w:r w:rsidR="00215F4E" w:rsidRPr="00215F4E">
        <w:rPr>
          <w:rFonts w:ascii="Times New Roman" w:hAnsi="Times New Roman" w:cs="Times New Roman"/>
          <w:color w:val="414042"/>
          <w:sz w:val="24"/>
          <w:szCs w:val="24"/>
        </w:rPr>
        <w:t>et al</w:t>
      </w:r>
      <w:r w:rsidRPr="000C1038">
        <w:rPr>
          <w:rFonts w:ascii="Times New Roman" w:hAnsi="Times New Roman" w:cs="Times New Roman"/>
          <w:color w:val="414042"/>
          <w:sz w:val="24"/>
          <w:szCs w:val="24"/>
        </w:rPr>
        <w:t xml:space="preserve">., </w:t>
      </w:r>
      <w:r w:rsidRPr="000C1038">
        <w:rPr>
          <w:rFonts w:ascii="Times New Roman" w:hAnsi="Times New Roman" w:cs="Times New Roman"/>
          <w:i w:val="0"/>
          <w:iCs w:val="0"/>
          <w:color w:val="414042"/>
          <w:sz w:val="24"/>
          <w:szCs w:val="24"/>
        </w:rPr>
        <w:t xml:space="preserve"> 2023 reported that nano-formulated acetamiprid in situ polymerized using sodium alginate (AL) and polyethylene glycol (PEG) was effective against third instar larvae of  </w:t>
      </w:r>
      <w:hyperlink r:id="rId9" w:tooltip="Learn more about Trogoderma granarium from ScienceDirect's AI-generated Topic Pages" w:history="1">
        <w:r w:rsidRPr="000C1038">
          <w:rPr>
            <w:rStyle w:val="Hyperlink"/>
            <w:rFonts w:ascii="Times New Roman" w:hAnsi="Times New Roman" w:cs="Times New Roman"/>
            <w:color w:val="1F1F1F"/>
            <w:sz w:val="24"/>
            <w:szCs w:val="24"/>
            <w:u w:val="none"/>
          </w:rPr>
          <w:t xml:space="preserve">Trogoderma </w:t>
        </w:r>
        <w:proofErr w:type="spellStart"/>
        <w:r w:rsidRPr="000C1038">
          <w:rPr>
            <w:rStyle w:val="Hyperlink"/>
            <w:rFonts w:ascii="Times New Roman" w:hAnsi="Times New Roman" w:cs="Times New Roman"/>
            <w:color w:val="1F1F1F"/>
            <w:sz w:val="24"/>
            <w:szCs w:val="24"/>
            <w:u w:val="none"/>
          </w:rPr>
          <w:t>granarium</w:t>
        </w:r>
        <w:proofErr w:type="spellEnd"/>
      </w:hyperlink>
      <w:r w:rsidRPr="000C1038">
        <w:rPr>
          <w:rFonts w:ascii="Times New Roman" w:hAnsi="Times New Roman" w:cs="Times New Roman"/>
          <w:color w:val="1F1F1F"/>
          <w:sz w:val="24"/>
          <w:szCs w:val="24"/>
        </w:rPr>
        <w:t>.</w:t>
      </w:r>
      <w:r w:rsidRPr="000C1038">
        <w:rPr>
          <w:rFonts w:ascii="Times New Roman" w:hAnsi="Times New Roman" w:cs="Times New Roman"/>
          <w:i w:val="0"/>
          <w:iCs w:val="0"/>
          <w:color w:val="414042"/>
          <w:sz w:val="24"/>
          <w:szCs w:val="24"/>
        </w:rPr>
        <w:t xml:space="preserve"> </w:t>
      </w:r>
      <w:proofErr w:type="spellStart"/>
      <w:r w:rsidRPr="000C1038">
        <w:rPr>
          <w:rFonts w:ascii="Times New Roman" w:hAnsi="Times New Roman" w:cs="Times New Roman"/>
          <w:i w:val="0"/>
          <w:iCs w:val="0"/>
          <w:color w:val="414042"/>
          <w:sz w:val="24"/>
          <w:szCs w:val="24"/>
        </w:rPr>
        <w:t>Bagle</w:t>
      </w:r>
      <w:proofErr w:type="spellEnd"/>
      <w:r w:rsidRPr="000C1038">
        <w:rPr>
          <w:rFonts w:ascii="Times New Roman" w:hAnsi="Times New Roman" w:cs="Times New Roman"/>
          <w:i w:val="0"/>
          <w:iCs w:val="0"/>
          <w:color w:val="414042"/>
          <w:sz w:val="24"/>
          <w:szCs w:val="24"/>
        </w:rPr>
        <w:t xml:space="preserve"> </w:t>
      </w:r>
      <w:r w:rsidR="00215F4E" w:rsidRPr="00215F4E">
        <w:rPr>
          <w:rFonts w:ascii="Times New Roman" w:hAnsi="Times New Roman" w:cs="Times New Roman"/>
          <w:color w:val="414042"/>
          <w:sz w:val="24"/>
          <w:szCs w:val="24"/>
        </w:rPr>
        <w:t>et al</w:t>
      </w:r>
      <w:r w:rsidRPr="000C1038">
        <w:rPr>
          <w:rFonts w:ascii="Times New Roman" w:hAnsi="Times New Roman" w:cs="Times New Roman"/>
          <w:color w:val="414042"/>
          <w:sz w:val="24"/>
          <w:szCs w:val="24"/>
        </w:rPr>
        <w:t xml:space="preserve">., </w:t>
      </w:r>
      <w:r w:rsidRPr="000C1038">
        <w:rPr>
          <w:rFonts w:ascii="Times New Roman" w:hAnsi="Times New Roman" w:cs="Times New Roman"/>
          <w:i w:val="0"/>
          <w:iCs w:val="0"/>
          <w:color w:val="414042"/>
          <w:sz w:val="24"/>
          <w:szCs w:val="24"/>
        </w:rPr>
        <w:t xml:space="preserve">(2013) loaded phenol aldehyde microparticles with neem oil - azadirachtin, for affecting the behavior and physiology of insects. The encapsulation process was performed to prevent the rapid degradation of neem oil, improve its stability in the environment and allow its slow release. The resulting particles presented spherical shape, with smooth morphology, no agglomeration, and thermal stability. </w:t>
      </w:r>
    </w:p>
    <w:p w14:paraId="4C8C976A" w14:textId="1F3DFDF4" w:rsidR="006A0671" w:rsidRPr="00A60342" w:rsidRDefault="002E45AF" w:rsidP="006A0671">
      <w:pPr>
        <w:rPr>
          <w:rFonts w:ascii="Times New Roman" w:hAnsi="Times New Roman" w:cs="Times New Roman"/>
          <w:b/>
          <w:bCs/>
          <w:sz w:val="24"/>
          <w:szCs w:val="24"/>
        </w:rPr>
      </w:pPr>
      <w:r w:rsidRPr="002E45AF">
        <w:rPr>
          <w:rFonts w:ascii="Times New Roman" w:hAnsi="Times New Roman" w:cs="Times New Roman"/>
          <w:b/>
          <w:bCs/>
          <w:sz w:val="24"/>
          <w:szCs w:val="24"/>
        </w:rPr>
        <w:t xml:space="preserve">Table </w:t>
      </w:r>
      <w:proofErr w:type="gramStart"/>
      <w:r w:rsidRPr="002E45AF">
        <w:rPr>
          <w:rFonts w:ascii="Times New Roman" w:hAnsi="Times New Roman" w:cs="Times New Roman"/>
          <w:b/>
          <w:bCs/>
          <w:sz w:val="24"/>
          <w:szCs w:val="24"/>
        </w:rPr>
        <w:t>3 :</w:t>
      </w:r>
      <w:proofErr w:type="gramEnd"/>
      <w:r w:rsidRPr="002E45AF">
        <w:rPr>
          <w:rFonts w:ascii="Times New Roman" w:hAnsi="Times New Roman" w:cs="Times New Roman"/>
          <w:b/>
          <w:bCs/>
          <w:sz w:val="24"/>
          <w:szCs w:val="24"/>
        </w:rPr>
        <w:t xml:space="preserve"> </w:t>
      </w:r>
      <w:r w:rsidR="006A0671" w:rsidRPr="00A60342">
        <w:rPr>
          <w:rFonts w:ascii="Times New Roman" w:hAnsi="Times New Roman" w:cs="Times New Roman"/>
          <w:b/>
          <w:bCs/>
          <w:sz w:val="24"/>
          <w:szCs w:val="24"/>
        </w:rPr>
        <w:t xml:space="preserve">Examples for </w:t>
      </w:r>
      <w:r w:rsidR="00A60342" w:rsidRPr="00A60342">
        <w:rPr>
          <w:rFonts w:ascii="Times New Roman" w:hAnsi="Times New Roman" w:cs="Times New Roman"/>
          <w:b/>
          <w:bCs/>
          <w:sz w:val="24"/>
          <w:szCs w:val="24"/>
        </w:rPr>
        <w:t>encapsulation of entomopathogens against target pests</w:t>
      </w:r>
    </w:p>
    <w:tbl>
      <w:tblPr>
        <w:tblStyle w:val="TableGrid"/>
        <w:tblW w:w="0" w:type="auto"/>
        <w:tblLook w:val="04A0" w:firstRow="1" w:lastRow="0" w:firstColumn="1" w:lastColumn="0" w:noHBand="0" w:noVBand="1"/>
      </w:tblPr>
      <w:tblGrid>
        <w:gridCol w:w="3030"/>
        <w:gridCol w:w="2512"/>
        <w:gridCol w:w="1913"/>
        <w:gridCol w:w="1895"/>
      </w:tblGrid>
      <w:tr w:rsidR="006A0671" w:rsidRPr="006A0489" w14:paraId="542C5EDE" w14:textId="77777777" w:rsidTr="006A0671">
        <w:tc>
          <w:tcPr>
            <w:tcW w:w="2280" w:type="dxa"/>
          </w:tcPr>
          <w:p w14:paraId="5BB3161E" w14:textId="3CAF309D" w:rsidR="006A0671" w:rsidRPr="006A0489" w:rsidRDefault="006A0671" w:rsidP="006A0671">
            <w:pPr>
              <w:rPr>
                <w:rFonts w:ascii="Times New Roman" w:hAnsi="Times New Roman" w:cs="Times New Roman"/>
                <w:b/>
                <w:bCs/>
                <w:sz w:val="24"/>
                <w:szCs w:val="24"/>
              </w:rPr>
            </w:pPr>
            <w:r w:rsidRPr="006A0489">
              <w:rPr>
                <w:rFonts w:ascii="Times New Roman" w:hAnsi="Times New Roman" w:cs="Times New Roman"/>
                <w:b/>
                <w:bCs/>
                <w:sz w:val="24"/>
                <w:szCs w:val="24"/>
              </w:rPr>
              <w:t xml:space="preserve">Biopesticide used </w:t>
            </w:r>
          </w:p>
        </w:tc>
        <w:tc>
          <w:tcPr>
            <w:tcW w:w="2514" w:type="dxa"/>
          </w:tcPr>
          <w:p w14:paraId="006466B4" w14:textId="00B41DBB" w:rsidR="006A0671" w:rsidRPr="006A0489" w:rsidRDefault="006A0671" w:rsidP="006A0671">
            <w:pPr>
              <w:rPr>
                <w:rFonts w:ascii="Times New Roman" w:hAnsi="Times New Roman" w:cs="Times New Roman"/>
                <w:b/>
                <w:bCs/>
                <w:sz w:val="24"/>
                <w:szCs w:val="24"/>
              </w:rPr>
            </w:pPr>
            <w:r w:rsidRPr="006A0489">
              <w:rPr>
                <w:rFonts w:ascii="Times New Roman" w:hAnsi="Times New Roman" w:cs="Times New Roman"/>
                <w:b/>
                <w:bCs/>
                <w:sz w:val="24"/>
                <w:szCs w:val="24"/>
              </w:rPr>
              <w:t>Target Insect Pest</w:t>
            </w:r>
          </w:p>
        </w:tc>
        <w:tc>
          <w:tcPr>
            <w:tcW w:w="2290" w:type="dxa"/>
          </w:tcPr>
          <w:p w14:paraId="26C4A6CA" w14:textId="12B6B58C" w:rsidR="006A0671" w:rsidRPr="006A0489" w:rsidRDefault="006A0671" w:rsidP="006A0671">
            <w:pPr>
              <w:rPr>
                <w:rFonts w:ascii="Times New Roman" w:hAnsi="Times New Roman" w:cs="Times New Roman"/>
                <w:b/>
                <w:bCs/>
                <w:sz w:val="24"/>
                <w:szCs w:val="24"/>
              </w:rPr>
            </w:pPr>
            <w:r w:rsidRPr="006A0489">
              <w:rPr>
                <w:rFonts w:ascii="Times New Roman" w:hAnsi="Times New Roman" w:cs="Times New Roman"/>
                <w:b/>
                <w:bCs/>
                <w:sz w:val="24"/>
                <w:szCs w:val="24"/>
              </w:rPr>
              <w:t>Method of encapsulation</w:t>
            </w:r>
          </w:p>
        </w:tc>
        <w:tc>
          <w:tcPr>
            <w:tcW w:w="2266" w:type="dxa"/>
          </w:tcPr>
          <w:p w14:paraId="613F4AFB" w14:textId="4A218916" w:rsidR="006A0671" w:rsidRPr="006A0489" w:rsidRDefault="006A0671" w:rsidP="006A0671">
            <w:pPr>
              <w:rPr>
                <w:rFonts w:ascii="Times New Roman" w:hAnsi="Times New Roman" w:cs="Times New Roman"/>
                <w:b/>
                <w:bCs/>
                <w:sz w:val="24"/>
                <w:szCs w:val="24"/>
              </w:rPr>
            </w:pPr>
            <w:r w:rsidRPr="006A0489">
              <w:rPr>
                <w:rFonts w:ascii="Times New Roman" w:hAnsi="Times New Roman" w:cs="Times New Roman"/>
                <w:b/>
                <w:bCs/>
                <w:sz w:val="24"/>
                <w:szCs w:val="24"/>
              </w:rPr>
              <w:t>Reference</w:t>
            </w:r>
          </w:p>
        </w:tc>
      </w:tr>
      <w:tr w:rsidR="006A0671" w:rsidRPr="006A0489" w14:paraId="6B16734E" w14:textId="77777777" w:rsidTr="006A0671">
        <w:tc>
          <w:tcPr>
            <w:tcW w:w="2280" w:type="dxa"/>
          </w:tcPr>
          <w:p w14:paraId="1E697C95" w14:textId="269E4FE6" w:rsidR="006A0671" w:rsidRPr="006A0489" w:rsidRDefault="006A0671" w:rsidP="006A0671">
            <w:pPr>
              <w:rPr>
                <w:rFonts w:ascii="Times New Roman" w:hAnsi="Times New Roman" w:cs="Times New Roman"/>
                <w:i/>
                <w:iCs/>
                <w:sz w:val="24"/>
                <w:szCs w:val="24"/>
              </w:rPr>
            </w:pPr>
            <w:r w:rsidRPr="006A0489">
              <w:rPr>
                <w:rFonts w:ascii="Times New Roman" w:hAnsi="Times New Roman" w:cs="Times New Roman"/>
                <w:i/>
                <w:iCs/>
                <w:sz w:val="24"/>
                <w:szCs w:val="24"/>
              </w:rPr>
              <w:t>B. thuringiensis</w:t>
            </w:r>
          </w:p>
        </w:tc>
        <w:tc>
          <w:tcPr>
            <w:tcW w:w="2514" w:type="dxa"/>
          </w:tcPr>
          <w:p w14:paraId="4FDD1E8B" w14:textId="797C2972" w:rsidR="006A0671" w:rsidRPr="003C1EA7" w:rsidRDefault="006A0671" w:rsidP="006A0671">
            <w:pPr>
              <w:rPr>
                <w:rFonts w:ascii="Times New Roman" w:hAnsi="Times New Roman" w:cs="Times New Roman"/>
                <w:i/>
                <w:iCs/>
                <w:sz w:val="24"/>
                <w:szCs w:val="24"/>
              </w:rPr>
            </w:pPr>
            <w:r w:rsidRPr="003C1EA7">
              <w:rPr>
                <w:rFonts w:ascii="Times New Roman" w:hAnsi="Times New Roman" w:cs="Times New Roman"/>
                <w:i/>
                <w:iCs/>
                <w:sz w:val="24"/>
                <w:szCs w:val="24"/>
              </w:rPr>
              <w:t xml:space="preserve">Spodoptera exigua </w:t>
            </w:r>
          </w:p>
        </w:tc>
        <w:tc>
          <w:tcPr>
            <w:tcW w:w="2290" w:type="dxa"/>
          </w:tcPr>
          <w:p w14:paraId="70E9A019" w14:textId="19FE26E5"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sz w:val="24"/>
                <w:szCs w:val="24"/>
              </w:rPr>
              <w:t>Spray drying</w:t>
            </w:r>
          </w:p>
        </w:tc>
        <w:tc>
          <w:tcPr>
            <w:tcW w:w="2266" w:type="dxa"/>
          </w:tcPr>
          <w:p w14:paraId="4DAFC49C" w14:textId="0E15240A"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sz w:val="24"/>
                <w:szCs w:val="24"/>
              </w:rPr>
              <w:t xml:space="preserve">Eski </w:t>
            </w:r>
            <w:r w:rsidR="00215F4E" w:rsidRPr="00215F4E">
              <w:rPr>
                <w:rFonts w:ascii="Times New Roman" w:hAnsi="Times New Roman" w:cs="Times New Roman"/>
                <w:i/>
                <w:iCs/>
                <w:sz w:val="24"/>
                <w:szCs w:val="24"/>
              </w:rPr>
              <w:t>et al</w:t>
            </w:r>
            <w:r w:rsidRPr="006A0489">
              <w:rPr>
                <w:rFonts w:ascii="Times New Roman" w:hAnsi="Times New Roman" w:cs="Times New Roman"/>
                <w:sz w:val="24"/>
                <w:szCs w:val="24"/>
              </w:rPr>
              <w:t>., 2019</w:t>
            </w:r>
          </w:p>
        </w:tc>
      </w:tr>
      <w:tr w:rsidR="006A0671" w:rsidRPr="006A0489" w14:paraId="0DD513E7" w14:textId="77777777" w:rsidTr="006A0671">
        <w:tc>
          <w:tcPr>
            <w:tcW w:w="2280" w:type="dxa"/>
          </w:tcPr>
          <w:p w14:paraId="7A7BD2B3" w14:textId="251493FE"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i/>
                <w:iCs/>
                <w:sz w:val="24"/>
                <w:szCs w:val="24"/>
              </w:rPr>
              <w:t>B. bassiana</w:t>
            </w:r>
            <w:r w:rsidRPr="006A0489">
              <w:rPr>
                <w:rFonts w:ascii="Times New Roman" w:hAnsi="Times New Roman" w:cs="Times New Roman"/>
                <w:sz w:val="24"/>
                <w:szCs w:val="24"/>
              </w:rPr>
              <w:t> </w:t>
            </w:r>
          </w:p>
        </w:tc>
        <w:tc>
          <w:tcPr>
            <w:tcW w:w="2514" w:type="dxa"/>
          </w:tcPr>
          <w:p w14:paraId="7B4F0733" w14:textId="3EB3E896"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i/>
                <w:iCs/>
                <w:sz w:val="24"/>
                <w:szCs w:val="24"/>
              </w:rPr>
              <w:t>Spodoptera cosmioides </w:t>
            </w:r>
          </w:p>
        </w:tc>
        <w:tc>
          <w:tcPr>
            <w:tcW w:w="2290" w:type="dxa"/>
          </w:tcPr>
          <w:p w14:paraId="21D41834" w14:textId="171D71FA"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sz w:val="24"/>
                <w:szCs w:val="24"/>
              </w:rPr>
              <w:t>Spray drying</w:t>
            </w:r>
          </w:p>
        </w:tc>
        <w:tc>
          <w:tcPr>
            <w:tcW w:w="2266" w:type="dxa"/>
          </w:tcPr>
          <w:p w14:paraId="60B15349" w14:textId="0EE506C6" w:rsidR="006A0671" w:rsidRPr="006A0489" w:rsidRDefault="006A0671" w:rsidP="006A0671">
            <w:pPr>
              <w:rPr>
                <w:rFonts w:ascii="Times New Roman" w:hAnsi="Times New Roman" w:cs="Times New Roman"/>
                <w:sz w:val="24"/>
                <w:szCs w:val="24"/>
              </w:rPr>
            </w:pPr>
            <w:r w:rsidRPr="006A0671">
              <w:rPr>
                <w:rFonts w:ascii="Times New Roman" w:hAnsi="Times New Roman" w:cs="Times New Roman"/>
                <w:sz w:val="24"/>
                <w:szCs w:val="24"/>
              </w:rPr>
              <w:t>Su-Fen </w:t>
            </w:r>
            <w:r w:rsidR="00215F4E" w:rsidRPr="00215F4E">
              <w:rPr>
                <w:rFonts w:ascii="Times New Roman" w:hAnsi="Times New Roman" w:cs="Times New Roman"/>
                <w:i/>
                <w:iCs/>
                <w:sz w:val="24"/>
                <w:szCs w:val="24"/>
              </w:rPr>
              <w:t>et al</w:t>
            </w:r>
            <w:r w:rsidRPr="006A0671">
              <w:rPr>
                <w:rFonts w:ascii="Times New Roman" w:hAnsi="Times New Roman" w:cs="Times New Roman"/>
                <w:i/>
                <w:iCs/>
                <w:sz w:val="24"/>
                <w:szCs w:val="24"/>
              </w:rPr>
              <w:t xml:space="preserve">., </w:t>
            </w:r>
            <w:r w:rsidRPr="006A0671">
              <w:rPr>
                <w:rFonts w:ascii="Times New Roman" w:hAnsi="Times New Roman" w:cs="Times New Roman"/>
                <w:sz w:val="24"/>
                <w:szCs w:val="24"/>
              </w:rPr>
              <w:t>2023</w:t>
            </w:r>
          </w:p>
        </w:tc>
      </w:tr>
      <w:tr w:rsidR="006A0671" w:rsidRPr="006A0489" w14:paraId="393F4F09" w14:textId="77777777" w:rsidTr="006A0671">
        <w:tc>
          <w:tcPr>
            <w:tcW w:w="2280" w:type="dxa"/>
          </w:tcPr>
          <w:p w14:paraId="556D730B" w14:textId="76298940"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i/>
                <w:iCs/>
                <w:sz w:val="24"/>
                <w:szCs w:val="24"/>
              </w:rPr>
              <w:t>B. thuringiensis</w:t>
            </w:r>
            <w:r w:rsidR="00702124" w:rsidRPr="006A0489">
              <w:rPr>
                <w:rFonts w:ascii="Times New Roman" w:hAnsi="Times New Roman" w:cs="Times New Roman"/>
                <w:i/>
                <w:iCs/>
                <w:sz w:val="24"/>
                <w:szCs w:val="24"/>
              </w:rPr>
              <w:t xml:space="preserve"> var. </w:t>
            </w:r>
            <w:proofErr w:type="spellStart"/>
            <w:r w:rsidR="00702124" w:rsidRPr="006A0489">
              <w:rPr>
                <w:rFonts w:ascii="Times New Roman" w:hAnsi="Times New Roman" w:cs="Times New Roman"/>
                <w:i/>
                <w:iCs/>
                <w:sz w:val="24"/>
                <w:szCs w:val="24"/>
              </w:rPr>
              <w:t>kurstaki</w:t>
            </w:r>
            <w:proofErr w:type="spellEnd"/>
          </w:p>
        </w:tc>
        <w:tc>
          <w:tcPr>
            <w:tcW w:w="2514" w:type="dxa"/>
          </w:tcPr>
          <w:p w14:paraId="62E3616F" w14:textId="1419F191"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i/>
                <w:iCs/>
                <w:sz w:val="24"/>
                <w:szCs w:val="24"/>
              </w:rPr>
              <w:t xml:space="preserve">Achaea </w:t>
            </w:r>
            <w:r w:rsidR="003C1EA7">
              <w:rPr>
                <w:rFonts w:ascii="Times New Roman" w:hAnsi="Times New Roman" w:cs="Times New Roman"/>
                <w:i/>
                <w:iCs/>
                <w:sz w:val="24"/>
                <w:szCs w:val="24"/>
              </w:rPr>
              <w:t>Janata</w:t>
            </w:r>
          </w:p>
        </w:tc>
        <w:tc>
          <w:tcPr>
            <w:tcW w:w="2290" w:type="dxa"/>
          </w:tcPr>
          <w:p w14:paraId="481DCEF8" w14:textId="1D89B890" w:rsidR="006A0671" w:rsidRPr="006A0489" w:rsidRDefault="006A0671" w:rsidP="006A0671">
            <w:pPr>
              <w:rPr>
                <w:rFonts w:ascii="Times New Roman" w:hAnsi="Times New Roman" w:cs="Times New Roman"/>
                <w:sz w:val="24"/>
                <w:szCs w:val="24"/>
              </w:rPr>
            </w:pPr>
            <w:r w:rsidRPr="006A0489">
              <w:rPr>
                <w:rFonts w:ascii="Times New Roman" w:hAnsi="Times New Roman" w:cs="Times New Roman"/>
                <w:sz w:val="24"/>
                <w:szCs w:val="24"/>
              </w:rPr>
              <w:t>Complex coacervation</w:t>
            </w:r>
          </w:p>
        </w:tc>
        <w:tc>
          <w:tcPr>
            <w:tcW w:w="2266" w:type="dxa"/>
          </w:tcPr>
          <w:p w14:paraId="06590D39" w14:textId="040E89A4" w:rsidR="00702124" w:rsidRPr="00702124" w:rsidRDefault="00702124" w:rsidP="00702124">
            <w:pPr>
              <w:rPr>
                <w:rFonts w:ascii="Times New Roman" w:hAnsi="Times New Roman" w:cs="Times New Roman"/>
                <w:sz w:val="24"/>
                <w:szCs w:val="24"/>
              </w:rPr>
            </w:pPr>
            <w:r w:rsidRPr="00702124">
              <w:rPr>
                <w:rFonts w:ascii="Times New Roman" w:hAnsi="Times New Roman" w:cs="Times New Roman"/>
                <w:sz w:val="24"/>
                <w:szCs w:val="24"/>
              </w:rPr>
              <w:t xml:space="preserve">Suresha </w:t>
            </w:r>
            <w:r w:rsidR="00215F4E" w:rsidRPr="00215F4E">
              <w:rPr>
                <w:rFonts w:ascii="Times New Roman" w:hAnsi="Times New Roman" w:cs="Times New Roman"/>
                <w:i/>
                <w:iCs/>
                <w:sz w:val="24"/>
                <w:szCs w:val="24"/>
              </w:rPr>
              <w:t>et al</w:t>
            </w:r>
            <w:r w:rsidRPr="00702124">
              <w:rPr>
                <w:rFonts w:ascii="Times New Roman" w:hAnsi="Times New Roman" w:cs="Times New Roman"/>
                <w:i/>
                <w:iCs/>
                <w:sz w:val="24"/>
                <w:szCs w:val="24"/>
              </w:rPr>
              <w:t xml:space="preserve">., </w:t>
            </w:r>
            <w:r w:rsidRPr="00702124">
              <w:rPr>
                <w:rFonts w:ascii="Times New Roman" w:hAnsi="Times New Roman" w:cs="Times New Roman"/>
                <w:sz w:val="24"/>
                <w:szCs w:val="24"/>
              </w:rPr>
              <w:t>2023</w:t>
            </w:r>
          </w:p>
          <w:p w14:paraId="3A99CC4C" w14:textId="62B0C093" w:rsidR="006A0671" w:rsidRPr="006A0489" w:rsidRDefault="006A0671" w:rsidP="006A0671">
            <w:pPr>
              <w:rPr>
                <w:rFonts w:ascii="Times New Roman" w:hAnsi="Times New Roman" w:cs="Times New Roman"/>
                <w:sz w:val="24"/>
                <w:szCs w:val="24"/>
              </w:rPr>
            </w:pPr>
          </w:p>
        </w:tc>
      </w:tr>
      <w:tr w:rsidR="006A0489" w:rsidRPr="006A0489" w14:paraId="0A92C2B9" w14:textId="77777777" w:rsidTr="006A0671">
        <w:tc>
          <w:tcPr>
            <w:tcW w:w="2280" w:type="dxa"/>
          </w:tcPr>
          <w:p w14:paraId="571EBC65" w14:textId="5D1BFBB4" w:rsidR="006A0489" w:rsidRPr="006A0489" w:rsidRDefault="006A0489" w:rsidP="006A0671">
            <w:pPr>
              <w:rPr>
                <w:rFonts w:ascii="Times New Roman" w:hAnsi="Times New Roman" w:cs="Times New Roman"/>
                <w:i/>
                <w:iCs/>
                <w:sz w:val="24"/>
                <w:szCs w:val="24"/>
              </w:rPr>
            </w:pPr>
            <w:r w:rsidRPr="006A0489">
              <w:rPr>
                <w:rFonts w:ascii="Times New Roman" w:hAnsi="Times New Roman" w:cs="Times New Roman"/>
                <w:i/>
                <w:iCs/>
                <w:sz w:val="24"/>
                <w:szCs w:val="24"/>
              </w:rPr>
              <w:t xml:space="preserve">B. thuringiensis var. </w:t>
            </w:r>
            <w:proofErr w:type="spellStart"/>
            <w:r w:rsidRPr="006A0489">
              <w:rPr>
                <w:rFonts w:ascii="Times New Roman" w:hAnsi="Times New Roman" w:cs="Times New Roman"/>
                <w:i/>
                <w:iCs/>
                <w:sz w:val="24"/>
                <w:szCs w:val="24"/>
              </w:rPr>
              <w:t>kurstaki</w:t>
            </w:r>
            <w:proofErr w:type="spellEnd"/>
          </w:p>
        </w:tc>
        <w:tc>
          <w:tcPr>
            <w:tcW w:w="2514" w:type="dxa"/>
          </w:tcPr>
          <w:p w14:paraId="512E5305" w14:textId="433DC81A" w:rsidR="006A0489" w:rsidRPr="006A0489" w:rsidRDefault="006A0489" w:rsidP="006A0671">
            <w:pPr>
              <w:rPr>
                <w:rFonts w:ascii="Times New Roman" w:hAnsi="Times New Roman" w:cs="Times New Roman"/>
                <w:i/>
                <w:iCs/>
                <w:sz w:val="24"/>
                <w:szCs w:val="24"/>
              </w:rPr>
            </w:pPr>
            <w:r w:rsidRPr="006A0489">
              <w:rPr>
                <w:rFonts w:ascii="Times New Roman" w:eastAsia="Times New Roman" w:hAnsi="Times New Roman" w:cs="Times New Roman"/>
                <w:i/>
                <w:iCs/>
                <w:color w:val="000000" w:themeColor="text1"/>
                <w:sz w:val="24"/>
                <w:szCs w:val="24"/>
              </w:rPr>
              <w:t>Spodoptera litura</w:t>
            </w:r>
          </w:p>
        </w:tc>
        <w:tc>
          <w:tcPr>
            <w:tcW w:w="2290" w:type="dxa"/>
          </w:tcPr>
          <w:p w14:paraId="7933C8F8" w14:textId="53D5108F" w:rsidR="006A0489" w:rsidRPr="006A0489" w:rsidRDefault="006A0489" w:rsidP="006A0671">
            <w:pPr>
              <w:rPr>
                <w:rFonts w:ascii="Times New Roman" w:hAnsi="Times New Roman" w:cs="Times New Roman"/>
                <w:sz w:val="24"/>
                <w:szCs w:val="24"/>
              </w:rPr>
            </w:pPr>
            <w:r w:rsidRPr="006A0489">
              <w:rPr>
                <w:rFonts w:ascii="Times New Roman" w:hAnsi="Times New Roman" w:cs="Times New Roman"/>
                <w:sz w:val="24"/>
                <w:szCs w:val="24"/>
              </w:rPr>
              <w:t>Complex coacervation</w:t>
            </w:r>
          </w:p>
        </w:tc>
        <w:tc>
          <w:tcPr>
            <w:tcW w:w="2266" w:type="dxa"/>
          </w:tcPr>
          <w:p w14:paraId="52B1D059" w14:textId="1F7C173B" w:rsidR="006A0489" w:rsidRPr="006A0489" w:rsidRDefault="006A0489" w:rsidP="00702124">
            <w:pPr>
              <w:rPr>
                <w:rFonts w:ascii="Times New Roman" w:hAnsi="Times New Roman" w:cs="Times New Roman"/>
                <w:sz w:val="24"/>
                <w:szCs w:val="24"/>
              </w:rPr>
            </w:pPr>
            <w:r w:rsidRPr="006A0489">
              <w:rPr>
                <w:rFonts w:ascii="Times New Roman" w:hAnsi="Times New Roman" w:cs="Times New Roman"/>
                <w:sz w:val="24"/>
                <w:szCs w:val="24"/>
              </w:rPr>
              <w:t xml:space="preserve">Duraimurugan </w:t>
            </w:r>
            <w:r w:rsidR="00215F4E" w:rsidRPr="00215F4E">
              <w:rPr>
                <w:rFonts w:ascii="Times New Roman" w:hAnsi="Times New Roman" w:cs="Times New Roman"/>
                <w:i/>
                <w:iCs/>
                <w:sz w:val="24"/>
                <w:szCs w:val="24"/>
              </w:rPr>
              <w:t>et al</w:t>
            </w:r>
            <w:r w:rsidRPr="006A0489">
              <w:rPr>
                <w:rFonts w:ascii="Times New Roman" w:hAnsi="Times New Roman" w:cs="Times New Roman"/>
                <w:sz w:val="24"/>
                <w:szCs w:val="24"/>
              </w:rPr>
              <w:t>. 2024</w:t>
            </w:r>
          </w:p>
        </w:tc>
      </w:tr>
      <w:tr w:rsidR="006A0671" w:rsidRPr="006A0489" w14:paraId="534E9406" w14:textId="77777777" w:rsidTr="006A0671">
        <w:tc>
          <w:tcPr>
            <w:tcW w:w="2280" w:type="dxa"/>
          </w:tcPr>
          <w:p w14:paraId="1255E47A" w14:textId="14843FA6" w:rsidR="006A0671" w:rsidRPr="006A0489" w:rsidRDefault="00702124" w:rsidP="006A0671">
            <w:pPr>
              <w:rPr>
                <w:rFonts w:ascii="Times New Roman" w:hAnsi="Times New Roman" w:cs="Times New Roman"/>
                <w:sz w:val="24"/>
                <w:szCs w:val="24"/>
              </w:rPr>
            </w:pPr>
            <w:r w:rsidRPr="006A0489">
              <w:rPr>
                <w:rFonts w:ascii="Times New Roman" w:eastAsia="Times New Roman" w:hAnsi="Times New Roman" w:cs="Times New Roman"/>
                <w:i/>
                <w:iCs/>
                <w:kern w:val="0"/>
                <w:sz w:val="24"/>
                <w:szCs w:val="24"/>
                <w14:ligatures w14:val="none"/>
              </w:rPr>
              <w:t>Metarhizium anisopliae</w:t>
            </w:r>
          </w:p>
        </w:tc>
        <w:tc>
          <w:tcPr>
            <w:tcW w:w="2514" w:type="dxa"/>
          </w:tcPr>
          <w:p w14:paraId="042ADF16" w14:textId="54FC8D42" w:rsidR="006A0671" w:rsidRPr="006A0489" w:rsidRDefault="00702124" w:rsidP="006A0671">
            <w:pPr>
              <w:rPr>
                <w:rFonts w:ascii="Times New Roman" w:hAnsi="Times New Roman" w:cs="Times New Roman"/>
                <w:sz w:val="24"/>
                <w:szCs w:val="24"/>
              </w:rPr>
            </w:pPr>
            <w:r w:rsidRPr="006A0489">
              <w:rPr>
                <w:rFonts w:ascii="Times New Roman" w:eastAsia="Times New Roman" w:hAnsi="Times New Roman" w:cs="Times New Roman"/>
                <w:i/>
                <w:iCs/>
                <w:kern w:val="0"/>
                <w:sz w:val="24"/>
                <w:szCs w:val="24"/>
                <w14:ligatures w14:val="none"/>
              </w:rPr>
              <w:t xml:space="preserve">Solenopsis </w:t>
            </w:r>
            <w:r w:rsidR="003C1EA7">
              <w:rPr>
                <w:rFonts w:ascii="Times New Roman" w:eastAsia="Times New Roman" w:hAnsi="Times New Roman" w:cs="Times New Roman"/>
                <w:i/>
                <w:iCs/>
                <w:kern w:val="0"/>
                <w:sz w:val="24"/>
                <w:szCs w:val="24"/>
                <w14:ligatures w14:val="none"/>
              </w:rPr>
              <w:t>Invicta</w:t>
            </w:r>
          </w:p>
        </w:tc>
        <w:tc>
          <w:tcPr>
            <w:tcW w:w="2290" w:type="dxa"/>
          </w:tcPr>
          <w:p w14:paraId="7BBCFC65" w14:textId="718E6975" w:rsidR="006A0671" w:rsidRPr="006A0489" w:rsidRDefault="00702124" w:rsidP="006A0671">
            <w:pPr>
              <w:rPr>
                <w:rFonts w:ascii="Times New Roman" w:hAnsi="Times New Roman" w:cs="Times New Roman"/>
                <w:sz w:val="24"/>
                <w:szCs w:val="24"/>
              </w:rPr>
            </w:pPr>
            <w:r w:rsidRPr="006A0489">
              <w:rPr>
                <w:rFonts w:ascii="Times New Roman" w:hAnsi="Times New Roman" w:cs="Times New Roman"/>
                <w:sz w:val="24"/>
                <w:szCs w:val="24"/>
              </w:rPr>
              <w:t>Complex coacervation</w:t>
            </w:r>
          </w:p>
        </w:tc>
        <w:tc>
          <w:tcPr>
            <w:tcW w:w="2266" w:type="dxa"/>
          </w:tcPr>
          <w:p w14:paraId="1C2BB1BE" w14:textId="25DECB2D" w:rsidR="006A0671" w:rsidRPr="006A0489" w:rsidRDefault="00702124" w:rsidP="006A0671">
            <w:pPr>
              <w:rPr>
                <w:rFonts w:ascii="Times New Roman" w:hAnsi="Times New Roman" w:cs="Times New Roman"/>
                <w:sz w:val="24"/>
                <w:szCs w:val="24"/>
              </w:rPr>
            </w:pPr>
            <w:r w:rsidRPr="006A0489">
              <w:rPr>
                <w:rFonts w:ascii="Times New Roman" w:eastAsia="Times New Roman" w:hAnsi="Times New Roman" w:cs="Times New Roman"/>
                <w:kern w:val="0"/>
                <w:sz w:val="24"/>
                <w:szCs w:val="24"/>
                <w14:ligatures w14:val="none"/>
              </w:rPr>
              <w:t xml:space="preserve">Qiu </w:t>
            </w:r>
            <w:r w:rsidR="00215F4E" w:rsidRPr="00215F4E">
              <w:rPr>
                <w:rFonts w:ascii="Times New Roman" w:eastAsia="Times New Roman" w:hAnsi="Times New Roman" w:cs="Times New Roman"/>
                <w:i/>
                <w:iCs/>
                <w:kern w:val="0"/>
                <w:sz w:val="24"/>
                <w:szCs w:val="24"/>
                <w14:ligatures w14:val="none"/>
              </w:rPr>
              <w:t>et al</w:t>
            </w:r>
            <w:r w:rsidRPr="006A0489">
              <w:rPr>
                <w:rFonts w:ascii="Times New Roman" w:eastAsia="Times New Roman" w:hAnsi="Times New Roman" w:cs="Times New Roman"/>
                <w:kern w:val="0"/>
                <w:sz w:val="24"/>
                <w:szCs w:val="24"/>
                <w14:ligatures w14:val="none"/>
              </w:rPr>
              <w:t>. (2019</w:t>
            </w:r>
          </w:p>
        </w:tc>
      </w:tr>
      <w:tr w:rsidR="00702124" w:rsidRPr="006A0489" w14:paraId="593EC962" w14:textId="77777777" w:rsidTr="006A0671">
        <w:tc>
          <w:tcPr>
            <w:tcW w:w="2280" w:type="dxa"/>
          </w:tcPr>
          <w:p w14:paraId="1B16F7C6" w14:textId="60B64D26" w:rsidR="00702124" w:rsidRPr="006A0489" w:rsidRDefault="00702124" w:rsidP="006A0671">
            <w:pPr>
              <w:rPr>
                <w:rFonts w:ascii="Times New Roman" w:eastAsia="Times New Roman" w:hAnsi="Times New Roman" w:cs="Times New Roman"/>
                <w:i/>
                <w:iCs/>
                <w:kern w:val="0"/>
                <w:sz w:val="24"/>
                <w:szCs w:val="24"/>
                <w14:ligatures w14:val="none"/>
              </w:rPr>
            </w:pPr>
            <w:proofErr w:type="spellStart"/>
            <w:r w:rsidRPr="006A0489">
              <w:rPr>
                <w:rFonts w:ascii="Times New Roman" w:eastAsia="Times New Roman" w:hAnsi="Times New Roman" w:cs="Times New Roman"/>
                <w:color w:val="000000" w:themeColor="text1"/>
                <w:sz w:val="24"/>
                <w:szCs w:val="24"/>
              </w:rPr>
              <w:t>Nucleopolyhedro</w:t>
            </w:r>
            <w:proofErr w:type="spellEnd"/>
            <w:r w:rsidRPr="006A0489">
              <w:rPr>
                <w:rFonts w:ascii="Times New Roman" w:eastAsia="Times New Roman" w:hAnsi="Times New Roman" w:cs="Times New Roman"/>
                <w:color w:val="000000" w:themeColor="text1"/>
                <w:sz w:val="24"/>
                <w:szCs w:val="24"/>
              </w:rPr>
              <w:t xml:space="preserve"> virus (NPV)</w:t>
            </w:r>
          </w:p>
        </w:tc>
        <w:tc>
          <w:tcPr>
            <w:tcW w:w="2514" w:type="dxa"/>
          </w:tcPr>
          <w:p w14:paraId="5B2C23EC" w14:textId="7D689E14" w:rsidR="00702124" w:rsidRPr="006A0489" w:rsidRDefault="00702124" w:rsidP="006A0671">
            <w:pPr>
              <w:rPr>
                <w:rFonts w:ascii="Times New Roman" w:eastAsia="Times New Roman" w:hAnsi="Times New Roman" w:cs="Times New Roman"/>
                <w:i/>
                <w:iCs/>
                <w:kern w:val="0"/>
                <w:sz w:val="24"/>
                <w:szCs w:val="24"/>
                <w14:ligatures w14:val="none"/>
              </w:rPr>
            </w:pPr>
            <w:r w:rsidRPr="006A0489">
              <w:rPr>
                <w:rFonts w:ascii="Times New Roman" w:eastAsia="Times New Roman" w:hAnsi="Times New Roman" w:cs="Times New Roman"/>
                <w:i/>
                <w:iCs/>
                <w:color w:val="000000" w:themeColor="text1"/>
                <w:sz w:val="24"/>
                <w:szCs w:val="24"/>
              </w:rPr>
              <w:t>Spodoptera litura</w:t>
            </w:r>
          </w:p>
        </w:tc>
        <w:tc>
          <w:tcPr>
            <w:tcW w:w="2290" w:type="dxa"/>
          </w:tcPr>
          <w:p w14:paraId="476AE907" w14:textId="6191F81E" w:rsidR="00702124" w:rsidRPr="006A0489" w:rsidRDefault="00702124" w:rsidP="006A0671">
            <w:pPr>
              <w:rPr>
                <w:rFonts w:ascii="Times New Roman" w:hAnsi="Times New Roman" w:cs="Times New Roman"/>
                <w:sz w:val="24"/>
                <w:szCs w:val="24"/>
              </w:rPr>
            </w:pPr>
            <w:r w:rsidRPr="006A0489">
              <w:rPr>
                <w:rFonts w:ascii="Times New Roman" w:hAnsi="Times New Roman" w:cs="Times New Roman"/>
                <w:sz w:val="24"/>
                <w:szCs w:val="24"/>
              </w:rPr>
              <w:t>Complex coacervation</w:t>
            </w:r>
          </w:p>
        </w:tc>
        <w:tc>
          <w:tcPr>
            <w:tcW w:w="2266" w:type="dxa"/>
          </w:tcPr>
          <w:p w14:paraId="6B7A98A4" w14:textId="0472366D" w:rsidR="00702124" w:rsidRPr="006A0489" w:rsidRDefault="00702124" w:rsidP="006A0671">
            <w:pPr>
              <w:rPr>
                <w:rFonts w:ascii="Times New Roman" w:eastAsia="Times New Roman" w:hAnsi="Times New Roman" w:cs="Times New Roman"/>
                <w:kern w:val="0"/>
                <w:sz w:val="24"/>
                <w:szCs w:val="24"/>
                <w14:ligatures w14:val="none"/>
              </w:rPr>
            </w:pPr>
            <w:r w:rsidRPr="006A0489">
              <w:rPr>
                <w:rFonts w:ascii="Times New Roman" w:eastAsia="Times New Roman" w:hAnsi="Times New Roman" w:cs="Times New Roman"/>
                <w:color w:val="000000" w:themeColor="text1"/>
                <w:sz w:val="24"/>
                <w:szCs w:val="24"/>
              </w:rPr>
              <w:t>Luo </w:t>
            </w:r>
            <w:r w:rsidR="00215F4E" w:rsidRPr="00215F4E">
              <w:rPr>
                <w:rFonts w:ascii="Times New Roman" w:eastAsia="Times New Roman" w:hAnsi="Times New Roman" w:cs="Times New Roman"/>
                <w:i/>
                <w:iCs/>
                <w:color w:val="000000" w:themeColor="text1"/>
                <w:sz w:val="24"/>
                <w:szCs w:val="24"/>
              </w:rPr>
              <w:t>et al</w:t>
            </w:r>
            <w:r w:rsidRPr="006A0489">
              <w:rPr>
                <w:rFonts w:ascii="Times New Roman" w:eastAsia="Times New Roman" w:hAnsi="Times New Roman" w:cs="Times New Roman"/>
                <w:i/>
                <w:iCs/>
                <w:color w:val="000000" w:themeColor="text1"/>
                <w:sz w:val="24"/>
                <w:szCs w:val="24"/>
              </w:rPr>
              <w:t>.</w:t>
            </w:r>
            <w:proofErr w:type="gramStart"/>
            <w:r w:rsidRPr="006A0489">
              <w:rPr>
                <w:rFonts w:ascii="Times New Roman" w:eastAsia="Times New Roman" w:hAnsi="Times New Roman" w:cs="Times New Roman"/>
                <w:i/>
                <w:iCs/>
                <w:color w:val="000000" w:themeColor="text1"/>
                <w:sz w:val="24"/>
                <w:szCs w:val="24"/>
              </w:rPr>
              <w:t xml:space="preserve">,  </w:t>
            </w:r>
            <w:r w:rsidRPr="006A0489">
              <w:rPr>
                <w:rFonts w:ascii="Times New Roman" w:eastAsia="Times New Roman" w:hAnsi="Times New Roman" w:cs="Times New Roman"/>
                <w:color w:val="000000" w:themeColor="text1"/>
                <w:sz w:val="24"/>
                <w:szCs w:val="24"/>
              </w:rPr>
              <w:t>2021</w:t>
            </w:r>
            <w:proofErr w:type="gramEnd"/>
          </w:p>
        </w:tc>
      </w:tr>
      <w:tr w:rsidR="00702124" w:rsidRPr="006A0489" w14:paraId="12498572" w14:textId="77777777" w:rsidTr="006A0671">
        <w:tc>
          <w:tcPr>
            <w:tcW w:w="2280" w:type="dxa"/>
          </w:tcPr>
          <w:p w14:paraId="6ABB8CF7" w14:textId="4B05FD71" w:rsidR="00702124" w:rsidRPr="006A0489" w:rsidRDefault="00702124" w:rsidP="006A0671">
            <w:pPr>
              <w:rPr>
                <w:rFonts w:ascii="Times New Roman" w:eastAsia="Times New Roman" w:hAnsi="Times New Roman" w:cs="Times New Roman"/>
                <w:color w:val="000000" w:themeColor="text1"/>
                <w:sz w:val="24"/>
                <w:szCs w:val="24"/>
              </w:rPr>
            </w:pPr>
            <w:r w:rsidRPr="00702124">
              <w:rPr>
                <w:rFonts w:ascii="Times New Roman" w:eastAsia="Times New Roman" w:hAnsi="Times New Roman" w:cs="Times New Roman"/>
                <w:i/>
                <w:iCs/>
                <w:color w:val="000000" w:themeColor="text1"/>
                <w:sz w:val="24"/>
                <w:szCs w:val="24"/>
              </w:rPr>
              <w:t>Beauveria bassiana</w:t>
            </w:r>
          </w:p>
        </w:tc>
        <w:tc>
          <w:tcPr>
            <w:tcW w:w="2514" w:type="dxa"/>
          </w:tcPr>
          <w:p w14:paraId="381BCF00" w14:textId="4B2BFE8E" w:rsidR="00702124" w:rsidRPr="006A0489" w:rsidRDefault="00702124" w:rsidP="006A0671">
            <w:pPr>
              <w:rPr>
                <w:rFonts w:ascii="Times New Roman" w:eastAsia="Times New Roman" w:hAnsi="Times New Roman" w:cs="Times New Roman"/>
                <w:i/>
                <w:iCs/>
                <w:color w:val="000000" w:themeColor="text1"/>
                <w:sz w:val="24"/>
                <w:szCs w:val="24"/>
              </w:rPr>
            </w:pPr>
            <w:r w:rsidRPr="00702124">
              <w:rPr>
                <w:rFonts w:ascii="Times New Roman" w:eastAsia="Times New Roman" w:hAnsi="Times New Roman" w:cs="Times New Roman"/>
                <w:i/>
                <w:iCs/>
                <w:color w:val="000000" w:themeColor="text1"/>
                <w:sz w:val="24"/>
                <w:szCs w:val="24"/>
              </w:rPr>
              <w:t>Triatoma infestans</w:t>
            </w:r>
          </w:p>
        </w:tc>
        <w:tc>
          <w:tcPr>
            <w:tcW w:w="2290" w:type="dxa"/>
          </w:tcPr>
          <w:p w14:paraId="1DE102BA" w14:textId="0A232AA5" w:rsidR="00702124" w:rsidRPr="006A0489" w:rsidRDefault="00702124" w:rsidP="006A0671">
            <w:pPr>
              <w:rPr>
                <w:rFonts w:ascii="Times New Roman" w:hAnsi="Times New Roman" w:cs="Times New Roman"/>
                <w:sz w:val="24"/>
                <w:szCs w:val="24"/>
              </w:rPr>
            </w:pPr>
            <w:r w:rsidRPr="006A0489">
              <w:rPr>
                <w:rFonts w:ascii="Times New Roman" w:hAnsi="Times New Roman" w:cs="Times New Roman"/>
                <w:color w:val="000000" w:themeColor="text1"/>
                <w:sz w:val="24"/>
                <w:szCs w:val="24"/>
              </w:rPr>
              <w:t>Ionic Gelation</w:t>
            </w:r>
          </w:p>
        </w:tc>
        <w:tc>
          <w:tcPr>
            <w:tcW w:w="2266" w:type="dxa"/>
          </w:tcPr>
          <w:p w14:paraId="5C32573C" w14:textId="5E904928" w:rsidR="00702124" w:rsidRPr="006A0489" w:rsidRDefault="00702124" w:rsidP="006A0671">
            <w:pPr>
              <w:rPr>
                <w:rFonts w:ascii="Times New Roman" w:eastAsia="Times New Roman" w:hAnsi="Times New Roman" w:cs="Times New Roman"/>
                <w:color w:val="000000" w:themeColor="text1"/>
                <w:sz w:val="24"/>
                <w:szCs w:val="24"/>
              </w:rPr>
            </w:pPr>
            <w:r w:rsidRPr="006A0489">
              <w:rPr>
                <w:rFonts w:ascii="Times New Roman" w:hAnsi="Times New Roman" w:cs="Times New Roman"/>
                <w:color w:val="222222"/>
                <w:sz w:val="24"/>
                <w:szCs w:val="24"/>
                <w:shd w:val="clear" w:color="auto" w:fill="FFFFFF"/>
              </w:rPr>
              <w:t xml:space="preserve">Baldiviezo </w:t>
            </w:r>
            <w:r w:rsidR="00215F4E" w:rsidRPr="00215F4E">
              <w:rPr>
                <w:rFonts w:ascii="Times New Roman" w:hAnsi="Times New Roman" w:cs="Times New Roman"/>
                <w:i/>
                <w:iCs/>
                <w:color w:val="222222"/>
                <w:sz w:val="24"/>
                <w:szCs w:val="24"/>
                <w:shd w:val="clear" w:color="auto" w:fill="FFFFFF"/>
              </w:rPr>
              <w:t>et al</w:t>
            </w:r>
            <w:r w:rsidRPr="006A0489">
              <w:rPr>
                <w:rFonts w:ascii="Times New Roman" w:hAnsi="Times New Roman" w:cs="Times New Roman"/>
                <w:color w:val="222222"/>
                <w:sz w:val="24"/>
                <w:szCs w:val="24"/>
                <w:shd w:val="clear" w:color="auto" w:fill="FFFFFF"/>
              </w:rPr>
              <w:t>., 2023</w:t>
            </w:r>
          </w:p>
        </w:tc>
      </w:tr>
      <w:tr w:rsidR="003C1EA7" w:rsidRPr="006A0489" w14:paraId="51B93E0E" w14:textId="77777777" w:rsidTr="006A0671">
        <w:tc>
          <w:tcPr>
            <w:tcW w:w="2280" w:type="dxa"/>
          </w:tcPr>
          <w:p w14:paraId="36099CFF" w14:textId="1788DF74" w:rsidR="003C1EA7" w:rsidRPr="00702124" w:rsidRDefault="003C1EA7" w:rsidP="003C1EA7">
            <w:pPr>
              <w:rPr>
                <w:rFonts w:ascii="Times New Roman" w:eastAsia="Times New Roman" w:hAnsi="Times New Roman" w:cs="Times New Roman"/>
                <w:i/>
                <w:iCs/>
                <w:color w:val="000000" w:themeColor="text1"/>
                <w:sz w:val="24"/>
                <w:szCs w:val="24"/>
              </w:rPr>
            </w:pPr>
            <w:r w:rsidRPr="00702124">
              <w:rPr>
                <w:rFonts w:ascii="Times New Roman" w:eastAsia="Times New Roman" w:hAnsi="Times New Roman" w:cs="Times New Roman"/>
                <w:i/>
                <w:iCs/>
                <w:color w:val="000000" w:themeColor="text1"/>
                <w:sz w:val="24"/>
                <w:szCs w:val="24"/>
              </w:rPr>
              <w:t>Beauveria bassiana</w:t>
            </w:r>
          </w:p>
        </w:tc>
        <w:tc>
          <w:tcPr>
            <w:tcW w:w="2514" w:type="dxa"/>
          </w:tcPr>
          <w:p w14:paraId="29D8C3E5" w14:textId="0401F5C5" w:rsidR="003C1EA7" w:rsidRPr="00702124" w:rsidRDefault="003C1EA7" w:rsidP="003C1EA7">
            <w:pPr>
              <w:rPr>
                <w:rFonts w:ascii="Times New Roman" w:eastAsia="Times New Roman" w:hAnsi="Times New Roman" w:cs="Times New Roman"/>
                <w:i/>
                <w:iCs/>
                <w:color w:val="000000" w:themeColor="text1"/>
                <w:sz w:val="24"/>
                <w:szCs w:val="24"/>
              </w:rPr>
            </w:pPr>
            <w:r w:rsidRPr="006A0489">
              <w:rPr>
                <w:rFonts w:ascii="Times New Roman" w:hAnsi="Times New Roman" w:cs="Times New Roman"/>
                <w:i/>
                <w:iCs/>
                <w:sz w:val="24"/>
                <w:szCs w:val="24"/>
              </w:rPr>
              <w:t>Spodoptera cosmioides </w:t>
            </w:r>
          </w:p>
        </w:tc>
        <w:tc>
          <w:tcPr>
            <w:tcW w:w="2290" w:type="dxa"/>
          </w:tcPr>
          <w:p w14:paraId="7BDFF930" w14:textId="330262A5" w:rsidR="003C1EA7" w:rsidRPr="006A0489" w:rsidRDefault="003C1EA7" w:rsidP="003C1EA7">
            <w:pPr>
              <w:rPr>
                <w:rFonts w:ascii="Times New Roman" w:hAnsi="Times New Roman" w:cs="Times New Roman"/>
                <w:color w:val="000000" w:themeColor="text1"/>
                <w:sz w:val="24"/>
                <w:szCs w:val="24"/>
              </w:rPr>
            </w:pPr>
            <w:r w:rsidRPr="006A0489">
              <w:rPr>
                <w:rFonts w:ascii="Times New Roman" w:hAnsi="Times New Roman" w:cs="Times New Roman"/>
                <w:color w:val="000000" w:themeColor="text1"/>
                <w:sz w:val="24"/>
                <w:szCs w:val="24"/>
              </w:rPr>
              <w:t>Ionic Gelation</w:t>
            </w:r>
          </w:p>
        </w:tc>
        <w:tc>
          <w:tcPr>
            <w:tcW w:w="2266" w:type="dxa"/>
          </w:tcPr>
          <w:p w14:paraId="5A678DD6" w14:textId="7D146A6F" w:rsidR="003C1EA7" w:rsidRPr="006A0489" w:rsidRDefault="003C1EA7" w:rsidP="003C1EA7">
            <w:pPr>
              <w:rPr>
                <w:rFonts w:ascii="Times New Roman" w:hAnsi="Times New Roman" w:cs="Times New Roman"/>
                <w:color w:val="222222"/>
                <w:sz w:val="24"/>
                <w:szCs w:val="24"/>
                <w:shd w:val="clear" w:color="auto" w:fill="FFFFFF"/>
              </w:rPr>
            </w:pPr>
            <w:proofErr w:type="spellStart"/>
            <w:r w:rsidRPr="003C1EA7">
              <w:rPr>
                <w:rFonts w:ascii="Times New Roman" w:hAnsi="Times New Roman" w:cs="Times New Roman"/>
                <w:color w:val="222222"/>
                <w:sz w:val="24"/>
                <w:szCs w:val="24"/>
                <w:shd w:val="clear" w:color="auto" w:fill="FFFFFF"/>
              </w:rPr>
              <w:t>Felizatti</w:t>
            </w:r>
            <w:proofErr w:type="spellEnd"/>
            <w:r>
              <w:rPr>
                <w:rFonts w:ascii="Times New Roman" w:hAnsi="Times New Roman" w:cs="Times New Roman"/>
                <w:color w:val="222222"/>
                <w:sz w:val="24"/>
                <w:szCs w:val="24"/>
                <w:shd w:val="clear" w:color="auto" w:fill="FFFFFF"/>
              </w:rPr>
              <w:t xml:space="preserve"> </w:t>
            </w:r>
            <w:r w:rsidR="00215F4E" w:rsidRPr="00215F4E">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2021</w:t>
            </w:r>
          </w:p>
        </w:tc>
      </w:tr>
      <w:tr w:rsidR="003C1EA7" w:rsidRPr="006A0489" w14:paraId="68CA9DAD" w14:textId="77777777" w:rsidTr="006A0671">
        <w:tc>
          <w:tcPr>
            <w:tcW w:w="2280" w:type="dxa"/>
          </w:tcPr>
          <w:p w14:paraId="292622CB" w14:textId="781036BE" w:rsidR="003C1EA7" w:rsidRPr="00702124" w:rsidRDefault="00274183" w:rsidP="003C1EA7">
            <w:pPr>
              <w:rPr>
                <w:rFonts w:ascii="Times New Roman" w:eastAsia="Times New Roman" w:hAnsi="Times New Roman" w:cs="Times New Roman"/>
                <w:i/>
                <w:iCs/>
                <w:color w:val="000000" w:themeColor="text1"/>
                <w:sz w:val="24"/>
                <w:szCs w:val="24"/>
              </w:rPr>
            </w:pPr>
            <w:r w:rsidRPr="00274183">
              <w:rPr>
                <w:rFonts w:ascii="Times New Roman" w:eastAsia="Times New Roman" w:hAnsi="Times New Roman" w:cs="Times New Roman"/>
                <w:i/>
                <w:iCs/>
                <w:color w:val="000000" w:themeColor="text1"/>
                <w:sz w:val="24"/>
                <w:szCs w:val="24"/>
              </w:rPr>
              <w:t>M. anisopliae</w:t>
            </w:r>
          </w:p>
        </w:tc>
        <w:tc>
          <w:tcPr>
            <w:tcW w:w="2514" w:type="dxa"/>
          </w:tcPr>
          <w:p w14:paraId="37117DA5" w14:textId="2B9648B9" w:rsidR="003C1EA7" w:rsidRPr="006A0489" w:rsidRDefault="00274183" w:rsidP="003C1EA7">
            <w:pPr>
              <w:rPr>
                <w:rFonts w:ascii="Times New Roman" w:hAnsi="Times New Roman" w:cs="Times New Roman"/>
                <w:i/>
                <w:iCs/>
                <w:sz w:val="24"/>
                <w:szCs w:val="24"/>
              </w:rPr>
            </w:pPr>
            <w:r w:rsidRPr="00274183">
              <w:rPr>
                <w:rFonts w:ascii="Times New Roman" w:hAnsi="Times New Roman" w:cs="Times New Roman"/>
                <w:i/>
                <w:iCs/>
                <w:sz w:val="24"/>
                <w:szCs w:val="24"/>
              </w:rPr>
              <w:t xml:space="preserve">Rhipicephalus </w:t>
            </w:r>
            <w:proofErr w:type="spellStart"/>
            <w:r w:rsidRPr="00274183">
              <w:rPr>
                <w:rFonts w:ascii="Times New Roman" w:hAnsi="Times New Roman" w:cs="Times New Roman"/>
                <w:i/>
                <w:iCs/>
                <w:sz w:val="24"/>
                <w:szCs w:val="24"/>
              </w:rPr>
              <w:t>microplus</w:t>
            </w:r>
            <w:proofErr w:type="spellEnd"/>
            <w:r w:rsidRPr="00274183">
              <w:rPr>
                <w:rFonts w:ascii="Times New Roman" w:hAnsi="Times New Roman" w:cs="Times New Roman"/>
                <w:i/>
                <w:iCs/>
                <w:sz w:val="24"/>
                <w:szCs w:val="24"/>
              </w:rPr>
              <w:t xml:space="preserve"> (</w:t>
            </w:r>
            <w:proofErr w:type="spellStart"/>
            <w:r w:rsidRPr="00274183">
              <w:rPr>
                <w:rFonts w:ascii="Times New Roman" w:hAnsi="Times New Roman" w:cs="Times New Roman"/>
                <w:i/>
                <w:iCs/>
                <w:sz w:val="24"/>
                <w:szCs w:val="24"/>
              </w:rPr>
              <w:t>Canestrini</w:t>
            </w:r>
            <w:proofErr w:type="spellEnd"/>
            <w:r w:rsidRPr="00274183">
              <w:rPr>
                <w:rFonts w:ascii="Times New Roman" w:hAnsi="Times New Roman" w:cs="Times New Roman"/>
                <w:i/>
                <w:iCs/>
                <w:sz w:val="24"/>
                <w:szCs w:val="24"/>
              </w:rPr>
              <w:t>)</w:t>
            </w:r>
          </w:p>
        </w:tc>
        <w:tc>
          <w:tcPr>
            <w:tcW w:w="2290" w:type="dxa"/>
          </w:tcPr>
          <w:p w14:paraId="350DE9C0" w14:textId="0655ECBA" w:rsidR="003C1EA7" w:rsidRPr="006A0489" w:rsidRDefault="00274183" w:rsidP="003C1EA7">
            <w:pPr>
              <w:rPr>
                <w:rFonts w:ascii="Times New Roman" w:hAnsi="Times New Roman" w:cs="Times New Roman"/>
                <w:color w:val="000000" w:themeColor="text1"/>
                <w:sz w:val="24"/>
                <w:szCs w:val="24"/>
              </w:rPr>
            </w:pPr>
            <w:r w:rsidRPr="006A0489">
              <w:rPr>
                <w:rFonts w:ascii="Times New Roman" w:hAnsi="Times New Roman" w:cs="Times New Roman"/>
                <w:color w:val="000000" w:themeColor="text1"/>
                <w:sz w:val="24"/>
                <w:szCs w:val="24"/>
              </w:rPr>
              <w:t>Ionic Gelation</w:t>
            </w:r>
          </w:p>
        </w:tc>
        <w:tc>
          <w:tcPr>
            <w:tcW w:w="2266" w:type="dxa"/>
          </w:tcPr>
          <w:p w14:paraId="71CD372D" w14:textId="3731ACB0" w:rsidR="003C1EA7" w:rsidRPr="003C1EA7" w:rsidRDefault="00274183" w:rsidP="003C1EA7">
            <w:pPr>
              <w:rPr>
                <w:rFonts w:ascii="Times New Roman" w:hAnsi="Times New Roman" w:cs="Times New Roman"/>
                <w:color w:val="222222"/>
                <w:sz w:val="24"/>
                <w:szCs w:val="24"/>
                <w:shd w:val="clear" w:color="auto" w:fill="FFFFFF"/>
              </w:rPr>
            </w:pPr>
            <w:r w:rsidRPr="00274183">
              <w:rPr>
                <w:rFonts w:ascii="Times New Roman" w:hAnsi="Times New Roman" w:cs="Times New Roman"/>
                <w:color w:val="222222"/>
                <w:sz w:val="24"/>
                <w:szCs w:val="24"/>
                <w:shd w:val="clear" w:color="auto" w:fill="FFFFFF"/>
              </w:rPr>
              <w:t>Meirelles</w:t>
            </w:r>
            <w:r>
              <w:rPr>
                <w:rFonts w:ascii="Times New Roman" w:hAnsi="Times New Roman" w:cs="Times New Roman"/>
                <w:color w:val="222222"/>
                <w:sz w:val="24"/>
                <w:szCs w:val="24"/>
                <w:shd w:val="clear" w:color="auto" w:fill="FFFFFF"/>
              </w:rPr>
              <w:t xml:space="preserve"> </w:t>
            </w:r>
            <w:r w:rsidR="00215F4E" w:rsidRPr="00215F4E">
              <w:rPr>
                <w:rFonts w:ascii="Times New Roman" w:hAnsi="Times New Roman" w:cs="Times New Roman"/>
                <w:i/>
                <w:iCs/>
                <w:color w:val="222222"/>
                <w:sz w:val="24"/>
                <w:szCs w:val="24"/>
                <w:shd w:val="clear" w:color="auto" w:fill="FFFFFF"/>
              </w:rPr>
              <w:t>et al</w:t>
            </w:r>
            <w:r>
              <w:rPr>
                <w:rFonts w:ascii="Times New Roman" w:hAnsi="Times New Roman" w:cs="Times New Roman"/>
                <w:color w:val="222222"/>
                <w:sz w:val="24"/>
                <w:szCs w:val="24"/>
                <w:shd w:val="clear" w:color="auto" w:fill="FFFFFF"/>
              </w:rPr>
              <w:t>., 2023</w:t>
            </w:r>
          </w:p>
        </w:tc>
      </w:tr>
      <w:tr w:rsidR="006503A9" w:rsidRPr="006A0489" w14:paraId="189A3F41" w14:textId="77777777" w:rsidTr="006A0671">
        <w:tc>
          <w:tcPr>
            <w:tcW w:w="2280" w:type="dxa"/>
          </w:tcPr>
          <w:p w14:paraId="7E2AE6B6" w14:textId="6DB99622" w:rsidR="006503A9" w:rsidRPr="00702124" w:rsidRDefault="006503A9" w:rsidP="006503A9">
            <w:pPr>
              <w:rPr>
                <w:rFonts w:ascii="Times New Roman" w:eastAsia="Times New Roman" w:hAnsi="Times New Roman" w:cs="Times New Roman"/>
                <w:i/>
                <w:iCs/>
                <w:color w:val="000000" w:themeColor="text1"/>
                <w:sz w:val="24"/>
                <w:szCs w:val="24"/>
              </w:rPr>
            </w:pPr>
            <w:r w:rsidRPr="006A0489">
              <w:rPr>
                <w:rFonts w:ascii="Times New Roman" w:hAnsi="Times New Roman" w:cs="Times New Roman"/>
                <w:i/>
                <w:iCs/>
                <w:sz w:val="24"/>
                <w:szCs w:val="24"/>
              </w:rPr>
              <w:t>B. bassiana</w:t>
            </w:r>
            <w:r w:rsidRPr="006A0489">
              <w:rPr>
                <w:rFonts w:ascii="Times New Roman" w:hAnsi="Times New Roman" w:cs="Times New Roman"/>
                <w:sz w:val="24"/>
                <w:szCs w:val="24"/>
              </w:rPr>
              <w:t> </w:t>
            </w:r>
          </w:p>
        </w:tc>
        <w:tc>
          <w:tcPr>
            <w:tcW w:w="2514" w:type="dxa"/>
          </w:tcPr>
          <w:p w14:paraId="4EE1C077" w14:textId="3F53FD16" w:rsidR="006503A9" w:rsidRPr="006A0489" w:rsidRDefault="006503A9" w:rsidP="006503A9">
            <w:pPr>
              <w:rPr>
                <w:rFonts w:ascii="Times New Roman" w:hAnsi="Times New Roman" w:cs="Times New Roman"/>
                <w:i/>
                <w:iCs/>
                <w:sz w:val="24"/>
                <w:szCs w:val="24"/>
              </w:rPr>
            </w:pPr>
            <w:r>
              <w:rPr>
                <w:rFonts w:ascii="Times New Roman" w:hAnsi="Times New Roman" w:cs="Times New Roman"/>
                <w:i/>
                <w:iCs/>
                <w:sz w:val="24"/>
                <w:szCs w:val="24"/>
              </w:rPr>
              <w:t>Helicoverpa armigera</w:t>
            </w:r>
          </w:p>
        </w:tc>
        <w:tc>
          <w:tcPr>
            <w:tcW w:w="2290" w:type="dxa"/>
          </w:tcPr>
          <w:p w14:paraId="45A161E2" w14:textId="702D0F94" w:rsidR="006503A9" w:rsidRPr="006A0489" w:rsidRDefault="006503A9" w:rsidP="006503A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Spray drying</w:t>
            </w:r>
          </w:p>
        </w:tc>
        <w:tc>
          <w:tcPr>
            <w:tcW w:w="2266" w:type="dxa"/>
          </w:tcPr>
          <w:p w14:paraId="5B34EDF9" w14:textId="212A017A" w:rsidR="006503A9" w:rsidRPr="003C1EA7" w:rsidRDefault="006503A9" w:rsidP="006503A9">
            <w:pPr>
              <w:rPr>
                <w:rFonts w:ascii="Times New Roman" w:hAnsi="Times New Roman" w:cs="Times New Roman"/>
                <w:color w:val="222222"/>
                <w:sz w:val="24"/>
                <w:szCs w:val="24"/>
                <w:shd w:val="clear" w:color="auto" w:fill="FFFFFF"/>
              </w:rPr>
            </w:pPr>
            <w:r w:rsidRPr="006503A9">
              <w:rPr>
                <w:rFonts w:ascii="Times New Roman" w:eastAsia="Times New Roman" w:hAnsi="Times New Roman" w:cs="Times New Roman"/>
                <w:kern w:val="0"/>
                <w:sz w:val="24"/>
                <w:szCs w:val="24"/>
                <w14:ligatures w14:val="none"/>
              </w:rPr>
              <w:t>Aziz</w:t>
            </w:r>
            <w:r>
              <w:rPr>
                <w:rFonts w:ascii="Times New Roman" w:eastAsia="Times New Roman" w:hAnsi="Times New Roman" w:cs="Times New Roman"/>
                <w:kern w:val="0"/>
                <w:sz w:val="24"/>
                <w:szCs w:val="24"/>
                <w14:ligatures w14:val="none"/>
              </w:rPr>
              <w:t xml:space="preserve"> </w:t>
            </w:r>
            <w:r w:rsidR="00215F4E" w:rsidRPr="00215F4E">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2015</w:t>
            </w:r>
          </w:p>
        </w:tc>
      </w:tr>
      <w:tr w:rsidR="00CD1A12" w:rsidRPr="006A0489" w14:paraId="7B49A350" w14:textId="77777777" w:rsidTr="006A0671">
        <w:tc>
          <w:tcPr>
            <w:tcW w:w="2280" w:type="dxa"/>
          </w:tcPr>
          <w:p w14:paraId="47BDD88C" w14:textId="24904DC7" w:rsidR="00CD1A12" w:rsidRPr="006A0489" w:rsidRDefault="00CD1A12" w:rsidP="006503A9">
            <w:pPr>
              <w:rPr>
                <w:rFonts w:ascii="Times New Roman" w:hAnsi="Times New Roman" w:cs="Times New Roman"/>
                <w:i/>
                <w:iCs/>
                <w:sz w:val="24"/>
                <w:szCs w:val="24"/>
              </w:rPr>
            </w:pPr>
            <w:r w:rsidRPr="00CD1A12">
              <w:rPr>
                <w:rFonts w:ascii="Times New Roman" w:hAnsi="Times New Roman" w:cs="Times New Roman"/>
                <w:i/>
                <w:iCs/>
                <w:sz w:val="24"/>
                <w:szCs w:val="24"/>
              </w:rPr>
              <w:t>Bacillus thuringiensis subsp. </w:t>
            </w:r>
            <w:proofErr w:type="spellStart"/>
            <w:r w:rsidRPr="00CD1A12">
              <w:rPr>
                <w:rFonts w:ascii="Times New Roman" w:hAnsi="Times New Roman" w:cs="Times New Roman"/>
                <w:i/>
                <w:iCs/>
                <w:sz w:val="24"/>
                <w:szCs w:val="24"/>
              </w:rPr>
              <w:t>kurstaki</w:t>
            </w:r>
            <w:proofErr w:type="spellEnd"/>
            <w:r w:rsidRPr="00CD1A12">
              <w:rPr>
                <w:rFonts w:ascii="Times New Roman" w:hAnsi="Times New Roman" w:cs="Times New Roman"/>
                <w:i/>
                <w:iCs/>
                <w:sz w:val="24"/>
                <w:szCs w:val="24"/>
              </w:rPr>
              <w:t> </w:t>
            </w:r>
          </w:p>
        </w:tc>
        <w:tc>
          <w:tcPr>
            <w:tcW w:w="2514" w:type="dxa"/>
          </w:tcPr>
          <w:p w14:paraId="592952B1" w14:textId="5D073183" w:rsidR="00CD1A12" w:rsidRDefault="0021055C" w:rsidP="006503A9">
            <w:pPr>
              <w:rPr>
                <w:rFonts w:ascii="Times New Roman" w:hAnsi="Times New Roman" w:cs="Times New Roman"/>
                <w:i/>
                <w:iCs/>
                <w:sz w:val="24"/>
                <w:szCs w:val="24"/>
              </w:rPr>
            </w:pPr>
            <w:r w:rsidRPr="0021055C">
              <w:rPr>
                <w:rFonts w:ascii="Times New Roman" w:hAnsi="Times New Roman" w:cs="Times New Roman"/>
                <w:i/>
                <w:iCs/>
                <w:sz w:val="24"/>
                <w:szCs w:val="24"/>
              </w:rPr>
              <w:t>P</w:t>
            </w:r>
            <w:r>
              <w:rPr>
                <w:rFonts w:ascii="Times New Roman" w:hAnsi="Times New Roman" w:cs="Times New Roman"/>
                <w:i/>
                <w:iCs/>
                <w:sz w:val="24"/>
                <w:szCs w:val="24"/>
              </w:rPr>
              <w:t>lutella</w:t>
            </w:r>
            <w:r w:rsidRPr="0021055C">
              <w:rPr>
                <w:rFonts w:ascii="Times New Roman" w:hAnsi="Times New Roman" w:cs="Times New Roman"/>
                <w:i/>
                <w:iCs/>
                <w:sz w:val="24"/>
                <w:szCs w:val="24"/>
              </w:rPr>
              <w:t>. xylostella</w:t>
            </w:r>
          </w:p>
        </w:tc>
        <w:tc>
          <w:tcPr>
            <w:tcW w:w="2290" w:type="dxa"/>
          </w:tcPr>
          <w:p w14:paraId="2156365B" w14:textId="3A1C142D" w:rsidR="00CD1A12" w:rsidRDefault="00CD1A12" w:rsidP="006503A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Spray drying</w:t>
            </w:r>
          </w:p>
        </w:tc>
        <w:tc>
          <w:tcPr>
            <w:tcW w:w="2266" w:type="dxa"/>
          </w:tcPr>
          <w:p w14:paraId="037003AD" w14:textId="5AE7B5F6" w:rsidR="00CD1A12" w:rsidRPr="006503A9" w:rsidRDefault="0021055C" w:rsidP="006503A9">
            <w:pPr>
              <w:rPr>
                <w:rFonts w:ascii="Times New Roman" w:eastAsia="Times New Roman" w:hAnsi="Times New Roman" w:cs="Times New Roman"/>
                <w:kern w:val="0"/>
                <w:sz w:val="24"/>
                <w:szCs w:val="24"/>
                <w14:ligatures w14:val="none"/>
              </w:rPr>
            </w:pPr>
            <w:r w:rsidRPr="0021055C">
              <w:rPr>
                <w:rFonts w:ascii="Times New Roman" w:eastAsia="Times New Roman" w:hAnsi="Times New Roman" w:cs="Times New Roman"/>
                <w:kern w:val="0"/>
                <w:sz w:val="24"/>
                <w:szCs w:val="24"/>
                <w14:ligatures w14:val="none"/>
              </w:rPr>
              <w:t>Duraisamy</w:t>
            </w:r>
            <w:r>
              <w:rPr>
                <w:rFonts w:ascii="Times New Roman" w:eastAsia="Times New Roman" w:hAnsi="Times New Roman" w:cs="Times New Roman"/>
                <w:kern w:val="0"/>
                <w:sz w:val="24"/>
                <w:szCs w:val="24"/>
                <w14:ligatures w14:val="none"/>
              </w:rPr>
              <w:t xml:space="preserve"> </w:t>
            </w:r>
            <w:r w:rsidR="00215F4E" w:rsidRPr="00215F4E">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2023</w:t>
            </w:r>
          </w:p>
        </w:tc>
      </w:tr>
    </w:tbl>
    <w:p w14:paraId="45BAD42C" w14:textId="77777777" w:rsidR="006A0671" w:rsidRPr="006A0671" w:rsidRDefault="006A0671" w:rsidP="006A0671"/>
    <w:p w14:paraId="26CA5FBF" w14:textId="458D21FF"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 xml:space="preserve">Benefits of </w:t>
      </w:r>
      <w:r w:rsidR="005F7663">
        <w:rPr>
          <w:rFonts w:ascii="Times New Roman" w:eastAsia="Times New Roman" w:hAnsi="Times New Roman" w:cs="Times New Roman"/>
          <w:b/>
          <w:bCs/>
          <w:kern w:val="0"/>
          <w:sz w:val="24"/>
          <w:szCs w:val="24"/>
          <w14:ligatures w14:val="none"/>
        </w:rPr>
        <w:t>E</w:t>
      </w:r>
      <w:r w:rsidRPr="000C1038">
        <w:rPr>
          <w:rFonts w:ascii="Times New Roman" w:eastAsia="Times New Roman" w:hAnsi="Times New Roman" w:cs="Times New Roman"/>
          <w:b/>
          <w:bCs/>
          <w:kern w:val="0"/>
          <w:sz w:val="24"/>
          <w:szCs w:val="24"/>
          <w14:ligatures w14:val="none"/>
        </w:rPr>
        <w:t>ncapsulation for Biopesticides</w:t>
      </w:r>
    </w:p>
    <w:p w14:paraId="3CC7F2EF" w14:textId="5CD07E60" w:rsidR="007F257D" w:rsidRPr="000C1038" w:rsidRDefault="007F257D" w:rsidP="007F257D">
      <w:pPr>
        <w:pStyle w:val="ListParagraph"/>
        <w:numPr>
          <w:ilvl w:val="0"/>
          <w:numId w:val="4"/>
        </w:numPr>
        <w:spacing w:after="0"/>
        <w:jc w:val="both"/>
        <w:rPr>
          <w:rFonts w:ascii="Times New Roman" w:hAnsi="Times New Roman" w:cs="Times New Roman"/>
          <w:sz w:val="24"/>
          <w:szCs w:val="24"/>
        </w:rPr>
      </w:pPr>
      <w:r w:rsidRPr="000C1038">
        <w:rPr>
          <w:rFonts w:ascii="Times New Roman" w:eastAsia="Times New Roman" w:hAnsi="Times New Roman" w:cs="Times New Roman"/>
          <w:b/>
          <w:bCs/>
          <w:kern w:val="0"/>
          <w:sz w:val="24"/>
          <w:szCs w:val="24"/>
          <w14:ligatures w14:val="none"/>
        </w:rPr>
        <w:t xml:space="preserve">Controlled release: </w:t>
      </w:r>
      <w:r w:rsidRPr="000C1038">
        <w:rPr>
          <w:rFonts w:ascii="Times New Roman" w:eastAsia="Times New Roman" w:hAnsi="Times New Roman" w:cs="Times New Roman"/>
          <w:kern w:val="0"/>
          <w:sz w:val="24"/>
          <w:szCs w:val="24"/>
          <w14:ligatures w14:val="none"/>
        </w:rPr>
        <w:t>In microencapsulated products, a controlled release mechanism typically involves the active ingredient being surrounded by a polymeric coating or wall that regulates the rate at which it is released, often through diffusion of the substance through the coating, which can be influenced by factors like the polymer's permeability, thickness, and the surrounding environment, allowing for a sustained and controlled release over time</w:t>
      </w:r>
      <w:r w:rsidR="005F7663">
        <w:rPr>
          <w:rFonts w:ascii="Times New Roman" w:eastAsia="Times New Roman" w:hAnsi="Times New Roman" w:cs="Times New Roman"/>
          <w:kern w:val="0"/>
          <w:sz w:val="24"/>
          <w:szCs w:val="24"/>
          <w14:ligatures w14:val="none"/>
        </w:rPr>
        <w:t xml:space="preserve">. </w:t>
      </w:r>
      <w:r w:rsidRPr="000C1038">
        <w:rPr>
          <w:rFonts w:ascii="Times New Roman" w:eastAsia="Times New Roman" w:hAnsi="Times New Roman" w:cs="Times New Roman"/>
          <w:kern w:val="0"/>
          <w:sz w:val="24"/>
          <w:szCs w:val="24"/>
          <w14:ligatures w14:val="none"/>
        </w:rPr>
        <w:t xml:space="preserve">Controlled release should be considered from two </w:t>
      </w:r>
      <w:r w:rsidRPr="000C1038">
        <w:rPr>
          <w:rFonts w:ascii="Times New Roman" w:eastAsia="Times New Roman" w:hAnsi="Times New Roman" w:cs="Times New Roman"/>
          <w:kern w:val="0"/>
          <w:sz w:val="24"/>
          <w:szCs w:val="24"/>
          <w14:ligatures w14:val="none"/>
        </w:rPr>
        <w:lastRenderedPageBreak/>
        <w:t xml:space="preserve">perspectives: delayed release and sustained release. In the case of delayed release, the system is designed to adjust the timing or location of the active ingredient's release. While this method does not enhance the active ingredient's effectiveness, it serves to protect it from unfavorable environmental conditions. </w:t>
      </w:r>
      <w:r w:rsidRPr="000C1038">
        <w:rPr>
          <w:rFonts w:ascii="Times New Roman" w:hAnsi="Times New Roman" w:cs="Times New Roman"/>
          <w:sz w:val="24"/>
          <w:szCs w:val="24"/>
        </w:rPr>
        <w:t>In the second approach, delivery systems are created to extend the release of the active ingredient, thereby enhancing its effectiveness or absorption. This extended release can also improve bioavailability and help preserve the nutritional qualities of the ingredient.</w:t>
      </w:r>
    </w:p>
    <w:p w14:paraId="5DBF9EC7" w14:textId="77777777" w:rsidR="007F257D" w:rsidRPr="000C1038" w:rsidRDefault="007F257D" w:rsidP="007F257D">
      <w:pPr>
        <w:pStyle w:val="ListParagraph"/>
        <w:numPr>
          <w:ilvl w:val="0"/>
          <w:numId w:val="4"/>
        </w:numPr>
        <w:jc w:val="both"/>
        <w:rPr>
          <w:rFonts w:ascii="Times New Roman" w:eastAsia="Times New Roman" w:hAnsi="Times New Roman" w:cs="Times New Roman"/>
          <w:vanish/>
          <w:kern w:val="0"/>
          <w:sz w:val="24"/>
          <w:szCs w:val="24"/>
          <w14:ligatures w14:val="none"/>
        </w:rPr>
      </w:pPr>
      <w:r w:rsidRPr="000C1038">
        <w:rPr>
          <w:rFonts w:ascii="Times New Roman" w:eastAsia="Times New Roman" w:hAnsi="Times New Roman" w:cs="Times New Roman"/>
          <w:vanish/>
          <w:kern w:val="0"/>
          <w:sz w:val="24"/>
          <w:szCs w:val="24"/>
          <w14:ligatures w14:val="none"/>
        </w:rPr>
        <w:t>Top of Form</w:t>
      </w:r>
    </w:p>
    <w:p w14:paraId="1B3B1DF9" w14:textId="77777777" w:rsidR="007F257D" w:rsidRPr="000C1038" w:rsidRDefault="007F257D" w:rsidP="007F257D">
      <w:pPr>
        <w:pStyle w:val="ListParagraph"/>
        <w:numPr>
          <w:ilvl w:val="0"/>
          <w:numId w:val="4"/>
        </w:numPr>
        <w:jc w:val="both"/>
        <w:rPr>
          <w:rFonts w:ascii="Times New Roman" w:eastAsia="Times New Roman" w:hAnsi="Times New Roman" w:cs="Times New Roman"/>
          <w:vanish/>
          <w:kern w:val="0"/>
          <w:sz w:val="24"/>
          <w:szCs w:val="24"/>
          <w14:ligatures w14:val="none"/>
        </w:rPr>
      </w:pPr>
      <w:r w:rsidRPr="000C1038">
        <w:rPr>
          <w:rFonts w:ascii="Times New Roman" w:eastAsia="Times New Roman" w:hAnsi="Times New Roman" w:cs="Times New Roman"/>
          <w:vanish/>
          <w:kern w:val="0"/>
          <w:sz w:val="24"/>
          <w:szCs w:val="24"/>
          <w14:ligatures w14:val="none"/>
        </w:rPr>
        <w:t>Bottom of Form</w:t>
      </w:r>
    </w:p>
    <w:p w14:paraId="45F99F97"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Advantages of Controlled release formulations:</w:t>
      </w:r>
    </w:p>
    <w:p w14:paraId="146C3E4C"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Prolonged effectiveness by delivering a continuous, low dose of pesticide, maintaining its function over an extended period.</w:t>
      </w:r>
    </w:p>
    <w:p w14:paraId="179EA64E"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Fewer applications by enabling long-lasting effects with a single application.</w:t>
      </w:r>
    </w:p>
    <w:p w14:paraId="3C5EB6C2"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Cost savings by reducing the need for repeated applications, cutting down both time and financial expenditure.</w:t>
      </w:r>
    </w:p>
    <w:p w14:paraId="189601B4"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Decreased environmental pollution by minimizing the distribution of large pesticide quantities at once, reducing the adverse effects of agrochemical loss through evaporation, degradation, or rainwater leaching into soil and water sources.</w:t>
      </w:r>
    </w:p>
    <w:p w14:paraId="4DCC05F8"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Extension of activity for less stable pesticides, particularly those prone to instability in aquatic environments.</w:t>
      </w:r>
    </w:p>
    <w:p w14:paraId="270DE20C"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CRF transforms liquid technical pesticides into solid formulations, making them easier to transport and less flammable.</w:t>
      </w:r>
    </w:p>
    <w:p w14:paraId="5AA5AFDD" w14:textId="77777777" w:rsidR="007F257D" w:rsidRPr="000C1038" w:rsidRDefault="007F257D" w:rsidP="007F257D">
      <w:pPr>
        <w:pStyle w:val="ListParagraph"/>
        <w:numPr>
          <w:ilvl w:val="0"/>
          <w:numId w:val="3"/>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Reduced mammalian and plant toxicity by lowering the pesticide's mobility in the soil, consequently decreasing residues in the food chain.</w:t>
      </w:r>
    </w:p>
    <w:p w14:paraId="21589265" w14:textId="77777777" w:rsidR="007F257D" w:rsidRPr="000C1038"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C1038">
        <w:rPr>
          <w:rFonts w:ascii="Times New Roman" w:eastAsia="Times New Roman" w:hAnsi="Times New Roman" w:cs="Times New Roman"/>
          <w:b/>
          <w:bCs/>
          <w:kern w:val="0"/>
          <w:sz w:val="24"/>
          <w:szCs w:val="24"/>
          <w14:ligatures w14:val="none"/>
        </w:rPr>
        <w:t>Release Mechanisms in Microencapsulation:</w:t>
      </w:r>
    </w:p>
    <w:p w14:paraId="5DF4EFC0" w14:textId="77777777" w:rsidR="007F257D" w:rsidRPr="000C1038" w:rsidRDefault="007F257D" w:rsidP="007F257D">
      <w:pPr>
        <w:numPr>
          <w:ilvl w:val="0"/>
          <w:numId w:val="5"/>
        </w:numPr>
        <w:spacing w:after="0"/>
        <w:jc w:val="both"/>
        <w:rPr>
          <w:rFonts w:ascii="Times New Roman" w:hAnsi="Times New Roman" w:cs="Times New Roman"/>
          <w:sz w:val="24"/>
          <w:szCs w:val="24"/>
        </w:rPr>
      </w:pPr>
      <w:r w:rsidRPr="000C1038">
        <w:rPr>
          <w:rFonts w:ascii="Times New Roman" w:eastAsia="Times New Roman" w:hAnsi="Times New Roman" w:cs="Times New Roman"/>
          <w:b/>
          <w:bCs/>
          <w:kern w:val="0"/>
          <w:sz w:val="24"/>
          <w:szCs w:val="24"/>
          <w14:ligatures w14:val="none"/>
        </w:rPr>
        <w:t>Diffusion</w:t>
      </w:r>
      <w:r w:rsidRPr="000C1038">
        <w:rPr>
          <w:rFonts w:ascii="Times New Roman" w:eastAsia="Times New Roman" w:hAnsi="Times New Roman" w:cs="Times New Roman"/>
          <w:kern w:val="0"/>
          <w:sz w:val="24"/>
          <w:szCs w:val="24"/>
          <w14:ligatures w14:val="none"/>
        </w:rPr>
        <w:t xml:space="preserve">: </w:t>
      </w:r>
      <w:r w:rsidRPr="000C1038">
        <w:rPr>
          <w:rFonts w:ascii="Times New Roman" w:hAnsi="Times New Roman" w:cs="Times New Roman"/>
          <w:sz w:val="24"/>
          <w:szCs w:val="24"/>
        </w:rPr>
        <w:t xml:space="preserve">this release mechanism is based on Fick's law, which explains how substances move from areas of high concentration to areas of low concentration. In systems like polymer-based capsules, the rate at which the active ingredient is released depends on how easily it can move through the material. Large molecules move more slowly than small ones, and substances move more slowly in thick or sticky environments. </w:t>
      </w:r>
      <w:r w:rsidRPr="000C1038">
        <w:rPr>
          <w:rFonts w:ascii="Times New Roman" w:eastAsia="Times New Roman" w:hAnsi="Times New Roman" w:cs="Times New Roman"/>
          <w:kern w:val="0"/>
          <w:sz w:val="24"/>
          <w:szCs w:val="24"/>
          <w14:ligatures w14:val="none"/>
        </w:rPr>
        <w:t>Other factors that affect how the substance is released include how well the active ingredient dissolves in the polymer system and how it is spread out within it. In systems with porous structures, the release rate can be slower because the ingredient has to travel a longer distance to reach the outside environment.</w:t>
      </w:r>
    </w:p>
    <w:p w14:paraId="189E8865" w14:textId="77777777" w:rsidR="007F257D" w:rsidRPr="000C1038" w:rsidRDefault="007F257D" w:rsidP="007F257D">
      <w:pPr>
        <w:pStyle w:val="NormalWeb"/>
        <w:numPr>
          <w:ilvl w:val="0"/>
          <w:numId w:val="5"/>
        </w:numPr>
        <w:jc w:val="both"/>
      </w:pPr>
      <w:r w:rsidRPr="000C1038">
        <w:rPr>
          <w:b/>
          <w:bCs/>
        </w:rPr>
        <w:t>Dissolution:</w:t>
      </w:r>
      <w:r w:rsidRPr="000C1038">
        <w:t xml:space="preserve"> The rate at which a polymer dissolves in its environment is a key factor in controlling how a substance is released. The thickness and type of coating around the active ingredient affects how fast it is released. Once the coating dissolves, the active ingredient can dissolve into the surrounding environment. Polymers used in these systems are usually water-soluble, though some insoluble polymers can also be used. However, the active ingredient might not be completely inside the polymer; it could also be on the surface. If it's on the surface, there’s an initial stage where the active ingredient comes off the surface and mixes with the surrounding environment. Then, the second stage involves the ingredient diffusing away from the surface. When the active ingredient can dissolve in the surrounding environment, the first stage (coming off the surface) happens faster than the second stage (diffusing away), creating a concentration difference. </w:t>
      </w:r>
    </w:p>
    <w:p w14:paraId="14E356E5" w14:textId="77777777" w:rsidR="007F257D" w:rsidRPr="000C1038" w:rsidRDefault="007F257D" w:rsidP="007F257D">
      <w:pPr>
        <w:numPr>
          <w:ilvl w:val="0"/>
          <w:numId w:val="5"/>
        </w:numPr>
        <w:spacing w:after="0"/>
        <w:jc w:val="both"/>
        <w:rPr>
          <w:rFonts w:ascii="Times New Roman" w:hAnsi="Times New Roman" w:cs="Times New Roman"/>
          <w:sz w:val="24"/>
          <w:szCs w:val="24"/>
        </w:rPr>
      </w:pPr>
      <w:r w:rsidRPr="000C1038">
        <w:rPr>
          <w:rFonts w:ascii="Times New Roman" w:eastAsia="Times New Roman" w:hAnsi="Times New Roman" w:cs="Times New Roman"/>
          <w:b/>
          <w:bCs/>
          <w:kern w:val="0"/>
          <w:sz w:val="24"/>
          <w:szCs w:val="24"/>
          <w14:ligatures w14:val="none"/>
        </w:rPr>
        <w:t>Erosion</w:t>
      </w:r>
      <w:r w:rsidRPr="000C1038">
        <w:rPr>
          <w:rFonts w:ascii="Times New Roman" w:eastAsia="Times New Roman" w:hAnsi="Times New Roman" w:cs="Times New Roman"/>
          <w:kern w:val="0"/>
          <w:sz w:val="24"/>
          <w:szCs w:val="24"/>
          <w14:ligatures w14:val="none"/>
        </w:rPr>
        <w:t xml:space="preserve">: </w:t>
      </w:r>
      <w:r w:rsidRPr="000C1038">
        <w:rPr>
          <w:rFonts w:ascii="Times New Roman" w:hAnsi="Times New Roman" w:cs="Times New Roman"/>
          <w:sz w:val="24"/>
          <w:szCs w:val="24"/>
        </w:rPr>
        <w:t xml:space="preserve">There are two main types of erosion processes that are often discussed: </w:t>
      </w:r>
      <w:r w:rsidRPr="000C1038">
        <w:rPr>
          <w:rFonts w:ascii="Times New Roman" w:eastAsia="Times New Roman" w:hAnsi="Times New Roman" w:cs="Times New Roman"/>
          <w:b/>
          <w:bCs/>
          <w:sz w:val="24"/>
          <w:szCs w:val="24"/>
        </w:rPr>
        <w:t>bulk erosion</w:t>
      </w:r>
      <w:r w:rsidRPr="000C1038">
        <w:rPr>
          <w:rFonts w:ascii="Times New Roman" w:hAnsi="Times New Roman" w:cs="Times New Roman"/>
          <w:sz w:val="24"/>
          <w:szCs w:val="24"/>
        </w:rPr>
        <w:t xml:space="preserve"> and </w:t>
      </w:r>
      <w:r w:rsidRPr="000C1038">
        <w:rPr>
          <w:rFonts w:ascii="Times New Roman" w:eastAsia="Times New Roman" w:hAnsi="Times New Roman" w:cs="Times New Roman"/>
          <w:b/>
          <w:bCs/>
          <w:sz w:val="24"/>
          <w:szCs w:val="24"/>
        </w:rPr>
        <w:t>surface erosion</w:t>
      </w:r>
      <w:r w:rsidRPr="000C1038">
        <w:rPr>
          <w:rFonts w:ascii="Times New Roman" w:hAnsi="Times New Roman" w:cs="Times New Roman"/>
          <w:sz w:val="24"/>
          <w:szCs w:val="24"/>
        </w:rPr>
        <w:t xml:space="preserve">. </w:t>
      </w:r>
      <w:r w:rsidRPr="000C1038">
        <w:rPr>
          <w:rFonts w:ascii="Times New Roman" w:eastAsia="Times New Roman" w:hAnsi="Times New Roman" w:cs="Times New Roman"/>
          <w:b/>
          <w:bCs/>
          <w:kern w:val="0"/>
          <w:sz w:val="24"/>
          <w:szCs w:val="24"/>
          <w14:ligatures w14:val="none"/>
        </w:rPr>
        <w:t>Surface erosion</w:t>
      </w:r>
      <w:r w:rsidRPr="000C1038">
        <w:rPr>
          <w:rFonts w:ascii="Times New Roman" w:eastAsia="Times New Roman" w:hAnsi="Times New Roman" w:cs="Times New Roman"/>
          <w:kern w:val="0"/>
          <w:sz w:val="24"/>
          <w:szCs w:val="24"/>
          <w14:ligatures w14:val="none"/>
        </w:rPr>
        <w:t xml:space="preserve"> depends on how quickly the releasing </w:t>
      </w:r>
      <w:r w:rsidRPr="000C1038">
        <w:rPr>
          <w:rFonts w:ascii="Times New Roman" w:eastAsia="Times New Roman" w:hAnsi="Times New Roman" w:cs="Times New Roman"/>
          <w:kern w:val="0"/>
          <w:sz w:val="24"/>
          <w:szCs w:val="24"/>
          <w14:ligatures w14:val="none"/>
        </w:rPr>
        <w:lastRenderedPageBreak/>
        <w:t>medium (like water or another solvent) enters the polymer material and how well it can break the bonds between the polymer chains. If the surrounding medium enters the polymer faster than the polymer chains can break down, mass erosion happens. This means surface erosion can occur in two ways: either when the medium enters the matrix slowly, or when the polymer chains break down quickly.</w:t>
      </w:r>
    </w:p>
    <w:p w14:paraId="70895E9D" w14:textId="77777777" w:rsidR="007F257D" w:rsidRPr="000C1038" w:rsidRDefault="007F257D" w:rsidP="007F257D">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Swelling and Osmosis</w:t>
      </w:r>
      <w:r w:rsidRPr="000C1038">
        <w:rPr>
          <w:rFonts w:ascii="Times New Roman" w:eastAsia="Times New Roman" w:hAnsi="Times New Roman" w:cs="Times New Roman"/>
          <w:kern w:val="0"/>
          <w:sz w:val="24"/>
          <w:szCs w:val="24"/>
          <w14:ligatures w14:val="none"/>
        </w:rPr>
        <w:t>: In some systems, the encapsulating material absorbs water, swells, and create pressure inside, gradually forcing out the microorganism. This is common in hydrogels or other water-sensitive polymers.</w:t>
      </w:r>
    </w:p>
    <w:p w14:paraId="60FF9B8D" w14:textId="77777777" w:rsidR="007F257D" w:rsidRPr="000C1038" w:rsidRDefault="007F257D" w:rsidP="007F257D">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Thermal or Enzyme-Triggered Release</w:t>
      </w:r>
      <w:r w:rsidRPr="000C1038">
        <w:rPr>
          <w:rFonts w:ascii="Times New Roman" w:eastAsia="Times New Roman" w:hAnsi="Times New Roman" w:cs="Times New Roman"/>
          <w:kern w:val="0"/>
          <w:sz w:val="24"/>
          <w:szCs w:val="24"/>
          <w14:ligatures w14:val="none"/>
        </w:rPr>
        <w:t>: Some formulations may be designed to release the entomopathogens in response to specific environmental triggers, such as temperature changes, pH fluctuations, or the presence of particular enzymes in the target environment.</w:t>
      </w:r>
    </w:p>
    <w:p w14:paraId="48FF6D6D" w14:textId="77777777" w:rsidR="007F257D" w:rsidRPr="000C1038" w:rsidRDefault="007F257D" w:rsidP="001C18C8">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Enhanced Stability and Shelf Life</w:t>
      </w:r>
      <w:r w:rsidRPr="000C1038">
        <w:rPr>
          <w:rFonts w:ascii="Times New Roman" w:eastAsia="Times New Roman" w:hAnsi="Times New Roman" w:cs="Times New Roman"/>
          <w:kern w:val="0"/>
          <w:sz w:val="24"/>
          <w:szCs w:val="24"/>
          <w14:ligatures w14:val="none"/>
        </w:rPr>
        <w:t>: Biopesticides, especially microbial agents, are often sensitive to environmental factors such as heat, light, and moisture. Microencapsulation provides a protective barrier that shields the active ingredients from degradation, thereby increasing the shelf life and effectiveness of biopesticides under various storage and field conditions.</w:t>
      </w:r>
    </w:p>
    <w:p w14:paraId="0A15DC72" w14:textId="77777777" w:rsidR="007F257D" w:rsidRPr="000C1038" w:rsidRDefault="007F257D" w:rsidP="001C18C8">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Reduced Toxicity to Non-target Organisms</w:t>
      </w:r>
      <w:r w:rsidRPr="000C1038">
        <w:rPr>
          <w:rFonts w:ascii="Times New Roman" w:eastAsia="Times New Roman" w:hAnsi="Times New Roman" w:cs="Times New Roman"/>
          <w:kern w:val="0"/>
          <w:sz w:val="24"/>
          <w:szCs w:val="24"/>
          <w14:ligatures w14:val="none"/>
        </w:rPr>
        <w:t>: The encapsulation process can minimize the exposure of non-target organisms, including beneficial insects, soil microorganisms, and other wildlife, to the biopesticide. The controlled release mechanism ensures that the pesticide is only active when needed, reducing potential environmental harm.</w:t>
      </w:r>
    </w:p>
    <w:p w14:paraId="03B6BFD5" w14:textId="77777777" w:rsidR="007F257D" w:rsidRPr="000C1038" w:rsidRDefault="007F257D" w:rsidP="001C18C8">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Improved Safety and Handling</w:t>
      </w:r>
      <w:r w:rsidRPr="000C1038">
        <w:rPr>
          <w:rFonts w:ascii="Times New Roman" w:eastAsia="Times New Roman" w:hAnsi="Times New Roman" w:cs="Times New Roman"/>
          <w:kern w:val="0"/>
          <w:sz w:val="24"/>
          <w:szCs w:val="24"/>
          <w14:ligatures w14:val="none"/>
        </w:rPr>
        <w:t>: Microencapsulation allows for safer handling of biopesticides by reducing the risk of exposure to the active ingredients during formulation, storage, and application. This is particularly important for biopesticides based on microbial agents or bioactive compounds, which can sometimes be toxic or hazardous to humans or animals.</w:t>
      </w:r>
    </w:p>
    <w:p w14:paraId="14EA0D9F" w14:textId="5A17178B" w:rsidR="007F257D" w:rsidRPr="000C1038" w:rsidRDefault="007F257D" w:rsidP="001C18C8">
      <w:pPr>
        <w:spacing w:after="0" w:line="240"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b/>
          <w:bCs/>
          <w:kern w:val="0"/>
          <w:sz w:val="24"/>
          <w:szCs w:val="24"/>
          <w14:ligatures w14:val="none"/>
        </w:rPr>
        <w:t>Cost-effectiveness</w:t>
      </w:r>
      <w:r w:rsidRPr="000C1038">
        <w:rPr>
          <w:rFonts w:ascii="Times New Roman" w:eastAsia="Times New Roman" w:hAnsi="Times New Roman" w:cs="Times New Roman"/>
          <w:kern w:val="0"/>
          <w:sz w:val="24"/>
          <w:szCs w:val="24"/>
          <w14:ligatures w14:val="none"/>
        </w:rPr>
        <w:t>: Although the initial cost of microencapsulation can be high due to the specialized materials and technology involved, the overall cost of pest management can decrease in the long run. This is because microencapsulated biopesticides often require fewer applications, reduce the need for chemical pesticides, and can lead to improved crop yields</w:t>
      </w:r>
      <w:r w:rsidR="00624C0A">
        <w:rPr>
          <w:rFonts w:ascii="Times New Roman" w:eastAsia="Times New Roman" w:hAnsi="Times New Roman" w:cs="Times New Roman"/>
          <w:kern w:val="0"/>
          <w:sz w:val="24"/>
          <w:szCs w:val="24"/>
          <w14:ligatures w14:val="none"/>
        </w:rPr>
        <w:t xml:space="preserve"> (Nanda </w:t>
      </w:r>
      <w:r w:rsidR="00624C0A" w:rsidRPr="00624C0A">
        <w:rPr>
          <w:rFonts w:ascii="Times New Roman" w:eastAsia="Times New Roman" w:hAnsi="Times New Roman" w:cs="Times New Roman"/>
          <w:i/>
          <w:iCs/>
          <w:kern w:val="0"/>
          <w:sz w:val="24"/>
          <w:szCs w:val="24"/>
          <w14:ligatures w14:val="none"/>
        </w:rPr>
        <w:t>et al</w:t>
      </w:r>
      <w:r w:rsidR="00624C0A">
        <w:rPr>
          <w:rFonts w:ascii="Times New Roman" w:eastAsia="Times New Roman" w:hAnsi="Times New Roman" w:cs="Times New Roman"/>
          <w:kern w:val="0"/>
          <w:sz w:val="24"/>
          <w:szCs w:val="24"/>
          <w14:ligatures w14:val="none"/>
        </w:rPr>
        <w:t>.,2021).</w:t>
      </w:r>
    </w:p>
    <w:p w14:paraId="72194BEC" w14:textId="34F42088" w:rsidR="007F257D" w:rsidRPr="0008795D" w:rsidRDefault="007F257D" w:rsidP="007F257D">
      <w:pPr>
        <w:spacing w:after="0" w:line="240" w:lineRule="auto"/>
        <w:jc w:val="both"/>
        <w:rPr>
          <w:rFonts w:ascii="Times New Roman" w:eastAsia="Times New Roman" w:hAnsi="Times New Roman" w:cs="Times New Roman"/>
          <w:b/>
          <w:bCs/>
          <w:kern w:val="0"/>
          <w:sz w:val="24"/>
          <w:szCs w:val="24"/>
          <w14:ligatures w14:val="none"/>
        </w:rPr>
      </w:pPr>
      <w:r w:rsidRPr="0008795D">
        <w:rPr>
          <w:rFonts w:ascii="Times New Roman" w:eastAsia="Times New Roman" w:hAnsi="Times New Roman" w:cs="Times New Roman"/>
          <w:b/>
          <w:bCs/>
          <w:kern w:val="0"/>
          <w:sz w:val="24"/>
          <w:szCs w:val="24"/>
          <w14:ligatures w14:val="none"/>
        </w:rPr>
        <w:t>Conclusion</w:t>
      </w:r>
      <w:r w:rsidR="00AE2A15">
        <w:rPr>
          <w:rFonts w:ascii="Times New Roman" w:eastAsia="Times New Roman" w:hAnsi="Times New Roman" w:cs="Times New Roman"/>
          <w:b/>
          <w:bCs/>
          <w:kern w:val="0"/>
          <w:sz w:val="24"/>
          <w:szCs w:val="24"/>
          <w14:ligatures w14:val="none"/>
        </w:rPr>
        <w:t xml:space="preserve"> and </w:t>
      </w:r>
      <w:r w:rsidR="00AE2A15" w:rsidRPr="0008795D">
        <w:rPr>
          <w:rFonts w:ascii="Times New Roman" w:eastAsia="Times New Roman" w:hAnsi="Times New Roman" w:cs="Times New Roman"/>
          <w:b/>
          <w:bCs/>
          <w:kern w:val="0"/>
          <w:sz w:val="24"/>
          <w:szCs w:val="24"/>
          <w14:ligatures w14:val="none"/>
        </w:rPr>
        <w:t xml:space="preserve">Future prospects </w:t>
      </w:r>
    </w:p>
    <w:p w14:paraId="6DB3BC5A" w14:textId="38B4CFB4" w:rsidR="00AE2A15" w:rsidRPr="00CE46A4" w:rsidRDefault="007F257D" w:rsidP="007F257D">
      <w:pPr>
        <w:spacing w:after="0" w:line="240" w:lineRule="auto"/>
        <w:jc w:val="both"/>
        <w:rPr>
          <w:rFonts w:ascii="Times New Roman" w:eastAsia="Times New Roman" w:hAnsi="Times New Roman" w:cs="Times New Roman"/>
          <w:kern w:val="0"/>
          <w:sz w:val="24"/>
          <w:szCs w:val="24"/>
          <w14:ligatures w14:val="none"/>
        </w:rPr>
      </w:pPr>
      <w:r w:rsidRPr="0008795D">
        <w:rPr>
          <w:rFonts w:ascii="Times New Roman" w:eastAsia="Times New Roman" w:hAnsi="Times New Roman" w:cs="Times New Roman"/>
          <w:kern w:val="0"/>
          <w:sz w:val="24"/>
          <w:szCs w:val="24"/>
          <w14:ligatures w14:val="none"/>
        </w:rPr>
        <w:t>The improper use and prolonged exposure to synthetic chemical pesticides have led to significant negative impacts on both human health and the environment, underscoring the growing demand for sustainable, high-quality alternatives that can meet market needs. Entomopathogenic fungi, which are natural enemies of a variety of agricultural pests, presents a promising solution for the development of ecological pesticides. These fungi are highly specific and effective against their target pests. However, their application is limited by factors such as vulnerability to ultraviolet (UV) light and fluctuating temperatures, which can diminish their effectiveness.</w:t>
      </w:r>
      <w:r>
        <w:rPr>
          <w:rFonts w:ascii="Times New Roman" w:eastAsia="Times New Roman" w:hAnsi="Times New Roman" w:cs="Times New Roman"/>
          <w:kern w:val="0"/>
          <w:sz w:val="24"/>
          <w:szCs w:val="24"/>
          <w14:ligatures w14:val="none"/>
        </w:rPr>
        <w:t xml:space="preserve"> </w:t>
      </w:r>
      <w:r w:rsidRPr="0008795D">
        <w:rPr>
          <w:rFonts w:ascii="Times New Roman" w:eastAsia="Times New Roman" w:hAnsi="Times New Roman" w:cs="Times New Roman"/>
          <w:kern w:val="0"/>
          <w:sz w:val="24"/>
          <w:szCs w:val="24"/>
          <w14:ligatures w14:val="none"/>
        </w:rPr>
        <w:t>In this review, we explore several encapsulation techniques designed to protect entomopathogenic fungi from these environmental stressors. Each technique has its own unique features, but they all aim to ensure the fungi's stability and enhance their functionality in agricultural applications. By encapsulating these microorganisms, their resilience is improved, thus ensuring that they remain viable and potent when applied in the field.</w:t>
      </w:r>
      <w:r>
        <w:rPr>
          <w:rFonts w:ascii="Times New Roman" w:eastAsia="Times New Roman" w:hAnsi="Times New Roman" w:cs="Times New Roman"/>
          <w:kern w:val="0"/>
          <w:sz w:val="24"/>
          <w:szCs w:val="24"/>
          <w14:ligatures w14:val="none"/>
        </w:rPr>
        <w:t xml:space="preserve"> F</w:t>
      </w:r>
      <w:r w:rsidRPr="0008795D">
        <w:rPr>
          <w:rFonts w:ascii="Times New Roman" w:eastAsia="Times New Roman" w:hAnsi="Times New Roman" w:cs="Times New Roman"/>
          <w:kern w:val="0"/>
          <w:sz w:val="24"/>
          <w:szCs w:val="24"/>
          <w14:ligatures w14:val="none"/>
        </w:rPr>
        <w:t>urthermore, further research is needed to adapt and refine these encapsulation methods for different fungal species and bacteria. Expanding the range of microbial products available will play a key role in reducing the reliance on harmful chemical pesticides and plant growth stimulants, thus promoting a healthier environment and safeguarding human health.</w:t>
      </w:r>
    </w:p>
    <w:p w14:paraId="7AC1EA0E" w14:textId="77777777" w:rsidR="00AE2A15" w:rsidRDefault="00AE2A15" w:rsidP="007F257D">
      <w:pPr>
        <w:spacing w:after="0" w:line="240" w:lineRule="auto"/>
        <w:jc w:val="both"/>
        <w:rPr>
          <w:rFonts w:ascii="Times New Roman" w:hAnsi="Times New Roman" w:cs="Times New Roman"/>
          <w:b/>
          <w:bCs/>
          <w:sz w:val="24"/>
          <w:szCs w:val="24"/>
        </w:rPr>
      </w:pPr>
    </w:p>
    <w:p w14:paraId="0176AA1C" w14:textId="025E014A" w:rsidR="00BC55C3" w:rsidRDefault="00BC55C3" w:rsidP="00CE46A4">
      <w:pPr>
        <w:spacing w:after="0" w:line="240" w:lineRule="auto"/>
        <w:jc w:val="both"/>
        <w:rPr>
          <w:rFonts w:ascii="Times New Roman" w:hAnsi="Times New Roman" w:cs="Times New Roman"/>
          <w:b/>
          <w:bCs/>
          <w:sz w:val="24"/>
          <w:szCs w:val="24"/>
        </w:rPr>
      </w:pPr>
      <w:r w:rsidRPr="00BC55C3">
        <w:rPr>
          <w:rFonts w:ascii="Times New Roman" w:hAnsi="Times New Roman" w:cs="Times New Roman"/>
          <w:b/>
          <w:bCs/>
          <w:sz w:val="24"/>
          <w:szCs w:val="24"/>
        </w:rPr>
        <w:t>Competing interests</w:t>
      </w:r>
    </w:p>
    <w:p w14:paraId="6B7A2B9B" w14:textId="7CD95F7F" w:rsidR="00BC55C3" w:rsidRPr="00BC55C3" w:rsidRDefault="00BC55C3" w:rsidP="00CE46A4">
      <w:pPr>
        <w:spacing w:after="0" w:line="240" w:lineRule="auto"/>
        <w:jc w:val="both"/>
        <w:rPr>
          <w:rFonts w:ascii="Times New Roman" w:hAnsi="Times New Roman" w:cs="Times New Roman"/>
          <w:sz w:val="24"/>
          <w:szCs w:val="24"/>
        </w:rPr>
      </w:pPr>
      <w:r w:rsidRPr="00BC55C3">
        <w:rPr>
          <w:rFonts w:ascii="Times New Roman" w:hAnsi="Times New Roman" w:cs="Times New Roman"/>
          <w:sz w:val="24"/>
          <w:szCs w:val="24"/>
        </w:rPr>
        <w:t>Authors have declared that no competing interests exist</w:t>
      </w:r>
      <w:r>
        <w:rPr>
          <w:rFonts w:ascii="Times New Roman" w:hAnsi="Times New Roman" w:cs="Times New Roman"/>
          <w:sz w:val="24"/>
          <w:szCs w:val="24"/>
        </w:rPr>
        <w:t>.</w:t>
      </w:r>
    </w:p>
    <w:p w14:paraId="555C5C68" w14:textId="618FFA17" w:rsidR="001C18C8" w:rsidRPr="00CE46A4" w:rsidRDefault="007F257D" w:rsidP="00CE46A4">
      <w:pPr>
        <w:spacing w:after="0" w:line="240" w:lineRule="auto"/>
        <w:jc w:val="both"/>
        <w:rPr>
          <w:rFonts w:ascii="Times New Roman" w:hAnsi="Times New Roman" w:cs="Times New Roman"/>
          <w:b/>
          <w:bCs/>
          <w:sz w:val="24"/>
          <w:szCs w:val="24"/>
        </w:rPr>
      </w:pPr>
      <w:r w:rsidRPr="00AB32EE">
        <w:rPr>
          <w:rFonts w:ascii="Times New Roman" w:hAnsi="Times New Roman" w:cs="Times New Roman"/>
          <w:b/>
          <w:bCs/>
          <w:sz w:val="24"/>
          <w:szCs w:val="24"/>
        </w:rPr>
        <w:lastRenderedPageBreak/>
        <w:t>References</w:t>
      </w:r>
    </w:p>
    <w:p w14:paraId="25A52889" w14:textId="77777777" w:rsidR="00215F4E" w:rsidRDefault="00215F4E" w:rsidP="007F257D">
      <w:pPr>
        <w:pStyle w:val="ListParagraph"/>
        <w:numPr>
          <w:ilvl w:val="0"/>
          <w:numId w:val="6"/>
        </w:numPr>
        <w:spacing w:after="0" w:line="276"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 xml:space="preserve">Abbey, L.; Abbey, J.; </w:t>
      </w:r>
      <w:proofErr w:type="spellStart"/>
      <w:r w:rsidRPr="000C1038">
        <w:rPr>
          <w:rFonts w:ascii="Times New Roman" w:eastAsia="Times New Roman" w:hAnsi="Times New Roman" w:cs="Times New Roman"/>
          <w:kern w:val="0"/>
          <w:sz w:val="24"/>
          <w:szCs w:val="24"/>
          <w14:ligatures w14:val="none"/>
        </w:rPr>
        <w:t>Leke-Aladekoba</w:t>
      </w:r>
      <w:proofErr w:type="spellEnd"/>
      <w:r w:rsidRPr="000C1038">
        <w:rPr>
          <w:rFonts w:ascii="Times New Roman" w:eastAsia="Times New Roman" w:hAnsi="Times New Roman" w:cs="Times New Roman"/>
          <w:kern w:val="0"/>
          <w:sz w:val="24"/>
          <w:szCs w:val="24"/>
          <w14:ligatures w14:val="none"/>
        </w:rPr>
        <w:t xml:space="preserve">, A.; </w:t>
      </w:r>
      <w:proofErr w:type="spellStart"/>
      <w:r w:rsidRPr="000C1038">
        <w:rPr>
          <w:rFonts w:ascii="Times New Roman" w:eastAsia="Times New Roman" w:hAnsi="Times New Roman" w:cs="Times New Roman"/>
          <w:kern w:val="0"/>
          <w:sz w:val="24"/>
          <w:szCs w:val="24"/>
          <w14:ligatures w14:val="none"/>
        </w:rPr>
        <w:t>Iheshiulo</w:t>
      </w:r>
      <w:proofErr w:type="spellEnd"/>
      <w:r w:rsidRPr="000C1038">
        <w:rPr>
          <w:rFonts w:ascii="Times New Roman" w:eastAsia="Times New Roman" w:hAnsi="Times New Roman" w:cs="Times New Roman"/>
          <w:kern w:val="0"/>
          <w:sz w:val="24"/>
          <w:szCs w:val="24"/>
          <w14:ligatures w14:val="none"/>
        </w:rPr>
        <w:t xml:space="preserve"> EM, A.; </w:t>
      </w:r>
      <w:proofErr w:type="spellStart"/>
      <w:r w:rsidRPr="000C1038">
        <w:rPr>
          <w:rFonts w:ascii="Times New Roman" w:eastAsia="Times New Roman" w:hAnsi="Times New Roman" w:cs="Times New Roman"/>
          <w:kern w:val="0"/>
          <w:sz w:val="24"/>
          <w:szCs w:val="24"/>
          <w14:ligatures w14:val="none"/>
        </w:rPr>
        <w:t>Ijenyo</w:t>
      </w:r>
      <w:proofErr w:type="spellEnd"/>
      <w:r w:rsidRPr="000C1038">
        <w:rPr>
          <w:rFonts w:ascii="Times New Roman" w:eastAsia="Times New Roman" w:hAnsi="Times New Roman" w:cs="Times New Roman"/>
          <w:kern w:val="0"/>
          <w:sz w:val="24"/>
          <w:szCs w:val="24"/>
          <w14:ligatures w14:val="none"/>
        </w:rPr>
        <w:t>, M. Biopesticides and biofertilizers: Types, production, benefits, and utilization. In Byproducts from Agriculture and Fisheries: Adding Value for Food, Feed, Pharma, and Fuels; Wiley: Hoboken, NJ, USA, 2019; pp. 479–500.</w:t>
      </w:r>
    </w:p>
    <w:p w14:paraId="4C10CAAA" w14:textId="77777777" w:rsidR="00215F4E" w:rsidRPr="000C1038" w:rsidRDefault="00215F4E" w:rsidP="007F257D">
      <w:pPr>
        <w:pStyle w:val="ListParagraph"/>
        <w:numPr>
          <w:ilvl w:val="0"/>
          <w:numId w:val="6"/>
        </w:numPr>
        <w:spacing w:after="0" w:line="276" w:lineRule="auto"/>
        <w:jc w:val="both"/>
        <w:rPr>
          <w:rFonts w:ascii="Times New Roman" w:eastAsia="Times New Roman" w:hAnsi="Times New Roman" w:cs="Times New Roman"/>
          <w:kern w:val="0"/>
          <w:sz w:val="24"/>
          <w:szCs w:val="24"/>
          <w14:ligatures w14:val="none"/>
        </w:rPr>
      </w:pPr>
      <w:r w:rsidRPr="006503A9">
        <w:rPr>
          <w:rFonts w:ascii="Times New Roman" w:eastAsia="Times New Roman" w:hAnsi="Times New Roman" w:cs="Times New Roman"/>
          <w:kern w:val="0"/>
          <w:sz w:val="24"/>
          <w:szCs w:val="24"/>
          <w14:ligatures w14:val="none"/>
        </w:rPr>
        <w:t>Aziz Qureshi, A., Vineela, V., &amp; Vimala Devi, P. S. (2015). Sodium humate as a promising coating material for microencapsulation of Beauveria bassiana conidia through spray drying. </w:t>
      </w:r>
      <w:r w:rsidRPr="006503A9">
        <w:rPr>
          <w:rFonts w:ascii="Times New Roman" w:eastAsia="Times New Roman" w:hAnsi="Times New Roman" w:cs="Times New Roman"/>
          <w:i/>
          <w:iCs/>
          <w:kern w:val="0"/>
          <w:sz w:val="24"/>
          <w:szCs w:val="24"/>
          <w14:ligatures w14:val="none"/>
        </w:rPr>
        <w:t>Drying Technology</w:t>
      </w:r>
      <w:r w:rsidRPr="006503A9">
        <w:rPr>
          <w:rFonts w:ascii="Times New Roman" w:eastAsia="Times New Roman" w:hAnsi="Times New Roman" w:cs="Times New Roman"/>
          <w:kern w:val="0"/>
          <w:sz w:val="24"/>
          <w:szCs w:val="24"/>
          <w14:ligatures w14:val="none"/>
        </w:rPr>
        <w:t>, </w:t>
      </w:r>
      <w:r w:rsidRPr="006503A9">
        <w:rPr>
          <w:rFonts w:ascii="Times New Roman" w:eastAsia="Times New Roman" w:hAnsi="Times New Roman" w:cs="Times New Roman"/>
          <w:i/>
          <w:iCs/>
          <w:kern w:val="0"/>
          <w:sz w:val="24"/>
          <w:szCs w:val="24"/>
          <w14:ligatures w14:val="none"/>
        </w:rPr>
        <w:t>33</w:t>
      </w:r>
      <w:r w:rsidRPr="006503A9">
        <w:rPr>
          <w:rFonts w:ascii="Times New Roman" w:eastAsia="Times New Roman" w:hAnsi="Times New Roman" w:cs="Times New Roman"/>
          <w:kern w:val="0"/>
          <w:sz w:val="24"/>
          <w:szCs w:val="24"/>
          <w14:ligatures w14:val="none"/>
        </w:rPr>
        <w:t>(2), 162-168.</w:t>
      </w:r>
    </w:p>
    <w:p w14:paraId="7B5F4F83" w14:textId="77777777" w:rsidR="00215F4E" w:rsidRDefault="00215F4E" w:rsidP="007F257D">
      <w:pPr>
        <w:pStyle w:val="ListParagraph"/>
        <w:numPr>
          <w:ilvl w:val="0"/>
          <w:numId w:val="6"/>
        </w:numPr>
        <w:spacing w:after="0" w:line="276" w:lineRule="auto"/>
        <w:jc w:val="both"/>
        <w:rPr>
          <w:rFonts w:ascii="Times New Roman" w:hAnsi="Times New Roman" w:cs="Times New Roman"/>
          <w:color w:val="222222"/>
          <w:sz w:val="24"/>
          <w:szCs w:val="24"/>
          <w:shd w:val="clear" w:color="auto" w:fill="FFFFFF"/>
        </w:rPr>
      </w:pPr>
      <w:r w:rsidRPr="000C1038">
        <w:rPr>
          <w:rFonts w:ascii="Times New Roman" w:hAnsi="Times New Roman" w:cs="Times New Roman"/>
          <w:color w:val="222222"/>
          <w:sz w:val="24"/>
          <w:szCs w:val="24"/>
          <w:shd w:val="clear" w:color="auto" w:fill="FFFFFF"/>
        </w:rPr>
        <w:t>Baldiviezo LV, Nieva LB, Pedrini N, Cardozo RM. Microencapsulation of a Native Strain of the Entomopathogenic Fungus </w:t>
      </w:r>
      <w:r w:rsidRPr="000C1038">
        <w:rPr>
          <w:rFonts w:ascii="Times New Roman" w:hAnsi="Times New Roman" w:cs="Times New Roman"/>
          <w:i/>
          <w:iCs/>
          <w:color w:val="222222"/>
          <w:sz w:val="24"/>
          <w:szCs w:val="24"/>
          <w:shd w:val="clear" w:color="auto" w:fill="FFFFFF"/>
        </w:rPr>
        <w:t>Beauveria bassiana</w:t>
      </w:r>
      <w:r w:rsidRPr="000C1038">
        <w:rPr>
          <w:rFonts w:ascii="Times New Roman" w:hAnsi="Times New Roman" w:cs="Times New Roman"/>
          <w:color w:val="222222"/>
          <w:sz w:val="24"/>
          <w:szCs w:val="24"/>
          <w:shd w:val="clear" w:color="auto" w:fill="FFFFFF"/>
        </w:rPr>
        <w:t> and Bioinsecticide Activity against Pyrethroid-Resistant </w:t>
      </w:r>
      <w:r w:rsidRPr="000C1038">
        <w:rPr>
          <w:rFonts w:ascii="Times New Roman" w:hAnsi="Times New Roman" w:cs="Times New Roman"/>
          <w:i/>
          <w:iCs/>
          <w:color w:val="222222"/>
          <w:sz w:val="24"/>
          <w:szCs w:val="24"/>
          <w:shd w:val="clear" w:color="auto" w:fill="FFFFFF"/>
        </w:rPr>
        <w:t>Triatoma infestans</w:t>
      </w:r>
      <w:r w:rsidRPr="000C1038">
        <w:rPr>
          <w:rFonts w:ascii="Times New Roman" w:hAnsi="Times New Roman" w:cs="Times New Roman"/>
          <w:color w:val="222222"/>
          <w:sz w:val="24"/>
          <w:szCs w:val="24"/>
          <w:shd w:val="clear" w:color="auto" w:fill="FFFFFF"/>
        </w:rPr>
        <w:t> to Vector Control of Chagas Disease in the Argentine Gran Chaco Region. </w:t>
      </w:r>
      <w:r w:rsidRPr="000C1038">
        <w:rPr>
          <w:rStyle w:val="Emphasis"/>
          <w:rFonts w:ascii="Times New Roman" w:hAnsi="Times New Roman" w:cs="Times New Roman"/>
          <w:color w:val="222222"/>
          <w:sz w:val="24"/>
          <w:szCs w:val="24"/>
          <w:shd w:val="clear" w:color="auto" w:fill="FFFFFF"/>
        </w:rPr>
        <w:t>Tropical Medicine and Infectious Disease</w:t>
      </w:r>
      <w:r w:rsidRPr="000C1038">
        <w:rPr>
          <w:rFonts w:ascii="Times New Roman" w:hAnsi="Times New Roman" w:cs="Times New Roman"/>
          <w:color w:val="222222"/>
          <w:sz w:val="24"/>
          <w:szCs w:val="24"/>
          <w:shd w:val="clear" w:color="auto" w:fill="FFFFFF"/>
        </w:rPr>
        <w:t xml:space="preserve">. 2023; 8(5):245. </w:t>
      </w:r>
    </w:p>
    <w:p w14:paraId="127A47E8" w14:textId="77777777" w:rsidR="00215F4E" w:rsidRPr="000C1038" w:rsidRDefault="00215F4E" w:rsidP="007F257D">
      <w:pPr>
        <w:pStyle w:val="ListParagraph"/>
        <w:numPr>
          <w:ilvl w:val="0"/>
          <w:numId w:val="6"/>
        </w:numPr>
        <w:spacing w:after="0" w:line="276" w:lineRule="auto"/>
        <w:jc w:val="both"/>
        <w:rPr>
          <w:rFonts w:ascii="Times New Roman" w:eastAsia="Times New Roman" w:hAnsi="Times New Roman" w:cs="Times New Roman"/>
          <w:kern w:val="0"/>
          <w:sz w:val="24"/>
          <w:szCs w:val="24"/>
          <w14:ligatures w14:val="none"/>
        </w:rPr>
      </w:pPr>
      <w:r w:rsidRPr="00D11C2F">
        <w:rPr>
          <w:rFonts w:ascii="Times New Roman" w:eastAsia="Times New Roman" w:hAnsi="Times New Roman" w:cs="Times New Roman"/>
          <w:kern w:val="0"/>
          <w:sz w:val="24"/>
          <w:szCs w:val="24"/>
          <w14:ligatures w14:val="none"/>
        </w:rPr>
        <w:t xml:space="preserve">Biondo F, </w:t>
      </w:r>
      <w:proofErr w:type="spellStart"/>
      <w:r w:rsidRPr="00D11C2F">
        <w:rPr>
          <w:rFonts w:ascii="Times New Roman" w:eastAsia="Times New Roman" w:hAnsi="Times New Roman" w:cs="Times New Roman"/>
          <w:kern w:val="0"/>
          <w:sz w:val="24"/>
          <w:szCs w:val="24"/>
          <w14:ligatures w14:val="none"/>
        </w:rPr>
        <w:t>Baldassarre</w:t>
      </w:r>
      <w:proofErr w:type="spellEnd"/>
      <w:r w:rsidRPr="00D11C2F">
        <w:rPr>
          <w:rFonts w:ascii="Times New Roman" w:eastAsia="Times New Roman" w:hAnsi="Times New Roman" w:cs="Times New Roman"/>
          <w:kern w:val="0"/>
          <w:sz w:val="24"/>
          <w:szCs w:val="24"/>
          <w14:ligatures w14:val="none"/>
        </w:rPr>
        <w:t xml:space="preserve"> F, </w:t>
      </w:r>
      <w:proofErr w:type="spellStart"/>
      <w:r w:rsidRPr="00D11C2F">
        <w:rPr>
          <w:rFonts w:ascii="Times New Roman" w:eastAsia="Times New Roman" w:hAnsi="Times New Roman" w:cs="Times New Roman"/>
          <w:kern w:val="0"/>
          <w:sz w:val="24"/>
          <w:szCs w:val="24"/>
          <w14:ligatures w14:val="none"/>
        </w:rPr>
        <w:t>Vergaro</w:t>
      </w:r>
      <w:proofErr w:type="spellEnd"/>
      <w:r w:rsidRPr="00D11C2F">
        <w:rPr>
          <w:rFonts w:ascii="Times New Roman" w:eastAsia="Times New Roman" w:hAnsi="Times New Roman" w:cs="Times New Roman"/>
          <w:kern w:val="0"/>
          <w:sz w:val="24"/>
          <w:szCs w:val="24"/>
          <w14:ligatures w14:val="none"/>
        </w:rPr>
        <w:t xml:space="preserve"> V, </w:t>
      </w:r>
      <w:proofErr w:type="spellStart"/>
      <w:r w:rsidRPr="00D11C2F">
        <w:rPr>
          <w:rFonts w:ascii="Times New Roman" w:eastAsia="Times New Roman" w:hAnsi="Times New Roman" w:cs="Times New Roman"/>
          <w:kern w:val="0"/>
          <w:sz w:val="24"/>
          <w:szCs w:val="24"/>
          <w14:ligatures w14:val="none"/>
        </w:rPr>
        <w:t>Ciccarella</w:t>
      </w:r>
      <w:proofErr w:type="spellEnd"/>
      <w:r w:rsidRPr="00D11C2F">
        <w:rPr>
          <w:rFonts w:ascii="Times New Roman" w:eastAsia="Times New Roman" w:hAnsi="Times New Roman" w:cs="Times New Roman"/>
          <w:kern w:val="0"/>
          <w:sz w:val="24"/>
          <w:szCs w:val="24"/>
          <w14:ligatures w14:val="none"/>
        </w:rPr>
        <w:t xml:space="preserve"> G. Controlled biocide release from smart delivery systems: Materials engineering to tune release rate, </w:t>
      </w:r>
      <w:proofErr w:type="spellStart"/>
      <w:r w:rsidRPr="00D11C2F">
        <w:rPr>
          <w:rFonts w:ascii="Times New Roman" w:eastAsia="Times New Roman" w:hAnsi="Times New Roman" w:cs="Times New Roman"/>
          <w:kern w:val="0"/>
          <w:sz w:val="24"/>
          <w:szCs w:val="24"/>
          <w14:ligatures w14:val="none"/>
        </w:rPr>
        <w:t>biointeractions</w:t>
      </w:r>
      <w:proofErr w:type="spellEnd"/>
      <w:r w:rsidRPr="00D11C2F">
        <w:rPr>
          <w:rFonts w:ascii="Times New Roman" w:eastAsia="Times New Roman" w:hAnsi="Times New Roman" w:cs="Times New Roman"/>
          <w:kern w:val="0"/>
          <w:sz w:val="24"/>
          <w:szCs w:val="24"/>
          <w14:ligatures w14:val="none"/>
        </w:rPr>
        <w:t>, and responsiveness. In Nanotechnology-Based Sustainable Alternatives for the Management of Plant Diseases. Elsevier. 2022;31-147</w:t>
      </w:r>
    </w:p>
    <w:p w14:paraId="782557BC" w14:textId="77777777" w:rsidR="00215F4E" w:rsidRPr="000C1038" w:rsidRDefault="00215F4E" w:rsidP="007F257D">
      <w:pPr>
        <w:pStyle w:val="ListParagraph"/>
        <w:numPr>
          <w:ilvl w:val="0"/>
          <w:numId w:val="6"/>
        </w:numPr>
        <w:spacing w:after="0" w:line="276" w:lineRule="auto"/>
        <w:jc w:val="both"/>
        <w:rPr>
          <w:rFonts w:ascii="Times New Roman" w:eastAsia="Times New Roman" w:hAnsi="Times New Roman" w:cs="Times New Roman"/>
          <w:kern w:val="0"/>
          <w:sz w:val="24"/>
          <w:szCs w:val="24"/>
          <w14:ligatures w14:val="none"/>
        </w:rPr>
      </w:pPr>
      <w:r w:rsidRPr="000C1038">
        <w:rPr>
          <w:rFonts w:ascii="Times New Roman" w:eastAsia="Times New Roman" w:hAnsi="Times New Roman" w:cs="Times New Roman"/>
          <w:kern w:val="0"/>
          <w:sz w:val="24"/>
          <w:szCs w:val="24"/>
          <w14:ligatures w14:val="none"/>
        </w:rPr>
        <w:t>Ching, S. H., Bansal, N., &amp; Bhandari, B. (2017). Alginate gel particles–A review of production techniques and physical properties. </w:t>
      </w:r>
      <w:r w:rsidRPr="000C1038">
        <w:rPr>
          <w:rFonts w:ascii="Times New Roman" w:eastAsia="Times New Roman" w:hAnsi="Times New Roman" w:cs="Times New Roman"/>
          <w:i/>
          <w:iCs/>
          <w:kern w:val="0"/>
          <w:sz w:val="24"/>
          <w:szCs w:val="24"/>
          <w14:ligatures w14:val="none"/>
        </w:rPr>
        <w:t>Critical reviews in food science and nutrition</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57</w:t>
      </w:r>
      <w:r w:rsidRPr="000C1038">
        <w:rPr>
          <w:rFonts w:ascii="Times New Roman" w:eastAsia="Times New Roman" w:hAnsi="Times New Roman" w:cs="Times New Roman"/>
          <w:kern w:val="0"/>
          <w:sz w:val="24"/>
          <w:szCs w:val="24"/>
          <w14:ligatures w14:val="none"/>
        </w:rPr>
        <w:t>(6), 1133-1152.</w:t>
      </w:r>
    </w:p>
    <w:p w14:paraId="4BA3B9F0"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proofErr w:type="spellStart"/>
      <w:r w:rsidRPr="008E09BE">
        <w:rPr>
          <w:rFonts w:ascii="Times New Roman" w:hAnsi="Times New Roman" w:cs="Times New Roman"/>
          <w:sz w:val="24"/>
          <w:szCs w:val="24"/>
        </w:rPr>
        <w:t>Damalas</w:t>
      </w:r>
      <w:proofErr w:type="spellEnd"/>
      <w:r w:rsidRPr="008E09BE">
        <w:rPr>
          <w:rFonts w:ascii="Times New Roman" w:hAnsi="Times New Roman" w:cs="Times New Roman"/>
          <w:sz w:val="24"/>
          <w:szCs w:val="24"/>
        </w:rPr>
        <w:t xml:space="preserve">, C.A.; </w:t>
      </w:r>
      <w:proofErr w:type="spellStart"/>
      <w:r w:rsidRPr="008E09BE">
        <w:rPr>
          <w:rFonts w:ascii="Times New Roman" w:hAnsi="Times New Roman" w:cs="Times New Roman"/>
          <w:sz w:val="24"/>
          <w:szCs w:val="24"/>
        </w:rPr>
        <w:t>Koutroubas</w:t>
      </w:r>
      <w:proofErr w:type="spellEnd"/>
      <w:r w:rsidRPr="008E09BE">
        <w:rPr>
          <w:rFonts w:ascii="Times New Roman" w:hAnsi="Times New Roman" w:cs="Times New Roman"/>
          <w:sz w:val="24"/>
          <w:szCs w:val="24"/>
        </w:rPr>
        <w:t xml:space="preserve">, S.D. Current Status and Recent Developments in Biopesticide Use. Agriculture 2018, 8, 13. </w:t>
      </w:r>
    </w:p>
    <w:p w14:paraId="632102BA" w14:textId="77777777" w:rsidR="00215F4E" w:rsidRPr="00215F4E" w:rsidRDefault="00215F4E" w:rsidP="00215F4E">
      <w:pPr>
        <w:pStyle w:val="ListParagraph"/>
        <w:numPr>
          <w:ilvl w:val="0"/>
          <w:numId w:val="6"/>
        </w:numPr>
        <w:spacing w:after="0" w:line="276" w:lineRule="auto"/>
        <w:jc w:val="both"/>
        <w:rPr>
          <w:rFonts w:ascii="Times New Roman" w:hAnsi="Times New Roman" w:cs="Times New Roman"/>
          <w:sz w:val="24"/>
          <w:szCs w:val="24"/>
        </w:rPr>
      </w:pPr>
      <w:r w:rsidRPr="00215F4E">
        <w:rPr>
          <w:rFonts w:ascii="Times New Roman" w:hAnsi="Times New Roman" w:cs="Times New Roman"/>
          <w:sz w:val="24"/>
          <w:szCs w:val="24"/>
        </w:rPr>
        <w:t xml:space="preserve">Daraban, G. M., </w:t>
      </w:r>
      <w:proofErr w:type="spellStart"/>
      <w:r w:rsidRPr="00215F4E">
        <w:rPr>
          <w:rFonts w:ascii="Times New Roman" w:hAnsi="Times New Roman" w:cs="Times New Roman"/>
          <w:sz w:val="24"/>
          <w:szCs w:val="24"/>
        </w:rPr>
        <w:t>Hlihor</w:t>
      </w:r>
      <w:proofErr w:type="spellEnd"/>
      <w:r w:rsidRPr="00215F4E">
        <w:rPr>
          <w:rFonts w:ascii="Times New Roman" w:hAnsi="Times New Roman" w:cs="Times New Roman"/>
          <w:sz w:val="24"/>
          <w:szCs w:val="24"/>
        </w:rPr>
        <w:t>, R. M., &amp; Suteu, D. (2023). Pesticides vs. biopesticides: From pest management to toxicity and impacts on the environment and human health. </w:t>
      </w:r>
      <w:r w:rsidRPr="00215F4E">
        <w:rPr>
          <w:rFonts w:ascii="Times New Roman" w:hAnsi="Times New Roman" w:cs="Times New Roman"/>
          <w:i/>
          <w:iCs/>
          <w:sz w:val="24"/>
          <w:szCs w:val="24"/>
        </w:rPr>
        <w:t>Toxics</w:t>
      </w:r>
      <w:r w:rsidRPr="00215F4E">
        <w:rPr>
          <w:rFonts w:ascii="Times New Roman" w:hAnsi="Times New Roman" w:cs="Times New Roman"/>
          <w:sz w:val="24"/>
          <w:szCs w:val="24"/>
        </w:rPr>
        <w:t>, </w:t>
      </w:r>
      <w:r w:rsidRPr="00215F4E">
        <w:rPr>
          <w:rFonts w:ascii="Times New Roman" w:hAnsi="Times New Roman" w:cs="Times New Roman"/>
          <w:i/>
          <w:iCs/>
          <w:sz w:val="24"/>
          <w:szCs w:val="24"/>
        </w:rPr>
        <w:t>11</w:t>
      </w:r>
      <w:r w:rsidRPr="00215F4E">
        <w:rPr>
          <w:rFonts w:ascii="Times New Roman" w:hAnsi="Times New Roman" w:cs="Times New Roman"/>
          <w:sz w:val="24"/>
          <w:szCs w:val="24"/>
        </w:rPr>
        <w:t>(12), 983.</w:t>
      </w:r>
    </w:p>
    <w:p w14:paraId="047291E9" w14:textId="77777777" w:rsidR="00215F4E" w:rsidRDefault="00215F4E" w:rsidP="007F257D">
      <w:pPr>
        <w:pStyle w:val="ListParagraph"/>
        <w:numPr>
          <w:ilvl w:val="0"/>
          <w:numId w:val="6"/>
        </w:numPr>
        <w:spacing w:after="0" w:line="276" w:lineRule="auto"/>
        <w:jc w:val="both"/>
        <w:rPr>
          <w:rStyle w:val="text"/>
          <w:rFonts w:ascii="Times New Roman" w:hAnsi="Times New Roman" w:cs="Times New Roman"/>
          <w:sz w:val="24"/>
          <w:szCs w:val="24"/>
        </w:rPr>
      </w:pPr>
      <w:r w:rsidRPr="000C1038">
        <w:rPr>
          <w:rStyle w:val="given-name"/>
          <w:rFonts w:ascii="Times New Roman" w:hAnsi="Times New Roman" w:cs="Times New Roman"/>
          <w:sz w:val="24"/>
          <w:szCs w:val="24"/>
        </w:rPr>
        <w:t>Douxin</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Xiao</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Wenlong</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Liang</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Zhengang</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Xie</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Jingli</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Cheng</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Yongjun</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Du</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Jinhao</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 xml:space="preserve">Zhao. A temperature-responsive release cellulose-based microcapsule loaded with chlorpyrifos for sustainable pest control. 2021. 43. </w:t>
      </w:r>
    </w:p>
    <w:p w14:paraId="3A54402E" w14:textId="77777777" w:rsidR="00215F4E" w:rsidRDefault="00215F4E" w:rsidP="00070C53">
      <w:pPr>
        <w:pStyle w:val="ListParagraph"/>
        <w:numPr>
          <w:ilvl w:val="0"/>
          <w:numId w:val="6"/>
        </w:numPr>
        <w:spacing w:after="0" w:line="276" w:lineRule="auto"/>
        <w:jc w:val="both"/>
        <w:rPr>
          <w:rFonts w:ascii="Times New Roman" w:hAnsi="Times New Roman" w:cs="Times New Roman"/>
          <w:sz w:val="24"/>
          <w:szCs w:val="24"/>
        </w:rPr>
      </w:pPr>
      <w:r w:rsidRPr="006A0489">
        <w:rPr>
          <w:rFonts w:ascii="Times New Roman" w:hAnsi="Times New Roman" w:cs="Times New Roman"/>
          <w:sz w:val="24"/>
          <w:szCs w:val="24"/>
        </w:rPr>
        <w:t>Duraimurugan, P., Chandrika, K. S. V. P., Bharathi, E., &amp; Roy, D. N. (2024). Encapsulation of Bacillus thuringiensis using sodium alginate and chitosan coacervates for insect-pest management. </w:t>
      </w:r>
      <w:r w:rsidRPr="006A0489">
        <w:rPr>
          <w:rFonts w:ascii="Times New Roman" w:hAnsi="Times New Roman" w:cs="Times New Roman"/>
          <w:i/>
          <w:iCs/>
          <w:sz w:val="24"/>
          <w:szCs w:val="24"/>
        </w:rPr>
        <w:t>Carbohydrate Polymer Technologies and Applications</w:t>
      </w:r>
      <w:r w:rsidRPr="006A0489">
        <w:rPr>
          <w:rFonts w:ascii="Times New Roman" w:hAnsi="Times New Roman" w:cs="Times New Roman"/>
          <w:sz w:val="24"/>
          <w:szCs w:val="24"/>
        </w:rPr>
        <w:t>, </w:t>
      </w:r>
      <w:r w:rsidRPr="006A0489">
        <w:rPr>
          <w:rFonts w:ascii="Times New Roman" w:hAnsi="Times New Roman" w:cs="Times New Roman"/>
          <w:i/>
          <w:iCs/>
          <w:sz w:val="24"/>
          <w:szCs w:val="24"/>
        </w:rPr>
        <w:t>8</w:t>
      </w:r>
      <w:r w:rsidRPr="006A0489">
        <w:rPr>
          <w:rFonts w:ascii="Times New Roman" w:hAnsi="Times New Roman" w:cs="Times New Roman"/>
          <w:sz w:val="24"/>
          <w:szCs w:val="24"/>
        </w:rPr>
        <w:t>, 100540.</w:t>
      </w:r>
    </w:p>
    <w:p w14:paraId="4D2F08D1" w14:textId="77777777" w:rsidR="00215F4E" w:rsidRPr="00070C53" w:rsidRDefault="00215F4E" w:rsidP="00070C53">
      <w:pPr>
        <w:pStyle w:val="ListParagraph"/>
        <w:numPr>
          <w:ilvl w:val="0"/>
          <w:numId w:val="6"/>
        </w:numPr>
        <w:spacing w:after="0" w:line="276" w:lineRule="auto"/>
        <w:jc w:val="both"/>
        <w:rPr>
          <w:rFonts w:ascii="Times New Roman" w:hAnsi="Times New Roman" w:cs="Times New Roman"/>
          <w:sz w:val="24"/>
          <w:szCs w:val="24"/>
        </w:rPr>
      </w:pPr>
      <w:r w:rsidRPr="0021055C">
        <w:rPr>
          <w:rFonts w:ascii="Times New Roman" w:hAnsi="Times New Roman" w:cs="Times New Roman"/>
          <w:sz w:val="24"/>
          <w:szCs w:val="24"/>
        </w:rPr>
        <w:t xml:space="preserve">Duraisamy, K., Yu, N. H., Kim, S. H., Baek, J. H., Son, J. Y., Choi, E., ... &amp; Kim, J. C. (2023). Development of a new broad-spectrum microencapsulation-based spray drying formulation of Bacillus thuringiensis subsp. </w:t>
      </w:r>
      <w:proofErr w:type="spellStart"/>
      <w:r w:rsidRPr="0021055C">
        <w:rPr>
          <w:rFonts w:ascii="Times New Roman" w:hAnsi="Times New Roman" w:cs="Times New Roman"/>
          <w:sz w:val="24"/>
          <w:szCs w:val="24"/>
        </w:rPr>
        <w:t>kurstaki</w:t>
      </w:r>
      <w:proofErr w:type="spellEnd"/>
      <w:r w:rsidRPr="0021055C">
        <w:rPr>
          <w:rFonts w:ascii="Times New Roman" w:hAnsi="Times New Roman" w:cs="Times New Roman"/>
          <w:sz w:val="24"/>
          <w:szCs w:val="24"/>
        </w:rPr>
        <w:t xml:space="preserve"> IMBL-B9 for the control of moths. </w:t>
      </w:r>
      <w:r w:rsidRPr="0021055C">
        <w:rPr>
          <w:rFonts w:ascii="Times New Roman" w:hAnsi="Times New Roman" w:cs="Times New Roman"/>
          <w:i/>
          <w:iCs/>
          <w:sz w:val="24"/>
          <w:szCs w:val="24"/>
        </w:rPr>
        <w:t>Frontiers in Microbiology</w:t>
      </w:r>
      <w:r w:rsidRPr="0021055C">
        <w:rPr>
          <w:rFonts w:ascii="Times New Roman" w:hAnsi="Times New Roman" w:cs="Times New Roman"/>
          <w:sz w:val="24"/>
          <w:szCs w:val="24"/>
        </w:rPr>
        <w:t>, </w:t>
      </w:r>
      <w:r w:rsidRPr="0021055C">
        <w:rPr>
          <w:rFonts w:ascii="Times New Roman" w:hAnsi="Times New Roman" w:cs="Times New Roman"/>
          <w:i/>
          <w:iCs/>
          <w:sz w:val="24"/>
          <w:szCs w:val="24"/>
        </w:rPr>
        <w:t>14</w:t>
      </w:r>
      <w:r w:rsidRPr="0021055C">
        <w:rPr>
          <w:rFonts w:ascii="Times New Roman" w:hAnsi="Times New Roman" w:cs="Times New Roman"/>
          <w:sz w:val="24"/>
          <w:szCs w:val="24"/>
        </w:rPr>
        <w:t>, 1273725.</w:t>
      </w:r>
    </w:p>
    <w:p w14:paraId="2072072E"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proofErr w:type="spellStart"/>
      <w:r w:rsidRPr="008E09BE">
        <w:rPr>
          <w:rFonts w:ascii="Times New Roman" w:hAnsi="Times New Roman" w:cs="Times New Roman"/>
          <w:sz w:val="24"/>
          <w:szCs w:val="24"/>
        </w:rPr>
        <w:t>Dusfour</w:t>
      </w:r>
      <w:proofErr w:type="spellEnd"/>
      <w:r w:rsidRPr="008E09BE">
        <w:rPr>
          <w:rFonts w:ascii="Times New Roman" w:hAnsi="Times New Roman" w:cs="Times New Roman"/>
          <w:sz w:val="24"/>
          <w:szCs w:val="24"/>
        </w:rPr>
        <w:t xml:space="preserve">, I.; </w:t>
      </w:r>
      <w:proofErr w:type="spellStart"/>
      <w:r w:rsidRPr="008E09BE">
        <w:rPr>
          <w:rFonts w:ascii="Times New Roman" w:hAnsi="Times New Roman" w:cs="Times New Roman"/>
          <w:sz w:val="24"/>
          <w:szCs w:val="24"/>
        </w:rPr>
        <w:t>Vontas</w:t>
      </w:r>
      <w:proofErr w:type="spellEnd"/>
      <w:r w:rsidRPr="008E09BE">
        <w:rPr>
          <w:rFonts w:ascii="Times New Roman" w:hAnsi="Times New Roman" w:cs="Times New Roman"/>
          <w:sz w:val="24"/>
          <w:szCs w:val="24"/>
        </w:rPr>
        <w:t xml:space="preserve">, J.; David, J.-P.; Weetman, D.; Fonseca, D.M.; Corbel, V.; Raghavendra, K.; Coulibaly, M.B.; Martins, A.J.; Kasai, S.; </w:t>
      </w:r>
      <w:r w:rsidRPr="00215F4E">
        <w:rPr>
          <w:rFonts w:ascii="Times New Roman" w:hAnsi="Times New Roman" w:cs="Times New Roman"/>
          <w:i/>
          <w:iCs/>
          <w:sz w:val="24"/>
          <w:szCs w:val="24"/>
        </w:rPr>
        <w:t>et al</w:t>
      </w:r>
      <w:r w:rsidRPr="008E09BE">
        <w:rPr>
          <w:rFonts w:ascii="Times New Roman" w:hAnsi="Times New Roman" w:cs="Times New Roman"/>
          <w:sz w:val="24"/>
          <w:szCs w:val="24"/>
        </w:rPr>
        <w:t xml:space="preserve">. Management of insecticide resistance in the major Aedes vectors of arboviruses: Advances and challenges. </w:t>
      </w:r>
      <w:proofErr w:type="spellStart"/>
      <w:r w:rsidRPr="008E09BE">
        <w:rPr>
          <w:rFonts w:ascii="Times New Roman" w:hAnsi="Times New Roman" w:cs="Times New Roman"/>
          <w:sz w:val="24"/>
          <w:szCs w:val="24"/>
        </w:rPr>
        <w:t>PLoS</w:t>
      </w:r>
      <w:proofErr w:type="spellEnd"/>
      <w:r w:rsidRPr="008E09BE">
        <w:rPr>
          <w:rFonts w:ascii="Times New Roman" w:hAnsi="Times New Roman" w:cs="Times New Roman"/>
          <w:sz w:val="24"/>
          <w:szCs w:val="24"/>
        </w:rPr>
        <w:t xml:space="preserve"> Neglected Trop. Dis. 2019, 13, e0007615. [</w:t>
      </w:r>
      <w:proofErr w:type="spellStart"/>
      <w:r w:rsidRPr="008E09BE">
        <w:rPr>
          <w:rFonts w:ascii="Times New Roman" w:hAnsi="Times New Roman" w:cs="Times New Roman"/>
          <w:sz w:val="24"/>
          <w:szCs w:val="24"/>
        </w:rPr>
        <w:t>CrossRef</w:t>
      </w:r>
      <w:proofErr w:type="spellEnd"/>
      <w:r w:rsidRPr="008E09BE">
        <w:rPr>
          <w:rFonts w:ascii="Times New Roman" w:hAnsi="Times New Roman" w:cs="Times New Roman"/>
          <w:sz w:val="24"/>
          <w:szCs w:val="24"/>
        </w:rPr>
        <w:t>] [PubMed]</w:t>
      </w:r>
    </w:p>
    <w:p w14:paraId="518A2D9A" w14:textId="77777777" w:rsidR="00215F4E" w:rsidRDefault="00215F4E" w:rsidP="00070C53">
      <w:pPr>
        <w:pStyle w:val="ListParagraph"/>
        <w:numPr>
          <w:ilvl w:val="0"/>
          <w:numId w:val="6"/>
        </w:numPr>
        <w:spacing w:after="0" w:line="276" w:lineRule="auto"/>
        <w:jc w:val="both"/>
        <w:rPr>
          <w:rFonts w:ascii="Times New Roman" w:hAnsi="Times New Roman" w:cs="Times New Roman"/>
          <w:sz w:val="24"/>
          <w:szCs w:val="24"/>
        </w:rPr>
      </w:pPr>
      <w:proofErr w:type="spellStart"/>
      <w:r w:rsidRPr="006A0671">
        <w:rPr>
          <w:rFonts w:ascii="Times New Roman" w:hAnsi="Times New Roman" w:cs="Times New Roman"/>
          <w:sz w:val="24"/>
          <w:szCs w:val="24"/>
        </w:rPr>
        <w:t>Eski</w:t>
      </w:r>
      <w:proofErr w:type="spellEnd"/>
      <w:r w:rsidRPr="006A0671">
        <w:rPr>
          <w:rFonts w:ascii="Times New Roman" w:hAnsi="Times New Roman" w:cs="Times New Roman"/>
          <w:sz w:val="24"/>
          <w:szCs w:val="24"/>
        </w:rPr>
        <w:t xml:space="preserve"> A, </w:t>
      </w:r>
      <w:proofErr w:type="spellStart"/>
      <w:r w:rsidRPr="006A0671">
        <w:rPr>
          <w:rFonts w:ascii="Times New Roman" w:hAnsi="Times New Roman" w:cs="Times New Roman"/>
          <w:sz w:val="24"/>
          <w:szCs w:val="24"/>
        </w:rPr>
        <w:t>Demirbağ</w:t>
      </w:r>
      <w:proofErr w:type="spellEnd"/>
      <w:r w:rsidRPr="006A0671">
        <w:rPr>
          <w:rFonts w:ascii="Times New Roman" w:hAnsi="Times New Roman" w:cs="Times New Roman"/>
          <w:sz w:val="24"/>
          <w:szCs w:val="24"/>
        </w:rPr>
        <w:t xml:space="preserve"> Z, Demir I. Microencapsulation of an indigenous isolate of Bacillus thuringiensis by spray drying. Journal of microencapsulation. 2019.36(1):1-9.</w:t>
      </w:r>
    </w:p>
    <w:p w14:paraId="3D044822" w14:textId="77777777" w:rsidR="00215F4E" w:rsidRPr="000C1038"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lastRenderedPageBreak/>
        <w:t xml:space="preserve"> Felizatti, A. P., Manzano, R. M., Rodrigues, I. M. W., da Silva, M. F. D. G. F., Fernandes, J. B., &amp; Forim, M. R. (2021). Encapsulation of B. bassiana in biopolymers: improving microbiology of insect pest control. </w:t>
      </w:r>
      <w:r w:rsidRPr="000C1038">
        <w:rPr>
          <w:rFonts w:ascii="Times New Roman" w:eastAsia="Times New Roman" w:hAnsi="Times New Roman" w:cs="Times New Roman"/>
          <w:i/>
          <w:iCs/>
          <w:kern w:val="0"/>
          <w:sz w:val="24"/>
          <w:szCs w:val="24"/>
          <w14:ligatures w14:val="none"/>
        </w:rPr>
        <w:t>Frontiers in Microbiology</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12</w:t>
      </w:r>
      <w:r w:rsidRPr="000C1038">
        <w:rPr>
          <w:rFonts w:ascii="Times New Roman" w:eastAsia="Times New Roman" w:hAnsi="Times New Roman" w:cs="Times New Roman"/>
          <w:kern w:val="0"/>
          <w:sz w:val="24"/>
          <w:szCs w:val="24"/>
          <w14:ligatures w14:val="none"/>
        </w:rPr>
        <w:t>, 704812.</w:t>
      </w:r>
    </w:p>
    <w:p w14:paraId="68501C5D"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107F93">
        <w:rPr>
          <w:rFonts w:ascii="Times New Roman" w:hAnsi="Times New Roman" w:cs="Times New Roman"/>
          <w:sz w:val="24"/>
          <w:szCs w:val="24"/>
        </w:rPr>
        <w:t>Frey PM. Biocontrol agents in the age of molecular biology. Trends in Biotechnology. 2001;19(11):432-433.</w:t>
      </w:r>
    </w:p>
    <w:p w14:paraId="645CF7B8"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8E09BE">
        <w:rPr>
          <w:rFonts w:ascii="Times New Roman" w:hAnsi="Times New Roman" w:cs="Times New Roman"/>
          <w:sz w:val="24"/>
          <w:szCs w:val="24"/>
        </w:rPr>
        <w:t xml:space="preserve">Friuli, M.; Nitti, P.; </w:t>
      </w:r>
      <w:proofErr w:type="spellStart"/>
      <w:r w:rsidRPr="008E09BE">
        <w:rPr>
          <w:rFonts w:ascii="Times New Roman" w:hAnsi="Times New Roman" w:cs="Times New Roman"/>
          <w:sz w:val="24"/>
          <w:szCs w:val="24"/>
        </w:rPr>
        <w:t>Cafuero</w:t>
      </w:r>
      <w:proofErr w:type="spellEnd"/>
      <w:r w:rsidRPr="008E09BE">
        <w:rPr>
          <w:rFonts w:ascii="Times New Roman" w:hAnsi="Times New Roman" w:cs="Times New Roman"/>
          <w:sz w:val="24"/>
          <w:szCs w:val="24"/>
        </w:rPr>
        <w:t xml:space="preserve">, L.; Prete, A.; Zafar, M.S.; </w:t>
      </w:r>
      <w:proofErr w:type="spellStart"/>
      <w:r w:rsidRPr="008E09BE">
        <w:rPr>
          <w:rFonts w:ascii="Times New Roman" w:hAnsi="Times New Roman" w:cs="Times New Roman"/>
          <w:sz w:val="24"/>
          <w:szCs w:val="24"/>
        </w:rPr>
        <w:t>Madaghiele</w:t>
      </w:r>
      <w:proofErr w:type="spellEnd"/>
      <w:r w:rsidRPr="008E09BE">
        <w:rPr>
          <w:rFonts w:ascii="Times New Roman" w:hAnsi="Times New Roman" w:cs="Times New Roman"/>
          <w:sz w:val="24"/>
          <w:szCs w:val="24"/>
        </w:rPr>
        <w:t xml:space="preserve">, M.; Demitri, C. Cellulose Acetate and Cardanol Based Seed Coating for Intraspecific Weeding Coupled with Natural Herbicide Spraying. J. </w:t>
      </w:r>
      <w:proofErr w:type="spellStart"/>
      <w:r w:rsidRPr="008E09BE">
        <w:rPr>
          <w:rFonts w:ascii="Times New Roman" w:hAnsi="Times New Roman" w:cs="Times New Roman"/>
          <w:sz w:val="24"/>
          <w:szCs w:val="24"/>
        </w:rPr>
        <w:t>Polym</w:t>
      </w:r>
      <w:proofErr w:type="spellEnd"/>
      <w:r w:rsidRPr="008E09BE">
        <w:rPr>
          <w:rFonts w:ascii="Times New Roman" w:hAnsi="Times New Roman" w:cs="Times New Roman"/>
          <w:sz w:val="24"/>
          <w:szCs w:val="24"/>
        </w:rPr>
        <w:t>. Environ. 2020, 28, 2893–2904</w:t>
      </w:r>
      <w:r>
        <w:rPr>
          <w:rFonts w:ascii="Times New Roman" w:hAnsi="Times New Roman" w:cs="Times New Roman"/>
          <w:sz w:val="24"/>
          <w:szCs w:val="24"/>
        </w:rPr>
        <w:t>.</w:t>
      </w:r>
    </w:p>
    <w:p w14:paraId="5D98492D" w14:textId="77777777" w:rsidR="00215F4E" w:rsidRDefault="00215F4E" w:rsidP="00070C53">
      <w:pPr>
        <w:pStyle w:val="ListParagraph"/>
        <w:numPr>
          <w:ilvl w:val="0"/>
          <w:numId w:val="6"/>
        </w:numPr>
        <w:spacing w:after="0" w:line="276" w:lineRule="auto"/>
        <w:jc w:val="both"/>
        <w:rPr>
          <w:rFonts w:ascii="Times New Roman" w:hAnsi="Times New Roman" w:cs="Times New Roman"/>
          <w:sz w:val="24"/>
          <w:szCs w:val="24"/>
        </w:rPr>
      </w:pPr>
      <w:proofErr w:type="spellStart"/>
      <w:r w:rsidRPr="00070C53">
        <w:rPr>
          <w:rFonts w:ascii="Times New Roman" w:hAnsi="Times New Roman" w:cs="Times New Roman"/>
          <w:sz w:val="24"/>
          <w:szCs w:val="24"/>
        </w:rPr>
        <w:t>Ganate</w:t>
      </w:r>
      <w:proofErr w:type="spellEnd"/>
      <w:r w:rsidRPr="00070C53">
        <w:rPr>
          <w:rFonts w:ascii="Times New Roman" w:hAnsi="Times New Roman" w:cs="Times New Roman"/>
          <w:sz w:val="24"/>
          <w:szCs w:val="24"/>
        </w:rPr>
        <w:t xml:space="preserve">, M.A., &amp; Khan, T.A. (2010). Biological Potential of </w:t>
      </w:r>
      <w:proofErr w:type="spellStart"/>
      <w:r w:rsidRPr="00070C53">
        <w:rPr>
          <w:rFonts w:ascii="Times New Roman" w:hAnsi="Times New Roman" w:cs="Times New Roman"/>
          <w:sz w:val="24"/>
          <w:szCs w:val="24"/>
        </w:rPr>
        <w:t>Paecilomyces</w:t>
      </w:r>
      <w:proofErr w:type="spellEnd"/>
      <w:r w:rsidRPr="00070C53">
        <w:rPr>
          <w:rFonts w:ascii="Times New Roman" w:hAnsi="Times New Roman" w:cs="Times New Roman"/>
          <w:sz w:val="24"/>
          <w:szCs w:val="24"/>
        </w:rPr>
        <w:t xml:space="preserve"> </w:t>
      </w:r>
      <w:proofErr w:type="spellStart"/>
      <w:r w:rsidRPr="00070C53">
        <w:rPr>
          <w:rFonts w:ascii="Times New Roman" w:hAnsi="Times New Roman" w:cs="Times New Roman"/>
          <w:sz w:val="24"/>
          <w:szCs w:val="24"/>
        </w:rPr>
        <w:t>lilacinus</w:t>
      </w:r>
      <w:proofErr w:type="spellEnd"/>
      <w:r w:rsidRPr="00070C53">
        <w:rPr>
          <w:rFonts w:ascii="Times New Roman" w:hAnsi="Times New Roman" w:cs="Times New Roman"/>
          <w:sz w:val="24"/>
          <w:szCs w:val="24"/>
        </w:rPr>
        <w:t xml:space="preserve"> on Pathogenesis of </w:t>
      </w:r>
      <w:proofErr w:type="spellStart"/>
      <w:r w:rsidRPr="00070C53">
        <w:rPr>
          <w:rFonts w:ascii="Times New Roman" w:hAnsi="Times New Roman" w:cs="Times New Roman"/>
          <w:sz w:val="24"/>
          <w:szCs w:val="24"/>
        </w:rPr>
        <w:t>Meloidodynejavanica</w:t>
      </w:r>
      <w:proofErr w:type="spellEnd"/>
      <w:r w:rsidRPr="00070C53">
        <w:rPr>
          <w:rFonts w:ascii="Times New Roman" w:hAnsi="Times New Roman" w:cs="Times New Roman"/>
          <w:sz w:val="24"/>
          <w:szCs w:val="24"/>
        </w:rPr>
        <w:t xml:space="preserve"> Infecting Tomato Plant. Eur. J. Appl. Physiol., 2: 80-84.</w:t>
      </w:r>
    </w:p>
    <w:p w14:paraId="363C1C70" w14:textId="77777777" w:rsidR="00215F4E" w:rsidRPr="000C1038"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GV Suresha, KSVP Chandrika, P Duraimurugan and SJ Rahman. Efficacy of </w:t>
      </w:r>
      <w:r w:rsidRPr="000C1038">
        <w:rPr>
          <w:rFonts w:ascii="Times New Roman" w:eastAsia="Times New Roman" w:hAnsi="Times New Roman" w:cs="Times New Roman"/>
          <w:i/>
          <w:iCs/>
          <w:kern w:val="0"/>
          <w:sz w:val="24"/>
          <w:szCs w:val="24"/>
          <w14:ligatures w14:val="none"/>
        </w:rPr>
        <w:t xml:space="preserve">Bacillus thuringiensis </w:t>
      </w:r>
      <w:r w:rsidRPr="000C1038">
        <w:rPr>
          <w:rFonts w:ascii="Times New Roman" w:eastAsia="Times New Roman" w:hAnsi="Times New Roman" w:cs="Times New Roman"/>
          <w:kern w:val="0"/>
          <w:sz w:val="24"/>
          <w:szCs w:val="24"/>
          <w14:ligatures w14:val="none"/>
        </w:rPr>
        <w:t xml:space="preserve">var. </w:t>
      </w:r>
      <w:proofErr w:type="spellStart"/>
      <w:r w:rsidRPr="000C1038">
        <w:rPr>
          <w:rFonts w:ascii="Times New Roman" w:eastAsia="Times New Roman" w:hAnsi="Times New Roman" w:cs="Times New Roman"/>
          <w:kern w:val="0"/>
          <w:sz w:val="24"/>
          <w:szCs w:val="24"/>
          <w14:ligatures w14:val="none"/>
        </w:rPr>
        <w:t>kurstaki</w:t>
      </w:r>
      <w:proofErr w:type="spellEnd"/>
      <w:r w:rsidRPr="000C1038">
        <w:rPr>
          <w:rFonts w:ascii="Times New Roman" w:eastAsia="Times New Roman" w:hAnsi="Times New Roman" w:cs="Times New Roman"/>
          <w:kern w:val="0"/>
          <w:sz w:val="24"/>
          <w:szCs w:val="24"/>
          <w14:ligatures w14:val="none"/>
        </w:rPr>
        <w:t xml:space="preserve"> microcapsules for eco-friendly management of castor semilooper, Achaea janata (Noctuidae: Lepidoptera). The Pharma Innovation Journal 2023; 12(8): 990-993.</w:t>
      </w:r>
    </w:p>
    <w:p w14:paraId="3B1BCD67"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CD1A12">
        <w:rPr>
          <w:rFonts w:ascii="Times New Roman" w:hAnsi="Times New Roman" w:cs="Times New Roman"/>
          <w:sz w:val="24"/>
          <w:szCs w:val="24"/>
        </w:rPr>
        <w:t xml:space="preserve">Huang, B.B.; Zhang, S.F.; Chen, P.H.; Wu, G. Release and Degradation of Microencapsulated Spinosad and </w:t>
      </w:r>
      <w:proofErr w:type="spellStart"/>
      <w:r w:rsidRPr="00CD1A12">
        <w:rPr>
          <w:rFonts w:ascii="Times New Roman" w:hAnsi="Times New Roman" w:cs="Times New Roman"/>
          <w:sz w:val="24"/>
          <w:szCs w:val="24"/>
        </w:rPr>
        <w:t>Emamectin</w:t>
      </w:r>
      <w:proofErr w:type="spellEnd"/>
      <w:r w:rsidRPr="00CD1A12">
        <w:rPr>
          <w:rFonts w:ascii="Times New Roman" w:hAnsi="Times New Roman" w:cs="Times New Roman"/>
          <w:sz w:val="24"/>
          <w:szCs w:val="24"/>
        </w:rPr>
        <w:t xml:space="preserve"> Benzoate. Sci. Rep. 2017, 7, 10864</w:t>
      </w:r>
    </w:p>
    <w:p w14:paraId="34A3C4A8"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hAnsi="Times New Roman" w:cs="Times New Roman"/>
          <w:sz w:val="24"/>
          <w:szCs w:val="24"/>
        </w:rPr>
        <w:t xml:space="preserve"> L. L. </w:t>
      </w:r>
      <w:proofErr w:type="gramStart"/>
      <w:r w:rsidRPr="000C1038">
        <w:rPr>
          <w:rFonts w:ascii="Times New Roman" w:hAnsi="Times New Roman" w:cs="Times New Roman"/>
          <w:sz w:val="24"/>
          <w:szCs w:val="24"/>
        </w:rPr>
        <w:t>X</w:t>
      </w:r>
      <w:r>
        <w:rPr>
          <w:rFonts w:ascii="Times New Roman" w:hAnsi="Times New Roman" w:cs="Times New Roman"/>
          <w:sz w:val="24"/>
          <w:szCs w:val="24"/>
        </w:rPr>
        <w:t>in</w:t>
      </w:r>
      <w:r w:rsidRPr="000C1038">
        <w:rPr>
          <w:rFonts w:ascii="Times New Roman" w:hAnsi="Times New Roman" w:cs="Times New Roman"/>
          <w:sz w:val="24"/>
          <w:szCs w:val="24"/>
        </w:rPr>
        <w:t xml:space="preserve"> ,</w:t>
      </w:r>
      <w:proofErr w:type="gramEnd"/>
      <w:r w:rsidRPr="000C1038">
        <w:rPr>
          <w:rFonts w:ascii="Times New Roman" w:hAnsi="Times New Roman" w:cs="Times New Roman"/>
          <w:sz w:val="24"/>
          <w:szCs w:val="24"/>
        </w:rPr>
        <w:t xml:space="preserve"> B. H. Z</w:t>
      </w:r>
      <w:r>
        <w:rPr>
          <w:rFonts w:ascii="Times New Roman" w:hAnsi="Times New Roman" w:cs="Times New Roman"/>
          <w:sz w:val="24"/>
          <w:szCs w:val="24"/>
        </w:rPr>
        <w:t>hang</w:t>
      </w:r>
      <w:r w:rsidRPr="000C1038">
        <w:rPr>
          <w:rFonts w:ascii="Times New Roman" w:hAnsi="Times New Roman" w:cs="Times New Roman"/>
          <w:sz w:val="24"/>
          <w:szCs w:val="24"/>
        </w:rPr>
        <w:t>, C. Y. Lib. Preparation and bioassay of bacillus thuringiensis microcapsules by complex coacervation. Digest Journal of Nanomaterials and Biostructures Vol.13, No.4, October-December 2018, p.1239-124</w:t>
      </w:r>
      <w:r>
        <w:rPr>
          <w:rFonts w:ascii="Times New Roman" w:hAnsi="Times New Roman" w:cs="Times New Roman"/>
          <w:sz w:val="24"/>
          <w:szCs w:val="24"/>
        </w:rPr>
        <w:t>.</w:t>
      </w:r>
    </w:p>
    <w:p w14:paraId="09BC2B83" w14:textId="77777777" w:rsidR="00215F4E" w:rsidRPr="000C1038"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 Liu, C. P., &amp; Liu, S. D. (2009). Low-temperature spray drying for the microencapsulation of the fungus Beauveria bassiana. </w:t>
      </w:r>
      <w:r w:rsidRPr="000C1038">
        <w:rPr>
          <w:rFonts w:ascii="Times New Roman" w:eastAsia="Times New Roman" w:hAnsi="Times New Roman" w:cs="Times New Roman"/>
          <w:i/>
          <w:iCs/>
          <w:kern w:val="0"/>
          <w:sz w:val="24"/>
          <w:szCs w:val="24"/>
          <w14:ligatures w14:val="none"/>
        </w:rPr>
        <w:t>Drying Technology</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27</w:t>
      </w:r>
      <w:r w:rsidRPr="000C1038">
        <w:rPr>
          <w:rFonts w:ascii="Times New Roman" w:eastAsia="Times New Roman" w:hAnsi="Times New Roman" w:cs="Times New Roman"/>
          <w:kern w:val="0"/>
          <w:sz w:val="24"/>
          <w:szCs w:val="24"/>
          <w14:ligatures w14:val="none"/>
        </w:rPr>
        <w:t>(6), 747-753.</w:t>
      </w:r>
    </w:p>
    <w:p w14:paraId="12DE0933"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hAnsi="Times New Roman" w:cs="Times New Roman"/>
          <w:sz w:val="24"/>
          <w:szCs w:val="24"/>
        </w:rPr>
        <w:t>Luo, M., Zhu, D., Lin, J., Zhou, X., Zheng, C., &amp; Pu, X. (2021). Preparation and performance of insect virus microcapsules. </w:t>
      </w:r>
      <w:r w:rsidRPr="000C1038">
        <w:rPr>
          <w:rFonts w:ascii="Times New Roman" w:hAnsi="Times New Roman" w:cs="Times New Roman"/>
          <w:i/>
          <w:iCs/>
          <w:sz w:val="24"/>
          <w:szCs w:val="24"/>
        </w:rPr>
        <w:t>Egyptian Journal of Biological Pest Control</w:t>
      </w:r>
      <w:r w:rsidRPr="000C1038">
        <w:rPr>
          <w:rFonts w:ascii="Times New Roman" w:hAnsi="Times New Roman" w:cs="Times New Roman"/>
          <w:sz w:val="24"/>
          <w:szCs w:val="24"/>
        </w:rPr>
        <w:t>, </w:t>
      </w:r>
      <w:r w:rsidRPr="000C1038">
        <w:rPr>
          <w:rFonts w:ascii="Times New Roman" w:hAnsi="Times New Roman" w:cs="Times New Roman"/>
          <w:i/>
          <w:iCs/>
          <w:sz w:val="24"/>
          <w:szCs w:val="24"/>
        </w:rPr>
        <w:t>31</w:t>
      </w:r>
      <w:r w:rsidRPr="000C1038">
        <w:rPr>
          <w:rFonts w:ascii="Times New Roman" w:hAnsi="Times New Roman" w:cs="Times New Roman"/>
          <w:sz w:val="24"/>
          <w:szCs w:val="24"/>
        </w:rPr>
        <w:t>, 1-12.</w:t>
      </w:r>
    </w:p>
    <w:p w14:paraId="6B139D60" w14:textId="77777777" w:rsidR="00215F4E" w:rsidRDefault="00215F4E" w:rsidP="00070C53">
      <w:pPr>
        <w:pStyle w:val="ListParagraph"/>
        <w:numPr>
          <w:ilvl w:val="0"/>
          <w:numId w:val="6"/>
        </w:numPr>
        <w:spacing w:after="0" w:line="276" w:lineRule="auto"/>
        <w:jc w:val="both"/>
        <w:rPr>
          <w:rFonts w:ascii="Times New Roman" w:hAnsi="Times New Roman" w:cs="Times New Roman"/>
          <w:sz w:val="24"/>
          <w:szCs w:val="24"/>
        </w:rPr>
      </w:pPr>
      <w:r w:rsidRPr="00070C53">
        <w:rPr>
          <w:rFonts w:ascii="Times New Roman" w:hAnsi="Times New Roman" w:cs="Times New Roman"/>
          <w:sz w:val="24"/>
          <w:szCs w:val="24"/>
        </w:rPr>
        <w:t xml:space="preserve">Mahmood, I., </w:t>
      </w:r>
      <w:proofErr w:type="spellStart"/>
      <w:r w:rsidRPr="00070C53">
        <w:rPr>
          <w:rFonts w:ascii="Times New Roman" w:hAnsi="Times New Roman" w:cs="Times New Roman"/>
          <w:sz w:val="24"/>
          <w:szCs w:val="24"/>
        </w:rPr>
        <w:t>Imadi</w:t>
      </w:r>
      <w:proofErr w:type="spellEnd"/>
      <w:r w:rsidRPr="00070C53">
        <w:rPr>
          <w:rFonts w:ascii="Times New Roman" w:hAnsi="Times New Roman" w:cs="Times New Roman"/>
          <w:sz w:val="24"/>
          <w:szCs w:val="24"/>
        </w:rPr>
        <w:t xml:space="preserve">, S.R., </w:t>
      </w:r>
      <w:proofErr w:type="spellStart"/>
      <w:r w:rsidRPr="00070C53">
        <w:rPr>
          <w:rFonts w:ascii="Times New Roman" w:hAnsi="Times New Roman" w:cs="Times New Roman"/>
          <w:sz w:val="24"/>
          <w:szCs w:val="24"/>
        </w:rPr>
        <w:t>Shazadi</w:t>
      </w:r>
      <w:proofErr w:type="spellEnd"/>
      <w:r w:rsidRPr="00070C53">
        <w:rPr>
          <w:rFonts w:ascii="Times New Roman" w:hAnsi="Times New Roman" w:cs="Times New Roman"/>
          <w:sz w:val="24"/>
          <w:szCs w:val="24"/>
        </w:rPr>
        <w:t xml:space="preserve">, K., Gul, A., &amp; Hakeem, K.R. (2016). Effects of pesticides on environment. In Plant, soil and microbes (pp. 253-269). </w:t>
      </w:r>
    </w:p>
    <w:p w14:paraId="6A896063" w14:textId="77777777" w:rsidR="00215F4E" w:rsidRPr="000C1038"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 Maruyama, C. R., Bilesky-José, N., de Lima, R., &amp; </w:t>
      </w:r>
      <w:proofErr w:type="spellStart"/>
      <w:r w:rsidRPr="000C1038">
        <w:rPr>
          <w:rFonts w:ascii="Times New Roman" w:eastAsia="Times New Roman" w:hAnsi="Times New Roman" w:cs="Times New Roman"/>
          <w:kern w:val="0"/>
          <w:sz w:val="24"/>
          <w:szCs w:val="24"/>
          <w14:ligatures w14:val="none"/>
        </w:rPr>
        <w:t>Fraceto</w:t>
      </w:r>
      <w:proofErr w:type="spellEnd"/>
      <w:r w:rsidRPr="000C1038">
        <w:rPr>
          <w:rFonts w:ascii="Times New Roman" w:eastAsia="Times New Roman" w:hAnsi="Times New Roman" w:cs="Times New Roman"/>
          <w:kern w:val="0"/>
          <w:sz w:val="24"/>
          <w:szCs w:val="24"/>
          <w14:ligatures w14:val="none"/>
        </w:rPr>
        <w:t xml:space="preserve">, L. F. (2020). Encapsulation of Trichoderma </w:t>
      </w:r>
      <w:proofErr w:type="spellStart"/>
      <w:r w:rsidRPr="000C1038">
        <w:rPr>
          <w:rFonts w:ascii="Times New Roman" w:eastAsia="Times New Roman" w:hAnsi="Times New Roman" w:cs="Times New Roman"/>
          <w:kern w:val="0"/>
          <w:sz w:val="24"/>
          <w:szCs w:val="24"/>
          <w14:ligatures w14:val="none"/>
        </w:rPr>
        <w:t>harzianum</w:t>
      </w:r>
      <w:proofErr w:type="spellEnd"/>
      <w:r w:rsidRPr="000C1038">
        <w:rPr>
          <w:rFonts w:ascii="Times New Roman" w:eastAsia="Times New Roman" w:hAnsi="Times New Roman" w:cs="Times New Roman"/>
          <w:kern w:val="0"/>
          <w:sz w:val="24"/>
          <w:szCs w:val="24"/>
          <w14:ligatures w14:val="none"/>
        </w:rPr>
        <w:t xml:space="preserve"> preserves enzymatic activity and enhances the potential for biological control. </w:t>
      </w:r>
      <w:r w:rsidRPr="000C1038">
        <w:rPr>
          <w:rFonts w:ascii="Times New Roman" w:eastAsia="Times New Roman" w:hAnsi="Times New Roman" w:cs="Times New Roman"/>
          <w:i/>
          <w:iCs/>
          <w:kern w:val="0"/>
          <w:sz w:val="24"/>
          <w:szCs w:val="24"/>
          <w14:ligatures w14:val="none"/>
        </w:rPr>
        <w:t>Frontiers in bioengineering and biotechnology</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8</w:t>
      </w:r>
      <w:r w:rsidRPr="000C1038">
        <w:rPr>
          <w:rFonts w:ascii="Times New Roman" w:eastAsia="Times New Roman" w:hAnsi="Times New Roman" w:cs="Times New Roman"/>
          <w:kern w:val="0"/>
          <w:sz w:val="24"/>
          <w:szCs w:val="24"/>
          <w14:ligatures w14:val="none"/>
        </w:rPr>
        <w:t>, 225.</w:t>
      </w:r>
    </w:p>
    <w:p w14:paraId="3343A130"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proofErr w:type="spellStart"/>
      <w:r w:rsidRPr="008E09BE">
        <w:rPr>
          <w:rFonts w:ascii="Times New Roman" w:hAnsi="Times New Roman" w:cs="Times New Roman"/>
          <w:sz w:val="24"/>
          <w:szCs w:val="24"/>
        </w:rPr>
        <w:t>Mascarin</w:t>
      </w:r>
      <w:proofErr w:type="spellEnd"/>
      <w:r w:rsidRPr="008E09BE">
        <w:rPr>
          <w:rFonts w:ascii="Times New Roman" w:hAnsi="Times New Roman" w:cs="Times New Roman"/>
          <w:sz w:val="24"/>
          <w:szCs w:val="24"/>
        </w:rPr>
        <w:t xml:space="preserve">, G.M.; </w:t>
      </w:r>
      <w:proofErr w:type="spellStart"/>
      <w:r w:rsidRPr="008E09BE">
        <w:rPr>
          <w:rFonts w:ascii="Times New Roman" w:hAnsi="Times New Roman" w:cs="Times New Roman"/>
          <w:sz w:val="24"/>
          <w:szCs w:val="24"/>
        </w:rPr>
        <w:t>Jaronski</w:t>
      </w:r>
      <w:proofErr w:type="spellEnd"/>
      <w:r w:rsidRPr="008E09BE">
        <w:rPr>
          <w:rFonts w:ascii="Times New Roman" w:hAnsi="Times New Roman" w:cs="Times New Roman"/>
          <w:sz w:val="24"/>
          <w:szCs w:val="24"/>
        </w:rPr>
        <w:t xml:space="preserve">, S.T. The production and uses of Beauveria bassiana as a microbial insecticide. World J. Microbiol. </w:t>
      </w:r>
      <w:proofErr w:type="spellStart"/>
      <w:r w:rsidRPr="008E09BE">
        <w:rPr>
          <w:rFonts w:ascii="Times New Roman" w:hAnsi="Times New Roman" w:cs="Times New Roman"/>
          <w:sz w:val="24"/>
          <w:szCs w:val="24"/>
        </w:rPr>
        <w:t>Biotechnol</w:t>
      </w:r>
      <w:proofErr w:type="spellEnd"/>
      <w:r w:rsidRPr="008E09BE">
        <w:rPr>
          <w:rFonts w:ascii="Times New Roman" w:hAnsi="Times New Roman" w:cs="Times New Roman"/>
          <w:sz w:val="24"/>
          <w:szCs w:val="24"/>
        </w:rPr>
        <w:t xml:space="preserve">. 2016, 32, 177. </w:t>
      </w:r>
    </w:p>
    <w:p w14:paraId="448B8581" w14:textId="77777777" w:rsidR="00215F4E" w:rsidRPr="000C1038"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274183">
        <w:rPr>
          <w:rFonts w:ascii="Times New Roman" w:hAnsi="Times New Roman" w:cs="Times New Roman"/>
          <w:sz w:val="24"/>
          <w:szCs w:val="24"/>
        </w:rPr>
        <w:t xml:space="preserve">Meirelles LN, Mesquita E, Corrêa TA, Bitencourt RDOB, Oliveira JL, </w:t>
      </w:r>
      <w:proofErr w:type="spellStart"/>
      <w:r w:rsidRPr="00274183">
        <w:rPr>
          <w:rFonts w:ascii="Times New Roman" w:hAnsi="Times New Roman" w:cs="Times New Roman"/>
          <w:sz w:val="24"/>
          <w:szCs w:val="24"/>
        </w:rPr>
        <w:t>Fraceto</w:t>
      </w:r>
      <w:proofErr w:type="spellEnd"/>
      <w:r w:rsidRPr="00274183">
        <w:rPr>
          <w:rFonts w:ascii="Times New Roman" w:hAnsi="Times New Roman" w:cs="Times New Roman"/>
          <w:sz w:val="24"/>
          <w:szCs w:val="24"/>
        </w:rPr>
        <w:t xml:space="preserve"> LF, </w:t>
      </w:r>
      <w:proofErr w:type="spellStart"/>
      <w:r w:rsidRPr="00274183">
        <w:rPr>
          <w:rFonts w:ascii="Times New Roman" w:hAnsi="Times New Roman" w:cs="Times New Roman"/>
          <w:sz w:val="24"/>
          <w:szCs w:val="24"/>
        </w:rPr>
        <w:t>Bittencourt</w:t>
      </w:r>
      <w:proofErr w:type="spellEnd"/>
      <w:r w:rsidRPr="00274183">
        <w:rPr>
          <w:rFonts w:ascii="Times New Roman" w:hAnsi="Times New Roman" w:cs="Times New Roman"/>
          <w:sz w:val="24"/>
          <w:szCs w:val="24"/>
        </w:rPr>
        <w:t xml:space="preserve"> VREP. Encapsulation of entomopathogenic fungal conidia: Evaluation of stability and control potential of Rhipicephalus </w:t>
      </w:r>
      <w:proofErr w:type="spellStart"/>
      <w:r w:rsidRPr="00274183">
        <w:rPr>
          <w:rFonts w:ascii="Times New Roman" w:hAnsi="Times New Roman" w:cs="Times New Roman"/>
          <w:sz w:val="24"/>
          <w:szCs w:val="24"/>
        </w:rPr>
        <w:t>microplus</w:t>
      </w:r>
      <w:proofErr w:type="spellEnd"/>
      <w:r w:rsidRPr="00274183">
        <w:rPr>
          <w:rFonts w:ascii="Times New Roman" w:hAnsi="Times New Roman" w:cs="Times New Roman"/>
          <w:sz w:val="24"/>
          <w:szCs w:val="24"/>
        </w:rPr>
        <w:t>. Ticks and Tick-Borne Diseases. 2023;14(4):102184</w:t>
      </w:r>
    </w:p>
    <w:p w14:paraId="378D8240" w14:textId="77777777" w:rsidR="00215F4E" w:rsidRDefault="00215F4E" w:rsidP="00070C53">
      <w:pPr>
        <w:pStyle w:val="ListParagraph"/>
        <w:numPr>
          <w:ilvl w:val="0"/>
          <w:numId w:val="6"/>
        </w:numPr>
        <w:spacing w:after="0" w:line="276" w:lineRule="auto"/>
        <w:jc w:val="both"/>
        <w:rPr>
          <w:rFonts w:ascii="Times New Roman" w:hAnsi="Times New Roman" w:cs="Times New Roman"/>
          <w:sz w:val="24"/>
          <w:szCs w:val="24"/>
        </w:rPr>
      </w:pPr>
      <w:r w:rsidRPr="00F5376A">
        <w:rPr>
          <w:rFonts w:ascii="Times New Roman" w:hAnsi="Times New Roman" w:cs="Times New Roman"/>
          <w:sz w:val="24"/>
          <w:szCs w:val="24"/>
        </w:rPr>
        <w:t>Mishra, J.; Dutta, V.; Arora, N.K. Biopesticides in India: Technology and sustainability linkages. 3 Biotech 2020, 10, 210</w:t>
      </w:r>
      <w:r>
        <w:rPr>
          <w:rFonts w:ascii="Times New Roman" w:hAnsi="Times New Roman" w:cs="Times New Roman"/>
          <w:sz w:val="24"/>
          <w:szCs w:val="24"/>
        </w:rPr>
        <w:t>.</w:t>
      </w:r>
    </w:p>
    <w:p w14:paraId="4ACAA9AA"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8E09BE">
        <w:rPr>
          <w:rFonts w:ascii="Times New Roman" w:hAnsi="Times New Roman" w:cs="Times New Roman"/>
          <w:sz w:val="24"/>
          <w:szCs w:val="24"/>
        </w:rPr>
        <w:t xml:space="preserve">Mitra, A.; Chatterjee, C.; Mandal, F. Synthetic Chemical Pesticides and Their Effects on Birds. Res. J. Environ. </w:t>
      </w:r>
      <w:proofErr w:type="spellStart"/>
      <w:r w:rsidRPr="008E09BE">
        <w:rPr>
          <w:rFonts w:ascii="Times New Roman" w:hAnsi="Times New Roman" w:cs="Times New Roman"/>
          <w:sz w:val="24"/>
          <w:szCs w:val="24"/>
        </w:rPr>
        <w:t>Toxicol</w:t>
      </w:r>
      <w:proofErr w:type="spellEnd"/>
      <w:r w:rsidRPr="008E09BE">
        <w:rPr>
          <w:rFonts w:ascii="Times New Roman" w:hAnsi="Times New Roman" w:cs="Times New Roman"/>
          <w:sz w:val="24"/>
          <w:szCs w:val="24"/>
        </w:rPr>
        <w:t>. 2011, 5, 81–96</w:t>
      </w:r>
    </w:p>
    <w:p w14:paraId="5BDBC57C"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107F93">
        <w:rPr>
          <w:rFonts w:ascii="Times New Roman" w:hAnsi="Times New Roman" w:cs="Times New Roman"/>
          <w:sz w:val="24"/>
          <w:szCs w:val="24"/>
        </w:rPr>
        <w:lastRenderedPageBreak/>
        <w:t xml:space="preserve">Ndolo D, Njuguna E, Adetunji CO, Harbor C, Rowe A, Den </w:t>
      </w:r>
      <w:proofErr w:type="spellStart"/>
      <w:r w:rsidRPr="00107F93">
        <w:rPr>
          <w:rFonts w:ascii="Times New Roman" w:hAnsi="Times New Roman" w:cs="Times New Roman"/>
          <w:sz w:val="24"/>
          <w:szCs w:val="24"/>
        </w:rPr>
        <w:t>Breeyen</w:t>
      </w:r>
      <w:proofErr w:type="spellEnd"/>
      <w:r w:rsidRPr="00107F93">
        <w:rPr>
          <w:rFonts w:ascii="Times New Roman" w:hAnsi="Times New Roman" w:cs="Times New Roman"/>
          <w:sz w:val="24"/>
          <w:szCs w:val="24"/>
        </w:rPr>
        <w:t xml:space="preserve"> A, </w:t>
      </w:r>
      <w:proofErr w:type="spellStart"/>
      <w:r w:rsidRPr="00107F93">
        <w:rPr>
          <w:rFonts w:ascii="Times New Roman" w:hAnsi="Times New Roman" w:cs="Times New Roman"/>
          <w:sz w:val="24"/>
          <w:szCs w:val="24"/>
        </w:rPr>
        <w:t>Hospet</w:t>
      </w:r>
      <w:proofErr w:type="spellEnd"/>
      <w:r w:rsidRPr="00107F93">
        <w:rPr>
          <w:rFonts w:ascii="Times New Roman" w:hAnsi="Times New Roman" w:cs="Times New Roman"/>
          <w:sz w:val="24"/>
          <w:szCs w:val="24"/>
        </w:rPr>
        <w:t xml:space="preserve"> R.</w:t>
      </w:r>
      <w:r w:rsidRPr="00107F93">
        <w:t xml:space="preserve"> </w:t>
      </w:r>
      <w:r w:rsidRPr="00107F93">
        <w:rPr>
          <w:rFonts w:ascii="Times New Roman" w:hAnsi="Times New Roman" w:cs="Times New Roman"/>
          <w:sz w:val="24"/>
          <w:szCs w:val="24"/>
        </w:rPr>
        <w:t>Research and development of biopesticides: Challenges and prospects. Outlooks on Pest Management. 2019; 30(6):267-276.</w:t>
      </w:r>
    </w:p>
    <w:p w14:paraId="19340103"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193974">
        <w:rPr>
          <w:rFonts w:ascii="Times New Roman" w:hAnsi="Times New Roman" w:cs="Times New Roman"/>
          <w:sz w:val="24"/>
          <w:szCs w:val="24"/>
        </w:rPr>
        <w:t xml:space="preserve">Nkechi, E.F., Ejike, O. G., Ihuoma, N. J., </w:t>
      </w:r>
      <w:proofErr w:type="spellStart"/>
      <w:r w:rsidRPr="00193974">
        <w:rPr>
          <w:rFonts w:ascii="Times New Roman" w:hAnsi="Times New Roman" w:cs="Times New Roman"/>
          <w:sz w:val="24"/>
          <w:szCs w:val="24"/>
        </w:rPr>
        <w:t>Mariagoretti</w:t>
      </w:r>
      <w:proofErr w:type="spellEnd"/>
      <w:r w:rsidRPr="00193974">
        <w:rPr>
          <w:rFonts w:ascii="Times New Roman" w:hAnsi="Times New Roman" w:cs="Times New Roman"/>
          <w:sz w:val="24"/>
          <w:szCs w:val="24"/>
        </w:rPr>
        <w:t xml:space="preserve">, O.C., Francis, U., Godwin, N., &amp; </w:t>
      </w:r>
      <w:proofErr w:type="spellStart"/>
      <w:r w:rsidRPr="00193974">
        <w:rPr>
          <w:rFonts w:ascii="Times New Roman" w:hAnsi="Times New Roman" w:cs="Times New Roman"/>
          <w:sz w:val="24"/>
          <w:szCs w:val="24"/>
        </w:rPr>
        <w:t>Njokuocha</w:t>
      </w:r>
      <w:proofErr w:type="spellEnd"/>
      <w:r w:rsidRPr="00193974">
        <w:rPr>
          <w:rFonts w:ascii="Times New Roman" w:hAnsi="Times New Roman" w:cs="Times New Roman"/>
          <w:sz w:val="24"/>
          <w:szCs w:val="24"/>
        </w:rPr>
        <w:t xml:space="preserve">, R. (2018). Effects of aqueous and oil leaf extracts of Pterocarpus </w:t>
      </w:r>
      <w:proofErr w:type="spellStart"/>
      <w:r w:rsidRPr="00193974">
        <w:rPr>
          <w:rFonts w:ascii="Times New Roman" w:hAnsi="Times New Roman" w:cs="Times New Roman"/>
          <w:sz w:val="24"/>
          <w:szCs w:val="24"/>
        </w:rPr>
        <w:t>santalinoides</w:t>
      </w:r>
      <w:proofErr w:type="spellEnd"/>
      <w:r w:rsidRPr="00193974">
        <w:rPr>
          <w:rFonts w:ascii="Times New Roman" w:hAnsi="Times New Roman" w:cs="Times New Roman"/>
          <w:sz w:val="24"/>
          <w:szCs w:val="24"/>
        </w:rPr>
        <w:t xml:space="preserve"> on the maize weevil, Sitophilus </w:t>
      </w:r>
      <w:proofErr w:type="spellStart"/>
      <w:r w:rsidRPr="00193974">
        <w:rPr>
          <w:rFonts w:ascii="Times New Roman" w:hAnsi="Times New Roman" w:cs="Times New Roman"/>
          <w:sz w:val="24"/>
          <w:szCs w:val="24"/>
        </w:rPr>
        <w:t>zeamais</w:t>
      </w:r>
      <w:proofErr w:type="spellEnd"/>
      <w:r w:rsidRPr="00193974">
        <w:rPr>
          <w:rFonts w:ascii="Times New Roman" w:hAnsi="Times New Roman" w:cs="Times New Roman"/>
          <w:sz w:val="24"/>
          <w:szCs w:val="24"/>
        </w:rPr>
        <w:t xml:space="preserve"> pest of stored maize grains. African Journal of Agricultural Research, 13(13), 617-626. </w:t>
      </w:r>
    </w:p>
    <w:p w14:paraId="7B179732" w14:textId="77777777" w:rsidR="00215F4E" w:rsidRPr="000C1038"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 </w:t>
      </w:r>
      <w:proofErr w:type="spellStart"/>
      <w:r w:rsidRPr="000C1038">
        <w:rPr>
          <w:rFonts w:ascii="Times New Roman" w:eastAsia="Times New Roman" w:hAnsi="Times New Roman" w:cs="Times New Roman"/>
          <w:kern w:val="0"/>
          <w:sz w:val="24"/>
          <w:szCs w:val="24"/>
          <w14:ligatures w14:val="none"/>
        </w:rPr>
        <w:t>Perullini</w:t>
      </w:r>
      <w:proofErr w:type="spellEnd"/>
      <w:r w:rsidRPr="000C1038">
        <w:rPr>
          <w:rFonts w:ascii="Times New Roman" w:eastAsia="Times New Roman" w:hAnsi="Times New Roman" w:cs="Times New Roman"/>
          <w:kern w:val="0"/>
          <w:sz w:val="24"/>
          <w:szCs w:val="24"/>
          <w14:ligatures w14:val="none"/>
        </w:rPr>
        <w:t xml:space="preserve">, M., Calcabrini, M., Jobbágy, M., &amp; </w:t>
      </w:r>
      <w:proofErr w:type="spellStart"/>
      <w:r w:rsidRPr="000C1038">
        <w:rPr>
          <w:rFonts w:ascii="Times New Roman" w:eastAsia="Times New Roman" w:hAnsi="Times New Roman" w:cs="Times New Roman"/>
          <w:kern w:val="0"/>
          <w:sz w:val="24"/>
          <w:szCs w:val="24"/>
          <w14:ligatures w14:val="none"/>
        </w:rPr>
        <w:t>Bilmes</w:t>
      </w:r>
      <w:proofErr w:type="spellEnd"/>
      <w:r w:rsidRPr="000C1038">
        <w:rPr>
          <w:rFonts w:ascii="Times New Roman" w:eastAsia="Times New Roman" w:hAnsi="Times New Roman" w:cs="Times New Roman"/>
          <w:kern w:val="0"/>
          <w:sz w:val="24"/>
          <w:szCs w:val="24"/>
          <w14:ligatures w14:val="none"/>
        </w:rPr>
        <w:t>, S. A. (2015). Alginate/porous silica matrices for the encapsulation of living organisms: tunable properties for biosensors, modular bioreactors, and bioremediation devices. </w:t>
      </w:r>
      <w:r w:rsidRPr="000C1038">
        <w:rPr>
          <w:rFonts w:ascii="Times New Roman" w:eastAsia="Times New Roman" w:hAnsi="Times New Roman" w:cs="Times New Roman"/>
          <w:i/>
          <w:iCs/>
          <w:kern w:val="0"/>
          <w:sz w:val="24"/>
          <w:szCs w:val="24"/>
          <w14:ligatures w14:val="none"/>
        </w:rPr>
        <w:t>Open Material Sciences</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2</w:t>
      </w:r>
      <w:r w:rsidRPr="000C1038">
        <w:rPr>
          <w:rFonts w:ascii="Times New Roman" w:eastAsia="Times New Roman" w:hAnsi="Times New Roman" w:cs="Times New Roman"/>
          <w:kern w:val="0"/>
          <w:sz w:val="24"/>
          <w:szCs w:val="24"/>
          <w14:ligatures w14:val="none"/>
        </w:rPr>
        <w:t>(1), 3-12</w:t>
      </w:r>
      <w:r>
        <w:rPr>
          <w:rFonts w:ascii="Times New Roman" w:eastAsia="Times New Roman" w:hAnsi="Times New Roman" w:cs="Times New Roman"/>
          <w:kern w:val="0"/>
          <w:sz w:val="24"/>
          <w:szCs w:val="24"/>
          <w14:ligatures w14:val="none"/>
        </w:rPr>
        <w:t>.</w:t>
      </w:r>
    </w:p>
    <w:p w14:paraId="53104177" w14:textId="77777777" w:rsidR="00215F4E" w:rsidRDefault="00215F4E" w:rsidP="00070C53">
      <w:pPr>
        <w:pStyle w:val="ListParagraph"/>
        <w:numPr>
          <w:ilvl w:val="0"/>
          <w:numId w:val="6"/>
        </w:numPr>
        <w:spacing w:after="0" w:line="276" w:lineRule="auto"/>
        <w:jc w:val="both"/>
        <w:rPr>
          <w:rFonts w:ascii="Times New Roman" w:hAnsi="Times New Roman" w:cs="Times New Roman"/>
          <w:sz w:val="24"/>
          <w:szCs w:val="24"/>
        </w:rPr>
      </w:pPr>
      <w:r w:rsidRPr="00F5376A">
        <w:rPr>
          <w:rFonts w:ascii="Times New Roman" w:hAnsi="Times New Roman" w:cs="Times New Roman"/>
          <w:sz w:val="24"/>
          <w:szCs w:val="24"/>
        </w:rPr>
        <w:t xml:space="preserve">Pragati, N.; Solanki, H. Pesticides and Indian agriculture—A review. Int. J. Res. </w:t>
      </w:r>
      <w:proofErr w:type="spellStart"/>
      <w:r w:rsidRPr="00F5376A">
        <w:rPr>
          <w:rFonts w:ascii="Times New Roman" w:hAnsi="Times New Roman" w:cs="Times New Roman"/>
          <w:sz w:val="24"/>
          <w:szCs w:val="24"/>
        </w:rPr>
        <w:t>Granthaalayah</w:t>
      </w:r>
      <w:proofErr w:type="spellEnd"/>
      <w:r w:rsidRPr="00F5376A">
        <w:rPr>
          <w:rFonts w:ascii="Times New Roman" w:hAnsi="Times New Roman" w:cs="Times New Roman"/>
          <w:sz w:val="24"/>
          <w:szCs w:val="24"/>
        </w:rPr>
        <w:t xml:space="preserve"> 2021, 9, 250–263.</w:t>
      </w:r>
    </w:p>
    <w:p w14:paraId="31AC4614" w14:textId="77777777" w:rsidR="00215F4E" w:rsidRPr="000C1038"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 Qiu, H. L., Fox, E. G. P., Qin, C. S., Zhao, D. Y., Yang, H., and Xu, J. Z. (2019). </w:t>
      </w:r>
      <w:proofErr w:type="spellStart"/>
      <w:r w:rsidRPr="000C1038">
        <w:rPr>
          <w:rFonts w:ascii="Times New Roman" w:eastAsia="Times New Roman" w:hAnsi="Times New Roman" w:cs="Times New Roman"/>
          <w:kern w:val="0"/>
          <w:sz w:val="24"/>
          <w:szCs w:val="24"/>
          <w14:ligatures w14:val="none"/>
        </w:rPr>
        <w:t>Microcapsuled</w:t>
      </w:r>
      <w:proofErr w:type="spellEnd"/>
      <w:r w:rsidRPr="000C1038">
        <w:rPr>
          <w:rFonts w:ascii="Times New Roman" w:eastAsia="Times New Roman" w:hAnsi="Times New Roman" w:cs="Times New Roman"/>
          <w:kern w:val="0"/>
          <w:sz w:val="24"/>
          <w:szCs w:val="24"/>
          <w14:ligatures w14:val="none"/>
        </w:rPr>
        <w:t xml:space="preserve"> entomopathogenic fungus against fire ants, Solen.</w:t>
      </w:r>
    </w:p>
    <w:p w14:paraId="39092A8F" w14:textId="77777777" w:rsidR="00215F4E" w:rsidRPr="001C18C8"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Rishap, D.; Singh, D.N. Biopesticides: A key to sustainable agriculture. Int. J. Pure App. </w:t>
      </w:r>
      <w:proofErr w:type="spellStart"/>
      <w:r w:rsidRPr="000C1038">
        <w:rPr>
          <w:rFonts w:ascii="Times New Roman" w:eastAsia="Times New Roman" w:hAnsi="Times New Roman" w:cs="Times New Roman"/>
          <w:kern w:val="0"/>
          <w:sz w:val="24"/>
          <w:szCs w:val="24"/>
          <w14:ligatures w14:val="none"/>
        </w:rPr>
        <w:t>Biosci</w:t>
      </w:r>
      <w:proofErr w:type="spellEnd"/>
      <w:r w:rsidRPr="000C1038">
        <w:rPr>
          <w:rFonts w:ascii="Times New Roman" w:eastAsia="Times New Roman" w:hAnsi="Times New Roman" w:cs="Times New Roman"/>
          <w:kern w:val="0"/>
          <w:sz w:val="24"/>
          <w:szCs w:val="24"/>
          <w14:ligatures w14:val="none"/>
        </w:rPr>
        <w:t>. 2019, 7, 391–396</w:t>
      </w:r>
      <w:r>
        <w:rPr>
          <w:rFonts w:ascii="Times New Roman" w:eastAsia="Times New Roman" w:hAnsi="Times New Roman" w:cs="Times New Roman"/>
          <w:kern w:val="0"/>
          <w:sz w:val="24"/>
          <w:szCs w:val="24"/>
          <w14:ligatures w14:val="none"/>
        </w:rPr>
        <w:t>.</w:t>
      </w:r>
    </w:p>
    <w:p w14:paraId="2FB279C1" w14:textId="77777777" w:rsidR="00215F4E" w:rsidRPr="00070C53" w:rsidRDefault="00215F4E" w:rsidP="00070C53">
      <w:pPr>
        <w:pStyle w:val="ListParagraph"/>
        <w:numPr>
          <w:ilvl w:val="0"/>
          <w:numId w:val="6"/>
        </w:numPr>
        <w:spacing w:after="0" w:line="276" w:lineRule="auto"/>
        <w:jc w:val="both"/>
        <w:rPr>
          <w:rFonts w:ascii="Times New Roman" w:hAnsi="Times New Roman" w:cs="Times New Roman"/>
          <w:sz w:val="24"/>
          <w:szCs w:val="24"/>
        </w:rPr>
      </w:pPr>
      <w:r w:rsidRPr="00070C53">
        <w:rPr>
          <w:rFonts w:ascii="Times New Roman" w:hAnsi="Times New Roman" w:cs="Times New Roman"/>
          <w:sz w:val="24"/>
          <w:szCs w:val="24"/>
        </w:rPr>
        <w:t xml:space="preserve">Sande, D., Mullen, J., Wetzstein, M., &amp; Houston, J. (2011). Environmental impacts from pesticide use: a case study of soil fumigation in Florida tomato production. International journal of environmental research and public health, 8(12), 4649-4661. </w:t>
      </w:r>
    </w:p>
    <w:p w14:paraId="6CF5B7BA" w14:textId="77777777" w:rsidR="00215F4E" w:rsidRPr="000C1038"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1C18C8">
        <w:rPr>
          <w:rFonts w:ascii="Times New Roman" w:hAnsi="Times New Roman" w:cs="Times New Roman"/>
          <w:sz w:val="24"/>
          <w:szCs w:val="24"/>
        </w:rPr>
        <w:t xml:space="preserve">Santos, D., Maurício, A. C., </w:t>
      </w:r>
      <w:proofErr w:type="spellStart"/>
      <w:r w:rsidRPr="001C18C8">
        <w:rPr>
          <w:rFonts w:ascii="Times New Roman" w:hAnsi="Times New Roman" w:cs="Times New Roman"/>
          <w:sz w:val="24"/>
          <w:szCs w:val="24"/>
        </w:rPr>
        <w:t>Sencadas</w:t>
      </w:r>
      <w:proofErr w:type="spellEnd"/>
      <w:r w:rsidRPr="001C18C8">
        <w:rPr>
          <w:rFonts w:ascii="Times New Roman" w:hAnsi="Times New Roman" w:cs="Times New Roman"/>
          <w:sz w:val="24"/>
          <w:szCs w:val="24"/>
        </w:rPr>
        <w:t>, V., Santos, J. D., Fernandes, M. H., &amp; Gomes, P. S. (2018). Spray drying: an overview. </w:t>
      </w:r>
      <w:r w:rsidRPr="001C18C8">
        <w:rPr>
          <w:rFonts w:ascii="Times New Roman" w:hAnsi="Times New Roman" w:cs="Times New Roman"/>
          <w:i/>
          <w:iCs/>
          <w:sz w:val="24"/>
          <w:szCs w:val="24"/>
        </w:rPr>
        <w:t>Biomaterials-Physics and Chemistry-New Edition</w:t>
      </w:r>
      <w:r w:rsidRPr="001C18C8">
        <w:rPr>
          <w:rFonts w:ascii="Times New Roman" w:hAnsi="Times New Roman" w:cs="Times New Roman"/>
          <w:sz w:val="24"/>
          <w:szCs w:val="24"/>
        </w:rPr>
        <w:t>, </w:t>
      </w:r>
      <w:r w:rsidRPr="001C18C8">
        <w:rPr>
          <w:rFonts w:ascii="Times New Roman" w:hAnsi="Times New Roman" w:cs="Times New Roman"/>
          <w:i/>
          <w:iCs/>
          <w:sz w:val="24"/>
          <w:szCs w:val="24"/>
        </w:rPr>
        <w:t>2</w:t>
      </w:r>
      <w:r w:rsidRPr="001C18C8">
        <w:rPr>
          <w:rFonts w:ascii="Times New Roman" w:hAnsi="Times New Roman" w:cs="Times New Roman"/>
          <w:sz w:val="24"/>
          <w:szCs w:val="24"/>
        </w:rPr>
        <w:t>, 9-35.</w:t>
      </w:r>
    </w:p>
    <w:p w14:paraId="299659E0"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193974">
        <w:rPr>
          <w:rFonts w:ascii="Times New Roman" w:hAnsi="Times New Roman" w:cs="Times New Roman"/>
          <w:sz w:val="24"/>
          <w:szCs w:val="24"/>
        </w:rPr>
        <w:t xml:space="preserve"> Shabana, Y.M., Abdalla, M.E., Shahin, A.A., ElSawy, M.M., Draz, I. S., &amp; Youssif, A.W. (2017). Efficacy of plant extracts in controlling wheat leaf rust disease caused by Puccinia </w:t>
      </w:r>
      <w:proofErr w:type="spellStart"/>
      <w:r w:rsidRPr="00193974">
        <w:rPr>
          <w:rFonts w:ascii="Times New Roman" w:hAnsi="Times New Roman" w:cs="Times New Roman"/>
          <w:sz w:val="24"/>
          <w:szCs w:val="24"/>
        </w:rPr>
        <w:t>triticina</w:t>
      </w:r>
      <w:proofErr w:type="spellEnd"/>
      <w:r w:rsidRPr="00193974">
        <w:rPr>
          <w:rFonts w:ascii="Times New Roman" w:hAnsi="Times New Roman" w:cs="Times New Roman"/>
          <w:sz w:val="24"/>
          <w:szCs w:val="24"/>
        </w:rPr>
        <w:t>. Egyptian Journal of Basic and Applied Sciences, 4(1), 67-73.</w:t>
      </w:r>
    </w:p>
    <w:p w14:paraId="0802B13B" w14:textId="77777777" w:rsidR="00215F4E" w:rsidRPr="000C1038"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Silverio, F.O.; de Alvarenga, E.S.; Moreno, S.C.; Picanço, M.C. Synthesis and insecticidal activity of new pyrethroids. Pest Manag. Sci. 2009, 65, 900–905</w:t>
      </w:r>
    </w:p>
    <w:p w14:paraId="6A55E984" w14:textId="77777777" w:rsidR="00215F4E" w:rsidRDefault="00215F4E" w:rsidP="00070C53">
      <w:pPr>
        <w:pStyle w:val="ListParagraph"/>
        <w:numPr>
          <w:ilvl w:val="0"/>
          <w:numId w:val="6"/>
        </w:numPr>
        <w:spacing w:after="0" w:line="276" w:lineRule="auto"/>
        <w:jc w:val="both"/>
        <w:rPr>
          <w:rFonts w:ascii="Times New Roman" w:hAnsi="Times New Roman" w:cs="Times New Roman"/>
          <w:sz w:val="24"/>
          <w:szCs w:val="24"/>
        </w:rPr>
      </w:pPr>
      <w:r w:rsidRPr="00D11C2F">
        <w:rPr>
          <w:rFonts w:ascii="Times New Roman" w:hAnsi="Times New Roman" w:cs="Times New Roman"/>
          <w:sz w:val="24"/>
          <w:szCs w:val="24"/>
        </w:rPr>
        <w:t>Singh MN, Hemant KSY, Ram M, Shivakumar HG. Microencapsulation: A promising technique for controlled drug delivery. Research in Pharmaceutical Sciences. 2010;5(2):65</w:t>
      </w:r>
      <w:r>
        <w:rPr>
          <w:rFonts w:ascii="Times New Roman" w:hAnsi="Times New Roman" w:cs="Times New Roman"/>
          <w:sz w:val="24"/>
          <w:szCs w:val="24"/>
        </w:rPr>
        <w:t>.</w:t>
      </w:r>
    </w:p>
    <w:p w14:paraId="7CEC58EC" w14:textId="77777777" w:rsidR="00215F4E" w:rsidRDefault="00215F4E" w:rsidP="00070C53">
      <w:pPr>
        <w:pStyle w:val="ListParagraph"/>
        <w:numPr>
          <w:ilvl w:val="0"/>
          <w:numId w:val="6"/>
        </w:numPr>
        <w:spacing w:after="0" w:line="276" w:lineRule="auto"/>
        <w:jc w:val="both"/>
        <w:rPr>
          <w:rFonts w:ascii="Times New Roman" w:hAnsi="Times New Roman" w:cs="Times New Roman"/>
          <w:sz w:val="24"/>
          <w:szCs w:val="24"/>
        </w:rPr>
      </w:pPr>
      <w:r w:rsidRPr="005F7663">
        <w:rPr>
          <w:rFonts w:ascii="Times New Roman" w:hAnsi="Times New Roman" w:cs="Times New Roman"/>
          <w:sz w:val="24"/>
          <w:szCs w:val="24"/>
        </w:rPr>
        <w:t xml:space="preserve">Stephan, D., Bernhardt, T., Buranjadze, M., Seib, C., Schäfer, J., Maguire, N., &amp; Pelz, J. (2021). Development of a fluid-bed coating process for </w:t>
      </w:r>
      <w:proofErr w:type="spellStart"/>
      <w:r w:rsidRPr="005F7663">
        <w:rPr>
          <w:rFonts w:ascii="Times New Roman" w:hAnsi="Times New Roman" w:cs="Times New Roman"/>
          <w:sz w:val="24"/>
          <w:szCs w:val="24"/>
        </w:rPr>
        <w:t>soilgranule</w:t>
      </w:r>
      <w:proofErr w:type="spellEnd"/>
      <w:r w:rsidRPr="005F7663">
        <w:rPr>
          <w:rFonts w:ascii="Times New Roman" w:hAnsi="Times New Roman" w:cs="Times New Roman"/>
          <w:sz w:val="24"/>
          <w:szCs w:val="24"/>
        </w:rPr>
        <w:t xml:space="preserve">-based formulations of </w:t>
      </w:r>
      <w:proofErr w:type="spellStart"/>
      <w:r w:rsidRPr="005F7663">
        <w:rPr>
          <w:rFonts w:ascii="Times New Roman" w:hAnsi="Times New Roman" w:cs="Times New Roman"/>
          <w:sz w:val="24"/>
          <w:szCs w:val="24"/>
        </w:rPr>
        <w:t>Metarhizium</w:t>
      </w:r>
      <w:proofErr w:type="spellEnd"/>
      <w:r w:rsidRPr="005F7663">
        <w:rPr>
          <w:rFonts w:ascii="Times New Roman" w:hAnsi="Times New Roman" w:cs="Times New Roman"/>
          <w:sz w:val="24"/>
          <w:szCs w:val="24"/>
        </w:rPr>
        <w:t xml:space="preserve"> brunneum, Cordyceps fumosorosea or Beauveria bassiana. J. Appl. Microbiol., 131(1), 307–320</w:t>
      </w:r>
      <w:r>
        <w:rPr>
          <w:rFonts w:ascii="Times New Roman" w:hAnsi="Times New Roman" w:cs="Times New Roman"/>
          <w:sz w:val="24"/>
          <w:szCs w:val="24"/>
        </w:rPr>
        <w:t>.</w:t>
      </w:r>
    </w:p>
    <w:p w14:paraId="121C4C20" w14:textId="77777777" w:rsidR="00215F4E" w:rsidRPr="00EE26CB"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1C18C8">
        <w:rPr>
          <w:rFonts w:ascii="Times New Roman" w:hAnsi="Times New Roman" w:cs="Times New Roman"/>
          <w:sz w:val="24"/>
          <w:szCs w:val="24"/>
        </w:rPr>
        <w:t>Tang Y, Zhao W, Zhu G, Tan Z, Huang L, Zhang P, Rui Y. Nano-pesticides and fertilizers: solutions for global food security. Nanomaterials. 2023;14(1):90.</w:t>
      </w:r>
    </w:p>
    <w:p w14:paraId="62A11ACD"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hAnsi="Times New Roman" w:cs="Times New Roman"/>
          <w:sz w:val="24"/>
          <w:szCs w:val="24"/>
        </w:rPr>
        <w:t xml:space="preserve">Valizadeh, B., Hashemi, S. H. P., Karbanowicz, T. P., </w:t>
      </w:r>
      <w:proofErr w:type="spellStart"/>
      <w:r w:rsidRPr="000C1038">
        <w:rPr>
          <w:rFonts w:ascii="Times New Roman" w:hAnsi="Times New Roman" w:cs="Times New Roman"/>
          <w:sz w:val="24"/>
          <w:szCs w:val="24"/>
        </w:rPr>
        <w:t>Fiazd</w:t>
      </w:r>
      <w:proofErr w:type="spellEnd"/>
      <w:r w:rsidRPr="000C1038">
        <w:rPr>
          <w:rFonts w:ascii="Times New Roman" w:hAnsi="Times New Roman" w:cs="Times New Roman"/>
          <w:sz w:val="24"/>
          <w:szCs w:val="24"/>
        </w:rPr>
        <w:t xml:space="preserve">, M., &amp; </w:t>
      </w:r>
      <w:proofErr w:type="spellStart"/>
      <w:r w:rsidRPr="000C1038">
        <w:rPr>
          <w:rFonts w:ascii="Times New Roman" w:hAnsi="Times New Roman" w:cs="Times New Roman"/>
          <w:sz w:val="24"/>
          <w:szCs w:val="24"/>
        </w:rPr>
        <w:t>Panahandeh</w:t>
      </w:r>
      <w:proofErr w:type="spellEnd"/>
      <w:r w:rsidRPr="000C1038">
        <w:rPr>
          <w:rFonts w:ascii="Times New Roman" w:hAnsi="Times New Roman" w:cs="Times New Roman"/>
          <w:sz w:val="24"/>
          <w:szCs w:val="24"/>
        </w:rPr>
        <w:t xml:space="preserve">, S. (2023). In situ polymerization of sodium alginate and polyethylene glycol nano-formulations of acetamiprid against </w:t>
      </w:r>
      <w:proofErr w:type="spellStart"/>
      <w:r w:rsidRPr="000C1038">
        <w:rPr>
          <w:rFonts w:ascii="Times New Roman" w:hAnsi="Times New Roman" w:cs="Times New Roman"/>
          <w:sz w:val="24"/>
          <w:szCs w:val="24"/>
        </w:rPr>
        <w:t>khapra</w:t>
      </w:r>
      <w:proofErr w:type="spellEnd"/>
      <w:r w:rsidRPr="000C1038">
        <w:rPr>
          <w:rFonts w:ascii="Times New Roman" w:hAnsi="Times New Roman" w:cs="Times New Roman"/>
          <w:sz w:val="24"/>
          <w:szCs w:val="24"/>
        </w:rPr>
        <w:t xml:space="preserve"> beetle, Trogoderma </w:t>
      </w:r>
      <w:proofErr w:type="spellStart"/>
      <w:r w:rsidRPr="000C1038">
        <w:rPr>
          <w:rFonts w:ascii="Times New Roman" w:hAnsi="Times New Roman" w:cs="Times New Roman"/>
          <w:sz w:val="24"/>
          <w:szCs w:val="24"/>
        </w:rPr>
        <w:t>granarium</w:t>
      </w:r>
      <w:proofErr w:type="spellEnd"/>
      <w:r w:rsidRPr="000C1038">
        <w:rPr>
          <w:rFonts w:ascii="Times New Roman" w:hAnsi="Times New Roman" w:cs="Times New Roman"/>
          <w:sz w:val="24"/>
          <w:szCs w:val="24"/>
        </w:rPr>
        <w:t xml:space="preserve"> (Everts</w:t>
      </w:r>
      <w:proofErr w:type="gramStart"/>
      <w:r w:rsidRPr="000C1038">
        <w:rPr>
          <w:rFonts w:ascii="Times New Roman" w:hAnsi="Times New Roman" w:cs="Times New Roman"/>
          <w:sz w:val="24"/>
          <w:szCs w:val="24"/>
        </w:rPr>
        <w:t>)(</w:t>
      </w:r>
      <w:proofErr w:type="gramEnd"/>
      <w:r w:rsidRPr="000C1038">
        <w:rPr>
          <w:rFonts w:ascii="Times New Roman" w:hAnsi="Times New Roman" w:cs="Times New Roman"/>
          <w:sz w:val="24"/>
          <w:szCs w:val="24"/>
        </w:rPr>
        <w:t xml:space="preserve">Coleoptera: </w:t>
      </w:r>
      <w:proofErr w:type="spellStart"/>
      <w:r w:rsidRPr="000C1038">
        <w:rPr>
          <w:rFonts w:ascii="Times New Roman" w:hAnsi="Times New Roman" w:cs="Times New Roman"/>
          <w:sz w:val="24"/>
          <w:szCs w:val="24"/>
        </w:rPr>
        <w:t>Dermestidae</w:t>
      </w:r>
      <w:proofErr w:type="spellEnd"/>
      <w:r w:rsidRPr="000C1038">
        <w:rPr>
          <w:rFonts w:ascii="Times New Roman" w:hAnsi="Times New Roman" w:cs="Times New Roman"/>
          <w:sz w:val="24"/>
          <w:szCs w:val="24"/>
        </w:rPr>
        <w:t>). </w:t>
      </w:r>
      <w:proofErr w:type="spellStart"/>
      <w:r w:rsidRPr="000C1038">
        <w:rPr>
          <w:rFonts w:ascii="Times New Roman" w:hAnsi="Times New Roman" w:cs="Times New Roman"/>
          <w:i/>
          <w:iCs/>
          <w:sz w:val="24"/>
          <w:szCs w:val="24"/>
        </w:rPr>
        <w:t>Biocatalysis</w:t>
      </w:r>
      <w:proofErr w:type="spellEnd"/>
      <w:r w:rsidRPr="000C1038">
        <w:rPr>
          <w:rFonts w:ascii="Times New Roman" w:hAnsi="Times New Roman" w:cs="Times New Roman"/>
          <w:i/>
          <w:iCs/>
          <w:sz w:val="24"/>
          <w:szCs w:val="24"/>
        </w:rPr>
        <w:t xml:space="preserve"> and Agricultural Biotechnology</w:t>
      </w:r>
      <w:r w:rsidRPr="000C1038">
        <w:rPr>
          <w:rFonts w:ascii="Times New Roman" w:hAnsi="Times New Roman" w:cs="Times New Roman"/>
          <w:sz w:val="24"/>
          <w:szCs w:val="24"/>
        </w:rPr>
        <w:t>, </w:t>
      </w:r>
      <w:r w:rsidRPr="000C1038">
        <w:rPr>
          <w:rFonts w:ascii="Times New Roman" w:hAnsi="Times New Roman" w:cs="Times New Roman"/>
          <w:i/>
          <w:iCs/>
          <w:sz w:val="24"/>
          <w:szCs w:val="24"/>
        </w:rPr>
        <w:t>51</w:t>
      </w:r>
      <w:r w:rsidRPr="000C1038">
        <w:rPr>
          <w:rFonts w:ascii="Times New Roman" w:hAnsi="Times New Roman" w:cs="Times New Roman"/>
          <w:sz w:val="24"/>
          <w:szCs w:val="24"/>
        </w:rPr>
        <w:t>, 102751.</w:t>
      </w:r>
    </w:p>
    <w:p w14:paraId="598E06A2"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EE26CB">
        <w:rPr>
          <w:rFonts w:ascii="Times New Roman" w:hAnsi="Times New Roman" w:cs="Times New Roman"/>
          <w:sz w:val="24"/>
          <w:szCs w:val="24"/>
        </w:rPr>
        <w:lastRenderedPageBreak/>
        <w:t xml:space="preserve">Vassilev, N., Vassileva, M., Martos, V., Garcia del Moral, L. F., Kowalska, J., </w:t>
      </w:r>
      <w:r w:rsidRPr="00215F4E">
        <w:rPr>
          <w:rFonts w:ascii="Times New Roman" w:hAnsi="Times New Roman" w:cs="Times New Roman"/>
          <w:i/>
          <w:iCs/>
          <w:sz w:val="24"/>
          <w:szCs w:val="24"/>
        </w:rPr>
        <w:t>et al</w:t>
      </w:r>
      <w:r w:rsidRPr="00EE26CB">
        <w:rPr>
          <w:rFonts w:ascii="Times New Roman" w:hAnsi="Times New Roman" w:cs="Times New Roman"/>
          <w:sz w:val="24"/>
          <w:szCs w:val="24"/>
        </w:rPr>
        <w:t>. (2020). Formulation of microbial inoculants by encapsulation in natural polysaccharides: Focus on beneficial properties of carrier additives and derivatives. Frontiers in Plant Science, 11, 1–9.</w:t>
      </w:r>
    </w:p>
    <w:p w14:paraId="38A15EBA" w14:textId="77777777" w:rsidR="00215F4E" w:rsidRDefault="00215F4E" w:rsidP="007F257D">
      <w:pPr>
        <w:pStyle w:val="ListParagraph"/>
        <w:numPr>
          <w:ilvl w:val="0"/>
          <w:numId w:val="6"/>
        </w:numPr>
        <w:spacing w:after="0" w:line="276" w:lineRule="auto"/>
        <w:jc w:val="both"/>
        <w:rPr>
          <w:rStyle w:val="text"/>
          <w:rFonts w:ascii="Times New Roman" w:hAnsi="Times New Roman" w:cs="Times New Roman"/>
          <w:sz w:val="24"/>
          <w:szCs w:val="24"/>
        </w:rPr>
      </w:pPr>
      <w:r w:rsidRPr="000C1038">
        <w:rPr>
          <w:rStyle w:val="given-name"/>
          <w:rFonts w:ascii="Times New Roman" w:hAnsi="Times New Roman" w:cs="Times New Roman"/>
          <w:sz w:val="24"/>
          <w:szCs w:val="24"/>
        </w:rPr>
        <w:t xml:space="preserve"> Vinayak</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Kamble</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Manohar</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Sawant</w:t>
      </w:r>
      <w:r w:rsidRPr="000C1038">
        <w:rPr>
          <w:rFonts w:ascii="Times New Roman" w:hAnsi="Times New Roman" w:cs="Times New Roman"/>
          <w:color w:val="1F1F1F"/>
          <w:sz w:val="24"/>
          <w:szCs w:val="24"/>
        </w:rPr>
        <w:t>, </w:t>
      </w:r>
      <w:r w:rsidRPr="000C1038">
        <w:rPr>
          <w:rStyle w:val="given-name"/>
          <w:rFonts w:ascii="Times New Roman" w:hAnsi="Times New Roman" w:cs="Times New Roman"/>
          <w:sz w:val="24"/>
          <w:szCs w:val="24"/>
        </w:rPr>
        <w:t>Prakash</w:t>
      </w:r>
      <w:r w:rsidRPr="000C1038">
        <w:rPr>
          <w:rStyle w:val="react-xocs-alternative-link"/>
          <w:rFonts w:ascii="Times New Roman" w:hAnsi="Times New Roman" w:cs="Times New Roman"/>
          <w:sz w:val="24"/>
          <w:szCs w:val="24"/>
        </w:rPr>
        <w:t> </w:t>
      </w:r>
      <w:r w:rsidRPr="000C1038">
        <w:rPr>
          <w:rStyle w:val="text"/>
          <w:rFonts w:ascii="Times New Roman" w:hAnsi="Times New Roman" w:cs="Times New Roman"/>
          <w:sz w:val="24"/>
          <w:szCs w:val="24"/>
        </w:rPr>
        <w:t>Mahanwa. Microencapsulation of Cypermethrin Via Interfacial Polymerization for Controlled Release Application. Volume 5, Issue 10, Part 3, 2018, Pages 22621-22629</w:t>
      </w:r>
    </w:p>
    <w:p w14:paraId="21BBD24D" w14:textId="77777777" w:rsidR="00215F4E" w:rsidRPr="000C1038"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Wang, L., Liu, J., Gao, C., Yan, X., &amp; Liu, J. (2024). Preparation, Characterization, and Bioactivity Evaluation of Lambda-Cyhalothrin Microcapsules for Slow-Controlled Release System. </w:t>
      </w:r>
      <w:r w:rsidRPr="000C1038">
        <w:rPr>
          <w:rFonts w:ascii="Times New Roman" w:eastAsia="Times New Roman" w:hAnsi="Times New Roman" w:cs="Times New Roman"/>
          <w:i/>
          <w:iCs/>
          <w:kern w:val="0"/>
          <w:sz w:val="24"/>
          <w:szCs w:val="24"/>
          <w14:ligatures w14:val="none"/>
        </w:rPr>
        <w:t>ACS omega</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9</w:t>
      </w:r>
      <w:r w:rsidRPr="000C1038">
        <w:rPr>
          <w:rFonts w:ascii="Times New Roman" w:eastAsia="Times New Roman" w:hAnsi="Times New Roman" w:cs="Times New Roman"/>
          <w:kern w:val="0"/>
          <w:sz w:val="24"/>
          <w:szCs w:val="24"/>
          <w14:ligatures w14:val="none"/>
        </w:rPr>
        <w:t>(7), 8229-8238</w:t>
      </w:r>
      <w:r>
        <w:rPr>
          <w:rFonts w:ascii="Times New Roman" w:eastAsia="Times New Roman" w:hAnsi="Times New Roman" w:cs="Times New Roman"/>
          <w:kern w:val="0"/>
          <w:sz w:val="24"/>
          <w:szCs w:val="24"/>
          <w14:ligatures w14:val="none"/>
        </w:rPr>
        <w:t>.</w:t>
      </w:r>
    </w:p>
    <w:p w14:paraId="3D7F8773" w14:textId="77777777" w:rsidR="00215F4E" w:rsidRPr="000C1038"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 Wang, L., Preparation Characterization, and Bioactivity Evaluation of Lambda-Cyhalothrin Microcapsules for Slow-Controlled Release System</w:t>
      </w:r>
      <w:r>
        <w:rPr>
          <w:rFonts w:ascii="Times New Roman" w:eastAsia="Times New Roman" w:hAnsi="Times New Roman" w:cs="Times New Roman"/>
          <w:kern w:val="0"/>
          <w:sz w:val="24"/>
          <w:szCs w:val="24"/>
          <w14:ligatures w14:val="none"/>
        </w:rPr>
        <w:t>.</w:t>
      </w:r>
    </w:p>
    <w:p w14:paraId="607C1873" w14:textId="11F5F6C5" w:rsidR="00215F4E" w:rsidRPr="00107F93"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0C1038">
        <w:rPr>
          <w:rFonts w:ascii="Times New Roman" w:eastAsia="Times New Roman" w:hAnsi="Times New Roman" w:cs="Times New Roman"/>
          <w:kern w:val="0"/>
          <w:sz w:val="24"/>
          <w:szCs w:val="24"/>
          <w14:ligatures w14:val="none"/>
        </w:rPr>
        <w:t xml:space="preserve"> Xin, L. L., Zhang, B. H., &amp; Li, C. Y. (2018). Preparation and bioassay of </w:t>
      </w:r>
      <w:r w:rsidRPr="000C1038">
        <w:rPr>
          <w:rFonts w:ascii="Times New Roman" w:eastAsia="Times New Roman" w:hAnsi="Times New Roman" w:cs="Times New Roman"/>
          <w:i/>
          <w:iCs/>
          <w:kern w:val="0"/>
          <w:sz w:val="24"/>
          <w:szCs w:val="24"/>
          <w14:ligatures w14:val="none"/>
        </w:rPr>
        <w:t>Bacillus thuringiensis</w:t>
      </w:r>
      <w:r w:rsidR="001549B9">
        <w:rPr>
          <w:rFonts w:ascii="Times New Roman" w:eastAsia="Times New Roman" w:hAnsi="Times New Roman" w:cs="Times New Roman"/>
          <w:i/>
          <w:iCs/>
          <w:kern w:val="0"/>
          <w:sz w:val="24"/>
          <w:szCs w:val="24"/>
          <w14:ligatures w14:val="none"/>
        </w:rPr>
        <w:t xml:space="preserve"> </w:t>
      </w:r>
      <w:r w:rsidRPr="000C1038">
        <w:rPr>
          <w:rFonts w:ascii="Times New Roman" w:eastAsia="Times New Roman" w:hAnsi="Times New Roman" w:cs="Times New Roman"/>
          <w:kern w:val="0"/>
          <w:sz w:val="24"/>
          <w:szCs w:val="24"/>
          <w14:ligatures w14:val="none"/>
        </w:rPr>
        <w:t>microcapsules by complex coacervation. </w:t>
      </w:r>
      <w:r w:rsidRPr="000C1038">
        <w:rPr>
          <w:rFonts w:ascii="Times New Roman" w:eastAsia="Times New Roman" w:hAnsi="Times New Roman" w:cs="Times New Roman"/>
          <w:i/>
          <w:iCs/>
          <w:kern w:val="0"/>
          <w:sz w:val="24"/>
          <w:szCs w:val="24"/>
          <w14:ligatures w14:val="none"/>
        </w:rPr>
        <w:t>Digest Journal of Nanomaterials and Biostructures</w:t>
      </w:r>
      <w:r w:rsidRPr="000C1038">
        <w:rPr>
          <w:rFonts w:ascii="Times New Roman" w:eastAsia="Times New Roman" w:hAnsi="Times New Roman" w:cs="Times New Roman"/>
          <w:kern w:val="0"/>
          <w:sz w:val="24"/>
          <w:szCs w:val="24"/>
          <w14:ligatures w14:val="none"/>
        </w:rPr>
        <w:t>, </w:t>
      </w:r>
      <w:r w:rsidRPr="000C1038">
        <w:rPr>
          <w:rFonts w:ascii="Times New Roman" w:eastAsia="Times New Roman" w:hAnsi="Times New Roman" w:cs="Times New Roman"/>
          <w:i/>
          <w:iCs/>
          <w:kern w:val="0"/>
          <w:sz w:val="24"/>
          <w:szCs w:val="24"/>
          <w14:ligatures w14:val="none"/>
        </w:rPr>
        <w:t>13</w:t>
      </w:r>
      <w:r w:rsidRPr="000C1038">
        <w:rPr>
          <w:rFonts w:ascii="Times New Roman" w:eastAsia="Times New Roman" w:hAnsi="Times New Roman" w:cs="Times New Roman"/>
          <w:kern w:val="0"/>
          <w:sz w:val="24"/>
          <w:szCs w:val="24"/>
          <w14:ligatures w14:val="none"/>
        </w:rPr>
        <w:t>(4), 1239-1247.</w:t>
      </w:r>
    </w:p>
    <w:p w14:paraId="13C2CD2B" w14:textId="77777777" w:rsidR="00215F4E" w:rsidRDefault="00215F4E" w:rsidP="007F257D">
      <w:pPr>
        <w:pStyle w:val="ListParagraph"/>
        <w:numPr>
          <w:ilvl w:val="0"/>
          <w:numId w:val="6"/>
        </w:numPr>
        <w:spacing w:after="0" w:line="276" w:lineRule="auto"/>
        <w:jc w:val="both"/>
        <w:rPr>
          <w:rFonts w:ascii="Times New Roman" w:hAnsi="Times New Roman" w:cs="Times New Roman"/>
          <w:sz w:val="24"/>
          <w:szCs w:val="24"/>
        </w:rPr>
      </w:pPr>
      <w:r w:rsidRPr="00107F93">
        <w:rPr>
          <w:rFonts w:ascii="Times New Roman" w:hAnsi="Times New Roman" w:cs="Times New Roman"/>
          <w:sz w:val="24"/>
          <w:szCs w:val="24"/>
        </w:rPr>
        <w:t xml:space="preserve">Yousef HA, Fahmy HM, Arafa FN, Abd Allah MY, Tawfik YM, El </w:t>
      </w:r>
      <w:proofErr w:type="spellStart"/>
      <w:r w:rsidRPr="00107F93">
        <w:rPr>
          <w:rFonts w:ascii="Times New Roman" w:hAnsi="Times New Roman" w:cs="Times New Roman"/>
          <w:sz w:val="24"/>
          <w:szCs w:val="24"/>
        </w:rPr>
        <w:t>Halwany</w:t>
      </w:r>
      <w:proofErr w:type="spellEnd"/>
      <w:r w:rsidRPr="00107F93">
        <w:rPr>
          <w:rFonts w:ascii="Times New Roman" w:hAnsi="Times New Roman" w:cs="Times New Roman"/>
          <w:sz w:val="24"/>
          <w:szCs w:val="24"/>
        </w:rPr>
        <w:t xml:space="preserve"> KK, </w:t>
      </w:r>
      <w:proofErr w:type="spellStart"/>
      <w:r w:rsidRPr="00107F93">
        <w:rPr>
          <w:rFonts w:ascii="Times New Roman" w:hAnsi="Times New Roman" w:cs="Times New Roman"/>
          <w:sz w:val="24"/>
          <w:szCs w:val="24"/>
        </w:rPr>
        <w:t>Bassily</w:t>
      </w:r>
      <w:proofErr w:type="spellEnd"/>
      <w:r w:rsidRPr="00107F93">
        <w:rPr>
          <w:rFonts w:ascii="Times New Roman" w:hAnsi="Times New Roman" w:cs="Times New Roman"/>
          <w:sz w:val="24"/>
          <w:szCs w:val="24"/>
        </w:rPr>
        <w:t xml:space="preserve"> ME. Nanotechnology in pest management: Advantages, applications, and challenges. International Journal of Tropical Insect Science. 2023;43(5):1387- 1399. </w:t>
      </w:r>
    </w:p>
    <w:p w14:paraId="38907D8A" w14:textId="1A2CD8B3" w:rsidR="001549B9" w:rsidRPr="001549B9" w:rsidRDefault="001549B9" w:rsidP="007F257D">
      <w:pPr>
        <w:pStyle w:val="ListParagraph"/>
        <w:numPr>
          <w:ilvl w:val="0"/>
          <w:numId w:val="6"/>
        </w:numPr>
        <w:spacing w:after="0" w:line="276" w:lineRule="auto"/>
        <w:jc w:val="both"/>
        <w:rPr>
          <w:rFonts w:ascii="Times New Roman" w:hAnsi="Times New Roman" w:cs="Times New Roman"/>
          <w:sz w:val="24"/>
          <w:szCs w:val="24"/>
        </w:rPr>
      </w:pPr>
      <w:proofErr w:type="spellStart"/>
      <w:r w:rsidRPr="001549B9">
        <w:rPr>
          <w:rFonts w:ascii="Times New Roman" w:eastAsia="Times New Roman" w:hAnsi="Times New Roman" w:cs="Times New Roman"/>
          <w:kern w:val="0"/>
          <w:sz w:val="24"/>
          <w:szCs w:val="24"/>
          <w14:ligatures w14:val="none"/>
        </w:rPr>
        <w:t>Gašić</w:t>
      </w:r>
      <w:proofErr w:type="spellEnd"/>
      <w:r w:rsidRPr="001549B9">
        <w:rPr>
          <w:rFonts w:ascii="Times New Roman" w:eastAsia="Times New Roman" w:hAnsi="Times New Roman" w:cs="Times New Roman"/>
          <w:kern w:val="0"/>
          <w:sz w:val="24"/>
          <w:szCs w:val="24"/>
          <w14:ligatures w14:val="none"/>
        </w:rPr>
        <w:t>, S. M., &amp; Tanović, B. (2013). Biopesticide formulations, possibility of application and future trends. </w:t>
      </w:r>
      <w:r w:rsidRPr="001549B9">
        <w:rPr>
          <w:rFonts w:ascii="Times New Roman" w:eastAsia="Times New Roman" w:hAnsi="Times New Roman" w:cs="Times New Roman"/>
          <w:i/>
          <w:iCs/>
          <w:kern w:val="0"/>
          <w:sz w:val="24"/>
          <w:szCs w:val="24"/>
          <w14:ligatures w14:val="none"/>
        </w:rPr>
        <w:t>Pesticides and Phytomedicine/</w:t>
      </w:r>
      <w:proofErr w:type="spellStart"/>
      <w:r w:rsidRPr="001549B9">
        <w:rPr>
          <w:rFonts w:ascii="Times New Roman" w:eastAsia="Times New Roman" w:hAnsi="Times New Roman" w:cs="Times New Roman"/>
          <w:i/>
          <w:iCs/>
          <w:kern w:val="0"/>
          <w:sz w:val="24"/>
          <w:szCs w:val="24"/>
          <w14:ligatures w14:val="none"/>
        </w:rPr>
        <w:t>Pesticidi</w:t>
      </w:r>
      <w:proofErr w:type="spellEnd"/>
      <w:r w:rsidRPr="001549B9">
        <w:rPr>
          <w:rFonts w:ascii="Times New Roman" w:eastAsia="Times New Roman" w:hAnsi="Times New Roman" w:cs="Times New Roman"/>
          <w:i/>
          <w:iCs/>
          <w:kern w:val="0"/>
          <w:sz w:val="24"/>
          <w:szCs w:val="24"/>
          <w14:ligatures w14:val="none"/>
        </w:rPr>
        <w:t xml:space="preserve"> </w:t>
      </w:r>
      <w:proofErr w:type="spellStart"/>
      <w:r w:rsidRPr="001549B9">
        <w:rPr>
          <w:rFonts w:ascii="Times New Roman" w:eastAsia="Times New Roman" w:hAnsi="Times New Roman" w:cs="Times New Roman"/>
          <w:i/>
          <w:iCs/>
          <w:kern w:val="0"/>
          <w:sz w:val="24"/>
          <w:szCs w:val="24"/>
          <w14:ligatures w14:val="none"/>
        </w:rPr>
        <w:t>i</w:t>
      </w:r>
      <w:proofErr w:type="spellEnd"/>
      <w:r w:rsidRPr="001549B9">
        <w:rPr>
          <w:rFonts w:ascii="Times New Roman" w:eastAsia="Times New Roman" w:hAnsi="Times New Roman" w:cs="Times New Roman"/>
          <w:i/>
          <w:iCs/>
          <w:kern w:val="0"/>
          <w:sz w:val="24"/>
          <w:szCs w:val="24"/>
          <w14:ligatures w14:val="none"/>
        </w:rPr>
        <w:t xml:space="preserve"> </w:t>
      </w:r>
      <w:proofErr w:type="spellStart"/>
      <w:r w:rsidRPr="001549B9">
        <w:rPr>
          <w:rFonts w:ascii="Times New Roman" w:eastAsia="Times New Roman" w:hAnsi="Times New Roman" w:cs="Times New Roman"/>
          <w:i/>
          <w:iCs/>
          <w:kern w:val="0"/>
          <w:sz w:val="24"/>
          <w:szCs w:val="24"/>
          <w14:ligatures w14:val="none"/>
        </w:rPr>
        <w:t>fitomedicina</w:t>
      </w:r>
      <w:proofErr w:type="spellEnd"/>
      <w:r w:rsidRPr="001549B9">
        <w:rPr>
          <w:rFonts w:ascii="Times New Roman" w:eastAsia="Times New Roman" w:hAnsi="Times New Roman" w:cs="Times New Roman"/>
          <w:kern w:val="0"/>
          <w:sz w:val="24"/>
          <w:szCs w:val="24"/>
          <w14:ligatures w14:val="none"/>
        </w:rPr>
        <w:t>, </w:t>
      </w:r>
      <w:r w:rsidRPr="001549B9">
        <w:rPr>
          <w:rFonts w:ascii="Times New Roman" w:eastAsia="Times New Roman" w:hAnsi="Times New Roman" w:cs="Times New Roman"/>
          <w:i/>
          <w:iCs/>
          <w:kern w:val="0"/>
          <w:sz w:val="24"/>
          <w:szCs w:val="24"/>
          <w14:ligatures w14:val="none"/>
        </w:rPr>
        <w:t>28</w:t>
      </w:r>
      <w:r w:rsidRPr="001549B9">
        <w:rPr>
          <w:rFonts w:ascii="Times New Roman" w:eastAsia="Times New Roman" w:hAnsi="Times New Roman" w:cs="Times New Roman"/>
          <w:kern w:val="0"/>
          <w:sz w:val="24"/>
          <w:szCs w:val="24"/>
          <w14:ligatures w14:val="none"/>
        </w:rPr>
        <w:t>(2).</w:t>
      </w:r>
    </w:p>
    <w:p w14:paraId="528BCE4A" w14:textId="6F111921" w:rsidR="001549B9" w:rsidRDefault="001549B9" w:rsidP="001549B9">
      <w:pPr>
        <w:pStyle w:val="ListParagraph"/>
        <w:numPr>
          <w:ilvl w:val="0"/>
          <w:numId w:val="6"/>
        </w:numPr>
        <w:spacing w:after="0" w:line="276" w:lineRule="auto"/>
        <w:jc w:val="both"/>
        <w:rPr>
          <w:rFonts w:ascii="Times New Roman" w:hAnsi="Times New Roman" w:cs="Times New Roman"/>
          <w:sz w:val="24"/>
          <w:szCs w:val="24"/>
        </w:rPr>
      </w:pPr>
      <w:proofErr w:type="spellStart"/>
      <w:r w:rsidRPr="001549B9">
        <w:rPr>
          <w:rFonts w:ascii="Times New Roman" w:hAnsi="Times New Roman" w:cs="Times New Roman"/>
          <w:sz w:val="24"/>
          <w:szCs w:val="24"/>
        </w:rPr>
        <w:t>Fenibo</w:t>
      </w:r>
      <w:proofErr w:type="spellEnd"/>
      <w:r w:rsidRPr="001549B9">
        <w:rPr>
          <w:rFonts w:ascii="Times New Roman" w:hAnsi="Times New Roman" w:cs="Times New Roman"/>
          <w:sz w:val="24"/>
          <w:szCs w:val="24"/>
        </w:rPr>
        <w:t>, E. O., &amp; Matambo, T. (2025). Biopesticides for sustainable agriculture: feasible options for adopting cost-effective strategies. </w:t>
      </w:r>
      <w:r w:rsidRPr="001549B9">
        <w:rPr>
          <w:rFonts w:ascii="Times New Roman" w:hAnsi="Times New Roman" w:cs="Times New Roman"/>
          <w:i/>
          <w:iCs/>
          <w:sz w:val="24"/>
          <w:szCs w:val="24"/>
        </w:rPr>
        <w:t>Frontiers in Sustainable Food Systems</w:t>
      </w:r>
      <w:r w:rsidRPr="001549B9">
        <w:rPr>
          <w:rFonts w:ascii="Times New Roman" w:hAnsi="Times New Roman" w:cs="Times New Roman"/>
          <w:sz w:val="24"/>
          <w:szCs w:val="24"/>
        </w:rPr>
        <w:t>, </w:t>
      </w:r>
      <w:r w:rsidRPr="001549B9">
        <w:rPr>
          <w:rFonts w:ascii="Times New Roman" w:hAnsi="Times New Roman" w:cs="Times New Roman"/>
          <w:i/>
          <w:iCs/>
          <w:sz w:val="24"/>
          <w:szCs w:val="24"/>
        </w:rPr>
        <w:t>9</w:t>
      </w:r>
      <w:r w:rsidRPr="001549B9">
        <w:rPr>
          <w:rFonts w:ascii="Times New Roman" w:hAnsi="Times New Roman" w:cs="Times New Roman"/>
          <w:sz w:val="24"/>
          <w:szCs w:val="24"/>
        </w:rPr>
        <w:t>, 1657000.</w:t>
      </w:r>
    </w:p>
    <w:p w14:paraId="6581D2B3" w14:textId="72851B23" w:rsidR="001549B9" w:rsidRDefault="001549B9" w:rsidP="001549B9">
      <w:pPr>
        <w:pStyle w:val="ListParagraph"/>
        <w:numPr>
          <w:ilvl w:val="0"/>
          <w:numId w:val="6"/>
        </w:numPr>
        <w:spacing w:after="0" w:line="276" w:lineRule="auto"/>
        <w:jc w:val="both"/>
        <w:rPr>
          <w:rFonts w:ascii="Times New Roman" w:hAnsi="Times New Roman" w:cs="Times New Roman"/>
          <w:sz w:val="24"/>
          <w:szCs w:val="24"/>
        </w:rPr>
      </w:pPr>
      <w:proofErr w:type="spellStart"/>
      <w:r w:rsidRPr="001549B9">
        <w:rPr>
          <w:rFonts w:ascii="Times New Roman" w:hAnsi="Times New Roman" w:cs="Times New Roman"/>
          <w:sz w:val="24"/>
          <w:szCs w:val="24"/>
        </w:rPr>
        <w:t>Bonaterra</w:t>
      </w:r>
      <w:proofErr w:type="spellEnd"/>
      <w:r w:rsidRPr="001549B9">
        <w:rPr>
          <w:rFonts w:ascii="Times New Roman" w:hAnsi="Times New Roman" w:cs="Times New Roman"/>
          <w:sz w:val="24"/>
          <w:szCs w:val="24"/>
        </w:rPr>
        <w:t xml:space="preserve">, A., Badosa, E., </w:t>
      </w:r>
      <w:proofErr w:type="spellStart"/>
      <w:r w:rsidRPr="001549B9">
        <w:rPr>
          <w:rFonts w:ascii="Times New Roman" w:hAnsi="Times New Roman" w:cs="Times New Roman"/>
          <w:sz w:val="24"/>
          <w:szCs w:val="24"/>
        </w:rPr>
        <w:t>Cabrefiga</w:t>
      </w:r>
      <w:proofErr w:type="spellEnd"/>
      <w:r w:rsidRPr="001549B9">
        <w:rPr>
          <w:rFonts w:ascii="Times New Roman" w:hAnsi="Times New Roman" w:cs="Times New Roman"/>
          <w:sz w:val="24"/>
          <w:szCs w:val="24"/>
        </w:rPr>
        <w:t xml:space="preserve">, J., Francés, J., &amp; Montesinos, E. (2012). Prospects and limitations of microbial pesticides for control of bacterial and fungal </w:t>
      </w:r>
      <w:proofErr w:type="spellStart"/>
      <w:r w:rsidRPr="001549B9">
        <w:rPr>
          <w:rFonts w:ascii="Times New Roman" w:hAnsi="Times New Roman" w:cs="Times New Roman"/>
          <w:sz w:val="24"/>
          <w:szCs w:val="24"/>
        </w:rPr>
        <w:t>pomefruit</w:t>
      </w:r>
      <w:proofErr w:type="spellEnd"/>
      <w:r w:rsidRPr="001549B9">
        <w:rPr>
          <w:rFonts w:ascii="Times New Roman" w:hAnsi="Times New Roman" w:cs="Times New Roman"/>
          <w:sz w:val="24"/>
          <w:szCs w:val="24"/>
        </w:rPr>
        <w:t xml:space="preserve"> tree diseases. </w:t>
      </w:r>
      <w:r w:rsidRPr="001549B9">
        <w:rPr>
          <w:rFonts w:ascii="Times New Roman" w:hAnsi="Times New Roman" w:cs="Times New Roman"/>
          <w:i/>
          <w:iCs/>
          <w:sz w:val="24"/>
          <w:szCs w:val="24"/>
        </w:rPr>
        <w:t>Trees</w:t>
      </w:r>
      <w:r w:rsidRPr="001549B9">
        <w:rPr>
          <w:rFonts w:ascii="Times New Roman" w:hAnsi="Times New Roman" w:cs="Times New Roman"/>
          <w:sz w:val="24"/>
          <w:szCs w:val="24"/>
        </w:rPr>
        <w:t>, </w:t>
      </w:r>
      <w:r w:rsidRPr="001549B9">
        <w:rPr>
          <w:rFonts w:ascii="Times New Roman" w:hAnsi="Times New Roman" w:cs="Times New Roman"/>
          <w:i/>
          <w:iCs/>
          <w:sz w:val="24"/>
          <w:szCs w:val="24"/>
        </w:rPr>
        <w:t>26</w:t>
      </w:r>
      <w:r w:rsidRPr="001549B9">
        <w:rPr>
          <w:rFonts w:ascii="Times New Roman" w:hAnsi="Times New Roman" w:cs="Times New Roman"/>
          <w:sz w:val="24"/>
          <w:szCs w:val="24"/>
        </w:rPr>
        <w:t>(1), 215-226.</w:t>
      </w:r>
    </w:p>
    <w:p w14:paraId="62E50675" w14:textId="763921C0" w:rsidR="00C6360D" w:rsidRDefault="00C6360D" w:rsidP="001549B9">
      <w:pPr>
        <w:pStyle w:val="ListParagraph"/>
        <w:numPr>
          <w:ilvl w:val="0"/>
          <w:numId w:val="6"/>
        </w:numPr>
        <w:spacing w:after="0" w:line="276" w:lineRule="auto"/>
        <w:jc w:val="both"/>
        <w:rPr>
          <w:rFonts w:ascii="Times New Roman" w:hAnsi="Times New Roman" w:cs="Times New Roman"/>
          <w:sz w:val="24"/>
          <w:szCs w:val="24"/>
        </w:rPr>
      </w:pPr>
      <w:r w:rsidRPr="00C6360D">
        <w:rPr>
          <w:rFonts w:ascii="Times New Roman" w:hAnsi="Times New Roman" w:cs="Times New Roman"/>
          <w:sz w:val="24"/>
          <w:szCs w:val="24"/>
        </w:rPr>
        <w:t>Pavan, J. S., Vireesha, P., Chaitanya, M., Raja, G. P., &amp; Priya, M. K. (2024). Biopesticides in Indian agriculture: Advances, challenges, and pathways to sustainable crop protection. </w:t>
      </w:r>
      <w:r w:rsidRPr="00C6360D">
        <w:rPr>
          <w:rFonts w:ascii="Times New Roman" w:hAnsi="Times New Roman" w:cs="Times New Roman"/>
          <w:i/>
          <w:iCs/>
          <w:sz w:val="24"/>
          <w:szCs w:val="24"/>
        </w:rPr>
        <w:t>International Journal of Advanced Biochemistry Research</w:t>
      </w:r>
      <w:r w:rsidRPr="00C6360D">
        <w:rPr>
          <w:rFonts w:ascii="Times New Roman" w:hAnsi="Times New Roman" w:cs="Times New Roman"/>
          <w:sz w:val="24"/>
          <w:szCs w:val="24"/>
        </w:rPr>
        <w:t>, </w:t>
      </w:r>
      <w:r w:rsidRPr="00C6360D">
        <w:rPr>
          <w:rFonts w:ascii="Times New Roman" w:hAnsi="Times New Roman" w:cs="Times New Roman"/>
          <w:i/>
          <w:iCs/>
          <w:sz w:val="24"/>
          <w:szCs w:val="24"/>
        </w:rPr>
        <w:t>8</w:t>
      </w:r>
      <w:r w:rsidRPr="00C6360D">
        <w:rPr>
          <w:rFonts w:ascii="Times New Roman" w:hAnsi="Times New Roman" w:cs="Times New Roman"/>
          <w:sz w:val="24"/>
          <w:szCs w:val="24"/>
        </w:rPr>
        <w:t>, 936-943.</w:t>
      </w:r>
    </w:p>
    <w:p w14:paraId="6301716F" w14:textId="2FA73EB3" w:rsidR="00AE047F" w:rsidRDefault="00AE047F" w:rsidP="001549B9">
      <w:pPr>
        <w:pStyle w:val="ListParagraph"/>
        <w:numPr>
          <w:ilvl w:val="0"/>
          <w:numId w:val="6"/>
        </w:numPr>
        <w:spacing w:after="0" w:line="276" w:lineRule="auto"/>
        <w:jc w:val="both"/>
        <w:rPr>
          <w:rFonts w:ascii="Times New Roman" w:hAnsi="Times New Roman" w:cs="Times New Roman"/>
          <w:sz w:val="24"/>
          <w:szCs w:val="24"/>
        </w:rPr>
      </w:pPr>
      <w:r w:rsidRPr="00AE047F">
        <w:rPr>
          <w:rFonts w:ascii="Times New Roman" w:hAnsi="Times New Roman" w:cs="Times New Roman"/>
          <w:sz w:val="24"/>
          <w:szCs w:val="24"/>
        </w:rPr>
        <w:t xml:space="preserve">Gautam, D., &amp; </w:t>
      </w:r>
      <w:proofErr w:type="spellStart"/>
      <w:r w:rsidRPr="00AE047F">
        <w:rPr>
          <w:rFonts w:ascii="Times New Roman" w:hAnsi="Times New Roman" w:cs="Times New Roman"/>
          <w:sz w:val="24"/>
          <w:szCs w:val="24"/>
        </w:rPr>
        <w:t>Talwan</w:t>
      </w:r>
      <w:proofErr w:type="spellEnd"/>
      <w:r w:rsidRPr="00AE047F">
        <w:rPr>
          <w:rFonts w:ascii="Times New Roman" w:hAnsi="Times New Roman" w:cs="Times New Roman"/>
          <w:sz w:val="24"/>
          <w:szCs w:val="24"/>
        </w:rPr>
        <w:t>, P. (2024). A review on microspheres: Types, methods and evaluation. </w:t>
      </w:r>
      <w:r w:rsidRPr="00AE047F">
        <w:rPr>
          <w:rFonts w:ascii="Times New Roman" w:hAnsi="Times New Roman" w:cs="Times New Roman"/>
          <w:i/>
          <w:iCs/>
          <w:sz w:val="24"/>
          <w:szCs w:val="24"/>
        </w:rPr>
        <w:t>Indian Drugs</w:t>
      </w:r>
      <w:r w:rsidRPr="00AE047F">
        <w:rPr>
          <w:rFonts w:ascii="Times New Roman" w:hAnsi="Times New Roman" w:cs="Times New Roman"/>
          <w:sz w:val="24"/>
          <w:szCs w:val="24"/>
        </w:rPr>
        <w:t>, </w:t>
      </w:r>
      <w:r w:rsidRPr="00AE047F">
        <w:rPr>
          <w:rFonts w:ascii="Times New Roman" w:hAnsi="Times New Roman" w:cs="Times New Roman"/>
          <w:i/>
          <w:iCs/>
          <w:sz w:val="24"/>
          <w:szCs w:val="24"/>
        </w:rPr>
        <w:t>61</w:t>
      </w:r>
      <w:r w:rsidRPr="00AE047F">
        <w:rPr>
          <w:rFonts w:ascii="Times New Roman" w:hAnsi="Times New Roman" w:cs="Times New Roman"/>
          <w:sz w:val="24"/>
          <w:szCs w:val="24"/>
        </w:rPr>
        <w:t>(6).</w:t>
      </w:r>
    </w:p>
    <w:p w14:paraId="4316EF93" w14:textId="6D1C0324" w:rsidR="00624C0A" w:rsidRDefault="00624C0A" w:rsidP="001549B9">
      <w:pPr>
        <w:pStyle w:val="ListParagraph"/>
        <w:numPr>
          <w:ilvl w:val="0"/>
          <w:numId w:val="6"/>
        </w:numPr>
        <w:spacing w:after="0" w:line="276" w:lineRule="auto"/>
        <w:jc w:val="both"/>
        <w:rPr>
          <w:rFonts w:ascii="Times New Roman" w:hAnsi="Times New Roman" w:cs="Times New Roman"/>
          <w:sz w:val="24"/>
          <w:szCs w:val="24"/>
        </w:rPr>
      </w:pPr>
      <w:r w:rsidRPr="00624C0A">
        <w:rPr>
          <w:rFonts w:ascii="Times New Roman" w:hAnsi="Times New Roman" w:cs="Times New Roman"/>
          <w:sz w:val="24"/>
          <w:szCs w:val="24"/>
        </w:rPr>
        <w:t>Tressa, A., Singh, A., Pal, R., &amp; Kumar, N. (2025). Novel Nanocarriers Microencapsulation: Current, Patents and Clinical Trials Comprehensive Review. </w:t>
      </w:r>
      <w:r w:rsidRPr="00624C0A">
        <w:rPr>
          <w:rFonts w:ascii="Times New Roman" w:hAnsi="Times New Roman" w:cs="Times New Roman"/>
          <w:i/>
          <w:iCs/>
          <w:sz w:val="24"/>
          <w:szCs w:val="24"/>
        </w:rPr>
        <w:t>Journal of Drug Delivery &amp; Therapeutics</w:t>
      </w:r>
      <w:r w:rsidRPr="00624C0A">
        <w:rPr>
          <w:rFonts w:ascii="Times New Roman" w:hAnsi="Times New Roman" w:cs="Times New Roman"/>
          <w:sz w:val="24"/>
          <w:szCs w:val="24"/>
        </w:rPr>
        <w:t>, </w:t>
      </w:r>
      <w:r w:rsidRPr="00624C0A">
        <w:rPr>
          <w:rFonts w:ascii="Times New Roman" w:hAnsi="Times New Roman" w:cs="Times New Roman"/>
          <w:i/>
          <w:iCs/>
          <w:sz w:val="24"/>
          <w:szCs w:val="24"/>
        </w:rPr>
        <w:t>15</w:t>
      </w:r>
      <w:r w:rsidRPr="00624C0A">
        <w:rPr>
          <w:rFonts w:ascii="Times New Roman" w:hAnsi="Times New Roman" w:cs="Times New Roman"/>
          <w:sz w:val="24"/>
          <w:szCs w:val="24"/>
        </w:rPr>
        <w:t>(4).</w:t>
      </w:r>
    </w:p>
    <w:p w14:paraId="6873CC55" w14:textId="078E9A1C" w:rsidR="00624C0A" w:rsidRDefault="00624C0A" w:rsidP="001549B9">
      <w:pPr>
        <w:pStyle w:val="ListParagraph"/>
        <w:numPr>
          <w:ilvl w:val="0"/>
          <w:numId w:val="6"/>
        </w:numPr>
        <w:spacing w:after="0" w:line="276" w:lineRule="auto"/>
        <w:jc w:val="both"/>
        <w:rPr>
          <w:rFonts w:ascii="Times New Roman" w:hAnsi="Times New Roman" w:cs="Times New Roman"/>
          <w:sz w:val="24"/>
          <w:szCs w:val="24"/>
        </w:rPr>
      </w:pPr>
      <w:r w:rsidRPr="00624C0A">
        <w:rPr>
          <w:rFonts w:ascii="Times New Roman" w:hAnsi="Times New Roman" w:cs="Times New Roman"/>
          <w:sz w:val="24"/>
          <w:szCs w:val="24"/>
        </w:rPr>
        <w:t>Nanda, S., Mondal, T., Yadav, S. K., &amp; Kumar, G. (2021). Biopesticides and their Encapsulation Techniques: Current Updates and Future Prospective. </w:t>
      </w:r>
      <w:r w:rsidRPr="00624C0A">
        <w:rPr>
          <w:rFonts w:ascii="Times New Roman" w:hAnsi="Times New Roman" w:cs="Times New Roman"/>
          <w:i/>
          <w:iCs/>
          <w:sz w:val="24"/>
          <w:szCs w:val="24"/>
        </w:rPr>
        <w:t>Int. J. Theor. Appl. Sci</w:t>
      </w:r>
      <w:r w:rsidRPr="00624C0A">
        <w:rPr>
          <w:rFonts w:ascii="Times New Roman" w:hAnsi="Times New Roman" w:cs="Times New Roman"/>
          <w:sz w:val="24"/>
          <w:szCs w:val="24"/>
        </w:rPr>
        <w:t>, </w:t>
      </w:r>
      <w:r w:rsidRPr="00624C0A">
        <w:rPr>
          <w:rFonts w:ascii="Times New Roman" w:hAnsi="Times New Roman" w:cs="Times New Roman"/>
          <w:i/>
          <w:iCs/>
          <w:sz w:val="24"/>
          <w:szCs w:val="24"/>
        </w:rPr>
        <w:t>13</w:t>
      </w:r>
      <w:r w:rsidRPr="00624C0A">
        <w:rPr>
          <w:rFonts w:ascii="Times New Roman" w:hAnsi="Times New Roman" w:cs="Times New Roman"/>
          <w:sz w:val="24"/>
          <w:szCs w:val="24"/>
        </w:rPr>
        <w:t>(1), 64-67.</w:t>
      </w:r>
    </w:p>
    <w:sectPr w:rsidR="00624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075"/>
    <w:multiLevelType w:val="hybridMultilevel"/>
    <w:tmpl w:val="0B5666E4"/>
    <w:lvl w:ilvl="0" w:tplc="93A81736">
      <w:start w:val="1"/>
      <w:numFmt w:val="bullet"/>
      <w:lvlText w:val="•"/>
      <w:lvlJc w:val="left"/>
      <w:pPr>
        <w:tabs>
          <w:tab w:val="num" w:pos="720"/>
        </w:tabs>
        <w:ind w:left="720" w:hanging="360"/>
      </w:pPr>
      <w:rPr>
        <w:rFonts w:ascii="Arial,Sans-Serif" w:hAnsi="Arial,Sans-Serif" w:hint="default"/>
      </w:rPr>
    </w:lvl>
    <w:lvl w:ilvl="1" w:tplc="CD26C0AE" w:tentative="1">
      <w:start w:val="1"/>
      <w:numFmt w:val="bullet"/>
      <w:lvlText w:val="•"/>
      <w:lvlJc w:val="left"/>
      <w:pPr>
        <w:tabs>
          <w:tab w:val="num" w:pos="1440"/>
        </w:tabs>
        <w:ind w:left="1440" w:hanging="360"/>
      </w:pPr>
      <w:rPr>
        <w:rFonts w:ascii="Arial,Sans-Serif" w:hAnsi="Arial,Sans-Serif" w:hint="default"/>
      </w:rPr>
    </w:lvl>
    <w:lvl w:ilvl="2" w:tplc="741CE154" w:tentative="1">
      <w:start w:val="1"/>
      <w:numFmt w:val="bullet"/>
      <w:lvlText w:val="•"/>
      <w:lvlJc w:val="left"/>
      <w:pPr>
        <w:tabs>
          <w:tab w:val="num" w:pos="2160"/>
        </w:tabs>
        <w:ind w:left="2160" w:hanging="360"/>
      </w:pPr>
      <w:rPr>
        <w:rFonts w:ascii="Arial,Sans-Serif" w:hAnsi="Arial,Sans-Serif" w:hint="default"/>
      </w:rPr>
    </w:lvl>
    <w:lvl w:ilvl="3" w:tplc="F0AEC6AA" w:tentative="1">
      <w:start w:val="1"/>
      <w:numFmt w:val="bullet"/>
      <w:lvlText w:val="•"/>
      <w:lvlJc w:val="left"/>
      <w:pPr>
        <w:tabs>
          <w:tab w:val="num" w:pos="2880"/>
        </w:tabs>
        <w:ind w:left="2880" w:hanging="360"/>
      </w:pPr>
      <w:rPr>
        <w:rFonts w:ascii="Arial,Sans-Serif" w:hAnsi="Arial,Sans-Serif" w:hint="default"/>
      </w:rPr>
    </w:lvl>
    <w:lvl w:ilvl="4" w:tplc="010A3D1C" w:tentative="1">
      <w:start w:val="1"/>
      <w:numFmt w:val="bullet"/>
      <w:lvlText w:val="•"/>
      <w:lvlJc w:val="left"/>
      <w:pPr>
        <w:tabs>
          <w:tab w:val="num" w:pos="3600"/>
        </w:tabs>
        <w:ind w:left="3600" w:hanging="360"/>
      </w:pPr>
      <w:rPr>
        <w:rFonts w:ascii="Arial,Sans-Serif" w:hAnsi="Arial,Sans-Serif" w:hint="default"/>
      </w:rPr>
    </w:lvl>
    <w:lvl w:ilvl="5" w:tplc="D63C6F8C" w:tentative="1">
      <w:start w:val="1"/>
      <w:numFmt w:val="bullet"/>
      <w:lvlText w:val="•"/>
      <w:lvlJc w:val="left"/>
      <w:pPr>
        <w:tabs>
          <w:tab w:val="num" w:pos="4320"/>
        </w:tabs>
        <w:ind w:left="4320" w:hanging="360"/>
      </w:pPr>
      <w:rPr>
        <w:rFonts w:ascii="Arial,Sans-Serif" w:hAnsi="Arial,Sans-Serif" w:hint="default"/>
      </w:rPr>
    </w:lvl>
    <w:lvl w:ilvl="6" w:tplc="CE6A4A20" w:tentative="1">
      <w:start w:val="1"/>
      <w:numFmt w:val="bullet"/>
      <w:lvlText w:val="•"/>
      <w:lvlJc w:val="left"/>
      <w:pPr>
        <w:tabs>
          <w:tab w:val="num" w:pos="5040"/>
        </w:tabs>
        <w:ind w:left="5040" w:hanging="360"/>
      </w:pPr>
      <w:rPr>
        <w:rFonts w:ascii="Arial,Sans-Serif" w:hAnsi="Arial,Sans-Serif" w:hint="default"/>
      </w:rPr>
    </w:lvl>
    <w:lvl w:ilvl="7" w:tplc="0F5CA800" w:tentative="1">
      <w:start w:val="1"/>
      <w:numFmt w:val="bullet"/>
      <w:lvlText w:val="•"/>
      <w:lvlJc w:val="left"/>
      <w:pPr>
        <w:tabs>
          <w:tab w:val="num" w:pos="5760"/>
        </w:tabs>
        <w:ind w:left="5760" w:hanging="360"/>
      </w:pPr>
      <w:rPr>
        <w:rFonts w:ascii="Arial,Sans-Serif" w:hAnsi="Arial,Sans-Serif" w:hint="default"/>
      </w:rPr>
    </w:lvl>
    <w:lvl w:ilvl="8" w:tplc="9C26EEC0" w:tentative="1">
      <w:start w:val="1"/>
      <w:numFmt w:val="bullet"/>
      <w:lvlText w:val="•"/>
      <w:lvlJc w:val="left"/>
      <w:pPr>
        <w:tabs>
          <w:tab w:val="num" w:pos="6480"/>
        </w:tabs>
        <w:ind w:left="6480" w:hanging="360"/>
      </w:pPr>
      <w:rPr>
        <w:rFonts w:ascii="Arial,Sans-Serif" w:hAnsi="Arial,Sans-Serif" w:hint="default"/>
      </w:rPr>
    </w:lvl>
  </w:abstractNum>
  <w:abstractNum w:abstractNumId="1" w15:restartNumberingAfterBreak="0">
    <w:nsid w:val="111B6A30"/>
    <w:multiLevelType w:val="hybridMultilevel"/>
    <w:tmpl w:val="2304D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171B3"/>
    <w:multiLevelType w:val="hybridMultilevel"/>
    <w:tmpl w:val="CFFE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7393D"/>
    <w:multiLevelType w:val="hybridMultilevel"/>
    <w:tmpl w:val="20548CEA"/>
    <w:lvl w:ilvl="0" w:tplc="7C626216">
      <w:start w:val="1"/>
      <w:numFmt w:val="bullet"/>
      <w:lvlText w:val="•"/>
      <w:lvlJc w:val="left"/>
      <w:pPr>
        <w:tabs>
          <w:tab w:val="num" w:pos="720"/>
        </w:tabs>
        <w:ind w:left="720" w:hanging="360"/>
      </w:pPr>
      <w:rPr>
        <w:rFonts w:ascii="Arial" w:hAnsi="Arial" w:hint="default"/>
      </w:rPr>
    </w:lvl>
    <w:lvl w:ilvl="1" w:tplc="39BAE7B6" w:tentative="1">
      <w:start w:val="1"/>
      <w:numFmt w:val="bullet"/>
      <w:lvlText w:val="•"/>
      <w:lvlJc w:val="left"/>
      <w:pPr>
        <w:tabs>
          <w:tab w:val="num" w:pos="1440"/>
        </w:tabs>
        <w:ind w:left="1440" w:hanging="360"/>
      </w:pPr>
      <w:rPr>
        <w:rFonts w:ascii="Arial" w:hAnsi="Arial" w:hint="default"/>
      </w:rPr>
    </w:lvl>
    <w:lvl w:ilvl="2" w:tplc="C7D26F8A" w:tentative="1">
      <w:start w:val="1"/>
      <w:numFmt w:val="bullet"/>
      <w:lvlText w:val="•"/>
      <w:lvlJc w:val="left"/>
      <w:pPr>
        <w:tabs>
          <w:tab w:val="num" w:pos="2160"/>
        </w:tabs>
        <w:ind w:left="2160" w:hanging="360"/>
      </w:pPr>
      <w:rPr>
        <w:rFonts w:ascii="Arial" w:hAnsi="Arial" w:hint="default"/>
      </w:rPr>
    </w:lvl>
    <w:lvl w:ilvl="3" w:tplc="728CFECA" w:tentative="1">
      <w:start w:val="1"/>
      <w:numFmt w:val="bullet"/>
      <w:lvlText w:val="•"/>
      <w:lvlJc w:val="left"/>
      <w:pPr>
        <w:tabs>
          <w:tab w:val="num" w:pos="2880"/>
        </w:tabs>
        <w:ind w:left="2880" w:hanging="360"/>
      </w:pPr>
      <w:rPr>
        <w:rFonts w:ascii="Arial" w:hAnsi="Arial" w:hint="default"/>
      </w:rPr>
    </w:lvl>
    <w:lvl w:ilvl="4" w:tplc="33768180" w:tentative="1">
      <w:start w:val="1"/>
      <w:numFmt w:val="bullet"/>
      <w:lvlText w:val="•"/>
      <w:lvlJc w:val="left"/>
      <w:pPr>
        <w:tabs>
          <w:tab w:val="num" w:pos="3600"/>
        </w:tabs>
        <w:ind w:left="3600" w:hanging="360"/>
      </w:pPr>
      <w:rPr>
        <w:rFonts w:ascii="Arial" w:hAnsi="Arial" w:hint="default"/>
      </w:rPr>
    </w:lvl>
    <w:lvl w:ilvl="5" w:tplc="9E4C5A94" w:tentative="1">
      <w:start w:val="1"/>
      <w:numFmt w:val="bullet"/>
      <w:lvlText w:val="•"/>
      <w:lvlJc w:val="left"/>
      <w:pPr>
        <w:tabs>
          <w:tab w:val="num" w:pos="4320"/>
        </w:tabs>
        <w:ind w:left="4320" w:hanging="360"/>
      </w:pPr>
      <w:rPr>
        <w:rFonts w:ascii="Arial" w:hAnsi="Arial" w:hint="default"/>
      </w:rPr>
    </w:lvl>
    <w:lvl w:ilvl="6" w:tplc="501EEB6C" w:tentative="1">
      <w:start w:val="1"/>
      <w:numFmt w:val="bullet"/>
      <w:lvlText w:val="•"/>
      <w:lvlJc w:val="left"/>
      <w:pPr>
        <w:tabs>
          <w:tab w:val="num" w:pos="5040"/>
        </w:tabs>
        <w:ind w:left="5040" w:hanging="360"/>
      </w:pPr>
      <w:rPr>
        <w:rFonts w:ascii="Arial" w:hAnsi="Arial" w:hint="default"/>
      </w:rPr>
    </w:lvl>
    <w:lvl w:ilvl="7" w:tplc="3F4468AE" w:tentative="1">
      <w:start w:val="1"/>
      <w:numFmt w:val="bullet"/>
      <w:lvlText w:val="•"/>
      <w:lvlJc w:val="left"/>
      <w:pPr>
        <w:tabs>
          <w:tab w:val="num" w:pos="5760"/>
        </w:tabs>
        <w:ind w:left="5760" w:hanging="360"/>
      </w:pPr>
      <w:rPr>
        <w:rFonts w:ascii="Arial" w:hAnsi="Arial" w:hint="default"/>
      </w:rPr>
    </w:lvl>
    <w:lvl w:ilvl="8" w:tplc="5E9ACF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6740AA"/>
    <w:multiLevelType w:val="multilevel"/>
    <w:tmpl w:val="F4C8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378C4"/>
    <w:multiLevelType w:val="hybridMultilevel"/>
    <w:tmpl w:val="7AF23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A64BF"/>
    <w:multiLevelType w:val="hybridMultilevel"/>
    <w:tmpl w:val="A2AA03AE"/>
    <w:lvl w:ilvl="0" w:tplc="797281E8">
      <w:start w:val="1"/>
      <w:numFmt w:val="bullet"/>
      <w:lvlText w:val="•"/>
      <w:lvlJc w:val="left"/>
      <w:pPr>
        <w:tabs>
          <w:tab w:val="num" w:pos="720"/>
        </w:tabs>
        <w:ind w:left="720" w:hanging="360"/>
      </w:pPr>
      <w:rPr>
        <w:rFonts w:ascii="Arial" w:hAnsi="Arial" w:hint="default"/>
      </w:rPr>
    </w:lvl>
    <w:lvl w:ilvl="1" w:tplc="49AEF88E" w:tentative="1">
      <w:start w:val="1"/>
      <w:numFmt w:val="bullet"/>
      <w:lvlText w:val="•"/>
      <w:lvlJc w:val="left"/>
      <w:pPr>
        <w:tabs>
          <w:tab w:val="num" w:pos="1440"/>
        </w:tabs>
        <w:ind w:left="1440" w:hanging="360"/>
      </w:pPr>
      <w:rPr>
        <w:rFonts w:ascii="Arial" w:hAnsi="Arial" w:hint="default"/>
      </w:rPr>
    </w:lvl>
    <w:lvl w:ilvl="2" w:tplc="1084E29E" w:tentative="1">
      <w:start w:val="1"/>
      <w:numFmt w:val="bullet"/>
      <w:lvlText w:val="•"/>
      <w:lvlJc w:val="left"/>
      <w:pPr>
        <w:tabs>
          <w:tab w:val="num" w:pos="2160"/>
        </w:tabs>
        <w:ind w:left="2160" w:hanging="360"/>
      </w:pPr>
      <w:rPr>
        <w:rFonts w:ascii="Arial" w:hAnsi="Arial" w:hint="default"/>
      </w:rPr>
    </w:lvl>
    <w:lvl w:ilvl="3" w:tplc="4E381510" w:tentative="1">
      <w:start w:val="1"/>
      <w:numFmt w:val="bullet"/>
      <w:lvlText w:val="•"/>
      <w:lvlJc w:val="left"/>
      <w:pPr>
        <w:tabs>
          <w:tab w:val="num" w:pos="2880"/>
        </w:tabs>
        <w:ind w:left="2880" w:hanging="360"/>
      </w:pPr>
      <w:rPr>
        <w:rFonts w:ascii="Arial" w:hAnsi="Arial" w:hint="default"/>
      </w:rPr>
    </w:lvl>
    <w:lvl w:ilvl="4" w:tplc="84566E78" w:tentative="1">
      <w:start w:val="1"/>
      <w:numFmt w:val="bullet"/>
      <w:lvlText w:val="•"/>
      <w:lvlJc w:val="left"/>
      <w:pPr>
        <w:tabs>
          <w:tab w:val="num" w:pos="3600"/>
        </w:tabs>
        <w:ind w:left="3600" w:hanging="360"/>
      </w:pPr>
      <w:rPr>
        <w:rFonts w:ascii="Arial" w:hAnsi="Arial" w:hint="default"/>
      </w:rPr>
    </w:lvl>
    <w:lvl w:ilvl="5" w:tplc="74B257D8" w:tentative="1">
      <w:start w:val="1"/>
      <w:numFmt w:val="bullet"/>
      <w:lvlText w:val="•"/>
      <w:lvlJc w:val="left"/>
      <w:pPr>
        <w:tabs>
          <w:tab w:val="num" w:pos="4320"/>
        </w:tabs>
        <w:ind w:left="4320" w:hanging="360"/>
      </w:pPr>
      <w:rPr>
        <w:rFonts w:ascii="Arial" w:hAnsi="Arial" w:hint="default"/>
      </w:rPr>
    </w:lvl>
    <w:lvl w:ilvl="6" w:tplc="696CAB7A" w:tentative="1">
      <w:start w:val="1"/>
      <w:numFmt w:val="bullet"/>
      <w:lvlText w:val="•"/>
      <w:lvlJc w:val="left"/>
      <w:pPr>
        <w:tabs>
          <w:tab w:val="num" w:pos="5040"/>
        </w:tabs>
        <w:ind w:left="5040" w:hanging="360"/>
      </w:pPr>
      <w:rPr>
        <w:rFonts w:ascii="Arial" w:hAnsi="Arial" w:hint="default"/>
      </w:rPr>
    </w:lvl>
    <w:lvl w:ilvl="7" w:tplc="E9E6C372" w:tentative="1">
      <w:start w:val="1"/>
      <w:numFmt w:val="bullet"/>
      <w:lvlText w:val="•"/>
      <w:lvlJc w:val="left"/>
      <w:pPr>
        <w:tabs>
          <w:tab w:val="num" w:pos="5760"/>
        </w:tabs>
        <w:ind w:left="5760" w:hanging="360"/>
      </w:pPr>
      <w:rPr>
        <w:rFonts w:ascii="Arial" w:hAnsi="Arial" w:hint="default"/>
      </w:rPr>
    </w:lvl>
    <w:lvl w:ilvl="8" w:tplc="7D386D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731E4B"/>
    <w:multiLevelType w:val="hybridMultilevel"/>
    <w:tmpl w:val="A6AC8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A7BB4"/>
    <w:multiLevelType w:val="hybridMultilevel"/>
    <w:tmpl w:val="E00C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7717A"/>
    <w:multiLevelType w:val="hybridMultilevel"/>
    <w:tmpl w:val="60DC3BC0"/>
    <w:lvl w:ilvl="0" w:tplc="C032E2EA">
      <w:start w:val="1"/>
      <w:numFmt w:val="bullet"/>
      <w:lvlText w:val="•"/>
      <w:lvlJc w:val="left"/>
      <w:pPr>
        <w:tabs>
          <w:tab w:val="num" w:pos="720"/>
        </w:tabs>
        <w:ind w:left="720" w:hanging="360"/>
      </w:pPr>
      <w:rPr>
        <w:rFonts w:ascii="Arial,Sans-Serif" w:hAnsi="Arial,Sans-Serif" w:hint="default"/>
      </w:rPr>
    </w:lvl>
    <w:lvl w:ilvl="1" w:tplc="ABF8EB24" w:tentative="1">
      <w:start w:val="1"/>
      <w:numFmt w:val="bullet"/>
      <w:lvlText w:val="•"/>
      <w:lvlJc w:val="left"/>
      <w:pPr>
        <w:tabs>
          <w:tab w:val="num" w:pos="1440"/>
        </w:tabs>
        <w:ind w:left="1440" w:hanging="360"/>
      </w:pPr>
      <w:rPr>
        <w:rFonts w:ascii="Arial,Sans-Serif" w:hAnsi="Arial,Sans-Serif" w:hint="default"/>
      </w:rPr>
    </w:lvl>
    <w:lvl w:ilvl="2" w:tplc="4C72426A" w:tentative="1">
      <w:start w:val="1"/>
      <w:numFmt w:val="bullet"/>
      <w:lvlText w:val="•"/>
      <w:lvlJc w:val="left"/>
      <w:pPr>
        <w:tabs>
          <w:tab w:val="num" w:pos="2160"/>
        </w:tabs>
        <w:ind w:left="2160" w:hanging="360"/>
      </w:pPr>
      <w:rPr>
        <w:rFonts w:ascii="Arial,Sans-Serif" w:hAnsi="Arial,Sans-Serif" w:hint="default"/>
      </w:rPr>
    </w:lvl>
    <w:lvl w:ilvl="3" w:tplc="5C7A36CE" w:tentative="1">
      <w:start w:val="1"/>
      <w:numFmt w:val="bullet"/>
      <w:lvlText w:val="•"/>
      <w:lvlJc w:val="left"/>
      <w:pPr>
        <w:tabs>
          <w:tab w:val="num" w:pos="2880"/>
        </w:tabs>
        <w:ind w:left="2880" w:hanging="360"/>
      </w:pPr>
      <w:rPr>
        <w:rFonts w:ascii="Arial,Sans-Serif" w:hAnsi="Arial,Sans-Serif" w:hint="default"/>
      </w:rPr>
    </w:lvl>
    <w:lvl w:ilvl="4" w:tplc="C4E040C2" w:tentative="1">
      <w:start w:val="1"/>
      <w:numFmt w:val="bullet"/>
      <w:lvlText w:val="•"/>
      <w:lvlJc w:val="left"/>
      <w:pPr>
        <w:tabs>
          <w:tab w:val="num" w:pos="3600"/>
        </w:tabs>
        <w:ind w:left="3600" w:hanging="360"/>
      </w:pPr>
      <w:rPr>
        <w:rFonts w:ascii="Arial,Sans-Serif" w:hAnsi="Arial,Sans-Serif" w:hint="default"/>
      </w:rPr>
    </w:lvl>
    <w:lvl w:ilvl="5" w:tplc="B2502D86" w:tentative="1">
      <w:start w:val="1"/>
      <w:numFmt w:val="bullet"/>
      <w:lvlText w:val="•"/>
      <w:lvlJc w:val="left"/>
      <w:pPr>
        <w:tabs>
          <w:tab w:val="num" w:pos="4320"/>
        </w:tabs>
        <w:ind w:left="4320" w:hanging="360"/>
      </w:pPr>
      <w:rPr>
        <w:rFonts w:ascii="Arial,Sans-Serif" w:hAnsi="Arial,Sans-Serif" w:hint="default"/>
      </w:rPr>
    </w:lvl>
    <w:lvl w:ilvl="6" w:tplc="D6A62B26" w:tentative="1">
      <w:start w:val="1"/>
      <w:numFmt w:val="bullet"/>
      <w:lvlText w:val="•"/>
      <w:lvlJc w:val="left"/>
      <w:pPr>
        <w:tabs>
          <w:tab w:val="num" w:pos="5040"/>
        </w:tabs>
        <w:ind w:left="5040" w:hanging="360"/>
      </w:pPr>
      <w:rPr>
        <w:rFonts w:ascii="Arial,Sans-Serif" w:hAnsi="Arial,Sans-Serif" w:hint="default"/>
      </w:rPr>
    </w:lvl>
    <w:lvl w:ilvl="7" w:tplc="B37AC944" w:tentative="1">
      <w:start w:val="1"/>
      <w:numFmt w:val="bullet"/>
      <w:lvlText w:val="•"/>
      <w:lvlJc w:val="left"/>
      <w:pPr>
        <w:tabs>
          <w:tab w:val="num" w:pos="5760"/>
        </w:tabs>
        <w:ind w:left="5760" w:hanging="360"/>
      </w:pPr>
      <w:rPr>
        <w:rFonts w:ascii="Arial,Sans-Serif" w:hAnsi="Arial,Sans-Serif" w:hint="default"/>
      </w:rPr>
    </w:lvl>
    <w:lvl w:ilvl="8" w:tplc="F49C9076" w:tentative="1">
      <w:start w:val="1"/>
      <w:numFmt w:val="bullet"/>
      <w:lvlText w:val="•"/>
      <w:lvlJc w:val="left"/>
      <w:pPr>
        <w:tabs>
          <w:tab w:val="num" w:pos="6480"/>
        </w:tabs>
        <w:ind w:left="6480" w:hanging="360"/>
      </w:pPr>
      <w:rPr>
        <w:rFonts w:ascii="Arial,Sans-Serif" w:hAnsi="Arial,Sans-Serif" w:hint="default"/>
      </w:rPr>
    </w:lvl>
  </w:abstractNum>
  <w:abstractNum w:abstractNumId="10" w15:restartNumberingAfterBreak="0">
    <w:nsid w:val="485C348E"/>
    <w:multiLevelType w:val="hybridMultilevel"/>
    <w:tmpl w:val="D9BED6F2"/>
    <w:lvl w:ilvl="0" w:tplc="A7D401E2">
      <w:start w:val="1"/>
      <w:numFmt w:val="bullet"/>
      <w:lvlText w:val="•"/>
      <w:lvlJc w:val="left"/>
      <w:pPr>
        <w:tabs>
          <w:tab w:val="num" w:pos="720"/>
        </w:tabs>
        <w:ind w:left="720" w:hanging="360"/>
      </w:pPr>
      <w:rPr>
        <w:rFonts w:ascii="Arial" w:hAnsi="Arial" w:hint="default"/>
      </w:rPr>
    </w:lvl>
    <w:lvl w:ilvl="1" w:tplc="9F865CC8" w:tentative="1">
      <w:start w:val="1"/>
      <w:numFmt w:val="bullet"/>
      <w:lvlText w:val="•"/>
      <w:lvlJc w:val="left"/>
      <w:pPr>
        <w:tabs>
          <w:tab w:val="num" w:pos="1440"/>
        </w:tabs>
        <w:ind w:left="1440" w:hanging="360"/>
      </w:pPr>
      <w:rPr>
        <w:rFonts w:ascii="Arial" w:hAnsi="Arial" w:hint="default"/>
      </w:rPr>
    </w:lvl>
    <w:lvl w:ilvl="2" w:tplc="EA1CD270" w:tentative="1">
      <w:start w:val="1"/>
      <w:numFmt w:val="bullet"/>
      <w:lvlText w:val="•"/>
      <w:lvlJc w:val="left"/>
      <w:pPr>
        <w:tabs>
          <w:tab w:val="num" w:pos="2160"/>
        </w:tabs>
        <w:ind w:left="2160" w:hanging="360"/>
      </w:pPr>
      <w:rPr>
        <w:rFonts w:ascii="Arial" w:hAnsi="Arial" w:hint="default"/>
      </w:rPr>
    </w:lvl>
    <w:lvl w:ilvl="3" w:tplc="C264FD7E" w:tentative="1">
      <w:start w:val="1"/>
      <w:numFmt w:val="bullet"/>
      <w:lvlText w:val="•"/>
      <w:lvlJc w:val="left"/>
      <w:pPr>
        <w:tabs>
          <w:tab w:val="num" w:pos="2880"/>
        </w:tabs>
        <w:ind w:left="2880" w:hanging="360"/>
      </w:pPr>
      <w:rPr>
        <w:rFonts w:ascii="Arial" w:hAnsi="Arial" w:hint="default"/>
      </w:rPr>
    </w:lvl>
    <w:lvl w:ilvl="4" w:tplc="81263236" w:tentative="1">
      <w:start w:val="1"/>
      <w:numFmt w:val="bullet"/>
      <w:lvlText w:val="•"/>
      <w:lvlJc w:val="left"/>
      <w:pPr>
        <w:tabs>
          <w:tab w:val="num" w:pos="3600"/>
        </w:tabs>
        <w:ind w:left="3600" w:hanging="360"/>
      </w:pPr>
      <w:rPr>
        <w:rFonts w:ascii="Arial" w:hAnsi="Arial" w:hint="default"/>
      </w:rPr>
    </w:lvl>
    <w:lvl w:ilvl="5" w:tplc="B41AD43C" w:tentative="1">
      <w:start w:val="1"/>
      <w:numFmt w:val="bullet"/>
      <w:lvlText w:val="•"/>
      <w:lvlJc w:val="left"/>
      <w:pPr>
        <w:tabs>
          <w:tab w:val="num" w:pos="4320"/>
        </w:tabs>
        <w:ind w:left="4320" w:hanging="360"/>
      </w:pPr>
      <w:rPr>
        <w:rFonts w:ascii="Arial" w:hAnsi="Arial" w:hint="default"/>
      </w:rPr>
    </w:lvl>
    <w:lvl w:ilvl="6" w:tplc="A09ADAAE" w:tentative="1">
      <w:start w:val="1"/>
      <w:numFmt w:val="bullet"/>
      <w:lvlText w:val="•"/>
      <w:lvlJc w:val="left"/>
      <w:pPr>
        <w:tabs>
          <w:tab w:val="num" w:pos="5040"/>
        </w:tabs>
        <w:ind w:left="5040" w:hanging="360"/>
      </w:pPr>
      <w:rPr>
        <w:rFonts w:ascii="Arial" w:hAnsi="Arial" w:hint="default"/>
      </w:rPr>
    </w:lvl>
    <w:lvl w:ilvl="7" w:tplc="C17E89FE" w:tentative="1">
      <w:start w:val="1"/>
      <w:numFmt w:val="bullet"/>
      <w:lvlText w:val="•"/>
      <w:lvlJc w:val="left"/>
      <w:pPr>
        <w:tabs>
          <w:tab w:val="num" w:pos="5760"/>
        </w:tabs>
        <w:ind w:left="5760" w:hanging="360"/>
      </w:pPr>
      <w:rPr>
        <w:rFonts w:ascii="Arial" w:hAnsi="Arial" w:hint="default"/>
      </w:rPr>
    </w:lvl>
    <w:lvl w:ilvl="8" w:tplc="7B2827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FE2F37"/>
    <w:multiLevelType w:val="hybridMultilevel"/>
    <w:tmpl w:val="083643AC"/>
    <w:lvl w:ilvl="0" w:tplc="A91AE526">
      <w:start w:val="1"/>
      <w:numFmt w:val="bullet"/>
      <w:lvlText w:val="•"/>
      <w:lvlJc w:val="left"/>
      <w:pPr>
        <w:tabs>
          <w:tab w:val="num" w:pos="720"/>
        </w:tabs>
        <w:ind w:left="720" w:hanging="360"/>
      </w:pPr>
      <w:rPr>
        <w:rFonts w:ascii="Arial" w:hAnsi="Arial" w:hint="default"/>
      </w:rPr>
    </w:lvl>
    <w:lvl w:ilvl="1" w:tplc="8A708D82" w:tentative="1">
      <w:start w:val="1"/>
      <w:numFmt w:val="bullet"/>
      <w:lvlText w:val="•"/>
      <w:lvlJc w:val="left"/>
      <w:pPr>
        <w:tabs>
          <w:tab w:val="num" w:pos="1440"/>
        </w:tabs>
        <w:ind w:left="1440" w:hanging="360"/>
      </w:pPr>
      <w:rPr>
        <w:rFonts w:ascii="Arial" w:hAnsi="Arial" w:hint="default"/>
      </w:rPr>
    </w:lvl>
    <w:lvl w:ilvl="2" w:tplc="1A908F08" w:tentative="1">
      <w:start w:val="1"/>
      <w:numFmt w:val="bullet"/>
      <w:lvlText w:val="•"/>
      <w:lvlJc w:val="left"/>
      <w:pPr>
        <w:tabs>
          <w:tab w:val="num" w:pos="2160"/>
        </w:tabs>
        <w:ind w:left="2160" w:hanging="360"/>
      </w:pPr>
      <w:rPr>
        <w:rFonts w:ascii="Arial" w:hAnsi="Arial" w:hint="default"/>
      </w:rPr>
    </w:lvl>
    <w:lvl w:ilvl="3" w:tplc="88D285F4" w:tentative="1">
      <w:start w:val="1"/>
      <w:numFmt w:val="bullet"/>
      <w:lvlText w:val="•"/>
      <w:lvlJc w:val="left"/>
      <w:pPr>
        <w:tabs>
          <w:tab w:val="num" w:pos="2880"/>
        </w:tabs>
        <w:ind w:left="2880" w:hanging="360"/>
      </w:pPr>
      <w:rPr>
        <w:rFonts w:ascii="Arial" w:hAnsi="Arial" w:hint="default"/>
      </w:rPr>
    </w:lvl>
    <w:lvl w:ilvl="4" w:tplc="4B103A70" w:tentative="1">
      <w:start w:val="1"/>
      <w:numFmt w:val="bullet"/>
      <w:lvlText w:val="•"/>
      <w:lvlJc w:val="left"/>
      <w:pPr>
        <w:tabs>
          <w:tab w:val="num" w:pos="3600"/>
        </w:tabs>
        <w:ind w:left="3600" w:hanging="360"/>
      </w:pPr>
      <w:rPr>
        <w:rFonts w:ascii="Arial" w:hAnsi="Arial" w:hint="default"/>
      </w:rPr>
    </w:lvl>
    <w:lvl w:ilvl="5" w:tplc="5F7A427A" w:tentative="1">
      <w:start w:val="1"/>
      <w:numFmt w:val="bullet"/>
      <w:lvlText w:val="•"/>
      <w:lvlJc w:val="left"/>
      <w:pPr>
        <w:tabs>
          <w:tab w:val="num" w:pos="4320"/>
        </w:tabs>
        <w:ind w:left="4320" w:hanging="360"/>
      </w:pPr>
      <w:rPr>
        <w:rFonts w:ascii="Arial" w:hAnsi="Arial" w:hint="default"/>
      </w:rPr>
    </w:lvl>
    <w:lvl w:ilvl="6" w:tplc="8F66D0BC" w:tentative="1">
      <w:start w:val="1"/>
      <w:numFmt w:val="bullet"/>
      <w:lvlText w:val="•"/>
      <w:lvlJc w:val="left"/>
      <w:pPr>
        <w:tabs>
          <w:tab w:val="num" w:pos="5040"/>
        </w:tabs>
        <w:ind w:left="5040" w:hanging="360"/>
      </w:pPr>
      <w:rPr>
        <w:rFonts w:ascii="Arial" w:hAnsi="Arial" w:hint="default"/>
      </w:rPr>
    </w:lvl>
    <w:lvl w:ilvl="7" w:tplc="624089AC" w:tentative="1">
      <w:start w:val="1"/>
      <w:numFmt w:val="bullet"/>
      <w:lvlText w:val="•"/>
      <w:lvlJc w:val="left"/>
      <w:pPr>
        <w:tabs>
          <w:tab w:val="num" w:pos="5760"/>
        </w:tabs>
        <w:ind w:left="5760" w:hanging="360"/>
      </w:pPr>
      <w:rPr>
        <w:rFonts w:ascii="Arial" w:hAnsi="Arial" w:hint="default"/>
      </w:rPr>
    </w:lvl>
    <w:lvl w:ilvl="8" w:tplc="F2BEF5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F2F555B"/>
    <w:multiLevelType w:val="hybridMultilevel"/>
    <w:tmpl w:val="B2224034"/>
    <w:lvl w:ilvl="0" w:tplc="8684DC9A">
      <w:start w:val="1"/>
      <w:numFmt w:val="bullet"/>
      <w:lvlText w:val=""/>
      <w:lvlJc w:val="left"/>
      <w:pPr>
        <w:tabs>
          <w:tab w:val="num" w:pos="720"/>
        </w:tabs>
        <w:ind w:left="720" w:hanging="360"/>
      </w:pPr>
      <w:rPr>
        <w:rFonts w:ascii="Wingdings" w:hAnsi="Wingdings" w:hint="default"/>
      </w:rPr>
    </w:lvl>
    <w:lvl w:ilvl="1" w:tplc="8D602D26" w:tentative="1">
      <w:start w:val="1"/>
      <w:numFmt w:val="bullet"/>
      <w:lvlText w:val=""/>
      <w:lvlJc w:val="left"/>
      <w:pPr>
        <w:tabs>
          <w:tab w:val="num" w:pos="1440"/>
        </w:tabs>
        <w:ind w:left="1440" w:hanging="360"/>
      </w:pPr>
      <w:rPr>
        <w:rFonts w:ascii="Wingdings" w:hAnsi="Wingdings" w:hint="default"/>
      </w:rPr>
    </w:lvl>
    <w:lvl w:ilvl="2" w:tplc="5E8EF692" w:tentative="1">
      <w:start w:val="1"/>
      <w:numFmt w:val="bullet"/>
      <w:lvlText w:val=""/>
      <w:lvlJc w:val="left"/>
      <w:pPr>
        <w:tabs>
          <w:tab w:val="num" w:pos="2160"/>
        </w:tabs>
        <w:ind w:left="2160" w:hanging="360"/>
      </w:pPr>
      <w:rPr>
        <w:rFonts w:ascii="Wingdings" w:hAnsi="Wingdings" w:hint="default"/>
      </w:rPr>
    </w:lvl>
    <w:lvl w:ilvl="3" w:tplc="F92A811A" w:tentative="1">
      <w:start w:val="1"/>
      <w:numFmt w:val="bullet"/>
      <w:lvlText w:val=""/>
      <w:lvlJc w:val="left"/>
      <w:pPr>
        <w:tabs>
          <w:tab w:val="num" w:pos="2880"/>
        </w:tabs>
        <w:ind w:left="2880" w:hanging="360"/>
      </w:pPr>
      <w:rPr>
        <w:rFonts w:ascii="Wingdings" w:hAnsi="Wingdings" w:hint="default"/>
      </w:rPr>
    </w:lvl>
    <w:lvl w:ilvl="4" w:tplc="33C435A2" w:tentative="1">
      <w:start w:val="1"/>
      <w:numFmt w:val="bullet"/>
      <w:lvlText w:val=""/>
      <w:lvlJc w:val="left"/>
      <w:pPr>
        <w:tabs>
          <w:tab w:val="num" w:pos="3600"/>
        </w:tabs>
        <w:ind w:left="3600" w:hanging="360"/>
      </w:pPr>
      <w:rPr>
        <w:rFonts w:ascii="Wingdings" w:hAnsi="Wingdings" w:hint="default"/>
      </w:rPr>
    </w:lvl>
    <w:lvl w:ilvl="5" w:tplc="E432E460" w:tentative="1">
      <w:start w:val="1"/>
      <w:numFmt w:val="bullet"/>
      <w:lvlText w:val=""/>
      <w:lvlJc w:val="left"/>
      <w:pPr>
        <w:tabs>
          <w:tab w:val="num" w:pos="4320"/>
        </w:tabs>
        <w:ind w:left="4320" w:hanging="360"/>
      </w:pPr>
      <w:rPr>
        <w:rFonts w:ascii="Wingdings" w:hAnsi="Wingdings" w:hint="default"/>
      </w:rPr>
    </w:lvl>
    <w:lvl w:ilvl="6" w:tplc="BD0ABAF0" w:tentative="1">
      <w:start w:val="1"/>
      <w:numFmt w:val="bullet"/>
      <w:lvlText w:val=""/>
      <w:lvlJc w:val="left"/>
      <w:pPr>
        <w:tabs>
          <w:tab w:val="num" w:pos="5040"/>
        </w:tabs>
        <w:ind w:left="5040" w:hanging="360"/>
      </w:pPr>
      <w:rPr>
        <w:rFonts w:ascii="Wingdings" w:hAnsi="Wingdings" w:hint="default"/>
      </w:rPr>
    </w:lvl>
    <w:lvl w:ilvl="7" w:tplc="355A07C4" w:tentative="1">
      <w:start w:val="1"/>
      <w:numFmt w:val="bullet"/>
      <w:lvlText w:val=""/>
      <w:lvlJc w:val="left"/>
      <w:pPr>
        <w:tabs>
          <w:tab w:val="num" w:pos="5760"/>
        </w:tabs>
        <w:ind w:left="5760" w:hanging="360"/>
      </w:pPr>
      <w:rPr>
        <w:rFonts w:ascii="Wingdings" w:hAnsi="Wingdings" w:hint="default"/>
      </w:rPr>
    </w:lvl>
    <w:lvl w:ilvl="8" w:tplc="23F03B8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223EE2"/>
    <w:multiLevelType w:val="multilevel"/>
    <w:tmpl w:val="29DC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C039B"/>
    <w:multiLevelType w:val="multilevel"/>
    <w:tmpl w:val="E0D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F05F25"/>
    <w:multiLevelType w:val="hybridMultilevel"/>
    <w:tmpl w:val="CA2EF248"/>
    <w:lvl w:ilvl="0" w:tplc="33E2E924">
      <w:start w:val="1"/>
      <w:numFmt w:val="bullet"/>
      <w:lvlText w:val="•"/>
      <w:lvlJc w:val="left"/>
      <w:pPr>
        <w:tabs>
          <w:tab w:val="num" w:pos="810"/>
        </w:tabs>
        <w:ind w:left="810" w:hanging="360"/>
      </w:pPr>
      <w:rPr>
        <w:rFonts w:ascii="Arial" w:hAnsi="Arial" w:hint="default"/>
      </w:rPr>
    </w:lvl>
    <w:lvl w:ilvl="1" w:tplc="A634C502" w:tentative="1">
      <w:start w:val="1"/>
      <w:numFmt w:val="bullet"/>
      <w:lvlText w:val="•"/>
      <w:lvlJc w:val="left"/>
      <w:pPr>
        <w:tabs>
          <w:tab w:val="num" w:pos="1530"/>
        </w:tabs>
        <w:ind w:left="1530" w:hanging="360"/>
      </w:pPr>
      <w:rPr>
        <w:rFonts w:ascii="Arial" w:hAnsi="Arial" w:hint="default"/>
      </w:rPr>
    </w:lvl>
    <w:lvl w:ilvl="2" w:tplc="8B82A61A" w:tentative="1">
      <w:start w:val="1"/>
      <w:numFmt w:val="bullet"/>
      <w:lvlText w:val="•"/>
      <w:lvlJc w:val="left"/>
      <w:pPr>
        <w:tabs>
          <w:tab w:val="num" w:pos="2250"/>
        </w:tabs>
        <w:ind w:left="2250" w:hanging="360"/>
      </w:pPr>
      <w:rPr>
        <w:rFonts w:ascii="Arial" w:hAnsi="Arial" w:hint="default"/>
      </w:rPr>
    </w:lvl>
    <w:lvl w:ilvl="3" w:tplc="E1B0DBA6" w:tentative="1">
      <w:start w:val="1"/>
      <w:numFmt w:val="bullet"/>
      <w:lvlText w:val="•"/>
      <w:lvlJc w:val="left"/>
      <w:pPr>
        <w:tabs>
          <w:tab w:val="num" w:pos="2970"/>
        </w:tabs>
        <w:ind w:left="2970" w:hanging="360"/>
      </w:pPr>
      <w:rPr>
        <w:rFonts w:ascii="Arial" w:hAnsi="Arial" w:hint="default"/>
      </w:rPr>
    </w:lvl>
    <w:lvl w:ilvl="4" w:tplc="F6A0DD64" w:tentative="1">
      <w:start w:val="1"/>
      <w:numFmt w:val="bullet"/>
      <w:lvlText w:val="•"/>
      <w:lvlJc w:val="left"/>
      <w:pPr>
        <w:tabs>
          <w:tab w:val="num" w:pos="3690"/>
        </w:tabs>
        <w:ind w:left="3690" w:hanging="360"/>
      </w:pPr>
      <w:rPr>
        <w:rFonts w:ascii="Arial" w:hAnsi="Arial" w:hint="default"/>
      </w:rPr>
    </w:lvl>
    <w:lvl w:ilvl="5" w:tplc="BF500F08" w:tentative="1">
      <w:start w:val="1"/>
      <w:numFmt w:val="bullet"/>
      <w:lvlText w:val="•"/>
      <w:lvlJc w:val="left"/>
      <w:pPr>
        <w:tabs>
          <w:tab w:val="num" w:pos="4410"/>
        </w:tabs>
        <w:ind w:left="4410" w:hanging="360"/>
      </w:pPr>
      <w:rPr>
        <w:rFonts w:ascii="Arial" w:hAnsi="Arial" w:hint="default"/>
      </w:rPr>
    </w:lvl>
    <w:lvl w:ilvl="6" w:tplc="ECF29E36" w:tentative="1">
      <w:start w:val="1"/>
      <w:numFmt w:val="bullet"/>
      <w:lvlText w:val="•"/>
      <w:lvlJc w:val="left"/>
      <w:pPr>
        <w:tabs>
          <w:tab w:val="num" w:pos="5130"/>
        </w:tabs>
        <w:ind w:left="5130" w:hanging="360"/>
      </w:pPr>
      <w:rPr>
        <w:rFonts w:ascii="Arial" w:hAnsi="Arial" w:hint="default"/>
      </w:rPr>
    </w:lvl>
    <w:lvl w:ilvl="7" w:tplc="FB86D1DE" w:tentative="1">
      <w:start w:val="1"/>
      <w:numFmt w:val="bullet"/>
      <w:lvlText w:val="•"/>
      <w:lvlJc w:val="left"/>
      <w:pPr>
        <w:tabs>
          <w:tab w:val="num" w:pos="5850"/>
        </w:tabs>
        <w:ind w:left="5850" w:hanging="360"/>
      </w:pPr>
      <w:rPr>
        <w:rFonts w:ascii="Arial" w:hAnsi="Arial" w:hint="default"/>
      </w:rPr>
    </w:lvl>
    <w:lvl w:ilvl="8" w:tplc="C846DF6C" w:tentative="1">
      <w:start w:val="1"/>
      <w:numFmt w:val="bullet"/>
      <w:lvlText w:val="•"/>
      <w:lvlJc w:val="left"/>
      <w:pPr>
        <w:tabs>
          <w:tab w:val="num" w:pos="6570"/>
        </w:tabs>
        <w:ind w:left="6570" w:hanging="360"/>
      </w:pPr>
      <w:rPr>
        <w:rFonts w:ascii="Arial" w:hAnsi="Arial" w:hint="default"/>
      </w:rPr>
    </w:lvl>
  </w:abstractNum>
  <w:num w:numId="1">
    <w:abstractNumId w:val="13"/>
  </w:num>
  <w:num w:numId="2">
    <w:abstractNumId w:val="8"/>
  </w:num>
  <w:num w:numId="3">
    <w:abstractNumId w:val="1"/>
  </w:num>
  <w:num w:numId="4">
    <w:abstractNumId w:val="7"/>
  </w:num>
  <w:num w:numId="5">
    <w:abstractNumId w:val="14"/>
  </w:num>
  <w:num w:numId="6">
    <w:abstractNumId w:val="5"/>
  </w:num>
  <w:num w:numId="7">
    <w:abstractNumId w:val="6"/>
  </w:num>
  <w:num w:numId="8">
    <w:abstractNumId w:val="10"/>
  </w:num>
  <w:num w:numId="9">
    <w:abstractNumId w:val="11"/>
  </w:num>
  <w:num w:numId="10">
    <w:abstractNumId w:val="0"/>
  </w:num>
  <w:num w:numId="11">
    <w:abstractNumId w:val="15"/>
  </w:num>
  <w:num w:numId="12">
    <w:abstractNumId w:val="3"/>
  </w:num>
  <w:num w:numId="13">
    <w:abstractNumId w:val="9"/>
  </w:num>
  <w:num w:numId="14">
    <w:abstractNumId w:val="12"/>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0B"/>
    <w:rsid w:val="00007C27"/>
    <w:rsid w:val="00070C53"/>
    <w:rsid w:val="000D2C1D"/>
    <w:rsid w:val="00107505"/>
    <w:rsid w:val="00107F93"/>
    <w:rsid w:val="00147E1D"/>
    <w:rsid w:val="001549B9"/>
    <w:rsid w:val="0018535A"/>
    <w:rsid w:val="00193974"/>
    <w:rsid w:val="001C18C8"/>
    <w:rsid w:val="0021055C"/>
    <w:rsid w:val="00215F4E"/>
    <w:rsid w:val="00274183"/>
    <w:rsid w:val="002E45AF"/>
    <w:rsid w:val="00327154"/>
    <w:rsid w:val="00385FF3"/>
    <w:rsid w:val="003C1D64"/>
    <w:rsid w:val="003C1EA7"/>
    <w:rsid w:val="003F34EA"/>
    <w:rsid w:val="0044664D"/>
    <w:rsid w:val="00454772"/>
    <w:rsid w:val="00490A61"/>
    <w:rsid w:val="005074F7"/>
    <w:rsid w:val="00531517"/>
    <w:rsid w:val="005E70D0"/>
    <w:rsid w:val="005F7663"/>
    <w:rsid w:val="006139FD"/>
    <w:rsid w:val="00624C0A"/>
    <w:rsid w:val="006503A9"/>
    <w:rsid w:val="00696072"/>
    <w:rsid w:val="006A0489"/>
    <w:rsid w:val="006A0671"/>
    <w:rsid w:val="00702124"/>
    <w:rsid w:val="0072551C"/>
    <w:rsid w:val="00780D77"/>
    <w:rsid w:val="007D3905"/>
    <w:rsid w:val="007F257D"/>
    <w:rsid w:val="009152F8"/>
    <w:rsid w:val="0093060A"/>
    <w:rsid w:val="009B2D39"/>
    <w:rsid w:val="009F405D"/>
    <w:rsid w:val="00A60342"/>
    <w:rsid w:val="00AE047F"/>
    <w:rsid w:val="00AE2A15"/>
    <w:rsid w:val="00B50E2E"/>
    <w:rsid w:val="00B657B1"/>
    <w:rsid w:val="00BB70A8"/>
    <w:rsid w:val="00BC55C3"/>
    <w:rsid w:val="00BD4560"/>
    <w:rsid w:val="00BE1B52"/>
    <w:rsid w:val="00BE7EE5"/>
    <w:rsid w:val="00C6360D"/>
    <w:rsid w:val="00CC6875"/>
    <w:rsid w:val="00CD1A12"/>
    <w:rsid w:val="00CE46A4"/>
    <w:rsid w:val="00D11C2F"/>
    <w:rsid w:val="00D24339"/>
    <w:rsid w:val="00D41BCB"/>
    <w:rsid w:val="00DC7A66"/>
    <w:rsid w:val="00DF6F0B"/>
    <w:rsid w:val="00E11000"/>
    <w:rsid w:val="00E433CF"/>
    <w:rsid w:val="00E47970"/>
    <w:rsid w:val="00F5376A"/>
    <w:rsid w:val="00FB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A349"/>
  <w15:chartTrackingRefBased/>
  <w15:docId w15:val="{D2527030-3404-472B-A7F2-D0EE2C8D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57D"/>
  </w:style>
  <w:style w:type="paragraph" w:styleId="Heading1">
    <w:name w:val="heading 1"/>
    <w:basedOn w:val="Normal"/>
    <w:next w:val="Normal"/>
    <w:link w:val="Heading1Char"/>
    <w:uiPriority w:val="9"/>
    <w:qFormat/>
    <w:rsid w:val="00DF6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6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6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F0B"/>
    <w:rPr>
      <w:rFonts w:eastAsiaTheme="majorEastAsia" w:cstheme="majorBidi"/>
      <w:color w:val="272727" w:themeColor="text1" w:themeTint="D8"/>
    </w:rPr>
  </w:style>
  <w:style w:type="paragraph" w:styleId="Title">
    <w:name w:val="Title"/>
    <w:basedOn w:val="Normal"/>
    <w:next w:val="Normal"/>
    <w:link w:val="TitleChar"/>
    <w:uiPriority w:val="10"/>
    <w:qFormat/>
    <w:rsid w:val="00DF6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F0B"/>
    <w:pPr>
      <w:spacing w:before="160"/>
      <w:jc w:val="center"/>
    </w:pPr>
    <w:rPr>
      <w:i/>
      <w:iCs/>
      <w:color w:val="404040" w:themeColor="text1" w:themeTint="BF"/>
    </w:rPr>
  </w:style>
  <w:style w:type="character" w:customStyle="1" w:styleId="QuoteChar">
    <w:name w:val="Quote Char"/>
    <w:basedOn w:val="DefaultParagraphFont"/>
    <w:link w:val="Quote"/>
    <w:uiPriority w:val="29"/>
    <w:rsid w:val="00DF6F0B"/>
    <w:rPr>
      <w:i/>
      <w:iCs/>
      <w:color w:val="404040" w:themeColor="text1" w:themeTint="BF"/>
    </w:rPr>
  </w:style>
  <w:style w:type="paragraph" w:styleId="ListParagraph">
    <w:name w:val="List Paragraph"/>
    <w:basedOn w:val="Normal"/>
    <w:uiPriority w:val="34"/>
    <w:qFormat/>
    <w:rsid w:val="00DF6F0B"/>
    <w:pPr>
      <w:ind w:left="720"/>
      <w:contextualSpacing/>
    </w:pPr>
  </w:style>
  <w:style w:type="character" w:styleId="IntenseEmphasis">
    <w:name w:val="Intense Emphasis"/>
    <w:basedOn w:val="DefaultParagraphFont"/>
    <w:uiPriority w:val="21"/>
    <w:qFormat/>
    <w:rsid w:val="00DF6F0B"/>
    <w:rPr>
      <w:i/>
      <w:iCs/>
      <w:color w:val="0F4761" w:themeColor="accent1" w:themeShade="BF"/>
    </w:rPr>
  </w:style>
  <w:style w:type="paragraph" w:styleId="IntenseQuote">
    <w:name w:val="Intense Quote"/>
    <w:basedOn w:val="Normal"/>
    <w:next w:val="Normal"/>
    <w:link w:val="IntenseQuoteChar"/>
    <w:uiPriority w:val="30"/>
    <w:qFormat/>
    <w:rsid w:val="00DF6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F0B"/>
    <w:rPr>
      <w:i/>
      <w:iCs/>
      <w:color w:val="0F4761" w:themeColor="accent1" w:themeShade="BF"/>
    </w:rPr>
  </w:style>
  <w:style w:type="character" w:styleId="IntenseReference">
    <w:name w:val="Intense Reference"/>
    <w:basedOn w:val="DefaultParagraphFont"/>
    <w:uiPriority w:val="32"/>
    <w:qFormat/>
    <w:rsid w:val="00DF6F0B"/>
    <w:rPr>
      <w:b/>
      <w:bCs/>
      <w:smallCaps/>
      <w:color w:val="0F4761" w:themeColor="accent1" w:themeShade="BF"/>
      <w:spacing w:val="5"/>
    </w:rPr>
  </w:style>
  <w:style w:type="character" w:styleId="Hyperlink">
    <w:name w:val="Hyperlink"/>
    <w:basedOn w:val="DefaultParagraphFont"/>
    <w:uiPriority w:val="99"/>
    <w:unhideWhenUsed/>
    <w:rsid w:val="007F257D"/>
    <w:rPr>
      <w:color w:val="0000FF"/>
      <w:u w:val="single"/>
    </w:rPr>
  </w:style>
  <w:style w:type="table" w:styleId="TableGrid">
    <w:name w:val="Table Grid"/>
    <w:basedOn w:val="TableNormal"/>
    <w:uiPriority w:val="39"/>
    <w:rsid w:val="007F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0">
    <w:name w:val="css-0"/>
    <w:basedOn w:val="DefaultParagraphFont"/>
    <w:rsid w:val="007F257D"/>
  </w:style>
  <w:style w:type="character" w:customStyle="1" w:styleId="css-rh820s">
    <w:name w:val="css-rh820s"/>
    <w:basedOn w:val="DefaultParagraphFont"/>
    <w:rsid w:val="007F257D"/>
  </w:style>
  <w:style w:type="character" w:customStyle="1" w:styleId="css-1ber87j">
    <w:name w:val="css-1ber87j"/>
    <w:basedOn w:val="DefaultParagraphFont"/>
    <w:rsid w:val="007F257D"/>
  </w:style>
  <w:style w:type="character" w:customStyle="1" w:styleId="css-15iwe0d">
    <w:name w:val="css-15iwe0d"/>
    <w:basedOn w:val="DefaultParagraphFont"/>
    <w:rsid w:val="007F257D"/>
  </w:style>
  <w:style w:type="character" w:customStyle="1" w:styleId="css-2yp7ui">
    <w:name w:val="css-2yp7ui"/>
    <w:basedOn w:val="DefaultParagraphFont"/>
    <w:rsid w:val="007F257D"/>
  </w:style>
  <w:style w:type="character" w:styleId="Emphasis">
    <w:name w:val="Emphasis"/>
    <w:basedOn w:val="DefaultParagraphFont"/>
    <w:uiPriority w:val="20"/>
    <w:qFormat/>
    <w:rsid w:val="007F257D"/>
    <w:rPr>
      <w:i/>
      <w:iCs/>
    </w:rPr>
  </w:style>
  <w:style w:type="paragraph" w:styleId="NormalWeb">
    <w:name w:val="Normal (Web)"/>
    <w:basedOn w:val="Normal"/>
    <w:uiPriority w:val="99"/>
    <w:unhideWhenUsed/>
    <w:rsid w:val="007F25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act-xocs-alternative-link">
    <w:name w:val="react-xocs-alternative-link"/>
    <w:basedOn w:val="DefaultParagraphFont"/>
    <w:rsid w:val="007F257D"/>
  </w:style>
  <w:style w:type="character" w:customStyle="1" w:styleId="given-name">
    <w:name w:val="given-name"/>
    <w:basedOn w:val="DefaultParagraphFont"/>
    <w:rsid w:val="007F257D"/>
  </w:style>
  <w:style w:type="character" w:customStyle="1" w:styleId="text">
    <w:name w:val="text"/>
    <w:basedOn w:val="DefaultParagraphFont"/>
    <w:rsid w:val="007F257D"/>
  </w:style>
  <w:style w:type="character" w:styleId="UnresolvedMention">
    <w:name w:val="Unresolved Mention"/>
    <w:basedOn w:val="DefaultParagraphFont"/>
    <w:uiPriority w:val="99"/>
    <w:semiHidden/>
    <w:unhideWhenUsed/>
    <w:rsid w:val="009B2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3031">
      <w:bodyDiv w:val="1"/>
      <w:marLeft w:val="0"/>
      <w:marRight w:val="0"/>
      <w:marTop w:val="0"/>
      <w:marBottom w:val="0"/>
      <w:divBdr>
        <w:top w:val="none" w:sz="0" w:space="0" w:color="auto"/>
        <w:left w:val="none" w:sz="0" w:space="0" w:color="auto"/>
        <w:bottom w:val="none" w:sz="0" w:space="0" w:color="auto"/>
        <w:right w:val="none" w:sz="0" w:space="0" w:color="auto"/>
      </w:divBdr>
    </w:div>
    <w:div w:id="144470541">
      <w:bodyDiv w:val="1"/>
      <w:marLeft w:val="0"/>
      <w:marRight w:val="0"/>
      <w:marTop w:val="0"/>
      <w:marBottom w:val="0"/>
      <w:divBdr>
        <w:top w:val="none" w:sz="0" w:space="0" w:color="auto"/>
        <w:left w:val="none" w:sz="0" w:space="0" w:color="auto"/>
        <w:bottom w:val="none" w:sz="0" w:space="0" w:color="auto"/>
        <w:right w:val="none" w:sz="0" w:space="0" w:color="auto"/>
      </w:divBdr>
      <w:divsChild>
        <w:div w:id="2125416423">
          <w:marLeft w:val="0"/>
          <w:marRight w:val="0"/>
          <w:marTop w:val="0"/>
          <w:marBottom w:val="0"/>
          <w:divBdr>
            <w:top w:val="none" w:sz="0" w:space="0" w:color="auto"/>
            <w:left w:val="none" w:sz="0" w:space="0" w:color="auto"/>
            <w:bottom w:val="none" w:sz="0" w:space="0" w:color="auto"/>
            <w:right w:val="none" w:sz="0" w:space="0" w:color="auto"/>
          </w:divBdr>
          <w:divsChild>
            <w:div w:id="500511671">
              <w:marLeft w:val="0"/>
              <w:marRight w:val="0"/>
              <w:marTop w:val="0"/>
              <w:marBottom w:val="0"/>
              <w:divBdr>
                <w:top w:val="none" w:sz="0" w:space="0" w:color="auto"/>
                <w:left w:val="none" w:sz="0" w:space="0" w:color="auto"/>
                <w:bottom w:val="none" w:sz="0" w:space="0" w:color="auto"/>
                <w:right w:val="none" w:sz="0" w:space="0" w:color="auto"/>
              </w:divBdr>
              <w:divsChild>
                <w:div w:id="1244217432">
                  <w:marLeft w:val="0"/>
                  <w:marRight w:val="0"/>
                  <w:marTop w:val="0"/>
                  <w:marBottom w:val="0"/>
                  <w:divBdr>
                    <w:top w:val="none" w:sz="0" w:space="0" w:color="auto"/>
                    <w:left w:val="none" w:sz="0" w:space="0" w:color="auto"/>
                    <w:bottom w:val="none" w:sz="0" w:space="0" w:color="auto"/>
                    <w:right w:val="none" w:sz="0" w:space="0" w:color="auto"/>
                  </w:divBdr>
                  <w:divsChild>
                    <w:div w:id="15492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34248">
          <w:marLeft w:val="0"/>
          <w:marRight w:val="0"/>
          <w:marTop w:val="0"/>
          <w:marBottom w:val="0"/>
          <w:divBdr>
            <w:top w:val="none" w:sz="0" w:space="0" w:color="auto"/>
            <w:left w:val="none" w:sz="0" w:space="0" w:color="auto"/>
            <w:bottom w:val="none" w:sz="0" w:space="0" w:color="auto"/>
            <w:right w:val="none" w:sz="0" w:space="0" w:color="auto"/>
          </w:divBdr>
          <w:divsChild>
            <w:div w:id="1137796139">
              <w:marLeft w:val="0"/>
              <w:marRight w:val="0"/>
              <w:marTop w:val="0"/>
              <w:marBottom w:val="0"/>
              <w:divBdr>
                <w:top w:val="none" w:sz="0" w:space="0" w:color="auto"/>
                <w:left w:val="none" w:sz="0" w:space="0" w:color="auto"/>
                <w:bottom w:val="none" w:sz="0" w:space="0" w:color="auto"/>
                <w:right w:val="none" w:sz="0" w:space="0" w:color="auto"/>
              </w:divBdr>
              <w:divsChild>
                <w:div w:id="1156917873">
                  <w:marLeft w:val="0"/>
                  <w:marRight w:val="0"/>
                  <w:marTop w:val="0"/>
                  <w:marBottom w:val="0"/>
                  <w:divBdr>
                    <w:top w:val="none" w:sz="0" w:space="0" w:color="auto"/>
                    <w:left w:val="none" w:sz="0" w:space="0" w:color="auto"/>
                    <w:bottom w:val="none" w:sz="0" w:space="0" w:color="auto"/>
                    <w:right w:val="none" w:sz="0" w:space="0" w:color="auto"/>
                  </w:divBdr>
                  <w:divsChild>
                    <w:div w:id="201375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9769">
      <w:bodyDiv w:val="1"/>
      <w:marLeft w:val="0"/>
      <w:marRight w:val="0"/>
      <w:marTop w:val="0"/>
      <w:marBottom w:val="0"/>
      <w:divBdr>
        <w:top w:val="none" w:sz="0" w:space="0" w:color="auto"/>
        <w:left w:val="none" w:sz="0" w:space="0" w:color="auto"/>
        <w:bottom w:val="none" w:sz="0" w:space="0" w:color="auto"/>
        <w:right w:val="none" w:sz="0" w:space="0" w:color="auto"/>
      </w:divBdr>
    </w:div>
    <w:div w:id="164243981">
      <w:bodyDiv w:val="1"/>
      <w:marLeft w:val="0"/>
      <w:marRight w:val="0"/>
      <w:marTop w:val="0"/>
      <w:marBottom w:val="0"/>
      <w:divBdr>
        <w:top w:val="none" w:sz="0" w:space="0" w:color="auto"/>
        <w:left w:val="none" w:sz="0" w:space="0" w:color="auto"/>
        <w:bottom w:val="none" w:sz="0" w:space="0" w:color="auto"/>
        <w:right w:val="none" w:sz="0" w:space="0" w:color="auto"/>
      </w:divBdr>
      <w:divsChild>
        <w:div w:id="720128576">
          <w:marLeft w:val="360"/>
          <w:marRight w:val="0"/>
          <w:marTop w:val="200"/>
          <w:marBottom w:val="0"/>
          <w:divBdr>
            <w:top w:val="none" w:sz="0" w:space="0" w:color="auto"/>
            <w:left w:val="none" w:sz="0" w:space="0" w:color="auto"/>
            <w:bottom w:val="none" w:sz="0" w:space="0" w:color="auto"/>
            <w:right w:val="none" w:sz="0" w:space="0" w:color="auto"/>
          </w:divBdr>
        </w:div>
      </w:divsChild>
    </w:div>
    <w:div w:id="199779711">
      <w:bodyDiv w:val="1"/>
      <w:marLeft w:val="0"/>
      <w:marRight w:val="0"/>
      <w:marTop w:val="0"/>
      <w:marBottom w:val="0"/>
      <w:divBdr>
        <w:top w:val="none" w:sz="0" w:space="0" w:color="auto"/>
        <w:left w:val="none" w:sz="0" w:space="0" w:color="auto"/>
        <w:bottom w:val="none" w:sz="0" w:space="0" w:color="auto"/>
        <w:right w:val="none" w:sz="0" w:space="0" w:color="auto"/>
      </w:divBdr>
    </w:div>
    <w:div w:id="323320926">
      <w:bodyDiv w:val="1"/>
      <w:marLeft w:val="0"/>
      <w:marRight w:val="0"/>
      <w:marTop w:val="0"/>
      <w:marBottom w:val="0"/>
      <w:divBdr>
        <w:top w:val="none" w:sz="0" w:space="0" w:color="auto"/>
        <w:left w:val="none" w:sz="0" w:space="0" w:color="auto"/>
        <w:bottom w:val="none" w:sz="0" w:space="0" w:color="auto"/>
        <w:right w:val="none" w:sz="0" w:space="0" w:color="auto"/>
      </w:divBdr>
    </w:div>
    <w:div w:id="579563322">
      <w:bodyDiv w:val="1"/>
      <w:marLeft w:val="0"/>
      <w:marRight w:val="0"/>
      <w:marTop w:val="0"/>
      <w:marBottom w:val="0"/>
      <w:divBdr>
        <w:top w:val="none" w:sz="0" w:space="0" w:color="auto"/>
        <w:left w:val="none" w:sz="0" w:space="0" w:color="auto"/>
        <w:bottom w:val="none" w:sz="0" w:space="0" w:color="auto"/>
        <w:right w:val="none" w:sz="0" w:space="0" w:color="auto"/>
      </w:divBdr>
      <w:divsChild>
        <w:div w:id="1412043379">
          <w:marLeft w:val="446"/>
          <w:marRight w:val="0"/>
          <w:marTop w:val="200"/>
          <w:marBottom w:val="0"/>
          <w:divBdr>
            <w:top w:val="none" w:sz="0" w:space="0" w:color="auto"/>
            <w:left w:val="none" w:sz="0" w:space="0" w:color="auto"/>
            <w:bottom w:val="none" w:sz="0" w:space="0" w:color="auto"/>
            <w:right w:val="none" w:sz="0" w:space="0" w:color="auto"/>
          </w:divBdr>
        </w:div>
        <w:div w:id="2112360043">
          <w:marLeft w:val="446"/>
          <w:marRight w:val="0"/>
          <w:marTop w:val="200"/>
          <w:marBottom w:val="0"/>
          <w:divBdr>
            <w:top w:val="none" w:sz="0" w:space="0" w:color="auto"/>
            <w:left w:val="none" w:sz="0" w:space="0" w:color="auto"/>
            <w:bottom w:val="none" w:sz="0" w:space="0" w:color="auto"/>
            <w:right w:val="none" w:sz="0" w:space="0" w:color="auto"/>
          </w:divBdr>
        </w:div>
      </w:divsChild>
    </w:div>
    <w:div w:id="977567574">
      <w:bodyDiv w:val="1"/>
      <w:marLeft w:val="0"/>
      <w:marRight w:val="0"/>
      <w:marTop w:val="0"/>
      <w:marBottom w:val="0"/>
      <w:divBdr>
        <w:top w:val="none" w:sz="0" w:space="0" w:color="auto"/>
        <w:left w:val="none" w:sz="0" w:space="0" w:color="auto"/>
        <w:bottom w:val="none" w:sz="0" w:space="0" w:color="auto"/>
        <w:right w:val="none" w:sz="0" w:space="0" w:color="auto"/>
      </w:divBdr>
    </w:div>
    <w:div w:id="1150514328">
      <w:bodyDiv w:val="1"/>
      <w:marLeft w:val="0"/>
      <w:marRight w:val="0"/>
      <w:marTop w:val="0"/>
      <w:marBottom w:val="0"/>
      <w:divBdr>
        <w:top w:val="none" w:sz="0" w:space="0" w:color="auto"/>
        <w:left w:val="none" w:sz="0" w:space="0" w:color="auto"/>
        <w:bottom w:val="none" w:sz="0" w:space="0" w:color="auto"/>
        <w:right w:val="none" w:sz="0" w:space="0" w:color="auto"/>
      </w:divBdr>
    </w:div>
    <w:div w:id="1159812956">
      <w:bodyDiv w:val="1"/>
      <w:marLeft w:val="0"/>
      <w:marRight w:val="0"/>
      <w:marTop w:val="0"/>
      <w:marBottom w:val="0"/>
      <w:divBdr>
        <w:top w:val="none" w:sz="0" w:space="0" w:color="auto"/>
        <w:left w:val="none" w:sz="0" w:space="0" w:color="auto"/>
        <w:bottom w:val="none" w:sz="0" w:space="0" w:color="auto"/>
        <w:right w:val="none" w:sz="0" w:space="0" w:color="auto"/>
      </w:divBdr>
      <w:divsChild>
        <w:div w:id="926378617">
          <w:marLeft w:val="360"/>
          <w:marRight w:val="0"/>
          <w:marTop w:val="200"/>
          <w:marBottom w:val="0"/>
          <w:divBdr>
            <w:top w:val="none" w:sz="0" w:space="0" w:color="auto"/>
            <w:left w:val="none" w:sz="0" w:space="0" w:color="auto"/>
            <w:bottom w:val="none" w:sz="0" w:space="0" w:color="auto"/>
            <w:right w:val="none" w:sz="0" w:space="0" w:color="auto"/>
          </w:divBdr>
        </w:div>
      </w:divsChild>
    </w:div>
    <w:div w:id="1170414521">
      <w:bodyDiv w:val="1"/>
      <w:marLeft w:val="0"/>
      <w:marRight w:val="0"/>
      <w:marTop w:val="0"/>
      <w:marBottom w:val="0"/>
      <w:divBdr>
        <w:top w:val="none" w:sz="0" w:space="0" w:color="auto"/>
        <w:left w:val="none" w:sz="0" w:space="0" w:color="auto"/>
        <w:bottom w:val="none" w:sz="0" w:space="0" w:color="auto"/>
        <w:right w:val="none" w:sz="0" w:space="0" w:color="auto"/>
      </w:divBdr>
    </w:div>
    <w:div w:id="1272979984">
      <w:bodyDiv w:val="1"/>
      <w:marLeft w:val="0"/>
      <w:marRight w:val="0"/>
      <w:marTop w:val="0"/>
      <w:marBottom w:val="0"/>
      <w:divBdr>
        <w:top w:val="none" w:sz="0" w:space="0" w:color="auto"/>
        <w:left w:val="none" w:sz="0" w:space="0" w:color="auto"/>
        <w:bottom w:val="none" w:sz="0" w:space="0" w:color="auto"/>
        <w:right w:val="none" w:sz="0" w:space="0" w:color="auto"/>
      </w:divBdr>
    </w:div>
    <w:div w:id="1333989163">
      <w:bodyDiv w:val="1"/>
      <w:marLeft w:val="0"/>
      <w:marRight w:val="0"/>
      <w:marTop w:val="0"/>
      <w:marBottom w:val="0"/>
      <w:divBdr>
        <w:top w:val="none" w:sz="0" w:space="0" w:color="auto"/>
        <w:left w:val="none" w:sz="0" w:space="0" w:color="auto"/>
        <w:bottom w:val="none" w:sz="0" w:space="0" w:color="auto"/>
        <w:right w:val="none" w:sz="0" w:space="0" w:color="auto"/>
      </w:divBdr>
    </w:div>
    <w:div w:id="1571964724">
      <w:bodyDiv w:val="1"/>
      <w:marLeft w:val="0"/>
      <w:marRight w:val="0"/>
      <w:marTop w:val="0"/>
      <w:marBottom w:val="0"/>
      <w:divBdr>
        <w:top w:val="none" w:sz="0" w:space="0" w:color="auto"/>
        <w:left w:val="none" w:sz="0" w:space="0" w:color="auto"/>
        <w:bottom w:val="none" w:sz="0" w:space="0" w:color="auto"/>
        <w:right w:val="none" w:sz="0" w:space="0" w:color="auto"/>
      </w:divBdr>
      <w:divsChild>
        <w:div w:id="335350118">
          <w:marLeft w:val="0"/>
          <w:marRight w:val="0"/>
          <w:marTop w:val="0"/>
          <w:marBottom w:val="0"/>
          <w:divBdr>
            <w:top w:val="none" w:sz="0" w:space="0" w:color="auto"/>
            <w:left w:val="none" w:sz="0" w:space="0" w:color="auto"/>
            <w:bottom w:val="none" w:sz="0" w:space="0" w:color="auto"/>
            <w:right w:val="none" w:sz="0" w:space="0" w:color="auto"/>
          </w:divBdr>
          <w:divsChild>
            <w:div w:id="381948493">
              <w:marLeft w:val="0"/>
              <w:marRight w:val="0"/>
              <w:marTop w:val="0"/>
              <w:marBottom w:val="0"/>
              <w:divBdr>
                <w:top w:val="none" w:sz="0" w:space="0" w:color="auto"/>
                <w:left w:val="none" w:sz="0" w:space="0" w:color="auto"/>
                <w:bottom w:val="none" w:sz="0" w:space="0" w:color="auto"/>
                <w:right w:val="none" w:sz="0" w:space="0" w:color="auto"/>
              </w:divBdr>
              <w:divsChild>
                <w:div w:id="2005468334">
                  <w:marLeft w:val="0"/>
                  <w:marRight w:val="0"/>
                  <w:marTop w:val="0"/>
                  <w:marBottom w:val="0"/>
                  <w:divBdr>
                    <w:top w:val="none" w:sz="0" w:space="0" w:color="auto"/>
                    <w:left w:val="none" w:sz="0" w:space="0" w:color="auto"/>
                    <w:bottom w:val="none" w:sz="0" w:space="0" w:color="auto"/>
                    <w:right w:val="none" w:sz="0" w:space="0" w:color="auto"/>
                  </w:divBdr>
                  <w:divsChild>
                    <w:div w:id="3271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823713">
          <w:marLeft w:val="0"/>
          <w:marRight w:val="0"/>
          <w:marTop w:val="0"/>
          <w:marBottom w:val="0"/>
          <w:divBdr>
            <w:top w:val="none" w:sz="0" w:space="0" w:color="auto"/>
            <w:left w:val="none" w:sz="0" w:space="0" w:color="auto"/>
            <w:bottom w:val="none" w:sz="0" w:space="0" w:color="auto"/>
            <w:right w:val="none" w:sz="0" w:space="0" w:color="auto"/>
          </w:divBdr>
          <w:divsChild>
            <w:div w:id="1617827389">
              <w:marLeft w:val="0"/>
              <w:marRight w:val="0"/>
              <w:marTop w:val="0"/>
              <w:marBottom w:val="0"/>
              <w:divBdr>
                <w:top w:val="none" w:sz="0" w:space="0" w:color="auto"/>
                <w:left w:val="none" w:sz="0" w:space="0" w:color="auto"/>
                <w:bottom w:val="none" w:sz="0" w:space="0" w:color="auto"/>
                <w:right w:val="none" w:sz="0" w:space="0" w:color="auto"/>
              </w:divBdr>
              <w:divsChild>
                <w:div w:id="206646721">
                  <w:marLeft w:val="0"/>
                  <w:marRight w:val="0"/>
                  <w:marTop w:val="0"/>
                  <w:marBottom w:val="0"/>
                  <w:divBdr>
                    <w:top w:val="none" w:sz="0" w:space="0" w:color="auto"/>
                    <w:left w:val="none" w:sz="0" w:space="0" w:color="auto"/>
                    <w:bottom w:val="none" w:sz="0" w:space="0" w:color="auto"/>
                    <w:right w:val="none" w:sz="0" w:space="0" w:color="auto"/>
                  </w:divBdr>
                  <w:divsChild>
                    <w:div w:id="6266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50408">
      <w:bodyDiv w:val="1"/>
      <w:marLeft w:val="0"/>
      <w:marRight w:val="0"/>
      <w:marTop w:val="0"/>
      <w:marBottom w:val="0"/>
      <w:divBdr>
        <w:top w:val="none" w:sz="0" w:space="0" w:color="auto"/>
        <w:left w:val="none" w:sz="0" w:space="0" w:color="auto"/>
        <w:bottom w:val="none" w:sz="0" w:space="0" w:color="auto"/>
        <w:right w:val="none" w:sz="0" w:space="0" w:color="auto"/>
      </w:divBdr>
      <w:divsChild>
        <w:div w:id="150798449">
          <w:marLeft w:val="0"/>
          <w:marRight w:val="0"/>
          <w:marTop w:val="0"/>
          <w:marBottom w:val="0"/>
          <w:divBdr>
            <w:top w:val="none" w:sz="0" w:space="0" w:color="auto"/>
            <w:left w:val="none" w:sz="0" w:space="0" w:color="auto"/>
            <w:bottom w:val="none" w:sz="0" w:space="0" w:color="auto"/>
            <w:right w:val="none" w:sz="0" w:space="0" w:color="auto"/>
          </w:divBdr>
          <w:divsChild>
            <w:div w:id="1899708417">
              <w:marLeft w:val="0"/>
              <w:marRight w:val="0"/>
              <w:marTop w:val="0"/>
              <w:marBottom w:val="0"/>
              <w:divBdr>
                <w:top w:val="none" w:sz="0" w:space="0" w:color="auto"/>
                <w:left w:val="none" w:sz="0" w:space="0" w:color="auto"/>
                <w:bottom w:val="none" w:sz="0" w:space="0" w:color="auto"/>
                <w:right w:val="none" w:sz="0" w:space="0" w:color="auto"/>
              </w:divBdr>
              <w:divsChild>
                <w:div w:id="98792576">
                  <w:marLeft w:val="0"/>
                  <w:marRight w:val="0"/>
                  <w:marTop w:val="0"/>
                  <w:marBottom w:val="0"/>
                  <w:divBdr>
                    <w:top w:val="none" w:sz="0" w:space="0" w:color="auto"/>
                    <w:left w:val="none" w:sz="0" w:space="0" w:color="auto"/>
                    <w:bottom w:val="none" w:sz="0" w:space="0" w:color="auto"/>
                    <w:right w:val="none" w:sz="0" w:space="0" w:color="auto"/>
                  </w:divBdr>
                  <w:divsChild>
                    <w:div w:id="15982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91416">
      <w:bodyDiv w:val="1"/>
      <w:marLeft w:val="0"/>
      <w:marRight w:val="0"/>
      <w:marTop w:val="0"/>
      <w:marBottom w:val="0"/>
      <w:divBdr>
        <w:top w:val="none" w:sz="0" w:space="0" w:color="auto"/>
        <w:left w:val="none" w:sz="0" w:space="0" w:color="auto"/>
        <w:bottom w:val="none" w:sz="0" w:space="0" w:color="auto"/>
        <w:right w:val="none" w:sz="0" w:space="0" w:color="auto"/>
      </w:divBdr>
      <w:divsChild>
        <w:div w:id="1055156898">
          <w:marLeft w:val="360"/>
          <w:marRight w:val="0"/>
          <w:marTop w:val="0"/>
          <w:marBottom w:val="0"/>
          <w:divBdr>
            <w:top w:val="none" w:sz="0" w:space="0" w:color="auto"/>
            <w:left w:val="none" w:sz="0" w:space="0" w:color="auto"/>
            <w:bottom w:val="none" w:sz="0" w:space="0" w:color="auto"/>
            <w:right w:val="none" w:sz="0" w:space="0" w:color="auto"/>
          </w:divBdr>
        </w:div>
        <w:div w:id="1229848690">
          <w:marLeft w:val="360"/>
          <w:marRight w:val="0"/>
          <w:marTop w:val="0"/>
          <w:marBottom w:val="0"/>
          <w:divBdr>
            <w:top w:val="none" w:sz="0" w:space="0" w:color="auto"/>
            <w:left w:val="none" w:sz="0" w:space="0" w:color="auto"/>
            <w:bottom w:val="none" w:sz="0" w:space="0" w:color="auto"/>
            <w:right w:val="none" w:sz="0" w:space="0" w:color="auto"/>
          </w:divBdr>
        </w:div>
        <w:div w:id="1820733733">
          <w:marLeft w:val="360"/>
          <w:marRight w:val="0"/>
          <w:marTop w:val="0"/>
          <w:marBottom w:val="0"/>
          <w:divBdr>
            <w:top w:val="none" w:sz="0" w:space="0" w:color="auto"/>
            <w:left w:val="none" w:sz="0" w:space="0" w:color="auto"/>
            <w:bottom w:val="none" w:sz="0" w:space="0" w:color="auto"/>
            <w:right w:val="none" w:sz="0" w:space="0" w:color="auto"/>
          </w:divBdr>
        </w:div>
        <w:div w:id="1195656941">
          <w:marLeft w:val="360"/>
          <w:marRight w:val="0"/>
          <w:marTop w:val="0"/>
          <w:marBottom w:val="0"/>
          <w:divBdr>
            <w:top w:val="none" w:sz="0" w:space="0" w:color="auto"/>
            <w:left w:val="none" w:sz="0" w:space="0" w:color="auto"/>
            <w:bottom w:val="none" w:sz="0" w:space="0" w:color="auto"/>
            <w:right w:val="none" w:sz="0" w:space="0" w:color="auto"/>
          </w:divBdr>
        </w:div>
        <w:div w:id="454373350">
          <w:marLeft w:val="360"/>
          <w:marRight w:val="0"/>
          <w:marTop w:val="0"/>
          <w:marBottom w:val="0"/>
          <w:divBdr>
            <w:top w:val="none" w:sz="0" w:space="0" w:color="auto"/>
            <w:left w:val="none" w:sz="0" w:space="0" w:color="auto"/>
            <w:bottom w:val="none" w:sz="0" w:space="0" w:color="auto"/>
            <w:right w:val="none" w:sz="0" w:space="0" w:color="auto"/>
          </w:divBdr>
        </w:div>
        <w:div w:id="1378626159">
          <w:marLeft w:val="360"/>
          <w:marRight w:val="0"/>
          <w:marTop w:val="0"/>
          <w:marBottom w:val="0"/>
          <w:divBdr>
            <w:top w:val="none" w:sz="0" w:space="0" w:color="auto"/>
            <w:left w:val="none" w:sz="0" w:space="0" w:color="auto"/>
            <w:bottom w:val="none" w:sz="0" w:space="0" w:color="auto"/>
            <w:right w:val="none" w:sz="0" w:space="0" w:color="auto"/>
          </w:divBdr>
        </w:div>
        <w:div w:id="974793583">
          <w:marLeft w:val="360"/>
          <w:marRight w:val="0"/>
          <w:marTop w:val="0"/>
          <w:marBottom w:val="0"/>
          <w:divBdr>
            <w:top w:val="none" w:sz="0" w:space="0" w:color="auto"/>
            <w:left w:val="none" w:sz="0" w:space="0" w:color="auto"/>
            <w:bottom w:val="none" w:sz="0" w:space="0" w:color="auto"/>
            <w:right w:val="none" w:sz="0" w:space="0" w:color="auto"/>
          </w:divBdr>
        </w:div>
      </w:divsChild>
    </w:div>
    <w:div w:id="1793330155">
      <w:bodyDiv w:val="1"/>
      <w:marLeft w:val="0"/>
      <w:marRight w:val="0"/>
      <w:marTop w:val="0"/>
      <w:marBottom w:val="0"/>
      <w:divBdr>
        <w:top w:val="none" w:sz="0" w:space="0" w:color="auto"/>
        <w:left w:val="none" w:sz="0" w:space="0" w:color="auto"/>
        <w:bottom w:val="none" w:sz="0" w:space="0" w:color="auto"/>
        <w:right w:val="none" w:sz="0" w:space="0" w:color="auto"/>
      </w:divBdr>
      <w:divsChild>
        <w:div w:id="2044479586">
          <w:marLeft w:val="360"/>
          <w:marRight w:val="0"/>
          <w:marTop w:val="0"/>
          <w:marBottom w:val="0"/>
          <w:divBdr>
            <w:top w:val="none" w:sz="0" w:space="0" w:color="auto"/>
            <w:left w:val="none" w:sz="0" w:space="0" w:color="auto"/>
            <w:bottom w:val="none" w:sz="0" w:space="0" w:color="auto"/>
            <w:right w:val="none" w:sz="0" w:space="0" w:color="auto"/>
          </w:divBdr>
        </w:div>
        <w:div w:id="701979742">
          <w:marLeft w:val="360"/>
          <w:marRight w:val="0"/>
          <w:marTop w:val="0"/>
          <w:marBottom w:val="0"/>
          <w:divBdr>
            <w:top w:val="none" w:sz="0" w:space="0" w:color="auto"/>
            <w:left w:val="none" w:sz="0" w:space="0" w:color="auto"/>
            <w:bottom w:val="none" w:sz="0" w:space="0" w:color="auto"/>
            <w:right w:val="none" w:sz="0" w:space="0" w:color="auto"/>
          </w:divBdr>
        </w:div>
        <w:div w:id="1942882562">
          <w:marLeft w:val="360"/>
          <w:marRight w:val="0"/>
          <w:marTop w:val="0"/>
          <w:marBottom w:val="0"/>
          <w:divBdr>
            <w:top w:val="none" w:sz="0" w:space="0" w:color="auto"/>
            <w:left w:val="none" w:sz="0" w:space="0" w:color="auto"/>
            <w:bottom w:val="none" w:sz="0" w:space="0" w:color="auto"/>
            <w:right w:val="none" w:sz="0" w:space="0" w:color="auto"/>
          </w:divBdr>
        </w:div>
        <w:div w:id="1589536240">
          <w:marLeft w:val="360"/>
          <w:marRight w:val="0"/>
          <w:marTop w:val="0"/>
          <w:marBottom w:val="0"/>
          <w:divBdr>
            <w:top w:val="none" w:sz="0" w:space="0" w:color="auto"/>
            <w:left w:val="none" w:sz="0" w:space="0" w:color="auto"/>
            <w:bottom w:val="none" w:sz="0" w:space="0" w:color="auto"/>
            <w:right w:val="none" w:sz="0" w:space="0" w:color="auto"/>
          </w:divBdr>
        </w:div>
        <w:div w:id="642735548">
          <w:marLeft w:val="360"/>
          <w:marRight w:val="0"/>
          <w:marTop w:val="0"/>
          <w:marBottom w:val="0"/>
          <w:divBdr>
            <w:top w:val="none" w:sz="0" w:space="0" w:color="auto"/>
            <w:left w:val="none" w:sz="0" w:space="0" w:color="auto"/>
            <w:bottom w:val="none" w:sz="0" w:space="0" w:color="auto"/>
            <w:right w:val="none" w:sz="0" w:space="0" w:color="auto"/>
          </w:divBdr>
        </w:div>
        <w:div w:id="121192512">
          <w:marLeft w:val="360"/>
          <w:marRight w:val="0"/>
          <w:marTop w:val="0"/>
          <w:marBottom w:val="0"/>
          <w:divBdr>
            <w:top w:val="none" w:sz="0" w:space="0" w:color="auto"/>
            <w:left w:val="none" w:sz="0" w:space="0" w:color="auto"/>
            <w:bottom w:val="none" w:sz="0" w:space="0" w:color="auto"/>
            <w:right w:val="none" w:sz="0" w:space="0" w:color="auto"/>
          </w:divBdr>
        </w:div>
      </w:divsChild>
    </w:div>
    <w:div w:id="1939944527">
      <w:bodyDiv w:val="1"/>
      <w:marLeft w:val="0"/>
      <w:marRight w:val="0"/>
      <w:marTop w:val="0"/>
      <w:marBottom w:val="0"/>
      <w:divBdr>
        <w:top w:val="none" w:sz="0" w:space="0" w:color="auto"/>
        <w:left w:val="none" w:sz="0" w:space="0" w:color="auto"/>
        <w:bottom w:val="none" w:sz="0" w:space="0" w:color="auto"/>
        <w:right w:val="none" w:sz="0" w:space="0" w:color="auto"/>
      </w:divBdr>
      <w:divsChild>
        <w:div w:id="1707676043">
          <w:marLeft w:val="0"/>
          <w:marRight w:val="0"/>
          <w:marTop w:val="0"/>
          <w:marBottom w:val="0"/>
          <w:divBdr>
            <w:top w:val="none" w:sz="0" w:space="0" w:color="auto"/>
            <w:left w:val="none" w:sz="0" w:space="0" w:color="auto"/>
            <w:bottom w:val="none" w:sz="0" w:space="0" w:color="auto"/>
            <w:right w:val="none" w:sz="0" w:space="0" w:color="auto"/>
          </w:divBdr>
          <w:divsChild>
            <w:div w:id="60491269">
              <w:marLeft w:val="0"/>
              <w:marRight w:val="0"/>
              <w:marTop w:val="0"/>
              <w:marBottom w:val="0"/>
              <w:divBdr>
                <w:top w:val="none" w:sz="0" w:space="0" w:color="auto"/>
                <w:left w:val="none" w:sz="0" w:space="0" w:color="auto"/>
                <w:bottom w:val="none" w:sz="0" w:space="0" w:color="auto"/>
                <w:right w:val="none" w:sz="0" w:space="0" w:color="auto"/>
              </w:divBdr>
              <w:divsChild>
                <w:div w:id="1517890750">
                  <w:marLeft w:val="0"/>
                  <w:marRight w:val="0"/>
                  <w:marTop w:val="0"/>
                  <w:marBottom w:val="0"/>
                  <w:divBdr>
                    <w:top w:val="none" w:sz="0" w:space="0" w:color="auto"/>
                    <w:left w:val="none" w:sz="0" w:space="0" w:color="auto"/>
                    <w:bottom w:val="none" w:sz="0" w:space="0" w:color="auto"/>
                    <w:right w:val="none" w:sz="0" w:space="0" w:color="auto"/>
                  </w:divBdr>
                  <w:divsChild>
                    <w:div w:id="1169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635">
          <w:marLeft w:val="0"/>
          <w:marRight w:val="0"/>
          <w:marTop w:val="0"/>
          <w:marBottom w:val="0"/>
          <w:divBdr>
            <w:top w:val="none" w:sz="0" w:space="0" w:color="auto"/>
            <w:left w:val="none" w:sz="0" w:space="0" w:color="auto"/>
            <w:bottom w:val="none" w:sz="0" w:space="0" w:color="auto"/>
            <w:right w:val="none" w:sz="0" w:space="0" w:color="auto"/>
          </w:divBdr>
          <w:divsChild>
            <w:div w:id="2018605740">
              <w:marLeft w:val="0"/>
              <w:marRight w:val="0"/>
              <w:marTop w:val="0"/>
              <w:marBottom w:val="0"/>
              <w:divBdr>
                <w:top w:val="none" w:sz="0" w:space="0" w:color="auto"/>
                <w:left w:val="none" w:sz="0" w:space="0" w:color="auto"/>
                <w:bottom w:val="none" w:sz="0" w:space="0" w:color="auto"/>
                <w:right w:val="none" w:sz="0" w:space="0" w:color="auto"/>
              </w:divBdr>
              <w:divsChild>
                <w:div w:id="1961062731">
                  <w:marLeft w:val="0"/>
                  <w:marRight w:val="0"/>
                  <w:marTop w:val="0"/>
                  <w:marBottom w:val="0"/>
                  <w:divBdr>
                    <w:top w:val="none" w:sz="0" w:space="0" w:color="auto"/>
                    <w:left w:val="none" w:sz="0" w:space="0" w:color="auto"/>
                    <w:bottom w:val="none" w:sz="0" w:space="0" w:color="auto"/>
                    <w:right w:val="none" w:sz="0" w:space="0" w:color="auto"/>
                  </w:divBdr>
                  <w:divsChild>
                    <w:div w:id="50844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43238">
      <w:bodyDiv w:val="1"/>
      <w:marLeft w:val="0"/>
      <w:marRight w:val="0"/>
      <w:marTop w:val="0"/>
      <w:marBottom w:val="0"/>
      <w:divBdr>
        <w:top w:val="none" w:sz="0" w:space="0" w:color="auto"/>
        <w:left w:val="none" w:sz="0" w:space="0" w:color="auto"/>
        <w:bottom w:val="none" w:sz="0" w:space="0" w:color="auto"/>
        <w:right w:val="none" w:sz="0" w:space="0" w:color="auto"/>
      </w:divBdr>
      <w:divsChild>
        <w:div w:id="742025770">
          <w:marLeft w:val="0"/>
          <w:marRight w:val="0"/>
          <w:marTop w:val="0"/>
          <w:marBottom w:val="0"/>
          <w:divBdr>
            <w:top w:val="none" w:sz="0" w:space="0" w:color="auto"/>
            <w:left w:val="none" w:sz="0" w:space="0" w:color="auto"/>
            <w:bottom w:val="none" w:sz="0" w:space="0" w:color="auto"/>
            <w:right w:val="none" w:sz="0" w:space="0" w:color="auto"/>
          </w:divBdr>
          <w:divsChild>
            <w:div w:id="1424378816">
              <w:marLeft w:val="0"/>
              <w:marRight w:val="0"/>
              <w:marTop w:val="0"/>
              <w:marBottom w:val="0"/>
              <w:divBdr>
                <w:top w:val="none" w:sz="0" w:space="0" w:color="auto"/>
                <w:left w:val="none" w:sz="0" w:space="0" w:color="auto"/>
                <w:bottom w:val="none" w:sz="0" w:space="0" w:color="auto"/>
                <w:right w:val="none" w:sz="0" w:space="0" w:color="auto"/>
              </w:divBdr>
              <w:divsChild>
                <w:div w:id="1260529515">
                  <w:marLeft w:val="0"/>
                  <w:marRight w:val="0"/>
                  <w:marTop w:val="0"/>
                  <w:marBottom w:val="0"/>
                  <w:divBdr>
                    <w:top w:val="none" w:sz="0" w:space="0" w:color="auto"/>
                    <w:left w:val="none" w:sz="0" w:space="0" w:color="auto"/>
                    <w:bottom w:val="none" w:sz="0" w:space="0" w:color="auto"/>
                    <w:right w:val="none" w:sz="0" w:space="0" w:color="auto"/>
                  </w:divBdr>
                  <w:divsChild>
                    <w:div w:id="17639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3473">
      <w:bodyDiv w:val="1"/>
      <w:marLeft w:val="0"/>
      <w:marRight w:val="0"/>
      <w:marTop w:val="0"/>
      <w:marBottom w:val="0"/>
      <w:divBdr>
        <w:top w:val="none" w:sz="0" w:space="0" w:color="auto"/>
        <w:left w:val="none" w:sz="0" w:space="0" w:color="auto"/>
        <w:bottom w:val="none" w:sz="0" w:space="0" w:color="auto"/>
        <w:right w:val="none" w:sz="0" w:space="0" w:color="auto"/>
      </w:divBdr>
      <w:divsChild>
        <w:div w:id="288049021">
          <w:marLeft w:val="0"/>
          <w:marRight w:val="0"/>
          <w:marTop w:val="0"/>
          <w:marBottom w:val="0"/>
          <w:divBdr>
            <w:top w:val="none" w:sz="0" w:space="0" w:color="auto"/>
            <w:left w:val="none" w:sz="0" w:space="0" w:color="auto"/>
            <w:bottom w:val="none" w:sz="0" w:space="0" w:color="auto"/>
            <w:right w:val="none" w:sz="0" w:space="0" w:color="auto"/>
          </w:divBdr>
          <w:divsChild>
            <w:div w:id="180171376">
              <w:marLeft w:val="0"/>
              <w:marRight w:val="0"/>
              <w:marTop w:val="0"/>
              <w:marBottom w:val="0"/>
              <w:divBdr>
                <w:top w:val="none" w:sz="0" w:space="0" w:color="auto"/>
                <w:left w:val="none" w:sz="0" w:space="0" w:color="auto"/>
                <w:bottom w:val="none" w:sz="0" w:space="0" w:color="auto"/>
                <w:right w:val="none" w:sz="0" w:space="0" w:color="auto"/>
              </w:divBdr>
              <w:divsChild>
                <w:div w:id="682321444">
                  <w:marLeft w:val="0"/>
                  <w:marRight w:val="0"/>
                  <w:marTop w:val="0"/>
                  <w:marBottom w:val="0"/>
                  <w:divBdr>
                    <w:top w:val="none" w:sz="0" w:space="0" w:color="auto"/>
                    <w:left w:val="none" w:sz="0" w:space="0" w:color="auto"/>
                    <w:bottom w:val="none" w:sz="0" w:space="0" w:color="auto"/>
                    <w:right w:val="none" w:sz="0" w:space="0" w:color="auto"/>
                  </w:divBdr>
                  <w:divsChild>
                    <w:div w:id="5636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33300">
          <w:marLeft w:val="0"/>
          <w:marRight w:val="0"/>
          <w:marTop w:val="0"/>
          <w:marBottom w:val="0"/>
          <w:divBdr>
            <w:top w:val="none" w:sz="0" w:space="0" w:color="auto"/>
            <w:left w:val="none" w:sz="0" w:space="0" w:color="auto"/>
            <w:bottom w:val="none" w:sz="0" w:space="0" w:color="auto"/>
            <w:right w:val="none" w:sz="0" w:space="0" w:color="auto"/>
          </w:divBdr>
          <w:divsChild>
            <w:div w:id="2078548727">
              <w:marLeft w:val="0"/>
              <w:marRight w:val="0"/>
              <w:marTop w:val="0"/>
              <w:marBottom w:val="0"/>
              <w:divBdr>
                <w:top w:val="none" w:sz="0" w:space="0" w:color="auto"/>
                <w:left w:val="none" w:sz="0" w:space="0" w:color="auto"/>
                <w:bottom w:val="none" w:sz="0" w:space="0" w:color="auto"/>
                <w:right w:val="none" w:sz="0" w:space="0" w:color="auto"/>
              </w:divBdr>
              <w:divsChild>
                <w:div w:id="372312248">
                  <w:marLeft w:val="0"/>
                  <w:marRight w:val="0"/>
                  <w:marTop w:val="0"/>
                  <w:marBottom w:val="0"/>
                  <w:divBdr>
                    <w:top w:val="none" w:sz="0" w:space="0" w:color="auto"/>
                    <w:left w:val="none" w:sz="0" w:space="0" w:color="auto"/>
                    <w:bottom w:val="none" w:sz="0" w:space="0" w:color="auto"/>
                    <w:right w:val="none" w:sz="0" w:space="0" w:color="auto"/>
                  </w:divBdr>
                  <w:divsChild>
                    <w:div w:id="6851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sciencedirect.com/topics/earth-and-planetary-sciences/chlorpyrif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khapra-bee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17</Pages>
  <Words>7252</Words>
  <Characters>41341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Neeli</dc:creator>
  <cp:keywords/>
  <dc:description/>
  <cp:lastModifiedBy>SDI 1156</cp:lastModifiedBy>
  <cp:revision>14</cp:revision>
  <dcterms:created xsi:type="dcterms:W3CDTF">2026-03-13T07:32:00Z</dcterms:created>
  <dcterms:modified xsi:type="dcterms:W3CDTF">2026-04-01T11:58:00Z</dcterms:modified>
</cp:coreProperties>
</file>