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F28D9" w14:textId="77777777" w:rsidR="00FF7CEE" w:rsidRPr="000916B9" w:rsidRDefault="00944583">
      <w:pPr>
        <w:spacing w:before="240" w:after="0" w:line="360" w:lineRule="auto"/>
        <w:jc w:val="center"/>
        <w:rPr>
          <w:rFonts w:ascii="Arial" w:eastAsia="Times New Roman" w:hAnsi="Arial" w:cs="Arial"/>
          <w:b/>
          <w:bCs/>
          <w:sz w:val="28"/>
          <w:szCs w:val="28"/>
        </w:rPr>
      </w:pPr>
      <w:r w:rsidRPr="000916B9">
        <w:rPr>
          <w:rFonts w:ascii="Arial" w:eastAsia="Times New Roman" w:hAnsi="Arial" w:cs="Arial"/>
          <w:b/>
          <w:bCs/>
          <w:sz w:val="28"/>
          <w:szCs w:val="28"/>
        </w:rPr>
        <w:t>Studies on Growth, Flowering, Post-Harvest and Biochemical Parameters of Standard Chrysanthemum (</w:t>
      </w:r>
      <w:r w:rsidRPr="000916B9">
        <w:rPr>
          <w:rFonts w:ascii="Arial" w:eastAsia="Times New Roman" w:hAnsi="Arial" w:cs="Arial"/>
          <w:b/>
          <w:bCs/>
          <w:i/>
          <w:iCs/>
          <w:sz w:val="28"/>
          <w:szCs w:val="28"/>
        </w:rPr>
        <w:t>Chrysanthemum morifolium</w:t>
      </w:r>
      <w:r w:rsidRPr="000916B9">
        <w:rPr>
          <w:rFonts w:ascii="Arial" w:eastAsia="Times New Roman" w:hAnsi="Arial" w:cs="Arial"/>
          <w:b/>
          <w:bCs/>
          <w:sz w:val="28"/>
          <w:szCs w:val="28"/>
        </w:rPr>
        <w:t xml:space="preserve"> Ramat.) Varieties under Malwa Plateau Conditions of Madhya Pradesh</w:t>
      </w:r>
    </w:p>
    <w:p w14:paraId="44DFEB98" w14:textId="77777777" w:rsidR="00FF7CEE" w:rsidRPr="000916B9" w:rsidRDefault="00944583" w:rsidP="00944583">
      <w:pPr>
        <w:spacing w:before="240" w:after="0" w:line="360" w:lineRule="auto"/>
        <w:jc w:val="center"/>
        <w:rPr>
          <w:rFonts w:ascii="Arial" w:eastAsia="Times New Roman" w:hAnsi="Arial" w:cs="Arial"/>
          <w:b/>
          <w:bCs/>
          <w:sz w:val="28"/>
          <w:szCs w:val="28"/>
        </w:rPr>
      </w:pPr>
      <w:r w:rsidRPr="000916B9">
        <w:rPr>
          <w:rFonts w:ascii="Arial" w:eastAsia="Times New Roman" w:hAnsi="Arial" w:cs="Arial"/>
          <w:b/>
          <w:bCs/>
          <w:sz w:val="28"/>
          <w:szCs w:val="28"/>
        </w:rPr>
        <w:t>Abstract</w:t>
      </w:r>
    </w:p>
    <w:p w14:paraId="5D5DF39E" w14:textId="77777777" w:rsidR="00FF7CEE" w:rsidRPr="000916B9" w:rsidRDefault="00944583">
      <w:pPr>
        <w:spacing w:before="240" w:after="0" w:line="360" w:lineRule="auto"/>
        <w:jc w:val="both"/>
        <w:rPr>
          <w:rFonts w:ascii="Arial" w:eastAsia="Times New Roman" w:hAnsi="Arial" w:cs="Arial"/>
          <w:sz w:val="24"/>
          <w:szCs w:val="24"/>
        </w:rPr>
      </w:pPr>
      <w:r w:rsidRPr="000916B9">
        <w:rPr>
          <w:rFonts w:ascii="Arial" w:eastAsia="Times New Roman" w:hAnsi="Arial" w:cs="Arial"/>
          <w:sz w:val="24"/>
          <w:szCs w:val="24"/>
        </w:rPr>
        <w:t xml:space="preserve">The investigation was conducted at the Department of Floriculture and Landscaping, KNK College of Horticulture, </w:t>
      </w:r>
      <w:proofErr w:type="spellStart"/>
      <w:r w:rsidRPr="000916B9">
        <w:rPr>
          <w:rFonts w:ascii="Arial" w:eastAsia="Times New Roman" w:hAnsi="Arial" w:cs="Arial"/>
          <w:sz w:val="24"/>
          <w:szCs w:val="24"/>
        </w:rPr>
        <w:t>Mandsaur</w:t>
      </w:r>
      <w:proofErr w:type="spellEnd"/>
      <w:r w:rsidRPr="000916B9">
        <w:rPr>
          <w:rFonts w:ascii="Arial" w:eastAsia="Times New Roman" w:hAnsi="Arial" w:cs="Arial"/>
          <w:sz w:val="24"/>
          <w:szCs w:val="24"/>
        </w:rPr>
        <w:t xml:space="preserve"> (M.P.), during the </w:t>
      </w:r>
      <w:r w:rsidRPr="000916B9">
        <w:rPr>
          <w:rFonts w:ascii="Arial" w:eastAsia="Times New Roman" w:hAnsi="Arial" w:cs="Arial"/>
          <w:i/>
          <w:iCs/>
          <w:sz w:val="24"/>
          <w:szCs w:val="24"/>
        </w:rPr>
        <w:t>Rabi</w:t>
      </w:r>
      <w:r w:rsidRPr="000916B9">
        <w:rPr>
          <w:rFonts w:ascii="Arial" w:eastAsia="Times New Roman" w:hAnsi="Arial" w:cs="Arial"/>
          <w:sz w:val="24"/>
          <w:szCs w:val="24"/>
        </w:rPr>
        <w:t xml:space="preserve"> season of 2024–25 for Studies on evaluation of standard chrysanthemum (</w:t>
      </w:r>
      <w:r w:rsidRPr="000916B9">
        <w:rPr>
          <w:rFonts w:ascii="Arial" w:eastAsia="Times New Roman" w:hAnsi="Arial" w:cs="Arial"/>
          <w:i/>
          <w:iCs/>
          <w:sz w:val="24"/>
          <w:szCs w:val="24"/>
        </w:rPr>
        <w:t>Chrysanthemum morifolium</w:t>
      </w:r>
      <w:r w:rsidRPr="000916B9">
        <w:rPr>
          <w:rFonts w:ascii="Arial" w:eastAsia="Times New Roman" w:hAnsi="Arial" w:cs="Arial"/>
          <w:sz w:val="24"/>
          <w:szCs w:val="24"/>
        </w:rPr>
        <w:t xml:space="preserve"> Ramat.) varieties under Malwa Plateau conditions of Madhya Pradesh. The experiment was carried out in a Completely Randomized Design (CRD) with three replications. According to finding growth parameters results under Malwa condition the Raja variety of standard chrysanthemum has got maximum plant height  (22.46 cm, 36.36 cm and 46.50 cm) and minimum plant height (5.63 cm, 10.93 cm and 20.71 cm) find in Bidhan Mallika at 30, 60 and 90 days after transplanting respectively. The Raja variety of chrysanthemum also has got maximum plant spread at 30 days after transplanting but at 60 days after transplanting maximum plant spread shown in </w:t>
      </w:r>
      <w:proofErr w:type="spellStart"/>
      <w:r w:rsidRPr="000916B9">
        <w:rPr>
          <w:rFonts w:ascii="Arial" w:eastAsia="Times New Roman" w:hAnsi="Arial" w:cs="Arial"/>
          <w:sz w:val="24"/>
          <w:szCs w:val="24"/>
        </w:rPr>
        <w:t>Jambala</w:t>
      </w:r>
      <w:proofErr w:type="spellEnd"/>
      <w:r w:rsidRPr="000916B9">
        <w:rPr>
          <w:rFonts w:ascii="Arial" w:eastAsia="Times New Roman" w:hAnsi="Arial" w:cs="Arial"/>
          <w:sz w:val="24"/>
          <w:szCs w:val="24"/>
        </w:rPr>
        <w:t xml:space="preserve"> variety. The minimum plant spreading (0.63 cm and 7.51 cm) was shown by Bidhan Mallika variety at 30 and 60 days after transplanting respectively. The maximum number of leaves per plant and stem diameter was recorded in Raja at 30 days after transplanting but at 60 days after transplanting</w:t>
      </w:r>
      <w:r w:rsidRPr="000916B9">
        <w:rPr>
          <w:rFonts w:ascii="Arial" w:eastAsia="Times New Roman" w:hAnsi="Arial" w:cs="Arial"/>
        </w:rPr>
        <w:t xml:space="preserve"> </w:t>
      </w:r>
      <w:r w:rsidRPr="000916B9">
        <w:rPr>
          <w:rFonts w:ascii="Arial" w:eastAsia="Times New Roman" w:hAnsi="Arial" w:cs="Arial"/>
          <w:sz w:val="24"/>
          <w:szCs w:val="24"/>
        </w:rPr>
        <w:t xml:space="preserve">maximum both parameters were recorded in Jaya. The flowering parameters results shown that minimum number of days taken flower bud appearance (33.33 days) and days taken of flowering (58.13 days) were recorded in </w:t>
      </w:r>
      <w:proofErr w:type="spellStart"/>
      <w:r w:rsidRPr="000916B9">
        <w:rPr>
          <w:rFonts w:ascii="Arial" w:eastAsia="Times New Roman" w:hAnsi="Arial" w:cs="Arial"/>
          <w:sz w:val="24"/>
          <w:szCs w:val="24"/>
        </w:rPr>
        <w:t>Jambala</w:t>
      </w:r>
      <w:proofErr w:type="spellEnd"/>
      <w:r w:rsidRPr="000916B9">
        <w:rPr>
          <w:rFonts w:ascii="Arial" w:eastAsia="Times New Roman" w:hAnsi="Arial" w:cs="Arial"/>
          <w:sz w:val="24"/>
          <w:szCs w:val="24"/>
        </w:rPr>
        <w:t xml:space="preserve"> but maximum number of days taken flower bud appearance (66.96 days) and days taken of flowering (124.64 days) by the Jubilee variety of standard chrysanthemum. The ‘Raja’ exhibited the longest vase life (17.11 days), followed by '</w:t>
      </w:r>
      <w:proofErr w:type="spellStart"/>
      <w:r w:rsidRPr="000916B9">
        <w:rPr>
          <w:rFonts w:ascii="Arial" w:eastAsia="Times New Roman" w:hAnsi="Arial" w:cs="Arial"/>
          <w:sz w:val="24"/>
          <w:szCs w:val="24"/>
        </w:rPr>
        <w:t>Jambala</w:t>
      </w:r>
      <w:proofErr w:type="spellEnd"/>
      <w:r w:rsidRPr="000916B9">
        <w:rPr>
          <w:rFonts w:ascii="Arial" w:eastAsia="Times New Roman" w:hAnsi="Arial" w:cs="Arial"/>
          <w:sz w:val="24"/>
          <w:szCs w:val="24"/>
        </w:rPr>
        <w:t>' and 'Jubilee'. '</w:t>
      </w:r>
      <w:proofErr w:type="spellStart"/>
      <w:r w:rsidRPr="000916B9">
        <w:rPr>
          <w:rFonts w:ascii="Arial" w:eastAsia="Times New Roman" w:hAnsi="Arial" w:cs="Arial"/>
          <w:sz w:val="24"/>
          <w:szCs w:val="24"/>
        </w:rPr>
        <w:t>Jambala</w:t>
      </w:r>
      <w:proofErr w:type="spellEnd"/>
      <w:r w:rsidRPr="000916B9">
        <w:rPr>
          <w:rFonts w:ascii="Arial" w:eastAsia="Times New Roman" w:hAnsi="Arial" w:cs="Arial"/>
          <w:sz w:val="24"/>
          <w:szCs w:val="24"/>
        </w:rPr>
        <w:t>' had the highest fresh (21.36 g) and dry (2.03 g) flower weights. 'Silk Brocade' recorded the highest chlorophyll content at both 30 and 60 DAT, indicating better photosynthetic activity.</w:t>
      </w:r>
    </w:p>
    <w:p w14:paraId="7857E696" w14:textId="77777777" w:rsidR="00FF7CEE" w:rsidRPr="000916B9" w:rsidRDefault="00944583">
      <w:pPr>
        <w:spacing w:before="240" w:after="0" w:line="360" w:lineRule="auto"/>
        <w:ind w:hanging="1276"/>
        <w:jc w:val="both"/>
        <w:rPr>
          <w:rFonts w:ascii="Arial" w:eastAsia="Times New Roman" w:hAnsi="Arial" w:cs="Arial"/>
          <w:sz w:val="24"/>
          <w:szCs w:val="24"/>
        </w:rPr>
      </w:pPr>
      <w:r w:rsidRPr="000916B9">
        <w:rPr>
          <w:rFonts w:ascii="Arial" w:eastAsia="Times New Roman" w:hAnsi="Arial" w:cs="Arial"/>
          <w:b/>
          <w:bCs/>
          <w:sz w:val="24"/>
          <w:szCs w:val="24"/>
        </w:rPr>
        <w:tab/>
        <w:t>Keywords:</w:t>
      </w:r>
      <w:r w:rsidRPr="000916B9">
        <w:rPr>
          <w:rFonts w:ascii="Arial" w:eastAsia="Times New Roman" w:hAnsi="Arial" w:cs="Arial"/>
          <w:sz w:val="24"/>
          <w:szCs w:val="24"/>
        </w:rPr>
        <w:t xml:space="preserve"> Standard Chrysanthemum, Varietal performance, Malwa Region, Flowering parameters </w:t>
      </w:r>
    </w:p>
    <w:p w14:paraId="5F3601CD" w14:textId="03F402AA" w:rsidR="00FF7CEE" w:rsidRPr="000916B9" w:rsidRDefault="00944583">
      <w:pPr>
        <w:spacing w:before="240" w:after="0" w:line="360" w:lineRule="auto"/>
        <w:ind w:hanging="1276"/>
        <w:jc w:val="both"/>
        <w:rPr>
          <w:rFonts w:ascii="Arial" w:eastAsia="Times New Roman" w:hAnsi="Arial" w:cs="Arial"/>
          <w:b/>
          <w:bCs/>
          <w:sz w:val="24"/>
          <w:szCs w:val="24"/>
        </w:rPr>
      </w:pPr>
      <w:r w:rsidRPr="000916B9">
        <w:rPr>
          <w:rFonts w:ascii="Arial" w:eastAsia="Times New Roman" w:hAnsi="Arial" w:cs="Arial"/>
          <w:b/>
          <w:bCs/>
          <w:sz w:val="24"/>
          <w:szCs w:val="24"/>
        </w:rPr>
        <w:lastRenderedPageBreak/>
        <w:tab/>
      </w:r>
      <w:r w:rsidR="000916B9">
        <w:rPr>
          <w:rFonts w:ascii="Arial" w:eastAsia="Times New Roman" w:hAnsi="Arial" w:cs="Arial"/>
          <w:b/>
          <w:bCs/>
          <w:sz w:val="24"/>
          <w:szCs w:val="24"/>
        </w:rPr>
        <w:t xml:space="preserve">1. </w:t>
      </w:r>
      <w:r w:rsidRPr="000916B9">
        <w:rPr>
          <w:rFonts w:ascii="Arial" w:eastAsia="Times New Roman" w:hAnsi="Arial" w:cs="Arial"/>
          <w:b/>
          <w:bCs/>
          <w:sz w:val="28"/>
          <w:szCs w:val="28"/>
        </w:rPr>
        <w:t>Introduction</w:t>
      </w:r>
    </w:p>
    <w:p w14:paraId="35EFF24F" w14:textId="77777777" w:rsidR="00FF7CEE" w:rsidRPr="000916B9" w:rsidRDefault="00944583">
      <w:pPr>
        <w:spacing w:before="240" w:after="0" w:line="360" w:lineRule="auto"/>
        <w:jc w:val="both"/>
        <w:rPr>
          <w:rFonts w:ascii="Arial" w:eastAsia="Times New Roman" w:hAnsi="Arial" w:cs="Arial"/>
          <w:color w:val="000000" w:themeColor="text1"/>
          <w:sz w:val="24"/>
          <w:szCs w:val="24"/>
        </w:rPr>
      </w:pPr>
      <w:r w:rsidRPr="000916B9">
        <w:rPr>
          <w:rFonts w:ascii="Arial" w:eastAsia="Times New Roman" w:hAnsi="Arial" w:cs="Arial"/>
          <w:sz w:val="24"/>
          <w:szCs w:val="24"/>
        </w:rPr>
        <w:t xml:space="preserve">Chrysanthemum, botanically known as </w:t>
      </w:r>
      <w:r w:rsidRPr="000916B9">
        <w:rPr>
          <w:rFonts w:ascii="Arial" w:eastAsia="Times New Roman" w:hAnsi="Arial" w:cs="Arial"/>
          <w:i/>
          <w:iCs/>
          <w:sz w:val="24"/>
          <w:szCs w:val="24"/>
        </w:rPr>
        <w:t>Chrysanthemum morifolium</w:t>
      </w:r>
      <w:r w:rsidRPr="000916B9">
        <w:rPr>
          <w:rFonts w:ascii="Arial" w:eastAsia="Times New Roman" w:hAnsi="Arial" w:cs="Arial"/>
          <w:sz w:val="24"/>
          <w:szCs w:val="24"/>
        </w:rPr>
        <w:t xml:space="preserve"> Ramat and a member of the Asteraceae family, is prized for its colorful flowers and varied variants. It is revered as the "Queen of the East" and the "Autumn Flower," and it has great cultural importance, especially in Japan, where it is the national flower. In India, it is known as "</w:t>
      </w:r>
      <w:proofErr w:type="spellStart"/>
      <w:r w:rsidRPr="000916B9">
        <w:rPr>
          <w:rFonts w:ascii="Arial" w:eastAsia="Times New Roman" w:hAnsi="Arial" w:cs="Arial"/>
          <w:sz w:val="24"/>
          <w:szCs w:val="24"/>
        </w:rPr>
        <w:t>Guldaudi</w:t>
      </w:r>
      <w:proofErr w:type="spellEnd"/>
      <w:r w:rsidRPr="000916B9">
        <w:rPr>
          <w:rFonts w:ascii="Arial" w:eastAsia="Times New Roman" w:hAnsi="Arial" w:cs="Arial"/>
          <w:sz w:val="24"/>
          <w:szCs w:val="24"/>
        </w:rPr>
        <w:t xml:space="preserve">." The genus has a complicated chromosomal composition, with a base chromosome number of 9 and variable ploidy levels, including 2n = 36, 45, 47, 51, and </w:t>
      </w:r>
      <w:r w:rsidRPr="000916B9">
        <w:rPr>
          <w:rFonts w:ascii="Arial" w:eastAsia="Times New Roman" w:hAnsi="Arial" w:cs="Arial"/>
          <w:color w:val="000000" w:themeColor="text1"/>
          <w:sz w:val="24"/>
          <w:szCs w:val="24"/>
        </w:rPr>
        <w:t>75 (Datta &amp; Bhattacharjee, 2001).</w:t>
      </w:r>
    </w:p>
    <w:p w14:paraId="512F9C90" w14:textId="77777777" w:rsidR="00FF7CEE" w:rsidRPr="000916B9" w:rsidRDefault="00944583">
      <w:pPr>
        <w:spacing w:before="240" w:after="0" w:line="360" w:lineRule="auto"/>
        <w:jc w:val="both"/>
        <w:rPr>
          <w:rFonts w:ascii="Arial" w:eastAsia="Times New Roman" w:hAnsi="Arial" w:cs="Arial"/>
          <w:sz w:val="24"/>
          <w:szCs w:val="24"/>
        </w:rPr>
      </w:pPr>
      <w:r w:rsidRPr="000916B9">
        <w:rPr>
          <w:rFonts w:ascii="Arial" w:eastAsia="Times New Roman" w:hAnsi="Arial" w:cs="Arial"/>
          <w:sz w:val="24"/>
          <w:szCs w:val="24"/>
        </w:rPr>
        <w:t>In Madhya Pradesh, the area under flower cultivation has shown a consistent upward trend in recent years. The state recorded a floriculture area of 39.494 thousand hectares in 2023, which increased to 41.050 thousand hectares in 2024, highlighting the growing importance of floriculture in the region.</w:t>
      </w:r>
    </w:p>
    <w:p w14:paraId="2A960E51" w14:textId="77777777" w:rsidR="00FF7CEE" w:rsidRPr="000916B9" w:rsidRDefault="00944583">
      <w:pPr>
        <w:spacing w:before="240" w:after="0" w:line="360" w:lineRule="auto"/>
        <w:jc w:val="both"/>
        <w:rPr>
          <w:rFonts w:ascii="Arial" w:eastAsia="Times New Roman" w:hAnsi="Arial" w:cs="Arial"/>
          <w:sz w:val="24"/>
          <w:szCs w:val="24"/>
        </w:rPr>
      </w:pPr>
      <w:r w:rsidRPr="000916B9">
        <w:rPr>
          <w:rFonts w:ascii="Arial" w:eastAsia="Times New Roman" w:hAnsi="Arial" w:cs="Arial"/>
          <w:sz w:val="24"/>
          <w:szCs w:val="24"/>
        </w:rPr>
        <w:t xml:space="preserve">Chrysanthemum is one of the most versatile ornamental crops, widely used in traditional and decorative forms such as garlands, </w:t>
      </w:r>
      <w:proofErr w:type="spellStart"/>
      <w:r w:rsidRPr="000916B9">
        <w:rPr>
          <w:rFonts w:ascii="Arial" w:eastAsia="Times New Roman" w:hAnsi="Arial" w:cs="Arial"/>
          <w:sz w:val="24"/>
          <w:szCs w:val="24"/>
        </w:rPr>
        <w:t>venis</w:t>
      </w:r>
      <w:proofErr w:type="spellEnd"/>
      <w:r w:rsidRPr="000916B9">
        <w:rPr>
          <w:rFonts w:ascii="Arial" w:eastAsia="Times New Roman" w:hAnsi="Arial" w:cs="Arial"/>
          <w:sz w:val="24"/>
          <w:szCs w:val="24"/>
        </w:rPr>
        <w:t xml:space="preserve">, </w:t>
      </w:r>
      <w:proofErr w:type="spellStart"/>
      <w:r w:rsidRPr="000916B9">
        <w:rPr>
          <w:rFonts w:ascii="Arial" w:eastAsia="Times New Roman" w:hAnsi="Arial" w:cs="Arial"/>
          <w:sz w:val="24"/>
          <w:szCs w:val="24"/>
        </w:rPr>
        <w:t>gajras</w:t>
      </w:r>
      <w:proofErr w:type="spellEnd"/>
      <w:r w:rsidRPr="000916B9">
        <w:rPr>
          <w:rFonts w:ascii="Arial" w:eastAsia="Times New Roman" w:hAnsi="Arial" w:cs="Arial"/>
          <w:sz w:val="24"/>
          <w:szCs w:val="24"/>
        </w:rPr>
        <w:t xml:space="preserve"> and religious offerings during ceremonies and spiritual events. Its popularity is primarily due to its extensive diversity in color, form and petal arrangement, which satisfies a broad range of aesthetic and cultural preferences. Additionally, chrysanthemums are highly valued for their long vase life, making them particularly suitable for both ornamental and ceremonial purposes (Bohra and Kumar, 2014).</w:t>
      </w:r>
    </w:p>
    <w:p w14:paraId="59AFF046" w14:textId="77777777" w:rsidR="00FF7CEE" w:rsidRPr="000916B9" w:rsidRDefault="00944583">
      <w:pPr>
        <w:spacing w:before="240" w:after="0" w:line="360" w:lineRule="auto"/>
        <w:jc w:val="both"/>
        <w:rPr>
          <w:rFonts w:ascii="Arial" w:eastAsia="Times New Roman" w:hAnsi="Arial" w:cs="Arial"/>
          <w:sz w:val="24"/>
          <w:szCs w:val="24"/>
        </w:rPr>
      </w:pPr>
      <w:r w:rsidRPr="000916B9">
        <w:rPr>
          <w:rFonts w:ascii="Arial" w:eastAsia="Times New Roman" w:hAnsi="Arial" w:cs="Arial"/>
          <w:sz w:val="24"/>
          <w:szCs w:val="24"/>
        </w:rPr>
        <w:t xml:space="preserve">Chrysanthemum is a short-day plant that requires longer nights to initiate flowering. Flower bud formation does not occur when day length exceeds 14.5 hours, as long days promote vegetative growth while short days induce flowering. However, advancements in photoperiodic manipulation and genetic research have enabled year-round production of chrysanthemums. By regulating light exposure, temperature and the application of growth regulators, growers can successfully induce flowering beyond the natural season (Negi </w:t>
      </w:r>
      <w:r w:rsidRPr="000916B9">
        <w:rPr>
          <w:rFonts w:ascii="Arial" w:eastAsia="Times New Roman" w:hAnsi="Arial" w:cs="Arial"/>
          <w:i/>
          <w:iCs/>
          <w:sz w:val="24"/>
          <w:szCs w:val="24"/>
        </w:rPr>
        <w:t>et al.,</w:t>
      </w:r>
      <w:r w:rsidRPr="000916B9">
        <w:rPr>
          <w:rFonts w:ascii="Arial" w:eastAsia="Times New Roman" w:hAnsi="Arial" w:cs="Arial"/>
          <w:sz w:val="24"/>
          <w:szCs w:val="24"/>
        </w:rPr>
        <w:t xml:space="preserve"> 2019), thereby enhancing market availability and economic returns.</w:t>
      </w:r>
    </w:p>
    <w:p w14:paraId="4DA185C5" w14:textId="77777777" w:rsidR="00FF7CEE" w:rsidRPr="000916B9" w:rsidRDefault="00944583">
      <w:pPr>
        <w:spacing w:before="240" w:after="0" w:line="360" w:lineRule="auto"/>
        <w:jc w:val="both"/>
        <w:rPr>
          <w:rFonts w:ascii="Arial" w:eastAsia="Times New Roman" w:hAnsi="Arial" w:cs="Arial"/>
          <w:sz w:val="24"/>
          <w:szCs w:val="24"/>
        </w:rPr>
      </w:pPr>
      <w:r w:rsidRPr="000916B9">
        <w:rPr>
          <w:rFonts w:ascii="Arial" w:eastAsia="Times New Roman" w:hAnsi="Arial" w:cs="Arial"/>
          <w:sz w:val="24"/>
          <w:szCs w:val="24"/>
        </w:rPr>
        <w:t xml:space="preserve">The lack of region-specific information limits the ability of researchers and growers to select suitable chrysanthemum cultivars for commercial cultivation. Since agro-climatic </w:t>
      </w:r>
      <w:r w:rsidRPr="000916B9">
        <w:rPr>
          <w:rFonts w:ascii="Arial" w:eastAsia="Times New Roman" w:hAnsi="Arial" w:cs="Arial"/>
          <w:sz w:val="24"/>
          <w:szCs w:val="24"/>
        </w:rPr>
        <w:lastRenderedPageBreak/>
        <w:t>factors such as temperature, soil fertility, rainfall, and moisture availability strongly influence plant growth, flowering and yield, understanding cultivar environment interactions is essential. Selecting well-adapted cultivars is critical for improving flower quality, productivity and profitability, especially in view of the increasing market demand. Therefore, the present study focuses on evaluating common chrysanthemum cultivars based on vegetative growth, flowering behavior, and post-harvest performance to identify the most suitable cultivars for sustainable commercial production in the Malwa Plateau region.</w:t>
      </w:r>
    </w:p>
    <w:p w14:paraId="4895B653" w14:textId="4316ED74" w:rsidR="00FF7CEE" w:rsidRPr="000916B9" w:rsidRDefault="000916B9">
      <w:pPr>
        <w:spacing w:before="240" w:after="0" w:line="360" w:lineRule="auto"/>
        <w:jc w:val="both"/>
        <w:rPr>
          <w:rFonts w:ascii="Arial" w:eastAsia="Times New Roman" w:hAnsi="Arial" w:cs="Arial"/>
          <w:b/>
          <w:bCs/>
          <w:sz w:val="28"/>
          <w:szCs w:val="28"/>
        </w:rPr>
      </w:pPr>
      <w:r>
        <w:rPr>
          <w:rFonts w:ascii="Arial" w:eastAsia="Times New Roman" w:hAnsi="Arial" w:cs="Arial"/>
          <w:b/>
          <w:bCs/>
          <w:sz w:val="28"/>
          <w:szCs w:val="28"/>
        </w:rPr>
        <w:t xml:space="preserve">2. </w:t>
      </w:r>
      <w:r w:rsidR="00944583" w:rsidRPr="000916B9">
        <w:rPr>
          <w:rFonts w:ascii="Arial" w:eastAsia="Times New Roman" w:hAnsi="Arial" w:cs="Arial"/>
          <w:b/>
          <w:bCs/>
          <w:sz w:val="28"/>
          <w:szCs w:val="28"/>
        </w:rPr>
        <w:t xml:space="preserve">Materials and Methods </w:t>
      </w:r>
    </w:p>
    <w:p w14:paraId="6FD536CA" w14:textId="77777777" w:rsidR="0046611E" w:rsidRDefault="00944583">
      <w:pPr>
        <w:spacing w:before="240" w:after="0" w:line="360" w:lineRule="auto"/>
        <w:jc w:val="both"/>
        <w:rPr>
          <w:rFonts w:ascii="Arial" w:eastAsia="Times New Roman" w:hAnsi="Arial" w:cs="Arial"/>
          <w:sz w:val="24"/>
          <w:szCs w:val="24"/>
        </w:rPr>
      </w:pPr>
      <w:r w:rsidRPr="000916B9">
        <w:rPr>
          <w:rFonts w:ascii="Arial" w:eastAsia="Times New Roman" w:hAnsi="Arial" w:cs="Arial"/>
          <w:sz w:val="24"/>
          <w:szCs w:val="24"/>
        </w:rPr>
        <w:t xml:space="preserve">The present investigation was carried out during winter season of 2024- 2025 in Department of Floriculture and Landscaping, K.N.K. College of Horticulture, </w:t>
      </w:r>
      <w:proofErr w:type="spellStart"/>
      <w:r w:rsidRPr="000916B9">
        <w:rPr>
          <w:rFonts w:ascii="Arial" w:eastAsia="Times New Roman" w:hAnsi="Arial" w:cs="Arial"/>
          <w:sz w:val="24"/>
          <w:szCs w:val="24"/>
        </w:rPr>
        <w:t>Mandsaur</w:t>
      </w:r>
      <w:proofErr w:type="spellEnd"/>
      <w:r w:rsidRPr="000916B9">
        <w:rPr>
          <w:rFonts w:ascii="Arial" w:eastAsia="Times New Roman" w:hAnsi="Arial" w:cs="Arial"/>
          <w:sz w:val="24"/>
          <w:szCs w:val="24"/>
        </w:rPr>
        <w:t xml:space="preserve">, (M.P). </w:t>
      </w:r>
      <w:proofErr w:type="spellStart"/>
      <w:r w:rsidRPr="000916B9">
        <w:rPr>
          <w:rFonts w:ascii="Arial" w:eastAsia="Times New Roman" w:hAnsi="Arial" w:cs="Arial"/>
          <w:sz w:val="24"/>
          <w:szCs w:val="24"/>
        </w:rPr>
        <w:t>Mandsaur</w:t>
      </w:r>
      <w:proofErr w:type="spellEnd"/>
      <w:r w:rsidRPr="000916B9">
        <w:rPr>
          <w:rFonts w:ascii="Arial" w:eastAsia="Times New Roman" w:hAnsi="Arial" w:cs="Arial"/>
          <w:sz w:val="24"/>
          <w:szCs w:val="24"/>
        </w:rPr>
        <w:t xml:space="preserve"> is situated in the Malwa Plateau in western part of Madhya Pradesh at north latitude of 23.450 to 24.130 and 74.440 to 75.180 East longitude and an altitude of 435.02 m meters above Mean Sea Level. This region falls under Agro climatic zone no.10 of the state. </w:t>
      </w:r>
      <w:proofErr w:type="spellStart"/>
      <w:r w:rsidR="0046611E" w:rsidRPr="0046611E">
        <w:rPr>
          <w:rFonts w:ascii="Arial" w:eastAsia="Times New Roman" w:hAnsi="Arial" w:cs="Arial"/>
          <w:sz w:val="24"/>
          <w:szCs w:val="24"/>
        </w:rPr>
        <w:t>Mandsaur</w:t>
      </w:r>
      <w:proofErr w:type="spellEnd"/>
      <w:r w:rsidR="0046611E" w:rsidRPr="0046611E">
        <w:rPr>
          <w:rFonts w:ascii="Arial" w:eastAsia="Times New Roman" w:hAnsi="Arial" w:cs="Arial"/>
          <w:sz w:val="24"/>
          <w:szCs w:val="24"/>
        </w:rPr>
        <w:t xml:space="preserve"> belongs to sub-tropical climate having a temperature range of minimum 3.5°C in and maximum 44°C in winter and summer, respectively. In this area most of the rainfall is received during mid-June to early October with occasional showers in winter. Southwest monsoon is responsible for major portion of annual precipitation. The average rainfall is 744.8 mm. Meteorological data recorded during the period of investigation</w:t>
      </w:r>
      <w:r w:rsidR="0046611E">
        <w:rPr>
          <w:rFonts w:ascii="Arial" w:eastAsia="Times New Roman" w:hAnsi="Arial" w:cs="Arial"/>
          <w:sz w:val="24"/>
          <w:szCs w:val="24"/>
        </w:rPr>
        <w:t>.</w:t>
      </w:r>
    </w:p>
    <w:p w14:paraId="7D2FADA6" w14:textId="6F534690" w:rsidR="00FF7CEE" w:rsidRPr="000916B9" w:rsidRDefault="00944583">
      <w:pPr>
        <w:spacing w:before="240" w:after="0" w:line="360" w:lineRule="auto"/>
        <w:jc w:val="both"/>
        <w:rPr>
          <w:rFonts w:ascii="Arial" w:eastAsia="Times New Roman" w:hAnsi="Arial" w:cs="Arial"/>
          <w:sz w:val="24"/>
          <w:szCs w:val="24"/>
        </w:rPr>
      </w:pPr>
      <w:r w:rsidRPr="000916B9">
        <w:rPr>
          <w:rFonts w:ascii="Arial" w:eastAsia="Times New Roman" w:hAnsi="Arial" w:cs="Arial"/>
          <w:sz w:val="24"/>
          <w:szCs w:val="24"/>
        </w:rPr>
        <w:t>The experiment was laid out in a Completely Randomized Design (CRD) with three replications. The experiment entitled Studies on growth and flowering parameters evaluation of standard chrysanthemum (</w:t>
      </w:r>
      <w:r w:rsidRPr="000916B9">
        <w:rPr>
          <w:rFonts w:ascii="Arial" w:eastAsia="Times New Roman" w:hAnsi="Arial" w:cs="Arial"/>
          <w:i/>
          <w:iCs/>
          <w:sz w:val="24"/>
          <w:szCs w:val="24"/>
        </w:rPr>
        <w:t>Chrysanthemum morifolium</w:t>
      </w:r>
      <w:r w:rsidRPr="000916B9">
        <w:rPr>
          <w:rFonts w:ascii="Arial" w:eastAsia="Times New Roman" w:hAnsi="Arial" w:cs="Arial"/>
          <w:sz w:val="24"/>
          <w:szCs w:val="24"/>
        </w:rPr>
        <w:t xml:space="preserve"> Ramat.) varieties under Malwa Plateau conditions of Madhya Pradesh has conducted for performance of 7 varieties (</w:t>
      </w:r>
      <w:proofErr w:type="spellStart"/>
      <w:r w:rsidRPr="000916B9">
        <w:rPr>
          <w:rFonts w:ascii="Arial" w:eastAsia="Times New Roman" w:hAnsi="Arial" w:cs="Arial"/>
          <w:sz w:val="24"/>
          <w:szCs w:val="24"/>
        </w:rPr>
        <w:t>Bidhan</w:t>
      </w:r>
      <w:proofErr w:type="spellEnd"/>
      <w:r w:rsidRPr="000916B9">
        <w:rPr>
          <w:rFonts w:ascii="Arial" w:eastAsia="Times New Roman" w:hAnsi="Arial" w:cs="Arial"/>
          <w:sz w:val="24"/>
          <w:szCs w:val="24"/>
        </w:rPr>
        <w:t xml:space="preserve"> Mallika, Gitanjali, </w:t>
      </w:r>
      <w:proofErr w:type="spellStart"/>
      <w:r w:rsidRPr="000916B9">
        <w:rPr>
          <w:rFonts w:ascii="Arial" w:eastAsia="Times New Roman" w:hAnsi="Arial" w:cs="Arial"/>
          <w:sz w:val="24"/>
          <w:szCs w:val="24"/>
        </w:rPr>
        <w:t>Jambala</w:t>
      </w:r>
      <w:proofErr w:type="spellEnd"/>
      <w:r w:rsidRPr="000916B9">
        <w:rPr>
          <w:rFonts w:ascii="Arial" w:eastAsia="Times New Roman" w:hAnsi="Arial" w:cs="Arial"/>
          <w:sz w:val="24"/>
          <w:szCs w:val="24"/>
        </w:rPr>
        <w:t>, Jaya, Jubilee, Raja and Silk Brocade). Data were recorded on various growth, flowering Post-Harvest and Biochemical parameters.</w:t>
      </w:r>
      <w:r w:rsidR="0046611E" w:rsidRPr="0046611E">
        <w:t xml:space="preserve"> </w:t>
      </w:r>
      <w:r w:rsidR="0046611E" w:rsidRPr="0046611E">
        <w:rPr>
          <w:rFonts w:ascii="Arial" w:eastAsia="Times New Roman" w:hAnsi="Arial" w:cs="Arial"/>
          <w:sz w:val="24"/>
          <w:szCs w:val="24"/>
        </w:rPr>
        <w:t xml:space="preserve">The data recorded in the field as well as in laboratory were statistically </w:t>
      </w:r>
      <w:proofErr w:type="spellStart"/>
      <w:r w:rsidR="0046611E" w:rsidRPr="0046611E">
        <w:rPr>
          <w:rFonts w:ascii="Arial" w:eastAsia="Times New Roman" w:hAnsi="Arial" w:cs="Arial"/>
          <w:sz w:val="24"/>
          <w:szCs w:val="24"/>
        </w:rPr>
        <w:t>analysed</w:t>
      </w:r>
      <w:proofErr w:type="spellEnd"/>
      <w:r w:rsidR="0046611E" w:rsidRPr="0046611E">
        <w:rPr>
          <w:rFonts w:ascii="Arial" w:eastAsia="Times New Roman" w:hAnsi="Arial" w:cs="Arial"/>
          <w:sz w:val="24"/>
          <w:szCs w:val="24"/>
        </w:rPr>
        <w:t xml:space="preserve"> to know the degree of variation among the tested treatments. The analysis of variance was carried out for each character separately as per method of </w:t>
      </w:r>
      <w:proofErr w:type="spellStart"/>
      <w:r w:rsidR="0046611E" w:rsidRPr="0046611E">
        <w:rPr>
          <w:rFonts w:ascii="Arial" w:eastAsia="Times New Roman" w:hAnsi="Arial" w:cs="Arial"/>
          <w:sz w:val="24"/>
          <w:szCs w:val="24"/>
        </w:rPr>
        <w:t>Panse</w:t>
      </w:r>
      <w:proofErr w:type="spellEnd"/>
      <w:r w:rsidR="0046611E" w:rsidRPr="0046611E">
        <w:rPr>
          <w:rFonts w:ascii="Arial" w:eastAsia="Times New Roman" w:hAnsi="Arial" w:cs="Arial"/>
          <w:sz w:val="24"/>
          <w:szCs w:val="24"/>
        </w:rPr>
        <w:t xml:space="preserve"> and </w:t>
      </w:r>
      <w:proofErr w:type="spellStart"/>
      <w:r w:rsidR="0046611E" w:rsidRPr="0046611E">
        <w:rPr>
          <w:rFonts w:ascii="Arial" w:eastAsia="Times New Roman" w:hAnsi="Arial" w:cs="Arial"/>
          <w:sz w:val="24"/>
          <w:szCs w:val="24"/>
        </w:rPr>
        <w:t>Sukhatme</w:t>
      </w:r>
      <w:proofErr w:type="spellEnd"/>
      <w:r w:rsidR="0046611E" w:rsidRPr="0046611E">
        <w:rPr>
          <w:rFonts w:ascii="Arial" w:eastAsia="Times New Roman" w:hAnsi="Arial" w:cs="Arial"/>
          <w:sz w:val="24"/>
          <w:szCs w:val="24"/>
        </w:rPr>
        <w:t xml:space="preserve"> (1985).</w:t>
      </w:r>
    </w:p>
    <w:p w14:paraId="2925A1C2" w14:textId="5E1FBBE8" w:rsidR="00FF7CEE" w:rsidRPr="000916B9" w:rsidRDefault="000916B9">
      <w:pPr>
        <w:spacing w:before="240" w:after="0" w:line="360" w:lineRule="auto"/>
        <w:jc w:val="both"/>
        <w:rPr>
          <w:rFonts w:ascii="Arial" w:eastAsia="Times New Roman" w:hAnsi="Arial" w:cs="Arial"/>
          <w:b/>
          <w:bCs/>
          <w:sz w:val="28"/>
          <w:szCs w:val="28"/>
        </w:rPr>
      </w:pPr>
      <w:r>
        <w:rPr>
          <w:rFonts w:ascii="Arial" w:eastAsia="Times New Roman" w:hAnsi="Arial" w:cs="Arial"/>
          <w:b/>
          <w:bCs/>
          <w:sz w:val="28"/>
          <w:szCs w:val="28"/>
        </w:rPr>
        <w:lastRenderedPageBreak/>
        <w:t xml:space="preserve">3. </w:t>
      </w:r>
      <w:r w:rsidR="00944583" w:rsidRPr="000916B9">
        <w:rPr>
          <w:rFonts w:ascii="Arial" w:eastAsia="Times New Roman" w:hAnsi="Arial" w:cs="Arial"/>
          <w:b/>
          <w:bCs/>
          <w:sz w:val="28"/>
          <w:szCs w:val="28"/>
        </w:rPr>
        <w:t>Result and Discussion</w:t>
      </w:r>
    </w:p>
    <w:p w14:paraId="23BB4B0C" w14:textId="0278A09B" w:rsidR="00FF7CEE" w:rsidRPr="000916B9" w:rsidRDefault="000916B9">
      <w:pPr>
        <w:spacing w:before="240" w:after="0" w:line="360" w:lineRule="auto"/>
        <w:jc w:val="both"/>
        <w:rPr>
          <w:rFonts w:ascii="Arial" w:eastAsia="Times New Roman" w:hAnsi="Arial" w:cs="Arial"/>
          <w:b/>
          <w:bCs/>
          <w:sz w:val="24"/>
          <w:szCs w:val="24"/>
        </w:rPr>
      </w:pPr>
      <w:r>
        <w:rPr>
          <w:rFonts w:ascii="Arial" w:eastAsia="Times New Roman" w:hAnsi="Arial" w:cs="Arial"/>
          <w:b/>
          <w:bCs/>
          <w:sz w:val="24"/>
          <w:szCs w:val="24"/>
        </w:rPr>
        <w:t xml:space="preserve">3.1 </w:t>
      </w:r>
      <w:r w:rsidR="00944583" w:rsidRPr="000916B9">
        <w:rPr>
          <w:rFonts w:ascii="Arial" w:eastAsia="Times New Roman" w:hAnsi="Arial" w:cs="Arial"/>
          <w:b/>
          <w:bCs/>
          <w:sz w:val="24"/>
          <w:szCs w:val="24"/>
        </w:rPr>
        <w:t>Growth Parameters</w:t>
      </w:r>
    </w:p>
    <w:p w14:paraId="633ACE58" w14:textId="714A88A1" w:rsidR="00FF7CEE" w:rsidRPr="000916B9" w:rsidRDefault="00944583">
      <w:pPr>
        <w:pBdr>
          <w:top w:val="nil"/>
          <w:left w:val="nil"/>
          <w:bottom w:val="nil"/>
          <w:right w:val="nil"/>
          <w:between w:val="nil"/>
        </w:pBdr>
        <w:spacing w:before="240" w:after="0" w:line="360" w:lineRule="auto"/>
        <w:jc w:val="both"/>
        <w:rPr>
          <w:rFonts w:ascii="Arial" w:eastAsia="Times New Roman" w:hAnsi="Arial" w:cs="Arial"/>
          <w:color w:val="000000"/>
          <w:sz w:val="24"/>
          <w:szCs w:val="24"/>
        </w:rPr>
      </w:pPr>
      <w:r w:rsidRPr="000916B9">
        <w:rPr>
          <w:rFonts w:ascii="Arial" w:eastAsia="Times New Roman" w:hAnsi="Arial" w:cs="Arial"/>
          <w:color w:val="000000"/>
          <w:sz w:val="24"/>
          <w:szCs w:val="24"/>
        </w:rPr>
        <w:t>In the growth parameters (Table 1) 'Raja' (V6) consistently recorded the highest plant height at 30, 60, and 90 DAT, followed by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(V3) and 'Silk Brocade' (V7). While, maximum at 60 DAT in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(20.00 cm), followed by 'Silk Brocade' and 'Gitanjali'. </w:t>
      </w:r>
      <w:r w:rsidR="007E0173" w:rsidRPr="007E0173">
        <w:rPr>
          <w:rFonts w:ascii="Arial" w:eastAsia="Times New Roman" w:hAnsi="Arial" w:cs="Arial"/>
          <w:color w:val="000000"/>
          <w:sz w:val="24"/>
          <w:szCs w:val="24"/>
        </w:rPr>
        <w:t xml:space="preserve">The highest plant spread at 60 DAT was recorded in </w:t>
      </w:r>
      <w:proofErr w:type="spellStart"/>
      <w:r w:rsidR="007E0173" w:rsidRPr="007E0173">
        <w:rPr>
          <w:rFonts w:ascii="Arial" w:eastAsia="Times New Roman" w:hAnsi="Arial" w:cs="Arial"/>
          <w:color w:val="000000"/>
          <w:sz w:val="24"/>
          <w:szCs w:val="24"/>
        </w:rPr>
        <w:t>Jambala</w:t>
      </w:r>
      <w:proofErr w:type="spellEnd"/>
      <w:r w:rsidR="007E0173" w:rsidRPr="007E0173">
        <w:rPr>
          <w:rFonts w:ascii="Arial" w:eastAsia="Times New Roman" w:hAnsi="Arial" w:cs="Arial"/>
          <w:color w:val="000000"/>
          <w:sz w:val="24"/>
          <w:szCs w:val="24"/>
        </w:rPr>
        <w:t xml:space="preserve"> (V3), suggesting a spreading growth habit beneficial for light interception. Silk Brocade (V7) and Gitanjali (V2) also showed moderate plant spread. The variations in spread may reflect genotypic differences and adaptability to the given environmental conditions.</w:t>
      </w:r>
      <w:r w:rsidR="007E0173">
        <w:rPr>
          <w:rFonts w:ascii="Arial" w:eastAsia="Times New Roman" w:hAnsi="Arial" w:cs="Arial"/>
          <w:color w:val="000000"/>
          <w:sz w:val="24"/>
          <w:szCs w:val="24"/>
        </w:rPr>
        <w:t xml:space="preserve"> </w:t>
      </w:r>
      <w:r w:rsidRPr="000916B9">
        <w:rPr>
          <w:rFonts w:ascii="Arial" w:eastAsia="Times New Roman" w:hAnsi="Arial" w:cs="Arial"/>
          <w:color w:val="000000"/>
          <w:sz w:val="24"/>
          <w:szCs w:val="24"/>
        </w:rPr>
        <w:t>The maximum plant spread at 30 DAT was recorded in Raja (V</w:t>
      </w:r>
      <w:r w:rsidRPr="000916B9">
        <w:rPr>
          <w:rFonts w:ascii="Arial" w:eastAsia="Times New Roman" w:hAnsi="Arial" w:cs="Arial"/>
          <w:color w:val="000000"/>
          <w:sz w:val="24"/>
          <w:szCs w:val="24"/>
          <w:vertAlign w:val="subscript"/>
        </w:rPr>
        <w:t>6</w:t>
      </w:r>
      <w:r w:rsidRPr="000916B9">
        <w:rPr>
          <w:rFonts w:ascii="Arial" w:eastAsia="Times New Roman" w:hAnsi="Arial" w:cs="Arial"/>
          <w:color w:val="000000"/>
          <w:sz w:val="24"/>
          <w:szCs w:val="24"/>
        </w:rPr>
        <w:t xml:space="preserve">) with 2.50 cm, but at 60 days after transplanting maximum plant spread shown in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variety (20.00 cm). </w:t>
      </w:r>
      <w:r w:rsidR="007E0173" w:rsidRPr="007E0173">
        <w:rPr>
          <w:rFonts w:ascii="Arial" w:eastAsia="Times New Roman" w:hAnsi="Arial" w:cs="Arial"/>
          <w:color w:val="000000"/>
          <w:sz w:val="24"/>
          <w:szCs w:val="24"/>
        </w:rPr>
        <w:t>Leaf production is crucial for photosynthesis and overall plant vigor, and these differences indicate varietal adaptability and photosynthetic effic</w:t>
      </w:r>
      <w:r w:rsidR="007E0173">
        <w:rPr>
          <w:rFonts w:ascii="Arial" w:eastAsia="Times New Roman" w:hAnsi="Arial" w:cs="Arial"/>
          <w:color w:val="000000"/>
          <w:sz w:val="24"/>
          <w:szCs w:val="24"/>
        </w:rPr>
        <w:t xml:space="preserve">iency. </w:t>
      </w:r>
      <w:r w:rsidRPr="000916B9">
        <w:rPr>
          <w:rFonts w:ascii="Arial" w:eastAsia="Times New Roman" w:hAnsi="Arial" w:cs="Arial"/>
          <w:color w:val="000000"/>
          <w:sz w:val="24"/>
          <w:szCs w:val="24"/>
        </w:rPr>
        <w:t xml:space="preserve">The number of Leaves of highest at 60 DAT was observed in 'Jaya' (50.80), followed by 'Silk Brocade' and 'Gitanjali'. </w:t>
      </w:r>
      <w:r w:rsidR="007E0173" w:rsidRPr="007E0173">
        <w:rPr>
          <w:rFonts w:ascii="Arial" w:eastAsia="Times New Roman" w:hAnsi="Arial" w:cs="Arial"/>
          <w:color w:val="000000"/>
          <w:sz w:val="24"/>
          <w:szCs w:val="24"/>
        </w:rPr>
        <w:t>The robust stem development in these varieties may be attributed to stronger vascular tissues and structural growth, consistent</w:t>
      </w:r>
      <w:r w:rsidR="007E0173">
        <w:rPr>
          <w:rFonts w:ascii="Arial" w:eastAsia="Times New Roman" w:hAnsi="Arial" w:cs="Arial"/>
          <w:color w:val="000000"/>
          <w:sz w:val="24"/>
          <w:szCs w:val="24"/>
        </w:rPr>
        <w:t xml:space="preserve">. </w:t>
      </w:r>
      <w:r w:rsidRPr="000916B9">
        <w:rPr>
          <w:rFonts w:ascii="Arial" w:eastAsia="Times New Roman" w:hAnsi="Arial" w:cs="Arial"/>
          <w:color w:val="000000"/>
          <w:sz w:val="24"/>
          <w:szCs w:val="24"/>
        </w:rPr>
        <w:t>Stem diameter of thickest stems at 60 DAT were observed in 'Jaya' (5.10 mm) and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(4.57 mm). Similar findings were reported by Swaroop </w:t>
      </w:r>
      <w:r w:rsidRPr="000916B9">
        <w:rPr>
          <w:rFonts w:ascii="Arial" w:eastAsia="Times New Roman" w:hAnsi="Arial" w:cs="Arial"/>
          <w:i/>
          <w:iCs/>
          <w:color w:val="000000"/>
          <w:sz w:val="24"/>
          <w:szCs w:val="24"/>
        </w:rPr>
        <w:t>et al.</w:t>
      </w:r>
      <w:r w:rsidRPr="000916B9">
        <w:rPr>
          <w:rFonts w:ascii="Arial" w:eastAsia="Times New Roman" w:hAnsi="Arial" w:cs="Arial"/>
          <w:color w:val="000000"/>
          <w:sz w:val="24"/>
          <w:szCs w:val="24"/>
        </w:rPr>
        <w:t xml:space="preserve"> (200</w:t>
      </w:r>
      <w:r w:rsidR="00096520" w:rsidRPr="000916B9">
        <w:rPr>
          <w:rFonts w:ascii="Arial" w:eastAsia="Times New Roman" w:hAnsi="Arial" w:cs="Arial"/>
          <w:color w:val="000000"/>
          <w:sz w:val="24"/>
          <w:szCs w:val="24"/>
        </w:rPr>
        <w:t>6</w:t>
      </w:r>
      <w:r w:rsidRPr="000916B9">
        <w:rPr>
          <w:rFonts w:ascii="Arial" w:eastAsia="Times New Roman" w:hAnsi="Arial" w:cs="Arial"/>
          <w:color w:val="000000"/>
          <w:sz w:val="24"/>
          <w:szCs w:val="24"/>
        </w:rPr>
        <w:t xml:space="preserve">) and </w:t>
      </w:r>
      <w:proofErr w:type="spellStart"/>
      <w:r w:rsidRPr="000916B9">
        <w:rPr>
          <w:rFonts w:ascii="Arial" w:eastAsia="Times New Roman" w:hAnsi="Arial" w:cs="Arial"/>
          <w:color w:val="000000"/>
          <w:sz w:val="24"/>
          <w:szCs w:val="24"/>
        </w:rPr>
        <w:t>Vasuniya</w:t>
      </w:r>
      <w:proofErr w:type="spellEnd"/>
      <w:r w:rsidRPr="000916B9">
        <w:rPr>
          <w:rFonts w:ascii="Arial" w:eastAsia="Times New Roman" w:hAnsi="Arial" w:cs="Arial"/>
          <w:color w:val="000000"/>
          <w:sz w:val="24"/>
          <w:szCs w:val="24"/>
        </w:rPr>
        <w:t xml:space="preserve"> </w:t>
      </w:r>
      <w:r w:rsidRPr="000916B9">
        <w:rPr>
          <w:rFonts w:ascii="Arial" w:eastAsia="Times New Roman" w:hAnsi="Arial" w:cs="Arial"/>
          <w:i/>
          <w:iCs/>
          <w:color w:val="000000"/>
          <w:sz w:val="24"/>
          <w:szCs w:val="24"/>
        </w:rPr>
        <w:t>et al.</w:t>
      </w:r>
      <w:r w:rsidRPr="000916B9">
        <w:rPr>
          <w:rFonts w:ascii="Arial" w:eastAsia="Times New Roman" w:hAnsi="Arial" w:cs="Arial"/>
          <w:color w:val="000000"/>
          <w:sz w:val="24"/>
          <w:szCs w:val="24"/>
        </w:rPr>
        <w:t xml:space="preserve"> (2020) for plant height (cm) at 30, 60 and 90 DAT, Choudhary </w:t>
      </w:r>
      <w:r w:rsidRPr="000916B9">
        <w:rPr>
          <w:rFonts w:ascii="Arial" w:eastAsia="Times New Roman" w:hAnsi="Arial" w:cs="Arial"/>
          <w:i/>
          <w:iCs/>
          <w:color w:val="000000"/>
          <w:sz w:val="24"/>
          <w:szCs w:val="24"/>
        </w:rPr>
        <w:t>et al.</w:t>
      </w:r>
      <w:r w:rsidRPr="000916B9">
        <w:rPr>
          <w:rFonts w:ascii="Arial" w:eastAsia="Times New Roman" w:hAnsi="Arial" w:cs="Arial"/>
          <w:color w:val="000000"/>
          <w:sz w:val="24"/>
          <w:szCs w:val="24"/>
        </w:rPr>
        <w:t xml:space="preserve"> (2014)</w:t>
      </w:r>
      <w:r w:rsidRPr="000916B9">
        <w:rPr>
          <w:rFonts w:ascii="Arial" w:eastAsia="Times New Roman" w:hAnsi="Arial" w:cs="Arial"/>
          <w:b/>
          <w:bCs/>
          <w:color w:val="000000"/>
          <w:sz w:val="24"/>
          <w:szCs w:val="24"/>
        </w:rPr>
        <w:t xml:space="preserve"> </w:t>
      </w:r>
      <w:r w:rsidRPr="000916B9">
        <w:rPr>
          <w:rFonts w:ascii="Arial" w:eastAsia="Times New Roman" w:hAnsi="Arial" w:cs="Arial"/>
          <w:color w:val="000000"/>
          <w:sz w:val="24"/>
          <w:szCs w:val="24"/>
        </w:rPr>
        <w:t xml:space="preserve">for plant spread at 30 and 60 DAT, Singh </w:t>
      </w:r>
      <w:r w:rsidRPr="000916B9">
        <w:rPr>
          <w:rFonts w:ascii="Arial" w:eastAsia="Times New Roman" w:hAnsi="Arial" w:cs="Arial"/>
          <w:i/>
          <w:iCs/>
          <w:color w:val="000000"/>
          <w:sz w:val="24"/>
          <w:szCs w:val="24"/>
        </w:rPr>
        <w:t>et al.</w:t>
      </w:r>
      <w:r w:rsidRPr="000916B9">
        <w:rPr>
          <w:rFonts w:ascii="Arial" w:eastAsia="Times New Roman" w:hAnsi="Arial" w:cs="Arial"/>
          <w:color w:val="000000"/>
          <w:sz w:val="24"/>
          <w:szCs w:val="24"/>
        </w:rPr>
        <w:t xml:space="preserve"> (2017) and Uddin </w:t>
      </w:r>
      <w:r w:rsidRPr="000916B9">
        <w:rPr>
          <w:rFonts w:ascii="Arial" w:eastAsia="Times New Roman" w:hAnsi="Arial" w:cs="Arial"/>
          <w:i/>
          <w:iCs/>
          <w:color w:val="000000"/>
          <w:sz w:val="24"/>
          <w:szCs w:val="24"/>
        </w:rPr>
        <w:t>et al</w:t>
      </w:r>
      <w:r w:rsidRPr="000916B9">
        <w:rPr>
          <w:rFonts w:ascii="Arial" w:eastAsia="Times New Roman" w:hAnsi="Arial" w:cs="Arial"/>
          <w:color w:val="000000"/>
          <w:sz w:val="24"/>
          <w:szCs w:val="24"/>
        </w:rPr>
        <w:t xml:space="preserve">. (2015), for Number of leaves per plant at 30 and 60 days. </w:t>
      </w:r>
    </w:p>
    <w:p w14:paraId="620AEEA4" w14:textId="68B60E4F" w:rsidR="00FF7CEE" w:rsidRPr="000916B9" w:rsidRDefault="000916B9">
      <w:pPr>
        <w:spacing w:before="240" w:after="0" w:line="360" w:lineRule="auto"/>
        <w:jc w:val="both"/>
        <w:rPr>
          <w:rFonts w:ascii="Arial" w:eastAsia="Times New Roman" w:hAnsi="Arial" w:cs="Arial"/>
          <w:b/>
          <w:bCs/>
          <w:sz w:val="24"/>
          <w:szCs w:val="24"/>
        </w:rPr>
      </w:pPr>
      <w:r>
        <w:rPr>
          <w:rFonts w:ascii="Arial" w:eastAsia="Times New Roman" w:hAnsi="Arial" w:cs="Arial"/>
          <w:b/>
          <w:bCs/>
          <w:sz w:val="24"/>
          <w:szCs w:val="24"/>
        </w:rPr>
        <w:t xml:space="preserve">3.2 </w:t>
      </w:r>
      <w:r w:rsidR="00944583" w:rsidRPr="000916B9">
        <w:rPr>
          <w:rFonts w:ascii="Arial" w:eastAsia="Times New Roman" w:hAnsi="Arial" w:cs="Arial"/>
          <w:b/>
          <w:bCs/>
          <w:sz w:val="24"/>
          <w:szCs w:val="24"/>
        </w:rPr>
        <w:t>Flowering Parameters</w:t>
      </w:r>
    </w:p>
    <w:p w14:paraId="496477EE" w14:textId="229415C0" w:rsidR="00516D8E" w:rsidRDefault="00944583" w:rsidP="00516D8E">
      <w:pPr>
        <w:pBdr>
          <w:top w:val="nil"/>
          <w:left w:val="nil"/>
          <w:bottom w:val="nil"/>
          <w:right w:val="nil"/>
          <w:between w:val="nil"/>
        </w:pBdr>
        <w:spacing w:before="240" w:after="0" w:line="360" w:lineRule="auto"/>
        <w:jc w:val="both"/>
        <w:rPr>
          <w:rFonts w:ascii="Arial" w:eastAsia="Times New Roman" w:hAnsi="Arial" w:cs="Arial"/>
          <w:sz w:val="24"/>
          <w:szCs w:val="24"/>
        </w:rPr>
      </w:pPr>
      <w:r w:rsidRPr="000916B9">
        <w:rPr>
          <w:rFonts w:ascii="Arial" w:eastAsia="Times New Roman" w:hAnsi="Arial" w:cs="Arial"/>
          <w:color w:val="000000"/>
          <w:sz w:val="24"/>
          <w:szCs w:val="24"/>
        </w:rPr>
        <w:t>The flowering parameters (Table 2) was flower bud appearance earliest in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(33.33 days), followed by 'Raja' and 'Silk Brocade'.  </w:t>
      </w:r>
      <w:proofErr w:type="spellStart"/>
      <w:r w:rsidR="0046611E" w:rsidRPr="0046611E">
        <w:rPr>
          <w:rFonts w:ascii="Arial" w:eastAsia="Times New Roman" w:hAnsi="Arial" w:cs="Arial"/>
          <w:color w:val="000000"/>
          <w:sz w:val="24"/>
          <w:szCs w:val="24"/>
        </w:rPr>
        <w:t>Jambala</w:t>
      </w:r>
      <w:proofErr w:type="spellEnd"/>
      <w:r w:rsidR="0046611E" w:rsidRPr="0046611E">
        <w:rPr>
          <w:rFonts w:ascii="Arial" w:eastAsia="Times New Roman" w:hAnsi="Arial" w:cs="Arial"/>
          <w:color w:val="000000"/>
          <w:sz w:val="24"/>
          <w:szCs w:val="24"/>
        </w:rPr>
        <w:t xml:space="preserve"> (V3) recorded the earliest flower bud initiation and flowering, indicating its early maturity. Early flowering is desirable in commercial floriculture, ensuring timely market availability.</w:t>
      </w:r>
      <w:r w:rsidR="0046611E">
        <w:rPr>
          <w:rFonts w:ascii="Arial" w:eastAsia="Times New Roman" w:hAnsi="Arial" w:cs="Arial"/>
          <w:color w:val="000000"/>
          <w:sz w:val="24"/>
          <w:szCs w:val="24"/>
        </w:rPr>
        <w:t xml:space="preserve"> </w:t>
      </w:r>
      <w:r w:rsidR="0046611E" w:rsidRPr="0046611E">
        <w:rPr>
          <w:rFonts w:ascii="Arial" w:eastAsia="Times New Roman" w:hAnsi="Arial" w:cs="Arial"/>
          <w:color w:val="000000"/>
          <w:sz w:val="24"/>
          <w:szCs w:val="24"/>
        </w:rPr>
        <w:t xml:space="preserve">Raja (V6) had the longest stalks and largest flower diameter, indicating superior floral quality and market appeal. The longest flowering duration was recorded in Raja (V6), followed by Jubilee (V5) and Silk Brocade (V7), suggesting their prolonged blooming potential. This trait is economically important for both cut and pot chrysanthemums. </w:t>
      </w:r>
      <w:r w:rsidRPr="000916B9">
        <w:rPr>
          <w:rFonts w:ascii="Arial" w:eastAsia="Times New Roman" w:hAnsi="Arial" w:cs="Arial"/>
          <w:color w:val="000000"/>
          <w:sz w:val="24"/>
          <w:szCs w:val="24"/>
        </w:rPr>
        <w:t>Days to flowering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w:t>
      </w:r>
      <w:r w:rsidRPr="000916B9">
        <w:rPr>
          <w:rFonts w:ascii="Arial" w:eastAsia="Times New Roman" w:hAnsi="Arial" w:cs="Arial"/>
          <w:color w:val="000000"/>
          <w:sz w:val="24"/>
          <w:szCs w:val="24"/>
        </w:rPr>
        <w:lastRenderedPageBreak/>
        <w:t>was the earliest to flower (58.13 days), while 'Jubilee' was the latest (124.64 days). Flower stalk length maximum in 'Raja' (40.85 cm), followed by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and 'Jaya'. Flower diameter largest in 'Raja' (8.55 cm), followed closely by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and 'Gitanjali'.  Flowering duration longest in 'Raja' (36.67 days), followed by 'Jubilee' and 'Silk Brocade'. Similar observations were made by </w:t>
      </w:r>
      <w:r w:rsidRPr="00516D8E">
        <w:rPr>
          <w:rFonts w:ascii="Arial" w:eastAsia="Times New Roman" w:hAnsi="Arial" w:cs="Arial"/>
          <w:sz w:val="24"/>
          <w:szCs w:val="24"/>
        </w:rPr>
        <w:t xml:space="preserve">Deshmukh </w:t>
      </w:r>
      <w:r w:rsidRPr="00516D8E">
        <w:rPr>
          <w:rFonts w:ascii="Arial" w:eastAsia="Times New Roman" w:hAnsi="Arial" w:cs="Arial"/>
          <w:i/>
          <w:iCs/>
          <w:sz w:val="24"/>
          <w:szCs w:val="24"/>
        </w:rPr>
        <w:t xml:space="preserve">et al. </w:t>
      </w:r>
      <w:r w:rsidRPr="00516D8E">
        <w:rPr>
          <w:rFonts w:ascii="Arial" w:eastAsia="Times New Roman" w:hAnsi="Arial" w:cs="Arial"/>
          <w:sz w:val="24"/>
          <w:szCs w:val="24"/>
        </w:rPr>
        <w:t xml:space="preserve">(2016), </w:t>
      </w:r>
      <w:r w:rsidR="00516D8E">
        <w:rPr>
          <w:rFonts w:ascii="Arial" w:eastAsia="Times New Roman" w:hAnsi="Arial" w:cs="Arial"/>
          <w:color w:val="000000"/>
          <w:sz w:val="24"/>
          <w:szCs w:val="24"/>
        </w:rPr>
        <w:t xml:space="preserve">Joshi </w:t>
      </w:r>
      <w:r w:rsidR="00516D8E" w:rsidRPr="00516D8E">
        <w:rPr>
          <w:rFonts w:ascii="Arial" w:eastAsia="Times New Roman" w:hAnsi="Arial" w:cs="Arial"/>
          <w:i/>
          <w:iCs/>
          <w:color w:val="000000"/>
          <w:sz w:val="24"/>
          <w:szCs w:val="24"/>
        </w:rPr>
        <w:t>et al</w:t>
      </w:r>
      <w:r w:rsidR="00516D8E">
        <w:rPr>
          <w:rFonts w:ascii="Arial" w:eastAsia="Times New Roman" w:hAnsi="Arial" w:cs="Arial"/>
          <w:color w:val="000000"/>
          <w:sz w:val="24"/>
          <w:szCs w:val="24"/>
        </w:rPr>
        <w:t>., (2009</w:t>
      </w:r>
      <w:r w:rsidRPr="000916B9">
        <w:rPr>
          <w:rFonts w:ascii="Arial" w:eastAsia="Times New Roman" w:hAnsi="Arial" w:cs="Arial"/>
          <w:color w:val="000000"/>
          <w:sz w:val="24"/>
          <w:szCs w:val="24"/>
        </w:rPr>
        <w:t xml:space="preserve">) and </w:t>
      </w:r>
      <w:r w:rsidR="00516D8E">
        <w:rPr>
          <w:rFonts w:ascii="Arial" w:eastAsia="Times New Roman" w:hAnsi="Arial" w:cs="Arial"/>
          <w:sz w:val="24"/>
          <w:szCs w:val="24"/>
        </w:rPr>
        <w:t xml:space="preserve">Sharma and </w:t>
      </w:r>
      <w:proofErr w:type="spellStart"/>
      <w:r w:rsidR="00516D8E">
        <w:rPr>
          <w:rFonts w:ascii="Arial" w:eastAsia="Times New Roman" w:hAnsi="Arial" w:cs="Arial"/>
          <w:sz w:val="24"/>
          <w:szCs w:val="24"/>
        </w:rPr>
        <w:t>Topno</w:t>
      </w:r>
      <w:proofErr w:type="spellEnd"/>
      <w:r w:rsidR="00516D8E" w:rsidRPr="00516D8E">
        <w:rPr>
          <w:rFonts w:ascii="Arial" w:eastAsia="Times New Roman" w:hAnsi="Arial" w:cs="Arial"/>
          <w:sz w:val="24"/>
          <w:szCs w:val="24"/>
        </w:rPr>
        <w:t xml:space="preserve"> (2024). </w:t>
      </w:r>
    </w:p>
    <w:p w14:paraId="2880FFC1" w14:textId="2E59C79E" w:rsidR="00FF7CEE" w:rsidRPr="000916B9" w:rsidRDefault="000916B9" w:rsidP="00516D8E">
      <w:pPr>
        <w:pBdr>
          <w:top w:val="nil"/>
          <w:left w:val="nil"/>
          <w:bottom w:val="nil"/>
          <w:right w:val="nil"/>
          <w:between w:val="nil"/>
        </w:pBdr>
        <w:spacing w:before="240" w:after="0" w:line="36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3.3 </w:t>
      </w:r>
      <w:r w:rsidR="00944583" w:rsidRPr="000916B9">
        <w:rPr>
          <w:rFonts w:ascii="Arial" w:eastAsia="Times New Roman" w:hAnsi="Arial" w:cs="Arial"/>
          <w:b/>
          <w:bCs/>
          <w:color w:val="000000"/>
          <w:sz w:val="24"/>
          <w:szCs w:val="24"/>
        </w:rPr>
        <w:t>Post-Harvest Parameters</w:t>
      </w:r>
    </w:p>
    <w:p w14:paraId="77E05ACA" w14:textId="3004701A" w:rsidR="00FF7CEE" w:rsidRPr="00516D8E" w:rsidRDefault="00944583">
      <w:pPr>
        <w:pBdr>
          <w:top w:val="nil"/>
          <w:left w:val="nil"/>
          <w:bottom w:val="nil"/>
          <w:right w:val="nil"/>
          <w:between w:val="nil"/>
        </w:pBdr>
        <w:spacing w:after="0" w:line="360" w:lineRule="auto"/>
        <w:jc w:val="both"/>
        <w:rPr>
          <w:rFonts w:ascii="Arial" w:eastAsia="Times New Roman" w:hAnsi="Arial" w:cs="Arial"/>
          <w:sz w:val="24"/>
          <w:szCs w:val="24"/>
        </w:rPr>
      </w:pPr>
      <w:r w:rsidRPr="000916B9">
        <w:rPr>
          <w:rFonts w:ascii="Arial" w:eastAsia="Times New Roman" w:hAnsi="Arial" w:cs="Arial"/>
          <w:color w:val="000000"/>
          <w:sz w:val="24"/>
          <w:szCs w:val="24"/>
        </w:rPr>
        <w:t xml:space="preserve"> In (Table 2)</w:t>
      </w:r>
      <w:r w:rsidR="000916B9">
        <w:rPr>
          <w:rFonts w:ascii="Arial" w:eastAsia="Times New Roman" w:hAnsi="Arial" w:cs="Arial"/>
          <w:color w:val="000000"/>
          <w:sz w:val="24"/>
          <w:szCs w:val="24"/>
        </w:rPr>
        <w:t xml:space="preserve"> </w:t>
      </w:r>
      <w:r w:rsidRPr="000916B9">
        <w:rPr>
          <w:rFonts w:ascii="Arial" w:eastAsia="Times New Roman" w:hAnsi="Arial" w:cs="Arial"/>
          <w:color w:val="000000"/>
          <w:sz w:val="24"/>
          <w:szCs w:val="24"/>
        </w:rPr>
        <w:t xml:space="preserve">Raja (V6) exhibited the longest vase life, followed by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(V3) and Jubilee (V5). The prolonged freshness of these varieties can be attributed to superior stem and flower quality. </w:t>
      </w:r>
      <w:r w:rsidR="00516D8E">
        <w:rPr>
          <w:rFonts w:ascii="Arial" w:eastAsia="Times New Roman" w:hAnsi="Arial" w:cs="Arial"/>
          <w:color w:val="000000"/>
          <w:sz w:val="24"/>
          <w:szCs w:val="24"/>
        </w:rPr>
        <w:t>V</w:t>
      </w:r>
      <w:r w:rsidRPr="000916B9">
        <w:rPr>
          <w:rFonts w:ascii="Arial" w:eastAsia="Times New Roman" w:hAnsi="Arial" w:cs="Arial"/>
          <w:color w:val="000000"/>
          <w:sz w:val="24"/>
          <w:szCs w:val="24"/>
        </w:rPr>
        <w:t xml:space="preserve">ase life is influenced by varietal traits, carbohydrate reserves, and stem water uptake capacity.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(V3) showed the highest fresh and dry flower weight, indicating superior biomass accumulation. The results suggest high metabolic activity and resource allocation toward floral parts. These findings corroborate with </w:t>
      </w:r>
      <w:r w:rsidR="00516D8E" w:rsidRPr="00516D8E">
        <w:rPr>
          <w:rFonts w:ascii="Arial" w:eastAsia="Times New Roman" w:hAnsi="Arial" w:cs="Arial"/>
          <w:sz w:val="24"/>
          <w:szCs w:val="24"/>
        </w:rPr>
        <w:t>Kumar and Verma (2019).</w:t>
      </w:r>
      <w:r w:rsidRPr="00516D8E">
        <w:rPr>
          <w:rFonts w:ascii="Arial" w:eastAsia="Times New Roman" w:hAnsi="Arial" w:cs="Arial"/>
          <w:sz w:val="24"/>
          <w:szCs w:val="24"/>
        </w:rPr>
        <w:t xml:space="preserve"> </w:t>
      </w:r>
    </w:p>
    <w:p w14:paraId="7507E2C1" w14:textId="7FB4323D" w:rsidR="00FF7CEE" w:rsidRPr="000916B9" w:rsidRDefault="000916B9">
      <w:pPr>
        <w:pBdr>
          <w:top w:val="nil"/>
          <w:left w:val="nil"/>
          <w:bottom w:val="nil"/>
          <w:right w:val="nil"/>
          <w:between w:val="nil"/>
        </w:pBdr>
        <w:spacing w:after="0" w:line="36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3.4 </w:t>
      </w:r>
      <w:r w:rsidR="00944583" w:rsidRPr="000916B9">
        <w:rPr>
          <w:rFonts w:ascii="Arial" w:eastAsia="Times New Roman" w:hAnsi="Arial" w:cs="Arial"/>
          <w:b/>
          <w:bCs/>
          <w:color w:val="000000"/>
          <w:sz w:val="24"/>
          <w:szCs w:val="24"/>
        </w:rPr>
        <w:t>Biochemical Parameter</w:t>
      </w:r>
    </w:p>
    <w:p w14:paraId="4A92EB31" w14:textId="477059CF" w:rsidR="00FF7CEE" w:rsidRPr="000916B9" w:rsidRDefault="00944583">
      <w:pPr>
        <w:pBdr>
          <w:top w:val="nil"/>
          <w:left w:val="nil"/>
          <w:bottom w:val="nil"/>
          <w:right w:val="nil"/>
          <w:between w:val="nil"/>
        </w:pBdr>
        <w:spacing w:after="0" w:line="360" w:lineRule="auto"/>
        <w:jc w:val="both"/>
        <w:rPr>
          <w:rFonts w:ascii="Arial" w:eastAsia="Times New Roman" w:hAnsi="Arial" w:cs="Arial"/>
          <w:color w:val="000000"/>
          <w:sz w:val="24"/>
          <w:szCs w:val="24"/>
        </w:rPr>
      </w:pPr>
      <w:bookmarkStart w:id="0" w:name="_ujm8z5924k3b" w:colFirst="0" w:colLast="0"/>
      <w:bookmarkEnd w:id="0"/>
      <w:r w:rsidRPr="000916B9">
        <w:rPr>
          <w:rFonts w:ascii="Arial" w:eastAsia="Times New Roman" w:hAnsi="Arial" w:cs="Arial"/>
          <w:color w:val="000000"/>
          <w:sz w:val="24"/>
          <w:szCs w:val="24"/>
        </w:rPr>
        <w:t>The highest chlorophyll content (Table 2)</w:t>
      </w:r>
      <w:r w:rsidR="00516D8E">
        <w:rPr>
          <w:rFonts w:ascii="Arial" w:eastAsia="Times New Roman" w:hAnsi="Arial" w:cs="Arial"/>
          <w:color w:val="000000"/>
          <w:sz w:val="24"/>
          <w:szCs w:val="24"/>
        </w:rPr>
        <w:t xml:space="preserve"> </w:t>
      </w:r>
      <w:r w:rsidRPr="000916B9">
        <w:rPr>
          <w:rFonts w:ascii="Arial" w:eastAsia="Times New Roman" w:hAnsi="Arial" w:cs="Arial"/>
          <w:color w:val="000000"/>
          <w:sz w:val="24"/>
          <w:szCs w:val="24"/>
        </w:rPr>
        <w:t xml:space="preserve">at both 30 and 60 DAT was observed in Silk Brocade (V7), followed closely by Raja (V6) and </w:t>
      </w:r>
      <w:proofErr w:type="spellStart"/>
      <w:r w:rsidRPr="000916B9">
        <w:rPr>
          <w:rFonts w:ascii="Arial" w:eastAsia="Times New Roman" w:hAnsi="Arial" w:cs="Arial"/>
          <w:color w:val="000000"/>
          <w:sz w:val="24"/>
          <w:szCs w:val="24"/>
        </w:rPr>
        <w:t>Jambala</w:t>
      </w:r>
      <w:proofErr w:type="spellEnd"/>
      <w:r w:rsidRPr="000916B9">
        <w:rPr>
          <w:rFonts w:ascii="Arial" w:eastAsia="Times New Roman" w:hAnsi="Arial" w:cs="Arial"/>
          <w:color w:val="000000"/>
          <w:sz w:val="24"/>
          <w:szCs w:val="24"/>
        </w:rPr>
        <w:t xml:space="preserve"> (V3). High chlorophyll levels are indicative of better photosynthetic efficiency and vigor. These results are similar to those of </w:t>
      </w:r>
      <w:proofErr w:type="spellStart"/>
      <w:r w:rsidR="00516D8E" w:rsidRPr="00516D8E">
        <w:rPr>
          <w:rFonts w:ascii="Arial" w:eastAsia="Times New Roman" w:hAnsi="Arial" w:cs="Arial"/>
          <w:color w:val="000000"/>
          <w:sz w:val="24"/>
          <w:szCs w:val="24"/>
        </w:rPr>
        <w:t>Visen</w:t>
      </w:r>
      <w:proofErr w:type="spellEnd"/>
      <w:r w:rsidR="00516D8E" w:rsidRPr="00516D8E">
        <w:rPr>
          <w:rFonts w:ascii="Arial" w:eastAsia="Times New Roman" w:hAnsi="Arial" w:cs="Arial"/>
          <w:i/>
          <w:iCs/>
          <w:color w:val="000000"/>
          <w:sz w:val="24"/>
          <w:szCs w:val="24"/>
        </w:rPr>
        <w:t xml:space="preserve"> </w:t>
      </w:r>
      <w:r w:rsidRPr="00516D8E">
        <w:rPr>
          <w:rFonts w:ascii="Arial" w:eastAsia="Times New Roman" w:hAnsi="Arial" w:cs="Arial"/>
          <w:i/>
          <w:iCs/>
          <w:color w:val="000000"/>
          <w:sz w:val="24"/>
          <w:szCs w:val="24"/>
        </w:rPr>
        <w:t>et al</w:t>
      </w:r>
      <w:r w:rsidR="00516D8E">
        <w:rPr>
          <w:rFonts w:ascii="Arial" w:eastAsia="Times New Roman" w:hAnsi="Arial" w:cs="Arial"/>
          <w:color w:val="000000"/>
          <w:sz w:val="24"/>
          <w:szCs w:val="24"/>
        </w:rPr>
        <w:t>. (2021</w:t>
      </w:r>
      <w:r w:rsidRPr="000916B9">
        <w:rPr>
          <w:rFonts w:ascii="Arial" w:eastAsia="Times New Roman" w:hAnsi="Arial" w:cs="Arial"/>
          <w:color w:val="000000"/>
          <w:sz w:val="24"/>
          <w:szCs w:val="24"/>
        </w:rPr>
        <w:t>), who emphasized the role of chlorophyll content in varietal performance under regional conditions.</w:t>
      </w:r>
      <w:r w:rsidR="0046611E" w:rsidRPr="0046611E">
        <w:t xml:space="preserve"> </w:t>
      </w:r>
      <w:r w:rsidR="0046611E" w:rsidRPr="0046611E">
        <w:rPr>
          <w:rFonts w:ascii="Arial" w:eastAsia="Times New Roman" w:hAnsi="Arial" w:cs="Arial"/>
          <w:color w:val="000000"/>
          <w:sz w:val="24"/>
          <w:szCs w:val="24"/>
        </w:rPr>
        <w:t>'Silk Brocade' showed superior performance in chlorophyll content and leaf number, contributing to better vegetative growth and overall quality.</w:t>
      </w:r>
    </w:p>
    <w:p w14:paraId="015591FE" w14:textId="3EF84ED0" w:rsidR="00FF7CEE" w:rsidRPr="000916B9" w:rsidRDefault="000916B9">
      <w:pPr>
        <w:spacing w:before="240" w:after="0" w:line="360" w:lineRule="auto"/>
        <w:jc w:val="both"/>
        <w:rPr>
          <w:rFonts w:ascii="Arial" w:eastAsia="Times New Roman" w:hAnsi="Arial" w:cs="Arial"/>
          <w:b/>
          <w:bCs/>
          <w:sz w:val="28"/>
          <w:szCs w:val="28"/>
        </w:rPr>
      </w:pPr>
      <w:r>
        <w:rPr>
          <w:rFonts w:ascii="Arial" w:eastAsia="Times New Roman" w:hAnsi="Arial" w:cs="Arial"/>
          <w:b/>
          <w:bCs/>
          <w:sz w:val="28"/>
          <w:szCs w:val="28"/>
        </w:rPr>
        <w:t xml:space="preserve">4. </w:t>
      </w:r>
      <w:r w:rsidR="00944583" w:rsidRPr="000916B9">
        <w:rPr>
          <w:rFonts w:ascii="Arial" w:eastAsia="Times New Roman" w:hAnsi="Arial" w:cs="Arial"/>
          <w:b/>
          <w:bCs/>
          <w:sz w:val="28"/>
          <w:szCs w:val="28"/>
        </w:rPr>
        <w:t xml:space="preserve">Conclusion </w:t>
      </w:r>
    </w:p>
    <w:p w14:paraId="78A5597C" w14:textId="7833B27D" w:rsidR="001F667A" w:rsidRPr="000916B9" w:rsidRDefault="00944583">
      <w:pPr>
        <w:spacing w:before="240" w:after="0" w:line="360" w:lineRule="auto"/>
        <w:jc w:val="both"/>
        <w:rPr>
          <w:rFonts w:ascii="Arial" w:eastAsia="Times New Roman" w:hAnsi="Arial" w:cs="Arial"/>
          <w:sz w:val="24"/>
          <w:szCs w:val="24"/>
        </w:rPr>
      </w:pPr>
      <w:r w:rsidRPr="000916B9">
        <w:rPr>
          <w:rFonts w:ascii="Arial" w:eastAsia="Times New Roman" w:hAnsi="Arial" w:cs="Arial"/>
          <w:sz w:val="24"/>
          <w:szCs w:val="24"/>
        </w:rPr>
        <w:t>Based on the performance of the varieties under the agro-climatic conditions of Malwa Plateau, the following conclusions can be drawn:</w:t>
      </w:r>
      <w:r w:rsidRPr="000916B9">
        <w:rPr>
          <w:rFonts w:ascii="Arial" w:eastAsia="Times New Roman" w:hAnsi="Arial" w:cs="Arial"/>
          <w:b/>
          <w:bCs/>
          <w:sz w:val="28"/>
          <w:szCs w:val="28"/>
        </w:rPr>
        <w:t xml:space="preserve"> </w:t>
      </w:r>
      <w:r w:rsidRPr="000916B9">
        <w:rPr>
          <w:rFonts w:ascii="Arial" w:eastAsia="Times New Roman" w:hAnsi="Arial" w:cs="Arial"/>
          <w:b/>
          <w:bCs/>
          <w:sz w:val="24"/>
          <w:szCs w:val="24"/>
        </w:rPr>
        <w:t>'Raja'</w:t>
      </w:r>
      <w:r w:rsidRPr="000916B9">
        <w:rPr>
          <w:rFonts w:ascii="Arial" w:eastAsia="Times New Roman" w:hAnsi="Arial" w:cs="Arial"/>
          <w:sz w:val="24"/>
          <w:szCs w:val="24"/>
        </w:rPr>
        <w:t xml:space="preserve"> emerged as the most promising variety in terms of plant height, flowering duration, flower diameter and flower stalk length, making it suitable for both garden display and cut flower purposes.</w:t>
      </w:r>
      <w:r w:rsidRPr="000916B9">
        <w:rPr>
          <w:rFonts w:ascii="Arial" w:eastAsia="Times New Roman" w:hAnsi="Arial" w:cs="Arial"/>
          <w:b/>
          <w:bCs/>
          <w:sz w:val="28"/>
          <w:szCs w:val="28"/>
        </w:rPr>
        <w:t xml:space="preserve"> </w:t>
      </w:r>
      <w:r w:rsidRPr="000916B9">
        <w:rPr>
          <w:rFonts w:ascii="Arial" w:eastAsia="Times New Roman" w:hAnsi="Arial" w:cs="Arial"/>
          <w:b/>
          <w:bCs/>
          <w:sz w:val="24"/>
          <w:szCs w:val="24"/>
        </w:rPr>
        <w:t>'</w:t>
      </w:r>
      <w:proofErr w:type="spellStart"/>
      <w:r w:rsidRPr="000916B9">
        <w:rPr>
          <w:rFonts w:ascii="Arial" w:eastAsia="Times New Roman" w:hAnsi="Arial" w:cs="Arial"/>
          <w:b/>
          <w:bCs/>
          <w:sz w:val="24"/>
          <w:szCs w:val="24"/>
        </w:rPr>
        <w:t>Jambala</w:t>
      </w:r>
      <w:proofErr w:type="spellEnd"/>
      <w:r w:rsidRPr="000916B9">
        <w:rPr>
          <w:rFonts w:ascii="Arial" w:eastAsia="Times New Roman" w:hAnsi="Arial" w:cs="Arial"/>
          <w:b/>
          <w:bCs/>
          <w:sz w:val="24"/>
          <w:szCs w:val="24"/>
        </w:rPr>
        <w:t xml:space="preserve">' </w:t>
      </w:r>
      <w:r w:rsidRPr="000916B9">
        <w:rPr>
          <w:rFonts w:ascii="Arial" w:eastAsia="Times New Roman" w:hAnsi="Arial" w:cs="Arial"/>
          <w:sz w:val="24"/>
          <w:szCs w:val="24"/>
        </w:rPr>
        <w:t>was outstanding for early flowering and early bud appearance, indicating its potential for early market supply.</w:t>
      </w:r>
      <w:r w:rsidRPr="000916B9">
        <w:rPr>
          <w:rFonts w:ascii="Arial" w:eastAsia="Times New Roman" w:hAnsi="Arial" w:cs="Arial"/>
          <w:b/>
          <w:bCs/>
          <w:sz w:val="28"/>
          <w:szCs w:val="28"/>
        </w:rPr>
        <w:t xml:space="preserve"> </w:t>
      </w:r>
      <w:r w:rsidRPr="000916B9">
        <w:rPr>
          <w:rFonts w:ascii="Arial" w:eastAsia="Times New Roman" w:hAnsi="Arial" w:cs="Arial"/>
          <w:b/>
          <w:bCs/>
          <w:sz w:val="24"/>
          <w:szCs w:val="24"/>
        </w:rPr>
        <w:t xml:space="preserve">'Silk Brocade' </w:t>
      </w:r>
      <w:r w:rsidRPr="000916B9">
        <w:rPr>
          <w:rFonts w:ascii="Arial" w:eastAsia="Times New Roman" w:hAnsi="Arial" w:cs="Arial"/>
          <w:sz w:val="24"/>
          <w:szCs w:val="24"/>
        </w:rPr>
        <w:t xml:space="preserve">showed superior performance leaf number, contributing to </w:t>
      </w:r>
      <w:r w:rsidRPr="000916B9">
        <w:rPr>
          <w:rFonts w:ascii="Arial" w:eastAsia="Times New Roman" w:hAnsi="Arial" w:cs="Arial"/>
          <w:sz w:val="24"/>
          <w:szCs w:val="24"/>
        </w:rPr>
        <w:lastRenderedPageBreak/>
        <w:t>better vegetative growth and overall quality.</w:t>
      </w:r>
      <w:r w:rsidRPr="000916B9">
        <w:rPr>
          <w:rFonts w:ascii="Arial" w:eastAsia="Times New Roman" w:hAnsi="Arial" w:cs="Arial"/>
          <w:b/>
          <w:bCs/>
          <w:sz w:val="28"/>
          <w:szCs w:val="28"/>
        </w:rPr>
        <w:t xml:space="preserve"> </w:t>
      </w:r>
      <w:r w:rsidRPr="000916B9">
        <w:rPr>
          <w:rFonts w:ascii="Arial" w:eastAsia="Times New Roman" w:hAnsi="Arial" w:cs="Arial"/>
          <w:b/>
          <w:bCs/>
          <w:sz w:val="24"/>
          <w:szCs w:val="24"/>
        </w:rPr>
        <w:t xml:space="preserve">'Bidhan Mallika' </w:t>
      </w:r>
      <w:r w:rsidRPr="000916B9">
        <w:rPr>
          <w:rFonts w:ascii="Arial" w:eastAsia="Times New Roman" w:hAnsi="Arial" w:cs="Arial"/>
          <w:sz w:val="24"/>
          <w:szCs w:val="24"/>
        </w:rPr>
        <w:t xml:space="preserve">consistently recorded the lowest values in most parameters, indicating poor adaptability under </w:t>
      </w:r>
      <w:proofErr w:type="spellStart"/>
      <w:r w:rsidRPr="000916B9">
        <w:rPr>
          <w:rFonts w:ascii="Arial" w:eastAsia="Times New Roman" w:hAnsi="Arial" w:cs="Arial"/>
          <w:sz w:val="24"/>
          <w:szCs w:val="24"/>
        </w:rPr>
        <w:t>Malwa</w:t>
      </w:r>
      <w:proofErr w:type="spellEnd"/>
      <w:r w:rsidRPr="000916B9">
        <w:rPr>
          <w:rFonts w:ascii="Arial" w:eastAsia="Times New Roman" w:hAnsi="Arial" w:cs="Arial"/>
          <w:sz w:val="24"/>
          <w:szCs w:val="24"/>
        </w:rPr>
        <w:t xml:space="preserve"> conditions.</w:t>
      </w:r>
    </w:p>
    <w:p w14:paraId="3D591AC2" w14:textId="77777777" w:rsidR="000916B9" w:rsidRDefault="000916B9" w:rsidP="001F667A">
      <w:pPr>
        <w:pStyle w:val="NoSpacing"/>
        <w:rPr>
          <w:rFonts w:ascii="Arial" w:hAnsi="Arial" w:cs="Arial"/>
        </w:rPr>
      </w:pPr>
      <w:bookmarkStart w:id="1" w:name="_Hlk219284361"/>
      <w:bookmarkStart w:id="2" w:name="_Hlk198031404"/>
    </w:p>
    <w:p w14:paraId="743E5927" w14:textId="2568E220" w:rsidR="001F667A" w:rsidRPr="00D84DA8" w:rsidRDefault="001F667A" w:rsidP="00D84DA8">
      <w:pPr>
        <w:spacing w:before="240" w:after="0" w:line="360" w:lineRule="auto"/>
        <w:jc w:val="both"/>
        <w:rPr>
          <w:rFonts w:ascii="Arial" w:eastAsia="Times New Roman" w:hAnsi="Arial" w:cs="Arial"/>
          <w:b/>
          <w:bCs/>
          <w:sz w:val="28"/>
          <w:szCs w:val="28"/>
        </w:rPr>
      </w:pPr>
      <w:r w:rsidRPr="00D84DA8">
        <w:rPr>
          <w:rFonts w:ascii="Arial" w:eastAsia="Times New Roman" w:hAnsi="Arial" w:cs="Arial"/>
          <w:b/>
          <w:bCs/>
          <w:sz w:val="28"/>
          <w:szCs w:val="28"/>
        </w:rPr>
        <w:t>Disclaimer (Artificial intelligence)</w:t>
      </w:r>
    </w:p>
    <w:p w14:paraId="5D44C261" w14:textId="77777777" w:rsidR="00D84DA8" w:rsidRPr="00D84DA8" w:rsidRDefault="001F667A" w:rsidP="00D84DA8">
      <w:pPr>
        <w:spacing w:before="240" w:after="0" w:line="360" w:lineRule="auto"/>
        <w:jc w:val="both"/>
        <w:rPr>
          <w:rFonts w:ascii="Arial" w:eastAsia="Times New Roman" w:hAnsi="Arial" w:cs="Arial"/>
          <w:bCs/>
          <w:sz w:val="24"/>
          <w:szCs w:val="24"/>
        </w:rPr>
      </w:pPr>
      <w:r w:rsidRPr="00D84DA8">
        <w:rPr>
          <w:rFonts w:ascii="Arial" w:eastAsia="Times New Roman" w:hAnsi="Arial" w:cs="Arial"/>
          <w:bCs/>
          <w:sz w:val="24"/>
          <w:szCs w:val="24"/>
        </w:rPr>
        <w:t>Author(s) hereby declare that NO generative AI technologies such as Large Language Models (</w:t>
      </w:r>
      <w:proofErr w:type="spellStart"/>
      <w:r w:rsidRPr="00D84DA8">
        <w:rPr>
          <w:rFonts w:ascii="Arial" w:eastAsia="Times New Roman" w:hAnsi="Arial" w:cs="Arial"/>
          <w:bCs/>
          <w:sz w:val="24"/>
          <w:szCs w:val="24"/>
        </w:rPr>
        <w:t>ChatGPT</w:t>
      </w:r>
      <w:proofErr w:type="spellEnd"/>
      <w:r w:rsidRPr="00D84DA8">
        <w:rPr>
          <w:rFonts w:ascii="Arial" w:eastAsia="Times New Roman" w:hAnsi="Arial" w:cs="Arial"/>
          <w:bCs/>
          <w:sz w:val="24"/>
          <w:szCs w:val="24"/>
        </w:rPr>
        <w:t>, COPILOT, etc.) and text-to-image generators have been used during the writing or editing of this manuscript</w:t>
      </w:r>
      <w:bookmarkEnd w:id="1"/>
      <w:r w:rsidRPr="00D84DA8">
        <w:rPr>
          <w:rFonts w:ascii="Arial" w:eastAsia="Times New Roman" w:hAnsi="Arial" w:cs="Arial"/>
          <w:bCs/>
          <w:sz w:val="24"/>
          <w:szCs w:val="24"/>
        </w:rPr>
        <w:t>.</w:t>
      </w:r>
    </w:p>
    <w:p w14:paraId="6A9E252A" w14:textId="77777777" w:rsidR="00D84DA8" w:rsidRPr="00D84DA8" w:rsidRDefault="00D84DA8" w:rsidP="00D84DA8">
      <w:pPr>
        <w:spacing w:before="240" w:after="0" w:line="360" w:lineRule="auto"/>
        <w:jc w:val="both"/>
        <w:rPr>
          <w:rFonts w:ascii="Arial" w:eastAsia="Times New Roman" w:hAnsi="Arial" w:cs="Arial"/>
          <w:b/>
          <w:bCs/>
          <w:sz w:val="28"/>
          <w:szCs w:val="28"/>
        </w:rPr>
      </w:pPr>
      <w:r w:rsidRPr="00D84DA8">
        <w:rPr>
          <w:rFonts w:ascii="Arial" w:eastAsia="Times New Roman" w:hAnsi="Arial" w:cs="Arial"/>
          <w:b/>
          <w:bCs/>
          <w:sz w:val="28"/>
          <w:szCs w:val="28"/>
        </w:rPr>
        <w:t>Competing Interests</w:t>
      </w:r>
    </w:p>
    <w:p w14:paraId="57CE1B3C" w14:textId="5004AB9A" w:rsidR="001F667A" w:rsidRPr="00D84DA8" w:rsidRDefault="00D84DA8" w:rsidP="00D84DA8">
      <w:pPr>
        <w:spacing w:before="240" w:after="0" w:line="360" w:lineRule="auto"/>
        <w:jc w:val="both"/>
        <w:rPr>
          <w:rFonts w:ascii="Arial" w:eastAsia="Times New Roman" w:hAnsi="Arial" w:cs="Arial"/>
          <w:bCs/>
          <w:sz w:val="24"/>
          <w:szCs w:val="24"/>
        </w:rPr>
      </w:pPr>
      <w:r w:rsidRPr="00D84DA8">
        <w:rPr>
          <w:rFonts w:ascii="Arial" w:eastAsia="Times New Roman" w:hAnsi="Arial" w:cs="Arial"/>
          <w:bCs/>
          <w:sz w:val="24"/>
          <w:szCs w:val="24"/>
        </w:rPr>
        <w:t>Authors have declared that no competing interests exist.</w:t>
      </w:r>
      <w:r w:rsidR="001F667A" w:rsidRPr="00D84DA8">
        <w:rPr>
          <w:rFonts w:ascii="Arial" w:eastAsia="Times New Roman" w:hAnsi="Arial" w:cs="Arial"/>
          <w:bCs/>
          <w:sz w:val="24"/>
          <w:szCs w:val="24"/>
        </w:rPr>
        <w:t xml:space="preserve"> </w:t>
      </w:r>
      <w:bookmarkEnd w:id="2"/>
    </w:p>
    <w:p w14:paraId="6D1BA3AC" w14:textId="77777777" w:rsidR="00FF7CEE" w:rsidRPr="000916B9" w:rsidRDefault="00944583">
      <w:pPr>
        <w:spacing w:before="240" w:after="0" w:line="360" w:lineRule="auto"/>
        <w:jc w:val="both"/>
        <w:rPr>
          <w:rFonts w:ascii="Arial" w:eastAsia="Times New Roman" w:hAnsi="Arial" w:cs="Arial"/>
          <w:b/>
          <w:bCs/>
          <w:sz w:val="28"/>
          <w:szCs w:val="28"/>
        </w:rPr>
      </w:pPr>
      <w:r w:rsidRPr="000916B9">
        <w:rPr>
          <w:rFonts w:ascii="Arial" w:eastAsia="Times New Roman" w:hAnsi="Arial" w:cs="Arial"/>
          <w:b/>
          <w:bCs/>
          <w:sz w:val="28"/>
          <w:szCs w:val="28"/>
        </w:rPr>
        <w:t>References</w:t>
      </w:r>
    </w:p>
    <w:p w14:paraId="54276336"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r w:rsidRPr="00641EC9">
        <w:rPr>
          <w:rFonts w:ascii="Arial" w:eastAsia="Times New Roman" w:hAnsi="Arial" w:cs="Arial"/>
          <w:sz w:val="24"/>
          <w:szCs w:val="24"/>
        </w:rPr>
        <w:t xml:space="preserve">Bohra, M. &amp; Kumar, M. (2014). Studies on effect of organic manures and bioinoculants on </w:t>
      </w:r>
      <w:proofErr w:type="spellStart"/>
      <w:r w:rsidRPr="00641EC9">
        <w:rPr>
          <w:rFonts w:ascii="Arial" w:eastAsia="Times New Roman" w:hAnsi="Arial" w:cs="Arial"/>
          <w:sz w:val="24"/>
          <w:szCs w:val="24"/>
        </w:rPr>
        <w:t>vegetatives</w:t>
      </w:r>
      <w:proofErr w:type="spellEnd"/>
      <w:r w:rsidRPr="00641EC9">
        <w:rPr>
          <w:rFonts w:ascii="Arial" w:eastAsia="Times New Roman" w:hAnsi="Arial" w:cs="Arial"/>
          <w:sz w:val="24"/>
          <w:szCs w:val="24"/>
        </w:rPr>
        <w:t xml:space="preserve"> and floral attributes of chrysanthemum cv. Little Darling. </w:t>
      </w:r>
      <w:r w:rsidRPr="00641EC9">
        <w:rPr>
          <w:rFonts w:ascii="Arial" w:eastAsia="Times New Roman" w:hAnsi="Arial" w:cs="Arial"/>
          <w:i/>
          <w:iCs/>
          <w:sz w:val="24"/>
          <w:szCs w:val="24"/>
        </w:rPr>
        <w:t>The Bioscan</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9</w:t>
      </w:r>
      <w:r w:rsidRPr="00641EC9">
        <w:rPr>
          <w:rFonts w:ascii="Arial" w:eastAsia="Times New Roman" w:hAnsi="Arial" w:cs="Arial"/>
          <w:sz w:val="24"/>
          <w:szCs w:val="24"/>
        </w:rPr>
        <w:t>(3): 1007-1010.</w:t>
      </w:r>
    </w:p>
    <w:p w14:paraId="0615ED68"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r w:rsidRPr="00641EC9">
        <w:rPr>
          <w:rFonts w:ascii="Arial" w:eastAsia="Times New Roman" w:hAnsi="Arial" w:cs="Arial"/>
          <w:sz w:val="24"/>
          <w:szCs w:val="24"/>
        </w:rPr>
        <w:t xml:space="preserve">Choudhary, M., </w:t>
      </w:r>
      <w:proofErr w:type="spellStart"/>
      <w:r w:rsidRPr="00641EC9">
        <w:rPr>
          <w:rFonts w:ascii="Arial" w:eastAsia="Times New Roman" w:hAnsi="Arial" w:cs="Arial"/>
          <w:sz w:val="24"/>
          <w:szCs w:val="24"/>
        </w:rPr>
        <w:t>Beniwal</w:t>
      </w:r>
      <w:proofErr w:type="spellEnd"/>
      <w:r w:rsidRPr="00641EC9">
        <w:rPr>
          <w:rFonts w:ascii="Arial" w:eastAsia="Times New Roman" w:hAnsi="Arial" w:cs="Arial"/>
          <w:sz w:val="24"/>
          <w:szCs w:val="24"/>
        </w:rPr>
        <w:t xml:space="preserve">, B.S. &amp; Kumari, A. (2014). Evaluation of marigold genotypes under semi-arid conditions of Haryana. </w:t>
      </w:r>
      <w:r w:rsidRPr="00641EC9">
        <w:rPr>
          <w:rFonts w:ascii="Arial" w:eastAsia="Times New Roman" w:hAnsi="Arial" w:cs="Arial"/>
          <w:i/>
          <w:iCs/>
          <w:sz w:val="24"/>
          <w:szCs w:val="24"/>
        </w:rPr>
        <w:t>Annals of Horticulture</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7</w:t>
      </w:r>
      <w:r w:rsidRPr="00641EC9">
        <w:rPr>
          <w:rFonts w:ascii="Arial" w:eastAsia="Times New Roman" w:hAnsi="Arial" w:cs="Arial"/>
          <w:sz w:val="24"/>
          <w:szCs w:val="24"/>
        </w:rPr>
        <w:t>(1): 30-35.</w:t>
      </w:r>
    </w:p>
    <w:p w14:paraId="7018BE85" w14:textId="0050EEA2"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r w:rsidRPr="00641EC9">
        <w:rPr>
          <w:rFonts w:ascii="Arial" w:eastAsia="Times New Roman" w:hAnsi="Arial" w:cs="Arial"/>
          <w:sz w:val="24"/>
          <w:szCs w:val="24"/>
        </w:rPr>
        <w:t xml:space="preserve">Deshmukh, A. N., Kale, S. D. and Pawar, V. S. (2016). Performance of chrysanthemum genotypes under central Indian conditions. </w:t>
      </w:r>
      <w:r w:rsidRPr="00641EC9">
        <w:rPr>
          <w:rFonts w:ascii="Arial" w:eastAsia="Times New Roman" w:hAnsi="Arial" w:cs="Arial"/>
          <w:i/>
          <w:iCs/>
          <w:sz w:val="24"/>
          <w:szCs w:val="24"/>
        </w:rPr>
        <w:t>Advances in Horticultural Science</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30</w:t>
      </w:r>
      <w:r w:rsidRPr="00641EC9">
        <w:rPr>
          <w:rFonts w:ascii="Arial" w:eastAsia="Times New Roman" w:hAnsi="Arial" w:cs="Arial"/>
          <w:sz w:val="24"/>
          <w:szCs w:val="24"/>
        </w:rPr>
        <w:t>(1): 12–15.</w:t>
      </w:r>
      <w:hyperlink r:id="rId7" w:history="1">
        <w:r w:rsidR="00641EC9" w:rsidRPr="00D63027">
          <w:rPr>
            <w:rStyle w:val="Hyperlink"/>
            <w:rFonts w:ascii="Arial" w:eastAsia="Times New Roman" w:hAnsi="Arial" w:cs="Arial"/>
            <w:sz w:val="24"/>
            <w:szCs w:val="24"/>
          </w:rPr>
          <w:t>https://eurekamag.com/research/013/371/013371032.php</w:t>
        </w:r>
      </w:hyperlink>
    </w:p>
    <w:p w14:paraId="0051DB46"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r w:rsidRPr="00641EC9">
        <w:rPr>
          <w:rFonts w:ascii="Arial" w:eastAsia="Times New Roman" w:hAnsi="Arial" w:cs="Arial"/>
          <w:sz w:val="24"/>
          <w:szCs w:val="24"/>
        </w:rPr>
        <w:t xml:space="preserve">Joshi, M. Varma, L.R. &amp; </w:t>
      </w:r>
      <w:proofErr w:type="spellStart"/>
      <w:r w:rsidRPr="00641EC9">
        <w:rPr>
          <w:rFonts w:ascii="Arial" w:eastAsia="Times New Roman" w:hAnsi="Arial" w:cs="Arial"/>
          <w:sz w:val="24"/>
          <w:szCs w:val="24"/>
        </w:rPr>
        <w:t>Masu</w:t>
      </w:r>
      <w:proofErr w:type="spellEnd"/>
      <w:r w:rsidRPr="00641EC9">
        <w:rPr>
          <w:rFonts w:ascii="Arial" w:eastAsia="Times New Roman" w:hAnsi="Arial" w:cs="Arial"/>
          <w:sz w:val="24"/>
          <w:szCs w:val="24"/>
        </w:rPr>
        <w:t xml:space="preserve">, M.M. (2009). Performance of different varieties of chrysanthemum on flower yield under North Gujarat condition. </w:t>
      </w:r>
      <w:r w:rsidRPr="00641EC9">
        <w:rPr>
          <w:rFonts w:ascii="Arial" w:eastAsia="Times New Roman" w:hAnsi="Arial" w:cs="Arial"/>
          <w:i/>
          <w:iCs/>
          <w:sz w:val="24"/>
          <w:szCs w:val="24"/>
        </w:rPr>
        <w:t>Journal of Maharashtra Agricultural University</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34</w:t>
      </w:r>
      <w:r w:rsidRPr="00641EC9">
        <w:rPr>
          <w:rFonts w:ascii="Arial" w:eastAsia="Times New Roman" w:hAnsi="Arial" w:cs="Arial"/>
          <w:sz w:val="24"/>
          <w:szCs w:val="24"/>
        </w:rPr>
        <w:t>(2): 170-172.</w:t>
      </w:r>
    </w:p>
    <w:p w14:paraId="5F55AFB8"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r w:rsidRPr="00641EC9">
        <w:rPr>
          <w:rFonts w:ascii="Arial" w:eastAsia="Times New Roman" w:hAnsi="Arial" w:cs="Arial"/>
          <w:sz w:val="24"/>
          <w:szCs w:val="24"/>
        </w:rPr>
        <w:t>Negi, R.; Dhiman, S.R. &amp; Gupta, Y.C. (2019). Studies on growth and flowering behavior of newly evolved genotypes of chrysanthemum (</w:t>
      </w:r>
      <w:proofErr w:type="spellStart"/>
      <w:r w:rsidRPr="00641EC9">
        <w:rPr>
          <w:rFonts w:ascii="Arial" w:eastAsia="Times New Roman" w:hAnsi="Arial" w:cs="Arial"/>
          <w:i/>
          <w:iCs/>
          <w:sz w:val="24"/>
          <w:szCs w:val="24"/>
        </w:rPr>
        <w:t>Dendranthema</w:t>
      </w:r>
      <w:proofErr w:type="spellEnd"/>
      <w:r w:rsidRPr="00641EC9">
        <w:rPr>
          <w:rFonts w:ascii="Arial" w:eastAsia="Times New Roman" w:hAnsi="Arial" w:cs="Arial"/>
          <w:i/>
          <w:iCs/>
          <w:sz w:val="24"/>
          <w:szCs w:val="24"/>
        </w:rPr>
        <w:t xml:space="preserve"> grandiflora</w:t>
      </w:r>
      <w:r w:rsidRPr="00641EC9">
        <w:rPr>
          <w:rFonts w:ascii="Arial" w:eastAsia="Times New Roman" w:hAnsi="Arial" w:cs="Arial"/>
          <w:sz w:val="24"/>
          <w:szCs w:val="24"/>
        </w:rPr>
        <w:t xml:space="preserve"> </w:t>
      </w:r>
      <w:proofErr w:type="spellStart"/>
      <w:r w:rsidRPr="00641EC9">
        <w:rPr>
          <w:rFonts w:ascii="Arial" w:eastAsia="Times New Roman" w:hAnsi="Arial" w:cs="Arial"/>
          <w:sz w:val="24"/>
          <w:szCs w:val="24"/>
        </w:rPr>
        <w:t>Tzvelev</w:t>
      </w:r>
      <w:proofErr w:type="spellEnd"/>
      <w:r w:rsidRPr="00641EC9">
        <w:rPr>
          <w:rFonts w:ascii="Arial" w:eastAsia="Times New Roman" w:hAnsi="Arial" w:cs="Arial"/>
          <w:sz w:val="24"/>
          <w:szCs w:val="24"/>
        </w:rPr>
        <w:t>) for cut flower production. International Journal of Current Microbiology and Applied Sciences.</w:t>
      </w:r>
      <w:r w:rsidRPr="00641EC9">
        <w:rPr>
          <w:rFonts w:ascii="Arial" w:eastAsia="Times New Roman" w:hAnsi="Arial" w:cs="Arial"/>
          <w:b/>
          <w:bCs/>
          <w:sz w:val="24"/>
          <w:szCs w:val="24"/>
        </w:rPr>
        <w:t xml:space="preserve"> 8</w:t>
      </w:r>
      <w:r w:rsidRPr="00641EC9">
        <w:rPr>
          <w:rFonts w:ascii="Arial" w:eastAsia="Times New Roman" w:hAnsi="Arial" w:cs="Arial"/>
          <w:sz w:val="24"/>
          <w:szCs w:val="24"/>
        </w:rPr>
        <w:t>(11): 341-346.</w:t>
      </w:r>
    </w:p>
    <w:p w14:paraId="03717C6D" w14:textId="297DFF36" w:rsidR="0046611E" w:rsidRPr="00641EC9" w:rsidRDefault="0046611E" w:rsidP="00641EC9">
      <w:pPr>
        <w:pStyle w:val="ListParagraph"/>
        <w:numPr>
          <w:ilvl w:val="0"/>
          <w:numId w:val="1"/>
        </w:numPr>
        <w:spacing w:after="0" w:line="360" w:lineRule="auto"/>
        <w:ind w:right="-198"/>
        <w:jc w:val="both"/>
        <w:rPr>
          <w:rFonts w:ascii="Arial" w:eastAsia="Times New Roman" w:hAnsi="Arial" w:cs="Arial"/>
          <w:bCs/>
          <w:sz w:val="24"/>
          <w:szCs w:val="24"/>
          <w:lang w:val="en-IN"/>
        </w:rPr>
      </w:pPr>
      <w:proofErr w:type="spellStart"/>
      <w:r w:rsidRPr="00641EC9">
        <w:rPr>
          <w:rFonts w:ascii="Arial" w:eastAsia="Times New Roman" w:hAnsi="Arial" w:cs="Arial"/>
          <w:bCs/>
          <w:sz w:val="24"/>
          <w:szCs w:val="24"/>
          <w:lang w:val="en-IN"/>
        </w:rPr>
        <w:t>Panse</w:t>
      </w:r>
      <w:proofErr w:type="spellEnd"/>
      <w:r w:rsidRPr="00641EC9">
        <w:rPr>
          <w:rFonts w:ascii="Arial" w:eastAsia="Times New Roman" w:hAnsi="Arial" w:cs="Arial"/>
          <w:bCs/>
          <w:sz w:val="24"/>
          <w:szCs w:val="24"/>
          <w:lang w:val="en-IN"/>
        </w:rPr>
        <w:t xml:space="preserve">, V.G. &amp; </w:t>
      </w:r>
      <w:proofErr w:type="spellStart"/>
      <w:r w:rsidRPr="00641EC9">
        <w:rPr>
          <w:rFonts w:ascii="Arial" w:eastAsia="Times New Roman" w:hAnsi="Arial" w:cs="Arial"/>
          <w:bCs/>
          <w:sz w:val="24"/>
          <w:szCs w:val="24"/>
          <w:lang w:val="en-IN"/>
        </w:rPr>
        <w:t>Sukhatme</w:t>
      </w:r>
      <w:proofErr w:type="spellEnd"/>
      <w:r w:rsidRPr="00641EC9">
        <w:rPr>
          <w:rFonts w:ascii="Arial" w:eastAsia="Times New Roman" w:hAnsi="Arial" w:cs="Arial"/>
          <w:bCs/>
          <w:sz w:val="24"/>
          <w:szCs w:val="24"/>
          <w:lang w:val="en-IN"/>
        </w:rPr>
        <w:t xml:space="preserve">, P.V. (1985). Statistical Methods for Agricultural Workers. </w:t>
      </w:r>
      <w:r w:rsidRPr="00641EC9">
        <w:rPr>
          <w:rFonts w:ascii="Arial" w:eastAsia="Times New Roman" w:hAnsi="Arial" w:cs="Arial"/>
          <w:bCs/>
          <w:i/>
          <w:iCs/>
          <w:sz w:val="24"/>
          <w:szCs w:val="24"/>
          <w:lang w:val="en-IN"/>
        </w:rPr>
        <w:t>Indian Council of Agricultural Research Publication</w:t>
      </w:r>
      <w:r w:rsidRPr="00641EC9">
        <w:rPr>
          <w:rFonts w:ascii="Arial" w:eastAsia="Times New Roman" w:hAnsi="Arial" w:cs="Arial"/>
          <w:bCs/>
          <w:sz w:val="24"/>
          <w:szCs w:val="24"/>
          <w:lang w:val="en-IN"/>
        </w:rPr>
        <w:t>, 87-89.</w:t>
      </w:r>
    </w:p>
    <w:p w14:paraId="754314E3"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r w:rsidRPr="00641EC9">
        <w:rPr>
          <w:rFonts w:ascii="Arial" w:eastAsia="Times New Roman" w:hAnsi="Arial" w:cs="Arial"/>
          <w:sz w:val="24"/>
          <w:szCs w:val="24"/>
        </w:rPr>
        <w:lastRenderedPageBreak/>
        <w:t xml:space="preserve">Sharma, Y. &amp; </w:t>
      </w:r>
      <w:proofErr w:type="spellStart"/>
      <w:r w:rsidRPr="00641EC9">
        <w:rPr>
          <w:rFonts w:ascii="Arial" w:eastAsia="Times New Roman" w:hAnsi="Arial" w:cs="Arial"/>
          <w:sz w:val="24"/>
          <w:szCs w:val="24"/>
        </w:rPr>
        <w:t>Topno</w:t>
      </w:r>
      <w:proofErr w:type="spellEnd"/>
      <w:r w:rsidRPr="00641EC9">
        <w:rPr>
          <w:rFonts w:ascii="Arial" w:eastAsia="Times New Roman" w:hAnsi="Arial" w:cs="Arial"/>
          <w:sz w:val="24"/>
          <w:szCs w:val="24"/>
        </w:rPr>
        <w:t xml:space="preserve">, S.E. (2024). Performance of different varieties of chrysanthemum under </w:t>
      </w:r>
      <w:proofErr w:type="spellStart"/>
      <w:r w:rsidRPr="00641EC9">
        <w:rPr>
          <w:rFonts w:ascii="Arial" w:eastAsia="Times New Roman" w:hAnsi="Arial" w:cs="Arial"/>
          <w:sz w:val="24"/>
          <w:szCs w:val="24"/>
        </w:rPr>
        <w:t>Prayagraj</w:t>
      </w:r>
      <w:proofErr w:type="spellEnd"/>
      <w:r w:rsidRPr="00641EC9">
        <w:rPr>
          <w:rFonts w:ascii="Arial" w:eastAsia="Times New Roman" w:hAnsi="Arial" w:cs="Arial"/>
          <w:sz w:val="24"/>
          <w:szCs w:val="24"/>
        </w:rPr>
        <w:t xml:space="preserve"> </w:t>
      </w:r>
      <w:proofErr w:type="spellStart"/>
      <w:r w:rsidRPr="00641EC9">
        <w:rPr>
          <w:rFonts w:ascii="Arial" w:eastAsia="Times New Roman" w:hAnsi="Arial" w:cs="Arial"/>
          <w:sz w:val="24"/>
          <w:szCs w:val="24"/>
        </w:rPr>
        <w:t>agro</w:t>
      </w:r>
      <w:proofErr w:type="spellEnd"/>
      <w:r w:rsidRPr="00641EC9">
        <w:rPr>
          <w:rFonts w:ascii="Arial" w:eastAsia="Times New Roman" w:hAnsi="Arial" w:cs="Arial"/>
          <w:sz w:val="24"/>
          <w:szCs w:val="24"/>
        </w:rPr>
        <w:t xml:space="preserve">-climatic conditions. </w:t>
      </w:r>
      <w:r w:rsidRPr="00641EC9">
        <w:rPr>
          <w:rFonts w:ascii="Arial" w:eastAsia="Times New Roman" w:hAnsi="Arial" w:cs="Arial"/>
          <w:i/>
          <w:iCs/>
          <w:sz w:val="24"/>
          <w:szCs w:val="24"/>
        </w:rPr>
        <w:t>International Journal of Advanced Biochemistry Research</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8</w:t>
      </w:r>
      <w:r w:rsidRPr="00641EC9">
        <w:rPr>
          <w:rFonts w:ascii="Arial" w:eastAsia="Times New Roman" w:hAnsi="Arial" w:cs="Arial"/>
          <w:sz w:val="24"/>
          <w:szCs w:val="24"/>
        </w:rPr>
        <w:t xml:space="preserve">(6): 232-235.   </w:t>
      </w:r>
    </w:p>
    <w:p w14:paraId="29853809"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r w:rsidRPr="00641EC9">
        <w:rPr>
          <w:rFonts w:ascii="Arial" w:eastAsia="Times New Roman" w:hAnsi="Arial" w:cs="Arial"/>
          <w:sz w:val="24"/>
          <w:szCs w:val="24"/>
        </w:rPr>
        <w:t xml:space="preserve">Singh, A. </w:t>
      </w:r>
      <w:proofErr w:type="spellStart"/>
      <w:r w:rsidRPr="00641EC9">
        <w:rPr>
          <w:rFonts w:ascii="Arial" w:eastAsia="Times New Roman" w:hAnsi="Arial" w:cs="Arial"/>
          <w:sz w:val="24"/>
          <w:szCs w:val="24"/>
        </w:rPr>
        <w:t>Mahawer</w:t>
      </w:r>
      <w:proofErr w:type="spellEnd"/>
      <w:r w:rsidRPr="00641EC9">
        <w:rPr>
          <w:rFonts w:ascii="Arial" w:eastAsia="Times New Roman" w:hAnsi="Arial" w:cs="Arial"/>
          <w:sz w:val="24"/>
          <w:szCs w:val="24"/>
        </w:rPr>
        <w:t xml:space="preserve">, L.N. &amp; </w:t>
      </w:r>
      <w:proofErr w:type="spellStart"/>
      <w:r w:rsidRPr="00641EC9">
        <w:rPr>
          <w:rFonts w:ascii="Arial" w:eastAsia="Times New Roman" w:hAnsi="Arial" w:cs="Arial"/>
          <w:sz w:val="24"/>
          <w:szCs w:val="24"/>
        </w:rPr>
        <w:t>Bairwa</w:t>
      </w:r>
      <w:proofErr w:type="spellEnd"/>
      <w:r w:rsidRPr="00641EC9">
        <w:rPr>
          <w:rFonts w:ascii="Arial" w:eastAsia="Times New Roman" w:hAnsi="Arial" w:cs="Arial"/>
          <w:sz w:val="24"/>
          <w:szCs w:val="24"/>
        </w:rPr>
        <w:t xml:space="preserve">, H.L. (2017) a. Evaluation of perennial chrysanthemum cultivars under sub-humid southern plains and Aravali hills of Rajasthan. </w:t>
      </w:r>
      <w:r w:rsidRPr="00641EC9">
        <w:rPr>
          <w:rFonts w:ascii="Arial" w:eastAsia="Times New Roman" w:hAnsi="Arial" w:cs="Arial"/>
          <w:i/>
          <w:iCs/>
          <w:sz w:val="24"/>
          <w:szCs w:val="24"/>
        </w:rPr>
        <w:t>Indian Journal of Horticulture</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74</w:t>
      </w:r>
      <w:r w:rsidRPr="00641EC9">
        <w:rPr>
          <w:rFonts w:ascii="Arial" w:eastAsia="Times New Roman" w:hAnsi="Arial" w:cs="Arial"/>
          <w:sz w:val="24"/>
          <w:szCs w:val="24"/>
        </w:rPr>
        <w:t>(3): 423- 428.</w:t>
      </w:r>
    </w:p>
    <w:p w14:paraId="76C37693"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r w:rsidRPr="00641EC9">
        <w:rPr>
          <w:rFonts w:ascii="Arial" w:eastAsia="Times New Roman" w:hAnsi="Arial" w:cs="Arial"/>
          <w:sz w:val="24"/>
          <w:szCs w:val="24"/>
        </w:rPr>
        <w:t>Swaroop, K., Prasad, K.V. &amp; Raju, D.V.S. (2006). Evaluation of standard chrysanthemum (</w:t>
      </w:r>
      <w:proofErr w:type="spellStart"/>
      <w:r w:rsidRPr="00641EC9">
        <w:rPr>
          <w:rFonts w:ascii="Arial" w:eastAsia="Times New Roman" w:hAnsi="Arial" w:cs="Arial"/>
          <w:sz w:val="24"/>
          <w:szCs w:val="24"/>
        </w:rPr>
        <w:t>Dendranthema</w:t>
      </w:r>
      <w:proofErr w:type="spellEnd"/>
      <w:r w:rsidRPr="00641EC9">
        <w:rPr>
          <w:rFonts w:ascii="Arial" w:eastAsia="Times New Roman" w:hAnsi="Arial" w:cs="Arial"/>
          <w:sz w:val="24"/>
          <w:szCs w:val="24"/>
        </w:rPr>
        <w:t xml:space="preserve"> grandiflora </w:t>
      </w:r>
      <w:proofErr w:type="spellStart"/>
      <w:r w:rsidRPr="00641EC9">
        <w:rPr>
          <w:rFonts w:ascii="Arial" w:eastAsia="Times New Roman" w:hAnsi="Arial" w:cs="Arial"/>
          <w:sz w:val="24"/>
          <w:szCs w:val="24"/>
        </w:rPr>
        <w:t>Tzvelev</w:t>
      </w:r>
      <w:proofErr w:type="spellEnd"/>
      <w:r w:rsidRPr="00641EC9">
        <w:rPr>
          <w:rFonts w:ascii="Arial" w:eastAsia="Times New Roman" w:hAnsi="Arial" w:cs="Arial"/>
          <w:sz w:val="24"/>
          <w:szCs w:val="24"/>
        </w:rPr>
        <w:t xml:space="preserve">) cultivars under low cost polyhouse and open field conditions. </w:t>
      </w:r>
      <w:r w:rsidRPr="00641EC9">
        <w:rPr>
          <w:rFonts w:ascii="Arial" w:eastAsia="Times New Roman" w:hAnsi="Arial" w:cs="Arial"/>
          <w:i/>
          <w:iCs/>
          <w:sz w:val="24"/>
          <w:szCs w:val="24"/>
        </w:rPr>
        <w:t>Journal of Ornamental Horticulture</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9</w:t>
      </w:r>
      <w:r w:rsidRPr="00641EC9">
        <w:rPr>
          <w:rFonts w:ascii="Arial" w:eastAsia="Times New Roman" w:hAnsi="Arial" w:cs="Arial"/>
          <w:sz w:val="24"/>
          <w:szCs w:val="24"/>
        </w:rPr>
        <w:t>(1): 69-70.</w:t>
      </w:r>
    </w:p>
    <w:p w14:paraId="43A8E647"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color w:val="92D050"/>
          <w:sz w:val="24"/>
          <w:szCs w:val="24"/>
        </w:rPr>
      </w:pPr>
      <w:r w:rsidRPr="00641EC9">
        <w:rPr>
          <w:rFonts w:ascii="Arial" w:eastAsia="Times New Roman" w:hAnsi="Arial" w:cs="Arial"/>
          <w:sz w:val="24"/>
          <w:szCs w:val="24"/>
        </w:rPr>
        <w:t xml:space="preserve">Uddin, A.F.M.J., </w:t>
      </w:r>
      <w:proofErr w:type="spellStart"/>
      <w:r w:rsidRPr="00641EC9">
        <w:rPr>
          <w:rFonts w:ascii="Arial" w:eastAsia="Times New Roman" w:hAnsi="Arial" w:cs="Arial"/>
          <w:sz w:val="24"/>
          <w:szCs w:val="24"/>
        </w:rPr>
        <w:t>Taufique</w:t>
      </w:r>
      <w:proofErr w:type="spellEnd"/>
      <w:r w:rsidRPr="00641EC9">
        <w:rPr>
          <w:rFonts w:ascii="Arial" w:eastAsia="Times New Roman" w:hAnsi="Arial" w:cs="Arial"/>
          <w:sz w:val="24"/>
          <w:szCs w:val="24"/>
        </w:rPr>
        <w:t xml:space="preserve">, T., Ona, A.F., </w:t>
      </w:r>
      <w:proofErr w:type="spellStart"/>
      <w:r w:rsidRPr="00641EC9">
        <w:rPr>
          <w:rFonts w:ascii="Arial" w:eastAsia="Times New Roman" w:hAnsi="Arial" w:cs="Arial"/>
          <w:sz w:val="24"/>
          <w:szCs w:val="24"/>
        </w:rPr>
        <w:t>Shahrin</w:t>
      </w:r>
      <w:proofErr w:type="spellEnd"/>
      <w:r w:rsidRPr="00641EC9">
        <w:rPr>
          <w:rFonts w:ascii="Arial" w:eastAsia="Times New Roman" w:hAnsi="Arial" w:cs="Arial"/>
          <w:sz w:val="24"/>
          <w:szCs w:val="24"/>
        </w:rPr>
        <w:t xml:space="preserve">, S. &amp; Mehraj, H. (2015). Growth and flowering performance evaluation of thirty-two chrysanthemum cultivars. </w:t>
      </w:r>
      <w:r w:rsidRPr="00641EC9">
        <w:rPr>
          <w:rFonts w:ascii="Arial" w:eastAsia="Times New Roman" w:hAnsi="Arial" w:cs="Arial"/>
          <w:i/>
          <w:iCs/>
          <w:sz w:val="24"/>
          <w:szCs w:val="24"/>
        </w:rPr>
        <w:t>Journal of Bioscience and Agriculture Research</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4</w:t>
      </w:r>
      <w:r w:rsidRPr="00641EC9">
        <w:rPr>
          <w:rFonts w:ascii="Arial" w:eastAsia="Times New Roman" w:hAnsi="Arial" w:cs="Arial"/>
          <w:sz w:val="24"/>
          <w:szCs w:val="24"/>
        </w:rPr>
        <w:t>(01): 40-51</w:t>
      </w:r>
      <w:r w:rsidRPr="00641EC9">
        <w:rPr>
          <w:rFonts w:ascii="Arial" w:eastAsia="Times New Roman" w:hAnsi="Arial" w:cs="Arial"/>
          <w:color w:val="92D050"/>
          <w:sz w:val="24"/>
          <w:szCs w:val="24"/>
        </w:rPr>
        <w:t>.</w:t>
      </w:r>
    </w:p>
    <w:p w14:paraId="41971BD1" w14:textId="77777777" w:rsidR="00AD5057" w:rsidRPr="00641EC9" w:rsidRDefault="00AD5057" w:rsidP="00641EC9">
      <w:pPr>
        <w:pStyle w:val="ListParagraph"/>
        <w:numPr>
          <w:ilvl w:val="0"/>
          <w:numId w:val="1"/>
        </w:numPr>
        <w:spacing w:after="0" w:line="360" w:lineRule="auto"/>
        <w:ind w:right="-198"/>
        <w:jc w:val="both"/>
        <w:rPr>
          <w:rFonts w:ascii="Arial" w:eastAsia="Times New Roman" w:hAnsi="Arial" w:cs="Arial"/>
          <w:sz w:val="24"/>
          <w:szCs w:val="24"/>
        </w:rPr>
      </w:pPr>
      <w:proofErr w:type="spellStart"/>
      <w:r w:rsidRPr="00641EC9">
        <w:rPr>
          <w:rFonts w:ascii="Arial" w:eastAsia="Times New Roman" w:hAnsi="Arial" w:cs="Arial"/>
          <w:sz w:val="24"/>
          <w:szCs w:val="24"/>
        </w:rPr>
        <w:t>Vasuniya</w:t>
      </w:r>
      <w:proofErr w:type="spellEnd"/>
      <w:r w:rsidRPr="00641EC9">
        <w:rPr>
          <w:rFonts w:ascii="Arial" w:eastAsia="Times New Roman" w:hAnsi="Arial" w:cs="Arial"/>
          <w:sz w:val="24"/>
          <w:szCs w:val="24"/>
        </w:rPr>
        <w:t xml:space="preserve">, V.; Kumar, A.; Sankar, V.M. &amp; </w:t>
      </w:r>
      <w:proofErr w:type="spellStart"/>
      <w:r w:rsidRPr="00641EC9">
        <w:rPr>
          <w:rFonts w:ascii="Arial" w:eastAsia="Times New Roman" w:hAnsi="Arial" w:cs="Arial"/>
          <w:sz w:val="24"/>
          <w:szCs w:val="24"/>
        </w:rPr>
        <w:t>Gallani</w:t>
      </w:r>
      <w:proofErr w:type="spellEnd"/>
      <w:r w:rsidRPr="00641EC9">
        <w:rPr>
          <w:rFonts w:ascii="Arial" w:eastAsia="Times New Roman" w:hAnsi="Arial" w:cs="Arial"/>
          <w:sz w:val="24"/>
          <w:szCs w:val="24"/>
        </w:rPr>
        <w:t xml:space="preserve"> R. (2020). Evaluation of standard chrysanthemum (</w:t>
      </w:r>
      <w:proofErr w:type="spellStart"/>
      <w:r w:rsidRPr="00641EC9">
        <w:rPr>
          <w:rFonts w:ascii="Arial" w:eastAsia="Times New Roman" w:hAnsi="Arial" w:cs="Arial"/>
          <w:i/>
          <w:iCs/>
          <w:sz w:val="24"/>
          <w:szCs w:val="24"/>
        </w:rPr>
        <w:t>Dendranthema</w:t>
      </w:r>
      <w:proofErr w:type="spellEnd"/>
      <w:r w:rsidRPr="00641EC9">
        <w:rPr>
          <w:rFonts w:ascii="Arial" w:eastAsia="Times New Roman" w:hAnsi="Arial" w:cs="Arial"/>
          <w:i/>
          <w:iCs/>
          <w:sz w:val="24"/>
          <w:szCs w:val="24"/>
        </w:rPr>
        <w:t xml:space="preserve"> grandiflora</w:t>
      </w:r>
      <w:r w:rsidRPr="00641EC9">
        <w:rPr>
          <w:rFonts w:ascii="Arial" w:eastAsia="Times New Roman" w:hAnsi="Arial" w:cs="Arial"/>
          <w:sz w:val="24"/>
          <w:szCs w:val="24"/>
        </w:rPr>
        <w:t xml:space="preserve"> </w:t>
      </w:r>
      <w:proofErr w:type="spellStart"/>
      <w:r w:rsidRPr="00641EC9">
        <w:rPr>
          <w:rFonts w:ascii="Arial" w:eastAsia="Times New Roman" w:hAnsi="Arial" w:cs="Arial"/>
          <w:sz w:val="24"/>
          <w:szCs w:val="24"/>
        </w:rPr>
        <w:t>Tzvelve</w:t>
      </w:r>
      <w:proofErr w:type="spellEnd"/>
      <w:r w:rsidRPr="00641EC9">
        <w:rPr>
          <w:rFonts w:ascii="Arial" w:eastAsia="Times New Roman" w:hAnsi="Arial" w:cs="Arial"/>
          <w:sz w:val="24"/>
          <w:szCs w:val="24"/>
        </w:rPr>
        <w:t xml:space="preserve">.) cultivars in the Malwa region of Madhya Pradesh. </w:t>
      </w:r>
      <w:r w:rsidRPr="00641EC9">
        <w:rPr>
          <w:rFonts w:ascii="Arial" w:eastAsia="Times New Roman" w:hAnsi="Arial" w:cs="Arial"/>
          <w:i/>
          <w:iCs/>
          <w:sz w:val="24"/>
          <w:szCs w:val="24"/>
        </w:rPr>
        <w:t>Green Farming</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11</w:t>
      </w:r>
      <w:r w:rsidRPr="00641EC9">
        <w:rPr>
          <w:rFonts w:ascii="Arial" w:eastAsia="Times New Roman" w:hAnsi="Arial" w:cs="Arial"/>
          <w:sz w:val="24"/>
          <w:szCs w:val="24"/>
        </w:rPr>
        <w:t>(2-3): 184-188.</w:t>
      </w:r>
    </w:p>
    <w:p w14:paraId="2363EF30" w14:textId="7BCCAA1D" w:rsidR="00AD5057" w:rsidRPr="00641EC9" w:rsidRDefault="00AD5057" w:rsidP="00641EC9">
      <w:pPr>
        <w:pStyle w:val="ListParagraph"/>
        <w:numPr>
          <w:ilvl w:val="0"/>
          <w:numId w:val="1"/>
        </w:numPr>
        <w:spacing w:before="80" w:after="80" w:line="360" w:lineRule="auto"/>
        <w:ind w:right="-198"/>
        <w:jc w:val="both"/>
        <w:rPr>
          <w:rFonts w:ascii="Arial" w:eastAsia="Times New Roman" w:hAnsi="Arial" w:cs="Arial"/>
          <w:sz w:val="24"/>
          <w:szCs w:val="24"/>
        </w:rPr>
      </w:pPr>
      <w:proofErr w:type="spellStart"/>
      <w:r w:rsidRPr="00641EC9">
        <w:rPr>
          <w:rFonts w:ascii="Arial" w:eastAsia="Times New Roman" w:hAnsi="Arial" w:cs="Arial"/>
          <w:sz w:val="24"/>
          <w:szCs w:val="24"/>
        </w:rPr>
        <w:t>Visen</w:t>
      </w:r>
      <w:proofErr w:type="spellEnd"/>
      <w:r w:rsidRPr="00641EC9">
        <w:rPr>
          <w:rFonts w:ascii="Arial" w:eastAsia="Times New Roman" w:hAnsi="Arial" w:cs="Arial"/>
          <w:sz w:val="24"/>
          <w:szCs w:val="24"/>
        </w:rPr>
        <w:t xml:space="preserve">, D. Kumar, A.; Sonkar, P. &amp; </w:t>
      </w:r>
      <w:proofErr w:type="spellStart"/>
      <w:r w:rsidRPr="00641EC9">
        <w:rPr>
          <w:rFonts w:ascii="Arial" w:eastAsia="Times New Roman" w:hAnsi="Arial" w:cs="Arial"/>
          <w:sz w:val="24"/>
          <w:szCs w:val="24"/>
        </w:rPr>
        <w:t>Gallani</w:t>
      </w:r>
      <w:proofErr w:type="spellEnd"/>
      <w:r w:rsidRPr="00641EC9">
        <w:rPr>
          <w:rFonts w:ascii="Arial" w:eastAsia="Times New Roman" w:hAnsi="Arial" w:cs="Arial"/>
          <w:sz w:val="24"/>
          <w:szCs w:val="24"/>
        </w:rPr>
        <w:t>, R. (2021). Performance of standard chrysanthemum (</w:t>
      </w:r>
      <w:proofErr w:type="spellStart"/>
      <w:r w:rsidRPr="00641EC9">
        <w:rPr>
          <w:rFonts w:ascii="Arial" w:eastAsia="Times New Roman" w:hAnsi="Arial" w:cs="Arial"/>
          <w:i/>
          <w:iCs/>
          <w:sz w:val="24"/>
          <w:szCs w:val="24"/>
        </w:rPr>
        <w:t>Dendranthema</w:t>
      </w:r>
      <w:proofErr w:type="spellEnd"/>
      <w:r w:rsidRPr="00641EC9">
        <w:rPr>
          <w:rFonts w:ascii="Arial" w:eastAsia="Times New Roman" w:hAnsi="Arial" w:cs="Arial"/>
          <w:i/>
          <w:iCs/>
          <w:sz w:val="24"/>
          <w:szCs w:val="24"/>
        </w:rPr>
        <w:t xml:space="preserve"> grandiflora</w:t>
      </w:r>
      <w:r w:rsidRPr="00641EC9">
        <w:rPr>
          <w:rFonts w:ascii="Arial" w:eastAsia="Times New Roman" w:hAnsi="Arial" w:cs="Arial"/>
          <w:sz w:val="24"/>
          <w:szCs w:val="24"/>
        </w:rPr>
        <w:t xml:space="preserve"> </w:t>
      </w:r>
      <w:proofErr w:type="spellStart"/>
      <w:r w:rsidRPr="00641EC9">
        <w:rPr>
          <w:rFonts w:ascii="Arial" w:eastAsia="Times New Roman" w:hAnsi="Arial" w:cs="Arial"/>
          <w:sz w:val="24"/>
          <w:szCs w:val="24"/>
        </w:rPr>
        <w:t>Tzvelev</w:t>
      </w:r>
      <w:proofErr w:type="spellEnd"/>
      <w:r w:rsidRPr="00641EC9">
        <w:rPr>
          <w:rFonts w:ascii="Arial" w:eastAsia="Times New Roman" w:hAnsi="Arial" w:cs="Arial"/>
          <w:sz w:val="24"/>
          <w:szCs w:val="24"/>
        </w:rPr>
        <w:t xml:space="preserve">.) cultivars for growth and post-harvest life under Malwa region of M.P. </w:t>
      </w:r>
      <w:r w:rsidRPr="00641EC9">
        <w:rPr>
          <w:rFonts w:ascii="Arial" w:eastAsia="Times New Roman" w:hAnsi="Arial" w:cs="Arial"/>
          <w:i/>
          <w:iCs/>
          <w:sz w:val="24"/>
          <w:szCs w:val="24"/>
        </w:rPr>
        <w:t>The Pharma Innovation Journal</w:t>
      </w:r>
      <w:r w:rsidRPr="00641EC9">
        <w:rPr>
          <w:rFonts w:ascii="Arial" w:eastAsia="Times New Roman" w:hAnsi="Arial" w:cs="Arial"/>
          <w:sz w:val="24"/>
          <w:szCs w:val="24"/>
        </w:rPr>
        <w:t xml:space="preserve">, </w:t>
      </w:r>
      <w:r w:rsidRPr="00641EC9">
        <w:rPr>
          <w:rFonts w:ascii="Arial" w:eastAsia="Times New Roman" w:hAnsi="Arial" w:cs="Arial"/>
          <w:b/>
          <w:bCs/>
          <w:sz w:val="24"/>
          <w:szCs w:val="24"/>
        </w:rPr>
        <w:t>10</w:t>
      </w:r>
      <w:r w:rsidRPr="00641EC9">
        <w:rPr>
          <w:rFonts w:ascii="Arial" w:eastAsia="Times New Roman" w:hAnsi="Arial" w:cs="Arial"/>
          <w:sz w:val="24"/>
          <w:szCs w:val="24"/>
        </w:rPr>
        <w:t>(12): 280-282.</w:t>
      </w:r>
    </w:p>
    <w:p w14:paraId="4BDBC181" w14:textId="77777777" w:rsidR="00AD5057" w:rsidRDefault="00AD5057">
      <w:pPr>
        <w:spacing w:before="240" w:after="0" w:line="360" w:lineRule="auto"/>
        <w:ind w:hanging="842"/>
        <w:jc w:val="both"/>
        <w:rPr>
          <w:rFonts w:ascii="Arial" w:eastAsia="Times New Roman" w:hAnsi="Arial" w:cs="Arial"/>
          <w:sz w:val="24"/>
          <w:szCs w:val="24"/>
        </w:rPr>
      </w:pPr>
    </w:p>
    <w:p w14:paraId="489B58A1" w14:textId="77777777" w:rsidR="00AD5057" w:rsidRPr="000916B9" w:rsidRDefault="00AD5057">
      <w:pPr>
        <w:spacing w:before="240" w:after="0" w:line="360" w:lineRule="auto"/>
        <w:ind w:hanging="842"/>
        <w:jc w:val="both"/>
        <w:rPr>
          <w:rFonts w:ascii="Arial" w:eastAsia="Times New Roman" w:hAnsi="Arial" w:cs="Arial"/>
          <w:sz w:val="24"/>
          <w:szCs w:val="24"/>
        </w:rPr>
        <w:sectPr w:rsidR="00AD5057" w:rsidRPr="000916B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sectPr>
      </w:pPr>
      <w:bookmarkStart w:id="3" w:name="_GoBack"/>
      <w:bookmarkEnd w:id="3"/>
    </w:p>
    <w:p w14:paraId="6F80C966" w14:textId="77777777" w:rsidR="00FF7CEE" w:rsidRPr="000916B9" w:rsidRDefault="00944583" w:rsidP="00AD5057">
      <w:pPr>
        <w:spacing w:after="0" w:line="240" w:lineRule="auto"/>
        <w:jc w:val="both"/>
        <w:rPr>
          <w:rFonts w:ascii="Arial" w:eastAsia="Times New Roman" w:hAnsi="Arial" w:cs="Arial"/>
          <w:b/>
          <w:bCs/>
          <w:sz w:val="24"/>
          <w:szCs w:val="24"/>
        </w:rPr>
      </w:pPr>
      <w:r w:rsidRPr="000916B9">
        <w:rPr>
          <w:rFonts w:ascii="Arial" w:eastAsia="Times New Roman" w:hAnsi="Arial" w:cs="Arial"/>
          <w:b/>
          <w:bCs/>
          <w:sz w:val="24"/>
          <w:szCs w:val="24"/>
        </w:rPr>
        <w:lastRenderedPageBreak/>
        <w:t>Table 1: Growth parameters like plant height (cm) and plant spread (cm)</w:t>
      </w:r>
      <w:r w:rsidRPr="000916B9">
        <w:rPr>
          <w:rFonts w:ascii="Arial" w:eastAsia="Times New Roman" w:hAnsi="Arial" w:cs="Arial"/>
          <w:b/>
          <w:bCs/>
          <w:color w:val="000000"/>
          <w:sz w:val="24"/>
          <w:szCs w:val="24"/>
        </w:rPr>
        <w:t xml:space="preserve"> Number of leaves per plant</w:t>
      </w:r>
      <w:r w:rsidR="00DC5459">
        <w:rPr>
          <w:rFonts w:ascii="Arial" w:eastAsia="Times New Roman" w:hAnsi="Arial" w:cs="Arial"/>
          <w:b/>
          <w:bCs/>
          <w:sz w:val="24"/>
          <w:szCs w:val="24"/>
        </w:rPr>
        <w:t xml:space="preserve"> and Stem diameter (mm) </w:t>
      </w:r>
      <w:r w:rsidRPr="000916B9">
        <w:rPr>
          <w:rFonts w:ascii="Arial" w:eastAsia="Times New Roman" w:hAnsi="Arial" w:cs="Arial"/>
          <w:b/>
          <w:bCs/>
          <w:sz w:val="24"/>
          <w:szCs w:val="24"/>
        </w:rPr>
        <w:t xml:space="preserve">of Chrysanthemum </w:t>
      </w:r>
    </w:p>
    <w:tbl>
      <w:tblPr>
        <w:tblStyle w:val="a"/>
        <w:tblpPr w:leftFromText="180" w:rightFromText="180" w:vertAnchor="text" w:horzAnchor="page" w:tblpX="412" w:tblpY="4"/>
        <w:tblW w:w="581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19"/>
        <w:gridCol w:w="1362"/>
        <w:gridCol w:w="1359"/>
        <w:gridCol w:w="1260"/>
        <w:gridCol w:w="1359"/>
        <w:gridCol w:w="1257"/>
        <w:gridCol w:w="1362"/>
        <w:gridCol w:w="1305"/>
        <w:gridCol w:w="1540"/>
        <w:gridCol w:w="1443"/>
      </w:tblGrid>
      <w:tr w:rsidR="00AD5057" w:rsidRPr="00DC5459" w14:paraId="4C03AD4E" w14:textId="77777777" w:rsidTr="00AD5057">
        <w:trPr>
          <w:trHeight w:val="18"/>
        </w:trPr>
        <w:tc>
          <w:tcPr>
            <w:tcW w:w="936" w:type="pct"/>
            <w:vMerge w:val="restart"/>
          </w:tcPr>
          <w:p w14:paraId="2BB1D004"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Treatments</w:t>
            </w:r>
          </w:p>
        </w:tc>
        <w:tc>
          <w:tcPr>
            <w:tcW w:w="1321" w:type="pct"/>
            <w:gridSpan w:val="3"/>
          </w:tcPr>
          <w:p w14:paraId="5F85F6C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b/>
                <w:bCs/>
                <w:color w:val="000000"/>
                <w:sz w:val="23"/>
                <w:szCs w:val="23"/>
              </w:rPr>
              <w:t>Plant height (cm)</w:t>
            </w:r>
          </w:p>
        </w:tc>
        <w:tc>
          <w:tcPr>
            <w:tcW w:w="868" w:type="pct"/>
            <w:gridSpan w:val="2"/>
          </w:tcPr>
          <w:p w14:paraId="31591B84"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b/>
                <w:bCs/>
                <w:sz w:val="23"/>
                <w:szCs w:val="23"/>
              </w:rPr>
              <w:t>Plant spread (cm)</w:t>
            </w:r>
          </w:p>
        </w:tc>
        <w:tc>
          <w:tcPr>
            <w:tcW w:w="885" w:type="pct"/>
            <w:gridSpan w:val="2"/>
          </w:tcPr>
          <w:p w14:paraId="42816E05"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Number of leaves per plant</w:t>
            </w:r>
          </w:p>
        </w:tc>
        <w:tc>
          <w:tcPr>
            <w:tcW w:w="990" w:type="pct"/>
            <w:gridSpan w:val="2"/>
          </w:tcPr>
          <w:p w14:paraId="7A669233"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Stem diameter (mm)</w:t>
            </w:r>
          </w:p>
        </w:tc>
      </w:tr>
      <w:tr w:rsidR="00AD5057" w:rsidRPr="00DC5459" w14:paraId="22A65C39" w14:textId="77777777" w:rsidTr="00AD5057">
        <w:trPr>
          <w:trHeight w:val="18"/>
        </w:trPr>
        <w:tc>
          <w:tcPr>
            <w:tcW w:w="936" w:type="pct"/>
            <w:vMerge/>
          </w:tcPr>
          <w:p w14:paraId="441C7010" w14:textId="77777777" w:rsidR="00AD5057" w:rsidRPr="00DC5459" w:rsidRDefault="00AD5057" w:rsidP="00AD5057">
            <w:pPr>
              <w:widowControl w:val="0"/>
              <w:pBdr>
                <w:top w:val="nil"/>
                <w:left w:val="nil"/>
                <w:bottom w:val="nil"/>
                <w:right w:val="nil"/>
                <w:between w:val="nil"/>
              </w:pBdr>
              <w:spacing w:after="0" w:line="240" w:lineRule="auto"/>
              <w:jc w:val="center"/>
              <w:rPr>
                <w:rFonts w:ascii="Arial" w:eastAsia="Times New Roman" w:hAnsi="Arial" w:cs="Arial"/>
                <w:sz w:val="23"/>
                <w:szCs w:val="23"/>
              </w:rPr>
            </w:pPr>
          </w:p>
        </w:tc>
        <w:tc>
          <w:tcPr>
            <w:tcW w:w="452" w:type="pct"/>
          </w:tcPr>
          <w:p w14:paraId="1203F0C7"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30 DAT</w:t>
            </w:r>
          </w:p>
        </w:tc>
        <w:tc>
          <w:tcPr>
            <w:tcW w:w="451" w:type="pct"/>
          </w:tcPr>
          <w:p w14:paraId="3C38C967"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60 DAT</w:t>
            </w:r>
          </w:p>
        </w:tc>
        <w:tc>
          <w:tcPr>
            <w:tcW w:w="418" w:type="pct"/>
          </w:tcPr>
          <w:p w14:paraId="6993365A"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90 DAT</w:t>
            </w:r>
          </w:p>
        </w:tc>
        <w:tc>
          <w:tcPr>
            <w:tcW w:w="451" w:type="pct"/>
          </w:tcPr>
          <w:p w14:paraId="4F9914E7"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30 DAT</w:t>
            </w:r>
          </w:p>
        </w:tc>
        <w:tc>
          <w:tcPr>
            <w:tcW w:w="417" w:type="pct"/>
          </w:tcPr>
          <w:p w14:paraId="3EC3C593"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60 DAT</w:t>
            </w:r>
          </w:p>
        </w:tc>
        <w:tc>
          <w:tcPr>
            <w:tcW w:w="452" w:type="pct"/>
          </w:tcPr>
          <w:p w14:paraId="777F6234"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30 DAT</w:t>
            </w:r>
          </w:p>
        </w:tc>
        <w:tc>
          <w:tcPr>
            <w:tcW w:w="433" w:type="pct"/>
          </w:tcPr>
          <w:p w14:paraId="6CE761DE"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60 DAT</w:t>
            </w:r>
          </w:p>
        </w:tc>
        <w:tc>
          <w:tcPr>
            <w:tcW w:w="511" w:type="pct"/>
          </w:tcPr>
          <w:p w14:paraId="03A280F5"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30 DAT</w:t>
            </w:r>
          </w:p>
        </w:tc>
        <w:tc>
          <w:tcPr>
            <w:tcW w:w="479" w:type="pct"/>
          </w:tcPr>
          <w:p w14:paraId="0C39DB7F"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60 DAT</w:t>
            </w:r>
          </w:p>
        </w:tc>
      </w:tr>
      <w:tr w:rsidR="00AD5057" w:rsidRPr="00DC5459" w14:paraId="22F1D89A" w14:textId="77777777" w:rsidTr="00AD5057">
        <w:trPr>
          <w:trHeight w:val="18"/>
        </w:trPr>
        <w:tc>
          <w:tcPr>
            <w:tcW w:w="936" w:type="pct"/>
          </w:tcPr>
          <w:p w14:paraId="632CBC50"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b/>
                <w:bCs/>
                <w:sz w:val="23"/>
                <w:szCs w:val="23"/>
              </w:rPr>
              <w:t>V</w:t>
            </w:r>
            <w:r w:rsidRPr="00DC5459">
              <w:rPr>
                <w:rFonts w:ascii="Arial" w:eastAsia="Times New Roman" w:hAnsi="Arial" w:cs="Arial"/>
                <w:b/>
                <w:bCs/>
                <w:sz w:val="23"/>
                <w:szCs w:val="23"/>
                <w:vertAlign w:val="subscript"/>
              </w:rPr>
              <w:t>1</w:t>
            </w:r>
            <w:r w:rsidRPr="00DC5459">
              <w:rPr>
                <w:rFonts w:ascii="Arial" w:eastAsia="Times New Roman" w:hAnsi="Arial" w:cs="Arial"/>
                <w:color w:val="000000"/>
                <w:sz w:val="23"/>
                <w:szCs w:val="23"/>
              </w:rPr>
              <w:t xml:space="preserve"> (</w:t>
            </w:r>
            <w:proofErr w:type="spellStart"/>
            <w:r w:rsidRPr="00DC5459">
              <w:rPr>
                <w:rFonts w:ascii="Arial" w:eastAsia="Times New Roman" w:hAnsi="Arial" w:cs="Arial"/>
                <w:color w:val="000000"/>
                <w:sz w:val="23"/>
                <w:szCs w:val="23"/>
              </w:rPr>
              <w:t>Bidhan</w:t>
            </w:r>
            <w:proofErr w:type="spellEnd"/>
            <w:r w:rsidRPr="00DC5459">
              <w:rPr>
                <w:rFonts w:ascii="Arial" w:eastAsia="Times New Roman" w:hAnsi="Arial" w:cs="Arial"/>
                <w:color w:val="000000"/>
                <w:sz w:val="23"/>
                <w:szCs w:val="23"/>
              </w:rPr>
              <w:t xml:space="preserve"> Mallika)</w:t>
            </w:r>
          </w:p>
        </w:tc>
        <w:tc>
          <w:tcPr>
            <w:tcW w:w="452" w:type="pct"/>
          </w:tcPr>
          <w:p w14:paraId="46413F7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5.63</w:t>
            </w:r>
          </w:p>
        </w:tc>
        <w:tc>
          <w:tcPr>
            <w:tcW w:w="451" w:type="pct"/>
          </w:tcPr>
          <w:p w14:paraId="502BF851"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10.93</w:t>
            </w:r>
          </w:p>
        </w:tc>
        <w:tc>
          <w:tcPr>
            <w:tcW w:w="418" w:type="pct"/>
          </w:tcPr>
          <w:p w14:paraId="41E21796"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20.71</w:t>
            </w:r>
          </w:p>
        </w:tc>
        <w:tc>
          <w:tcPr>
            <w:tcW w:w="451" w:type="pct"/>
          </w:tcPr>
          <w:p w14:paraId="19AFBF5E"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0.63</w:t>
            </w:r>
          </w:p>
        </w:tc>
        <w:tc>
          <w:tcPr>
            <w:tcW w:w="417" w:type="pct"/>
          </w:tcPr>
          <w:p w14:paraId="064D45E1"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7.51</w:t>
            </w:r>
          </w:p>
        </w:tc>
        <w:tc>
          <w:tcPr>
            <w:tcW w:w="452" w:type="pct"/>
          </w:tcPr>
          <w:p w14:paraId="5D7E7C36"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1.88</w:t>
            </w:r>
          </w:p>
        </w:tc>
        <w:tc>
          <w:tcPr>
            <w:tcW w:w="433" w:type="pct"/>
          </w:tcPr>
          <w:p w14:paraId="58701BA7"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35.78</w:t>
            </w:r>
          </w:p>
        </w:tc>
        <w:tc>
          <w:tcPr>
            <w:tcW w:w="511" w:type="pct"/>
          </w:tcPr>
          <w:p w14:paraId="5FE1AF0E"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2.80</w:t>
            </w:r>
          </w:p>
        </w:tc>
        <w:tc>
          <w:tcPr>
            <w:tcW w:w="479" w:type="pct"/>
          </w:tcPr>
          <w:p w14:paraId="7005A0AC"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4.36</w:t>
            </w:r>
          </w:p>
        </w:tc>
      </w:tr>
      <w:tr w:rsidR="00AD5057" w:rsidRPr="00DC5459" w14:paraId="28118913" w14:textId="77777777" w:rsidTr="00AD5057">
        <w:trPr>
          <w:trHeight w:val="18"/>
        </w:trPr>
        <w:tc>
          <w:tcPr>
            <w:tcW w:w="936" w:type="pct"/>
          </w:tcPr>
          <w:p w14:paraId="330F5800"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2</w:t>
            </w:r>
            <w:r w:rsidRPr="00DC5459">
              <w:rPr>
                <w:rFonts w:ascii="Arial" w:eastAsia="Times New Roman" w:hAnsi="Arial" w:cs="Arial"/>
                <w:color w:val="000000"/>
                <w:sz w:val="23"/>
                <w:szCs w:val="23"/>
              </w:rPr>
              <w:t>(Gitanjali)</w:t>
            </w:r>
          </w:p>
        </w:tc>
        <w:tc>
          <w:tcPr>
            <w:tcW w:w="452" w:type="pct"/>
          </w:tcPr>
          <w:p w14:paraId="6EAFB97C"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11.35</w:t>
            </w:r>
          </w:p>
        </w:tc>
        <w:tc>
          <w:tcPr>
            <w:tcW w:w="451" w:type="pct"/>
          </w:tcPr>
          <w:p w14:paraId="666BC0CE"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24.60</w:t>
            </w:r>
          </w:p>
        </w:tc>
        <w:tc>
          <w:tcPr>
            <w:tcW w:w="418" w:type="pct"/>
          </w:tcPr>
          <w:p w14:paraId="4ED09B4B"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35.42</w:t>
            </w:r>
          </w:p>
        </w:tc>
        <w:tc>
          <w:tcPr>
            <w:tcW w:w="451" w:type="pct"/>
          </w:tcPr>
          <w:p w14:paraId="33E25AC6"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1.26</w:t>
            </w:r>
          </w:p>
        </w:tc>
        <w:tc>
          <w:tcPr>
            <w:tcW w:w="417" w:type="pct"/>
          </w:tcPr>
          <w:p w14:paraId="0DC11F32"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11.27</w:t>
            </w:r>
          </w:p>
        </w:tc>
        <w:tc>
          <w:tcPr>
            <w:tcW w:w="452" w:type="pct"/>
          </w:tcPr>
          <w:p w14:paraId="44D67CA8"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3.78</w:t>
            </w:r>
          </w:p>
        </w:tc>
        <w:tc>
          <w:tcPr>
            <w:tcW w:w="433" w:type="pct"/>
          </w:tcPr>
          <w:p w14:paraId="73791B69"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36.08</w:t>
            </w:r>
          </w:p>
        </w:tc>
        <w:tc>
          <w:tcPr>
            <w:tcW w:w="511" w:type="pct"/>
          </w:tcPr>
          <w:p w14:paraId="081D77F2"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2.91</w:t>
            </w:r>
          </w:p>
        </w:tc>
        <w:tc>
          <w:tcPr>
            <w:tcW w:w="479" w:type="pct"/>
          </w:tcPr>
          <w:p w14:paraId="6D8F287F"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4.20</w:t>
            </w:r>
          </w:p>
        </w:tc>
      </w:tr>
      <w:tr w:rsidR="00AD5057" w:rsidRPr="00DC5459" w14:paraId="23A6572A" w14:textId="77777777" w:rsidTr="00AD5057">
        <w:trPr>
          <w:trHeight w:val="18"/>
        </w:trPr>
        <w:tc>
          <w:tcPr>
            <w:tcW w:w="936" w:type="pct"/>
          </w:tcPr>
          <w:p w14:paraId="43C457F9"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3</w:t>
            </w:r>
            <w:r w:rsidRPr="00DC5459">
              <w:rPr>
                <w:rFonts w:ascii="Arial" w:eastAsia="Times New Roman" w:hAnsi="Arial" w:cs="Arial"/>
                <w:color w:val="000000"/>
                <w:sz w:val="23"/>
                <w:szCs w:val="23"/>
              </w:rPr>
              <w:t>(</w:t>
            </w:r>
            <w:proofErr w:type="spellStart"/>
            <w:r w:rsidRPr="00DC5459">
              <w:rPr>
                <w:rFonts w:ascii="Arial" w:eastAsia="Times New Roman" w:hAnsi="Arial" w:cs="Arial"/>
                <w:color w:val="000000"/>
                <w:sz w:val="23"/>
                <w:szCs w:val="23"/>
              </w:rPr>
              <w:t>Jambala</w:t>
            </w:r>
            <w:proofErr w:type="spellEnd"/>
            <w:r w:rsidRPr="00DC5459">
              <w:rPr>
                <w:rFonts w:ascii="Arial" w:eastAsia="Times New Roman" w:hAnsi="Arial" w:cs="Arial"/>
                <w:color w:val="000000"/>
                <w:sz w:val="23"/>
                <w:szCs w:val="23"/>
              </w:rPr>
              <w:t>)</w:t>
            </w:r>
          </w:p>
        </w:tc>
        <w:tc>
          <w:tcPr>
            <w:tcW w:w="452" w:type="pct"/>
          </w:tcPr>
          <w:p w14:paraId="5E6FBC87"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16.07</w:t>
            </w:r>
          </w:p>
        </w:tc>
        <w:tc>
          <w:tcPr>
            <w:tcW w:w="451" w:type="pct"/>
          </w:tcPr>
          <w:p w14:paraId="7FA07569"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30.71</w:t>
            </w:r>
          </w:p>
        </w:tc>
        <w:tc>
          <w:tcPr>
            <w:tcW w:w="418" w:type="pct"/>
          </w:tcPr>
          <w:p w14:paraId="49C52C56"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41.41</w:t>
            </w:r>
          </w:p>
        </w:tc>
        <w:tc>
          <w:tcPr>
            <w:tcW w:w="451" w:type="pct"/>
          </w:tcPr>
          <w:p w14:paraId="2C42CE5D"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1.79</w:t>
            </w:r>
          </w:p>
        </w:tc>
        <w:tc>
          <w:tcPr>
            <w:tcW w:w="417" w:type="pct"/>
          </w:tcPr>
          <w:p w14:paraId="19F3879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20.00</w:t>
            </w:r>
          </w:p>
        </w:tc>
        <w:tc>
          <w:tcPr>
            <w:tcW w:w="452" w:type="pct"/>
          </w:tcPr>
          <w:p w14:paraId="2EA4D850"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5.36</w:t>
            </w:r>
          </w:p>
        </w:tc>
        <w:tc>
          <w:tcPr>
            <w:tcW w:w="433" w:type="pct"/>
          </w:tcPr>
          <w:p w14:paraId="050B3A9A"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24.27</w:t>
            </w:r>
          </w:p>
        </w:tc>
        <w:tc>
          <w:tcPr>
            <w:tcW w:w="511" w:type="pct"/>
          </w:tcPr>
          <w:p w14:paraId="1AD3C8A4"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3.33</w:t>
            </w:r>
          </w:p>
        </w:tc>
        <w:tc>
          <w:tcPr>
            <w:tcW w:w="479" w:type="pct"/>
          </w:tcPr>
          <w:p w14:paraId="49C4F2E0"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4.57</w:t>
            </w:r>
          </w:p>
        </w:tc>
      </w:tr>
      <w:tr w:rsidR="00AD5057" w:rsidRPr="00DC5459" w14:paraId="4862F0DC" w14:textId="77777777" w:rsidTr="00AD5057">
        <w:trPr>
          <w:trHeight w:val="18"/>
        </w:trPr>
        <w:tc>
          <w:tcPr>
            <w:tcW w:w="936" w:type="pct"/>
          </w:tcPr>
          <w:p w14:paraId="3F6AAD4A"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4</w:t>
            </w:r>
            <w:r w:rsidRPr="00DC5459">
              <w:rPr>
                <w:rFonts w:ascii="Arial" w:eastAsia="Times New Roman" w:hAnsi="Arial" w:cs="Arial"/>
                <w:color w:val="000000"/>
                <w:sz w:val="23"/>
                <w:szCs w:val="23"/>
              </w:rPr>
              <w:t>(Jaya)</w:t>
            </w:r>
          </w:p>
        </w:tc>
        <w:tc>
          <w:tcPr>
            <w:tcW w:w="452" w:type="pct"/>
          </w:tcPr>
          <w:p w14:paraId="7A86D136"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14.33</w:t>
            </w:r>
          </w:p>
        </w:tc>
        <w:tc>
          <w:tcPr>
            <w:tcW w:w="451" w:type="pct"/>
          </w:tcPr>
          <w:p w14:paraId="211502F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26.40</w:t>
            </w:r>
          </w:p>
        </w:tc>
        <w:tc>
          <w:tcPr>
            <w:tcW w:w="418" w:type="pct"/>
          </w:tcPr>
          <w:p w14:paraId="3E1EE158"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38.41</w:t>
            </w:r>
          </w:p>
        </w:tc>
        <w:tc>
          <w:tcPr>
            <w:tcW w:w="451" w:type="pct"/>
          </w:tcPr>
          <w:p w14:paraId="41B7C83B"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1.59</w:t>
            </w:r>
          </w:p>
        </w:tc>
        <w:tc>
          <w:tcPr>
            <w:tcW w:w="417" w:type="pct"/>
          </w:tcPr>
          <w:p w14:paraId="4289626A"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14.02</w:t>
            </w:r>
          </w:p>
        </w:tc>
        <w:tc>
          <w:tcPr>
            <w:tcW w:w="452" w:type="pct"/>
          </w:tcPr>
          <w:p w14:paraId="2B91545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4.78</w:t>
            </w:r>
          </w:p>
        </w:tc>
        <w:tc>
          <w:tcPr>
            <w:tcW w:w="433" w:type="pct"/>
          </w:tcPr>
          <w:p w14:paraId="015CC980"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50.80</w:t>
            </w:r>
          </w:p>
        </w:tc>
        <w:tc>
          <w:tcPr>
            <w:tcW w:w="511" w:type="pct"/>
          </w:tcPr>
          <w:p w14:paraId="5FAAE2B4"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3.26</w:t>
            </w:r>
          </w:p>
        </w:tc>
        <w:tc>
          <w:tcPr>
            <w:tcW w:w="479" w:type="pct"/>
          </w:tcPr>
          <w:p w14:paraId="39C7FDDE"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5.10</w:t>
            </w:r>
          </w:p>
        </w:tc>
      </w:tr>
      <w:tr w:rsidR="00AD5057" w:rsidRPr="00DC5459" w14:paraId="33A286C9" w14:textId="77777777" w:rsidTr="00AD5057">
        <w:trPr>
          <w:trHeight w:val="18"/>
        </w:trPr>
        <w:tc>
          <w:tcPr>
            <w:tcW w:w="936" w:type="pct"/>
          </w:tcPr>
          <w:p w14:paraId="16BEFF24"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5</w:t>
            </w:r>
            <w:r w:rsidRPr="00DC5459">
              <w:rPr>
                <w:rFonts w:ascii="Arial" w:eastAsia="Times New Roman" w:hAnsi="Arial" w:cs="Arial"/>
                <w:color w:val="000000"/>
                <w:sz w:val="23"/>
                <w:szCs w:val="23"/>
              </w:rPr>
              <w:t>(Jubilee)</w:t>
            </w:r>
          </w:p>
        </w:tc>
        <w:tc>
          <w:tcPr>
            <w:tcW w:w="452" w:type="pct"/>
          </w:tcPr>
          <w:p w14:paraId="384ECC0A"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12.33</w:t>
            </w:r>
          </w:p>
        </w:tc>
        <w:tc>
          <w:tcPr>
            <w:tcW w:w="451" w:type="pct"/>
          </w:tcPr>
          <w:p w14:paraId="41F66BCE"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21.37</w:t>
            </w:r>
          </w:p>
        </w:tc>
        <w:tc>
          <w:tcPr>
            <w:tcW w:w="418" w:type="pct"/>
          </w:tcPr>
          <w:p w14:paraId="2592A550"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32.62</w:t>
            </w:r>
          </w:p>
        </w:tc>
        <w:tc>
          <w:tcPr>
            <w:tcW w:w="451" w:type="pct"/>
          </w:tcPr>
          <w:p w14:paraId="05DCC1FC"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1.37</w:t>
            </w:r>
          </w:p>
        </w:tc>
        <w:tc>
          <w:tcPr>
            <w:tcW w:w="417" w:type="pct"/>
          </w:tcPr>
          <w:p w14:paraId="010AA4D0"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9.51</w:t>
            </w:r>
          </w:p>
        </w:tc>
        <w:tc>
          <w:tcPr>
            <w:tcW w:w="452" w:type="pct"/>
          </w:tcPr>
          <w:p w14:paraId="10615EE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4.11</w:t>
            </w:r>
          </w:p>
        </w:tc>
        <w:tc>
          <w:tcPr>
            <w:tcW w:w="433" w:type="pct"/>
          </w:tcPr>
          <w:p w14:paraId="0281DB19"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20.80</w:t>
            </w:r>
          </w:p>
        </w:tc>
        <w:tc>
          <w:tcPr>
            <w:tcW w:w="511" w:type="pct"/>
          </w:tcPr>
          <w:p w14:paraId="4ABF08A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2.34</w:t>
            </w:r>
          </w:p>
        </w:tc>
        <w:tc>
          <w:tcPr>
            <w:tcW w:w="479" w:type="pct"/>
          </w:tcPr>
          <w:p w14:paraId="1DBB4068"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3.65</w:t>
            </w:r>
          </w:p>
        </w:tc>
      </w:tr>
      <w:tr w:rsidR="00AD5057" w:rsidRPr="00DC5459" w14:paraId="20E8B46C" w14:textId="77777777" w:rsidTr="00AD5057">
        <w:trPr>
          <w:trHeight w:val="18"/>
        </w:trPr>
        <w:tc>
          <w:tcPr>
            <w:tcW w:w="936" w:type="pct"/>
          </w:tcPr>
          <w:p w14:paraId="7D199EEA"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6</w:t>
            </w:r>
            <w:r w:rsidRPr="00DC5459">
              <w:rPr>
                <w:rFonts w:ascii="Arial" w:eastAsia="Times New Roman" w:hAnsi="Arial" w:cs="Arial"/>
                <w:color w:val="000000"/>
                <w:sz w:val="23"/>
                <w:szCs w:val="23"/>
              </w:rPr>
              <w:t>(Raja)</w:t>
            </w:r>
          </w:p>
        </w:tc>
        <w:tc>
          <w:tcPr>
            <w:tcW w:w="452" w:type="pct"/>
          </w:tcPr>
          <w:p w14:paraId="5AF2654D"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22.46</w:t>
            </w:r>
          </w:p>
        </w:tc>
        <w:tc>
          <w:tcPr>
            <w:tcW w:w="451" w:type="pct"/>
          </w:tcPr>
          <w:p w14:paraId="2025233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36.36</w:t>
            </w:r>
          </w:p>
        </w:tc>
        <w:tc>
          <w:tcPr>
            <w:tcW w:w="418" w:type="pct"/>
          </w:tcPr>
          <w:p w14:paraId="4BC42867"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46.50</w:t>
            </w:r>
          </w:p>
        </w:tc>
        <w:tc>
          <w:tcPr>
            <w:tcW w:w="451" w:type="pct"/>
          </w:tcPr>
          <w:p w14:paraId="3F4EDF32"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2.50</w:t>
            </w:r>
          </w:p>
        </w:tc>
        <w:tc>
          <w:tcPr>
            <w:tcW w:w="417" w:type="pct"/>
          </w:tcPr>
          <w:p w14:paraId="4FD54A98"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10.73</w:t>
            </w:r>
          </w:p>
        </w:tc>
        <w:tc>
          <w:tcPr>
            <w:tcW w:w="452" w:type="pct"/>
          </w:tcPr>
          <w:p w14:paraId="449B835C"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7.49</w:t>
            </w:r>
          </w:p>
        </w:tc>
        <w:tc>
          <w:tcPr>
            <w:tcW w:w="433" w:type="pct"/>
          </w:tcPr>
          <w:p w14:paraId="1D0B279B"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35.73</w:t>
            </w:r>
          </w:p>
        </w:tc>
        <w:tc>
          <w:tcPr>
            <w:tcW w:w="511" w:type="pct"/>
          </w:tcPr>
          <w:p w14:paraId="4FFB2E37"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3.36</w:t>
            </w:r>
          </w:p>
        </w:tc>
        <w:tc>
          <w:tcPr>
            <w:tcW w:w="479" w:type="pct"/>
          </w:tcPr>
          <w:p w14:paraId="7228C3B4"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4.34</w:t>
            </w:r>
          </w:p>
        </w:tc>
      </w:tr>
      <w:tr w:rsidR="00AD5057" w:rsidRPr="00DC5459" w14:paraId="3D095D7D" w14:textId="77777777" w:rsidTr="00AD5057">
        <w:trPr>
          <w:trHeight w:val="18"/>
        </w:trPr>
        <w:tc>
          <w:tcPr>
            <w:tcW w:w="936" w:type="pct"/>
          </w:tcPr>
          <w:p w14:paraId="1A5E5998"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7</w:t>
            </w:r>
            <w:r w:rsidRPr="00DC5459">
              <w:rPr>
                <w:rFonts w:ascii="Arial" w:eastAsia="Times New Roman" w:hAnsi="Arial" w:cs="Arial"/>
                <w:color w:val="000000"/>
                <w:sz w:val="23"/>
                <w:szCs w:val="23"/>
              </w:rPr>
              <w:t>(Silk Brocade)</w:t>
            </w:r>
          </w:p>
        </w:tc>
        <w:tc>
          <w:tcPr>
            <w:tcW w:w="452" w:type="pct"/>
          </w:tcPr>
          <w:p w14:paraId="309FE53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17.39</w:t>
            </w:r>
          </w:p>
        </w:tc>
        <w:tc>
          <w:tcPr>
            <w:tcW w:w="451" w:type="pct"/>
          </w:tcPr>
          <w:p w14:paraId="0128AC39"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27.65</w:t>
            </w:r>
          </w:p>
        </w:tc>
        <w:tc>
          <w:tcPr>
            <w:tcW w:w="418" w:type="pct"/>
          </w:tcPr>
          <w:p w14:paraId="1063C041"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37.05</w:t>
            </w:r>
          </w:p>
        </w:tc>
        <w:tc>
          <w:tcPr>
            <w:tcW w:w="451" w:type="pct"/>
          </w:tcPr>
          <w:p w14:paraId="5DD34445"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1.93</w:t>
            </w:r>
          </w:p>
        </w:tc>
        <w:tc>
          <w:tcPr>
            <w:tcW w:w="417" w:type="pct"/>
          </w:tcPr>
          <w:p w14:paraId="0CEEFB6D"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12.09</w:t>
            </w:r>
          </w:p>
        </w:tc>
        <w:tc>
          <w:tcPr>
            <w:tcW w:w="452" w:type="pct"/>
          </w:tcPr>
          <w:p w14:paraId="4730330E"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5.80</w:t>
            </w:r>
          </w:p>
        </w:tc>
        <w:tc>
          <w:tcPr>
            <w:tcW w:w="433" w:type="pct"/>
          </w:tcPr>
          <w:p w14:paraId="1F236B3E"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37.93</w:t>
            </w:r>
          </w:p>
        </w:tc>
        <w:tc>
          <w:tcPr>
            <w:tcW w:w="511" w:type="pct"/>
          </w:tcPr>
          <w:p w14:paraId="2CD5E41E"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2.79</w:t>
            </w:r>
          </w:p>
        </w:tc>
        <w:tc>
          <w:tcPr>
            <w:tcW w:w="479" w:type="pct"/>
          </w:tcPr>
          <w:p w14:paraId="249D2E63" w14:textId="77777777" w:rsidR="00AD5057" w:rsidRPr="00DC5459" w:rsidRDefault="00AD5057" w:rsidP="00AD5057">
            <w:pPr>
              <w:spacing w:after="0" w:line="240" w:lineRule="auto"/>
              <w:jc w:val="center"/>
              <w:rPr>
                <w:rFonts w:ascii="Arial" w:eastAsia="Times New Roman" w:hAnsi="Arial" w:cs="Arial"/>
                <w:color w:val="000000"/>
                <w:sz w:val="23"/>
                <w:szCs w:val="23"/>
              </w:rPr>
            </w:pPr>
            <w:r w:rsidRPr="00DC5459">
              <w:rPr>
                <w:rFonts w:ascii="Arial" w:eastAsia="Times New Roman" w:hAnsi="Arial" w:cs="Arial"/>
                <w:color w:val="000000"/>
                <w:sz w:val="23"/>
                <w:szCs w:val="23"/>
              </w:rPr>
              <w:t>3.93</w:t>
            </w:r>
          </w:p>
        </w:tc>
      </w:tr>
      <w:tr w:rsidR="00AD5057" w:rsidRPr="00DC5459" w14:paraId="52EE4EBD" w14:textId="77777777" w:rsidTr="00AD5057">
        <w:trPr>
          <w:trHeight w:val="18"/>
        </w:trPr>
        <w:tc>
          <w:tcPr>
            <w:tcW w:w="936" w:type="pct"/>
          </w:tcPr>
          <w:p w14:paraId="2B544FDD"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proofErr w:type="spellStart"/>
            <w:r w:rsidRPr="00DC5459">
              <w:rPr>
                <w:rFonts w:ascii="Arial" w:eastAsia="Times New Roman" w:hAnsi="Arial" w:cs="Arial"/>
                <w:b/>
                <w:bCs/>
                <w:color w:val="000000"/>
                <w:sz w:val="23"/>
                <w:szCs w:val="23"/>
              </w:rPr>
              <w:t>S.Em</w:t>
            </w:r>
            <w:proofErr w:type="spellEnd"/>
            <w:r w:rsidRPr="00DC5459">
              <w:rPr>
                <w:rFonts w:ascii="Arial" w:eastAsia="Times New Roman" w:hAnsi="Arial" w:cs="Arial"/>
                <w:b/>
                <w:bCs/>
                <w:color w:val="000000"/>
                <w:sz w:val="23"/>
                <w:szCs w:val="23"/>
              </w:rPr>
              <w:t>. (±)</w:t>
            </w:r>
          </w:p>
        </w:tc>
        <w:tc>
          <w:tcPr>
            <w:tcW w:w="452" w:type="pct"/>
          </w:tcPr>
          <w:p w14:paraId="5C88A7C0"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0.71</w:t>
            </w:r>
          </w:p>
        </w:tc>
        <w:tc>
          <w:tcPr>
            <w:tcW w:w="451" w:type="pct"/>
          </w:tcPr>
          <w:p w14:paraId="0198621F"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1.14</w:t>
            </w:r>
          </w:p>
        </w:tc>
        <w:tc>
          <w:tcPr>
            <w:tcW w:w="418" w:type="pct"/>
          </w:tcPr>
          <w:p w14:paraId="4DF8EBEB"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1.05</w:t>
            </w:r>
          </w:p>
        </w:tc>
        <w:tc>
          <w:tcPr>
            <w:tcW w:w="451" w:type="pct"/>
          </w:tcPr>
          <w:p w14:paraId="617F7A1A"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0.86</w:t>
            </w:r>
          </w:p>
        </w:tc>
        <w:tc>
          <w:tcPr>
            <w:tcW w:w="417" w:type="pct"/>
          </w:tcPr>
          <w:p w14:paraId="727C13AE"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3.23</w:t>
            </w:r>
          </w:p>
        </w:tc>
        <w:tc>
          <w:tcPr>
            <w:tcW w:w="452" w:type="pct"/>
          </w:tcPr>
          <w:p w14:paraId="1D0BEB0E"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0.93</w:t>
            </w:r>
          </w:p>
        </w:tc>
        <w:tc>
          <w:tcPr>
            <w:tcW w:w="433" w:type="pct"/>
          </w:tcPr>
          <w:p w14:paraId="6D4540D7"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2.43</w:t>
            </w:r>
          </w:p>
        </w:tc>
        <w:tc>
          <w:tcPr>
            <w:tcW w:w="511" w:type="pct"/>
          </w:tcPr>
          <w:p w14:paraId="14D56042"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0.13</w:t>
            </w:r>
          </w:p>
        </w:tc>
        <w:tc>
          <w:tcPr>
            <w:tcW w:w="479" w:type="pct"/>
          </w:tcPr>
          <w:p w14:paraId="58DA8A09"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0.23</w:t>
            </w:r>
          </w:p>
        </w:tc>
      </w:tr>
      <w:tr w:rsidR="00AD5057" w:rsidRPr="00DC5459" w14:paraId="46D3346E" w14:textId="77777777" w:rsidTr="00AD5057">
        <w:trPr>
          <w:trHeight w:val="18"/>
        </w:trPr>
        <w:tc>
          <w:tcPr>
            <w:tcW w:w="936" w:type="pct"/>
          </w:tcPr>
          <w:p w14:paraId="1B4F8FD7"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C.D. at 5%</w:t>
            </w:r>
          </w:p>
        </w:tc>
        <w:tc>
          <w:tcPr>
            <w:tcW w:w="452" w:type="pct"/>
          </w:tcPr>
          <w:p w14:paraId="564DE327"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1.52</w:t>
            </w:r>
          </w:p>
        </w:tc>
        <w:tc>
          <w:tcPr>
            <w:tcW w:w="451" w:type="pct"/>
          </w:tcPr>
          <w:p w14:paraId="051023EA"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2.44</w:t>
            </w:r>
          </w:p>
        </w:tc>
        <w:tc>
          <w:tcPr>
            <w:tcW w:w="418" w:type="pct"/>
          </w:tcPr>
          <w:p w14:paraId="573E8C31"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2.26</w:t>
            </w:r>
          </w:p>
        </w:tc>
        <w:tc>
          <w:tcPr>
            <w:tcW w:w="451" w:type="pct"/>
          </w:tcPr>
          <w:p w14:paraId="159518E2"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1.85</w:t>
            </w:r>
          </w:p>
        </w:tc>
        <w:tc>
          <w:tcPr>
            <w:tcW w:w="417" w:type="pct"/>
          </w:tcPr>
          <w:p w14:paraId="13E84ADB"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6.92</w:t>
            </w:r>
          </w:p>
        </w:tc>
        <w:tc>
          <w:tcPr>
            <w:tcW w:w="452" w:type="pct"/>
          </w:tcPr>
          <w:p w14:paraId="518C623D"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1.99</w:t>
            </w:r>
          </w:p>
        </w:tc>
        <w:tc>
          <w:tcPr>
            <w:tcW w:w="433" w:type="pct"/>
          </w:tcPr>
          <w:p w14:paraId="11A19E39"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5.21</w:t>
            </w:r>
          </w:p>
        </w:tc>
        <w:tc>
          <w:tcPr>
            <w:tcW w:w="511" w:type="pct"/>
          </w:tcPr>
          <w:p w14:paraId="003F9EF1"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0.27</w:t>
            </w:r>
          </w:p>
        </w:tc>
        <w:tc>
          <w:tcPr>
            <w:tcW w:w="479" w:type="pct"/>
          </w:tcPr>
          <w:p w14:paraId="23C139CD" w14:textId="77777777" w:rsidR="00AD5057" w:rsidRPr="00DC5459" w:rsidRDefault="00AD5057" w:rsidP="00AD5057">
            <w:pPr>
              <w:spacing w:after="0" w:line="240" w:lineRule="auto"/>
              <w:jc w:val="center"/>
              <w:rPr>
                <w:rFonts w:ascii="Arial" w:eastAsia="Times New Roman" w:hAnsi="Arial" w:cs="Arial"/>
                <w:b/>
                <w:bCs/>
                <w:color w:val="000000"/>
                <w:sz w:val="23"/>
                <w:szCs w:val="23"/>
              </w:rPr>
            </w:pPr>
            <w:r w:rsidRPr="00DC5459">
              <w:rPr>
                <w:rFonts w:ascii="Arial" w:eastAsia="Times New Roman" w:hAnsi="Arial" w:cs="Arial"/>
                <w:b/>
                <w:bCs/>
                <w:color w:val="000000"/>
                <w:sz w:val="23"/>
                <w:szCs w:val="23"/>
              </w:rPr>
              <w:t>0.49</w:t>
            </w:r>
          </w:p>
        </w:tc>
      </w:tr>
    </w:tbl>
    <w:p w14:paraId="3EFAC9C2" w14:textId="707924B3" w:rsidR="00FF7CEE" w:rsidRPr="000916B9" w:rsidRDefault="00AD5057">
      <w:pPr>
        <w:spacing w:before="240" w:after="0" w:line="360" w:lineRule="auto"/>
        <w:ind w:hanging="993"/>
        <w:rPr>
          <w:rFonts w:ascii="Arial" w:eastAsia="Times New Roman" w:hAnsi="Arial" w:cs="Arial"/>
          <w:b/>
          <w:bCs/>
          <w:sz w:val="24"/>
          <w:szCs w:val="24"/>
        </w:rPr>
      </w:pPr>
      <w:r>
        <w:rPr>
          <w:rFonts w:ascii="Arial" w:eastAsia="Times New Roman" w:hAnsi="Arial" w:cs="Arial"/>
          <w:b/>
          <w:bCs/>
          <w:sz w:val="24"/>
          <w:szCs w:val="24"/>
        </w:rPr>
        <w:tab/>
      </w:r>
      <w:r w:rsidR="00944583" w:rsidRPr="000916B9">
        <w:rPr>
          <w:rFonts w:ascii="Arial" w:eastAsia="Times New Roman" w:hAnsi="Arial" w:cs="Arial"/>
          <w:b/>
          <w:bCs/>
          <w:sz w:val="24"/>
          <w:szCs w:val="24"/>
        </w:rPr>
        <w:t xml:space="preserve">Table 2: Flowering, Post-Harvest and Biochemical parameters of Chrysanthemum </w:t>
      </w:r>
    </w:p>
    <w:tbl>
      <w:tblPr>
        <w:tblStyle w:val="a0"/>
        <w:tblW w:w="15061"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653"/>
        <w:gridCol w:w="1361"/>
        <w:gridCol w:w="1458"/>
        <w:gridCol w:w="1365"/>
        <w:gridCol w:w="1444"/>
        <w:gridCol w:w="1329"/>
        <w:gridCol w:w="1025"/>
        <w:gridCol w:w="1457"/>
        <w:gridCol w:w="1059"/>
        <w:gridCol w:w="1055"/>
      </w:tblGrid>
      <w:tr w:rsidR="00FF7CEE" w:rsidRPr="00DC5459" w14:paraId="5F27423D" w14:textId="77777777" w:rsidTr="00AD5057">
        <w:trPr>
          <w:trHeight w:val="19"/>
        </w:trPr>
        <w:tc>
          <w:tcPr>
            <w:tcW w:w="1855" w:type="dxa"/>
            <w:vMerge w:val="restart"/>
            <w:vAlign w:val="center"/>
          </w:tcPr>
          <w:p w14:paraId="361AE27B" w14:textId="77777777" w:rsidR="00FF7CEE" w:rsidRPr="00DC5459" w:rsidRDefault="00944583" w:rsidP="00DC5459">
            <w:pPr>
              <w:spacing w:after="0" w:line="240" w:lineRule="auto"/>
              <w:rPr>
                <w:rFonts w:ascii="Arial" w:eastAsia="Times New Roman" w:hAnsi="Arial" w:cs="Arial"/>
                <w:b/>
                <w:bCs/>
                <w:sz w:val="23"/>
                <w:szCs w:val="23"/>
              </w:rPr>
            </w:pPr>
            <w:r w:rsidRPr="00DC5459">
              <w:rPr>
                <w:rFonts w:ascii="Arial" w:eastAsia="Times New Roman" w:hAnsi="Arial" w:cs="Arial"/>
                <w:b/>
                <w:bCs/>
                <w:sz w:val="23"/>
                <w:szCs w:val="23"/>
              </w:rPr>
              <w:t>Treatments</w:t>
            </w:r>
          </w:p>
        </w:tc>
        <w:tc>
          <w:tcPr>
            <w:tcW w:w="1653" w:type="dxa"/>
            <w:vMerge w:val="restart"/>
            <w:vAlign w:val="center"/>
          </w:tcPr>
          <w:p w14:paraId="406F5BB4" w14:textId="30157D64" w:rsidR="00FF7CEE" w:rsidRPr="00DC5459" w:rsidRDefault="00DC5459" w:rsidP="00DC5459">
            <w:pPr>
              <w:spacing w:after="0" w:line="240" w:lineRule="auto"/>
              <w:jc w:val="center"/>
              <w:rPr>
                <w:rFonts w:ascii="Arial" w:eastAsia="Times New Roman" w:hAnsi="Arial" w:cs="Arial"/>
                <w:b/>
                <w:bCs/>
                <w:sz w:val="23"/>
                <w:szCs w:val="23"/>
              </w:rPr>
            </w:pPr>
            <w:r>
              <w:rPr>
                <w:rFonts w:ascii="Arial" w:eastAsia="Times New Roman" w:hAnsi="Arial" w:cs="Arial"/>
                <w:b/>
                <w:bCs/>
                <w:sz w:val="23"/>
                <w:szCs w:val="23"/>
              </w:rPr>
              <w:t>D</w:t>
            </w:r>
            <w:r w:rsidR="00944583" w:rsidRPr="00DC5459">
              <w:rPr>
                <w:rFonts w:ascii="Arial" w:eastAsia="Times New Roman" w:hAnsi="Arial" w:cs="Arial"/>
                <w:b/>
                <w:bCs/>
                <w:sz w:val="23"/>
                <w:szCs w:val="23"/>
              </w:rPr>
              <w:t>ays taken flower bud appearance</w:t>
            </w:r>
          </w:p>
        </w:tc>
        <w:tc>
          <w:tcPr>
            <w:tcW w:w="1361" w:type="dxa"/>
            <w:vMerge w:val="restart"/>
            <w:vAlign w:val="center"/>
          </w:tcPr>
          <w:p w14:paraId="0B1DEC20"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Days taken to flowering</w:t>
            </w:r>
          </w:p>
        </w:tc>
        <w:tc>
          <w:tcPr>
            <w:tcW w:w="1458" w:type="dxa"/>
            <w:vMerge w:val="restart"/>
            <w:vAlign w:val="center"/>
          </w:tcPr>
          <w:p w14:paraId="15F8320A"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Length of flower stalk (cm)</w:t>
            </w:r>
          </w:p>
        </w:tc>
        <w:tc>
          <w:tcPr>
            <w:tcW w:w="1365" w:type="dxa"/>
            <w:vMerge w:val="restart"/>
            <w:vAlign w:val="center"/>
          </w:tcPr>
          <w:p w14:paraId="6DA455C3"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Flower diameter (cm)</w:t>
            </w:r>
          </w:p>
        </w:tc>
        <w:tc>
          <w:tcPr>
            <w:tcW w:w="1444" w:type="dxa"/>
            <w:vMerge w:val="restart"/>
            <w:vAlign w:val="center"/>
          </w:tcPr>
          <w:p w14:paraId="547B1984"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Flowering duration</w:t>
            </w:r>
          </w:p>
        </w:tc>
        <w:tc>
          <w:tcPr>
            <w:tcW w:w="1329" w:type="dxa"/>
            <w:vMerge w:val="restart"/>
            <w:vAlign w:val="center"/>
          </w:tcPr>
          <w:p w14:paraId="118ECA94"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Vase life of flowers (days)</w:t>
            </w:r>
          </w:p>
        </w:tc>
        <w:tc>
          <w:tcPr>
            <w:tcW w:w="1025" w:type="dxa"/>
            <w:vMerge w:val="restart"/>
            <w:vAlign w:val="center"/>
          </w:tcPr>
          <w:p w14:paraId="2DFE3947"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Fresh weight (g) of flower</w:t>
            </w:r>
          </w:p>
        </w:tc>
        <w:tc>
          <w:tcPr>
            <w:tcW w:w="1457" w:type="dxa"/>
            <w:vMerge w:val="restart"/>
            <w:vAlign w:val="center"/>
          </w:tcPr>
          <w:p w14:paraId="0CE82466"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Dry weight (g) of</w:t>
            </w:r>
          </w:p>
          <w:p w14:paraId="40C91B18"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flower at Senescence</w:t>
            </w:r>
          </w:p>
        </w:tc>
        <w:tc>
          <w:tcPr>
            <w:tcW w:w="2114" w:type="dxa"/>
            <w:gridSpan w:val="2"/>
            <w:tcBorders>
              <w:bottom w:val="single" w:sz="4" w:space="0" w:color="000000"/>
            </w:tcBorders>
            <w:vAlign w:val="center"/>
          </w:tcPr>
          <w:p w14:paraId="7E2150D7"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Chlorophyll content in leaves</w:t>
            </w:r>
          </w:p>
        </w:tc>
      </w:tr>
      <w:tr w:rsidR="00FF7CEE" w:rsidRPr="00DC5459" w14:paraId="7C475CB1" w14:textId="77777777" w:rsidTr="00AD5057">
        <w:trPr>
          <w:trHeight w:val="19"/>
        </w:trPr>
        <w:tc>
          <w:tcPr>
            <w:tcW w:w="1855" w:type="dxa"/>
            <w:vMerge/>
            <w:vAlign w:val="center"/>
          </w:tcPr>
          <w:p w14:paraId="0024FB00" w14:textId="77777777" w:rsidR="00FF7CEE" w:rsidRPr="00DC5459" w:rsidRDefault="00FF7CEE" w:rsidP="00DC5459">
            <w:pPr>
              <w:pBdr>
                <w:top w:val="nil"/>
                <w:left w:val="nil"/>
                <w:bottom w:val="nil"/>
                <w:right w:val="nil"/>
                <w:between w:val="nil"/>
              </w:pBdr>
              <w:spacing w:after="0" w:line="240" w:lineRule="auto"/>
              <w:rPr>
                <w:rFonts w:ascii="Arial" w:eastAsia="Times New Roman" w:hAnsi="Arial" w:cs="Arial"/>
                <w:b/>
                <w:bCs/>
                <w:sz w:val="23"/>
                <w:szCs w:val="23"/>
              </w:rPr>
            </w:pPr>
          </w:p>
        </w:tc>
        <w:tc>
          <w:tcPr>
            <w:tcW w:w="1653" w:type="dxa"/>
            <w:vMerge/>
            <w:vAlign w:val="center"/>
          </w:tcPr>
          <w:p w14:paraId="25BDE480" w14:textId="77777777" w:rsidR="00FF7CEE" w:rsidRPr="00DC5459" w:rsidRDefault="00FF7CEE" w:rsidP="00DC5459">
            <w:pPr>
              <w:pBdr>
                <w:top w:val="nil"/>
                <w:left w:val="nil"/>
                <w:bottom w:val="nil"/>
                <w:right w:val="nil"/>
                <w:between w:val="nil"/>
              </w:pBdr>
              <w:spacing w:after="0" w:line="240" w:lineRule="auto"/>
              <w:jc w:val="center"/>
              <w:rPr>
                <w:rFonts w:ascii="Arial" w:eastAsia="Times New Roman" w:hAnsi="Arial" w:cs="Arial"/>
                <w:b/>
                <w:bCs/>
                <w:sz w:val="23"/>
                <w:szCs w:val="23"/>
              </w:rPr>
            </w:pPr>
          </w:p>
        </w:tc>
        <w:tc>
          <w:tcPr>
            <w:tcW w:w="1361" w:type="dxa"/>
            <w:vMerge/>
            <w:vAlign w:val="center"/>
          </w:tcPr>
          <w:p w14:paraId="00F3D082" w14:textId="77777777" w:rsidR="00FF7CEE" w:rsidRPr="00DC5459" w:rsidRDefault="00FF7CEE" w:rsidP="00DC5459">
            <w:pPr>
              <w:pBdr>
                <w:top w:val="nil"/>
                <w:left w:val="nil"/>
                <w:bottom w:val="nil"/>
                <w:right w:val="nil"/>
                <w:between w:val="nil"/>
              </w:pBdr>
              <w:spacing w:after="0" w:line="240" w:lineRule="auto"/>
              <w:jc w:val="center"/>
              <w:rPr>
                <w:rFonts w:ascii="Arial" w:eastAsia="Times New Roman" w:hAnsi="Arial" w:cs="Arial"/>
                <w:b/>
                <w:bCs/>
                <w:sz w:val="23"/>
                <w:szCs w:val="23"/>
              </w:rPr>
            </w:pPr>
          </w:p>
        </w:tc>
        <w:tc>
          <w:tcPr>
            <w:tcW w:w="1458" w:type="dxa"/>
            <w:vMerge/>
            <w:vAlign w:val="center"/>
          </w:tcPr>
          <w:p w14:paraId="2492AA19" w14:textId="77777777" w:rsidR="00FF7CEE" w:rsidRPr="00DC5459" w:rsidRDefault="00FF7CEE" w:rsidP="00DC5459">
            <w:pPr>
              <w:pBdr>
                <w:top w:val="nil"/>
                <w:left w:val="nil"/>
                <w:bottom w:val="nil"/>
                <w:right w:val="nil"/>
                <w:between w:val="nil"/>
              </w:pBdr>
              <w:spacing w:after="0" w:line="240" w:lineRule="auto"/>
              <w:jc w:val="center"/>
              <w:rPr>
                <w:rFonts w:ascii="Arial" w:eastAsia="Times New Roman" w:hAnsi="Arial" w:cs="Arial"/>
                <w:b/>
                <w:bCs/>
                <w:sz w:val="23"/>
                <w:szCs w:val="23"/>
              </w:rPr>
            </w:pPr>
          </w:p>
        </w:tc>
        <w:tc>
          <w:tcPr>
            <w:tcW w:w="1365" w:type="dxa"/>
            <w:vMerge/>
            <w:vAlign w:val="center"/>
          </w:tcPr>
          <w:p w14:paraId="299454A1" w14:textId="77777777" w:rsidR="00FF7CEE" w:rsidRPr="00DC5459" w:rsidRDefault="00FF7CEE" w:rsidP="00DC5459">
            <w:pPr>
              <w:pBdr>
                <w:top w:val="nil"/>
                <w:left w:val="nil"/>
                <w:bottom w:val="nil"/>
                <w:right w:val="nil"/>
                <w:between w:val="nil"/>
              </w:pBdr>
              <w:spacing w:after="0" w:line="240" w:lineRule="auto"/>
              <w:jc w:val="center"/>
              <w:rPr>
                <w:rFonts w:ascii="Arial" w:eastAsia="Times New Roman" w:hAnsi="Arial" w:cs="Arial"/>
                <w:b/>
                <w:bCs/>
                <w:sz w:val="23"/>
                <w:szCs w:val="23"/>
              </w:rPr>
            </w:pPr>
          </w:p>
        </w:tc>
        <w:tc>
          <w:tcPr>
            <w:tcW w:w="1444" w:type="dxa"/>
            <w:vMerge/>
            <w:vAlign w:val="center"/>
          </w:tcPr>
          <w:p w14:paraId="3A7F77C6" w14:textId="77777777" w:rsidR="00FF7CEE" w:rsidRPr="00DC5459" w:rsidRDefault="00FF7CEE" w:rsidP="00DC5459">
            <w:pPr>
              <w:pBdr>
                <w:top w:val="nil"/>
                <w:left w:val="nil"/>
                <w:bottom w:val="nil"/>
                <w:right w:val="nil"/>
                <w:between w:val="nil"/>
              </w:pBdr>
              <w:spacing w:after="0" w:line="240" w:lineRule="auto"/>
              <w:jc w:val="center"/>
              <w:rPr>
                <w:rFonts w:ascii="Arial" w:eastAsia="Times New Roman" w:hAnsi="Arial" w:cs="Arial"/>
                <w:b/>
                <w:bCs/>
                <w:sz w:val="23"/>
                <w:szCs w:val="23"/>
              </w:rPr>
            </w:pPr>
          </w:p>
        </w:tc>
        <w:tc>
          <w:tcPr>
            <w:tcW w:w="1329" w:type="dxa"/>
            <w:vMerge/>
            <w:vAlign w:val="center"/>
          </w:tcPr>
          <w:p w14:paraId="4722A981" w14:textId="77777777" w:rsidR="00FF7CEE" w:rsidRPr="00DC5459" w:rsidRDefault="00FF7CEE" w:rsidP="00DC5459">
            <w:pPr>
              <w:pBdr>
                <w:top w:val="nil"/>
                <w:left w:val="nil"/>
                <w:bottom w:val="nil"/>
                <w:right w:val="nil"/>
                <w:between w:val="nil"/>
              </w:pBdr>
              <w:spacing w:after="0" w:line="240" w:lineRule="auto"/>
              <w:jc w:val="center"/>
              <w:rPr>
                <w:rFonts w:ascii="Arial" w:eastAsia="Times New Roman" w:hAnsi="Arial" w:cs="Arial"/>
                <w:b/>
                <w:bCs/>
                <w:sz w:val="23"/>
                <w:szCs w:val="23"/>
              </w:rPr>
            </w:pPr>
          </w:p>
        </w:tc>
        <w:tc>
          <w:tcPr>
            <w:tcW w:w="1025" w:type="dxa"/>
            <w:vMerge/>
            <w:vAlign w:val="center"/>
          </w:tcPr>
          <w:p w14:paraId="17CD8F6F" w14:textId="77777777" w:rsidR="00FF7CEE" w:rsidRPr="00DC5459" w:rsidRDefault="00FF7CEE" w:rsidP="00DC5459">
            <w:pPr>
              <w:pBdr>
                <w:top w:val="nil"/>
                <w:left w:val="nil"/>
                <w:bottom w:val="nil"/>
                <w:right w:val="nil"/>
                <w:between w:val="nil"/>
              </w:pBdr>
              <w:spacing w:after="0" w:line="240" w:lineRule="auto"/>
              <w:jc w:val="center"/>
              <w:rPr>
                <w:rFonts w:ascii="Arial" w:eastAsia="Times New Roman" w:hAnsi="Arial" w:cs="Arial"/>
                <w:b/>
                <w:bCs/>
                <w:sz w:val="23"/>
                <w:szCs w:val="23"/>
              </w:rPr>
            </w:pPr>
          </w:p>
        </w:tc>
        <w:tc>
          <w:tcPr>
            <w:tcW w:w="1457" w:type="dxa"/>
            <w:vMerge/>
            <w:vAlign w:val="center"/>
          </w:tcPr>
          <w:p w14:paraId="4404596F" w14:textId="77777777" w:rsidR="00FF7CEE" w:rsidRPr="00DC5459" w:rsidRDefault="00FF7CEE" w:rsidP="00DC5459">
            <w:pPr>
              <w:pBdr>
                <w:top w:val="nil"/>
                <w:left w:val="nil"/>
                <w:bottom w:val="nil"/>
                <w:right w:val="nil"/>
                <w:between w:val="nil"/>
              </w:pBdr>
              <w:spacing w:after="0" w:line="240" w:lineRule="auto"/>
              <w:jc w:val="center"/>
              <w:rPr>
                <w:rFonts w:ascii="Arial" w:eastAsia="Times New Roman" w:hAnsi="Arial" w:cs="Arial"/>
                <w:b/>
                <w:bCs/>
                <w:sz w:val="23"/>
                <w:szCs w:val="23"/>
              </w:rPr>
            </w:pPr>
          </w:p>
        </w:tc>
        <w:tc>
          <w:tcPr>
            <w:tcW w:w="1059" w:type="dxa"/>
            <w:tcBorders>
              <w:top w:val="single" w:sz="4" w:space="0" w:color="000000"/>
            </w:tcBorders>
            <w:vAlign w:val="center"/>
          </w:tcPr>
          <w:p w14:paraId="75E7D56E"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30 DTA</w:t>
            </w:r>
          </w:p>
        </w:tc>
        <w:tc>
          <w:tcPr>
            <w:tcW w:w="1054" w:type="dxa"/>
            <w:tcBorders>
              <w:top w:val="single" w:sz="4" w:space="0" w:color="000000"/>
            </w:tcBorders>
            <w:vAlign w:val="center"/>
          </w:tcPr>
          <w:p w14:paraId="59F3E28F" w14:textId="77777777" w:rsidR="00FF7CEE" w:rsidRPr="00DC5459" w:rsidRDefault="00944583" w:rsidP="00DC5459">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60 DTA</w:t>
            </w:r>
          </w:p>
        </w:tc>
      </w:tr>
      <w:tr w:rsidR="00AD5057" w:rsidRPr="00DC5459" w14:paraId="13020743" w14:textId="77777777" w:rsidTr="00AD5057">
        <w:trPr>
          <w:trHeight w:val="19"/>
        </w:trPr>
        <w:tc>
          <w:tcPr>
            <w:tcW w:w="1855" w:type="dxa"/>
          </w:tcPr>
          <w:p w14:paraId="58BBDCD9" w14:textId="69BBD12A" w:rsidR="00AD5057" w:rsidRPr="00DC5459" w:rsidRDefault="00AD5057" w:rsidP="00AD5057">
            <w:pPr>
              <w:spacing w:after="0" w:line="240" w:lineRule="auto"/>
              <w:rPr>
                <w:rFonts w:ascii="Arial" w:eastAsia="Times New Roman" w:hAnsi="Arial" w:cs="Arial"/>
                <w:b/>
                <w:bCs/>
              </w:rPr>
            </w:pPr>
            <w:r w:rsidRPr="00DC5459">
              <w:rPr>
                <w:rFonts w:ascii="Arial" w:eastAsia="Times New Roman" w:hAnsi="Arial" w:cs="Arial"/>
                <w:b/>
                <w:bCs/>
                <w:sz w:val="23"/>
                <w:szCs w:val="23"/>
              </w:rPr>
              <w:t>V</w:t>
            </w:r>
            <w:r w:rsidRPr="00DC5459">
              <w:rPr>
                <w:rFonts w:ascii="Arial" w:eastAsia="Times New Roman" w:hAnsi="Arial" w:cs="Arial"/>
                <w:b/>
                <w:bCs/>
                <w:sz w:val="23"/>
                <w:szCs w:val="23"/>
                <w:vertAlign w:val="subscript"/>
              </w:rPr>
              <w:t>1</w:t>
            </w:r>
            <w:r w:rsidRPr="00DC5459">
              <w:rPr>
                <w:rFonts w:ascii="Arial" w:eastAsia="Times New Roman" w:hAnsi="Arial" w:cs="Arial"/>
                <w:color w:val="000000"/>
                <w:sz w:val="23"/>
                <w:szCs w:val="23"/>
              </w:rPr>
              <w:t xml:space="preserve"> (</w:t>
            </w:r>
            <w:proofErr w:type="spellStart"/>
            <w:r w:rsidRPr="00DC5459">
              <w:rPr>
                <w:rFonts w:ascii="Arial" w:eastAsia="Times New Roman" w:hAnsi="Arial" w:cs="Arial"/>
                <w:color w:val="000000"/>
                <w:sz w:val="23"/>
                <w:szCs w:val="23"/>
              </w:rPr>
              <w:t>Bidhan</w:t>
            </w:r>
            <w:proofErr w:type="spellEnd"/>
            <w:r w:rsidRPr="00DC5459">
              <w:rPr>
                <w:rFonts w:ascii="Arial" w:eastAsia="Times New Roman" w:hAnsi="Arial" w:cs="Arial"/>
                <w:color w:val="000000"/>
                <w:sz w:val="23"/>
                <w:szCs w:val="23"/>
              </w:rPr>
              <w:t xml:space="preserve"> Mallika)</w:t>
            </w:r>
          </w:p>
        </w:tc>
        <w:tc>
          <w:tcPr>
            <w:tcW w:w="1653" w:type="dxa"/>
            <w:vAlign w:val="center"/>
          </w:tcPr>
          <w:p w14:paraId="3A145610"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41.89</w:t>
            </w:r>
          </w:p>
        </w:tc>
        <w:tc>
          <w:tcPr>
            <w:tcW w:w="1361" w:type="dxa"/>
            <w:vAlign w:val="center"/>
          </w:tcPr>
          <w:p w14:paraId="39366680"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75.97</w:t>
            </w:r>
          </w:p>
        </w:tc>
        <w:tc>
          <w:tcPr>
            <w:tcW w:w="1458" w:type="dxa"/>
            <w:vAlign w:val="center"/>
          </w:tcPr>
          <w:p w14:paraId="7707094C"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16.51</w:t>
            </w:r>
          </w:p>
        </w:tc>
        <w:tc>
          <w:tcPr>
            <w:tcW w:w="1365" w:type="dxa"/>
            <w:vAlign w:val="center"/>
          </w:tcPr>
          <w:p w14:paraId="63FCAFC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5.23</w:t>
            </w:r>
          </w:p>
        </w:tc>
        <w:tc>
          <w:tcPr>
            <w:tcW w:w="1444" w:type="dxa"/>
            <w:vAlign w:val="center"/>
          </w:tcPr>
          <w:p w14:paraId="6FF05934"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20.67</w:t>
            </w:r>
          </w:p>
        </w:tc>
        <w:tc>
          <w:tcPr>
            <w:tcW w:w="1329" w:type="dxa"/>
            <w:vAlign w:val="center"/>
          </w:tcPr>
          <w:p w14:paraId="729B2004"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13.00</w:t>
            </w:r>
          </w:p>
        </w:tc>
        <w:tc>
          <w:tcPr>
            <w:tcW w:w="1025" w:type="dxa"/>
            <w:vAlign w:val="center"/>
          </w:tcPr>
          <w:p w14:paraId="44282AAB"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5.15</w:t>
            </w:r>
          </w:p>
        </w:tc>
        <w:tc>
          <w:tcPr>
            <w:tcW w:w="1457" w:type="dxa"/>
            <w:vAlign w:val="center"/>
          </w:tcPr>
          <w:p w14:paraId="53F9CDA4"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0.23</w:t>
            </w:r>
          </w:p>
        </w:tc>
        <w:tc>
          <w:tcPr>
            <w:tcW w:w="1059" w:type="dxa"/>
            <w:vAlign w:val="center"/>
          </w:tcPr>
          <w:p w14:paraId="3152FF85"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27.65</w:t>
            </w:r>
          </w:p>
        </w:tc>
        <w:tc>
          <w:tcPr>
            <w:tcW w:w="1054" w:type="dxa"/>
            <w:vAlign w:val="center"/>
          </w:tcPr>
          <w:p w14:paraId="58215D38"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39.76</w:t>
            </w:r>
          </w:p>
        </w:tc>
      </w:tr>
      <w:tr w:rsidR="00AD5057" w:rsidRPr="00DC5459" w14:paraId="0D7CB419" w14:textId="77777777" w:rsidTr="00AD5057">
        <w:trPr>
          <w:trHeight w:val="19"/>
        </w:trPr>
        <w:tc>
          <w:tcPr>
            <w:tcW w:w="1855" w:type="dxa"/>
          </w:tcPr>
          <w:p w14:paraId="4FDD479E" w14:textId="6AC1DBA4" w:rsidR="00AD5057" w:rsidRPr="00DC5459" w:rsidRDefault="00AD5057" w:rsidP="00AD5057">
            <w:pPr>
              <w:spacing w:after="0" w:line="240" w:lineRule="auto"/>
              <w:rPr>
                <w:rFonts w:ascii="Arial" w:eastAsia="Times New Roman" w:hAnsi="Arial" w:cs="Arial"/>
                <w:b/>
                <w:bCs/>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2</w:t>
            </w:r>
            <w:r w:rsidRPr="00DC5459">
              <w:rPr>
                <w:rFonts w:ascii="Arial" w:eastAsia="Times New Roman" w:hAnsi="Arial" w:cs="Arial"/>
                <w:color w:val="000000"/>
                <w:sz w:val="23"/>
                <w:szCs w:val="23"/>
              </w:rPr>
              <w:t>(Gitanjali)</w:t>
            </w:r>
          </w:p>
        </w:tc>
        <w:tc>
          <w:tcPr>
            <w:tcW w:w="1653" w:type="dxa"/>
            <w:vAlign w:val="center"/>
          </w:tcPr>
          <w:p w14:paraId="77114DA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43.17</w:t>
            </w:r>
          </w:p>
        </w:tc>
        <w:tc>
          <w:tcPr>
            <w:tcW w:w="1361" w:type="dxa"/>
            <w:vAlign w:val="center"/>
          </w:tcPr>
          <w:p w14:paraId="6DDD67B8"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80.51</w:t>
            </w:r>
          </w:p>
        </w:tc>
        <w:tc>
          <w:tcPr>
            <w:tcW w:w="1458" w:type="dxa"/>
            <w:vAlign w:val="center"/>
          </w:tcPr>
          <w:p w14:paraId="61E0EC83"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29.88</w:t>
            </w:r>
          </w:p>
        </w:tc>
        <w:tc>
          <w:tcPr>
            <w:tcW w:w="1365" w:type="dxa"/>
            <w:vAlign w:val="center"/>
          </w:tcPr>
          <w:p w14:paraId="0CDE425F"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7.92</w:t>
            </w:r>
          </w:p>
        </w:tc>
        <w:tc>
          <w:tcPr>
            <w:tcW w:w="1444" w:type="dxa"/>
            <w:vAlign w:val="center"/>
          </w:tcPr>
          <w:p w14:paraId="45A4F5C0"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21.00</w:t>
            </w:r>
          </w:p>
        </w:tc>
        <w:tc>
          <w:tcPr>
            <w:tcW w:w="1329" w:type="dxa"/>
            <w:vAlign w:val="center"/>
          </w:tcPr>
          <w:p w14:paraId="6474AC4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14.00</w:t>
            </w:r>
          </w:p>
        </w:tc>
        <w:tc>
          <w:tcPr>
            <w:tcW w:w="1025" w:type="dxa"/>
            <w:vAlign w:val="center"/>
          </w:tcPr>
          <w:p w14:paraId="6B01FE5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13.56</w:t>
            </w:r>
          </w:p>
        </w:tc>
        <w:tc>
          <w:tcPr>
            <w:tcW w:w="1457" w:type="dxa"/>
            <w:vAlign w:val="center"/>
          </w:tcPr>
          <w:p w14:paraId="4687A560"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0.90</w:t>
            </w:r>
          </w:p>
        </w:tc>
        <w:tc>
          <w:tcPr>
            <w:tcW w:w="1059" w:type="dxa"/>
            <w:vAlign w:val="center"/>
          </w:tcPr>
          <w:p w14:paraId="5CE03641"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42.99</w:t>
            </w:r>
          </w:p>
        </w:tc>
        <w:tc>
          <w:tcPr>
            <w:tcW w:w="1054" w:type="dxa"/>
            <w:vAlign w:val="center"/>
          </w:tcPr>
          <w:p w14:paraId="208E4869"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65.35</w:t>
            </w:r>
          </w:p>
        </w:tc>
      </w:tr>
      <w:tr w:rsidR="00AD5057" w:rsidRPr="00DC5459" w14:paraId="51A0733E" w14:textId="77777777" w:rsidTr="00AD5057">
        <w:trPr>
          <w:trHeight w:val="19"/>
        </w:trPr>
        <w:tc>
          <w:tcPr>
            <w:tcW w:w="1855" w:type="dxa"/>
          </w:tcPr>
          <w:p w14:paraId="0415CF4B" w14:textId="5F090109" w:rsidR="00AD5057" w:rsidRPr="00DC5459" w:rsidRDefault="00AD5057" w:rsidP="00AD5057">
            <w:pPr>
              <w:spacing w:after="0" w:line="240" w:lineRule="auto"/>
              <w:rPr>
                <w:rFonts w:ascii="Arial" w:eastAsia="Times New Roman" w:hAnsi="Arial" w:cs="Arial"/>
                <w:b/>
                <w:bCs/>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3</w:t>
            </w:r>
            <w:r w:rsidRPr="00DC5459">
              <w:rPr>
                <w:rFonts w:ascii="Arial" w:eastAsia="Times New Roman" w:hAnsi="Arial" w:cs="Arial"/>
                <w:color w:val="000000"/>
                <w:sz w:val="23"/>
                <w:szCs w:val="23"/>
              </w:rPr>
              <w:t>(</w:t>
            </w:r>
            <w:proofErr w:type="spellStart"/>
            <w:r w:rsidRPr="00DC5459">
              <w:rPr>
                <w:rFonts w:ascii="Arial" w:eastAsia="Times New Roman" w:hAnsi="Arial" w:cs="Arial"/>
                <w:color w:val="000000"/>
                <w:sz w:val="23"/>
                <w:szCs w:val="23"/>
              </w:rPr>
              <w:t>Jambala</w:t>
            </w:r>
            <w:proofErr w:type="spellEnd"/>
            <w:r w:rsidRPr="00DC5459">
              <w:rPr>
                <w:rFonts w:ascii="Arial" w:eastAsia="Times New Roman" w:hAnsi="Arial" w:cs="Arial"/>
                <w:color w:val="000000"/>
                <w:sz w:val="23"/>
                <w:szCs w:val="23"/>
              </w:rPr>
              <w:t>)</w:t>
            </w:r>
          </w:p>
        </w:tc>
        <w:tc>
          <w:tcPr>
            <w:tcW w:w="1653" w:type="dxa"/>
            <w:vAlign w:val="center"/>
          </w:tcPr>
          <w:p w14:paraId="53BE2A2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33.33</w:t>
            </w:r>
          </w:p>
        </w:tc>
        <w:tc>
          <w:tcPr>
            <w:tcW w:w="1361" w:type="dxa"/>
            <w:vAlign w:val="center"/>
          </w:tcPr>
          <w:p w14:paraId="416476C2"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58.13</w:t>
            </w:r>
          </w:p>
        </w:tc>
        <w:tc>
          <w:tcPr>
            <w:tcW w:w="1458" w:type="dxa"/>
            <w:vAlign w:val="center"/>
          </w:tcPr>
          <w:p w14:paraId="462CC0B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36.61</w:t>
            </w:r>
          </w:p>
        </w:tc>
        <w:tc>
          <w:tcPr>
            <w:tcW w:w="1365" w:type="dxa"/>
            <w:vAlign w:val="center"/>
          </w:tcPr>
          <w:p w14:paraId="3DEA67A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8.15</w:t>
            </w:r>
          </w:p>
        </w:tc>
        <w:tc>
          <w:tcPr>
            <w:tcW w:w="1444" w:type="dxa"/>
            <w:vAlign w:val="center"/>
          </w:tcPr>
          <w:p w14:paraId="6497417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21.67</w:t>
            </w:r>
          </w:p>
        </w:tc>
        <w:tc>
          <w:tcPr>
            <w:tcW w:w="1329" w:type="dxa"/>
            <w:vAlign w:val="center"/>
          </w:tcPr>
          <w:p w14:paraId="19B75D3B"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16.22</w:t>
            </w:r>
          </w:p>
        </w:tc>
        <w:tc>
          <w:tcPr>
            <w:tcW w:w="1025" w:type="dxa"/>
            <w:vAlign w:val="center"/>
          </w:tcPr>
          <w:p w14:paraId="2A806299"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21.36</w:t>
            </w:r>
          </w:p>
        </w:tc>
        <w:tc>
          <w:tcPr>
            <w:tcW w:w="1457" w:type="dxa"/>
            <w:vAlign w:val="center"/>
          </w:tcPr>
          <w:p w14:paraId="1A5349F9"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2.03</w:t>
            </w:r>
          </w:p>
        </w:tc>
        <w:tc>
          <w:tcPr>
            <w:tcW w:w="1059" w:type="dxa"/>
            <w:vAlign w:val="center"/>
          </w:tcPr>
          <w:p w14:paraId="08498664"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48.87</w:t>
            </w:r>
          </w:p>
        </w:tc>
        <w:tc>
          <w:tcPr>
            <w:tcW w:w="1054" w:type="dxa"/>
            <w:vAlign w:val="center"/>
          </w:tcPr>
          <w:p w14:paraId="07B54EE6"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64.67</w:t>
            </w:r>
          </w:p>
        </w:tc>
      </w:tr>
      <w:tr w:rsidR="00AD5057" w:rsidRPr="00DC5459" w14:paraId="77B3FFE8" w14:textId="77777777" w:rsidTr="00AD5057">
        <w:trPr>
          <w:trHeight w:val="19"/>
        </w:trPr>
        <w:tc>
          <w:tcPr>
            <w:tcW w:w="1855" w:type="dxa"/>
          </w:tcPr>
          <w:p w14:paraId="1371F961" w14:textId="12689C7F" w:rsidR="00AD5057" w:rsidRPr="00DC5459" w:rsidRDefault="00AD5057" w:rsidP="00AD5057">
            <w:pPr>
              <w:spacing w:after="0" w:line="240" w:lineRule="auto"/>
              <w:rPr>
                <w:rFonts w:ascii="Arial" w:eastAsia="Times New Roman" w:hAnsi="Arial" w:cs="Arial"/>
                <w:b/>
                <w:bCs/>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4</w:t>
            </w:r>
            <w:r w:rsidRPr="00DC5459">
              <w:rPr>
                <w:rFonts w:ascii="Arial" w:eastAsia="Times New Roman" w:hAnsi="Arial" w:cs="Arial"/>
                <w:color w:val="000000"/>
                <w:sz w:val="23"/>
                <w:szCs w:val="23"/>
              </w:rPr>
              <w:t>(Jaya)</w:t>
            </w:r>
          </w:p>
        </w:tc>
        <w:tc>
          <w:tcPr>
            <w:tcW w:w="1653" w:type="dxa"/>
            <w:vAlign w:val="center"/>
          </w:tcPr>
          <w:p w14:paraId="1678A84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41.47</w:t>
            </w:r>
          </w:p>
        </w:tc>
        <w:tc>
          <w:tcPr>
            <w:tcW w:w="1361" w:type="dxa"/>
            <w:vAlign w:val="center"/>
          </w:tcPr>
          <w:p w14:paraId="2DDC5B73"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85.33</w:t>
            </w:r>
          </w:p>
        </w:tc>
        <w:tc>
          <w:tcPr>
            <w:tcW w:w="1458" w:type="dxa"/>
            <w:vAlign w:val="center"/>
          </w:tcPr>
          <w:p w14:paraId="79AD1255"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34.57</w:t>
            </w:r>
          </w:p>
        </w:tc>
        <w:tc>
          <w:tcPr>
            <w:tcW w:w="1365" w:type="dxa"/>
            <w:vAlign w:val="center"/>
          </w:tcPr>
          <w:p w14:paraId="7FA5329F"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7.38</w:t>
            </w:r>
          </w:p>
        </w:tc>
        <w:tc>
          <w:tcPr>
            <w:tcW w:w="1444" w:type="dxa"/>
            <w:vAlign w:val="center"/>
          </w:tcPr>
          <w:p w14:paraId="7F9405C1"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25.67</w:t>
            </w:r>
          </w:p>
        </w:tc>
        <w:tc>
          <w:tcPr>
            <w:tcW w:w="1329" w:type="dxa"/>
            <w:vAlign w:val="center"/>
          </w:tcPr>
          <w:p w14:paraId="6CADB106"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13.67</w:t>
            </w:r>
          </w:p>
        </w:tc>
        <w:tc>
          <w:tcPr>
            <w:tcW w:w="1025" w:type="dxa"/>
            <w:vAlign w:val="center"/>
          </w:tcPr>
          <w:p w14:paraId="5E6D3361"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16.86</w:t>
            </w:r>
          </w:p>
        </w:tc>
        <w:tc>
          <w:tcPr>
            <w:tcW w:w="1457" w:type="dxa"/>
            <w:vAlign w:val="center"/>
          </w:tcPr>
          <w:p w14:paraId="1E59085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1.94</w:t>
            </w:r>
          </w:p>
        </w:tc>
        <w:tc>
          <w:tcPr>
            <w:tcW w:w="1059" w:type="dxa"/>
            <w:vAlign w:val="center"/>
          </w:tcPr>
          <w:p w14:paraId="58A21EB0"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47.05</w:t>
            </w:r>
          </w:p>
        </w:tc>
        <w:tc>
          <w:tcPr>
            <w:tcW w:w="1054" w:type="dxa"/>
            <w:vAlign w:val="center"/>
          </w:tcPr>
          <w:p w14:paraId="5E80366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64.52</w:t>
            </w:r>
          </w:p>
        </w:tc>
      </w:tr>
      <w:tr w:rsidR="00AD5057" w:rsidRPr="00DC5459" w14:paraId="2A629269" w14:textId="77777777" w:rsidTr="00AD5057">
        <w:trPr>
          <w:trHeight w:val="19"/>
        </w:trPr>
        <w:tc>
          <w:tcPr>
            <w:tcW w:w="1855" w:type="dxa"/>
          </w:tcPr>
          <w:p w14:paraId="4F6D5619" w14:textId="3ED2C2AC" w:rsidR="00AD5057" w:rsidRPr="00DC5459" w:rsidRDefault="00AD5057" w:rsidP="00AD5057">
            <w:pPr>
              <w:spacing w:after="0" w:line="240" w:lineRule="auto"/>
              <w:rPr>
                <w:rFonts w:ascii="Arial" w:eastAsia="Times New Roman" w:hAnsi="Arial" w:cs="Arial"/>
                <w:b/>
                <w:bCs/>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5</w:t>
            </w:r>
            <w:r w:rsidRPr="00DC5459">
              <w:rPr>
                <w:rFonts w:ascii="Arial" w:eastAsia="Times New Roman" w:hAnsi="Arial" w:cs="Arial"/>
                <w:color w:val="000000"/>
                <w:sz w:val="23"/>
                <w:szCs w:val="23"/>
              </w:rPr>
              <w:t>(Jubilee)</w:t>
            </w:r>
          </w:p>
        </w:tc>
        <w:tc>
          <w:tcPr>
            <w:tcW w:w="1653" w:type="dxa"/>
            <w:vAlign w:val="center"/>
          </w:tcPr>
          <w:p w14:paraId="308CEFCC"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66.96</w:t>
            </w:r>
          </w:p>
        </w:tc>
        <w:tc>
          <w:tcPr>
            <w:tcW w:w="1361" w:type="dxa"/>
            <w:vAlign w:val="center"/>
          </w:tcPr>
          <w:p w14:paraId="29D84279"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124.64</w:t>
            </w:r>
          </w:p>
        </w:tc>
        <w:tc>
          <w:tcPr>
            <w:tcW w:w="1458" w:type="dxa"/>
            <w:vAlign w:val="center"/>
          </w:tcPr>
          <w:p w14:paraId="687ADBDE"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28.32</w:t>
            </w:r>
          </w:p>
        </w:tc>
        <w:tc>
          <w:tcPr>
            <w:tcW w:w="1365" w:type="dxa"/>
            <w:vAlign w:val="center"/>
          </w:tcPr>
          <w:p w14:paraId="4C51D18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6.29</w:t>
            </w:r>
          </w:p>
        </w:tc>
        <w:tc>
          <w:tcPr>
            <w:tcW w:w="1444" w:type="dxa"/>
            <w:vAlign w:val="center"/>
          </w:tcPr>
          <w:p w14:paraId="79E007DF"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28.67</w:t>
            </w:r>
          </w:p>
        </w:tc>
        <w:tc>
          <w:tcPr>
            <w:tcW w:w="1329" w:type="dxa"/>
            <w:vAlign w:val="center"/>
          </w:tcPr>
          <w:p w14:paraId="229B026E"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16.11</w:t>
            </w:r>
          </w:p>
        </w:tc>
        <w:tc>
          <w:tcPr>
            <w:tcW w:w="1025" w:type="dxa"/>
            <w:vAlign w:val="center"/>
          </w:tcPr>
          <w:p w14:paraId="2FB8F8B9"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12.75</w:t>
            </w:r>
          </w:p>
        </w:tc>
        <w:tc>
          <w:tcPr>
            <w:tcW w:w="1457" w:type="dxa"/>
            <w:vAlign w:val="center"/>
          </w:tcPr>
          <w:p w14:paraId="662AA4F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1.15</w:t>
            </w:r>
          </w:p>
        </w:tc>
        <w:tc>
          <w:tcPr>
            <w:tcW w:w="1059" w:type="dxa"/>
            <w:vAlign w:val="center"/>
          </w:tcPr>
          <w:p w14:paraId="0D07E783"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50.21</w:t>
            </w:r>
          </w:p>
        </w:tc>
        <w:tc>
          <w:tcPr>
            <w:tcW w:w="1054" w:type="dxa"/>
            <w:vAlign w:val="center"/>
          </w:tcPr>
          <w:p w14:paraId="03493428"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57.77</w:t>
            </w:r>
          </w:p>
        </w:tc>
      </w:tr>
      <w:tr w:rsidR="00AD5057" w:rsidRPr="00DC5459" w14:paraId="205B81C4" w14:textId="77777777" w:rsidTr="00AD5057">
        <w:trPr>
          <w:trHeight w:val="19"/>
        </w:trPr>
        <w:tc>
          <w:tcPr>
            <w:tcW w:w="1855" w:type="dxa"/>
          </w:tcPr>
          <w:p w14:paraId="2297A29C" w14:textId="5F536B49" w:rsidR="00AD5057" w:rsidRPr="00DC5459" w:rsidRDefault="00AD5057" w:rsidP="00AD5057">
            <w:pPr>
              <w:spacing w:after="0" w:line="240" w:lineRule="auto"/>
              <w:rPr>
                <w:rFonts w:ascii="Arial" w:eastAsia="Times New Roman" w:hAnsi="Arial" w:cs="Arial"/>
                <w:b/>
                <w:bCs/>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6</w:t>
            </w:r>
            <w:r w:rsidRPr="00DC5459">
              <w:rPr>
                <w:rFonts w:ascii="Arial" w:eastAsia="Times New Roman" w:hAnsi="Arial" w:cs="Arial"/>
                <w:color w:val="000000"/>
                <w:sz w:val="23"/>
                <w:szCs w:val="23"/>
              </w:rPr>
              <w:t>(Raja)</w:t>
            </w:r>
          </w:p>
        </w:tc>
        <w:tc>
          <w:tcPr>
            <w:tcW w:w="1653" w:type="dxa"/>
            <w:vAlign w:val="center"/>
          </w:tcPr>
          <w:p w14:paraId="2E460AB2"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33.67</w:t>
            </w:r>
          </w:p>
        </w:tc>
        <w:tc>
          <w:tcPr>
            <w:tcW w:w="1361" w:type="dxa"/>
            <w:vAlign w:val="center"/>
          </w:tcPr>
          <w:p w14:paraId="50152834"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74.53</w:t>
            </w:r>
          </w:p>
        </w:tc>
        <w:tc>
          <w:tcPr>
            <w:tcW w:w="1458" w:type="dxa"/>
            <w:vAlign w:val="center"/>
          </w:tcPr>
          <w:p w14:paraId="56B42F0D"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40.85</w:t>
            </w:r>
          </w:p>
        </w:tc>
        <w:tc>
          <w:tcPr>
            <w:tcW w:w="1365" w:type="dxa"/>
            <w:vAlign w:val="center"/>
          </w:tcPr>
          <w:p w14:paraId="597DEF98"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8.55</w:t>
            </w:r>
          </w:p>
        </w:tc>
        <w:tc>
          <w:tcPr>
            <w:tcW w:w="1444" w:type="dxa"/>
            <w:vAlign w:val="center"/>
          </w:tcPr>
          <w:p w14:paraId="4F5D8D4F"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36.67</w:t>
            </w:r>
          </w:p>
        </w:tc>
        <w:tc>
          <w:tcPr>
            <w:tcW w:w="1329" w:type="dxa"/>
            <w:vAlign w:val="center"/>
          </w:tcPr>
          <w:p w14:paraId="5302E98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17.11</w:t>
            </w:r>
          </w:p>
        </w:tc>
        <w:tc>
          <w:tcPr>
            <w:tcW w:w="1025" w:type="dxa"/>
            <w:vAlign w:val="center"/>
          </w:tcPr>
          <w:p w14:paraId="31C624CE"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18.99</w:t>
            </w:r>
          </w:p>
        </w:tc>
        <w:tc>
          <w:tcPr>
            <w:tcW w:w="1457" w:type="dxa"/>
            <w:vAlign w:val="center"/>
          </w:tcPr>
          <w:p w14:paraId="197ECC3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1.42</w:t>
            </w:r>
          </w:p>
        </w:tc>
        <w:tc>
          <w:tcPr>
            <w:tcW w:w="1059" w:type="dxa"/>
            <w:vAlign w:val="center"/>
          </w:tcPr>
          <w:p w14:paraId="306D9B4C"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50.85</w:t>
            </w:r>
          </w:p>
        </w:tc>
        <w:tc>
          <w:tcPr>
            <w:tcW w:w="1054" w:type="dxa"/>
            <w:vAlign w:val="center"/>
          </w:tcPr>
          <w:p w14:paraId="77EB7E5C"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65.29</w:t>
            </w:r>
          </w:p>
        </w:tc>
      </w:tr>
      <w:tr w:rsidR="00AD5057" w:rsidRPr="00DC5459" w14:paraId="4440CEE9" w14:textId="77777777" w:rsidTr="00AD5057">
        <w:trPr>
          <w:trHeight w:val="19"/>
        </w:trPr>
        <w:tc>
          <w:tcPr>
            <w:tcW w:w="1855" w:type="dxa"/>
          </w:tcPr>
          <w:p w14:paraId="718DF6DF" w14:textId="4363449B" w:rsidR="00AD5057" w:rsidRPr="00DC5459" w:rsidRDefault="00AD5057" w:rsidP="00AD5057">
            <w:pPr>
              <w:spacing w:after="0" w:line="240" w:lineRule="auto"/>
              <w:rPr>
                <w:rFonts w:ascii="Arial" w:eastAsia="Times New Roman" w:hAnsi="Arial" w:cs="Arial"/>
                <w:b/>
                <w:bCs/>
              </w:rPr>
            </w:pPr>
            <w:r w:rsidRPr="00DC5459">
              <w:rPr>
                <w:rFonts w:ascii="Arial" w:eastAsia="Times New Roman" w:hAnsi="Arial" w:cs="Arial"/>
                <w:b/>
                <w:bCs/>
                <w:color w:val="000000"/>
                <w:sz w:val="23"/>
                <w:szCs w:val="23"/>
              </w:rPr>
              <w:t>V</w:t>
            </w:r>
            <w:r w:rsidRPr="00DC5459">
              <w:rPr>
                <w:rFonts w:ascii="Arial" w:eastAsia="Times New Roman" w:hAnsi="Arial" w:cs="Arial"/>
                <w:b/>
                <w:bCs/>
                <w:color w:val="000000"/>
                <w:sz w:val="23"/>
                <w:szCs w:val="23"/>
                <w:vertAlign w:val="subscript"/>
              </w:rPr>
              <w:t>7</w:t>
            </w:r>
            <w:r w:rsidRPr="00DC5459">
              <w:rPr>
                <w:rFonts w:ascii="Arial" w:eastAsia="Times New Roman" w:hAnsi="Arial" w:cs="Arial"/>
                <w:color w:val="000000"/>
                <w:sz w:val="23"/>
                <w:szCs w:val="23"/>
              </w:rPr>
              <w:t>(Silk Brocade)</w:t>
            </w:r>
          </w:p>
        </w:tc>
        <w:tc>
          <w:tcPr>
            <w:tcW w:w="1653" w:type="dxa"/>
            <w:vAlign w:val="center"/>
          </w:tcPr>
          <w:p w14:paraId="6E44AB7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39.65</w:t>
            </w:r>
          </w:p>
        </w:tc>
        <w:tc>
          <w:tcPr>
            <w:tcW w:w="1361" w:type="dxa"/>
            <w:vAlign w:val="center"/>
          </w:tcPr>
          <w:p w14:paraId="5B72E825"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72.62</w:t>
            </w:r>
          </w:p>
        </w:tc>
        <w:tc>
          <w:tcPr>
            <w:tcW w:w="1458" w:type="dxa"/>
            <w:vAlign w:val="center"/>
          </w:tcPr>
          <w:p w14:paraId="6240AD4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32.57</w:t>
            </w:r>
          </w:p>
        </w:tc>
        <w:tc>
          <w:tcPr>
            <w:tcW w:w="1365" w:type="dxa"/>
            <w:vAlign w:val="center"/>
          </w:tcPr>
          <w:p w14:paraId="664474D3"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7.46</w:t>
            </w:r>
          </w:p>
        </w:tc>
        <w:tc>
          <w:tcPr>
            <w:tcW w:w="1444" w:type="dxa"/>
            <w:vAlign w:val="center"/>
          </w:tcPr>
          <w:p w14:paraId="6B42C267"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27.00</w:t>
            </w:r>
          </w:p>
        </w:tc>
        <w:tc>
          <w:tcPr>
            <w:tcW w:w="1329" w:type="dxa"/>
            <w:vAlign w:val="center"/>
          </w:tcPr>
          <w:p w14:paraId="7B28DE01"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15.56</w:t>
            </w:r>
          </w:p>
        </w:tc>
        <w:tc>
          <w:tcPr>
            <w:tcW w:w="1025" w:type="dxa"/>
            <w:vAlign w:val="center"/>
          </w:tcPr>
          <w:p w14:paraId="69D9BE7A"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16.30</w:t>
            </w:r>
          </w:p>
        </w:tc>
        <w:tc>
          <w:tcPr>
            <w:tcW w:w="1457" w:type="dxa"/>
            <w:vAlign w:val="center"/>
          </w:tcPr>
          <w:p w14:paraId="616D40BC"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1.42</w:t>
            </w:r>
          </w:p>
        </w:tc>
        <w:tc>
          <w:tcPr>
            <w:tcW w:w="1059" w:type="dxa"/>
            <w:vAlign w:val="center"/>
          </w:tcPr>
          <w:p w14:paraId="37595426"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51.12</w:t>
            </w:r>
          </w:p>
        </w:tc>
        <w:tc>
          <w:tcPr>
            <w:tcW w:w="1054" w:type="dxa"/>
            <w:vAlign w:val="center"/>
          </w:tcPr>
          <w:p w14:paraId="78FE0633" w14:textId="77777777" w:rsidR="00AD5057" w:rsidRPr="00DC5459" w:rsidRDefault="00AD5057" w:rsidP="00AD5057">
            <w:pPr>
              <w:spacing w:after="0" w:line="240" w:lineRule="auto"/>
              <w:jc w:val="center"/>
              <w:rPr>
                <w:rFonts w:ascii="Arial" w:eastAsia="Times New Roman" w:hAnsi="Arial" w:cs="Arial"/>
                <w:sz w:val="23"/>
                <w:szCs w:val="23"/>
              </w:rPr>
            </w:pPr>
            <w:r w:rsidRPr="00DC5459">
              <w:rPr>
                <w:rFonts w:ascii="Arial" w:eastAsia="Times New Roman" w:hAnsi="Arial" w:cs="Arial"/>
                <w:sz w:val="23"/>
                <w:szCs w:val="23"/>
              </w:rPr>
              <w:t>65.74</w:t>
            </w:r>
          </w:p>
        </w:tc>
      </w:tr>
      <w:tr w:rsidR="00AD5057" w:rsidRPr="00DC5459" w14:paraId="162056EA" w14:textId="77777777" w:rsidTr="00AD5057">
        <w:trPr>
          <w:trHeight w:val="19"/>
        </w:trPr>
        <w:tc>
          <w:tcPr>
            <w:tcW w:w="1855" w:type="dxa"/>
          </w:tcPr>
          <w:p w14:paraId="054E8834" w14:textId="3DD787AC" w:rsidR="00AD5057" w:rsidRPr="00DC5459" w:rsidRDefault="00AD5057" w:rsidP="00AD5057">
            <w:pPr>
              <w:spacing w:after="0" w:line="240" w:lineRule="auto"/>
              <w:rPr>
                <w:rFonts w:ascii="Arial" w:eastAsia="Times New Roman" w:hAnsi="Arial" w:cs="Arial"/>
                <w:b/>
                <w:bCs/>
              </w:rPr>
            </w:pPr>
            <w:proofErr w:type="spellStart"/>
            <w:r w:rsidRPr="00DC5459">
              <w:rPr>
                <w:rFonts w:ascii="Arial" w:eastAsia="Times New Roman" w:hAnsi="Arial" w:cs="Arial"/>
                <w:b/>
                <w:bCs/>
                <w:color w:val="000000"/>
                <w:sz w:val="23"/>
                <w:szCs w:val="23"/>
              </w:rPr>
              <w:t>S.Em</w:t>
            </w:r>
            <w:proofErr w:type="spellEnd"/>
            <w:r w:rsidRPr="00DC5459">
              <w:rPr>
                <w:rFonts w:ascii="Arial" w:eastAsia="Times New Roman" w:hAnsi="Arial" w:cs="Arial"/>
                <w:b/>
                <w:bCs/>
                <w:color w:val="000000"/>
                <w:sz w:val="23"/>
                <w:szCs w:val="23"/>
              </w:rPr>
              <w:t>. (±)</w:t>
            </w:r>
          </w:p>
        </w:tc>
        <w:tc>
          <w:tcPr>
            <w:tcW w:w="1653" w:type="dxa"/>
            <w:vAlign w:val="center"/>
          </w:tcPr>
          <w:p w14:paraId="30CBF847"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1.05</w:t>
            </w:r>
          </w:p>
        </w:tc>
        <w:tc>
          <w:tcPr>
            <w:tcW w:w="1361" w:type="dxa"/>
            <w:vAlign w:val="center"/>
          </w:tcPr>
          <w:p w14:paraId="1C0076EA"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1.48</w:t>
            </w:r>
          </w:p>
        </w:tc>
        <w:tc>
          <w:tcPr>
            <w:tcW w:w="1458" w:type="dxa"/>
            <w:vAlign w:val="center"/>
          </w:tcPr>
          <w:p w14:paraId="58DEAE8C"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0.74</w:t>
            </w:r>
          </w:p>
        </w:tc>
        <w:tc>
          <w:tcPr>
            <w:tcW w:w="1365" w:type="dxa"/>
            <w:vAlign w:val="center"/>
          </w:tcPr>
          <w:p w14:paraId="71DB0BE5"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0.20</w:t>
            </w:r>
          </w:p>
        </w:tc>
        <w:tc>
          <w:tcPr>
            <w:tcW w:w="1444" w:type="dxa"/>
            <w:vAlign w:val="center"/>
          </w:tcPr>
          <w:p w14:paraId="7B6444A0"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1.36</w:t>
            </w:r>
          </w:p>
        </w:tc>
        <w:tc>
          <w:tcPr>
            <w:tcW w:w="1329" w:type="dxa"/>
            <w:vAlign w:val="center"/>
          </w:tcPr>
          <w:p w14:paraId="50A9B8D1"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0.60</w:t>
            </w:r>
          </w:p>
        </w:tc>
        <w:tc>
          <w:tcPr>
            <w:tcW w:w="1025" w:type="dxa"/>
            <w:vAlign w:val="center"/>
          </w:tcPr>
          <w:p w14:paraId="1A240C29"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0.52</w:t>
            </w:r>
          </w:p>
        </w:tc>
        <w:tc>
          <w:tcPr>
            <w:tcW w:w="1457" w:type="dxa"/>
            <w:vAlign w:val="center"/>
          </w:tcPr>
          <w:p w14:paraId="73F33963"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0.46</w:t>
            </w:r>
          </w:p>
        </w:tc>
        <w:tc>
          <w:tcPr>
            <w:tcW w:w="1059" w:type="dxa"/>
            <w:vAlign w:val="center"/>
          </w:tcPr>
          <w:p w14:paraId="54ED8985"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2.78</w:t>
            </w:r>
          </w:p>
        </w:tc>
        <w:tc>
          <w:tcPr>
            <w:tcW w:w="1054" w:type="dxa"/>
            <w:vAlign w:val="center"/>
          </w:tcPr>
          <w:p w14:paraId="37C18537"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4.88</w:t>
            </w:r>
          </w:p>
        </w:tc>
      </w:tr>
      <w:tr w:rsidR="00AD5057" w:rsidRPr="00DC5459" w14:paraId="784161D7" w14:textId="77777777" w:rsidTr="00AD5057">
        <w:trPr>
          <w:trHeight w:val="19"/>
        </w:trPr>
        <w:tc>
          <w:tcPr>
            <w:tcW w:w="1855" w:type="dxa"/>
          </w:tcPr>
          <w:p w14:paraId="71B310DE" w14:textId="165B8824" w:rsidR="00AD5057" w:rsidRPr="00DC5459" w:rsidRDefault="00AD5057" w:rsidP="00AD5057">
            <w:pPr>
              <w:spacing w:after="0" w:line="240" w:lineRule="auto"/>
              <w:rPr>
                <w:rFonts w:ascii="Arial" w:eastAsia="Times New Roman" w:hAnsi="Arial" w:cs="Arial"/>
                <w:b/>
                <w:bCs/>
              </w:rPr>
            </w:pPr>
            <w:r w:rsidRPr="00DC5459">
              <w:rPr>
                <w:rFonts w:ascii="Arial" w:eastAsia="Times New Roman" w:hAnsi="Arial" w:cs="Arial"/>
                <w:b/>
                <w:bCs/>
                <w:color w:val="000000"/>
                <w:sz w:val="23"/>
                <w:szCs w:val="23"/>
              </w:rPr>
              <w:t>C.D. at 5%</w:t>
            </w:r>
          </w:p>
        </w:tc>
        <w:tc>
          <w:tcPr>
            <w:tcW w:w="1653" w:type="dxa"/>
            <w:vAlign w:val="center"/>
          </w:tcPr>
          <w:p w14:paraId="7D9B07E2"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2.26</w:t>
            </w:r>
          </w:p>
        </w:tc>
        <w:tc>
          <w:tcPr>
            <w:tcW w:w="1361" w:type="dxa"/>
            <w:vAlign w:val="center"/>
          </w:tcPr>
          <w:p w14:paraId="3F8A7764"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3.16</w:t>
            </w:r>
          </w:p>
        </w:tc>
        <w:tc>
          <w:tcPr>
            <w:tcW w:w="1458" w:type="dxa"/>
            <w:vAlign w:val="center"/>
          </w:tcPr>
          <w:p w14:paraId="3E130EC5"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1.59</w:t>
            </w:r>
          </w:p>
        </w:tc>
        <w:tc>
          <w:tcPr>
            <w:tcW w:w="1365" w:type="dxa"/>
            <w:vAlign w:val="center"/>
          </w:tcPr>
          <w:p w14:paraId="7C2A746E"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0.43</w:t>
            </w:r>
          </w:p>
        </w:tc>
        <w:tc>
          <w:tcPr>
            <w:tcW w:w="1444" w:type="dxa"/>
            <w:vAlign w:val="center"/>
          </w:tcPr>
          <w:p w14:paraId="03C18A23"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2.93</w:t>
            </w:r>
          </w:p>
        </w:tc>
        <w:tc>
          <w:tcPr>
            <w:tcW w:w="1329" w:type="dxa"/>
            <w:vAlign w:val="center"/>
          </w:tcPr>
          <w:p w14:paraId="32DD2307"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1.28</w:t>
            </w:r>
          </w:p>
        </w:tc>
        <w:tc>
          <w:tcPr>
            <w:tcW w:w="1025" w:type="dxa"/>
            <w:vAlign w:val="center"/>
          </w:tcPr>
          <w:p w14:paraId="689593DD"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1.12</w:t>
            </w:r>
          </w:p>
        </w:tc>
        <w:tc>
          <w:tcPr>
            <w:tcW w:w="1457" w:type="dxa"/>
            <w:vAlign w:val="center"/>
          </w:tcPr>
          <w:p w14:paraId="4D567AB3"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0.99</w:t>
            </w:r>
          </w:p>
        </w:tc>
        <w:tc>
          <w:tcPr>
            <w:tcW w:w="1059" w:type="dxa"/>
            <w:vAlign w:val="center"/>
          </w:tcPr>
          <w:p w14:paraId="09ADF0B5"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5.96</w:t>
            </w:r>
          </w:p>
        </w:tc>
        <w:tc>
          <w:tcPr>
            <w:tcW w:w="1054" w:type="dxa"/>
            <w:vAlign w:val="center"/>
          </w:tcPr>
          <w:p w14:paraId="70F814C3" w14:textId="77777777" w:rsidR="00AD5057" w:rsidRPr="00DC5459" w:rsidRDefault="00AD5057" w:rsidP="00AD5057">
            <w:pPr>
              <w:spacing w:after="0" w:line="240" w:lineRule="auto"/>
              <w:jc w:val="center"/>
              <w:rPr>
                <w:rFonts w:ascii="Arial" w:eastAsia="Times New Roman" w:hAnsi="Arial" w:cs="Arial"/>
                <w:b/>
                <w:bCs/>
                <w:sz w:val="23"/>
                <w:szCs w:val="23"/>
              </w:rPr>
            </w:pPr>
            <w:r w:rsidRPr="00DC5459">
              <w:rPr>
                <w:rFonts w:ascii="Arial" w:eastAsia="Times New Roman" w:hAnsi="Arial" w:cs="Arial"/>
                <w:b/>
                <w:bCs/>
                <w:sz w:val="23"/>
                <w:szCs w:val="23"/>
              </w:rPr>
              <w:t>10.48</w:t>
            </w:r>
          </w:p>
        </w:tc>
      </w:tr>
    </w:tbl>
    <w:p w14:paraId="7F536F9C" w14:textId="77777777" w:rsidR="00FF7CEE" w:rsidRPr="00DC5459" w:rsidRDefault="00FF7CEE" w:rsidP="00783F73">
      <w:pPr>
        <w:spacing w:after="0" w:line="240" w:lineRule="auto"/>
        <w:jc w:val="center"/>
        <w:rPr>
          <w:rFonts w:ascii="Arial" w:eastAsia="Times New Roman" w:hAnsi="Arial" w:cs="Arial"/>
          <w:b/>
          <w:bCs/>
        </w:rPr>
      </w:pPr>
    </w:p>
    <w:sectPr w:rsidR="00FF7CEE" w:rsidRPr="00DC5459">
      <w:pgSz w:w="15840" w:h="12240"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60A2A" w14:textId="77777777" w:rsidR="00B16FCA" w:rsidRDefault="00B16FCA" w:rsidP="009D17D1">
      <w:pPr>
        <w:spacing w:after="0" w:line="240" w:lineRule="auto"/>
      </w:pPr>
      <w:r>
        <w:separator/>
      </w:r>
    </w:p>
  </w:endnote>
  <w:endnote w:type="continuationSeparator" w:id="0">
    <w:p w14:paraId="23C93D3C" w14:textId="77777777" w:rsidR="00B16FCA" w:rsidRDefault="00B16FCA" w:rsidP="009D1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92A9733-5875-42F5-BFD8-2FBBD17C10DA}"/>
    <w:embedBold r:id="rId2" w:fontKey="{4EE9505A-B4C7-4F40-9329-16CAC61F7B2C}"/>
  </w:font>
  <w:font w:name="Cambria">
    <w:panose1 w:val="02040503050406030204"/>
    <w:charset w:val="00"/>
    <w:family w:val="roman"/>
    <w:pitch w:val="variable"/>
    <w:sig w:usb0="E00006FF" w:usb1="420024FF" w:usb2="02000000" w:usb3="00000000" w:csb0="0000019F" w:csb1="00000000"/>
    <w:embedRegular r:id="rId3" w:fontKey="{9388FB88-176F-42EE-B8D2-D3285AF1E2D0}"/>
    <w:embedBold r:id="rId4" w:fontKey="{7AF037D8-BB29-4763-AFDB-B47B717A1B8F}"/>
  </w:font>
  <w:font w:name="Luxi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5" w:fontKey="{3D724867-79EC-461B-AD12-75ACE32BC047}"/>
  </w:font>
  <w:font w:name="Mangal">
    <w:altName w:val="Mangal"/>
    <w:panose1 w:val="00000400000000000000"/>
    <w:charset w:val="00"/>
    <w:family w:val="roman"/>
    <w:pitch w:val="variable"/>
    <w:sig w:usb0="00008003" w:usb1="00000000" w:usb2="00000000" w:usb3="00000000" w:csb0="00000001" w:csb1="00000000"/>
    <w:embedRegular r:id="rId6" w:fontKey="{FF5C95C6-299A-4A97-A0FA-DA0F9EF7704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7D57C" w14:textId="77777777" w:rsidR="009D17D1" w:rsidRDefault="009D17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BE6FF" w14:textId="77777777" w:rsidR="009D17D1" w:rsidRDefault="009D17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71D75" w14:textId="77777777" w:rsidR="009D17D1" w:rsidRDefault="009D1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7A4CC" w14:textId="77777777" w:rsidR="00B16FCA" w:rsidRDefault="00B16FCA" w:rsidP="009D17D1">
      <w:pPr>
        <w:spacing w:after="0" w:line="240" w:lineRule="auto"/>
      </w:pPr>
      <w:r>
        <w:separator/>
      </w:r>
    </w:p>
  </w:footnote>
  <w:footnote w:type="continuationSeparator" w:id="0">
    <w:p w14:paraId="602E64A3" w14:textId="77777777" w:rsidR="00B16FCA" w:rsidRDefault="00B16FCA" w:rsidP="009D1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0CE2C" w14:textId="085EB051" w:rsidR="009D17D1" w:rsidRDefault="00B16FCA">
    <w:pPr>
      <w:pStyle w:val="Header"/>
    </w:pPr>
    <w:r>
      <w:rPr>
        <w:noProof/>
      </w:rPr>
      <w:pict w14:anchorId="5730D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4" o:spid="_x0000_s2053"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AA42" w14:textId="462E2CF4" w:rsidR="009D17D1" w:rsidRDefault="00B16FCA">
    <w:pPr>
      <w:pStyle w:val="Header"/>
    </w:pPr>
    <w:r>
      <w:rPr>
        <w:noProof/>
      </w:rPr>
      <w:pict w14:anchorId="2D984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5" o:spid="_x0000_s2054"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F5891" w14:textId="4D75D434" w:rsidR="009D17D1" w:rsidRDefault="00B16FCA">
    <w:pPr>
      <w:pStyle w:val="Header"/>
    </w:pPr>
    <w:r>
      <w:rPr>
        <w:noProof/>
      </w:rPr>
      <w:pict w14:anchorId="04690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56093" o:spid="_x0000_s2052"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C643CA"/>
    <w:multiLevelType w:val="hybridMultilevel"/>
    <w:tmpl w:val="AEF6C288"/>
    <w:lvl w:ilvl="0" w:tplc="0409000F">
      <w:start w:val="1"/>
      <w:numFmt w:val="decimal"/>
      <w:lvlText w:val="%1."/>
      <w:lvlJc w:val="left"/>
      <w:pPr>
        <w:ind w:left="729" w:hanging="360"/>
      </w:p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CEE"/>
    <w:rsid w:val="000423D6"/>
    <w:rsid w:val="00073FC2"/>
    <w:rsid w:val="000916B9"/>
    <w:rsid w:val="00096520"/>
    <w:rsid w:val="000D3126"/>
    <w:rsid w:val="00130AED"/>
    <w:rsid w:val="001721BB"/>
    <w:rsid w:val="001B77FA"/>
    <w:rsid w:val="001F04DE"/>
    <w:rsid w:val="001F5B56"/>
    <w:rsid w:val="001F667A"/>
    <w:rsid w:val="0022447F"/>
    <w:rsid w:val="002D157A"/>
    <w:rsid w:val="003522B2"/>
    <w:rsid w:val="00391E55"/>
    <w:rsid w:val="00394EF2"/>
    <w:rsid w:val="0046611E"/>
    <w:rsid w:val="00472998"/>
    <w:rsid w:val="004A7D57"/>
    <w:rsid w:val="004E09E2"/>
    <w:rsid w:val="00516D8E"/>
    <w:rsid w:val="00535E1B"/>
    <w:rsid w:val="00555691"/>
    <w:rsid w:val="005E5B06"/>
    <w:rsid w:val="00641EC9"/>
    <w:rsid w:val="007243D6"/>
    <w:rsid w:val="0072598E"/>
    <w:rsid w:val="0076784C"/>
    <w:rsid w:val="00783F73"/>
    <w:rsid w:val="007E0173"/>
    <w:rsid w:val="00944583"/>
    <w:rsid w:val="009D17D1"/>
    <w:rsid w:val="00AB74B7"/>
    <w:rsid w:val="00AD5057"/>
    <w:rsid w:val="00B16FCA"/>
    <w:rsid w:val="00C3625A"/>
    <w:rsid w:val="00C67B33"/>
    <w:rsid w:val="00CE2FCC"/>
    <w:rsid w:val="00D84DA8"/>
    <w:rsid w:val="00D87EBF"/>
    <w:rsid w:val="00DC5459"/>
    <w:rsid w:val="00DC6142"/>
    <w:rsid w:val="00E212AA"/>
    <w:rsid w:val="00E64A50"/>
    <w:rsid w:val="00EA2EB7"/>
    <w:rsid w:val="00F67F58"/>
    <w:rsid w:val="00F705F4"/>
    <w:rsid w:val="00FB6CF6"/>
    <w:rsid w:val="00FF7CE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E32B87E"/>
  <w15:docId w15:val="{714265CD-FE97-45DC-B65E-CC32638E3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bCs/>
      <w:color w:val="365F91"/>
      <w:sz w:val="28"/>
      <w:szCs w:val="28"/>
    </w:rPr>
  </w:style>
  <w:style w:type="paragraph" w:styleId="Heading2">
    <w:name w:val="heading 2"/>
    <w:basedOn w:val="Normal"/>
    <w:next w:val="Normal"/>
    <w:uiPriority w:val="9"/>
    <w:semiHidden/>
    <w:unhideWhenUsed/>
    <w:qFormat/>
    <w:pPr>
      <w:keepNext/>
      <w:keepLines/>
      <w:spacing w:before="260" w:after="260" w:line="415" w:lineRule="auto"/>
      <w:outlineLvl w:val="1"/>
    </w:pPr>
    <w:rPr>
      <w:rFonts w:ascii="Luxi Sans" w:eastAsia="Luxi Sans" w:hAnsi="Luxi Sans" w:cs="Luxi Sans"/>
      <w:b/>
      <w:bCs/>
      <w:sz w:val="32"/>
      <w:szCs w:val="32"/>
    </w:rPr>
  </w:style>
  <w:style w:type="paragraph" w:styleId="Heading3">
    <w:name w:val="heading 3"/>
    <w:basedOn w:val="Normal"/>
    <w:next w:val="Normal"/>
    <w:uiPriority w:val="9"/>
    <w:semiHidden/>
    <w:unhideWhenUsed/>
    <w:qFormat/>
    <w:pPr>
      <w:keepNext/>
      <w:keepLines/>
      <w:spacing w:before="260" w:after="260" w:line="415" w:lineRule="auto"/>
      <w:outlineLvl w:val="2"/>
    </w:pPr>
    <w:rPr>
      <w:b/>
      <w:bCs/>
      <w:sz w:val="32"/>
      <w:szCs w:val="32"/>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944583"/>
    <w:rPr>
      <w:color w:val="0000FF" w:themeColor="hyperlink"/>
      <w:u w:val="single"/>
    </w:rPr>
  </w:style>
  <w:style w:type="character" w:customStyle="1" w:styleId="UnresolvedMention1">
    <w:name w:val="Unresolved Mention1"/>
    <w:basedOn w:val="DefaultParagraphFont"/>
    <w:uiPriority w:val="99"/>
    <w:semiHidden/>
    <w:unhideWhenUsed/>
    <w:rsid w:val="00944583"/>
    <w:rPr>
      <w:color w:val="605E5C"/>
      <w:shd w:val="clear" w:color="auto" w:fill="E1DFDD"/>
    </w:rPr>
  </w:style>
  <w:style w:type="paragraph" w:styleId="Header">
    <w:name w:val="header"/>
    <w:basedOn w:val="Normal"/>
    <w:link w:val="HeaderChar"/>
    <w:uiPriority w:val="99"/>
    <w:unhideWhenUsed/>
    <w:rsid w:val="009D17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7D1"/>
  </w:style>
  <w:style w:type="paragraph" w:styleId="Footer">
    <w:name w:val="footer"/>
    <w:basedOn w:val="Normal"/>
    <w:link w:val="FooterChar"/>
    <w:uiPriority w:val="99"/>
    <w:unhideWhenUsed/>
    <w:rsid w:val="009D17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7D1"/>
  </w:style>
  <w:style w:type="paragraph" w:styleId="NoSpacing">
    <w:name w:val="No Spacing"/>
    <w:uiPriority w:val="1"/>
    <w:qFormat/>
    <w:rsid w:val="001F667A"/>
    <w:pPr>
      <w:spacing w:after="0" w:line="240" w:lineRule="auto"/>
    </w:pPr>
    <w:rPr>
      <w:rFonts w:asciiTheme="minorHAnsi" w:eastAsiaTheme="minorHAnsi" w:hAnsiTheme="minorHAnsi" w:cstheme="minorBidi"/>
      <w:lang w:val="en-GB" w:eastAsia="en-US"/>
    </w:rPr>
  </w:style>
  <w:style w:type="paragraph" w:styleId="ListParagraph">
    <w:name w:val="List Paragraph"/>
    <w:basedOn w:val="Normal"/>
    <w:uiPriority w:val="34"/>
    <w:qFormat/>
    <w:rsid w:val="00641EC9"/>
    <w:pPr>
      <w:ind w:left="720"/>
      <w:contextualSpacing/>
    </w:pPr>
  </w:style>
  <w:style w:type="character" w:styleId="UnresolvedMention">
    <w:name w:val="Unresolved Mention"/>
    <w:basedOn w:val="DefaultParagraphFont"/>
    <w:uiPriority w:val="99"/>
    <w:semiHidden/>
    <w:unhideWhenUsed/>
    <w:rsid w:val="00641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09844">
      <w:bodyDiv w:val="1"/>
      <w:marLeft w:val="0"/>
      <w:marRight w:val="0"/>
      <w:marTop w:val="0"/>
      <w:marBottom w:val="0"/>
      <w:divBdr>
        <w:top w:val="none" w:sz="0" w:space="0" w:color="auto"/>
        <w:left w:val="none" w:sz="0" w:space="0" w:color="auto"/>
        <w:bottom w:val="none" w:sz="0" w:space="0" w:color="auto"/>
        <w:right w:val="none" w:sz="0" w:space="0" w:color="auto"/>
      </w:divBdr>
    </w:div>
    <w:div w:id="64687352">
      <w:bodyDiv w:val="1"/>
      <w:marLeft w:val="0"/>
      <w:marRight w:val="0"/>
      <w:marTop w:val="0"/>
      <w:marBottom w:val="0"/>
      <w:divBdr>
        <w:top w:val="none" w:sz="0" w:space="0" w:color="auto"/>
        <w:left w:val="none" w:sz="0" w:space="0" w:color="auto"/>
        <w:bottom w:val="none" w:sz="0" w:space="0" w:color="auto"/>
        <w:right w:val="none" w:sz="0" w:space="0" w:color="auto"/>
      </w:divBdr>
    </w:div>
    <w:div w:id="160706295">
      <w:bodyDiv w:val="1"/>
      <w:marLeft w:val="0"/>
      <w:marRight w:val="0"/>
      <w:marTop w:val="0"/>
      <w:marBottom w:val="0"/>
      <w:divBdr>
        <w:top w:val="none" w:sz="0" w:space="0" w:color="auto"/>
        <w:left w:val="none" w:sz="0" w:space="0" w:color="auto"/>
        <w:bottom w:val="none" w:sz="0" w:space="0" w:color="auto"/>
        <w:right w:val="none" w:sz="0" w:space="0" w:color="auto"/>
      </w:divBdr>
    </w:div>
    <w:div w:id="274756048">
      <w:bodyDiv w:val="1"/>
      <w:marLeft w:val="0"/>
      <w:marRight w:val="0"/>
      <w:marTop w:val="0"/>
      <w:marBottom w:val="0"/>
      <w:divBdr>
        <w:top w:val="none" w:sz="0" w:space="0" w:color="auto"/>
        <w:left w:val="none" w:sz="0" w:space="0" w:color="auto"/>
        <w:bottom w:val="none" w:sz="0" w:space="0" w:color="auto"/>
        <w:right w:val="none" w:sz="0" w:space="0" w:color="auto"/>
      </w:divBdr>
    </w:div>
    <w:div w:id="688989938">
      <w:bodyDiv w:val="1"/>
      <w:marLeft w:val="0"/>
      <w:marRight w:val="0"/>
      <w:marTop w:val="0"/>
      <w:marBottom w:val="0"/>
      <w:divBdr>
        <w:top w:val="none" w:sz="0" w:space="0" w:color="auto"/>
        <w:left w:val="none" w:sz="0" w:space="0" w:color="auto"/>
        <w:bottom w:val="none" w:sz="0" w:space="0" w:color="auto"/>
        <w:right w:val="none" w:sz="0" w:space="0" w:color="auto"/>
      </w:divBdr>
    </w:div>
    <w:div w:id="1238200342">
      <w:bodyDiv w:val="1"/>
      <w:marLeft w:val="0"/>
      <w:marRight w:val="0"/>
      <w:marTop w:val="0"/>
      <w:marBottom w:val="0"/>
      <w:divBdr>
        <w:top w:val="none" w:sz="0" w:space="0" w:color="auto"/>
        <w:left w:val="none" w:sz="0" w:space="0" w:color="auto"/>
        <w:bottom w:val="none" w:sz="0" w:space="0" w:color="auto"/>
        <w:right w:val="none" w:sz="0" w:space="0" w:color="auto"/>
      </w:divBdr>
    </w:div>
    <w:div w:id="1498691245">
      <w:bodyDiv w:val="1"/>
      <w:marLeft w:val="0"/>
      <w:marRight w:val="0"/>
      <w:marTop w:val="0"/>
      <w:marBottom w:val="0"/>
      <w:divBdr>
        <w:top w:val="none" w:sz="0" w:space="0" w:color="auto"/>
        <w:left w:val="none" w:sz="0" w:space="0" w:color="auto"/>
        <w:bottom w:val="none" w:sz="0" w:space="0" w:color="auto"/>
        <w:right w:val="none" w:sz="0" w:space="0" w:color="auto"/>
      </w:divBdr>
    </w:div>
    <w:div w:id="1592155539">
      <w:bodyDiv w:val="1"/>
      <w:marLeft w:val="0"/>
      <w:marRight w:val="0"/>
      <w:marTop w:val="0"/>
      <w:marBottom w:val="0"/>
      <w:divBdr>
        <w:top w:val="none" w:sz="0" w:space="0" w:color="auto"/>
        <w:left w:val="none" w:sz="0" w:space="0" w:color="auto"/>
        <w:bottom w:val="none" w:sz="0" w:space="0" w:color="auto"/>
        <w:right w:val="none" w:sz="0" w:space="0" w:color="auto"/>
      </w:divBdr>
    </w:div>
    <w:div w:id="1764374475">
      <w:bodyDiv w:val="1"/>
      <w:marLeft w:val="0"/>
      <w:marRight w:val="0"/>
      <w:marTop w:val="0"/>
      <w:marBottom w:val="0"/>
      <w:divBdr>
        <w:top w:val="none" w:sz="0" w:space="0" w:color="auto"/>
        <w:left w:val="none" w:sz="0" w:space="0" w:color="auto"/>
        <w:bottom w:val="none" w:sz="0" w:space="0" w:color="auto"/>
        <w:right w:val="none" w:sz="0" w:space="0" w:color="auto"/>
      </w:divBdr>
    </w:div>
    <w:div w:id="1880315299">
      <w:bodyDiv w:val="1"/>
      <w:marLeft w:val="0"/>
      <w:marRight w:val="0"/>
      <w:marTop w:val="0"/>
      <w:marBottom w:val="0"/>
      <w:divBdr>
        <w:top w:val="none" w:sz="0" w:space="0" w:color="auto"/>
        <w:left w:val="none" w:sz="0" w:space="0" w:color="auto"/>
        <w:bottom w:val="none" w:sz="0" w:space="0" w:color="auto"/>
        <w:right w:val="none" w:sz="0" w:space="0" w:color="auto"/>
      </w:divBdr>
    </w:div>
    <w:div w:id="1938245819">
      <w:bodyDiv w:val="1"/>
      <w:marLeft w:val="0"/>
      <w:marRight w:val="0"/>
      <w:marTop w:val="0"/>
      <w:marBottom w:val="0"/>
      <w:divBdr>
        <w:top w:val="none" w:sz="0" w:space="0" w:color="auto"/>
        <w:left w:val="none" w:sz="0" w:space="0" w:color="auto"/>
        <w:bottom w:val="none" w:sz="0" w:space="0" w:color="auto"/>
        <w:right w:val="none" w:sz="0" w:space="0" w:color="auto"/>
      </w:divBdr>
    </w:div>
    <w:div w:id="1984389413">
      <w:bodyDiv w:val="1"/>
      <w:marLeft w:val="0"/>
      <w:marRight w:val="0"/>
      <w:marTop w:val="0"/>
      <w:marBottom w:val="0"/>
      <w:divBdr>
        <w:top w:val="none" w:sz="0" w:space="0" w:color="auto"/>
        <w:left w:val="none" w:sz="0" w:space="0" w:color="auto"/>
        <w:bottom w:val="none" w:sz="0" w:space="0" w:color="auto"/>
        <w:right w:val="none" w:sz="0" w:space="0" w:color="auto"/>
      </w:divBdr>
    </w:div>
    <w:div w:id="2128044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ekamag.com/research/013/371/013371032.php"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8</Pages>
  <Words>2391</Words>
  <Characters>13633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42</cp:revision>
  <dcterms:created xsi:type="dcterms:W3CDTF">2026-03-18T13:42:00Z</dcterms:created>
  <dcterms:modified xsi:type="dcterms:W3CDTF">2026-03-26T12:42:00Z</dcterms:modified>
</cp:coreProperties>
</file>