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EF9D0F" w14:textId="37710246" w:rsidR="007B3083" w:rsidRPr="00500863" w:rsidRDefault="00C9760D" w:rsidP="00500863">
      <w:pPr>
        <w:pStyle w:val="Normal1"/>
        <w:tabs>
          <w:tab w:val="center" w:pos="4815"/>
        </w:tabs>
        <w:spacing w:after="0"/>
        <w:jc w:val="center"/>
        <w:rPr>
          <w:rFonts w:ascii="Times New Roman" w:eastAsia="Times New Roman" w:hAnsi="Times New Roman" w:cs="Times New Roman"/>
          <w:b/>
          <w:sz w:val="24"/>
          <w:szCs w:val="24"/>
          <w:lang w:bidi="hi-IN"/>
        </w:rPr>
      </w:pPr>
      <w:r>
        <w:rPr>
          <w:rFonts w:ascii="Times New Roman" w:eastAsia="Times New Roman" w:hAnsi="Times New Roman" w:cs="Times New Roman"/>
          <w:b/>
          <w:sz w:val="24"/>
          <w:szCs w:val="24"/>
          <w:lang w:bidi="hi-IN"/>
        </w:rPr>
        <w:t xml:space="preserve">Evaluation </w:t>
      </w:r>
      <w:r w:rsidR="000000D0">
        <w:rPr>
          <w:rFonts w:ascii="Times New Roman" w:eastAsia="Times New Roman" w:hAnsi="Times New Roman" w:cs="Times New Roman"/>
          <w:b/>
          <w:sz w:val="24"/>
          <w:szCs w:val="24"/>
          <w:lang w:bidi="hi-IN"/>
        </w:rPr>
        <w:t xml:space="preserve">of </w:t>
      </w:r>
      <w:r w:rsidR="000000D0" w:rsidRPr="00A25F99">
        <w:rPr>
          <w:rFonts w:ascii="Times New Roman" w:eastAsia="Times New Roman" w:hAnsi="Times New Roman" w:cs="Times New Roman"/>
          <w:b/>
          <w:sz w:val="24"/>
          <w:szCs w:val="24"/>
          <w:lang w:bidi="hi-IN"/>
        </w:rPr>
        <w:t>dietary</w:t>
      </w:r>
      <w:r w:rsidR="00C56B3D" w:rsidRPr="00A25F99">
        <w:rPr>
          <w:rFonts w:ascii="Times New Roman" w:eastAsia="Times New Roman" w:hAnsi="Times New Roman" w:cs="Times New Roman"/>
          <w:b/>
          <w:sz w:val="24"/>
          <w:szCs w:val="24"/>
          <w:lang w:bidi="hi-IN"/>
        </w:rPr>
        <w:t xml:space="preserve"> water hyacinth (</w:t>
      </w:r>
      <w:r w:rsidR="00C56B3D" w:rsidRPr="00A25F99">
        <w:rPr>
          <w:rFonts w:ascii="Times New Roman" w:eastAsia="Times New Roman" w:hAnsi="Times New Roman" w:cs="Times New Roman"/>
          <w:b/>
          <w:i/>
          <w:sz w:val="24"/>
          <w:szCs w:val="24"/>
          <w:lang w:bidi="hi-IN"/>
        </w:rPr>
        <w:t>Eichhornia crassipes</w:t>
      </w:r>
      <w:r w:rsidR="00C56B3D" w:rsidRPr="00A25F99">
        <w:rPr>
          <w:rFonts w:ascii="Times New Roman" w:eastAsia="Times New Roman" w:hAnsi="Times New Roman" w:cs="Times New Roman"/>
          <w:b/>
          <w:sz w:val="24"/>
          <w:szCs w:val="24"/>
          <w:lang w:bidi="hi-IN"/>
        </w:rPr>
        <w:t xml:space="preserve">) meal on </w:t>
      </w:r>
      <w:r w:rsidR="001E66D8">
        <w:rPr>
          <w:rFonts w:ascii="Times New Roman" w:eastAsia="Times New Roman" w:hAnsi="Times New Roman" w:cs="Times New Roman"/>
          <w:b/>
          <w:sz w:val="24"/>
          <w:szCs w:val="24"/>
          <w:lang w:bidi="hi-IN"/>
        </w:rPr>
        <w:t xml:space="preserve">Cell-mediated immunity and </w:t>
      </w:r>
      <w:r w:rsidR="00C56B3D" w:rsidRPr="00A25F99">
        <w:rPr>
          <w:rFonts w:ascii="Times New Roman" w:eastAsia="Times New Roman" w:hAnsi="Times New Roman" w:cs="Times New Roman"/>
          <w:b/>
          <w:sz w:val="24"/>
          <w:szCs w:val="24"/>
          <w:lang w:bidi="hi-IN"/>
        </w:rPr>
        <w:t xml:space="preserve">carcass traits </w:t>
      </w:r>
      <w:r>
        <w:rPr>
          <w:rFonts w:ascii="Times New Roman" w:eastAsia="Times New Roman" w:hAnsi="Times New Roman" w:cs="Times New Roman"/>
          <w:b/>
          <w:sz w:val="24"/>
          <w:szCs w:val="24"/>
          <w:lang w:bidi="hi-IN"/>
        </w:rPr>
        <w:t>in</w:t>
      </w:r>
      <w:r w:rsidR="00C56B3D" w:rsidRPr="00A25F99">
        <w:rPr>
          <w:rFonts w:ascii="Times New Roman" w:eastAsia="Times New Roman" w:hAnsi="Times New Roman" w:cs="Times New Roman"/>
          <w:b/>
          <w:sz w:val="24"/>
          <w:szCs w:val="24"/>
          <w:lang w:bidi="hi-IN"/>
        </w:rPr>
        <w:t xml:space="preserve"> broiler</w:t>
      </w:r>
      <w:r>
        <w:rPr>
          <w:rFonts w:ascii="Times New Roman" w:eastAsia="Times New Roman" w:hAnsi="Times New Roman" w:cs="Times New Roman"/>
          <w:b/>
          <w:sz w:val="24"/>
          <w:szCs w:val="24"/>
          <w:lang w:bidi="hi-IN"/>
        </w:rPr>
        <w:t>s</w:t>
      </w:r>
    </w:p>
    <w:p w14:paraId="4F5EF441" w14:textId="346F1E71" w:rsidR="000903FF" w:rsidRDefault="000903FF" w:rsidP="000903FF">
      <w:pPr>
        <w:spacing w:line="276" w:lineRule="auto"/>
        <w:rPr>
          <w:rFonts w:ascii="Times New Roman" w:hAnsi="Times New Roman" w:cs="Times New Roman"/>
          <w:b/>
          <w:sz w:val="24"/>
          <w:szCs w:val="24"/>
        </w:rPr>
      </w:pPr>
      <w:r w:rsidRPr="000903FF">
        <w:rPr>
          <w:rFonts w:ascii="Times New Roman" w:hAnsi="Times New Roman" w:cs="Times New Roman"/>
          <w:b/>
          <w:sz w:val="24"/>
          <w:szCs w:val="24"/>
        </w:rPr>
        <w:t>ABSTRACT</w:t>
      </w:r>
    </w:p>
    <w:p w14:paraId="08CD3C94" w14:textId="2B8498BD" w:rsidR="00B00E7F" w:rsidRDefault="005760A2" w:rsidP="002900DD">
      <w:pPr>
        <w:spacing w:after="0" w:line="360" w:lineRule="auto"/>
        <w:ind w:firstLine="720"/>
        <w:jc w:val="both"/>
        <w:rPr>
          <w:rFonts w:ascii="Times New Roman" w:hAnsi="Times New Roman" w:cs="Times New Roman"/>
          <w:sz w:val="24"/>
          <w:szCs w:val="24"/>
        </w:rPr>
      </w:pPr>
      <w:r w:rsidRPr="001B564F">
        <w:rPr>
          <w:rFonts w:ascii="Times New Roman" w:eastAsia="Times New Roman" w:hAnsi="Times New Roman" w:cs="Times New Roman"/>
          <w:sz w:val="24"/>
          <w:szCs w:val="24"/>
          <w:highlight w:val="yellow"/>
          <w:lang w:bidi="ar-SA"/>
        </w:rPr>
        <w:t>The poultry industry has a great deal of potential to promote quick economic growth if it expands its operations and adopts better production techniques</w:t>
      </w:r>
      <w:r w:rsidRPr="00A505AD">
        <w:rPr>
          <w:rFonts w:ascii="Times New Roman" w:eastAsia="Times New Roman" w:hAnsi="Times New Roman" w:cs="Times New Roman"/>
          <w:sz w:val="24"/>
          <w:szCs w:val="24"/>
          <w:lang w:bidi="ar-SA"/>
        </w:rPr>
        <w:t>.</w:t>
      </w:r>
      <w:r>
        <w:rPr>
          <w:rFonts w:ascii="Times New Roman" w:eastAsia="Times New Roman" w:hAnsi="Times New Roman" w:cs="Times New Roman"/>
          <w:sz w:val="24"/>
          <w:szCs w:val="24"/>
          <w:lang w:bidi="ar-SA"/>
        </w:rPr>
        <w:t xml:space="preserve"> </w:t>
      </w:r>
      <w:r w:rsidR="00B00E7F" w:rsidRPr="00452093">
        <w:rPr>
          <w:rFonts w:ascii="Times New Roman" w:hAnsi="Times New Roman" w:cs="Times New Roman"/>
          <w:sz w:val="24"/>
          <w:szCs w:val="24"/>
          <w:highlight w:val="yellow"/>
        </w:rPr>
        <w:t>The study</w:t>
      </w:r>
      <w:r w:rsidRPr="00452093">
        <w:rPr>
          <w:rFonts w:ascii="Times New Roman" w:hAnsi="Times New Roman" w:cs="Times New Roman"/>
          <w:sz w:val="24"/>
          <w:szCs w:val="24"/>
          <w:highlight w:val="yellow"/>
        </w:rPr>
        <w:t xml:space="preserve"> aims</w:t>
      </w:r>
      <w:r w:rsidR="00B00E7F" w:rsidRPr="00452093">
        <w:rPr>
          <w:rFonts w:ascii="Times New Roman" w:hAnsi="Times New Roman" w:cs="Times New Roman"/>
          <w:sz w:val="24"/>
          <w:szCs w:val="24"/>
          <w:highlight w:val="yellow"/>
        </w:rPr>
        <w:t xml:space="preserve"> to</w:t>
      </w:r>
      <w:r w:rsidR="00B00E7F" w:rsidRPr="00B00E7F">
        <w:rPr>
          <w:rFonts w:ascii="Times New Roman" w:hAnsi="Times New Roman" w:cs="Times New Roman"/>
          <w:sz w:val="24"/>
          <w:szCs w:val="24"/>
        </w:rPr>
        <w:t xml:space="preserve"> determine whether adding water hyacinth (</w:t>
      </w:r>
      <w:r w:rsidR="00B00E7F" w:rsidRPr="002900DD">
        <w:rPr>
          <w:rFonts w:ascii="Times New Roman" w:hAnsi="Times New Roman" w:cs="Times New Roman"/>
          <w:i/>
          <w:sz w:val="24"/>
          <w:szCs w:val="24"/>
        </w:rPr>
        <w:t>Eichhornia crassipes</w:t>
      </w:r>
      <w:r w:rsidR="00B00E7F" w:rsidRPr="00B00E7F">
        <w:rPr>
          <w:rFonts w:ascii="Times New Roman" w:hAnsi="Times New Roman" w:cs="Times New Roman"/>
          <w:sz w:val="24"/>
          <w:szCs w:val="24"/>
        </w:rPr>
        <w:t xml:space="preserve">) meal to broiler chickens' diets </w:t>
      </w:r>
      <w:r>
        <w:rPr>
          <w:rFonts w:ascii="Times New Roman" w:hAnsi="Times New Roman" w:cs="Times New Roman"/>
          <w:sz w:val="24"/>
          <w:szCs w:val="24"/>
        </w:rPr>
        <w:t>affects</w:t>
      </w:r>
      <w:r w:rsidR="00B00E7F" w:rsidRPr="00B00E7F">
        <w:rPr>
          <w:rFonts w:ascii="Times New Roman" w:hAnsi="Times New Roman" w:cs="Times New Roman"/>
          <w:sz w:val="24"/>
          <w:szCs w:val="24"/>
        </w:rPr>
        <w:t xml:space="preserve"> their carcass features and cell-mediated immunity, as well as whether it </w:t>
      </w:r>
      <w:r>
        <w:rPr>
          <w:rFonts w:ascii="Times New Roman" w:hAnsi="Times New Roman" w:cs="Times New Roman"/>
          <w:sz w:val="24"/>
          <w:szCs w:val="24"/>
        </w:rPr>
        <w:t>can</w:t>
      </w:r>
      <w:r w:rsidR="00B00E7F" w:rsidRPr="00B00E7F">
        <w:rPr>
          <w:rFonts w:ascii="Times New Roman" w:hAnsi="Times New Roman" w:cs="Times New Roman"/>
          <w:sz w:val="24"/>
          <w:szCs w:val="24"/>
        </w:rPr>
        <w:t xml:space="preserve"> be used as a substitute feed source. Using a completely </w:t>
      </w:r>
      <w:proofErr w:type="spellStart"/>
      <w:r>
        <w:rPr>
          <w:rFonts w:ascii="Times New Roman" w:hAnsi="Times New Roman" w:cs="Times New Roman"/>
          <w:sz w:val="24"/>
          <w:szCs w:val="24"/>
        </w:rPr>
        <w:t>randomised</w:t>
      </w:r>
      <w:proofErr w:type="spellEnd"/>
      <w:r w:rsidRPr="00B00E7F">
        <w:rPr>
          <w:rFonts w:ascii="Times New Roman" w:hAnsi="Times New Roman" w:cs="Times New Roman"/>
          <w:sz w:val="24"/>
          <w:szCs w:val="24"/>
        </w:rPr>
        <w:t xml:space="preserve"> </w:t>
      </w:r>
      <w:r w:rsidR="00B00E7F" w:rsidRPr="00B00E7F">
        <w:rPr>
          <w:rFonts w:ascii="Times New Roman" w:hAnsi="Times New Roman" w:cs="Times New Roman"/>
          <w:sz w:val="24"/>
          <w:szCs w:val="24"/>
        </w:rPr>
        <w:t xml:space="preserve">design, </w:t>
      </w:r>
      <w:proofErr w:type="gramStart"/>
      <w:r w:rsidR="00B00E7F" w:rsidRPr="00B00E7F">
        <w:rPr>
          <w:rFonts w:ascii="Times New Roman" w:hAnsi="Times New Roman" w:cs="Times New Roman"/>
          <w:sz w:val="24"/>
          <w:szCs w:val="24"/>
        </w:rPr>
        <w:t>160</w:t>
      </w:r>
      <w:r>
        <w:rPr>
          <w:rFonts w:ascii="Times New Roman" w:hAnsi="Times New Roman" w:cs="Times New Roman"/>
          <w:sz w:val="24"/>
          <w:szCs w:val="24"/>
        </w:rPr>
        <w:t xml:space="preserve"> </w:t>
      </w:r>
      <w:r w:rsidR="00B00E7F" w:rsidRPr="00B00E7F">
        <w:rPr>
          <w:rFonts w:ascii="Times New Roman" w:hAnsi="Times New Roman" w:cs="Times New Roman"/>
          <w:sz w:val="24"/>
          <w:szCs w:val="24"/>
        </w:rPr>
        <w:t>day-old</w:t>
      </w:r>
      <w:proofErr w:type="gramEnd"/>
      <w:r w:rsidR="00B00E7F" w:rsidRPr="00B00E7F">
        <w:rPr>
          <w:rFonts w:ascii="Times New Roman" w:hAnsi="Times New Roman" w:cs="Times New Roman"/>
          <w:sz w:val="24"/>
          <w:szCs w:val="24"/>
        </w:rPr>
        <w:t xml:space="preserve"> broiler chicks were split into four treatment groups, each with five replicates. A basal diet (T</w:t>
      </w:r>
      <w:r w:rsidR="00B00E7F" w:rsidRPr="002900DD">
        <w:rPr>
          <w:rFonts w:ascii="Times New Roman" w:hAnsi="Times New Roman" w:cs="Times New Roman"/>
          <w:sz w:val="24"/>
          <w:szCs w:val="24"/>
          <w:vertAlign w:val="subscript"/>
        </w:rPr>
        <w:t>1</w:t>
      </w:r>
      <w:r w:rsidR="00B00E7F" w:rsidRPr="00B00E7F">
        <w:rPr>
          <w:rFonts w:ascii="Times New Roman" w:hAnsi="Times New Roman" w:cs="Times New Roman"/>
          <w:sz w:val="24"/>
          <w:szCs w:val="24"/>
        </w:rPr>
        <w:t>, control) and a basal diet supplemented with water hyacinth meal at 25 g/kg (T</w:t>
      </w:r>
      <w:r w:rsidR="00B00E7F" w:rsidRPr="002900DD">
        <w:rPr>
          <w:rFonts w:ascii="Times New Roman" w:hAnsi="Times New Roman" w:cs="Times New Roman"/>
          <w:sz w:val="24"/>
          <w:szCs w:val="24"/>
          <w:vertAlign w:val="subscript"/>
        </w:rPr>
        <w:t>2</w:t>
      </w:r>
      <w:r w:rsidR="00B00E7F" w:rsidRPr="00B00E7F">
        <w:rPr>
          <w:rFonts w:ascii="Times New Roman" w:hAnsi="Times New Roman" w:cs="Times New Roman"/>
          <w:sz w:val="24"/>
          <w:szCs w:val="24"/>
        </w:rPr>
        <w:t>), 50 g/kg (T</w:t>
      </w:r>
      <w:r w:rsidR="00B00E7F" w:rsidRPr="002900DD">
        <w:rPr>
          <w:rFonts w:ascii="Times New Roman" w:hAnsi="Times New Roman" w:cs="Times New Roman"/>
          <w:sz w:val="24"/>
          <w:szCs w:val="24"/>
          <w:vertAlign w:val="subscript"/>
        </w:rPr>
        <w:t>3</w:t>
      </w:r>
      <w:r w:rsidR="00B00E7F" w:rsidRPr="00B00E7F">
        <w:rPr>
          <w:rFonts w:ascii="Times New Roman" w:hAnsi="Times New Roman" w:cs="Times New Roman"/>
          <w:sz w:val="24"/>
          <w:szCs w:val="24"/>
        </w:rPr>
        <w:t>), and 75 g/kg feed (T</w:t>
      </w:r>
      <w:r w:rsidR="00B00E7F" w:rsidRPr="002900DD">
        <w:rPr>
          <w:rFonts w:ascii="Times New Roman" w:hAnsi="Times New Roman" w:cs="Times New Roman"/>
          <w:sz w:val="24"/>
          <w:szCs w:val="24"/>
          <w:vertAlign w:val="subscript"/>
        </w:rPr>
        <w:t>4</w:t>
      </w:r>
      <w:r w:rsidR="00B00E7F" w:rsidRPr="00B00E7F">
        <w:rPr>
          <w:rFonts w:ascii="Times New Roman" w:hAnsi="Times New Roman" w:cs="Times New Roman"/>
          <w:sz w:val="24"/>
          <w:szCs w:val="24"/>
        </w:rPr>
        <w:t>) comprised the dietary treatments. The feeding experiment ran for 42 days. At the end of the experiment, carcass characteristics and immune organ indices were evaluated. For each bird in T</w:t>
      </w:r>
      <w:r w:rsidR="00B00E7F" w:rsidRPr="002900DD">
        <w:rPr>
          <w:rFonts w:ascii="Times New Roman" w:hAnsi="Times New Roman" w:cs="Times New Roman"/>
          <w:sz w:val="24"/>
          <w:szCs w:val="24"/>
          <w:vertAlign w:val="subscript"/>
        </w:rPr>
        <w:t>1</w:t>
      </w:r>
      <w:r w:rsidR="00B00E7F" w:rsidRPr="00B00E7F">
        <w:rPr>
          <w:rFonts w:ascii="Times New Roman" w:hAnsi="Times New Roman" w:cs="Times New Roman"/>
          <w:sz w:val="24"/>
          <w:szCs w:val="24"/>
        </w:rPr>
        <w:t>, T</w:t>
      </w:r>
      <w:r w:rsidR="00B00E7F" w:rsidRPr="002900DD">
        <w:rPr>
          <w:rFonts w:ascii="Times New Roman" w:hAnsi="Times New Roman" w:cs="Times New Roman"/>
          <w:sz w:val="24"/>
          <w:szCs w:val="24"/>
          <w:vertAlign w:val="subscript"/>
        </w:rPr>
        <w:t>2</w:t>
      </w:r>
      <w:r w:rsidR="00B00E7F" w:rsidRPr="00B00E7F">
        <w:rPr>
          <w:rFonts w:ascii="Times New Roman" w:hAnsi="Times New Roman" w:cs="Times New Roman"/>
          <w:sz w:val="24"/>
          <w:szCs w:val="24"/>
        </w:rPr>
        <w:t>, T</w:t>
      </w:r>
      <w:r w:rsidR="00B00E7F" w:rsidRPr="002900DD">
        <w:rPr>
          <w:rFonts w:ascii="Times New Roman" w:hAnsi="Times New Roman" w:cs="Times New Roman"/>
          <w:sz w:val="24"/>
          <w:szCs w:val="24"/>
          <w:vertAlign w:val="subscript"/>
        </w:rPr>
        <w:t>3</w:t>
      </w:r>
      <w:r w:rsidR="00B00E7F" w:rsidRPr="00B00E7F">
        <w:rPr>
          <w:rFonts w:ascii="Times New Roman" w:hAnsi="Times New Roman" w:cs="Times New Roman"/>
          <w:sz w:val="24"/>
          <w:szCs w:val="24"/>
        </w:rPr>
        <w:t>, and T</w:t>
      </w:r>
      <w:r w:rsidR="00B00E7F" w:rsidRPr="002900DD">
        <w:rPr>
          <w:rFonts w:ascii="Times New Roman" w:hAnsi="Times New Roman" w:cs="Times New Roman"/>
          <w:sz w:val="24"/>
          <w:szCs w:val="24"/>
          <w:vertAlign w:val="subscript"/>
        </w:rPr>
        <w:t>4</w:t>
      </w:r>
      <w:r w:rsidR="00B00E7F" w:rsidRPr="00B00E7F">
        <w:rPr>
          <w:rFonts w:ascii="Times New Roman" w:hAnsi="Times New Roman" w:cs="Times New Roman"/>
          <w:sz w:val="24"/>
          <w:szCs w:val="24"/>
        </w:rPr>
        <w:t>, the recorded carcass weight was 1902.60 g, 1896.40 g, 1766.80 g, and 1461.00 g. The dressing percentage was 74.47%, 76.25%, 73.18%, and 75.32%, with birds fed 25 g/kg water hyacinth meal showing the highest value. For T</w:t>
      </w:r>
      <w:r w:rsidR="00B00E7F" w:rsidRPr="002900DD">
        <w:rPr>
          <w:rFonts w:ascii="Times New Roman" w:hAnsi="Times New Roman" w:cs="Times New Roman"/>
          <w:sz w:val="24"/>
          <w:szCs w:val="24"/>
          <w:vertAlign w:val="subscript"/>
        </w:rPr>
        <w:t>1</w:t>
      </w:r>
      <w:r w:rsidR="00B00E7F" w:rsidRPr="00B00E7F">
        <w:rPr>
          <w:rFonts w:ascii="Times New Roman" w:hAnsi="Times New Roman" w:cs="Times New Roman"/>
          <w:sz w:val="24"/>
          <w:szCs w:val="24"/>
        </w:rPr>
        <w:t>, T</w:t>
      </w:r>
      <w:r w:rsidR="00B00E7F" w:rsidRPr="002900DD">
        <w:rPr>
          <w:rFonts w:ascii="Times New Roman" w:hAnsi="Times New Roman" w:cs="Times New Roman"/>
          <w:sz w:val="24"/>
          <w:szCs w:val="24"/>
          <w:vertAlign w:val="subscript"/>
        </w:rPr>
        <w:t>2</w:t>
      </w:r>
      <w:r w:rsidR="00B00E7F" w:rsidRPr="00B00E7F">
        <w:rPr>
          <w:rFonts w:ascii="Times New Roman" w:hAnsi="Times New Roman" w:cs="Times New Roman"/>
          <w:sz w:val="24"/>
          <w:szCs w:val="24"/>
        </w:rPr>
        <w:t>, T</w:t>
      </w:r>
      <w:r w:rsidR="00B00E7F" w:rsidRPr="002900DD">
        <w:rPr>
          <w:rFonts w:ascii="Times New Roman" w:hAnsi="Times New Roman" w:cs="Times New Roman"/>
          <w:sz w:val="24"/>
          <w:szCs w:val="24"/>
          <w:vertAlign w:val="subscript"/>
        </w:rPr>
        <w:t>3</w:t>
      </w:r>
      <w:r w:rsidR="00B00E7F" w:rsidRPr="00B00E7F">
        <w:rPr>
          <w:rFonts w:ascii="Times New Roman" w:hAnsi="Times New Roman" w:cs="Times New Roman"/>
          <w:sz w:val="24"/>
          <w:szCs w:val="24"/>
        </w:rPr>
        <w:t>, and T</w:t>
      </w:r>
      <w:r w:rsidR="00B00E7F" w:rsidRPr="002900DD">
        <w:rPr>
          <w:rFonts w:ascii="Times New Roman" w:hAnsi="Times New Roman" w:cs="Times New Roman"/>
          <w:sz w:val="24"/>
          <w:szCs w:val="24"/>
          <w:vertAlign w:val="subscript"/>
        </w:rPr>
        <w:t>4</w:t>
      </w:r>
      <w:r w:rsidR="00B00E7F" w:rsidRPr="00B00E7F">
        <w:rPr>
          <w:rFonts w:ascii="Times New Roman" w:hAnsi="Times New Roman" w:cs="Times New Roman"/>
          <w:sz w:val="24"/>
          <w:szCs w:val="24"/>
        </w:rPr>
        <w:t>, the average liver weights were 47.43 g, 54.93 g, 54.37 g, and 53.80 g, and the average gizzard weights were 30.28 g, 32.34 g, 28.43 g, and 29.74 g, respectively. Across treatments, heart weights varied from 10.57 g to 11.13 g.</w:t>
      </w:r>
      <w:r w:rsidR="002900DD" w:rsidRPr="002900DD">
        <w:rPr>
          <w:rFonts w:ascii="Times New Roman" w:eastAsia="Times New Roman" w:hAnsi="Times New Roman" w:cs="Times New Roman"/>
          <w:sz w:val="24"/>
          <w:szCs w:val="24"/>
          <w:lang w:bidi="ar-SA"/>
        </w:rPr>
        <w:t xml:space="preserve"> </w:t>
      </w:r>
      <w:r w:rsidR="002900DD" w:rsidRPr="002900DD">
        <w:rPr>
          <w:rFonts w:ascii="Times New Roman" w:hAnsi="Times New Roman" w:cs="Times New Roman"/>
          <w:sz w:val="24"/>
          <w:szCs w:val="24"/>
        </w:rPr>
        <w:t xml:space="preserve">In birds fed 75 g/kg water hyacinth meal, bursal weight rose from 1.41 g in the control group to 2.72 g, with corresponding bursal index values of 0.06% to 0.11%, suggesting better development of immune organs. Nonetheless, there was little difference between treatments in spleen weight (2.77–3.11 g) and spleen index (0.11–0.13%). The findings show that while moderate inclusion enhanced dressing percentage and immune response, dietary addition of water hyacinth meal had no negative impact on carcass characteristics. The results suggest that water hyacinth meal </w:t>
      </w:r>
      <w:r w:rsidR="008E2ADC" w:rsidRPr="008E2ADC">
        <w:rPr>
          <w:rFonts w:ascii="Times New Roman" w:hAnsi="Times New Roman" w:cs="Times New Roman"/>
          <w:sz w:val="24"/>
          <w:szCs w:val="24"/>
          <w:highlight w:val="yellow"/>
        </w:rPr>
        <w:t>may</w:t>
      </w:r>
      <w:r w:rsidR="008E2ADC">
        <w:rPr>
          <w:rFonts w:ascii="Times New Roman" w:hAnsi="Times New Roman" w:cs="Times New Roman"/>
          <w:sz w:val="24"/>
          <w:szCs w:val="24"/>
        </w:rPr>
        <w:t xml:space="preserve"> </w:t>
      </w:r>
      <w:r w:rsidR="002900DD" w:rsidRPr="002900DD">
        <w:rPr>
          <w:rFonts w:ascii="Times New Roman" w:hAnsi="Times New Roman" w:cs="Times New Roman"/>
          <w:sz w:val="24"/>
          <w:szCs w:val="24"/>
        </w:rPr>
        <w:t>be added to broiler diets at a rate of 25 g/kg in order to promote sustainable poultry production.</w:t>
      </w:r>
    </w:p>
    <w:p w14:paraId="4499C0DF" w14:textId="0EC8F5B9" w:rsidR="000903FF" w:rsidRPr="00A25F99" w:rsidRDefault="001E66D8" w:rsidP="001E66D8">
      <w:pPr>
        <w:spacing w:line="360" w:lineRule="auto"/>
        <w:jc w:val="both"/>
        <w:rPr>
          <w:rFonts w:ascii="Times New Roman" w:hAnsi="Times New Roman" w:cs="Times New Roman"/>
          <w:sz w:val="24"/>
          <w:szCs w:val="24"/>
        </w:rPr>
      </w:pPr>
      <w:r>
        <w:rPr>
          <w:rFonts w:ascii="Times New Roman" w:hAnsi="Times New Roman" w:cs="Times New Roman"/>
          <w:sz w:val="24"/>
          <w:szCs w:val="24"/>
        </w:rPr>
        <w:t>Key words</w:t>
      </w:r>
      <w:r w:rsidR="002900DD">
        <w:rPr>
          <w:rFonts w:ascii="Times New Roman" w:hAnsi="Times New Roman" w:cs="Times New Roman"/>
          <w:sz w:val="24"/>
          <w:szCs w:val="24"/>
        </w:rPr>
        <w:t xml:space="preserve">: </w:t>
      </w:r>
      <w:r w:rsidR="000903FF">
        <w:rPr>
          <w:rFonts w:ascii="Times New Roman" w:hAnsi="Times New Roman" w:cs="Times New Roman"/>
          <w:sz w:val="24"/>
          <w:szCs w:val="24"/>
        </w:rPr>
        <w:t xml:space="preserve"> W</w:t>
      </w:r>
      <w:r w:rsidR="000903FF" w:rsidRPr="000903FF">
        <w:rPr>
          <w:rFonts w:ascii="Times New Roman" w:hAnsi="Times New Roman" w:cs="Times New Roman"/>
          <w:sz w:val="24"/>
          <w:szCs w:val="24"/>
        </w:rPr>
        <w:t>ater hyacinth</w:t>
      </w:r>
      <w:r w:rsidR="000903FF">
        <w:rPr>
          <w:rFonts w:ascii="Times New Roman" w:hAnsi="Times New Roman" w:cs="Times New Roman"/>
          <w:sz w:val="24"/>
          <w:szCs w:val="24"/>
        </w:rPr>
        <w:t xml:space="preserve">, </w:t>
      </w:r>
      <w:r>
        <w:rPr>
          <w:rFonts w:ascii="Times New Roman" w:hAnsi="Times New Roman" w:cs="Times New Roman"/>
          <w:sz w:val="24"/>
          <w:szCs w:val="24"/>
        </w:rPr>
        <w:t>C</w:t>
      </w:r>
      <w:r w:rsidRPr="001E66D8">
        <w:rPr>
          <w:rFonts w:ascii="Times New Roman" w:hAnsi="Times New Roman" w:cs="Times New Roman"/>
          <w:sz w:val="24"/>
          <w:szCs w:val="24"/>
        </w:rPr>
        <w:t>arcass</w:t>
      </w:r>
      <w:r>
        <w:rPr>
          <w:rFonts w:ascii="Times New Roman" w:hAnsi="Times New Roman" w:cs="Times New Roman"/>
          <w:sz w:val="24"/>
          <w:szCs w:val="24"/>
        </w:rPr>
        <w:t>, C</w:t>
      </w:r>
      <w:r w:rsidRPr="000903FF">
        <w:rPr>
          <w:rFonts w:ascii="Times New Roman" w:hAnsi="Times New Roman" w:cs="Times New Roman"/>
          <w:sz w:val="24"/>
          <w:szCs w:val="24"/>
        </w:rPr>
        <w:t>ell-mediated immunity</w:t>
      </w:r>
      <w:r>
        <w:rPr>
          <w:rFonts w:ascii="Times New Roman" w:hAnsi="Times New Roman" w:cs="Times New Roman"/>
          <w:sz w:val="24"/>
          <w:szCs w:val="24"/>
        </w:rPr>
        <w:t>, Broiler</w:t>
      </w:r>
      <w:bookmarkStart w:id="0" w:name="_GoBack"/>
      <w:bookmarkEnd w:id="0"/>
    </w:p>
    <w:p w14:paraId="59891350" w14:textId="77777777" w:rsidR="00F02940" w:rsidRPr="00A25F99" w:rsidRDefault="00F02940" w:rsidP="000E37C1">
      <w:pPr>
        <w:spacing w:line="360" w:lineRule="auto"/>
        <w:rPr>
          <w:rFonts w:ascii="Times New Roman" w:hAnsi="Times New Roman" w:cs="Times New Roman"/>
          <w:b/>
          <w:bCs/>
          <w:sz w:val="24"/>
          <w:szCs w:val="24"/>
        </w:rPr>
      </w:pPr>
      <w:r w:rsidRPr="00A25F99">
        <w:rPr>
          <w:rFonts w:ascii="Times New Roman" w:hAnsi="Times New Roman" w:cs="Times New Roman"/>
          <w:b/>
          <w:bCs/>
          <w:sz w:val="24"/>
          <w:szCs w:val="24"/>
        </w:rPr>
        <w:t>INTRODUCTION</w:t>
      </w:r>
    </w:p>
    <w:p w14:paraId="17110B4C" w14:textId="18E44B7A" w:rsidR="00D60100" w:rsidRDefault="005B4C36" w:rsidP="000E37C1">
      <w:pPr>
        <w:spacing w:line="360" w:lineRule="auto"/>
        <w:jc w:val="both"/>
        <w:rPr>
          <w:rFonts w:ascii="Times New Roman" w:eastAsia="Times New Roman" w:hAnsi="Times New Roman" w:cs="Times New Roman"/>
          <w:sz w:val="24"/>
          <w:szCs w:val="24"/>
          <w:lang w:bidi="ar-SA"/>
        </w:rPr>
      </w:pPr>
      <w:r w:rsidRPr="00A25F99">
        <w:rPr>
          <w:rFonts w:ascii="Times New Roman" w:hAnsi="Times New Roman" w:cs="Times New Roman"/>
          <w:sz w:val="24"/>
          <w:szCs w:val="24"/>
        </w:rPr>
        <w:tab/>
      </w:r>
      <w:r w:rsidR="00A505AD" w:rsidRPr="00A505AD">
        <w:rPr>
          <w:rFonts w:ascii="Times New Roman" w:eastAsia="Times New Roman" w:hAnsi="Times New Roman" w:cs="Times New Roman"/>
          <w:sz w:val="24"/>
          <w:szCs w:val="24"/>
          <w:lang w:bidi="ar-SA"/>
        </w:rPr>
        <w:t xml:space="preserve">Over the past three decades, India's poultry industry has grown dramatically, becoming a well-organized sector that greatly contributes to both the country's economic growth and food security. </w:t>
      </w:r>
      <w:r w:rsidR="008E499E" w:rsidRPr="005760A2">
        <w:rPr>
          <w:rFonts w:ascii="Times New Roman" w:eastAsia="Times New Roman" w:hAnsi="Times New Roman" w:cs="Times New Roman"/>
          <w:sz w:val="24"/>
          <w:szCs w:val="24"/>
          <w:highlight w:val="yellow"/>
          <w:lang w:bidi="ar-SA"/>
        </w:rPr>
        <w:t xml:space="preserve">Poultry farming plays an important role in the national economy and socio-economic development, especially through chickens, which are a commonly raised livestock species </w:t>
      </w:r>
      <w:r w:rsidR="008E499E" w:rsidRPr="005760A2">
        <w:rPr>
          <w:rFonts w:ascii="Times New Roman" w:eastAsia="Times New Roman" w:hAnsi="Times New Roman" w:cs="Times New Roman"/>
          <w:sz w:val="24"/>
          <w:szCs w:val="24"/>
          <w:highlight w:val="yellow"/>
          <w:lang w:bidi="ar-SA"/>
        </w:rPr>
        <w:lastRenderedPageBreak/>
        <w:t xml:space="preserve">(Meenu et al., 2025). </w:t>
      </w:r>
      <w:r w:rsidR="00A505AD" w:rsidRPr="00A505AD">
        <w:rPr>
          <w:rFonts w:ascii="Times New Roman" w:eastAsia="Times New Roman" w:hAnsi="Times New Roman" w:cs="Times New Roman"/>
          <w:sz w:val="24"/>
          <w:szCs w:val="24"/>
          <w:lang w:bidi="ar-SA"/>
        </w:rPr>
        <w:t xml:space="preserve">Poultry farming used to be mostly a home activity, but because </w:t>
      </w:r>
      <w:r w:rsidR="00A505AD" w:rsidRPr="008E2ADC">
        <w:rPr>
          <w:rFonts w:ascii="Times New Roman" w:eastAsia="Times New Roman" w:hAnsi="Times New Roman" w:cs="Times New Roman"/>
          <w:sz w:val="24"/>
          <w:szCs w:val="24"/>
          <w:highlight w:val="yellow"/>
          <w:lang w:bidi="ar-SA"/>
        </w:rPr>
        <w:t>to</w:t>
      </w:r>
      <w:r w:rsidR="00A505AD" w:rsidRPr="00A505AD">
        <w:rPr>
          <w:rFonts w:ascii="Times New Roman" w:eastAsia="Times New Roman" w:hAnsi="Times New Roman" w:cs="Times New Roman"/>
          <w:sz w:val="24"/>
          <w:szCs w:val="24"/>
          <w:lang w:bidi="ar-SA"/>
        </w:rPr>
        <w:t xml:space="preserve"> advancements in management techniques, genetic advancements, and contemporary technologies, it has evolved into a commercial enterprise. The poultry industry has a great deal of potential to promote quick economic growth if it expands its operations and adopts better production techniques.</w:t>
      </w:r>
      <w:r w:rsidR="00BC6D60" w:rsidRPr="00A25F99">
        <w:rPr>
          <w:rFonts w:ascii="Times New Roman" w:hAnsi="Times New Roman" w:cs="Times New Roman"/>
          <w:sz w:val="24"/>
          <w:szCs w:val="24"/>
        </w:rPr>
        <w:t xml:space="preserve"> </w:t>
      </w:r>
      <w:r w:rsidR="008E499E" w:rsidRPr="005760A2">
        <w:rPr>
          <w:rFonts w:ascii="Times New Roman" w:hAnsi="Times New Roman" w:cs="Times New Roman"/>
          <w:sz w:val="24"/>
          <w:szCs w:val="24"/>
          <w:highlight w:val="yellow"/>
        </w:rPr>
        <w:t xml:space="preserve">Poultry sector along with livestock provide a major contribution to India’s economy (Pathak et al., 2022).  </w:t>
      </w:r>
      <w:r w:rsidR="00BC6D60" w:rsidRPr="00A25F99">
        <w:rPr>
          <w:rFonts w:ascii="Times New Roman" w:hAnsi="Times New Roman" w:cs="Times New Roman"/>
          <w:sz w:val="24"/>
          <w:szCs w:val="24"/>
        </w:rPr>
        <w:t>According to the 20</w:t>
      </w:r>
      <w:r w:rsidR="00BC6D60" w:rsidRPr="00073467">
        <w:rPr>
          <w:rFonts w:ascii="Times New Roman" w:hAnsi="Times New Roman" w:cs="Times New Roman"/>
          <w:sz w:val="24"/>
          <w:szCs w:val="24"/>
          <w:highlight w:val="yellow"/>
        </w:rPr>
        <w:t>th</w:t>
      </w:r>
      <w:r w:rsidR="00BC6D60" w:rsidRPr="00A25F99">
        <w:rPr>
          <w:rFonts w:ascii="Times New Roman" w:hAnsi="Times New Roman" w:cs="Times New Roman"/>
          <w:sz w:val="24"/>
          <w:szCs w:val="24"/>
        </w:rPr>
        <w:t xml:space="preserve"> Livestock Census (2019), the total poultry population in the country is 851.81 million, representing an increase of 16.8</w:t>
      </w:r>
      <w:r w:rsidR="00EA0973" w:rsidRPr="00A25F99">
        <w:rPr>
          <w:rFonts w:ascii="Times New Roman" w:hAnsi="Times New Roman" w:cs="Times New Roman"/>
          <w:sz w:val="24"/>
          <w:szCs w:val="24"/>
        </w:rPr>
        <w:t>1</w:t>
      </w:r>
      <w:r w:rsidR="00BC6D60" w:rsidRPr="00A25F99">
        <w:rPr>
          <w:rFonts w:ascii="Times New Roman" w:hAnsi="Times New Roman" w:cs="Times New Roman"/>
          <w:sz w:val="24"/>
          <w:szCs w:val="24"/>
        </w:rPr>
        <w:t>% over the previous census. Of this population, backyard poultry and commercial poultry account for 317.07 million and 534.74 million birds, respectively, reflecting growth rates of 45.8% and 4.5%. Egg and broiler production have increased annually at a rate of 8–10%, whereas the output of most agricultural commodities has increased at a comparatively lower rate of 1.</w:t>
      </w:r>
      <w:r w:rsidR="00EA0973" w:rsidRPr="00A25F99">
        <w:rPr>
          <w:rFonts w:ascii="Times New Roman" w:hAnsi="Times New Roman" w:cs="Times New Roman"/>
          <w:sz w:val="24"/>
          <w:szCs w:val="24"/>
        </w:rPr>
        <w:t>5–2% per year. India ranks second</w:t>
      </w:r>
      <w:r w:rsidR="00BC6D60" w:rsidRPr="00A25F99">
        <w:rPr>
          <w:rFonts w:ascii="Times New Roman" w:hAnsi="Times New Roman" w:cs="Times New Roman"/>
          <w:sz w:val="24"/>
          <w:szCs w:val="24"/>
        </w:rPr>
        <w:t xml:space="preserve"> globally in egg production, with an annual output of</w:t>
      </w:r>
      <w:r w:rsidR="00EA0973" w:rsidRPr="00A25F99">
        <w:rPr>
          <w:rFonts w:ascii="Times New Roman" w:hAnsi="Times New Roman" w:cs="Times New Roman"/>
          <w:sz w:val="24"/>
          <w:szCs w:val="24"/>
        </w:rPr>
        <w:t xml:space="preserve"> 149.11 billion eggs, and fourth</w:t>
      </w:r>
      <w:r w:rsidR="00BC6D60" w:rsidRPr="00A25F99">
        <w:rPr>
          <w:rFonts w:ascii="Times New Roman" w:hAnsi="Times New Roman" w:cs="Times New Roman"/>
          <w:sz w:val="24"/>
          <w:szCs w:val="24"/>
        </w:rPr>
        <w:t xml:space="preserve"> in total</w:t>
      </w:r>
      <w:r w:rsidR="00FE5705" w:rsidRPr="00A25F99">
        <w:rPr>
          <w:rFonts w:ascii="Times New Roman" w:hAnsi="Times New Roman" w:cs="Times New Roman"/>
          <w:sz w:val="24"/>
          <w:szCs w:val="24"/>
        </w:rPr>
        <w:t xml:space="preserve"> meat production, recording 10.50 million </w:t>
      </w:r>
      <w:proofErr w:type="spellStart"/>
      <w:r w:rsidR="00FE5705" w:rsidRPr="00A25F99">
        <w:rPr>
          <w:rFonts w:ascii="Times New Roman" w:hAnsi="Times New Roman" w:cs="Times New Roman"/>
          <w:sz w:val="24"/>
          <w:szCs w:val="24"/>
        </w:rPr>
        <w:t>tonnes</w:t>
      </w:r>
      <w:proofErr w:type="spellEnd"/>
      <w:r w:rsidR="00FE5705" w:rsidRPr="00A25F99">
        <w:rPr>
          <w:rFonts w:ascii="Times New Roman" w:hAnsi="Times New Roman" w:cs="Times New Roman"/>
          <w:sz w:val="24"/>
          <w:szCs w:val="24"/>
        </w:rPr>
        <w:t xml:space="preserve"> during 2024-25</w:t>
      </w:r>
      <w:r w:rsidR="00BC6D60" w:rsidRPr="00A25F99">
        <w:rPr>
          <w:rFonts w:ascii="Times New Roman" w:hAnsi="Times New Roman" w:cs="Times New Roman"/>
          <w:sz w:val="24"/>
          <w:szCs w:val="24"/>
        </w:rPr>
        <w:t>. Poultry me</w:t>
      </w:r>
      <w:r w:rsidR="00EA0973" w:rsidRPr="00A25F99">
        <w:rPr>
          <w:rFonts w:ascii="Times New Roman" w:hAnsi="Times New Roman" w:cs="Times New Roman"/>
          <w:sz w:val="24"/>
          <w:szCs w:val="24"/>
        </w:rPr>
        <w:t>at contributes approximately 49 %</w:t>
      </w:r>
      <w:r w:rsidR="00FE5705" w:rsidRPr="00A25F99">
        <w:rPr>
          <w:rFonts w:ascii="Times New Roman" w:hAnsi="Times New Roman" w:cs="Times New Roman"/>
          <w:sz w:val="24"/>
          <w:szCs w:val="24"/>
        </w:rPr>
        <w:t xml:space="preserve"> in total meat production.</w:t>
      </w:r>
      <w:r w:rsidR="00BC6D60" w:rsidRPr="00A25F99">
        <w:rPr>
          <w:rFonts w:ascii="Times New Roman" w:hAnsi="Times New Roman" w:cs="Times New Roman"/>
          <w:sz w:val="24"/>
          <w:szCs w:val="24"/>
        </w:rPr>
        <w:t xml:space="preserve"> A consistent increase in per capita egg availability has also been observed, rising from 79</w:t>
      </w:r>
      <w:r w:rsidR="00FE5705" w:rsidRPr="00A25F99">
        <w:rPr>
          <w:rFonts w:ascii="Times New Roman" w:hAnsi="Times New Roman" w:cs="Times New Roman"/>
          <w:sz w:val="24"/>
          <w:szCs w:val="24"/>
        </w:rPr>
        <w:t xml:space="preserve"> eggs per year in 2018–19 to 106 eggs in 2024–25</w:t>
      </w:r>
      <w:r w:rsidR="00BC6D60" w:rsidRPr="00A25F99">
        <w:rPr>
          <w:rFonts w:ascii="Times New Roman" w:hAnsi="Times New Roman" w:cs="Times New Roman"/>
          <w:sz w:val="24"/>
          <w:szCs w:val="24"/>
        </w:rPr>
        <w:t xml:space="preserve">. </w:t>
      </w:r>
      <w:r w:rsidR="009A04D8" w:rsidRPr="00A25F99">
        <w:rPr>
          <w:rFonts w:ascii="Times New Roman" w:hAnsi="Times New Roman" w:cs="Times New Roman"/>
          <w:sz w:val="24"/>
          <w:szCs w:val="24"/>
        </w:rPr>
        <w:t xml:space="preserve">Out of the total eggs produced, commercial poultry contributed 84.49%. </w:t>
      </w:r>
      <w:r w:rsidR="00BC6D60" w:rsidRPr="00A25F99">
        <w:rPr>
          <w:rFonts w:ascii="Times New Roman" w:hAnsi="Times New Roman" w:cs="Times New Roman"/>
          <w:sz w:val="24"/>
          <w:szCs w:val="24"/>
        </w:rPr>
        <w:t>Andhra Pradesh remains the largest egg-produc</w:t>
      </w:r>
      <w:r w:rsidR="009A04D8" w:rsidRPr="00A25F99">
        <w:rPr>
          <w:rFonts w:ascii="Times New Roman" w:hAnsi="Times New Roman" w:cs="Times New Roman"/>
          <w:sz w:val="24"/>
          <w:szCs w:val="24"/>
        </w:rPr>
        <w:t>ing state, accounting for 18.37%</w:t>
      </w:r>
      <w:r w:rsidR="00BC6D60" w:rsidRPr="00A25F99">
        <w:rPr>
          <w:rFonts w:ascii="Times New Roman" w:hAnsi="Times New Roman" w:cs="Times New Roman"/>
          <w:sz w:val="24"/>
          <w:szCs w:val="24"/>
        </w:rPr>
        <w:t xml:space="preserve"> of national egg production dur</w:t>
      </w:r>
      <w:r w:rsidR="009A04D8" w:rsidRPr="00A25F99">
        <w:rPr>
          <w:rFonts w:ascii="Times New Roman" w:hAnsi="Times New Roman" w:cs="Times New Roman"/>
          <w:sz w:val="24"/>
          <w:szCs w:val="24"/>
        </w:rPr>
        <w:t>ing 2024–2025</w:t>
      </w:r>
      <w:r w:rsidR="00BC6D60" w:rsidRPr="00A25F99">
        <w:rPr>
          <w:rFonts w:ascii="Times New Roman" w:hAnsi="Times New Roman" w:cs="Times New Roman"/>
          <w:sz w:val="24"/>
          <w:szCs w:val="24"/>
        </w:rPr>
        <w:t>, while several other states, including</w:t>
      </w:r>
      <w:r w:rsidR="00D51A95" w:rsidRPr="00A25F99">
        <w:rPr>
          <w:rFonts w:ascii="Times New Roman" w:hAnsi="Times New Roman" w:cs="Times New Roman"/>
          <w:sz w:val="24"/>
          <w:szCs w:val="24"/>
        </w:rPr>
        <w:t xml:space="preserve"> </w:t>
      </w:r>
      <w:proofErr w:type="spellStart"/>
      <w:r w:rsidR="00542501" w:rsidRPr="00A25F99">
        <w:rPr>
          <w:rFonts w:ascii="Times New Roman" w:hAnsi="Times New Roman" w:cs="Times New Roman"/>
          <w:sz w:val="24"/>
          <w:szCs w:val="24"/>
        </w:rPr>
        <w:t>Tamilnadu</w:t>
      </w:r>
      <w:proofErr w:type="spellEnd"/>
      <w:r w:rsidR="00542501" w:rsidRPr="00A25F99">
        <w:rPr>
          <w:rFonts w:ascii="Times New Roman" w:hAnsi="Times New Roman" w:cs="Times New Roman"/>
          <w:sz w:val="24"/>
          <w:szCs w:val="24"/>
        </w:rPr>
        <w:t xml:space="preserve"> (15.63%), Telangana (12.98%),</w:t>
      </w:r>
      <w:r w:rsidR="00BC6D60" w:rsidRPr="00A25F99">
        <w:rPr>
          <w:rFonts w:ascii="Times New Roman" w:hAnsi="Times New Roman" w:cs="Times New Roman"/>
          <w:sz w:val="24"/>
          <w:szCs w:val="24"/>
        </w:rPr>
        <w:t xml:space="preserve"> West Bengal</w:t>
      </w:r>
      <w:r w:rsidR="00542501" w:rsidRPr="00A25F99">
        <w:rPr>
          <w:rFonts w:ascii="Times New Roman" w:hAnsi="Times New Roman" w:cs="Times New Roman"/>
          <w:sz w:val="24"/>
          <w:szCs w:val="24"/>
        </w:rPr>
        <w:t xml:space="preserve"> (10.72</w:t>
      </w:r>
      <w:r w:rsidR="00005FAF" w:rsidRPr="00A25F99">
        <w:rPr>
          <w:rFonts w:ascii="Times New Roman" w:hAnsi="Times New Roman" w:cs="Times New Roman"/>
          <w:sz w:val="24"/>
          <w:szCs w:val="24"/>
        </w:rPr>
        <w:t>%)</w:t>
      </w:r>
      <w:r w:rsidR="008E2ADC">
        <w:rPr>
          <w:rFonts w:ascii="Times New Roman" w:hAnsi="Times New Roman" w:cs="Times New Roman"/>
          <w:sz w:val="24"/>
          <w:szCs w:val="24"/>
        </w:rPr>
        <w:t xml:space="preserve"> </w:t>
      </w:r>
      <w:r w:rsidR="008E2ADC" w:rsidRPr="008E2ADC">
        <w:rPr>
          <w:rFonts w:ascii="Times New Roman" w:hAnsi="Times New Roman" w:cs="Times New Roman"/>
          <w:sz w:val="24"/>
          <w:szCs w:val="24"/>
          <w:highlight w:val="yellow"/>
        </w:rPr>
        <w:t>and</w:t>
      </w:r>
      <w:r w:rsidR="008E2ADC">
        <w:rPr>
          <w:rFonts w:ascii="Times New Roman" w:hAnsi="Times New Roman" w:cs="Times New Roman"/>
          <w:sz w:val="24"/>
          <w:szCs w:val="24"/>
        </w:rPr>
        <w:t xml:space="preserve"> </w:t>
      </w:r>
      <w:r w:rsidR="00005FAF" w:rsidRPr="00A25F99">
        <w:rPr>
          <w:rFonts w:ascii="Times New Roman" w:hAnsi="Times New Roman" w:cs="Times New Roman"/>
          <w:sz w:val="24"/>
          <w:szCs w:val="24"/>
        </w:rPr>
        <w:t>Karnataka (6.67%). These 5 states together contribute 64.37% of India’s total egg production.</w:t>
      </w:r>
      <w:r w:rsidR="00971C49">
        <w:rPr>
          <w:rFonts w:ascii="Times New Roman" w:eastAsia="Times New Roman" w:hAnsi="Times New Roman" w:cs="Times New Roman"/>
          <w:sz w:val="24"/>
          <w:szCs w:val="24"/>
          <w:lang w:bidi="ar-SA"/>
        </w:rPr>
        <w:t xml:space="preserve"> </w:t>
      </w:r>
      <w:r w:rsidR="00971C49" w:rsidRPr="00971C49">
        <w:rPr>
          <w:rFonts w:ascii="Times New Roman" w:eastAsia="Times New Roman" w:hAnsi="Times New Roman" w:cs="Times New Roman"/>
          <w:sz w:val="24"/>
          <w:szCs w:val="24"/>
          <w:lang w:bidi="ar-SA"/>
        </w:rPr>
        <w:t>Even with the poultry industry's explosive expansion, rising production costs remain a significant obstacle to long-term profitability. About 75–80% of the overall cost of producing broilers comes from feed alone. The hunt for substitute feed sources that are affordable, accessible regionally, sustainable for the environment, and safe for human consumption has become more intense as a result.</w:t>
      </w:r>
      <w:r w:rsidR="00A640FD">
        <w:rPr>
          <w:rFonts w:ascii="Times New Roman" w:eastAsia="Times New Roman" w:hAnsi="Times New Roman" w:cs="Times New Roman"/>
          <w:sz w:val="24"/>
          <w:szCs w:val="24"/>
          <w:lang w:bidi="ar-SA"/>
        </w:rPr>
        <w:t xml:space="preserve"> </w:t>
      </w:r>
      <w:r w:rsidR="00BC6D60" w:rsidRPr="00A25F99">
        <w:rPr>
          <w:rFonts w:ascii="Times New Roman" w:hAnsi="Times New Roman" w:cs="Times New Roman"/>
          <w:sz w:val="24"/>
          <w:szCs w:val="24"/>
        </w:rPr>
        <w:t>Nutrition plays a pivotal role in poultry production, as a balanced diet supplies essential nutrients required for growth, production and reproduction, thereby directly influencing performance and efficiency (</w:t>
      </w:r>
      <w:proofErr w:type="spellStart"/>
      <w:r w:rsidR="00BC6D60" w:rsidRPr="00A25F99">
        <w:rPr>
          <w:rFonts w:ascii="Times New Roman" w:hAnsi="Times New Roman" w:cs="Times New Roman"/>
          <w:sz w:val="24"/>
          <w:szCs w:val="24"/>
        </w:rPr>
        <w:t>Pourhossein</w:t>
      </w:r>
      <w:proofErr w:type="spellEnd"/>
      <w:r w:rsidR="00BC6D60" w:rsidRPr="00A25F99">
        <w:rPr>
          <w:rFonts w:ascii="Times New Roman" w:hAnsi="Times New Roman" w:cs="Times New Roman"/>
          <w:sz w:val="24"/>
          <w:szCs w:val="24"/>
        </w:rPr>
        <w:t xml:space="preserve"> </w:t>
      </w:r>
      <w:r w:rsidR="00BC6D60" w:rsidRPr="002900DD">
        <w:rPr>
          <w:rFonts w:ascii="Times New Roman" w:hAnsi="Times New Roman" w:cs="Times New Roman"/>
          <w:i/>
          <w:sz w:val="24"/>
          <w:szCs w:val="24"/>
        </w:rPr>
        <w:t>et al</w:t>
      </w:r>
      <w:r w:rsidR="00BC6D60" w:rsidRPr="00A25F99">
        <w:rPr>
          <w:rFonts w:ascii="Times New Roman" w:hAnsi="Times New Roman" w:cs="Times New Roman"/>
          <w:sz w:val="24"/>
          <w:szCs w:val="24"/>
        </w:rPr>
        <w:t xml:space="preserve">., 2015; Mahfuz </w:t>
      </w:r>
      <w:r w:rsidR="00BC6D60" w:rsidRPr="002900DD">
        <w:rPr>
          <w:rFonts w:ascii="Times New Roman" w:hAnsi="Times New Roman" w:cs="Times New Roman"/>
          <w:i/>
          <w:sz w:val="24"/>
          <w:szCs w:val="24"/>
        </w:rPr>
        <w:t>et al</w:t>
      </w:r>
      <w:r w:rsidR="00BC6D60" w:rsidRPr="00A25F99">
        <w:rPr>
          <w:rFonts w:ascii="Times New Roman" w:hAnsi="Times New Roman" w:cs="Times New Roman"/>
          <w:sz w:val="24"/>
          <w:szCs w:val="24"/>
        </w:rPr>
        <w:t xml:space="preserve">., 2019; Rasheed </w:t>
      </w:r>
      <w:r w:rsidR="00BC6D60" w:rsidRPr="002900DD">
        <w:rPr>
          <w:rFonts w:ascii="Times New Roman" w:hAnsi="Times New Roman" w:cs="Times New Roman"/>
          <w:i/>
          <w:sz w:val="24"/>
          <w:szCs w:val="24"/>
        </w:rPr>
        <w:t>et al</w:t>
      </w:r>
      <w:r w:rsidR="00BC6D60" w:rsidRPr="00A25F99">
        <w:rPr>
          <w:rFonts w:ascii="Times New Roman" w:hAnsi="Times New Roman" w:cs="Times New Roman"/>
          <w:sz w:val="24"/>
          <w:szCs w:val="24"/>
        </w:rPr>
        <w:t xml:space="preserve">., 2022). </w:t>
      </w:r>
      <w:r w:rsidR="00A640FD" w:rsidRPr="00A640FD">
        <w:rPr>
          <w:rFonts w:ascii="Times New Roman" w:eastAsia="Times New Roman" w:hAnsi="Times New Roman" w:cs="Times New Roman"/>
          <w:sz w:val="24"/>
          <w:szCs w:val="24"/>
          <w:lang w:bidi="ar-SA"/>
        </w:rPr>
        <w:t>In order to increase productivity while lowering feed costs, recent research has concentrated on the use of non-traditional natural feed components in addition to traditional vitamins, minerals, and antibiotic growth promoters.</w:t>
      </w:r>
      <w:r w:rsidR="002900DD">
        <w:rPr>
          <w:rFonts w:ascii="Times New Roman" w:eastAsia="Times New Roman" w:hAnsi="Times New Roman" w:cs="Times New Roman"/>
          <w:sz w:val="24"/>
          <w:szCs w:val="24"/>
          <w:lang w:bidi="ar-SA"/>
        </w:rPr>
        <w:t xml:space="preserve"> </w:t>
      </w:r>
    </w:p>
    <w:p w14:paraId="7AB6B7E7" w14:textId="49168E60" w:rsidR="00F02940" w:rsidRDefault="00BC6D60" w:rsidP="000E37C1">
      <w:pPr>
        <w:spacing w:line="360" w:lineRule="auto"/>
        <w:jc w:val="both"/>
        <w:rPr>
          <w:rFonts w:ascii="Times New Roman" w:hAnsi="Times New Roman" w:cs="Times New Roman"/>
          <w:sz w:val="24"/>
          <w:szCs w:val="24"/>
        </w:rPr>
      </w:pPr>
      <w:r w:rsidRPr="00A25F99">
        <w:rPr>
          <w:rFonts w:ascii="Times New Roman" w:hAnsi="Times New Roman" w:cs="Times New Roman"/>
          <w:sz w:val="24"/>
          <w:szCs w:val="24"/>
        </w:rPr>
        <w:t>Water hyacinth (</w:t>
      </w:r>
      <w:r w:rsidRPr="002900DD">
        <w:rPr>
          <w:rFonts w:ascii="Times New Roman" w:hAnsi="Times New Roman" w:cs="Times New Roman"/>
          <w:i/>
          <w:sz w:val="24"/>
          <w:szCs w:val="24"/>
        </w:rPr>
        <w:t>Eichhornia crassipes</w:t>
      </w:r>
      <w:r w:rsidRPr="00A25F99">
        <w:rPr>
          <w:rFonts w:ascii="Times New Roman" w:hAnsi="Times New Roman" w:cs="Times New Roman"/>
          <w:sz w:val="24"/>
          <w:szCs w:val="24"/>
        </w:rPr>
        <w:t xml:space="preserve">) is a fast-growing invasive aquatic weed widely distributed across </w:t>
      </w:r>
      <w:r w:rsidR="002900DD">
        <w:rPr>
          <w:rFonts w:ascii="Times New Roman" w:hAnsi="Times New Roman" w:cs="Times New Roman"/>
          <w:sz w:val="24"/>
          <w:szCs w:val="24"/>
        </w:rPr>
        <w:t>tropical regions (Adeyemi and</w:t>
      </w:r>
      <w:r w:rsidRPr="00A25F99">
        <w:rPr>
          <w:rFonts w:ascii="Times New Roman" w:hAnsi="Times New Roman" w:cs="Times New Roman"/>
          <w:sz w:val="24"/>
          <w:szCs w:val="24"/>
        </w:rPr>
        <w:t xml:space="preserve"> </w:t>
      </w:r>
      <w:proofErr w:type="spellStart"/>
      <w:r w:rsidRPr="00A25F99">
        <w:rPr>
          <w:rFonts w:ascii="Times New Roman" w:hAnsi="Times New Roman" w:cs="Times New Roman"/>
          <w:sz w:val="24"/>
          <w:szCs w:val="24"/>
        </w:rPr>
        <w:t>Osubor</w:t>
      </w:r>
      <w:proofErr w:type="spellEnd"/>
      <w:r w:rsidRPr="00A25F99">
        <w:rPr>
          <w:rFonts w:ascii="Times New Roman" w:hAnsi="Times New Roman" w:cs="Times New Roman"/>
          <w:sz w:val="24"/>
          <w:szCs w:val="24"/>
        </w:rPr>
        <w:t xml:space="preserve">, 2016). </w:t>
      </w:r>
      <w:r w:rsidR="00D60100" w:rsidRPr="005760A2">
        <w:rPr>
          <w:rFonts w:ascii="Times New Roman" w:hAnsi="Times New Roman" w:cs="Times New Roman"/>
          <w:sz w:val="24"/>
          <w:szCs w:val="24"/>
          <w:highlight w:val="yellow"/>
        </w:rPr>
        <w:t xml:space="preserve">It has been identified as one of </w:t>
      </w:r>
      <w:r w:rsidR="00D60100" w:rsidRPr="005760A2">
        <w:rPr>
          <w:rFonts w:ascii="Times New Roman" w:hAnsi="Times New Roman" w:cs="Times New Roman"/>
          <w:sz w:val="24"/>
          <w:szCs w:val="24"/>
          <w:highlight w:val="yellow"/>
        </w:rPr>
        <w:lastRenderedPageBreak/>
        <w:t>the most invasive aquatic weeds globally due to its detrimental impacts on community livelihood and aquatic ecosystems (</w:t>
      </w:r>
      <w:proofErr w:type="spellStart"/>
      <w:r w:rsidR="00D60100" w:rsidRPr="005760A2">
        <w:rPr>
          <w:rFonts w:ascii="Times New Roman" w:hAnsi="Times New Roman" w:cs="Times New Roman"/>
          <w:sz w:val="24"/>
          <w:szCs w:val="24"/>
          <w:highlight w:val="yellow"/>
        </w:rPr>
        <w:t>Nashrullah</w:t>
      </w:r>
      <w:proofErr w:type="spellEnd"/>
      <w:r w:rsidR="00D60100" w:rsidRPr="005760A2">
        <w:rPr>
          <w:rFonts w:ascii="Times New Roman" w:hAnsi="Times New Roman" w:cs="Times New Roman"/>
          <w:sz w:val="24"/>
          <w:szCs w:val="24"/>
          <w:highlight w:val="yellow"/>
        </w:rPr>
        <w:t xml:space="preserve"> et al., 2025). </w:t>
      </w:r>
      <w:r w:rsidR="00D60100">
        <w:rPr>
          <w:rFonts w:ascii="Times New Roman" w:hAnsi="Times New Roman" w:cs="Times New Roman"/>
          <w:sz w:val="24"/>
          <w:szCs w:val="24"/>
        </w:rPr>
        <w:t>The</w:t>
      </w:r>
      <w:r w:rsidRPr="00A25F99">
        <w:rPr>
          <w:rFonts w:ascii="Times New Roman" w:hAnsi="Times New Roman" w:cs="Times New Roman"/>
          <w:sz w:val="24"/>
          <w:szCs w:val="24"/>
        </w:rPr>
        <w:t xml:space="preserve"> plant proliferates rapidly, forming dense mats that obstruct waterways, disrupt aquatic ecosystems, reduce biodiversity and create favorable conditions for the spre</w:t>
      </w:r>
      <w:r w:rsidR="002900DD">
        <w:rPr>
          <w:rFonts w:ascii="Times New Roman" w:hAnsi="Times New Roman" w:cs="Times New Roman"/>
          <w:sz w:val="24"/>
          <w:szCs w:val="24"/>
        </w:rPr>
        <w:t>ad of disease vectors (Simpson and</w:t>
      </w:r>
      <w:r w:rsidRPr="00A25F99">
        <w:rPr>
          <w:rFonts w:ascii="Times New Roman" w:hAnsi="Times New Roman" w:cs="Times New Roman"/>
          <w:sz w:val="24"/>
          <w:szCs w:val="24"/>
        </w:rPr>
        <w:t xml:space="preserve"> Sanderson, 2002; Kushwaha, 2012). </w:t>
      </w:r>
      <w:r w:rsidR="00CC69B3" w:rsidRPr="00A25F99">
        <w:rPr>
          <w:rFonts w:ascii="Times New Roman" w:hAnsi="Times New Roman" w:cs="Times New Roman"/>
          <w:sz w:val="24"/>
          <w:szCs w:val="24"/>
        </w:rPr>
        <w:t xml:space="preserve">An alternate option is to </w:t>
      </w:r>
      <w:proofErr w:type="spellStart"/>
      <w:r w:rsidR="00D60100">
        <w:rPr>
          <w:rFonts w:ascii="Times New Roman" w:hAnsi="Times New Roman" w:cs="Times New Roman"/>
          <w:sz w:val="24"/>
          <w:szCs w:val="24"/>
        </w:rPr>
        <w:t>utilise</w:t>
      </w:r>
      <w:proofErr w:type="spellEnd"/>
      <w:r w:rsidR="00D60100" w:rsidRPr="00A25F99">
        <w:rPr>
          <w:rFonts w:ascii="Times New Roman" w:hAnsi="Times New Roman" w:cs="Times New Roman"/>
          <w:sz w:val="24"/>
          <w:szCs w:val="24"/>
        </w:rPr>
        <w:t xml:space="preserve"> </w:t>
      </w:r>
      <w:r w:rsidR="00CC69B3" w:rsidRPr="00A25F99">
        <w:rPr>
          <w:rFonts w:ascii="Times New Roman" w:hAnsi="Times New Roman" w:cs="Times New Roman"/>
          <w:sz w:val="24"/>
          <w:szCs w:val="24"/>
        </w:rPr>
        <w:t xml:space="preserve">water hyacinth for various purposes, such as animal feed (Jafari, 2010). </w:t>
      </w:r>
      <w:r w:rsidR="00D60100" w:rsidRPr="005760A2">
        <w:rPr>
          <w:rFonts w:ascii="Times New Roman" w:hAnsi="Times New Roman" w:cs="Times New Roman"/>
          <w:sz w:val="24"/>
          <w:szCs w:val="24"/>
          <w:highlight w:val="yellow"/>
        </w:rPr>
        <w:t>Water hyacinth is a fish feed because it contains various nutrients such as proteins, lipids, carbohydrates, vitamins and secondary metabolites</w:t>
      </w:r>
      <w:r w:rsidR="000A1978" w:rsidRPr="005760A2">
        <w:rPr>
          <w:rFonts w:ascii="Times New Roman" w:hAnsi="Times New Roman" w:cs="Times New Roman"/>
          <w:sz w:val="24"/>
          <w:szCs w:val="24"/>
          <w:highlight w:val="yellow"/>
        </w:rPr>
        <w:t xml:space="preserve"> (</w:t>
      </w:r>
      <w:proofErr w:type="spellStart"/>
      <w:r w:rsidR="000A1978" w:rsidRPr="005760A2">
        <w:rPr>
          <w:rFonts w:ascii="Times New Roman" w:hAnsi="Times New Roman" w:cs="Times New Roman"/>
          <w:sz w:val="24"/>
          <w:szCs w:val="24"/>
          <w:highlight w:val="yellow"/>
        </w:rPr>
        <w:t>Pratiwi</w:t>
      </w:r>
      <w:proofErr w:type="spellEnd"/>
      <w:r w:rsidR="000A1978" w:rsidRPr="005760A2">
        <w:rPr>
          <w:rFonts w:ascii="Times New Roman" w:hAnsi="Times New Roman" w:cs="Times New Roman"/>
          <w:sz w:val="24"/>
          <w:szCs w:val="24"/>
          <w:highlight w:val="yellow"/>
        </w:rPr>
        <w:t xml:space="preserve"> &amp; </w:t>
      </w:r>
      <w:proofErr w:type="spellStart"/>
      <w:r w:rsidR="000A1978" w:rsidRPr="005760A2">
        <w:rPr>
          <w:rFonts w:ascii="Times New Roman" w:hAnsi="Times New Roman" w:cs="Times New Roman"/>
          <w:sz w:val="24"/>
          <w:szCs w:val="24"/>
          <w:highlight w:val="yellow"/>
        </w:rPr>
        <w:t>Andhikawati</w:t>
      </w:r>
      <w:proofErr w:type="spellEnd"/>
      <w:r w:rsidR="000A1978" w:rsidRPr="005760A2">
        <w:rPr>
          <w:rFonts w:ascii="Times New Roman" w:hAnsi="Times New Roman" w:cs="Times New Roman"/>
          <w:sz w:val="24"/>
          <w:szCs w:val="24"/>
          <w:highlight w:val="yellow"/>
        </w:rPr>
        <w:t>, 2021)</w:t>
      </w:r>
      <w:r w:rsidR="00D60100" w:rsidRPr="005760A2">
        <w:rPr>
          <w:rFonts w:ascii="Times New Roman" w:hAnsi="Times New Roman" w:cs="Times New Roman"/>
          <w:sz w:val="24"/>
          <w:szCs w:val="24"/>
          <w:highlight w:val="yellow"/>
        </w:rPr>
        <w:t xml:space="preserve">. </w:t>
      </w:r>
      <w:r w:rsidR="00CC69B3" w:rsidRPr="00A25F99">
        <w:rPr>
          <w:rFonts w:ascii="Times New Roman" w:hAnsi="Times New Roman" w:cs="Times New Roman"/>
          <w:sz w:val="24"/>
          <w:szCs w:val="24"/>
        </w:rPr>
        <w:t xml:space="preserve">A careful biochemistry and physiology analysis of water hyacinth recommends its potential as a raw material in some industries. These plants are utilized for animal consumption because of its availability and nutrient value (Simpson and Sanderson 2002). Its proximate analysis revealed that water hyacinth is constituted of 50% protein and 33% carbohydrates, while the remaining nutrients are made up of fat, ash, and fiber (Adeyemi and </w:t>
      </w:r>
      <w:proofErr w:type="spellStart"/>
      <w:r w:rsidR="00CC69B3" w:rsidRPr="00A25F99">
        <w:rPr>
          <w:rFonts w:ascii="Times New Roman" w:hAnsi="Times New Roman" w:cs="Times New Roman"/>
          <w:sz w:val="24"/>
          <w:szCs w:val="24"/>
        </w:rPr>
        <w:t>Osubor</w:t>
      </w:r>
      <w:proofErr w:type="spellEnd"/>
      <w:r w:rsidR="00CC69B3" w:rsidRPr="00A25F99">
        <w:rPr>
          <w:rFonts w:ascii="Times New Roman" w:hAnsi="Times New Roman" w:cs="Times New Roman"/>
          <w:sz w:val="24"/>
          <w:szCs w:val="24"/>
        </w:rPr>
        <w:t xml:space="preserve"> 2016).</w:t>
      </w:r>
      <w:r w:rsidR="002900DD">
        <w:rPr>
          <w:rFonts w:ascii="Times New Roman" w:hAnsi="Times New Roman" w:cs="Times New Roman"/>
          <w:sz w:val="24"/>
          <w:szCs w:val="24"/>
        </w:rPr>
        <w:t xml:space="preserve"> </w:t>
      </w:r>
      <w:r w:rsidR="003D13EA" w:rsidRPr="00A25F99">
        <w:rPr>
          <w:rFonts w:ascii="Times New Roman" w:hAnsi="Times New Roman" w:cs="Times New Roman"/>
          <w:sz w:val="24"/>
          <w:szCs w:val="24"/>
        </w:rPr>
        <w:t xml:space="preserve">Moreover, water hyacinth leaf protein concentrate (WHPLC) may be used as </w:t>
      </w:r>
      <w:r w:rsidR="00D60100">
        <w:rPr>
          <w:rFonts w:ascii="Times New Roman" w:hAnsi="Times New Roman" w:cs="Times New Roman"/>
          <w:sz w:val="24"/>
          <w:szCs w:val="24"/>
        </w:rPr>
        <w:t xml:space="preserve">a </w:t>
      </w:r>
      <w:r w:rsidR="003D13EA" w:rsidRPr="00A25F99">
        <w:rPr>
          <w:rFonts w:ascii="Times New Roman" w:hAnsi="Times New Roman" w:cs="Times New Roman"/>
          <w:sz w:val="24"/>
          <w:szCs w:val="24"/>
        </w:rPr>
        <w:t xml:space="preserve">food </w:t>
      </w:r>
      <w:r w:rsidR="00D60100">
        <w:rPr>
          <w:rFonts w:ascii="Times New Roman" w:hAnsi="Times New Roman" w:cs="Times New Roman"/>
          <w:sz w:val="24"/>
          <w:szCs w:val="24"/>
        </w:rPr>
        <w:t>supplement</w:t>
      </w:r>
      <w:r w:rsidR="00D60100" w:rsidRPr="00A25F99">
        <w:rPr>
          <w:rFonts w:ascii="Times New Roman" w:hAnsi="Times New Roman" w:cs="Times New Roman"/>
          <w:sz w:val="24"/>
          <w:szCs w:val="24"/>
        </w:rPr>
        <w:t xml:space="preserve"> </w:t>
      </w:r>
      <w:r w:rsidR="003D13EA" w:rsidRPr="00A25F99">
        <w:rPr>
          <w:rFonts w:ascii="Times New Roman" w:hAnsi="Times New Roman" w:cs="Times New Roman"/>
          <w:sz w:val="24"/>
          <w:szCs w:val="24"/>
        </w:rPr>
        <w:t xml:space="preserve">due to the high protein content and sufficient content of xanthophylls, carotenes, unsaturated fats, starch, and essential minerals such as calcium, phosphorus, and iron (Kateregga and Sterner 2007). </w:t>
      </w:r>
      <w:r w:rsidR="00D56A54" w:rsidRPr="00D56A54">
        <w:rPr>
          <w:rFonts w:ascii="Times New Roman" w:hAnsi="Times New Roman" w:cs="Times New Roman"/>
          <w:sz w:val="24"/>
          <w:szCs w:val="24"/>
        </w:rPr>
        <w:t xml:space="preserve">In addition to growth and carcass parameters, water hyacinth supplementation has also been reported to influence meat quality characteristics. Mustari </w:t>
      </w:r>
      <w:r w:rsidR="00D56A54" w:rsidRPr="00D56A54">
        <w:rPr>
          <w:rFonts w:ascii="Times New Roman" w:hAnsi="Times New Roman" w:cs="Times New Roman"/>
          <w:i/>
          <w:sz w:val="24"/>
          <w:szCs w:val="24"/>
        </w:rPr>
        <w:t>et al.</w:t>
      </w:r>
      <w:r w:rsidR="00D56A54" w:rsidRPr="00D56A54">
        <w:rPr>
          <w:rFonts w:ascii="Times New Roman" w:hAnsi="Times New Roman" w:cs="Times New Roman"/>
          <w:sz w:val="24"/>
          <w:szCs w:val="24"/>
        </w:rPr>
        <w:t xml:space="preserve"> (2025) reported that broilers fed water hyacinth-supplemented diets showed improved meat quality attributes such as water-holding capacity and reduced cooking loss, indicating better carcass quality. The authors suggested that the plant's antioxidant compounds may contribute to improved muscle stability and meat preservation.</w:t>
      </w:r>
      <w:r w:rsidR="00D56A54">
        <w:rPr>
          <w:rFonts w:ascii="Times New Roman" w:hAnsi="Times New Roman" w:cs="Times New Roman"/>
          <w:sz w:val="24"/>
          <w:szCs w:val="24"/>
        </w:rPr>
        <w:t xml:space="preserve"> </w:t>
      </w:r>
      <w:r w:rsidR="003D13EA" w:rsidRPr="00A25F99">
        <w:rPr>
          <w:rFonts w:ascii="Times New Roman" w:hAnsi="Times New Roman" w:cs="Times New Roman"/>
          <w:sz w:val="24"/>
          <w:szCs w:val="24"/>
        </w:rPr>
        <w:t xml:space="preserve">The various results might be caused by the difference in the potential biotic and abiotic factors present in the water where they grow. Evidence from the study of Adeyemi and </w:t>
      </w:r>
      <w:proofErr w:type="spellStart"/>
      <w:r w:rsidR="003D13EA" w:rsidRPr="00A25F99">
        <w:rPr>
          <w:rFonts w:ascii="Times New Roman" w:hAnsi="Times New Roman" w:cs="Times New Roman"/>
          <w:sz w:val="24"/>
          <w:szCs w:val="24"/>
        </w:rPr>
        <w:t>Osubor</w:t>
      </w:r>
      <w:proofErr w:type="spellEnd"/>
      <w:r w:rsidR="003D13EA" w:rsidRPr="00A25F99">
        <w:rPr>
          <w:rFonts w:ascii="Times New Roman" w:hAnsi="Times New Roman" w:cs="Times New Roman"/>
          <w:sz w:val="24"/>
          <w:szCs w:val="24"/>
        </w:rPr>
        <w:t xml:space="preserve"> (2016) stated that levels of all heavy metals were found to be within the safe limit, which disclosed the water hyacinth to be acutely nontoxic.</w:t>
      </w:r>
    </w:p>
    <w:p w14:paraId="64B6F3B0" w14:textId="1A66E14B" w:rsidR="00D60100" w:rsidRPr="00A640FD" w:rsidRDefault="00D60100" w:rsidP="000E37C1">
      <w:pPr>
        <w:spacing w:line="360" w:lineRule="auto"/>
        <w:jc w:val="both"/>
        <w:rPr>
          <w:rFonts w:ascii="Times New Roman" w:eastAsia="Times New Roman" w:hAnsi="Times New Roman" w:cs="Times New Roman"/>
          <w:sz w:val="24"/>
          <w:szCs w:val="24"/>
          <w:lang w:bidi="ar-SA"/>
        </w:rPr>
      </w:pPr>
      <w:r w:rsidRPr="00B00E7F">
        <w:rPr>
          <w:rFonts w:ascii="Times New Roman" w:hAnsi="Times New Roman" w:cs="Times New Roman"/>
          <w:sz w:val="24"/>
          <w:szCs w:val="24"/>
        </w:rPr>
        <w:t>The primary objective of the current study was to determine whether adding water hyacinth (</w:t>
      </w:r>
      <w:r w:rsidRPr="002900DD">
        <w:rPr>
          <w:rFonts w:ascii="Times New Roman" w:hAnsi="Times New Roman" w:cs="Times New Roman"/>
          <w:i/>
          <w:sz w:val="24"/>
          <w:szCs w:val="24"/>
        </w:rPr>
        <w:t>Eichhornia crassipes</w:t>
      </w:r>
      <w:r w:rsidRPr="00B00E7F">
        <w:rPr>
          <w:rFonts w:ascii="Times New Roman" w:hAnsi="Times New Roman" w:cs="Times New Roman"/>
          <w:sz w:val="24"/>
          <w:szCs w:val="24"/>
        </w:rPr>
        <w:t>) meal to broiler chickens' diets would affect their carcass features and cell-mediated immunity, as well as whether it could be used as a substitute feed source</w:t>
      </w:r>
      <w:r>
        <w:rPr>
          <w:rFonts w:ascii="Times New Roman" w:hAnsi="Times New Roman" w:cs="Times New Roman"/>
          <w:sz w:val="24"/>
          <w:szCs w:val="24"/>
        </w:rPr>
        <w:t>.</w:t>
      </w:r>
    </w:p>
    <w:p w14:paraId="4EBA22EF" w14:textId="77777777" w:rsidR="00EF4ABA" w:rsidRPr="00A25F99" w:rsidRDefault="00EF4ABA" w:rsidP="000E37C1">
      <w:pPr>
        <w:spacing w:after="0" w:line="360" w:lineRule="auto"/>
        <w:jc w:val="both"/>
        <w:rPr>
          <w:rFonts w:ascii="Times New Roman" w:hAnsi="Times New Roman" w:cs="Times New Roman"/>
          <w:b/>
          <w:bCs/>
          <w:sz w:val="24"/>
          <w:szCs w:val="24"/>
        </w:rPr>
      </w:pPr>
      <w:r w:rsidRPr="00A25F99">
        <w:rPr>
          <w:rFonts w:ascii="Times New Roman" w:hAnsi="Times New Roman" w:cs="Times New Roman"/>
          <w:b/>
          <w:bCs/>
          <w:sz w:val="24"/>
          <w:szCs w:val="24"/>
        </w:rPr>
        <w:t>MATERIALS AND METHODS</w:t>
      </w:r>
    </w:p>
    <w:p w14:paraId="55DB1B24" w14:textId="77777777" w:rsidR="002900DD" w:rsidRDefault="00EF4ABA" w:rsidP="002900DD">
      <w:pPr>
        <w:spacing w:after="0" w:line="360" w:lineRule="auto"/>
        <w:jc w:val="both"/>
        <w:rPr>
          <w:rFonts w:ascii="Times New Roman" w:hAnsi="Times New Roman" w:cs="Times New Roman"/>
          <w:sz w:val="24"/>
          <w:szCs w:val="24"/>
        </w:rPr>
      </w:pPr>
      <w:r w:rsidRPr="00A25F99">
        <w:rPr>
          <w:rFonts w:ascii="Times New Roman" w:hAnsi="Times New Roman" w:cs="Times New Roman"/>
          <w:sz w:val="24"/>
          <w:szCs w:val="24"/>
        </w:rPr>
        <w:tab/>
      </w:r>
      <w:r w:rsidR="009D4C41" w:rsidRPr="00A25F99">
        <w:rPr>
          <w:rFonts w:ascii="Times New Roman" w:hAnsi="Times New Roman" w:cs="Times New Roman"/>
          <w:sz w:val="24"/>
          <w:szCs w:val="24"/>
        </w:rPr>
        <w:t xml:space="preserve">The experiment was conducted at the Poultry Unit of the Department of Livestock Production and Management, School of Agricultural Sciences, Nagaland University, </w:t>
      </w:r>
      <w:proofErr w:type="spellStart"/>
      <w:r w:rsidR="009D4C41" w:rsidRPr="00A25F99">
        <w:rPr>
          <w:rFonts w:ascii="Times New Roman" w:hAnsi="Times New Roman" w:cs="Times New Roman"/>
          <w:sz w:val="24"/>
          <w:szCs w:val="24"/>
        </w:rPr>
        <w:lastRenderedPageBreak/>
        <w:t>Medziphema</w:t>
      </w:r>
      <w:proofErr w:type="spellEnd"/>
      <w:r w:rsidR="009D4C41" w:rsidRPr="00A25F99">
        <w:rPr>
          <w:rFonts w:ascii="Times New Roman" w:hAnsi="Times New Roman" w:cs="Times New Roman"/>
          <w:sz w:val="24"/>
          <w:szCs w:val="24"/>
        </w:rPr>
        <w:t xml:space="preserve"> Campus, Nagaland, India. The region experiences an average ambient temperature ranging from 21 to 23 °C, while during the winter season the temperature rarely falls below 8–10 °C.</w:t>
      </w:r>
    </w:p>
    <w:p w14:paraId="464FB4CC" w14:textId="1C8CF0CF" w:rsidR="00F815FC" w:rsidRPr="005760A2" w:rsidRDefault="00F815FC" w:rsidP="005760A2">
      <w:pPr>
        <w:spacing w:after="0" w:line="360" w:lineRule="auto"/>
        <w:jc w:val="both"/>
        <w:rPr>
          <w:rFonts w:ascii="Times New Roman" w:hAnsi="Times New Roman" w:cs="Times New Roman"/>
          <w:b/>
          <w:bCs/>
          <w:sz w:val="24"/>
          <w:szCs w:val="24"/>
        </w:rPr>
      </w:pPr>
      <w:r w:rsidRPr="005760A2">
        <w:rPr>
          <w:rFonts w:ascii="Times New Roman" w:hAnsi="Times New Roman" w:cs="Times New Roman"/>
          <w:b/>
          <w:bCs/>
          <w:sz w:val="24"/>
          <w:szCs w:val="24"/>
        </w:rPr>
        <w:t xml:space="preserve">Experimental design </w:t>
      </w:r>
    </w:p>
    <w:p w14:paraId="51AD18A2" w14:textId="5B437797" w:rsidR="009D4C41" w:rsidRPr="00A25F99" w:rsidRDefault="009D4C41" w:rsidP="002900DD">
      <w:pPr>
        <w:spacing w:after="0" w:line="360" w:lineRule="auto"/>
        <w:ind w:firstLine="720"/>
        <w:jc w:val="both"/>
        <w:rPr>
          <w:rFonts w:ascii="Times New Roman" w:hAnsi="Times New Roman" w:cs="Times New Roman"/>
          <w:sz w:val="24"/>
          <w:szCs w:val="24"/>
        </w:rPr>
      </w:pPr>
      <w:r w:rsidRPr="00A25F99">
        <w:rPr>
          <w:rFonts w:ascii="Times New Roman" w:hAnsi="Times New Roman" w:cs="Times New Roman"/>
          <w:sz w:val="24"/>
          <w:szCs w:val="24"/>
        </w:rPr>
        <w:t>The experiment was carried out following a Completely Randomized Design (CRD). A total of one hundred and sixty (160) day-old comb broiler chicks were procured and randomly divided into four treatment groups consisting of 40 birds each,</w:t>
      </w:r>
      <w:r w:rsidR="00845F5C" w:rsidRPr="00A25F99">
        <w:rPr>
          <w:rFonts w:ascii="Times New Roman" w:hAnsi="Times New Roman" w:cs="Times New Roman"/>
          <w:sz w:val="24"/>
          <w:szCs w:val="24"/>
        </w:rPr>
        <w:t xml:space="preserve"> designated as T</w:t>
      </w:r>
      <w:r w:rsidR="00845F5C" w:rsidRPr="00A25F99">
        <w:rPr>
          <w:rFonts w:ascii="Times New Roman" w:hAnsi="Times New Roman" w:cs="Times New Roman"/>
          <w:sz w:val="24"/>
          <w:szCs w:val="24"/>
          <w:vertAlign w:val="subscript"/>
        </w:rPr>
        <w:t>1</w:t>
      </w:r>
      <w:r w:rsidR="00845F5C" w:rsidRPr="00A25F99">
        <w:rPr>
          <w:rFonts w:ascii="Times New Roman" w:hAnsi="Times New Roman" w:cs="Times New Roman"/>
          <w:sz w:val="24"/>
          <w:szCs w:val="24"/>
        </w:rPr>
        <w:t>, T</w:t>
      </w:r>
      <w:r w:rsidR="00845F5C" w:rsidRPr="00A25F99">
        <w:rPr>
          <w:rFonts w:ascii="Times New Roman" w:hAnsi="Times New Roman" w:cs="Times New Roman"/>
          <w:sz w:val="24"/>
          <w:szCs w:val="24"/>
          <w:vertAlign w:val="subscript"/>
        </w:rPr>
        <w:t>2</w:t>
      </w:r>
      <w:r w:rsidR="00845F5C" w:rsidRPr="00A25F99">
        <w:rPr>
          <w:rFonts w:ascii="Times New Roman" w:hAnsi="Times New Roman" w:cs="Times New Roman"/>
          <w:sz w:val="24"/>
          <w:szCs w:val="24"/>
        </w:rPr>
        <w:t>, T</w:t>
      </w:r>
      <w:r w:rsidR="00845F5C" w:rsidRPr="00A25F99">
        <w:rPr>
          <w:rFonts w:ascii="Times New Roman" w:hAnsi="Times New Roman" w:cs="Times New Roman"/>
          <w:sz w:val="24"/>
          <w:szCs w:val="24"/>
          <w:vertAlign w:val="subscript"/>
        </w:rPr>
        <w:t>3</w:t>
      </w:r>
      <w:r w:rsidR="00845F5C" w:rsidRPr="00A25F99">
        <w:rPr>
          <w:rFonts w:ascii="Times New Roman" w:hAnsi="Times New Roman" w:cs="Times New Roman"/>
          <w:sz w:val="24"/>
          <w:szCs w:val="24"/>
        </w:rPr>
        <w:t xml:space="preserve"> and T</w:t>
      </w:r>
      <w:r w:rsidR="00845F5C" w:rsidRPr="00A25F99">
        <w:rPr>
          <w:rFonts w:ascii="Times New Roman" w:hAnsi="Times New Roman" w:cs="Times New Roman"/>
          <w:sz w:val="24"/>
          <w:szCs w:val="24"/>
          <w:vertAlign w:val="subscript"/>
        </w:rPr>
        <w:t>4</w:t>
      </w:r>
      <w:r w:rsidRPr="00A25F99">
        <w:rPr>
          <w:rFonts w:ascii="Times New Roman" w:hAnsi="Times New Roman" w:cs="Times New Roman"/>
          <w:sz w:val="24"/>
          <w:szCs w:val="24"/>
        </w:rPr>
        <w:t xml:space="preserve">. Each treatment group was further replicated five times, with eight birds in each replicate. All birds were provided with good quality commercial broiler starter feed from 0 to 21 days of age, followed by a finisher ration from 22 to 42 days of age. During the finisher phase, the diets of treatment groups </w:t>
      </w:r>
      <w:r w:rsidR="00845F5C" w:rsidRPr="00A25F99">
        <w:rPr>
          <w:rFonts w:ascii="Times New Roman" w:hAnsi="Times New Roman" w:cs="Times New Roman"/>
          <w:sz w:val="24"/>
          <w:szCs w:val="24"/>
        </w:rPr>
        <w:t>T</w:t>
      </w:r>
      <w:r w:rsidR="00845F5C" w:rsidRPr="00A25F99">
        <w:rPr>
          <w:rFonts w:ascii="Times New Roman" w:hAnsi="Times New Roman" w:cs="Times New Roman"/>
          <w:sz w:val="24"/>
          <w:szCs w:val="24"/>
          <w:vertAlign w:val="subscript"/>
        </w:rPr>
        <w:t>1</w:t>
      </w:r>
      <w:r w:rsidR="00845F5C" w:rsidRPr="00A25F99">
        <w:rPr>
          <w:rFonts w:ascii="Times New Roman" w:hAnsi="Times New Roman" w:cs="Times New Roman"/>
          <w:sz w:val="24"/>
          <w:szCs w:val="24"/>
        </w:rPr>
        <w:t>, T</w:t>
      </w:r>
      <w:r w:rsidR="00845F5C" w:rsidRPr="00A25F99">
        <w:rPr>
          <w:rFonts w:ascii="Times New Roman" w:hAnsi="Times New Roman" w:cs="Times New Roman"/>
          <w:sz w:val="24"/>
          <w:szCs w:val="24"/>
          <w:vertAlign w:val="subscript"/>
        </w:rPr>
        <w:t>2</w:t>
      </w:r>
      <w:r w:rsidR="00845F5C" w:rsidRPr="00A25F99">
        <w:rPr>
          <w:rFonts w:ascii="Times New Roman" w:hAnsi="Times New Roman" w:cs="Times New Roman"/>
          <w:sz w:val="24"/>
          <w:szCs w:val="24"/>
        </w:rPr>
        <w:t>, T</w:t>
      </w:r>
      <w:r w:rsidR="00845F5C" w:rsidRPr="00A25F99">
        <w:rPr>
          <w:rFonts w:ascii="Times New Roman" w:hAnsi="Times New Roman" w:cs="Times New Roman"/>
          <w:sz w:val="24"/>
          <w:szCs w:val="24"/>
          <w:vertAlign w:val="subscript"/>
        </w:rPr>
        <w:t>3</w:t>
      </w:r>
      <w:r w:rsidR="00845F5C" w:rsidRPr="00A25F99">
        <w:rPr>
          <w:rFonts w:ascii="Times New Roman" w:hAnsi="Times New Roman" w:cs="Times New Roman"/>
          <w:sz w:val="24"/>
          <w:szCs w:val="24"/>
        </w:rPr>
        <w:t xml:space="preserve"> and T</w:t>
      </w:r>
      <w:r w:rsidR="00845F5C" w:rsidRPr="00A25F99">
        <w:rPr>
          <w:rFonts w:ascii="Times New Roman" w:hAnsi="Times New Roman" w:cs="Times New Roman"/>
          <w:sz w:val="24"/>
          <w:szCs w:val="24"/>
          <w:vertAlign w:val="subscript"/>
        </w:rPr>
        <w:t xml:space="preserve">4 </w:t>
      </w:r>
      <w:r w:rsidRPr="00A25F99">
        <w:rPr>
          <w:rFonts w:ascii="Times New Roman" w:hAnsi="Times New Roman" w:cs="Times New Roman"/>
          <w:sz w:val="24"/>
          <w:szCs w:val="24"/>
        </w:rPr>
        <w:t>were supplemented with water hyacinth meal at the rate of 0 g, 25 g, 50 g and 75 g per kg of feed, respectively.</w:t>
      </w:r>
    </w:p>
    <w:p w14:paraId="7896CF8C" w14:textId="77777777" w:rsidR="009D4C41" w:rsidRPr="00A25F99" w:rsidRDefault="009D4C41" w:rsidP="000E37C1">
      <w:pPr>
        <w:spacing w:after="0" w:line="360" w:lineRule="auto"/>
        <w:ind w:firstLine="720"/>
        <w:jc w:val="both"/>
        <w:rPr>
          <w:rFonts w:ascii="Times New Roman" w:hAnsi="Times New Roman" w:cs="Times New Roman"/>
          <w:sz w:val="24"/>
          <w:szCs w:val="24"/>
        </w:rPr>
      </w:pPr>
      <w:r w:rsidRPr="00A25F99">
        <w:rPr>
          <w:rFonts w:ascii="Times New Roman" w:hAnsi="Times New Roman" w:cs="Times New Roman"/>
          <w:sz w:val="24"/>
          <w:szCs w:val="24"/>
        </w:rPr>
        <w:t>Prior to the commencement of the experime</w:t>
      </w:r>
      <w:r w:rsidR="00845F5C" w:rsidRPr="00A25F99">
        <w:rPr>
          <w:rFonts w:ascii="Times New Roman" w:hAnsi="Times New Roman" w:cs="Times New Roman"/>
          <w:sz w:val="24"/>
          <w:szCs w:val="24"/>
        </w:rPr>
        <w:t>nt, th</w:t>
      </w:r>
      <w:r w:rsidRPr="00A25F99">
        <w:rPr>
          <w:rFonts w:ascii="Times New Roman" w:hAnsi="Times New Roman" w:cs="Times New Roman"/>
          <w:sz w:val="24"/>
          <w:szCs w:val="24"/>
        </w:rPr>
        <w:t xml:space="preserve">rough cleaning and disinfection of the brooder house and all </w:t>
      </w:r>
      <w:r w:rsidR="00845F5C" w:rsidRPr="00A25F99">
        <w:rPr>
          <w:rFonts w:ascii="Times New Roman" w:hAnsi="Times New Roman" w:cs="Times New Roman"/>
          <w:sz w:val="24"/>
          <w:szCs w:val="24"/>
        </w:rPr>
        <w:t>equipment’s</w:t>
      </w:r>
      <w:r w:rsidRPr="00A25F99">
        <w:rPr>
          <w:rFonts w:ascii="Times New Roman" w:hAnsi="Times New Roman" w:cs="Times New Roman"/>
          <w:sz w:val="24"/>
          <w:szCs w:val="24"/>
        </w:rPr>
        <w:t xml:space="preserve">, including feeders, </w:t>
      </w:r>
      <w:r w:rsidR="00845F5C" w:rsidRPr="00A25F99">
        <w:rPr>
          <w:rFonts w:ascii="Times New Roman" w:hAnsi="Times New Roman" w:cs="Times New Roman"/>
          <w:sz w:val="24"/>
          <w:szCs w:val="24"/>
        </w:rPr>
        <w:t>waters</w:t>
      </w:r>
      <w:r w:rsidRPr="00A25F99">
        <w:rPr>
          <w:rFonts w:ascii="Times New Roman" w:hAnsi="Times New Roman" w:cs="Times New Roman"/>
          <w:sz w:val="24"/>
          <w:szCs w:val="24"/>
        </w:rPr>
        <w:t xml:space="preserve"> and brooders, were carried out. After proper cleaning, the brooder house was whitewashed. Lime powder was evenly sprinkled over the floor, following which dry sawdust was uniformly spread to a depth of approximately 2–3 inches. Brooding of chicks was carried out from 0 to 21 days of age under a deep litter system of rearing. Four separate compartments of uniform size were prepared by erecting temporary</w:t>
      </w:r>
      <w:r w:rsidR="00845F5C" w:rsidRPr="00A25F99">
        <w:rPr>
          <w:rFonts w:ascii="Times New Roman" w:hAnsi="Times New Roman" w:cs="Times New Roman"/>
          <w:sz w:val="24"/>
          <w:szCs w:val="24"/>
        </w:rPr>
        <w:t xml:space="preserve"> partitions</w:t>
      </w:r>
      <w:r w:rsidRPr="00A25F99">
        <w:rPr>
          <w:rFonts w:ascii="Times New Roman" w:hAnsi="Times New Roman" w:cs="Times New Roman"/>
          <w:sz w:val="24"/>
          <w:szCs w:val="24"/>
        </w:rPr>
        <w:t xml:space="preserve"> and the experimental birds were housed in these compartments according to their respective dietary treatments. The brooder temperature was maintained at 37.5 °C during the initial brooding period as per standard management recommendations.</w:t>
      </w:r>
    </w:p>
    <w:p w14:paraId="4CA51FC0" w14:textId="77777777" w:rsidR="009D4C41" w:rsidRPr="00A25F99" w:rsidRDefault="009D4C41" w:rsidP="000E37C1">
      <w:pPr>
        <w:spacing w:after="0" w:line="360" w:lineRule="auto"/>
        <w:ind w:firstLine="720"/>
        <w:jc w:val="both"/>
        <w:rPr>
          <w:rFonts w:ascii="Times New Roman" w:hAnsi="Times New Roman" w:cs="Times New Roman"/>
          <w:sz w:val="24"/>
          <w:szCs w:val="24"/>
        </w:rPr>
      </w:pPr>
      <w:r w:rsidRPr="00A25F99">
        <w:rPr>
          <w:rFonts w:ascii="Times New Roman" w:hAnsi="Times New Roman" w:cs="Times New Roman"/>
          <w:sz w:val="24"/>
          <w:szCs w:val="24"/>
        </w:rPr>
        <w:t>The four dietary treatments supplemented with water hyacinth meal were as follows:</w:t>
      </w:r>
    </w:p>
    <w:p w14:paraId="75BFE62F" w14:textId="77777777" w:rsidR="009D4C41" w:rsidRPr="00A25F99" w:rsidRDefault="00900A66" w:rsidP="000E37C1">
      <w:pPr>
        <w:spacing w:after="0" w:line="360" w:lineRule="auto"/>
        <w:jc w:val="both"/>
        <w:rPr>
          <w:rFonts w:ascii="Times New Roman" w:hAnsi="Times New Roman" w:cs="Times New Roman"/>
          <w:sz w:val="24"/>
          <w:szCs w:val="24"/>
        </w:rPr>
      </w:pPr>
      <w:r w:rsidRPr="00A25F99">
        <w:rPr>
          <w:rFonts w:ascii="Times New Roman" w:hAnsi="Times New Roman" w:cs="Times New Roman"/>
          <w:sz w:val="24"/>
          <w:szCs w:val="24"/>
        </w:rPr>
        <w:t>Group T</w:t>
      </w:r>
      <w:r w:rsidRPr="00A25F99">
        <w:rPr>
          <w:rFonts w:ascii="Times New Roman" w:hAnsi="Times New Roman" w:cs="Times New Roman"/>
          <w:sz w:val="24"/>
          <w:szCs w:val="24"/>
          <w:vertAlign w:val="subscript"/>
        </w:rPr>
        <w:t>1</w:t>
      </w:r>
      <w:r w:rsidR="009D4C41" w:rsidRPr="00A25F99">
        <w:rPr>
          <w:rFonts w:ascii="Times New Roman" w:hAnsi="Times New Roman" w:cs="Times New Roman"/>
          <w:sz w:val="24"/>
          <w:szCs w:val="24"/>
        </w:rPr>
        <w:t xml:space="preserve"> (control) = Basal diet</w:t>
      </w:r>
    </w:p>
    <w:p w14:paraId="5DEE8651" w14:textId="77777777" w:rsidR="009D4C41" w:rsidRPr="00A25F99" w:rsidRDefault="00900A66" w:rsidP="000E37C1">
      <w:pPr>
        <w:spacing w:after="0" w:line="360" w:lineRule="auto"/>
        <w:jc w:val="both"/>
        <w:rPr>
          <w:rFonts w:ascii="Times New Roman" w:hAnsi="Times New Roman" w:cs="Times New Roman"/>
          <w:sz w:val="24"/>
          <w:szCs w:val="24"/>
        </w:rPr>
      </w:pPr>
      <w:r w:rsidRPr="00A25F99">
        <w:rPr>
          <w:rFonts w:ascii="Times New Roman" w:hAnsi="Times New Roman" w:cs="Times New Roman"/>
          <w:sz w:val="24"/>
          <w:szCs w:val="24"/>
        </w:rPr>
        <w:t>Group T</w:t>
      </w:r>
      <w:r w:rsidRPr="00A25F99">
        <w:rPr>
          <w:rFonts w:ascii="Times New Roman" w:hAnsi="Times New Roman" w:cs="Times New Roman"/>
          <w:sz w:val="24"/>
          <w:szCs w:val="24"/>
          <w:vertAlign w:val="subscript"/>
        </w:rPr>
        <w:t>2</w:t>
      </w:r>
      <w:r w:rsidR="009D4C41" w:rsidRPr="00A25F99">
        <w:rPr>
          <w:rFonts w:ascii="Times New Roman" w:hAnsi="Times New Roman" w:cs="Times New Roman"/>
          <w:sz w:val="24"/>
          <w:szCs w:val="24"/>
        </w:rPr>
        <w:t xml:space="preserve"> = Basal diet + water hyacinth meal @ 25 g per kg feed</w:t>
      </w:r>
    </w:p>
    <w:p w14:paraId="22A3CB56" w14:textId="77777777" w:rsidR="009D4C41" w:rsidRPr="00A25F99" w:rsidRDefault="00900A66" w:rsidP="000E37C1">
      <w:pPr>
        <w:spacing w:after="0" w:line="360" w:lineRule="auto"/>
        <w:jc w:val="both"/>
        <w:rPr>
          <w:rFonts w:ascii="Times New Roman" w:hAnsi="Times New Roman" w:cs="Times New Roman"/>
          <w:sz w:val="24"/>
          <w:szCs w:val="24"/>
        </w:rPr>
      </w:pPr>
      <w:r w:rsidRPr="00A25F99">
        <w:rPr>
          <w:rFonts w:ascii="Times New Roman" w:hAnsi="Times New Roman" w:cs="Times New Roman"/>
          <w:sz w:val="24"/>
          <w:szCs w:val="24"/>
        </w:rPr>
        <w:t>Group T</w:t>
      </w:r>
      <w:r w:rsidRPr="00A25F99">
        <w:rPr>
          <w:rFonts w:ascii="Times New Roman" w:hAnsi="Times New Roman" w:cs="Times New Roman"/>
          <w:sz w:val="24"/>
          <w:szCs w:val="24"/>
          <w:vertAlign w:val="subscript"/>
        </w:rPr>
        <w:t>3</w:t>
      </w:r>
      <w:r w:rsidR="009D4C41" w:rsidRPr="00A25F99">
        <w:rPr>
          <w:rFonts w:ascii="Times New Roman" w:hAnsi="Times New Roman" w:cs="Times New Roman"/>
          <w:sz w:val="24"/>
          <w:szCs w:val="24"/>
        </w:rPr>
        <w:t xml:space="preserve"> = Basal diet + water hyacinth meal @ 50 g per kg feed</w:t>
      </w:r>
    </w:p>
    <w:p w14:paraId="00BC6A07" w14:textId="77777777" w:rsidR="009D4C41" w:rsidRPr="00A25F99" w:rsidRDefault="00900A66" w:rsidP="002900DD">
      <w:pPr>
        <w:spacing w:after="0" w:line="360" w:lineRule="auto"/>
        <w:jc w:val="both"/>
        <w:rPr>
          <w:rFonts w:ascii="Times New Roman" w:hAnsi="Times New Roman" w:cs="Times New Roman"/>
          <w:sz w:val="24"/>
          <w:szCs w:val="24"/>
        </w:rPr>
      </w:pPr>
      <w:r w:rsidRPr="00A25F99">
        <w:rPr>
          <w:rFonts w:ascii="Times New Roman" w:hAnsi="Times New Roman" w:cs="Times New Roman"/>
          <w:sz w:val="24"/>
          <w:szCs w:val="24"/>
        </w:rPr>
        <w:t>Group T</w:t>
      </w:r>
      <w:r w:rsidRPr="00A25F99">
        <w:rPr>
          <w:rFonts w:ascii="Times New Roman" w:hAnsi="Times New Roman" w:cs="Times New Roman"/>
          <w:sz w:val="24"/>
          <w:szCs w:val="24"/>
          <w:vertAlign w:val="subscript"/>
        </w:rPr>
        <w:t>4</w:t>
      </w:r>
      <w:r w:rsidR="009D4C41" w:rsidRPr="00A25F99">
        <w:rPr>
          <w:rFonts w:ascii="Times New Roman" w:hAnsi="Times New Roman" w:cs="Times New Roman"/>
          <w:sz w:val="24"/>
          <w:szCs w:val="24"/>
        </w:rPr>
        <w:t xml:space="preserve"> = Basal diet + water hyacinth meal @ 75 g per kg feed</w:t>
      </w:r>
    </w:p>
    <w:p w14:paraId="573C4278" w14:textId="77777777" w:rsidR="009D4C41" w:rsidRPr="00A25F99" w:rsidRDefault="00900A66" w:rsidP="000E37C1">
      <w:pPr>
        <w:spacing w:after="0" w:line="360" w:lineRule="auto"/>
        <w:ind w:firstLine="720"/>
        <w:jc w:val="both"/>
        <w:rPr>
          <w:rFonts w:ascii="Times New Roman" w:hAnsi="Times New Roman" w:cs="Times New Roman"/>
          <w:sz w:val="24"/>
          <w:szCs w:val="24"/>
        </w:rPr>
      </w:pPr>
      <w:r w:rsidRPr="00A25F99">
        <w:rPr>
          <w:rFonts w:ascii="Times New Roman" w:hAnsi="Times New Roman" w:cs="Times New Roman"/>
          <w:sz w:val="24"/>
          <w:szCs w:val="24"/>
        </w:rPr>
        <w:t>Feed and water were provided at</w:t>
      </w:r>
      <w:r w:rsidR="009D4C41" w:rsidRPr="00A25F99">
        <w:rPr>
          <w:rFonts w:ascii="Times New Roman" w:hAnsi="Times New Roman" w:cs="Times New Roman"/>
          <w:sz w:val="24"/>
          <w:szCs w:val="24"/>
        </w:rPr>
        <w:t xml:space="preserve"> libitum to all treatment groups throughout the experimental period. Cell-mediated immunity was assessed by determining spleen and bursa indices as described by Latif </w:t>
      </w:r>
      <w:r w:rsidR="009D4C41" w:rsidRPr="00CD17ED">
        <w:rPr>
          <w:rFonts w:ascii="Times New Roman" w:hAnsi="Times New Roman" w:cs="Times New Roman"/>
          <w:sz w:val="24"/>
          <w:szCs w:val="24"/>
          <w:highlight w:val="yellow"/>
        </w:rPr>
        <w:t>et al.</w:t>
      </w:r>
      <w:r w:rsidR="009D4C41" w:rsidRPr="00A25F99">
        <w:rPr>
          <w:rFonts w:ascii="Times New Roman" w:hAnsi="Times New Roman" w:cs="Times New Roman"/>
          <w:sz w:val="24"/>
          <w:szCs w:val="24"/>
        </w:rPr>
        <w:t xml:space="preserve"> (2014). At the end of the experiment, five birds from each treatment group were randomly selected and sacrificed using the Kosher method (Mountney, </w:t>
      </w:r>
      <w:r w:rsidR="009D4C41" w:rsidRPr="00A25F99">
        <w:rPr>
          <w:rFonts w:ascii="Times New Roman" w:hAnsi="Times New Roman" w:cs="Times New Roman"/>
          <w:sz w:val="24"/>
          <w:szCs w:val="24"/>
        </w:rPr>
        <w:lastRenderedPageBreak/>
        <w:t>1976) to evaluate carcass traits and organ weights. Live body weight of each bird was recorded prior to slaughter.</w:t>
      </w:r>
    </w:p>
    <w:p w14:paraId="03DD54D2" w14:textId="4DB1A90D" w:rsidR="00F815FC" w:rsidRPr="005760A2" w:rsidRDefault="00F815FC" w:rsidP="005760A2">
      <w:pPr>
        <w:spacing w:after="0" w:line="360" w:lineRule="auto"/>
        <w:jc w:val="both"/>
        <w:rPr>
          <w:rFonts w:ascii="Times New Roman" w:hAnsi="Times New Roman" w:cs="Times New Roman"/>
          <w:b/>
          <w:bCs/>
          <w:sz w:val="24"/>
          <w:szCs w:val="24"/>
        </w:rPr>
      </w:pPr>
      <w:r w:rsidRPr="005760A2">
        <w:rPr>
          <w:rFonts w:ascii="Times New Roman" w:hAnsi="Times New Roman" w:cs="Times New Roman"/>
          <w:b/>
          <w:bCs/>
          <w:sz w:val="24"/>
          <w:szCs w:val="24"/>
        </w:rPr>
        <w:t>Statistical analysis</w:t>
      </w:r>
    </w:p>
    <w:p w14:paraId="3DCECAB7" w14:textId="4C4C51BE" w:rsidR="009D4C41" w:rsidRDefault="009D4C41" w:rsidP="000E37C1">
      <w:pPr>
        <w:spacing w:after="0" w:line="360" w:lineRule="auto"/>
        <w:ind w:firstLine="720"/>
        <w:jc w:val="both"/>
        <w:rPr>
          <w:rFonts w:ascii="Times New Roman" w:hAnsi="Times New Roman" w:cs="Times New Roman"/>
          <w:sz w:val="24"/>
          <w:szCs w:val="24"/>
        </w:rPr>
      </w:pPr>
      <w:r w:rsidRPr="00A25F99">
        <w:rPr>
          <w:rFonts w:ascii="Times New Roman" w:hAnsi="Times New Roman" w:cs="Times New Roman"/>
          <w:sz w:val="24"/>
          <w:szCs w:val="24"/>
        </w:rPr>
        <w:t xml:space="preserve">The experimental data obtained were subjected to statistical analysis to assess the effects of different treatments on various parameters. The recorded data were analyzed using one-way analysis of variance (ANOVA) under a Completely Randomized Design as described by </w:t>
      </w:r>
      <w:proofErr w:type="spellStart"/>
      <w:r w:rsidRPr="00A25F99">
        <w:rPr>
          <w:rFonts w:ascii="Times New Roman" w:hAnsi="Times New Roman" w:cs="Times New Roman"/>
          <w:sz w:val="24"/>
          <w:szCs w:val="24"/>
        </w:rPr>
        <w:t>Snedecor</w:t>
      </w:r>
      <w:proofErr w:type="spellEnd"/>
      <w:r w:rsidRPr="00A25F99">
        <w:rPr>
          <w:rFonts w:ascii="Times New Roman" w:hAnsi="Times New Roman" w:cs="Times New Roman"/>
          <w:sz w:val="24"/>
          <w:szCs w:val="24"/>
        </w:rPr>
        <w:t xml:space="preserve"> and Cochran (1998).</w:t>
      </w:r>
    </w:p>
    <w:p w14:paraId="26E8CFE6" w14:textId="77777777" w:rsidR="007442E0" w:rsidRPr="00A25F99" w:rsidRDefault="007442E0" w:rsidP="000E37C1">
      <w:pPr>
        <w:spacing w:after="0" w:line="360" w:lineRule="auto"/>
        <w:ind w:firstLine="720"/>
        <w:jc w:val="both"/>
        <w:rPr>
          <w:rFonts w:ascii="Times New Roman" w:hAnsi="Times New Roman" w:cs="Times New Roman"/>
          <w:sz w:val="24"/>
          <w:szCs w:val="24"/>
        </w:rPr>
      </w:pPr>
    </w:p>
    <w:p w14:paraId="598F1B20" w14:textId="77777777" w:rsidR="00BF51A9" w:rsidRPr="00A25F99" w:rsidRDefault="00BF51A9" w:rsidP="000E37C1">
      <w:pPr>
        <w:spacing w:after="0" w:line="360" w:lineRule="auto"/>
        <w:jc w:val="both"/>
        <w:rPr>
          <w:rFonts w:ascii="Times New Roman" w:hAnsi="Times New Roman" w:cs="Times New Roman"/>
          <w:b/>
          <w:bCs/>
          <w:sz w:val="24"/>
          <w:szCs w:val="24"/>
        </w:rPr>
      </w:pPr>
      <w:r w:rsidRPr="00A25F99">
        <w:rPr>
          <w:rFonts w:ascii="Times New Roman" w:hAnsi="Times New Roman" w:cs="Times New Roman"/>
          <w:b/>
          <w:bCs/>
          <w:sz w:val="24"/>
          <w:szCs w:val="24"/>
        </w:rPr>
        <w:t>RESULTS AND DISCUSSION</w:t>
      </w:r>
    </w:p>
    <w:p w14:paraId="62108D43" w14:textId="77777777" w:rsidR="005A7C80" w:rsidRPr="00A25F99" w:rsidRDefault="005A7C80" w:rsidP="000E37C1">
      <w:pPr>
        <w:pStyle w:val="ListParagraph"/>
        <w:numPr>
          <w:ilvl w:val="1"/>
          <w:numId w:val="2"/>
        </w:numPr>
        <w:spacing w:after="0" w:line="360" w:lineRule="auto"/>
        <w:ind w:left="284"/>
        <w:jc w:val="both"/>
        <w:rPr>
          <w:rFonts w:ascii="Times New Roman" w:hAnsi="Times New Roman" w:cs="Times New Roman"/>
          <w:b/>
          <w:bCs/>
          <w:sz w:val="24"/>
          <w:szCs w:val="24"/>
        </w:rPr>
      </w:pPr>
      <w:r w:rsidRPr="00A25F99">
        <w:rPr>
          <w:rFonts w:ascii="Times New Roman" w:hAnsi="Times New Roman" w:cs="Times New Roman"/>
          <w:b/>
          <w:bCs/>
          <w:sz w:val="24"/>
          <w:szCs w:val="24"/>
        </w:rPr>
        <w:t>Carcass yield, dressi</w:t>
      </w:r>
      <w:r w:rsidR="00812D8C" w:rsidRPr="00A25F99">
        <w:rPr>
          <w:rFonts w:ascii="Times New Roman" w:hAnsi="Times New Roman" w:cs="Times New Roman"/>
          <w:b/>
          <w:bCs/>
          <w:sz w:val="24"/>
          <w:szCs w:val="24"/>
        </w:rPr>
        <w:t>ng percentage and organs weight</w:t>
      </w:r>
    </w:p>
    <w:p w14:paraId="30084019" w14:textId="77777777" w:rsidR="00397562" w:rsidRPr="00A25F99" w:rsidRDefault="005A7C80" w:rsidP="000E37C1">
      <w:pPr>
        <w:spacing w:after="0" w:line="360" w:lineRule="auto"/>
        <w:jc w:val="both"/>
        <w:rPr>
          <w:rFonts w:ascii="Times New Roman" w:hAnsi="Times New Roman" w:cs="Times New Roman"/>
          <w:sz w:val="24"/>
          <w:szCs w:val="24"/>
        </w:rPr>
      </w:pPr>
      <w:r w:rsidRPr="00A25F99">
        <w:rPr>
          <w:rFonts w:ascii="Times New Roman" w:hAnsi="Times New Roman" w:cs="Times New Roman"/>
          <w:sz w:val="24"/>
          <w:szCs w:val="24"/>
        </w:rPr>
        <w:tab/>
      </w:r>
      <w:r w:rsidR="00397562" w:rsidRPr="00A25F99">
        <w:rPr>
          <w:rFonts w:ascii="Times New Roman" w:hAnsi="Times New Roman" w:cs="Times New Roman"/>
          <w:sz w:val="24"/>
          <w:szCs w:val="24"/>
        </w:rPr>
        <w:t xml:space="preserve">At the end of the experiment, five birds were randomly selected from each treatment group and sacrificed to evaluate carcass characteristics and organ weights as influenced by dietary supplementation of water hyacinth meal. The carcass weight was recorded as 1902.60, 1896.40, 1766.80 and 1461.00 g per bird in treatment groups </w:t>
      </w:r>
      <w:r w:rsidR="009B51CE" w:rsidRPr="00A25F99">
        <w:rPr>
          <w:rFonts w:ascii="Times New Roman" w:hAnsi="Times New Roman" w:cs="Times New Roman"/>
          <w:sz w:val="24"/>
          <w:szCs w:val="24"/>
        </w:rPr>
        <w:t>T</w:t>
      </w:r>
      <w:r w:rsidR="009B51CE" w:rsidRPr="00A25F99">
        <w:rPr>
          <w:rFonts w:ascii="Times New Roman" w:hAnsi="Times New Roman" w:cs="Times New Roman"/>
          <w:sz w:val="24"/>
          <w:szCs w:val="24"/>
          <w:vertAlign w:val="subscript"/>
        </w:rPr>
        <w:t>1</w:t>
      </w:r>
      <w:r w:rsidR="009B51CE" w:rsidRPr="00A25F99">
        <w:rPr>
          <w:rFonts w:ascii="Times New Roman" w:hAnsi="Times New Roman" w:cs="Times New Roman"/>
          <w:sz w:val="24"/>
          <w:szCs w:val="24"/>
        </w:rPr>
        <w:t>, T</w:t>
      </w:r>
      <w:r w:rsidR="009B51CE" w:rsidRPr="00A25F99">
        <w:rPr>
          <w:rFonts w:ascii="Times New Roman" w:hAnsi="Times New Roman" w:cs="Times New Roman"/>
          <w:sz w:val="24"/>
          <w:szCs w:val="24"/>
          <w:vertAlign w:val="subscript"/>
        </w:rPr>
        <w:t>2</w:t>
      </w:r>
      <w:r w:rsidR="009B51CE" w:rsidRPr="00A25F99">
        <w:rPr>
          <w:rFonts w:ascii="Times New Roman" w:hAnsi="Times New Roman" w:cs="Times New Roman"/>
          <w:sz w:val="24"/>
          <w:szCs w:val="24"/>
        </w:rPr>
        <w:t>, T</w:t>
      </w:r>
      <w:r w:rsidR="009B51CE" w:rsidRPr="00A25F99">
        <w:rPr>
          <w:rFonts w:ascii="Times New Roman" w:hAnsi="Times New Roman" w:cs="Times New Roman"/>
          <w:sz w:val="24"/>
          <w:szCs w:val="24"/>
          <w:vertAlign w:val="subscript"/>
        </w:rPr>
        <w:t>3</w:t>
      </w:r>
      <w:r w:rsidR="009B51CE" w:rsidRPr="00A25F99">
        <w:rPr>
          <w:rFonts w:ascii="Times New Roman" w:hAnsi="Times New Roman" w:cs="Times New Roman"/>
          <w:sz w:val="24"/>
          <w:szCs w:val="24"/>
        </w:rPr>
        <w:t xml:space="preserve"> and T</w:t>
      </w:r>
      <w:r w:rsidR="009B51CE" w:rsidRPr="00A25F99">
        <w:rPr>
          <w:rFonts w:ascii="Times New Roman" w:hAnsi="Times New Roman" w:cs="Times New Roman"/>
          <w:sz w:val="24"/>
          <w:szCs w:val="24"/>
          <w:vertAlign w:val="subscript"/>
        </w:rPr>
        <w:t>4</w:t>
      </w:r>
      <w:r w:rsidR="009B51CE" w:rsidRPr="00A25F99">
        <w:rPr>
          <w:rFonts w:ascii="Times New Roman" w:hAnsi="Times New Roman" w:cs="Times New Roman"/>
          <w:sz w:val="24"/>
          <w:szCs w:val="24"/>
        </w:rPr>
        <w:t xml:space="preserve"> </w:t>
      </w:r>
      <w:r w:rsidR="00397562" w:rsidRPr="00A25F99">
        <w:rPr>
          <w:rFonts w:ascii="Times New Roman" w:hAnsi="Times New Roman" w:cs="Times New Roman"/>
          <w:sz w:val="24"/>
          <w:szCs w:val="24"/>
        </w:rPr>
        <w:t xml:space="preserve">respectively. The corresponding dressing percentage values were 74.47, 76.25, 73.18 and 75.32 for </w:t>
      </w:r>
      <w:r w:rsidR="009B51CE" w:rsidRPr="00A25F99">
        <w:rPr>
          <w:rFonts w:ascii="Times New Roman" w:hAnsi="Times New Roman" w:cs="Times New Roman"/>
          <w:sz w:val="24"/>
          <w:szCs w:val="24"/>
        </w:rPr>
        <w:t>T</w:t>
      </w:r>
      <w:r w:rsidR="009B51CE" w:rsidRPr="00A25F99">
        <w:rPr>
          <w:rFonts w:ascii="Times New Roman" w:hAnsi="Times New Roman" w:cs="Times New Roman"/>
          <w:sz w:val="24"/>
          <w:szCs w:val="24"/>
          <w:vertAlign w:val="subscript"/>
        </w:rPr>
        <w:t>1</w:t>
      </w:r>
      <w:r w:rsidR="009B51CE" w:rsidRPr="00A25F99">
        <w:rPr>
          <w:rFonts w:ascii="Times New Roman" w:hAnsi="Times New Roman" w:cs="Times New Roman"/>
          <w:sz w:val="24"/>
          <w:szCs w:val="24"/>
        </w:rPr>
        <w:t>, T</w:t>
      </w:r>
      <w:r w:rsidR="009B51CE" w:rsidRPr="00A25F99">
        <w:rPr>
          <w:rFonts w:ascii="Times New Roman" w:hAnsi="Times New Roman" w:cs="Times New Roman"/>
          <w:sz w:val="24"/>
          <w:szCs w:val="24"/>
          <w:vertAlign w:val="subscript"/>
        </w:rPr>
        <w:t>2</w:t>
      </w:r>
      <w:r w:rsidR="009B51CE" w:rsidRPr="00A25F99">
        <w:rPr>
          <w:rFonts w:ascii="Times New Roman" w:hAnsi="Times New Roman" w:cs="Times New Roman"/>
          <w:sz w:val="24"/>
          <w:szCs w:val="24"/>
        </w:rPr>
        <w:t>, T</w:t>
      </w:r>
      <w:r w:rsidR="009B51CE" w:rsidRPr="00A25F99">
        <w:rPr>
          <w:rFonts w:ascii="Times New Roman" w:hAnsi="Times New Roman" w:cs="Times New Roman"/>
          <w:sz w:val="24"/>
          <w:szCs w:val="24"/>
          <w:vertAlign w:val="subscript"/>
        </w:rPr>
        <w:t>3</w:t>
      </w:r>
      <w:r w:rsidR="009B51CE" w:rsidRPr="00A25F99">
        <w:rPr>
          <w:rFonts w:ascii="Times New Roman" w:hAnsi="Times New Roman" w:cs="Times New Roman"/>
          <w:sz w:val="24"/>
          <w:szCs w:val="24"/>
        </w:rPr>
        <w:t xml:space="preserve"> and T</w:t>
      </w:r>
      <w:r w:rsidR="009B51CE" w:rsidRPr="00A25F99">
        <w:rPr>
          <w:rFonts w:ascii="Times New Roman" w:hAnsi="Times New Roman" w:cs="Times New Roman"/>
          <w:sz w:val="24"/>
          <w:szCs w:val="24"/>
          <w:vertAlign w:val="subscript"/>
        </w:rPr>
        <w:t>4</w:t>
      </w:r>
      <w:r w:rsidR="00397562" w:rsidRPr="00A25F99">
        <w:rPr>
          <w:rFonts w:ascii="Times New Roman" w:hAnsi="Times New Roman" w:cs="Times New Roman"/>
          <w:sz w:val="24"/>
          <w:szCs w:val="24"/>
        </w:rPr>
        <w:t xml:space="preserve"> respectively. The average liver weight was 47.43, 54.93, 54.37 and 53.80 g per bird, while the average gizzard weight was 30.28, 32.34, 28.43 and 29.74 g per bird for </w:t>
      </w:r>
      <w:r w:rsidR="009B51CE" w:rsidRPr="00A25F99">
        <w:rPr>
          <w:rFonts w:ascii="Times New Roman" w:hAnsi="Times New Roman" w:cs="Times New Roman"/>
          <w:sz w:val="24"/>
          <w:szCs w:val="24"/>
        </w:rPr>
        <w:t>T</w:t>
      </w:r>
      <w:r w:rsidR="009B51CE" w:rsidRPr="00A25F99">
        <w:rPr>
          <w:rFonts w:ascii="Times New Roman" w:hAnsi="Times New Roman" w:cs="Times New Roman"/>
          <w:sz w:val="24"/>
          <w:szCs w:val="24"/>
          <w:vertAlign w:val="subscript"/>
        </w:rPr>
        <w:t>1</w:t>
      </w:r>
      <w:r w:rsidR="009B51CE" w:rsidRPr="00A25F99">
        <w:rPr>
          <w:rFonts w:ascii="Times New Roman" w:hAnsi="Times New Roman" w:cs="Times New Roman"/>
          <w:sz w:val="24"/>
          <w:szCs w:val="24"/>
        </w:rPr>
        <w:t>, T</w:t>
      </w:r>
      <w:r w:rsidR="009B51CE" w:rsidRPr="00A25F99">
        <w:rPr>
          <w:rFonts w:ascii="Times New Roman" w:hAnsi="Times New Roman" w:cs="Times New Roman"/>
          <w:sz w:val="24"/>
          <w:szCs w:val="24"/>
          <w:vertAlign w:val="subscript"/>
        </w:rPr>
        <w:t>2</w:t>
      </w:r>
      <w:r w:rsidR="009B51CE" w:rsidRPr="00A25F99">
        <w:rPr>
          <w:rFonts w:ascii="Times New Roman" w:hAnsi="Times New Roman" w:cs="Times New Roman"/>
          <w:sz w:val="24"/>
          <w:szCs w:val="24"/>
        </w:rPr>
        <w:t>, T</w:t>
      </w:r>
      <w:r w:rsidR="009B51CE" w:rsidRPr="00A25F99">
        <w:rPr>
          <w:rFonts w:ascii="Times New Roman" w:hAnsi="Times New Roman" w:cs="Times New Roman"/>
          <w:sz w:val="24"/>
          <w:szCs w:val="24"/>
          <w:vertAlign w:val="subscript"/>
        </w:rPr>
        <w:t>3</w:t>
      </w:r>
      <w:r w:rsidR="009B51CE" w:rsidRPr="00A25F99">
        <w:rPr>
          <w:rFonts w:ascii="Times New Roman" w:hAnsi="Times New Roman" w:cs="Times New Roman"/>
          <w:sz w:val="24"/>
          <w:szCs w:val="24"/>
        </w:rPr>
        <w:t xml:space="preserve"> and T</w:t>
      </w:r>
      <w:r w:rsidR="009B51CE" w:rsidRPr="00A25F99">
        <w:rPr>
          <w:rFonts w:ascii="Times New Roman" w:hAnsi="Times New Roman" w:cs="Times New Roman"/>
          <w:sz w:val="24"/>
          <w:szCs w:val="24"/>
          <w:vertAlign w:val="subscript"/>
        </w:rPr>
        <w:t>4</w:t>
      </w:r>
      <w:r w:rsidR="009B51CE" w:rsidRPr="00A25F99">
        <w:rPr>
          <w:rFonts w:ascii="Times New Roman" w:hAnsi="Times New Roman" w:cs="Times New Roman"/>
          <w:sz w:val="24"/>
          <w:szCs w:val="24"/>
        </w:rPr>
        <w:t xml:space="preserve"> </w:t>
      </w:r>
      <w:r w:rsidR="00397562" w:rsidRPr="00A25F99">
        <w:rPr>
          <w:rFonts w:ascii="Times New Roman" w:hAnsi="Times New Roman" w:cs="Times New Roman"/>
          <w:sz w:val="24"/>
          <w:szCs w:val="24"/>
        </w:rPr>
        <w:t>respectively. The average heart weight was recorded as 10.58, 11.13, 10.57 and 11.05 g per bird in the respective treatment groups.</w:t>
      </w:r>
    </w:p>
    <w:p w14:paraId="478FC31E" w14:textId="77777777" w:rsidR="00397562" w:rsidRPr="00A25F99" w:rsidRDefault="00397562" w:rsidP="000E37C1">
      <w:pPr>
        <w:spacing w:after="0" w:line="360" w:lineRule="auto"/>
        <w:ind w:firstLine="720"/>
        <w:jc w:val="both"/>
        <w:rPr>
          <w:rFonts w:ascii="Times New Roman" w:hAnsi="Times New Roman" w:cs="Times New Roman"/>
          <w:sz w:val="24"/>
          <w:szCs w:val="24"/>
        </w:rPr>
      </w:pPr>
      <w:r w:rsidRPr="00A25F99">
        <w:rPr>
          <w:rFonts w:ascii="Times New Roman" w:hAnsi="Times New Roman" w:cs="Times New Roman"/>
          <w:sz w:val="24"/>
          <w:szCs w:val="24"/>
        </w:rPr>
        <w:t>The results indicated that dietary inclusion of water hyacinth meal did not markedly influence carcass weight and visceral organ weights. However, variation in dressing percentage was observed among the treatment groups, with higher values recorded in birds receiving 25 g/kg water hyacinth meal and comparatively lower values in birds receiving higher inclusion levels. The differences in dressing percentage among some treatment groups were relatively small.</w:t>
      </w:r>
    </w:p>
    <w:p w14:paraId="713D2D0A" w14:textId="77777777" w:rsidR="009B51CE" w:rsidRPr="00A25F99" w:rsidRDefault="00397562" w:rsidP="000E37C1">
      <w:pPr>
        <w:spacing w:after="0" w:line="360" w:lineRule="auto"/>
        <w:ind w:firstLine="426"/>
        <w:jc w:val="both"/>
        <w:rPr>
          <w:rFonts w:ascii="Times New Roman" w:hAnsi="Times New Roman" w:cs="Times New Roman"/>
          <w:sz w:val="24"/>
          <w:szCs w:val="24"/>
        </w:rPr>
      </w:pPr>
      <w:r w:rsidRPr="00A25F99">
        <w:rPr>
          <w:rFonts w:ascii="Times New Roman" w:hAnsi="Times New Roman" w:cs="Times New Roman"/>
          <w:sz w:val="24"/>
          <w:szCs w:val="24"/>
        </w:rPr>
        <w:t xml:space="preserve">The findings of the present study are in agreement with </w:t>
      </w:r>
      <w:proofErr w:type="spellStart"/>
      <w:r w:rsidRPr="00A25F99">
        <w:rPr>
          <w:rFonts w:ascii="Times New Roman" w:hAnsi="Times New Roman" w:cs="Times New Roman"/>
          <w:sz w:val="24"/>
          <w:szCs w:val="24"/>
        </w:rPr>
        <w:t>Alkassar</w:t>
      </w:r>
      <w:proofErr w:type="spellEnd"/>
      <w:r w:rsidRPr="00A25F99">
        <w:rPr>
          <w:rFonts w:ascii="Times New Roman" w:hAnsi="Times New Roman" w:cs="Times New Roman"/>
          <w:sz w:val="24"/>
          <w:szCs w:val="24"/>
        </w:rPr>
        <w:t xml:space="preserve"> and Al-Shukri (2018), who reported variation in dressing percentage of broiler chickens fed diets supplemented with water hyacinth meal at inclusion levels ranging from 2.5% to 10%. Similar observations were also reported by Malik </w:t>
      </w:r>
      <w:r w:rsidRPr="002900DD">
        <w:rPr>
          <w:rFonts w:ascii="Times New Roman" w:hAnsi="Times New Roman" w:cs="Times New Roman"/>
          <w:i/>
          <w:sz w:val="24"/>
          <w:szCs w:val="24"/>
        </w:rPr>
        <w:t>et al</w:t>
      </w:r>
      <w:r w:rsidRPr="00A25F99">
        <w:rPr>
          <w:rFonts w:ascii="Times New Roman" w:hAnsi="Times New Roman" w:cs="Times New Roman"/>
          <w:sz w:val="24"/>
          <w:szCs w:val="24"/>
        </w:rPr>
        <w:t xml:space="preserve">. (2016), </w:t>
      </w:r>
      <w:proofErr w:type="spellStart"/>
      <w:r w:rsidRPr="00A25F99">
        <w:rPr>
          <w:rFonts w:ascii="Times New Roman" w:hAnsi="Times New Roman" w:cs="Times New Roman"/>
          <w:sz w:val="24"/>
          <w:szCs w:val="24"/>
        </w:rPr>
        <w:t>Nhlane</w:t>
      </w:r>
      <w:proofErr w:type="spellEnd"/>
      <w:r w:rsidRPr="00A25F99">
        <w:rPr>
          <w:rFonts w:ascii="Times New Roman" w:hAnsi="Times New Roman" w:cs="Times New Roman"/>
          <w:sz w:val="24"/>
          <w:szCs w:val="24"/>
        </w:rPr>
        <w:t xml:space="preserve"> </w:t>
      </w:r>
      <w:r w:rsidRPr="002900DD">
        <w:rPr>
          <w:rFonts w:ascii="Times New Roman" w:hAnsi="Times New Roman" w:cs="Times New Roman"/>
          <w:i/>
          <w:sz w:val="24"/>
          <w:szCs w:val="24"/>
        </w:rPr>
        <w:t>et al.</w:t>
      </w:r>
      <w:r w:rsidRPr="00A25F99">
        <w:rPr>
          <w:rFonts w:ascii="Times New Roman" w:hAnsi="Times New Roman" w:cs="Times New Roman"/>
          <w:sz w:val="24"/>
          <w:szCs w:val="24"/>
        </w:rPr>
        <w:t xml:space="preserve"> (2021), </w:t>
      </w:r>
      <w:proofErr w:type="spellStart"/>
      <w:r w:rsidRPr="00A25F99">
        <w:rPr>
          <w:rFonts w:ascii="Times New Roman" w:hAnsi="Times New Roman" w:cs="Times New Roman"/>
          <w:sz w:val="24"/>
          <w:szCs w:val="24"/>
        </w:rPr>
        <w:t>Subakir</w:t>
      </w:r>
      <w:proofErr w:type="spellEnd"/>
      <w:r w:rsidRPr="00A25F99">
        <w:rPr>
          <w:rFonts w:ascii="Times New Roman" w:hAnsi="Times New Roman" w:cs="Times New Roman"/>
          <w:sz w:val="24"/>
          <w:szCs w:val="24"/>
        </w:rPr>
        <w:t xml:space="preserve"> </w:t>
      </w:r>
      <w:r w:rsidRPr="002900DD">
        <w:rPr>
          <w:rFonts w:ascii="Times New Roman" w:hAnsi="Times New Roman" w:cs="Times New Roman"/>
          <w:i/>
          <w:sz w:val="24"/>
          <w:szCs w:val="24"/>
        </w:rPr>
        <w:t>et al.</w:t>
      </w:r>
      <w:r w:rsidRPr="00A25F99">
        <w:rPr>
          <w:rFonts w:ascii="Times New Roman" w:hAnsi="Times New Roman" w:cs="Times New Roman"/>
          <w:sz w:val="24"/>
          <w:szCs w:val="24"/>
        </w:rPr>
        <w:t xml:space="preserve"> (2021) and </w:t>
      </w:r>
      <w:proofErr w:type="spellStart"/>
      <w:r w:rsidRPr="00A25F99">
        <w:rPr>
          <w:rFonts w:ascii="Times New Roman" w:hAnsi="Times New Roman" w:cs="Times New Roman"/>
          <w:sz w:val="24"/>
          <w:szCs w:val="24"/>
        </w:rPr>
        <w:t>Odukoya</w:t>
      </w:r>
      <w:proofErr w:type="spellEnd"/>
      <w:r w:rsidRPr="00A25F99">
        <w:rPr>
          <w:rFonts w:ascii="Times New Roman" w:hAnsi="Times New Roman" w:cs="Times New Roman"/>
          <w:sz w:val="24"/>
          <w:szCs w:val="24"/>
        </w:rPr>
        <w:t xml:space="preserve"> </w:t>
      </w:r>
      <w:r w:rsidRPr="002900DD">
        <w:rPr>
          <w:rFonts w:ascii="Times New Roman" w:hAnsi="Times New Roman" w:cs="Times New Roman"/>
          <w:i/>
          <w:sz w:val="24"/>
          <w:szCs w:val="24"/>
        </w:rPr>
        <w:t>et al</w:t>
      </w:r>
      <w:r w:rsidRPr="00A25F99">
        <w:rPr>
          <w:rFonts w:ascii="Times New Roman" w:hAnsi="Times New Roman" w:cs="Times New Roman"/>
          <w:sz w:val="24"/>
          <w:szCs w:val="24"/>
        </w:rPr>
        <w:t xml:space="preserve">. (2022), who observed minimal variation in carcass traits and visceral organ weights of chickens </w:t>
      </w:r>
      <w:r w:rsidRPr="00A25F99">
        <w:rPr>
          <w:rFonts w:ascii="Times New Roman" w:hAnsi="Times New Roman" w:cs="Times New Roman"/>
          <w:sz w:val="24"/>
          <w:szCs w:val="24"/>
        </w:rPr>
        <w:lastRenderedPageBreak/>
        <w:t>fed diets containing water hyacinth meal up to 10% as a replacement for conventional feed ingredients.</w:t>
      </w:r>
    </w:p>
    <w:p w14:paraId="52F5BBFD" w14:textId="77777777" w:rsidR="00E578E5" w:rsidRPr="00A25F99" w:rsidRDefault="00E578E5" w:rsidP="000E37C1">
      <w:pPr>
        <w:spacing w:after="0" w:line="360" w:lineRule="auto"/>
        <w:jc w:val="both"/>
        <w:rPr>
          <w:rFonts w:ascii="Times New Roman" w:hAnsi="Times New Roman" w:cs="Times New Roman"/>
          <w:sz w:val="24"/>
          <w:szCs w:val="24"/>
        </w:rPr>
      </w:pPr>
      <w:r w:rsidRPr="00A25F99">
        <w:rPr>
          <w:rFonts w:ascii="Times New Roman" w:hAnsi="Times New Roman" w:cs="Times New Roman"/>
          <w:b/>
          <w:sz w:val="24"/>
          <w:szCs w:val="24"/>
        </w:rPr>
        <w:t>Table 1: Carcass, Dressing per cent and Organs Weight of broiler chicken with the supplemented Water Hyacinth on the different group of treatment.</w:t>
      </w:r>
    </w:p>
    <w:tbl>
      <w:tblPr>
        <w:tblW w:w="9380" w:type="dxa"/>
        <w:tblInd w:w="-5" w:type="dxa"/>
        <w:tblLook w:val="04A0" w:firstRow="1" w:lastRow="0" w:firstColumn="1" w:lastColumn="0" w:noHBand="0" w:noVBand="1"/>
      </w:tblPr>
      <w:tblGrid>
        <w:gridCol w:w="1381"/>
        <w:gridCol w:w="1840"/>
        <w:gridCol w:w="1145"/>
        <w:gridCol w:w="1552"/>
        <w:gridCol w:w="1818"/>
        <w:gridCol w:w="1644"/>
      </w:tblGrid>
      <w:tr w:rsidR="00A25F99" w:rsidRPr="00A25F99" w14:paraId="2D8BDD7F" w14:textId="77777777" w:rsidTr="00E578E5">
        <w:trPr>
          <w:trHeight w:val="604"/>
        </w:trPr>
        <w:tc>
          <w:tcPr>
            <w:tcW w:w="1381" w:type="dxa"/>
            <w:tcBorders>
              <w:top w:val="single" w:sz="4" w:space="0" w:color="auto"/>
              <w:left w:val="single" w:sz="4" w:space="0" w:color="auto"/>
              <w:bottom w:val="single" w:sz="4" w:space="0" w:color="auto"/>
              <w:right w:val="single" w:sz="4" w:space="0" w:color="auto"/>
            </w:tcBorders>
            <w:noWrap/>
            <w:vAlign w:val="center"/>
            <w:hideMark/>
          </w:tcPr>
          <w:p w14:paraId="3839AD5B" w14:textId="77777777" w:rsidR="00E578E5" w:rsidRPr="00A25F99" w:rsidRDefault="00E578E5"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 </w:t>
            </w:r>
          </w:p>
        </w:tc>
        <w:tc>
          <w:tcPr>
            <w:tcW w:w="7999" w:type="dxa"/>
            <w:gridSpan w:val="5"/>
            <w:tcBorders>
              <w:top w:val="single" w:sz="4" w:space="0" w:color="auto"/>
              <w:left w:val="nil"/>
              <w:bottom w:val="single" w:sz="4" w:space="0" w:color="auto"/>
              <w:right w:val="single" w:sz="4" w:space="0" w:color="auto"/>
            </w:tcBorders>
            <w:noWrap/>
            <w:vAlign w:val="center"/>
            <w:hideMark/>
          </w:tcPr>
          <w:p w14:paraId="17BC4ABC" w14:textId="77777777" w:rsidR="00E578E5" w:rsidRPr="00A25F99" w:rsidRDefault="00E578E5" w:rsidP="000E37C1">
            <w:pPr>
              <w:spacing w:after="0" w:line="360" w:lineRule="auto"/>
              <w:jc w:val="both"/>
              <w:rPr>
                <w:rFonts w:ascii="Times New Roman" w:eastAsia="Times New Roman" w:hAnsi="Times New Roman" w:cs="Times New Roman"/>
                <w:b/>
                <w:bCs/>
                <w:sz w:val="24"/>
                <w:szCs w:val="24"/>
              </w:rPr>
            </w:pPr>
            <w:r w:rsidRPr="00A25F99">
              <w:rPr>
                <w:rFonts w:ascii="Times New Roman" w:eastAsia="Times New Roman" w:hAnsi="Times New Roman" w:cs="Times New Roman"/>
                <w:b/>
                <w:bCs/>
                <w:sz w:val="24"/>
                <w:szCs w:val="24"/>
              </w:rPr>
              <w:t>Carcass Characteristics and organs weight</w:t>
            </w:r>
          </w:p>
        </w:tc>
      </w:tr>
      <w:tr w:rsidR="00A25F99" w:rsidRPr="00A25F99" w14:paraId="4CDB1A32" w14:textId="77777777" w:rsidTr="00E578E5">
        <w:trPr>
          <w:trHeight w:val="791"/>
        </w:trPr>
        <w:tc>
          <w:tcPr>
            <w:tcW w:w="1381" w:type="dxa"/>
            <w:tcBorders>
              <w:top w:val="nil"/>
              <w:left w:val="single" w:sz="4" w:space="0" w:color="auto"/>
              <w:bottom w:val="single" w:sz="4" w:space="0" w:color="auto"/>
              <w:right w:val="single" w:sz="4" w:space="0" w:color="auto"/>
            </w:tcBorders>
            <w:vAlign w:val="center"/>
            <w:hideMark/>
          </w:tcPr>
          <w:p w14:paraId="69BD2AC0" w14:textId="77777777" w:rsidR="00E578E5" w:rsidRPr="00A25F99" w:rsidRDefault="00E578E5" w:rsidP="000E37C1">
            <w:pPr>
              <w:spacing w:after="0" w:line="360" w:lineRule="auto"/>
              <w:jc w:val="both"/>
              <w:rPr>
                <w:rFonts w:ascii="Times New Roman" w:eastAsia="Times New Roman" w:hAnsi="Times New Roman" w:cs="Times New Roman"/>
                <w:b/>
                <w:bCs/>
                <w:sz w:val="24"/>
                <w:szCs w:val="24"/>
              </w:rPr>
            </w:pPr>
            <w:r w:rsidRPr="00A25F99">
              <w:rPr>
                <w:rFonts w:ascii="Times New Roman" w:eastAsia="Times New Roman" w:hAnsi="Times New Roman" w:cs="Times New Roman"/>
                <w:b/>
                <w:bCs/>
                <w:sz w:val="24"/>
                <w:szCs w:val="24"/>
              </w:rPr>
              <w:t>Treatment</w:t>
            </w:r>
          </w:p>
        </w:tc>
        <w:tc>
          <w:tcPr>
            <w:tcW w:w="1840" w:type="dxa"/>
            <w:tcBorders>
              <w:top w:val="nil"/>
              <w:left w:val="nil"/>
              <w:bottom w:val="single" w:sz="4" w:space="0" w:color="auto"/>
              <w:right w:val="single" w:sz="4" w:space="0" w:color="auto"/>
            </w:tcBorders>
            <w:vAlign w:val="bottom"/>
            <w:hideMark/>
          </w:tcPr>
          <w:p w14:paraId="191DEAE2" w14:textId="0160DDF5" w:rsidR="00E578E5" w:rsidRPr="00A25F99" w:rsidRDefault="00E578E5"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Carcass</w:t>
            </w:r>
            <w:proofErr w:type="gramStart"/>
            <w:r w:rsidRPr="00A25F99">
              <w:rPr>
                <w:rFonts w:ascii="Times New Roman" w:eastAsia="Times New Roman" w:hAnsi="Times New Roman" w:cs="Times New Roman"/>
                <w:sz w:val="24"/>
                <w:szCs w:val="24"/>
              </w:rPr>
              <w:t xml:space="preserve">   (</w:t>
            </w:r>
            <w:proofErr w:type="gramEnd"/>
            <w:r w:rsidRPr="00A25F99">
              <w:rPr>
                <w:rFonts w:ascii="Times New Roman" w:eastAsia="Times New Roman" w:hAnsi="Times New Roman" w:cs="Times New Roman"/>
                <w:sz w:val="24"/>
                <w:szCs w:val="24"/>
              </w:rPr>
              <w:t>g)</w:t>
            </w:r>
          </w:p>
        </w:tc>
        <w:tc>
          <w:tcPr>
            <w:tcW w:w="1145" w:type="dxa"/>
            <w:tcBorders>
              <w:top w:val="nil"/>
              <w:left w:val="nil"/>
              <w:bottom w:val="single" w:sz="4" w:space="0" w:color="auto"/>
              <w:right w:val="single" w:sz="4" w:space="0" w:color="auto"/>
            </w:tcBorders>
            <w:vAlign w:val="bottom"/>
            <w:hideMark/>
          </w:tcPr>
          <w:p w14:paraId="2BC89F7E" w14:textId="77777777" w:rsidR="00E578E5" w:rsidRPr="00A25F99" w:rsidRDefault="00E578E5"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Dressing %</w:t>
            </w:r>
          </w:p>
        </w:tc>
        <w:tc>
          <w:tcPr>
            <w:tcW w:w="1552" w:type="dxa"/>
            <w:tcBorders>
              <w:top w:val="nil"/>
              <w:left w:val="nil"/>
              <w:bottom w:val="single" w:sz="4" w:space="0" w:color="auto"/>
              <w:right w:val="single" w:sz="4" w:space="0" w:color="auto"/>
            </w:tcBorders>
            <w:vAlign w:val="bottom"/>
            <w:hideMark/>
          </w:tcPr>
          <w:p w14:paraId="4A9B71E0" w14:textId="7383B467" w:rsidR="00E578E5" w:rsidRPr="00A25F99" w:rsidRDefault="00E578E5"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Liver</w:t>
            </w:r>
            <w:r w:rsidR="00A733FE">
              <w:rPr>
                <w:rFonts w:ascii="Times New Roman" w:eastAsia="Times New Roman" w:hAnsi="Times New Roman" w:cs="Times New Roman"/>
                <w:sz w:val="24"/>
                <w:szCs w:val="24"/>
              </w:rPr>
              <w:t xml:space="preserve"> </w:t>
            </w:r>
            <w:r w:rsidRPr="00A25F99">
              <w:rPr>
                <w:rFonts w:ascii="Times New Roman" w:eastAsia="Times New Roman" w:hAnsi="Times New Roman" w:cs="Times New Roman"/>
                <w:sz w:val="24"/>
                <w:szCs w:val="24"/>
              </w:rPr>
              <w:t>(g)</w:t>
            </w:r>
          </w:p>
        </w:tc>
        <w:tc>
          <w:tcPr>
            <w:tcW w:w="1818" w:type="dxa"/>
            <w:tcBorders>
              <w:top w:val="nil"/>
              <w:left w:val="nil"/>
              <w:bottom w:val="single" w:sz="4" w:space="0" w:color="auto"/>
              <w:right w:val="single" w:sz="4" w:space="0" w:color="auto"/>
            </w:tcBorders>
            <w:vAlign w:val="bottom"/>
            <w:hideMark/>
          </w:tcPr>
          <w:p w14:paraId="486C74B1" w14:textId="63EC72C9" w:rsidR="00E578E5" w:rsidRPr="00A25F99" w:rsidRDefault="00E578E5"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Gizzard (g)</w:t>
            </w:r>
          </w:p>
        </w:tc>
        <w:tc>
          <w:tcPr>
            <w:tcW w:w="1642" w:type="dxa"/>
            <w:tcBorders>
              <w:top w:val="nil"/>
              <w:left w:val="nil"/>
              <w:bottom w:val="single" w:sz="4" w:space="0" w:color="auto"/>
              <w:right w:val="single" w:sz="4" w:space="0" w:color="auto"/>
            </w:tcBorders>
            <w:vAlign w:val="bottom"/>
            <w:hideMark/>
          </w:tcPr>
          <w:p w14:paraId="03C58DBC" w14:textId="00FC87F4" w:rsidR="00E578E5" w:rsidRPr="00A25F99" w:rsidRDefault="00E578E5" w:rsidP="000E37C1">
            <w:pPr>
              <w:spacing w:after="0" w:line="360" w:lineRule="auto"/>
              <w:jc w:val="both"/>
              <w:rPr>
                <w:rFonts w:ascii="Times New Roman" w:eastAsia="Times New Roman" w:hAnsi="Times New Roman" w:cs="Times New Roman"/>
                <w:sz w:val="24"/>
                <w:szCs w:val="24"/>
              </w:rPr>
            </w:pPr>
            <w:proofErr w:type="gramStart"/>
            <w:r w:rsidRPr="00A25F99">
              <w:rPr>
                <w:rFonts w:ascii="Times New Roman" w:eastAsia="Times New Roman" w:hAnsi="Times New Roman" w:cs="Times New Roman"/>
                <w:sz w:val="24"/>
                <w:szCs w:val="24"/>
              </w:rPr>
              <w:t>Heart  (</w:t>
            </w:r>
            <w:proofErr w:type="gramEnd"/>
            <w:r w:rsidRPr="00A25F99">
              <w:rPr>
                <w:rFonts w:ascii="Times New Roman" w:eastAsia="Times New Roman" w:hAnsi="Times New Roman" w:cs="Times New Roman"/>
                <w:sz w:val="24"/>
                <w:szCs w:val="24"/>
              </w:rPr>
              <w:t>g)</w:t>
            </w:r>
          </w:p>
        </w:tc>
      </w:tr>
      <w:tr w:rsidR="00A25F99" w:rsidRPr="00A25F99" w14:paraId="614ADF47" w14:textId="77777777" w:rsidTr="00E578E5">
        <w:trPr>
          <w:trHeight w:val="604"/>
        </w:trPr>
        <w:tc>
          <w:tcPr>
            <w:tcW w:w="1381" w:type="dxa"/>
            <w:tcBorders>
              <w:top w:val="nil"/>
              <w:left w:val="single" w:sz="4" w:space="0" w:color="auto"/>
              <w:bottom w:val="single" w:sz="4" w:space="0" w:color="auto"/>
              <w:right w:val="single" w:sz="4" w:space="0" w:color="auto"/>
            </w:tcBorders>
            <w:noWrap/>
            <w:vAlign w:val="center"/>
            <w:hideMark/>
          </w:tcPr>
          <w:p w14:paraId="0C88D326" w14:textId="77777777" w:rsidR="00E578E5" w:rsidRPr="00A25F99" w:rsidRDefault="00E578E5"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T</w:t>
            </w:r>
            <w:r w:rsidRPr="00A25F99">
              <w:rPr>
                <w:rFonts w:ascii="Times New Roman" w:eastAsia="Times New Roman" w:hAnsi="Times New Roman" w:cs="Times New Roman"/>
                <w:sz w:val="24"/>
                <w:szCs w:val="24"/>
                <w:vertAlign w:val="subscript"/>
              </w:rPr>
              <w:t>1</w:t>
            </w:r>
          </w:p>
        </w:tc>
        <w:tc>
          <w:tcPr>
            <w:tcW w:w="1840" w:type="dxa"/>
            <w:tcBorders>
              <w:top w:val="nil"/>
              <w:left w:val="nil"/>
              <w:bottom w:val="single" w:sz="4" w:space="0" w:color="auto"/>
              <w:right w:val="single" w:sz="4" w:space="0" w:color="auto"/>
            </w:tcBorders>
            <w:noWrap/>
            <w:vAlign w:val="bottom"/>
            <w:hideMark/>
          </w:tcPr>
          <w:p w14:paraId="78190A41" w14:textId="77777777" w:rsidR="00E578E5" w:rsidRPr="00A25F99" w:rsidRDefault="00E578E5"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1902.60</w:t>
            </w:r>
          </w:p>
        </w:tc>
        <w:tc>
          <w:tcPr>
            <w:tcW w:w="1145" w:type="dxa"/>
            <w:tcBorders>
              <w:top w:val="nil"/>
              <w:left w:val="nil"/>
              <w:bottom w:val="single" w:sz="4" w:space="0" w:color="auto"/>
              <w:right w:val="single" w:sz="4" w:space="0" w:color="auto"/>
            </w:tcBorders>
            <w:noWrap/>
            <w:vAlign w:val="bottom"/>
            <w:hideMark/>
          </w:tcPr>
          <w:p w14:paraId="73AB5B51" w14:textId="77777777" w:rsidR="00E578E5" w:rsidRPr="00A25F99" w:rsidRDefault="00E578E5"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74.47</w:t>
            </w:r>
            <w:r w:rsidRPr="00A25F99">
              <w:rPr>
                <w:rFonts w:ascii="Times New Roman" w:eastAsia="Times New Roman" w:hAnsi="Times New Roman" w:cs="Times New Roman"/>
                <w:sz w:val="24"/>
                <w:szCs w:val="24"/>
                <w:vertAlign w:val="superscript"/>
              </w:rPr>
              <w:t>ab</w:t>
            </w:r>
          </w:p>
        </w:tc>
        <w:tc>
          <w:tcPr>
            <w:tcW w:w="1552" w:type="dxa"/>
            <w:tcBorders>
              <w:top w:val="nil"/>
              <w:left w:val="nil"/>
              <w:bottom w:val="single" w:sz="4" w:space="0" w:color="auto"/>
              <w:right w:val="single" w:sz="4" w:space="0" w:color="auto"/>
            </w:tcBorders>
            <w:noWrap/>
            <w:vAlign w:val="center"/>
            <w:hideMark/>
          </w:tcPr>
          <w:p w14:paraId="0FDB2E6F" w14:textId="77777777" w:rsidR="00E578E5" w:rsidRPr="00A25F99" w:rsidRDefault="00E578E5"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47.43</w:t>
            </w:r>
          </w:p>
        </w:tc>
        <w:tc>
          <w:tcPr>
            <w:tcW w:w="1818" w:type="dxa"/>
            <w:tcBorders>
              <w:top w:val="nil"/>
              <w:left w:val="nil"/>
              <w:bottom w:val="single" w:sz="4" w:space="0" w:color="auto"/>
              <w:right w:val="single" w:sz="4" w:space="0" w:color="auto"/>
            </w:tcBorders>
            <w:noWrap/>
            <w:vAlign w:val="center"/>
            <w:hideMark/>
          </w:tcPr>
          <w:p w14:paraId="6691237A" w14:textId="77777777" w:rsidR="00E578E5" w:rsidRPr="00A25F99" w:rsidRDefault="00E578E5"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30.28</w:t>
            </w:r>
          </w:p>
        </w:tc>
        <w:tc>
          <w:tcPr>
            <w:tcW w:w="1642" w:type="dxa"/>
            <w:tcBorders>
              <w:top w:val="nil"/>
              <w:left w:val="nil"/>
              <w:bottom w:val="single" w:sz="4" w:space="0" w:color="auto"/>
              <w:right w:val="single" w:sz="4" w:space="0" w:color="auto"/>
            </w:tcBorders>
            <w:noWrap/>
            <w:vAlign w:val="center"/>
            <w:hideMark/>
          </w:tcPr>
          <w:p w14:paraId="690AE046" w14:textId="77777777" w:rsidR="00E578E5" w:rsidRPr="00A25F99" w:rsidRDefault="00E578E5"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10.58</w:t>
            </w:r>
          </w:p>
        </w:tc>
      </w:tr>
      <w:tr w:rsidR="00A25F99" w:rsidRPr="00A25F99" w14:paraId="2C709627" w14:textId="77777777" w:rsidTr="00E578E5">
        <w:trPr>
          <w:trHeight w:val="604"/>
        </w:trPr>
        <w:tc>
          <w:tcPr>
            <w:tcW w:w="1381" w:type="dxa"/>
            <w:tcBorders>
              <w:top w:val="nil"/>
              <w:left w:val="single" w:sz="4" w:space="0" w:color="auto"/>
              <w:bottom w:val="single" w:sz="4" w:space="0" w:color="auto"/>
              <w:right w:val="single" w:sz="4" w:space="0" w:color="auto"/>
            </w:tcBorders>
            <w:noWrap/>
            <w:vAlign w:val="center"/>
            <w:hideMark/>
          </w:tcPr>
          <w:p w14:paraId="10649EAE" w14:textId="77777777" w:rsidR="00E578E5" w:rsidRPr="00A25F99" w:rsidRDefault="00E578E5"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T</w:t>
            </w:r>
            <w:r w:rsidRPr="00A25F99">
              <w:rPr>
                <w:rFonts w:ascii="Times New Roman" w:eastAsia="Times New Roman" w:hAnsi="Times New Roman" w:cs="Times New Roman"/>
                <w:sz w:val="24"/>
                <w:szCs w:val="24"/>
                <w:vertAlign w:val="subscript"/>
              </w:rPr>
              <w:t>2</w:t>
            </w:r>
          </w:p>
        </w:tc>
        <w:tc>
          <w:tcPr>
            <w:tcW w:w="1840" w:type="dxa"/>
            <w:tcBorders>
              <w:top w:val="nil"/>
              <w:left w:val="nil"/>
              <w:bottom w:val="single" w:sz="4" w:space="0" w:color="auto"/>
              <w:right w:val="single" w:sz="4" w:space="0" w:color="auto"/>
            </w:tcBorders>
            <w:noWrap/>
            <w:vAlign w:val="bottom"/>
            <w:hideMark/>
          </w:tcPr>
          <w:p w14:paraId="7F2844A9" w14:textId="77777777" w:rsidR="00E578E5" w:rsidRPr="00A25F99" w:rsidRDefault="00E578E5"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1896.40</w:t>
            </w:r>
          </w:p>
        </w:tc>
        <w:tc>
          <w:tcPr>
            <w:tcW w:w="1145" w:type="dxa"/>
            <w:tcBorders>
              <w:top w:val="nil"/>
              <w:left w:val="nil"/>
              <w:bottom w:val="single" w:sz="4" w:space="0" w:color="auto"/>
              <w:right w:val="single" w:sz="4" w:space="0" w:color="auto"/>
            </w:tcBorders>
            <w:noWrap/>
            <w:vAlign w:val="bottom"/>
            <w:hideMark/>
          </w:tcPr>
          <w:p w14:paraId="46DF043A" w14:textId="77777777" w:rsidR="00E578E5" w:rsidRPr="00A25F99" w:rsidRDefault="00E578E5"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76.25</w:t>
            </w:r>
            <w:r w:rsidRPr="00A25F99">
              <w:rPr>
                <w:rFonts w:ascii="Times New Roman" w:eastAsia="Times New Roman" w:hAnsi="Times New Roman" w:cs="Times New Roman"/>
                <w:sz w:val="24"/>
                <w:szCs w:val="24"/>
                <w:vertAlign w:val="superscript"/>
              </w:rPr>
              <w:t>a</w:t>
            </w:r>
          </w:p>
        </w:tc>
        <w:tc>
          <w:tcPr>
            <w:tcW w:w="1552" w:type="dxa"/>
            <w:tcBorders>
              <w:top w:val="nil"/>
              <w:left w:val="nil"/>
              <w:bottom w:val="single" w:sz="4" w:space="0" w:color="auto"/>
              <w:right w:val="single" w:sz="4" w:space="0" w:color="auto"/>
            </w:tcBorders>
            <w:noWrap/>
            <w:vAlign w:val="center"/>
            <w:hideMark/>
          </w:tcPr>
          <w:p w14:paraId="74B1F038" w14:textId="77777777" w:rsidR="00E578E5" w:rsidRPr="00A25F99" w:rsidRDefault="00E578E5"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54.93</w:t>
            </w:r>
          </w:p>
        </w:tc>
        <w:tc>
          <w:tcPr>
            <w:tcW w:w="1818" w:type="dxa"/>
            <w:tcBorders>
              <w:top w:val="nil"/>
              <w:left w:val="nil"/>
              <w:bottom w:val="single" w:sz="4" w:space="0" w:color="auto"/>
              <w:right w:val="single" w:sz="4" w:space="0" w:color="auto"/>
            </w:tcBorders>
            <w:noWrap/>
            <w:vAlign w:val="center"/>
            <w:hideMark/>
          </w:tcPr>
          <w:p w14:paraId="69599BA9" w14:textId="77777777" w:rsidR="00E578E5" w:rsidRPr="00A25F99" w:rsidRDefault="00E578E5"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32.34</w:t>
            </w:r>
          </w:p>
        </w:tc>
        <w:tc>
          <w:tcPr>
            <w:tcW w:w="1642" w:type="dxa"/>
            <w:tcBorders>
              <w:top w:val="nil"/>
              <w:left w:val="nil"/>
              <w:bottom w:val="single" w:sz="4" w:space="0" w:color="auto"/>
              <w:right w:val="single" w:sz="4" w:space="0" w:color="auto"/>
            </w:tcBorders>
            <w:noWrap/>
            <w:vAlign w:val="center"/>
            <w:hideMark/>
          </w:tcPr>
          <w:p w14:paraId="2DB5A466" w14:textId="77777777" w:rsidR="00E578E5" w:rsidRPr="00A25F99" w:rsidRDefault="00E578E5"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11.13</w:t>
            </w:r>
          </w:p>
        </w:tc>
      </w:tr>
      <w:tr w:rsidR="00A25F99" w:rsidRPr="00A25F99" w14:paraId="455DA9CB" w14:textId="77777777" w:rsidTr="00E578E5">
        <w:trPr>
          <w:trHeight w:val="604"/>
        </w:trPr>
        <w:tc>
          <w:tcPr>
            <w:tcW w:w="1381" w:type="dxa"/>
            <w:tcBorders>
              <w:top w:val="nil"/>
              <w:left w:val="single" w:sz="4" w:space="0" w:color="auto"/>
              <w:bottom w:val="single" w:sz="4" w:space="0" w:color="auto"/>
              <w:right w:val="single" w:sz="4" w:space="0" w:color="auto"/>
            </w:tcBorders>
            <w:noWrap/>
            <w:vAlign w:val="center"/>
            <w:hideMark/>
          </w:tcPr>
          <w:p w14:paraId="763D1960" w14:textId="77777777" w:rsidR="00E578E5" w:rsidRPr="00A25F99" w:rsidRDefault="00E578E5"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T</w:t>
            </w:r>
            <w:r w:rsidRPr="00A25F99">
              <w:rPr>
                <w:rFonts w:ascii="Times New Roman" w:eastAsia="Times New Roman" w:hAnsi="Times New Roman" w:cs="Times New Roman"/>
                <w:sz w:val="24"/>
                <w:szCs w:val="24"/>
                <w:vertAlign w:val="subscript"/>
              </w:rPr>
              <w:t>3</w:t>
            </w:r>
          </w:p>
        </w:tc>
        <w:tc>
          <w:tcPr>
            <w:tcW w:w="1840" w:type="dxa"/>
            <w:tcBorders>
              <w:top w:val="nil"/>
              <w:left w:val="nil"/>
              <w:bottom w:val="single" w:sz="4" w:space="0" w:color="auto"/>
              <w:right w:val="single" w:sz="4" w:space="0" w:color="auto"/>
            </w:tcBorders>
            <w:noWrap/>
            <w:vAlign w:val="bottom"/>
            <w:hideMark/>
          </w:tcPr>
          <w:p w14:paraId="21037575" w14:textId="77777777" w:rsidR="00E578E5" w:rsidRPr="00A25F99" w:rsidRDefault="00E578E5"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1766.80</w:t>
            </w:r>
          </w:p>
        </w:tc>
        <w:tc>
          <w:tcPr>
            <w:tcW w:w="1145" w:type="dxa"/>
            <w:tcBorders>
              <w:top w:val="nil"/>
              <w:left w:val="nil"/>
              <w:bottom w:val="single" w:sz="4" w:space="0" w:color="auto"/>
              <w:right w:val="single" w:sz="4" w:space="0" w:color="auto"/>
            </w:tcBorders>
            <w:noWrap/>
            <w:vAlign w:val="bottom"/>
            <w:hideMark/>
          </w:tcPr>
          <w:p w14:paraId="1CBDCD77" w14:textId="77777777" w:rsidR="00E578E5" w:rsidRPr="00A25F99" w:rsidRDefault="00E578E5"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73.18</w:t>
            </w:r>
            <w:r w:rsidRPr="00A25F99">
              <w:rPr>
                <w:rFonts w:ascii="Times New Roman" w:eastAsia="Times New Roman" w:hAnsi="Times New Roman" w:cs="Times New Roman"/>
                <w:sz w:val="24"/>
                <w:szCs w:val="24"/>
                <w:vertAlign w:val="superscript"/>
              </w:rPr>
              <w:t>b</w:t>
            </w:r>
          </w:p>
        </w:tc>
        <w:tc>
          <w:tcPr>
            <w:tcW w:w="1552" w:type="dxa"/>
            <w:tcBorders>
              <w:top w:val="nil"/>
              <w:left w:val="nil"/>
              <w:bottom w:val="single" w:sz="4" w:space="0" w:color="auto"/>
              <w:right w:val="single" w:sz="4" w:space="0" w:color="auto"/>
            </w:tcBorders>
            <w:noWrap/>
            <w:vAlign w:val="center"/>
            <w:hideMark/>
          </w:tcPr>
          <w:p w14:paraId="38801E68" w14:textId="77777777" w:rsidR="00E578E5" w:rsidRPr="00A25F99" w:rsidRDefault="00E578E5"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54.37</w:t>
            </w:r>
          </w:p>
        </w:tc>
        <w:tc>
          <w:tcPr>
            <w:tcW w:w="1818" w:type="dxa"/>
            <w:tcBorders>
              <w:top w:val="nil"/>
              <w:left w:val="nil"/>
              <w:bottom w:val="single" w:sz="4" w:space="0" w:color="auto"/>
              <w:right w:val="single" w:sz="4" w:space="0" w:color="auto"/>
            </w:tcBorders>
            <w:noWrap/>
            <w:vAlign w:val="center"/>
            <w:hideMark/>
          </w:tcPr>
          <w:p w14:paraId="261B3CE5" w14:textId="77777777" w:rsidR="00E578E5" w:rsidRPr="00A25F99" w:rsidRDefault="00E578E5"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28.43</w:t>
            </w:r>
          </w:p>
        </w:tc>
        <w:tc>
          <w:tcPr>
            <w:tcW w:w="1642" w:type="dxa"/>
            <w:tcBorders>
              <w:top w:val="nil"/>
              <w:left w:val="nil"/>
              <w:bottom w:val="single" w:sz="4" w:space="0" w:color="auto"/>
              <w:right w:val="single" w:sz="4" w:space="0" w:color="auto"/>
            </w:tcBorders>
            <w:noWrap/>
            <w:vAlign w:val="center"/>
            <w:hideMark/>
          </w:tcPr>
          <w:p w14:paraId="7DFBF11C" w14:textId="77777777" w:rsidR="00E578E5" w:rsidRPr="00A25F99" w:rsidRDefault="00E578E5"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10.57</w:t>
            </w:r>
          </w:p>
        </w:tc>
      </w:tr>
      <w:tr w:rsidR="00A25F99" w:rsidRPr="00A25F99" w14:paraId="1221B6BC" w14:textId="77777777" w:rsidTr="00E578E5">
        <w:trPr>
          <w:trHeight w:val="604"/>
        </w:trPr>
        <w:tc>
          <w:tcPr>
            <w:tcW w:w="1381" w:type="dxa"/>
            <w:tcBorders>
              <w:top w:val="nil"/>
              <w:left w:val="single" w:sz="4" w:space="0" w:color="auto"/>
              <w:bottom w:val="single" w:sz="4" w:space="0" w:color="auto"/>
              <w:right w:val="single" w:sz="4" w:space="0" w:color="auto"/>
            </w:tcBorders>
            <w:noWrap/>
            <w:vAlign w:val="center"/>
            <w:hideMark/>
          </w:tcPr>
          <w:p w14:paraId="3547BCDE" w14:textId="77777777" w:rsidR="00E578E5" w:rsidRPr="00A25F99" w:rsidRDefault="00E578E5"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T</w:t>
            </w:r>
            <w:r w:rsidRPr="00A25F99">
              <w:rPr>
                <w:rFonts w:ascii="Times New Roman" w:eastAsia="Times New Roman" w:hAnsi="Times New Roman" w:cs="Times New Roman"/>
                <w:sz w:val="24"/>
                <w:szCs w:val="24"/>
                <w:vertAlign w:val="subscript"/>
              </w:rPr>
              <w:t>4</w:t>
            </w:r>
          </w:p>
        </w:tc>
        <w:tc>
          <w:tcPr>
            <w:tcW w:w="1840" w:type="dxa"/>
            <w:tcBorders>
              <w:top w:val="nil"/>
              <w:left w:val="nil"/>
              <w:bottom w:val="single" w:sz="4" w:space="0" w:color="auto"/>
              <w:right w:val="single" w:sz="4" w:space="0" w:color="auto"/>
            </w:tcBorders>
            <w:noWrap/>
            <w:vAlign w:val="bottom"/>
            <w:hideMark/>
          </w:tcPr>
          <w:p w14:paraId="1C256E9C" w14:textId="77777777" w:rsidR="00E578E5" w:rsidRPr="00A25F99" w:rsidRDefault="00E578E5"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1461.00</w:t>
            </w:r>
          </w:p>
        </w:tc>
        <w:tc>
          <w:tcPr>
            <w:tcW w:w="1145" w:type="dxa"/>
            <w:tcBorders>
              <w:top w:val="nil"/>
              <w:left w:val="nil"/>
              <w:bottom w:val="single" w:sz="4" w:space="0" w:color="auto"/>
              <w:right w:val="single" w:sz="4" w:space="0" w:color="auto"/>
            </w:tcBorders>
            <w:noWrap/>
            <w:vAlign w:val="bottom"/>
            <w:hideMark/>
          </w:tcPr>
          <w:p w14:paraId="631127F8" w14:textId="77777777" w:rsidR="00E578E5" w:rsidRPr="00A25F99" w:rsidRDefault="00E578E5"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75.32</w:t>
            </w:r>
            <w:r w:rsidRPr="00A25F99">
              <w:rPr>
                <w:rFonts w:ascii="Times New Roman" w:eastAsia="Times New Roman" w:hAnsi="Times New Roman" w:cs="Times New Roman"/>
                <w:sz w:val="24"/>
                <w:szCs w:val="24"/>
                <w:vertAlign w:val="superscript"/>
              </w:rPr>
              <w:t>a</w:t>
            </w:r>
          </w:p>
        </w:tc>
        <w:tc>
          <w:tcPr>
            <w:tcW w:w="1552" w:type="dxa"/>
            <w:tcBorders>
              <w:top w:val="nil"/>
              <w:left w:val="nil"/>
              <w:bottom w:val="single" w:sz="4" w:space="0" w:color="auto"/>
              <w:right w:val="single" w:sz="4" w:space="0" w:color="auto"/>
            </w:tcBorders>
            <w:noWrap/>
            <w:vAlign w:val="center"/>
            <w:hideMark/>
          </w:tcPr>
          <w:p w14:paraId="24373202" w14:textId="77777777" w:rsidR="00E578E5" w:rsidRPr="00A25F99" w:rsidRDefault="00E578E5"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53.80</w:t>
            </w:r>
          </w:p>
        </w:tc>
        <w:tc>
          <w:tcPr>
            <w:tcW w:w="1818" w:type="dxa"/>
            <w:tcBorders>
              <w:top w:val="nil"/>
              <w:left w:val="nil"/>
              <w:bottom w:val="single" w:sz="4" w:space="0" w:color="auto"/>
              <w:right w:val="single" w:sz="4" w:space="0" w:color="auto"/>
            </w:tcBorders>
            <w:noWrap/>
            <w:vAlign w:val="center"/>
            <w:hideMark/>
          </w:tcPr>
          <w:p w14:paraId="74863331" w14:textId="77777777" w:rsidR="00E578E5" w:rsidRPr="00A25F99" w:rsidRDefault="00E578E5"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29.74</w:t>
            </w:r>
          </w:p>
        </w:tc>
        <w:tc>
          <w:tcPr>
            <w:tcW w:w="1642" w:type="dxa"/>
            <w:tcBorders>
              <w:top w:val="nil"/>
              <w:left w:val="nil"/>
              <w:bottom w:val="single" w:sz="4" w:space="0" w:color="auto"/>
              <w:right w:val="single" w:sz="4" w:space="0" w:color="auto"/>
            </w:tcBorders>
            <w:noWrap/>
            <w:vAlign w:val="center"/>
            <w:hideMark/>
          </w:tcPr>
          <w:p w14:paraId="5B66CF0B" w14:textId="77777777" w:rsidR="00E578E5" w:rsidRPr="00A25F99" w:rsidRDefault="00E578E5"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11.05</w:t>
            </w:r>
          </w:p>
        </w:tc>
      </w:tr>
      <w:tr w:rsidR="00A25F99" w:rsidRPr="00A25F99" w14:paraId="2D13030A" w14:textId="77777777" w:rsidTr="00E578E5">
        <w:trPr>
          <w:trHeight w:val="604"/>
        </w:trPr>
        <w:tc>
          <w:tcPr>
            <w:tcW w:w="1381" w:type="dxa"/>
            <w:tcBorders>
              <w:top w:val="nil"/>
              <w:left w:val="single" w:sz="4" w:space="0" w:color="auto"/>
              <w:bottom w:val="single" w:sz="4" w:space="0" w:color="auto"/>
              <w:right w:val="single" w:sz="4" w:space="0" w:color="auto"/>
            </w:tcBorders>
            <w:noWrap/>
            <w:vAlign w:val="center"/>
            <w:hideMark/>
          </w:tcPr>
          <w:p w14:paraId="326C06B1" w14:textId="77777777" w:rsidR="00E578E5" w:rsidRPr="00A25F99" w:rsidRDefault="00E578E5" w:rsidP="000E37C1">
            <w:pPr>
              <w:spacing w:after="0" w:line="360" w:lineRule="auto"/>
              <w:jc w:val="both"/>
              <w:rPr>
                <w:rFonts w:ascii="Times New Roman" w:eastAsia="Times New Roman" w:hAnsi="Times New Roman" w:cs="Times New Roman"/>
                <w:b/>
                <w:bCs/>
                <w:sz w:val="24"/>
                <w:szCs w:val="24"/>
              </w:rPr>
            </w:pPr>
            <w:proofErr w:type="spellStart"/>
            <w:r w:rsidRPr="00A25F99">
              <w:rPr>
                <w:rFonts w:ascii="Times New Roman" w:eastAsia="Times New Roman" w:hAnsi="Times New Roman" w:cs="Times New Roman"/>
                <w:b/>
                <w:bCs/>
                <w:i/>
                <w:iCs/>
                <w:sz w:val="24"/>
                <w:szCs w:val="24"/>
              </w:rPr>
              <w:t>SEm</w:t>
            </w:r>
            <w:proofErr w:type="spellEnd"/>
            <w:r w:rsidRPr="00A25F99">
              <w:rPr>
                <w:rFonts w:ascii="Times New Roman" w:eastAsia="Times New Roman" w:hAnsi="Times New Roman" w:cs="Times New Roman"/>
                <w:b/>
                <w:bCs/>
                <w:sz w:val="24"/>
                <w:szCs w:val="24"/>
              </w:rPr>
              <w:t>±</w:t>
            </w:r>
          </w:p>
        </w:tc>
        <w:tc>
          <w:tcPr>
            <w:tcW w:w="1840" w:type="dxa"/>
            <w:tcBorders>
              <w:top w:val="nil"/>
              <w:left w:val="nil"/>
              <w:bottom w:val="single" w:sz="4" w:space="0" w:color="auto"/>
              <w:right w:val="single" w:sz="4" w:space="0" w:color="auto"/>
            </w:tcBorders>
            <w:noWrap/>
            <w:vAlign w:val="center"/>
            <w:hideMark/>
          </w:tcPr>
          <w:p w14:paraId="75497735" w14:textId="77777777" w:rsidR="00E578E5" w:rsidRPr="00A25F99" w:rsidRDefault="00E578E5"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173.71</w:t>
            </w:r>
          </w:p>
        </w:tc>
        <w:tc>
          <w:tcPr>
            <w:tcW w:w="1145" w:type="dxa"/>
            <w:tcBorders>
              <w:top w:val="nil"/>
              <w:left w:val="nil"/>
              <w:bottom w:val="single" w:sz="4" w:space="0" w:color="auto"/>
              <w:right w:val="single" w:sz="4" w:space="0" w:color="auto"/>
            </w:tcBorders>
            <w:noWrap/>
            <w:vAlign w:val="center"/>
            <w:hideMark/>
          </w:tcPr>
          <w:p w14:paraId="1E6F3453" w14:textId="77777777" w:rsidR="00E578E5" w:rsidRPr="00A25F99" w:rsidRDefault="00E578E5"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0.674</w:t>
            </w:r>
          </w:p>
        </w:tc>
        <w:tc>
          <w:tcPr>
            <w:tcW w:w="1552" w:type="dxa"/>
            <w:tcBorders>
              <w:top w:val="nil"/>
              <w:left w:val="nil"/>
              <w:bottom w:val="single" w:sz="4" w:space="0" w:color="auto"/>
              <w:right w:val="single" w:sz="4" w:space="0" w:color="auto"/>
            </w:tcBorders>
            <w:noWrap/>
            <w:vAlign w:val="center"/>
            <w:hideMark/>
          </w:tcPr>
          <w:p w14:paraId="2B372899" w14:textId="77777777" w:rsidR="00E578E5" w:rsidRPr="00A25F99" w:rsidRDefault="00E578E5"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4.11</w:t>
            </w:r>
          </w:p>
        </w:tc>
        <w:tc>
          <w:tcPr>
            <w:tcW w:w="1818" w:type="dxa"/>
            <w:tcBorders>
              <w:top w:val="nil"/>
              <w:left w:val="nil"/>
              <w:bottom w:val="single" w:sz="4" w:space="0" w:color="auto"/>
              <w:right w:val="single" w:sz="4" w:space="0" w:color="auto"/>
            </w:tcBorders>
            <w:noWrap/>
            <w:vAlign w:val="center"/>
            <w:hideMark/>
          </w:tcPr>
          <w:p w14:paraId="7E1D4441" w14:textId="77777777" w:rsidR="00E578E5" w:rsidRPr="00A25F99" w:rsidRDefault="00E578E5"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1.66</w:t>
            </w:r>
          </w:p>
        </w:tc>
        <w:tc>
          <w:tcPr>
            <w:tcW w:w="1642" w:type="dxa"/>
            <w:tcBorders>
              <w:top w:val="nil"/>
              <w:left w:val="nil"/>
              <w:bottom w:val="single" w:sz="4" w:space="0" w:color="auto"/>
              <w:right w:val="single" w:sz="4" w:space="0" w:color="auto"/>
            </w:tcBorders>
            <w:noWrap/>
            <w:vAlign w:val="center"/>
            <w:hideMark/>
          </w:tcPr>
          <w:p w14:paraId="43D0672D" w14:textId="77777777" w:rsidR="00E578E5" w:rsidRPr="00A25F99" w:rsidRDefault="00E578E5"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0.638</w:t>
            </w:r>
          </w:p>
        </w:tc>
      </w:tr>
      <w:tr w:rsidR="00A25F99" w:rsidRPr="00A25F99" w14:paraId="0AA25064" w14:textId="77777777" w:rsidTr="00E578E5">
        <w:trPr>
          <w:trHeight w:val="842"/>
        </w:trPr>
        <w:tc>
          <w:tcPr>
            <w:tcW w:w="1381" w:type="dxa"/>
            <w:tcBorders>
              <w:top w:val="nil"/>
              <w:left w:val="single" w:sz="4" w:space="0" w:color="auto"/>
              <w:bottom w:val="single" w:sz="4" w:space="0" w:color="auto"/>
              <w:right w:val="single" w:sz="4" w:space="0" w:color="auto"/>
            </w:tcBorders>
            <w:vAlign w:val="center"/>
            <w:hideMark/>
          </w:tcPr>
          <w:p w14:paraId="4D685A5E" w14:textId="77777777" w:rsidR="00E578E5" w:rsidRPr="00A25F99" w:rsidRDefault="00E578E5" w:rsidP="000E37C1">
            <w:pPr>
              <w:spacing w:after="0" w:line="360" w:lineRule="auto"/>
              <w:jc w:val="both"/>
              <w:rPr>
                <w:rFonts w:ascii="Times New Roman" w:eastAsia="Times New Roman" w:hAnsi="Times New Roman" w:cs="Times New Roman"/>
                <w:b/>
                <w:bCs/>
                <w:i/>
                <w:iCs/>
                <w:sz w:val="24"/>
                <w:szCs w:val="24"/>
              </w:rPr>
            </w:pPr>
            <w:r w:rsidRPr="00A25F99">
              <w:rPr>
                <w:rFonts w:ascii="Times New Roman" w:eastAsia="Times New Roman" w:hAnsi="Times New Roman" w:cs="Times New Roman"/>
                <w:b/>
                <w:bCs/>
                <w:i/>
                <w:iCs/>
                <w:sz w:val="24"/>
                <w:szCs w:val="24"/>
              </w:rPr>
              <w:t xml:space="preserve">CD        </w:t>
            </w:r>
            <w:proofErr w:type="gramStart"/>
            <w:r w:rsidRPr="00A25F99">
              <w:rPr>
                <w:rFonts w:ascii="Times New Roman" w:eastAsia="Times New Roman" w:hAnsi="Times New Roman" w:cs="Times New Roman"/>
                <w:b/>
                <w:bCs/>
                <w:i/>
                <w:iCs/>
                <w:sz w:val="24"/>
                <w:szCs w:val="24"/>
              </w:rPr>
              <w:t xml:space="preserve">   (</w:t>
            </w:r>
            <w:proofErr w:type="gramEnd"/>
            <w:r w:rsidRPr="00A25F99">
              <w:rPr>
                <w:rFonts w:ascii="Times New Roman" w:eastAsia="Times New Roman" w:hAnsi="Times New Roman" w:cs="Times New Roman"/>
                <w:b/>
                <w:bCs/>
                <w:i/>
                <w:iCs/>
                <w:sz w:val="24"/>
                <w:szCs w:val="24"/>
              </w:rPr>
              <w:t>P=0.05)</w:t>
            </w:r>
          </w:p>
        </w:tc>
        <w:tc>
          <w:tcPr>
            <w:tcW w:w="1840" w:type="dxa"/>
            <w:tcBorders>
              <w:top w:val="nil"/>
              <w:left w:val="nil"/>
              <w:bottom w:val="single" w:sz="4" w:space="0" w:color="auto"/>
              <w:right w:val="single" w:sz="4" w:space="0" w:color="auto"/>
            </w:tcBorders>
            <w:vAlign w:val="center"/>
            <w:hideMark/>
          </w:tcPr>
          <w:p w14:paraId="375FA9C8" w14:textId="77777777" w:rsidR="00E578E5" w:rsidRPr="00A25F99" w:rsidRDefault="00E578E5" w:rsidP="000E37C1">
            <w:pPr>
              <w:spacing w:after="0" w:line="360" w:lineRule="auto"/>
              <w:jc w:val="both"/>
              <w:rPr>
                <w:rFonts w:ascii="Times New Roman" w:eastAsia="Times New Roman" w:hAnsi="Times New Roman" w:cs="Times New Roman"/>
                <w:bCs/>
                <w:iCs/>
                <w:sz w:val="24"/>
                <w:szCs w:val="24"/>
              </w:rPr>
            </w:pPr>
            <w:r w:rsidRPr="00A25F99">
              <w:rPr>
                <w:rFonts w:ascii="Times New Roman" w:eastAsia="Times New Roman" w:hAnsi="Times New Roman" w:cs="Times New Roman"/>
                <w:bCs/>
                <w:iCs/>
                <w:sz w:val="24"/>
                <w:szCs w:val="24"/>
              </w:rPr>
              <w:t>NS</w:t>
            </w:r>
          </w:p>
        </w:tc>
        <w:tc>
          <w:tcPr>
            <w:tcW w:w="1145" w:type="dxa"/>
            <w:tcBorders>
              <w:top w:val="nil"/>
              <w:left w:val="nil"/>
              <w:bottom w:val="single" w:sz="4" w:space="0" w:color="auto"/>
              <w:right w:val="single" w:sz="4" w:space="0" w:color="auto"/>
            </w:tcBorders>
            <w:noWrap/>
            <w:vAlign w:val="center"/>
            <w:hideMark/>
          </w:tcPr>
          <w:p w14:paraId="6C012B21" w14:textId="77777777" w:rsidR="00E578E5" w:rsidRPr="00A25F99" w:rsidRDefault="00E578E5"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2.037</w:t>
            </w:r>
          </w:p>
        </w:tc>
        <w:tc>
          <w:tcPr>
            <w:tcW w:w="1552" w:type="dxa"/>
            <w:tcBorders>
              <w:top w:val="nil"/>
              <w:left w:val="nil"/>
              <w:bottom w:val="single" w:sz="4" w:space="0" w:color="auto"/>
              <w:right w:val="single" w:sz="4" w:space="0" w:color="auto"/>
            </w:tcBorders>
            <w:noWrap/>
            <w:vAlign w:val="center"/>
            <w:hideMark/>
          </w:tcPr>
          <w:p w14:paraId="03E08A27" w14:textId="77777777" w:rsidR="00E578E5" w:rsidRPr="00A25F99" w:rsidRDefault="00E578E5"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NS</w:t>
            </w:r>
          </w:p>
        </w:tc>
        <w:tc>
          <w:tcPr>
            <w:tcW w:w="1818" w:type="dxa"/>
            <w:tcBorders>
              <w:top w:val="nil"/>
              <w:left w:val="nil"/>
              <w:bottom w:val="single" w:sz="4" w:space="0" w:color="auto"/>
              <w:right w:val="single" w:sz="4" w:space="0" w:color="auto"/>
            </w:tcBorders>
            <w:noWrap/>
            <w:vAlign w:val="center"/>
            <w:hideMark/>
          </w:tcPr>
          <w:p w14:paraId="5820A2B4" w14:textId="77777777" w:rsidR="00E578E5" w:rsidRPr="00A25F99" w:rsidRDefault="00E578E5"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NS</w:t>
            </w:r>
          </w:p>
        </w:tc>
        <w:tc>
          <w:tcPr>
            <w:tcW w:w="1642" w:type="dxa"/>
            <w:tcBorders>
              <w:top w:val="nil"/>
              <w:left w:val="nil"/>
              <w:bottom w:val="single" w:sz="4" w:space="0" w:color="auto"/>
              <w:right w:val="single" w:sz="4" w:space="0" w:color="auto"/>
            </w:tcBorders>
            <w:noWrap/>
            <w:vAlign w:val="center"/>
            <w:hideMark/>
          </w:tcPr>
          <w:p w14:paraId="770EB77E" w14:textId="77777777" w:rsidR="00E578E5" w:rsidRPr="00A25F99" w:rsidRDefault="00E578E5"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NS</w:t>
            </w:r>
          </w:p>
        </w:tc>
      </w:tr>
    </w:tbl>
    <w:p w14:paraId="70478166" w14:textId="5D72166C" w:rsidR="000903FF" w:rsidRPr="00A25F99" w:rsidRDefault="008C65B9" w:rsidP="000E37C1">
      <w:pPr>
        <w:spacing w:after="0" w:line="360" w:lineRule="auto"/>
        <w:jc w:val="both"/>
        <w:rPr>
          <w:rFonts w:ascii="Times New Roman" w:hAnsi="Times New Roman" w:cs="Times New Roman"/>
          <w:sz w:val="24"/>
          <w:szCs w:val="24"/>
        </w:rPr>
      </w:pPr>
      <w:proofErr w:type="spellStart"/>
      <w:proofErr w:type="gramStart"/>
      <w:r w:rsidRPr="00A25F99">
        <w:rPr>
          <w:rFonts w:ascii="Times New Roman" w:hAnsi="Times New Roman" w:cs="Times New Roman"/>
          <w:sz w:val="24"/>
          <w:szCs w:val="24"/>
          <w:vertAlign w:val="superscript"/>
        </w:rPr>
        <w:t>a,b</w:t>
      </w:r>
      <w:proofErr w:type="spellEnd"/>
      <w:proofErr w:type="gramEnd"/>
      <w:r w:rsidRPr="00A25F99">
        <w:rPr>
          <w:rFonts w:ascii="Times New Roman" w:hAnsi="Times New Roman" w:cs="Times New Roman"/>
          <w:sz w:val="24"/>
          <w:szCs w:val="24"/>
          <w:vertAlign w:val="superscript"/>
        </w:rPr>
        <w:t>,</w:t>
      </w:r>
      <w:r w:rsidRPr="00A25F99">
        <w:rPr>
          <w:rFonts w:ascii="Times New Roman" w:hAnsi="Times New Roman" w:cs="Times New Roman"/>
          <w:sz w:val="24"/>
          <w:szCs w:val="24"/>
        </w:rPr>
        <w:t xml:space="preserve"> Means bearing different superscripts in a column differ significantly (P&lt;0.05)</w:t>
      </w:r>
    </w:p>
    <w:p w14:paraId="023C2450" w14:textId="77777777" w:rsidR="009A5D79" w:rsidRPr="00A25F99" w:rsidRDefault="009A5D79" w:rsidP="000E37C1">
      <w:pPr>
        <w:pStyle w:val="ListParagraph"/>
        <w:numPr>
          <w:ilvl w:val="1"/>
          <w:numId w:val="2"/>
        </w:numPr>
        <w:spacing w:after="0" w:line="360" w:lineRule="auto"/>
        <w:ind w:left="284"/>
        <w:jc w:val="both"/>
        <w:rPr>
          <w:rFonts w:ascii="Times New Roman" w:hAnsi="Times New Roman" w:cs="Times New Roman"/>
          <w:b/>
          <w:bCs/>
          <w:sz w:val="24"/>
          <w:szCs w:val="24"/>
        </w:rPr>
      </w:pPr>
      <w:r w:rsidRPr="00A25F99">
        <w:rPr>
          <w:rFonts w:ascii="Times New Roman" w:hAnsi="Times New Roman" w:cs="Times New Roman"/>
          <w:b/>
          <w:bCs/>
          <w:sz w:val="24"/>
          <w:szCs w:val="24"/>
        </w:rPr>
        <w:t>Cell-mediated Immunity</w:t>
      </w:r>
    </w:p>
    <w:p w14:paraId="5849C716" w14:textId="77777777" w:rsidR="00792980" w:rsidRPr="00A25F99" w:rsidRDefault="009A5D79" w:rsidP="000E37C1">
      <w:pPr>
        <w:spacing w:after="0" w:line="360" w:lineRule="auto"/>
        <w:jc w:val="both"/>
        <w:rPr>
          <w:rFonts w:ascii="Times New Roman" w:hAnsi="Times New Roman" w:cs="Times New Roman"/>
          <w:sz w:val="24"/>
          <w:szCs w:val="24"/>
        </w:rPr>
      </w:pPr>
      <w:r w:rsidRPr="00A25F99">
        <w:rPr>
          <w:rFonts w:ascii="Times New Roman" w:hAnsi="Times New Roman" w:cs="Times New Roman"/>
          <w:sz w:val="24"/>
          <w:szCs w:val="24"/>
        </w:rPr>
        <w:tab/>
      </w:r>
      <w:r w:rsidR="00792980" w:rsidRPr="00A25F99">
        <w:rPr>
          <w:rFonts w:ascii="Times New Roman" w:hAnsi="Times New Roman" w:cs="Times New Roman"/>
          <w:sz w:val="24"/>
          <w:szCs w:val="24"/>
        </w:rPr>
        <w:t xml:space="preserve">Table 2 presents the bursal weight and bursal index along with spleen weight and spleen index of broiler chickens in different treatment groups. These lymphoid organs play a vital role in the immune system of birds. The average bursal weight recorded was 1.41, 1.59, 1.76 and 2.72 g in treatment groups </w:t>
      </w:r>
      <w:r w:rsidR="009B51CE" w:rsidRPr="00A25F99">
        <w:rPr>
          <w:rFonts w:ascii="Times New Roman" w:hAnsi="Times New Roman" w:cs="Times New Roman"/>
          <w:sz w:val="24"/>
          <w:szCs w:val="24"/>
        </w:rPr>
        <w:t>T</w:t>
      </w:r>
      <w:r w:rsidR="009B51CE" w:rsidRPr="00A25F99">
        <w:rPr>
          <w:rFonts w:ascii="Times New Roman" w:hAnsi="Times New Roman" w:cs="Times New Roman"/>
          <w:sz w:val="24"/>
          <w:szCs w:val="24"/>
          <w:vertAlign w:val="subscript"/>
        </w:rPr>
        <w:t>1</w:t>
      </w:r>
      <w:r w:rsidR="009B51CE" w:rsidRPr="00A25F99">
        <w:rPr>
          <w:rFonts w:ascii="Times New Roman" w:hAnsi="Times New Roman" w:cs="Times New Roman"/>
          <w:sz w:val="24"/>
          <w:szCs w:val="24"/>
        </w:rPr>
        <w:t>, T</w:t>
      </w:r>
      <w:r w:rsidR="009B51CE" w:rsidRPr="00A25F99">
        <w:rPr>
          <w:rFonts w:ascii="Times New Roman" w:hAnsi="Times New Roman" w:cs="Times New Roman"/>
          <w:sz w:val="24"/>
          <w:szCs w:val="24"/>
          <w:vertAlign w:val="subscript"/>
        </w:rPr>
        <w:t>2</w:t>
      </w:r>
      <w:r w:rsidR="009B51CE" w:rsidRPr="00A25F99">
        <w:rPr>
          <w:rFonts w:ascii="Times New Roman" w:hAnsi="Times New Roman" w:cs="Times New Roman"/>
          <w:sz w:val="24"/>
          <w:szCs w:val="24"/>
        </w:rPr>
        <w:t>, T</w:t>
      </w:r>
      <w:r w:rsidR="009B51CE" w:rsidRPr="00A25F99">
        <w:rPr>
          <w:rFonts w:ascii="Times New Roman" w:hAnsi="Times New Roman" w:cs="Times New Roman"/>
          <w:sz w:val="24"/>
          <w:szCs w:val="24"/>
          <w:vertAlign w:val="subscript"/>
        </w:rPr>
        <w:t>3</w:t>
      </w:r>
      <w:r w:rsidR="009B51CE" w:rsidRPr="00A25F99">
        <w:rPr>
          <w:rFonts w:ascii="Times New Roman" w:hAnsi="Times New Roman" w:cs="Times New Roman"/>
          <w:sz w:val="24"/>
          <w:szCs w:val="24"/>
        </w:rPr>
        <w:t xml:space="preserve"> and T</w:t>
      </w:r>
      <w:r w:rsidR="009B51CE" w:rsidRPr="00A25F99">
        <w:rPr>
          <w:rFonts w:ascii="Times New Roman" w:hAnsi="Times New Roman" w:cs="Times New Roman"/>
          <w:sz w:val="24"/>
          <w:szCs w:val="24"/>
          <w:vertAlign w:val="subscript"/>
        </w:rPr>
        <w:t>4</w:t>
      </w:r>
      <w:r w:rsidR="00792980" w:rsidRPr="00A25F99">
        <w:rPr>
          <w:rFonts w:ascii="Times New Roman" w:hAnsi="Times New Roman" w:cs="Times New Roman"/>
          <w:sz w:val="24"/>
          <w:szCs w:val="24"/>
        </w:rPr>
        <w:t xml:space="preserve">, respectively. The corresponding bursal index values were 0.06, 0.06, 0.07 and 0.11 per cent for </w:t>
      </w:r>
      <w:r w:rsidR="009B51CE" w:rsidRPr="00A25F99">
        <w:rPr>
          <w:rFonts w:ascii="Times New Roman" w:hAnsi="Times New Roman" w:cs="Times New Roman"/>
          <w:sz w:val="24"/>
          <w:szCs w:val="24"/>
        </w:rPr>
        <w:t>T</w:t>
      </w:r>
      <w:r w:rsidR="009B51CE" w:rsidRPr="00A25F99">
        <w:rPr>
          <w:rFonts w:ascii="Times New Roman" w:hAnsi="Times New Roman" w:cs="Times New Roman"/>
          <w:sz w:val="24"/>
          <w:szCs w:val="24"/>
          <w:vertAlign w:val="subscript"/>
        </w:rPr>
        <w:t>1</w:t>
      </w:r>
      <w:r w:rsidR="009B51CE" w:rsidRPr="00A25F99">
        <w:rPr>
          <w:rFonts w:ascii="Times New Roman" w:hAnsi="Times New Roman" w:cs="Times New Roman"/>
          <w:sz w:val="24"/>
          <w:szCs w:val="24"/>
        </w:rPr>
        <w:t>, T</w:t>
      </w:r>
      <w:r w:rsidR="009B51CE" w:rsidRPr="00A25F99">
        <w:rPr>
          <w:rFonts w:ascii="Times New Roman" w:hAnsi="Times New Roman" w:cs="Times New Roman"/>
          <w:sz w:val="24"/>
          <w:szCs w:val="24"/>
          <w:vertAlign w:val="subscript"/>
        </w:rPr>
        <w:t>2</w:t>
      </w:r>
      <w:r w:rsidR="009B51CE" w:rsidRPr="00A25F99">
        <w:rPr>
          <w:rFonts w:ascii="Times New Roman" w:hAnsi="Times New Roman" w:cs="Times New Roman"/>
          <w:sz w:val="24"/>
          <w:szCs w:val="24"/>
        </w:rPr>
        <w:t>, T</w:t>
      </w:r>
      <w:r w:rsidR="009B51CE" w:rsidRPr="00A25F99">
        <w:rPr>
          <w:rFonts w:ascii="Times New Roman" w:hAnsi="Times New Roman" w:cs="Times New Roman"/>
          <w:sz w:val="24"/>
          <w:szCs w:val="24"/>
          <w:vertAlign w:val="subscript"/>
        </w:rPr>
        <w:t>3</w:t>
      </w:r>
      <w:r w:rsidR="009B51CE" w:rsidRPr="00A25F99">
        <w:rPr>
          <w:rFonts w:ascii="Times New Roman" w:hAnsi="Times New Roman" w:cs="Times New Roman"/>
          <w:sz w:val="24"/>
          <w:szCs w:val="24"/>
        </w:rPr>
        <w:t xml:space="preserve"> and T</w:t>
      </w:r>
      <w:r w:rsidR="009B51CE" w:rsidRPr="00A25F99">
        <w:rPr>
          <w:rFonts w:ascii="Times New Roman" w:hAnsi="Times New Roman" w:cs="Times New Roman"/>
          <w:sz w:val="24"/>
          <w:szCs w:val="24"/>
          <w:vertAlign w:val="subscript"/>
        </w:rPr>
        <w:t>4</w:t>
      </w:r>
      <w:r w:rsidR="00792980" w:rsidRPr="00A25F99">
        <w:rPr>
          <w:rFonts w:ascii="Times New Roman" w:hAnsi="Times New Roman" w:cs="Times New Roman"/>
          <w:sz w:val="24"/>
          <w:szCs w:val="24"/>
        </w:rPr>
        <w:t xml:space="preserve">, respectively. Similarly, the spleen weight was recorded as 2.81, 2.79, 2.77 and 3.11 g for treatment groups </w:t>
      </w:r>
      <w:r w:rsidR="009B51CE" w:rsidRPr="00A25F99">
        <w:rPr>
          <w:rFonts w:ascii="Times New Roman" w:hAnsi="Times New Roman" w:cs="Times New Roman"/>
          <w:sz w:val="24"/>
          <w:szCs w:val="24"/>
        </w:rPr>
        <w:t>T</w:t>
      </w:r>
      <w:r w:rsidR="009B51CE" w:rsidRPr="00A25F99">
        <w:rPr>
          <w:rFonts w:ascii="Times New Roman" w:hAnsi="Times New Roman" w:cs="Times New Roman"/>
          <w:sz w:val="24"/>
          <w:szCs w:val="24"/>
          <w:vertAlign w:val="subscript"/>
        </w:rPr>
        <w:t>1</w:t>
      </w:r>
      <w:r w:rsidR="009B51CE" w:rsidRPr="00A25F99">
        <w:rPr>
          <w:rFonts w:ascii="Times New Roman" w:hAnsi="Times New Roman" w:cs="Times New Roman"/>
          <w:sz w:val="24"/>
          <w:szCs w:val="24"/>
        </w:rPr>
        <w:t>, T</w:t>
      </w:r>
      <w:r w:rsidR="009B51CE" w:rsidRPr="00A25F99">
        <w:rPr>
          <w:rFonts w:ascii="Times New Roman" w:hAnsi="Times New Roman" w:cs="Times New Roman"/>
          <w:sz w:val="24"/>
          <w:szCs w:val="24"/>
          <w:vertAlign w:val="subscript"/>
        </w:rPr>
        <w:t>2</w:t>
      </w:r>
      <w:r w:rsidR="009B51CE" w:rsidRPr="00A25F99">
        <w:rPr>
          <w:rFonts w:ascii="Times New Roman" w:hAnsi="Times New Roman" w:cs="Times New Roman"/>
          <w:sz w:val="24"/>
          <w:szCs w:val="24"/>
        </w:rPr>
        <w:t>, T</w:t>
      </w:r>
      <w:r w:rsidR="009B51CE" w:rsidRPr="00A25F99">
        <w:rPr>
          <w:rFonts w:ascii="Times New Roman" w:hAnsi="Times New Roman" w:cs="Times New Roman"/>
          <w:sz w:val="24"/>
          <w:szCs w:val="24"/>
          <w:vertAlign w:val="subscript"/>
        </w:rPr>
        <w:t>3</w:t>
      </w:r>
      <w:r w:rsidR="009B51CE" w:rsidRPr="00A25F99">
        <w:rPr>
          <w:rFonts w:ascii="Times New Roman" w:hAnsi="Times New Roman" w:cs="Times New Roman"/>
          <w:sz w:val="24"/>
          <w:szCs w:val="24"/>
        </w:rPr>
        <w:t xml:space="preserve"> and T</w:t>
      </w:r>
      <w:r w:rsidR="009B51CE" w:rsidRPr="00A25F99">
        <w:rPr>
          <w:rFonts w:ascii="Times New Roman" w:hAnsi="Times New Roman" w:cs="Times New Roman"/>
          <w:sz w:val="24"/>
          <w:szCs w:val="24"/>
          <w:vertAlign w:val="subscript"/>
        </w:rPr>
        <w:t>4</w:t>
      </w:r>
      <w:r w:rsidR="009B51CE" w:rsidRPr="00A25F99">
        <w:rPr>
          <w:rFonts w:ascii="Times New Roman" w:hAnsi="Times New Roman" w:cs="Times New Roman"/>
          <w:sz w:val="24"/>
          <w:szCs w:val="24"/>
        </w:rPr>
        <w:t xml:space="preserve"> </w:t>
      </w:r>
      <w:r w:rsidR="00792980" w:rsidRPr="00A25F99">
        <w:rPr>
          <w:rFonts w:ascii="Times New Roman" w:hAnsi="Times New Roman" w:cs="Times New Roman"/>
          <w:sz w:val="24"/>
          <w:szCs w:val="24"/>
        </w:rPr>
        <w:t>respectively, while the spleen index values were 0.11, 0.11, 0.11 and 0.13 per cent.</w:t>
      </w:r>
    </w:p>
    <w:p w14:paraId="21676F69" w14:textId="77777777" w:rsidR="00792980" w:rsidRPr="00A25F99" w:rsidRDefault="00792980" w:rsidP="000E37C1">
      <w:pPr>
        <w:spacing w:after="0" w:line="360" w:lineRule="auto"/>
        <w:ind w:firstLine="720"/>
        <w:jc w:val="both"/>
        <w:rPr>
          <w:rFonts w:ascii="Times New Roman" w:hAnsi="Times New Roman" w:cs="Times New Roman"/>
          <w:sz w:val="24"/>
          <w:szCs w:val="24"/>
        </w:rPr>
      </w:pPr>
      <w:r w:rsidRPr="00A25F99">
        <w:rPr>
          <w:rFonts w:ascii="Times New Roman" w:hAnsi="Times New Roman" w:cs="Times New Roman"/>
          <w:sz w:val="24"/>
          <w:szCs w:val="24"/>
        </w:rPr>
        <w:t xml:space="preserve">The results indicated that dietary supplementation of water hyacinth meal influenced bursal weight and bursal index, whereas spleen weight and spleen index showed comparatively little variation among treatment groups. An increasing trend in bursal weight and bursal index was observed with increasing levels of water hyacinth meal supplementation, with higher values </w:t>
      </w:r>
      <w:r w:rsidRPr="00A25F99">
        <w:rPr>
          <w:rFonts w:ascii="Times New Roman" w:hAnsi="Times New Roman" w:cs="Times New Roman"/>
          <w:sz w:val="24"/>
          <w:szCs w:val="24"/>
        </w:rPr>
        <w:lastRenderedPageBreak/>
        <w:t xml:space="preserve">recorded in birds receiving the highest inclusion level. In contrast, bursal weight and bursal index </w:t>
      </w:r>
      <w:r w:rsidR="009B51CE" w:rsidRPr="00A25F99">
        <w:rPr>
          <w:rFonts w:ascii="Times New Roman" w:hAnsi="Times New Roman" w:cs="Times New Roman"/>
          <w:sz w:val="24"/>
          <w:szCs w:val="24"/>
        </w:rPr>
        <w:t>values among treatment groups T</w:t>
      </w:r>
      <w:r w:rsidR="009B51CE" w:rsidRPr="00A25F99">
        <w:rPr>
          <w:rFonts w:ascii="Times New Roman" w:hAnsi="Times New Roman" w:cs="Times New Roman"/>
          <w:sz w:val="24"/>
          <w:szCs w:val="24"/>
          <w:vertAlign w:val="subscript"/>
        </w:rPr>
        <w:t>1</w:t>
      </w:r>
      <w:r w:rsidR="009B51CE" w:rsidRPr="00A25F99">
        <w:rPr>
          <w:rFonts w:ascii="Times New Roman" w:hAnsi="Times New Roman" w:cs="Times New Roman"/>
          <w:sz w:val="24"/>
          <w:szCs w:val="24"/>
        </w:rPr>
        <w:t>, T</w:t>
      </w:r>
      <w:r w:rsidR="009B51CE" w:rsidRPr="00A25F99">
        <w:rPr>
          <w:rFonts w:ascii="Times New Roman" w:hAnsi="Times New Roman" w:cs="Times New Roman"/>
          <w:sz w:val="24"/>
          <w:szCs w:val="24"/>
          <w:vertAlign w:val="subscript"/>
        </w:rPr>
        <w:t>2</w:t>
      </w:r>
      <w:r w:rsidR="009B51CE" w:rsidRPr="00A25F99">
        <w:rPr>
          <w:rFonts w:ascii="Times New Roman" w:hAnsi="Times New Roman" w:cs="Times New Roman"/>
          <w:sz w:val="24"/>
          <w:szCs w:val="24"/>
        </w:rPr>
        <w:t xml:space="preserve"> and T</w:t>
      </w:r>
      <w:r w:rsidR="009B51CE" w:rsidRPr="00A25F99">
        <w:rPr>
          <w:rFonts w:ascii="Times New Roman" w:hAnsi="Times New Roman" w:cs="Times New Roman"/>
          <w:sz w:val="24"/>
          <w:szCs w:val="24"/>
          <w:vertAlign w:val="subscript"/>
        </w:rPr>
        <w:t>3</w:t>
      </w:r>
      <w:r w:rsidRPr="00A25F99">
        <w:rPr>
          <w:rFonts w:ascii="Times New Roman" w:hAnsi="Times New Roman" w:cs="Times New Roman"/>
          <w:sz w:val="24"/>
          <w:szCs w:val="24"/>
        </w:rPr>
        <w:t xml:space="preserve"> remained relatively similar.</w:t>
      </w:r>
    </w:p>
    <w:p w14:paraId="1829E684" w14:textId="77777777" w:rsidR="009A5D79" w:rsidRDefault="00792980" w:rsidP="000E37C1">
      <w:pPr>
        <w:spacing w:after="0" w:line="360" w:lineRule="auto"/>
        <w:ind w:firstLine="720"/>
        <w:jc w:val="both"/>
        <w:rPr>
          <w:rFonts w:ascii="Times New Roman" w:hAnsi="Times New Roman" w:cs="Times New Roman"/>
          <w:sz w:val="24"/>
          <w:szCs w:val="24"/>
        </w:rPr>
      </w:pPr>
      <w:r w:rsidRPr="00A25F99">
        <w:rPr>
          <w:rFonts w:ascii="Times New Roman" w:hAnsi="Times New Roman" w:cs="Times New Roman"/>
          <w:sz w:val="24"/>
          <w:szCs w:val="24"/>
        </w:rPr>
        <w:t xml:space="preserve">The observed increase in bursal development with higher levels of water hyacinth meal may be associated with enhanced immune responsiveness, as the size of lymphoid organs is closely related to immune status (Smith, 2004). Higher bursal indices are generally indicative of improved immune competence in poultry birds. The findings of the present study are in agreement with those reported by </w:t>
      </w:r>
      <w:proofErr w:type="spellStart"/>
      <w:r w:rsidRPr="00A25F99">
        <w:rPr>
          <w:rFonts w:ascii="Times New Roman" w:hAnsi="Times New Roman" w:cs="Times New Roman"/>
          <w:sz w:val="24"/>
          <w:szCs w:val="24"/>
        </w:rPr>
        <w:t>Alkassar</w:t>
      </w:r>
      <w:proofErr w:type="spellEnd"/>
      <w:r w:rsidRPr="00A25F99">
        <w:rPr>
          <w:rFonts w:ascii="Times New Roman" w:hAnsi="Times New Roman" w:cs="Times New Roman"/>
          <w:sz w:val="24"/>
          <w:szCs w:val="24"/>
        </w:rPr>
        <w:t xml:space="preserve"> and Al-Shukri (2018), who observed enhanced immune response with increasing dietary inclusion levels of water hyacinth meal. They also suggested that indices of lymphoid organs such as the bursa and spleen serve as reliable indicators of immune strength, with higher indices reflecting better immune status.</w:t>
      </w:r>
    </w:p>
    <w:p w14:paraId="1A7D017D" w14:textId="77777777" w:rsidR="009A5D79" w:rsidRPr="00A25F99" w:rsidRDefault="009A5D79" w:rsidP="000E37C1">
      <w:pPr>
        <w:spacing w:line="360" w:lineRule="auto"/>
        <w:jc w:val="both"/>
        <w:rPr>
          <w:rFonts w:ascii="Times New Roman" w:hAnsi="Times New Roman" w:cs="Times New Roman"/>
          <w:b/>
          <w:sz w:val="24"/>
          <w:szCs w:val="24"/>
        </w:rPr>
      </w:pPr>
      <w:r w:rsidRPr="00A25F99">
        <w:rPr>
          <w:rFonts w:ascii="Times New Roman" w:hAnsi="Times New Roman" w:cs="Times New Roman"/>
          <w:b/>
          <w:sz w:val="24"/>
          <w:szCs w:val="24"/>
        </w:rPr>
        <w:t xml:space="preserve">Table 2. Effect of Water Hyacinth on the Lymphoid Organs of Broiler Chicken. </w:t>
      </w:r>
    </w:p>
    <w:tbl>
      <w:tblPr>
        <w:tblW w:w="5089" w:type="pct"/>
        <w:tblLayout w:type="fixed"/>
        <w:tblLook w:val="04A0" w:firstRow="1" w:lastRow="0" w:firstColumn="1" w:lastColumn="0" w:noHBand="0" w:noVBand="1"/>
      </w:tblPr>
      <w:tblGrid>
        <w:gridCol w:w="1525"/>
        <w:gridCol w:w="1978"/>
        <w:gridCol w:w="1978"/>
        <w:gridCol w:w="2121"/>
        <w:gridCol w:w="2144"/>
      </w:tblGrid>
      <w:tr w:rsidR="00A25F99" w:rsidRPr="00A25F99" w14:paraId="1A0D2542" w14:textId="77777777" w:rsidTr="002A6FF9">
        <w:trPr>
          <w:trHeight w:val="84"/>
        </w:trPr>
        <w:tc>
          <w:tcPr>
            <w:tcW w:w="782" w:type="pct"/>
            <w:vMerge w:val="restart"/>
            <w:tcBorders>
              <w:top w:val="single" w:sz="4" w:space="0" w:color="auto"/>
              <w:left w:val="single" w:sz="4" w:space="0" w:color="auto"/>
              <w:right w:val="single" w:sz="4" w:space="0" w:color="auto"/>
            </w:tcBorders>
            <w:noWrap/>
            <w:vAlign w:val="center"/>
            <w:hideMark/>
          </w:tcPr>
          <w:p w14:paraId="48AEE057" w14:textId="77777777" w:rsidR="009A5D79" w:rsidRPr="00A25F99" w:rsidRDefault="009A5D79"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Treatment</w:t>
            </w:r>
          </w:p>
        </w:tc>
        <w:tc>
          <w:tcPr>
            <w:tcW w:w="4218" w:type="pct"/>
            <w:gridSpan w:val="4"/>
            <w:tcBorders>
              <w:top w:val="single" w:sz="4" w:space="0" w:color="auto"/>
              <w:left w:val="nil"/>
              <w:bottom w:val="single" w:sz="4" w:space="0" w:color="auto"/>
              <w:right w:val="single" w:sz="4" w:space="0" w:color="auto"/>
            </w:tcBorders>
            <w:noWrap/>
            <w:vAlign w:val="center"/>
            <w:hideMark/>
          </w:tcPr>
          <w:p w14:paraId="77E151D4" w14:textId="77777777" w:rsidR="009A5D79" w:rsidRPr="00A25F99" w:rsidRDefault="009A5D79" w:rsidP="000E37C1">
            <w:pPr>
              <w:spacing w:after="0" w:line="360" w:lineRule="auto"/>
              <w:jc w:val="both"/>
              <w:rPr>
                <w:rFonts w:ascii="Times New Roman" w:eastAsia="Times New Roman" w:hAnsi="Times New Roman" w:cs="Times New Roman"/>
                <w:b/>
                <w:sz w:val="24"/>
                <w:szCs w:val="24"/>
              </w:rPr>
            </w:pPr>
            <w:r w:rsidRPr="00A25F99">
              <w:rPr>
                <w:rFonts w:ascii="Times New Roman" w:hAnsi="Times New Roman" w:cs="Times New Roman"/>
                <w:b/>
                <w:sz w:val="24"/>
                <w:szCs w:val="24"/>
              </w:rPr>
              <w:t>Lymphoid Organs</w:t>
            </w:r>
          </w:p>
        </w:tc>
      </w:tr>
      <w:tr w:rsidR="00A25F99" w:rsidRPr="00A25F99" w14:paraId="0AC91ACF" w14:textId="77777777" w:rsidTr="002A6FF9">
        <w:trPr>
          <w:trHeight w:val="217"/>
        </w:trPr>
        <w:tc>
          <w:tcPr>
            <w:tcW w:w="782" w:type="pct"/>
            <w:vMerge/>
            <w:tcBorders>
              <w:left w:val="single" w:sz="4" w:space="0" w:color="auto"/>
              <w:bottom w:val="single" w:sz="4" w:space="0" w:color="auto"/>
              <w:right w:val="single" w:sz="4" w:space="0" w:color="auto"/>
            </w:tcBorders>
            <w:vAlign w:val="center"/>
            <w:hideMark/>
          </w:tcPr>
          <w:p w14:paraId="055B168B" w14:textId="77777777" w:rsidR="009A5D79" w:rsidRPr="00A25F99" w:rsidRDefault="009A5D79" w:rsidP="000E37C1">
            <w:pPr>
              <w:spacing w:after="0" w:line="360" w:lineRule="auto"/>
              <w:jc w:val="both"/>
              <w:rPr>
                <w:rFonts w:ascii="Times New Roman" w:eastAsia="Times New Roman" w:hAnsi="Times New Roman" w:cs="Times New Roman"/>
                <w:sz w:val="24"/>
                <w:szCs w:val="24"/>
              </w:rPr>
            </w:pPr>
          </w:p>
        </w:tc>
        <w:tc>
          <w:tcPr>
            <w:tcW w:w="1015" w:type="pct"/>
            <w:tcBorders>
              <w:top w:val="nil"/>
              <w:left w:val="nil"/>
              <w:bottom w:val="single" w:sz="4" w:space="0" w:color="auto"/>
              <w:right w:val="single" w:sz="4" w:space="0" w:color="auto"/>
            </w:tcBorders>
            <w:vAlign w:val="center"/>
            <w:hideMark/>
          </w:tcPr>
          <w:p w14:paraId="127C8381" w14:textId="77777777" w:rsidR="009A5D79" w:rsidRPr="00A25F99" w:rsidRDefault="009A5D79"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Bursa weight (g)</w:t>
            </w:r>
          </w:p>
        </w:tc>
        <w:tc>
          <w:tcPr>
            <w:tcW w:w="1015" w:type="pct"/>
            <w:tcBorders>
              <w:top w:val="nil"/>
              <w:left w:val="nil"/>
              <w:bottom w:val="single" w:sz="4" w:space="0" w:color="auto"/>
              <w:right w:val="single" w:sz="4" w:space="0" w:color="auto"/>
            </w:tcBorders>
            <w:vAlign w:val="center"/>
            <w:hideMark/>
          </w:tcPr>
          <w:p w14:paraId="4DCD9765" w14:textId="77777777" w:rsidR="009A5D79" w:rsidRPr="00A25F99" w:rsidRDefault="009A5D79"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Bursa index (%)</w:t>
            </w:r>
          </w:p>
        </w:tc>
        <w:tc>
          <w:tcPr>
            <w:tcW w:w="1088" w:type="pct"/>
            <w:tcBorders>
              <w:top w:val="nil"/>
              <w:left w:val="nil"/>
              <w:bottom w:val="single" w:sz="4" w:space="0" w:color="auto"/>
              <w:right w:val="single" w:sz="4" w:space="0" w:color="auto"/>
            </w:tcBorders>
            <w:vAlign w:val="center"/>
            <w:hideMark/>
          </w:tcPr>
          <w:p w14:paraId="6335EBFC" w14:textId="77777777" w:rsidR="009A5D79" w:rsidRPr="00A25F99" w:rsidRDefault="009A5D79"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Spleen weight (g)</w:t>
            </w:r>
          </w:p>
        </w:tc>
        <w:tc>
          <w:tcPr>
            <w:tcW w:w="1101" w:type="pct"/>
            <w:tcBorders>
              <w:top w:val="nil"/>
              <w:left w:val="nil"/>
              <w:bottom w:val="single" w:sz="4" w:space="0" w:color="auto"/>
              <w:right w:val="single" w:sz="4" w:space="0" w:color="auto"/>
            </w:tcBorders>
            <w:vAlign w:val="center"/>
            <w:hideMark/>
          </w:tcPr>
          <w:p w14:paraId="26AB0AC6" w14:textId="77777777" w:rsidR="009A5D79" w:rsidRPr="00A25F99" w:rsidRDefault="009A5D79"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Spleen index (%)</w:t>
            </w:r>
          </w:p>
        </w:tc>
      </w:tr>
      <w:tr w:rsidR="00A25F99" w:rsidRPr="00A25F99" w14:paraId="2220DF82" w14:textId="77777777" w:rsidTr="002A6FF9">
        <w:trPr>
          <w:trHeight w:val="168"/>
        </w:trPr>
        <w:tc>
          <w:tcPr>
            <w:tcW w:w="782" w:type="pct"/>
            <w:tcBorders>
              <w:top w:val="nil"/>
              <w:left w:val="single" w:sz="4" w:space="0" w:color="auto"/>
              <w:bottom w:val="single" w:sz="4" w:space="0" w:color="auto"/>
              <w:right w:val="single" w:sz="4" w:space="0" w:color="auto"/>
            </w:tcBorders>
            <w:noWrap/>
            <w:vAlign w:val="center"/>
            <w:hideMark/>
          </w:tcPr>
          <w:p w14:paraId="6016389C" w14:textId="77777777" w:rsidR="009A5D79" w:rsidRPr="00A25F99" w:rsidRDefault="009A5D79"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T</w:t>
            </w:r>
            <w:r w:rsidRPr="00A25F99">
              <w:rPr>
                <w:rFonts w:ascii="Times New Roman" w:eastAsia="Times New Roman" w:hAnsi="Times New Roman" w:cs="Times New Roman"/>
                <w:sz w:val="24"/>
                <w:szCs w:val="24"/>
                <w:vertAlign w:val="subscript"/>
              </w:rPr>
              <w:t>1</w:t>
            </w:r>
          </w:p>
        </w:tc>
        <w:tc>
          <w:tcPr>
            <w:tcW w:w="1015" w:type="pct"/>
            <w:tcBorders>
              <w:top w:val="nil"/>
              <w:left w:val="nil"/>
              <w:bottom w:val="single" w:sz="4" w:space="0" w:color="auto"/>
              <w:right w:val="single" w:sz="4" w:space="0" w:color="auto"/>
            </w:tcBorders>
            <w:noWrap/>
            <w:vAlign w:val="center"/>
            <w:hideMark/>
          </w:tcPr>
          <w:p w14:paraId="4F86A877" w14:textId="77777777" w:rsidR="009A5D79" w:rsidRPr="00A25F99" w:rsidRDefault="009A5D79"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1.41</w:t>
            </w:r>
            <w:r w:rsidRPr="00A25F99">
              <w:rPr>
                <w:rFonts w:ascii="Times New Roman" w:eastAsia="Times New Roman" w:hAnsi="Times New Roman" w:cs="Times New Roman"/>
                <w:sz w:val="24"/>
                <w:szCs w:val="24"/>
                <w:vertAlign w:val="superscript"/>
              </w:rPr>
              <w:t>b</w:t>
            </w:r>
          </w:p>
        </w:tc>
        <w:tc>
          <w:tcPr>
            <w:tcW w:w="1015" w:type="pct"/>
            <w:tcBorders>
              <w:top w:val="nil"/>
              <w:left w:val="nil"/>
              <w:bottom w:val="single" w:sz="4" w:space="0" w:color="auto"/>
              <w:right w:val="single" w:sz="4" w:space="0" w:color="auto"/>
            </w:tcBorders>
            <w:noWrap/>
            <w:vAlign w:val="center"/>
            <w:hideMark/>
          </w:tcPr>
          <w:p w14:paraId="7BF9B75E" w14:textId="77777777" w:rsidR="009A5D79" w:rsidRPr="00A25F99" w:rsidRDefault="009A5D79"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0.06</w:t>
            </w:r>
            <w:r w:rsidRPr="00A25F99">
              <w:rPr>
                <w:rFonts w:ascii="Times New Roman" w:eastAsia="Times New Roman" w:hAnsi="Times New Roman" w:cs="Times New Roman"/>
                <w:sz w:val="24"/>
                <w:szCs w:val="24"/>
                <w:vertAlign w:val="superscript"/>
              </w:rPr>
              <w:t>b</w:t>
            </w:r>
          </w:p>
        </w:tc>
        <w:tc>
          <w:tcPr>
            <w:tcW w:w="1088" w:type="pct"/>
            <w:tcBorders>
              <w:top w:val="nil"/>
              <w:left w:val="nil"/>
              <w:bottom w:val="single" w:sz="4" w:space="0" w:color="auto"/>
              <w:right w:val="single" w:sz="4" w:space="0" w:color="auto"/>
            </w:tcBorders>
            <w:noWrap/>
            <w:vAlign w:val="center"/>
            <w:hideMark/>
          </w:tcPr>
          <w:p w14:paraId="35FC7EB2" w14:textId="77777777" w:rsidR="009A5D79" w:rsidRPr="00A25F99" w:rsidRDefault="009A5D79"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2.81</w:t>
            </w:r>
          </w:p>
        </w:tc>
        <w:tc>
          <w:tcPr>
            <w:tcW w:w="1101" w:type="pct"/>
            <w:tcBorders>
              <w:top w:val="nil"/>
              <w:left w:val="nil"/>
              <w:bottom w:val="single" w:sz="4" w:space="0" w:color="auto"/>
              <w:right w:val="single" w:sz="4" w:space="0" w:color="auto"/>
            </w:tcBorders>
            <w:noWrap/>
            <w:vAlign w:val="center"/>
            <w:hideMark/>
          </w:tcPr>
          <w:p w14:paraId="32953BB8" w14:textId="77777777" w:rsidR="009A5D79" w:rsidRPr="00A25F99" w:rsidRDefault="009A5D79" w:rsidP="000E37C1">
            <w:pPr>
              <w:spacing w:line="360" w:lineRule="auto"/>
              <w:jc w:val="both"/>
              <w:rPr>
                <w:rFonts w:ascii="Times New Roman" w:hAnsi="Times New Roman" w:cs="Times New Roman"/>
                <w:sz w:val="24"/>
                <w:szCs w:val="24"/>
              </w:rPr>
            </w:pPr>
            <w:r w:rsidRPr="00A25F99">
              <w:rPr>
                <w:rFonts w:ascii="Times New Roman" w:hAnsi="Times New Roman" w:cs="Times New Roman"/>
                <w:sz w:val="24"/>
                <w:szCs w:val="24"/>
              </w:rPr>
              <w:t>0.11</w:t>
            </w:r>
          </w:p>
        </w:tc>
      </w:tr>
      <w:tr w:rsidR="00A25F99" w:rsidRPr="00A25F99" w14:paraId="4E93F436" w14:textId="77777777" w:rsidTr="002A6FF9">
        <w:trPr>
          <w:trHeight w:val="401"/>
        </w:trPr>
        <w:tc>
          <w:tcPr>
            <w:tcW w:w="782" w:type="pct"/>
            <w:tcBorders>
              <w:top w:val="nil"/>
              <w:left w:val="single" w:sz="4" w:space="0" w:color="auto"/>
              <w:bottom w:val="single" w:sz="4" w:space="0" w:color="auto"/>
              <w:right w:val="single" w:sz="4" w:space="0" w:color="auto"/>
            </w:tcBorders>
            <w:noWrap/>
            <w:vAlign w:val="center"/>
            <w:hideMark/>
          </w:tcPr>
          <w:p w14:paraId="622B33A6" w14:textId="77777777" w:rsidR="009A5D79" w:rsidRPr="00A25F99" w:rsidRDefault="009A5D79"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T</w:t>
            </w:r>
            <w:r w:rsidRPr="00A25F99">
              <w:rPr>
                <w:rFonts w:ascii="Times New Roman" w:eastAsia="Times New Roman" w:hAnsi="Times New Roman" w:cs="Times New Roman"/>
                <w:sz w:val="24"/>
                <w:szCs w:val="24"/>
                <w:vertAlign w:val="subscript"/>
              </w:rPr>
              <w:t>2</w:t>
            </w:r>
          </w:p>
        </w:tc>
        <w:tc>
          <w:tcPr>
            <w:tcW w:w="1015" w:type="pct"/>
            <w:tcBorders>
              <w:top w:val="nil"/>
              <w:left w:val="nil"/>
              <w:bottom w:val="single" w:sz="4" w:space="0" w:color="auto"/>
              <w:right w:val="single" w:sz="4" w:space="0" w:color="auto"/>
            </w:tcBorders>
            <w:noWrap/>
            <w:vAlign w:val="center"/>
            <w:hideMark/>
          </w:tcPr>
          <w:p w14:paraId="2E6954B4" w14:textId="77777777" w:rsidR="009A5D79" w:rsidRPr="00A25F99" w:rsidRDefault="009A5D79"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1.59</w:t>
            </w:r>
            <w:r w:rsidRPr="00A25F99">
              <w:rPr>
                <w:rFonts w:ascii="Times New Roman" w:eastAsia="Times New Roman" w:hAnsi="Times New Roman" w:cs="Times New Roman"/>
                <w:sz w:val="24"/>
                <w:szCs w:val="24"/>
                <w:vertAlign w:val="superscript"/>
              </w:rPr>
              <w:t>b</w:t>
            </w:r>
          </w:p>
        </w:tc>
        <w:tc>
          <w:tcPr>
            <w:tcW w:w="1015" w:type="pct"/>
            <w:tcBorders>
              <w:top w:val="nil"/>
              <w:left w:val="nil"/>
              <w:bottom w:val="single" w:sz="4" w:space="0" w:color="auto"/>
              <w:right w:val="single" w:sz="4" w:space="0" w:color="auto"/>
            </w:tcBorders>
            <w:noWrap/>
            <w:vAlign w:val="center"/>
            <w:hideMark/>
          </w:tcPr>
          <w:p w14:paraId="19E3385D" w14:textId="77777777" w:rsidR="009A5D79" w:rsidRPr="00A25F99" w:rsidRDefault="009A5D79"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0.06</w:t>
            </w:r>
            <w:r w:rsidRPr="00A25F99">
              <w:rPr>
                <w:rFonts w:ascii="Times New Roman" w:eastAsia="Times New Roman" w:hAnsi="Times New Roman" w:cs="Times New Roman"/>
                <w:sz w:val="24"/>
                <w:szCs w:val="24"/>
                <w:vertAlign w:val="superscript"/>
              </w:rPr>
              <w:t>b</w:t>
            </w:r>
          </w:p>
        </w:tc>
        <w:tc>
          <w:tcPr>
            <w:tcW w:w="1088" w:type="pct"/>
            <w:tcBorders>
              <w:top w:val="nil"/>
              <w:left w:val="nil"/>
              <w:bottom w:val="single" w:sz="4" w:space="0" w:color="auto"/>
              <w:right w:val="single" w:sz="4" w:space="0" w:color="auto"/>
            </w:tcBorders>
            <w:noWrap/>
            <w:vAlign w:val="center"/>
            <w:hideMark/>
          </w:tcPr>
          <w:p w14:paraId="3CF5F963" w14:textId="77777777" w:rsidR="009A5D79" w:rsidRPr="00A25F99" w:rsidRDefault="009A5D79"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2.79</w:t>
            </w:r>
          </w:p>
        </w:tc>
        <w:tc>
          <w:tcPr>
            <w:tcW w:w="1101" w:type="pct"/>
            <w:tcBorders>
              <w:top w:val="nil"/>
              <w:left w:val="nil"/>
              <w:bottom w:val="single" w:sz="4" w:space="0" w:color="auto"/>
              <w:right w:val="single" w:sz="4" w:space="0" w:color="auto"/>
            </w:tcBorders>
            <w:noWrap/>
            <w:vAlign w:val="center"/>
            <w:hideMark/>
          </w:tcPr>
          <w:p w14:paraId="436D2E3F" w14:textId="77777777" w:rsidR="009A5D79" w:rsidRPr="00A25F99" w:rsidRDefault="009A5D79" w:rsidP="000E37C1">
            <w:pPr>
              <w:spacing w:line="360" w:lineRule="auto"/>
              <w:jc w:val="both"/>
              <w:rPr>
                <w:rFonts w:ascii="Times New Roman" w:hAnsi="Times New Roman" w:cs="Times New Roman"/>
                <w:sz w:val="24"/>
                <w:szCs w:val="24"/>
              </w:rPr>
            </w:pPr>
            <w:r w:rsidRPr="00A25F99">
              <w:rPr>
                <w:rFonts w:ascii="Times New Roman" w:hAnsi="Times New Roman" w:cs="Times New Roman"/>
                <w:sz w:val="24"/>
                <w:szCs w:val="24"/>
              </w:rPr>
              <w:t>0.11</w:t>
            </w:r>
          </w:p>
        </w:tc>
      </w:tr>
      <w:tr w:rsidR="00A25F99" w:rsidRPr="00A25F99" w14:paraId="66F6E09D" w14:textId="77777777" w:rsidTr="002A6FF9">
        <w:trPr>
          <w:trHeight w:val="81"/>
        </w:trPr>
        <w:tc>
          <w:tcPr>
            <w:tcW w:w="782" w:type="pct"/>
            <w:tcBorders>
              <w:top w:val="nil"/>
              <w:left w:val="single" w:sz="4" w:space="0" w:color="auto"/>
              <w:bottom w:val="single" w:sz="4" w:space="0" w:color="auto"/>
              <w:right w:val="single" w:sz="4" w:space="0" w:color="auto"/>
            </w:tcBorders>
            <w:noWrap/>
            <w:vAlign w:val="center"/>
            <w:hideMark/>
          </w:tcPr>
          <w:p w14:paraId="1D0CA6D8" w14:textId="77777777" w:rsidR="009A5D79" w:rsidRPr="00A25F99" w:rsidRDefault="009A5D79"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T</w:t>
            </w:r>
            <w:r w:rsidRPr="00A25F99">
              <w:rPr>
                <w:rFonts w:ascii="Times New Roman" w:eastAsia="Times New Roman" w:hAnsi="Times New Roman" w:cs="Times New Roman"/>
                <w:sz w:val="24"/>
                <w:szCs w:val="24"/>
                <w:vertAlign w:val="subscript"/>
              </w:rPr>
              <w:t>3</w:t>
            </w:r>
          </w:p>
        </w:tc>
        <w:tc>
          <w:tcPr>
            <w:tcW w:w="1015" w:type="pct"/>
            <w:tcBorders>
              <w:top w:val="nil"/>
              <w:left w:val="nil"/>
              <w:bottom w:val="single" w:sz="4" w:space="0" w:color="auto"/>
              <w:right w:val="single" w:sz="4" w:space="0" w:color="auto"/>
            </w:tcBorders>
            <w:noWrap/>
            <w:vAlign w:val="center"/>
            <w:hideMark/>
          </w:tcPr>
          <w:p w14:paraId="09695D2D" w14:textId="77777777" w:rsidR="009A5D79" w:rsidRPr="00A25F99" w:rsidRDefault="009A5D79"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1.76</w:t>
            </w:r>
            <w:r w:rsidRPr="00A25F99">
              <w:rPr>
                <w:rFonts w:ascii="Times New Roman" w:eastAsia="Times New Roman" w:hAnsi="Times New Roman" w:cs="Times New Roman"/>
                <w:sz w:val="24"/>
                <w:szCs w:val="24"/>
                <w:vertAlign w:val="superscript"/>
              </w:rPr>
              <w:t>b</w:t>
            </w:r>
          </w:p>
        </w:tc>
        <w:tc>
          <w:tcPr>
            <w:tcW w:w="1015" w:type="pct"/>
            <w:tcBorders>
              <w:top w:val="nil"/>
              <w:left w:val="nil"/>
              <w:bottom w:val="single" w:sz="4" w:space="0" w:color="auto"/>
              <w:right w:val="single" w:sz="4" w:space="0" w:color="auto"/>
            </w:tcBorders>
            <w:noWrap/>
            <w:vAlign w:val="center"/>
            <w:hideMark/>
          </w:tcPr>
          <w:p w14:paraId="2A283D5F" w14:textId="77777777" w:rsidR="009A5D79" w:rsidRPr="00A25F99" w:rsidRDefault="009A5D79"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0.07</w:t>
            </w:r>
            <w:r w:rsidRPr="00A25F99">
              <w:rPr>
                <w:rFonts w:ascii="Times New Roman" w:eastAsia="Times New Roman" w:hAnsi="Times New Roman" w:cs="Times New Roman"/>
                <w:sz w:val="24"/>
                <w:szCs w:val="24"/>
                <w:vertAlign w:val="superscript"/>
              </w:rPr>
              <w:t>b</w:t>
            </w:r>
          </w:p>
        </w:tc>
        <w:tc>
          <w:tcPr>
            <w:tcW w:w="1088" w:type="pct"/>
            <w:tcBorders>
              <w:top w:val="nil"/>
              <w:left w:val="nil"/>
              <w:bottom w:val="single" w:sz="4" w:space="0" w:color="auto"/>
              <w:right w:val="single" w:sz="4" w:space="0" w:color="auto"/>
            </w:tcBorders>
            <w:noWrap/>
            <w:vAlign w:val="center"/>
            <w:hideMark/>
          </w:tcPr>
          <w:p w14:paraId="64C73DED" w14:textId="77777777" w:rsidR="009A5D79" w:rsidRPr="00A25F99" w:rsidRDefault="009A5D79"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2.77</w:t>
            </w:r>
          </w:p>
        </w:tc>
        <w:tc>
          <w:tcPr>
            <w:tcW w:w="1101" w:type="pct"/>
            <w:tcBorders>
              <w:top w:val="nil"/>
              <w:left w:val="nil"/>
              <w:bottom w:val="single" w:sz="4" w:space="0" w:color="auto"/>
              <w:right w:val="single" w:sz="4" w:space="0" w:color="auto"/>
            </w:tcBorders>
            <w:noWrap/>
            <w:vAlign w:val="center"/>
            <w:hideMark/>
          </w:tcPr>
          <w:p w14:paraId="4A9F93D3" w14:textId="77777777" w:rsidR="009A5D79" w:rsidRPr="00A25F99" w:rsidRDefault="009A5D79" w:rsidP="000E37C1">
            <w:pPr>
              <w:spacing w:line="360" w:lineRule="auto"/>
              <w:jc w:val="both"/>
              <w:rPr>
                <w:rFonts w:ascii="Times New Roman" w:hAnsi="Times New Roman" w:cs="Times New Roman"/>
                <w:sz w:val="24"/>
                <w:szCs w:val="24"/>
              </w:rPr>
            </w:pPr>
            <w:r w:rsidRPr="00A25F99">
              <w:rPr>
                <w:rFonts w:ascii="Times New Roman" w:hAnsi="Times New Roman" w:cs="Times New Roman"/>
                <w:sz w:val="24"/>
                <w:szCs w:val="24"/>
              </w:rPr>
              <w:t>0.11</w:t>
            </w:r>
          </w:p>
        </w:tc>
      </w:tr>
      <w:tr w:rsidR="00A25F99" w:rsidRPr="00A25F99" w14:paraId="0A327DDF" w14:textId="77777777" w:rsidTr="002A6FF9">
        <w:trPr>
          <w:trHeight w:val="329"/>
        </w:trPr>
        <w:tc>
          <w:tcPr>
            <w:tcW w:w="782" w:type="pct"/>
            <w:tcBorders>
              <w:top w:val="nil"/>
              <w:left w:val="single" w:sz="4" w:space="0" w:color="auto"/>
              <w:bottom w:val="single" w:sz="4" w:space="0" w:color="auto"/>
              <w:right w:val="single" w:sz="4" w:space="0" w:color="auto"/>
            </w:tcBorders>
            <w:noWrap/>
            <w:vAlign w:val="center"/>
            <w:hideMark/>
          </w:tcPr>
          <w:p w14:paraId="2813D482" w14:textId="77777777" w:rsidR="009A5D79" w:rsidRPr="00A25F99" w:rsidRDefault="009A5D79"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T</w:t>
            </w:r>
            <w:r w:rsidRPr="00A25F99">
              <w:rPr>
                <w:rFonts w:ascii="Times New Roman" w:eastAsia="Times New Roman" w:hAnsi="Times New Roman" w:cs="Times New Roman"/>
                <w:sz w:val="24"/>
                <w:szCs w:val="24"/>
                <w:vertAlign w:val="subscript"/>
              </w:rPr>
              <w:t>4</w:t>
            </w:r>
          </w:p>
        </w:tc>
        <w:tc>
          <w:tcPr>
            <w:tcW w:w="1015" w:type="pct"/>
            <w:tcBorders>
              <w:top w:val="nil"/>
              <w:left w:val="nil"/>
              <w:bottom w:val="single" w:sz="4" w:space="0" w:color="auto"/>
              <w:right w:val="single" w:sz="4" w:space="0" w:color="auto"/>
            </w:tcBorders>
            <w:noWrap/>
            <w:vAlign w:val="center"/>
            <w:hideMark/>
          </w:tcPr>
          <w:p w14:paraId="1BCC412A" w14:textId="77777777" w:rsidR="009A5D79" w:rsidRPr="00A25F99" w:rsidRDefault="009A5D79"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2.72</w:t>
            </w:r>
            <w:r w:rsidRPr="00A25F99">
              <w:rPr>
                <w:rFonts w:ascii="Times New Roman" w:eastAsia="Times New Roman" w:hAnsi="Times New Roman" w:cs="Times New Roman"/>
                <w:sz w:val="24"/>
                <w:szCs w:val="24"/>
                <w:vertAlign w:val="superscript"/>
              </w:rPr>
              <w:t>a</w:t>
            </w:r>
          </w:p>
        </w:tc>
        <w:tc>
          <w:tcPr>
            <w:tcW w:w="1015" w:type="pct"/>
            <w:tcBorders>
              <w:top w:val="nil"/>
              <w:left w:val="nil"/>
              <w:bottom w:val="single" w:sz="4" w:space="0" w:color="auto"/>
              <w:right w:val="single" w:sz="4" w:space="0" w:color="auto"/>
            </w:tcBorders>
            <w:noWrap/>
            <w:vAlign w:val="center"/>
            <w:hideMark/>
          </w:tcPr>
          <w:p w14:paraId="05ECBC1B" w14:textId="77777777" w:rsidR="009A5D79" w:rsidRPr="00A25F99" w:rsidRDefault="009A5D79"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0.11</w:t>
            </w:r>
            <w:r w:rsidRPr="00A25F99">
              <w:rPr>
                <w:rFonts w:ascii="Times New Roman" w:eastAsia="Times New Roman" w:hAnsi="Times New Roman" w:cs="Times New Roman"/>
                <w:sz w:val="24"/>
                <w:szCs w:val="24"/>
                <w:vertAlign w:val="superscript"/>
              </w:rPr>
              <w:t>a</w:t>
            </w:r>
          </w:p>
        </w:tc>
        <w:tc>
          <w:tcPr>
            <w:tcW w:w="1088" w:type="pct"/>
            <w:tcBorders>
              <w:top w:val="nil"/>
              <w:left w:val="nil"/>
              <w:bottom w:val="single" w:sz="4" w:space="0" w:color="auto"/>
              <w:right w:val="single" w:sz="4" w:space="0" w:color="auto"/>
            </w:tcBorders>
            <w:noWrap/>
            <w:vAlign w:val="center"/>
            <w:hideMark/>
          </w:tcPr>
          <w:p w14:paraId="65F91519" w14:textId="77777777" w:rsidR="009A5D79" w:rsidRPr="00A25F99" w:rsidRDefault="009A5D79"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3.11</w:t>
            </w:r>
          </w:p>
        </w:tc>
        <w:tc>
          <w:tcPr>
            <w:tcW w:w="1101" w:type="pct"/>
            <w:tcBorders>
              <w:top w:val="nil"/>
              <w:left w:val="nil"/>
              <w:bottom w:val="single" w:sz="4" w:space="0" w:color="auto"/>
              <w:right w:val="single" w:sz="4" w:space="0" w:color="auto"/>
            </w:tcBorders>
            <w:noWrap/>
            <w:vAlign w:val="center"/>
            <w:hideMark/>
          </w:tcPr>
          <w:p w14:paraId="1FAB5041" w14:textId="77777777" w:rsidR="009A5D79" w:rsidRPr="00A25F99" w:rsidRDefault="009A5D79" w:rsidP="000E37C1">
            <w:pPr>
              <w:spacing w:line="360" w:lineRule="auto"/>
              <w:jc w:val="both"/>
              <w:rPr>
                <w:rFonts w:ascii="Times New Roman" w:hAnsi="Times New Roman" w:cs="Times New Roman"/>
                <w:sz w:val="24"/>
                <w:szCs w:val="24"/>
              </w:rPr>
            </w:pPr>
            <w:r w:rsidRPr="00A25F99">
              <w:rPr>
                <w:rFonts w:ascii="Times New Roman" w:hAnsi="Times New Roman" w:cs="Times New Roman"/>
                <w:sz w:val="24"/>
                <w:szCs w:val="24"/>
              </w:rPr>
              <w:t>0.13</w:t>
            </w:r>
          </w:p>
        </w:tc>
      </w:tr>
      <w:tr w:rsidR="00A25F99" w:rsidRPr="00A25F99" w14:paraId="6C1B0CEC" w14:textId="77777777" w:rsidTr="002A6FF9">
        <w:trPr>
          <w:trHeight w:val="123"/>
        </w:trPr>
        <w:tc>
          <w:tcPr>
            <w:tcW w:w="782" w:type="pct"/>
            <w:tcBorders>
              <w:top w:val="nil"/>
              <w:left w:val="single" w:sz="4" w:space="0" w:color="auto"/>
              <w:bottom w:val="single" w:sz="4" w:space="0" w:color="auto"/>
              <w:right w:val="single" w:sz="4" w:space="0" w:color="auto"/>
            </w:tcBorders>
            <w:noWrap/>
            <w:vAlign w:val="center"/>
            <w:hideMark/>
          </w:tcPr>
          <w:p w14:paraId="4E138696" w14:textId="77777777" w:rsidR="009A5D79" w:rsidRPr="00A25F99" w:rsidRDefault="009A5D79" w:rsidP="000E37C1">
            <w:pPr>
              <w:spacing w:after="0" w:line="360" w:lineRule="auto"/>
              <w:jc w:val="both"/>
              <w:rPr>
                <w:rFonts w:ascii="Times New Roman" w:eastAsia="Times New Roman" w:hAnsi="Times New Roman" w:cs="Times New Roman"/>
                <w:b/>
                <w:bCs/>
                <w:sz w:val="24"/>
                <w:szCs w:val="24"/>
              </w:rPr>
            </w:pPr>
            <w:proofErr w:type="spellStart"/>
            <w:r w:rsidRPr="00A25F99">
              <w:rPr>
                <w:rFonts w:ascii="Times New Roman" w:eastAsia="Times New Roman" w:hAnsi="Times New Roman" w:cs="Times New Roman"/>
                <w:b/>
                <w:bCs/>
                <w:i/>
                <w:iCs/>
                <w:sz w:val="24"/>
                <w:szCs w:val="24"/>
              </w:rPr>
              <w:t>SEm</w:t>
            </w:r>
            <w:proofErr w:type="spellEnd"/>
            <w:r w:rsidRPr="00A25F99">
              <w:rPr>
                <w:rFonts w:ascii="Times New Roman" w:eastAsia="Times New Roman" w:hAnsi="Times New Roman" w:cs="Times New Roman"/>
                <w:b/>
                <w:bCs/>
                <w:sz w:val="24"/>
                <w:szCs w:val="24"/>
              </w:rPr>
              <w:t>±</w:t>
            </w:r>
          </w:p>
        </w:tc>
        <w:tc>
          <w:tcPr>
            <w:tcW w:w="1015" w:type="pct"/>
            <w:tcBorders>
              <w:top w:val="nil"/>
              <w:left w:val="nil"/>
              <w:bottom w:val="single" w:sz="4" w:space="0" w:color="auto"/>
              <w:right w:val="single" w:sz="4" w:space="0" w:color="auto"/>
            </w:tcBorders>
            <w:noWrap/>
            <w:vAlign w:val="center"/>
            <w:hideMark/>
          </w:tcPr>
          <w:p w14:paraId="5E1F19A2" w14:textId="77777777" w:rsidR="009A5D79" w:rsidRPr="00A25F99" w:rsidRDefault="009A5D79"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0.27</w:t>
            </w:r>
          </w:p>
        </w:tc>
        <w:tc>
          <w:tcPr>
            <w:tcW w:w="1015" w:type="pct"/>
            <w:tcBorders>
              <w:top w:val="nil"/>
              <w:left w:val="nil"/>
              <w:bottom w:val="single" w:sz="4" w:space="0" w:color="auto"/>
              <w:right w:val="single" w:sz="4" w:space="0" w:color="auto"/>
            </w:tcBorders>
            <w:noWrap/>
            <w:vAlign w:val="center"/>
            <w:hideMark/>
          </w:tcPr>
          <w:p w14:paraId="6A274054" w14:textId="77777777" w:rsidR="009A5D79" w:rsidRPr="00A25F99" w:rsidRDefault="009A5D79"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0.01</w:t>
            </w:r>
          </w:p>
        </w:tc>
        <w:tc>
          <w:tcPr>
            <w:tcW w:w="1088" w:type="pct"/>
            <w:tcBorders>
              <w:top w:val="nil"/>
              <w:left w:val="nil"/>
              <w:bottom w:val="single" w:sz="4" w:space="0" w:color="auto"/>
              <w:right w:val="single" w:sz="4" w:space="0" w:color="auto"/>
            </w:tcBorders>
            <w:noWrap/>
            <w:vAlign w:val="center"/>
            <w:hideMark/>
          </w:tcPr>
          <w:p w14:paraId="7EDBC69B" w14:textId="77777777" w:rsidR="009A5D79" w:rsidRPr="00A25F99" w:rsidRDefault="009A5D79"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0.41</w:t>
            </w:r>
          </w:p>
        </w:tc>
        <w:tc>
          <w:tcPr>
            <w:tcW w:w="1101" w:type="pct"/>
            <w:tcBorders>
              <w:top w:val="nil"/>
              <w:left w:val="nil"/>
              <w:bottom w:val="single" w:sz="4" w:space="0" w:color="auto"/>
              <w:right w:val="single" w:sz="4" w:space="0" w:color="auto"/>
            </w:tcBorders>
            <w:noWrap/>
            <w:vAlign w:val="center"/>
            <w:hideMark/>
          </w:tcPr>
          <w:p w14:paraId="505F1E52" w14:textId="77777777" w:rsidR="009A5D79" w:rsidRPr="00A25F99" w:rsidRDefault="009A5D79"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0.015</w:t>
            </w:r>
          </w:p>
        </w:tc>
      </w:tr>
      <w:tr w:rsidR="00A25F99" w:rsidRPr="00A25F99" w14:paraId="104E5249" w14:textId="77777777" w:rsidTr="002A6FF9">
        <w:trPr>
          <w:trHeight w:val="143"/>
        </w:trPr>
        <w:tc>
          <w:tcPr>
            <w:tcW w:w="782" w:type="pct"/>
            <w:tcBorders>
              <w:top w:val="nil"/>
              <w:left w:val="single" w:sz="4" w:space="0" w:color="auto"/>
              <w:bottom w:val="single" w:sz="4" w:space="0" w:color="auto"/>
              <w:right w:val="single" w:sz="4" w:space="0" w:color="auto"/>
            </w:tcBorders>
            <w:vAlign w:val="center"/>
            <w:hideMark/>
          </w:tcPr>
          <w:p w14:paraId="64CBB178" w14:textId="77777777" w:rsidR="009A5D79" w:rsidRPr="00A25F99" w:rsidRDefault="009A5D79" w:rsidP="000E37C1">
            <w:pPr>
              <w:spacing w:after="0" w:line="360" w:lineRule="auto"/>
              <w:jc w:val="both"/>
              <w:rPr>
                <w:rFonts w:ascii="Times New Roman" w:eastAsia="Times New Roman" w:hAnsi="Times New Roman" w:cs="Times New Roman"/>
                <w:b/>
                <w:bCs/>
                <w:i/>
                <w:iCs/>
                <w:sz w:val="24"/>
                <w:szCs w:val="24"/>
              </w:rPr>
            </w:pPr>
            <w:r w:rsidRPr="00A25F99">
              <w:rPr>
                <w:rFonts w:ascii="Times New Roman" w:eastAsia="Times New Roman" w:hAnsi="Times New Roman" w:cs="Times New Roman"/>
                <w:b/>
                <w:bCs/>
                <w:i/>
                <w:iCs/>
                <w:sz w:val="24"/>
                <w:szCs w:val="24"/>
              </w:rPr>
              <w:t>CD(P=0.05)</w:t>
            </w:r>
          </w:p>
        </w:tc>
        <w:tc>
          <w:tcPr>
            <w:tcW w:w="1015" w:type="pct"/>
            <w:tcBorders>
              <w:top w:val="nil"/>
              <w:left w:val="nil"/>
              <w:bottom w:val="single" w:sz="4" w:space="0" w:color="auto"/>
              <w:right w:val="single" w:sz="4" w:space="0" w:color="auto"/>
            </w:tcBorders>
            <w:noWrap/>
            <w:vAlign w:val="center"/>
            <w:hideMark/>
          </w:tcPr>
          <w:p w14:paraId="75642C9F" w14:textId="77777777" w:rsidR="009A5D79" w:rsidRPr="00A25F99" w:rsidRDefault="009A5D79"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0.825</w:t>
            </w:r>
          </w:p>
        </w:tc>
        <w:tc>
          <w:tcPr>
            <w:tcW w:w="1015" w:type="pct"/>
            <w:tcBorders>
              <w:top w:val="nil"/>
              <w:left w:val="nil"/>
              <w:bottom w:val="single" w:sz="4" w:space="0" w:color="auto"/>
              <w:right w:val="single" w:sz="4" w:space="0" w:color="auto"/>
            </w:tcBorders>
            <w:noWrap/>
            <w:vAlign w:val="center"/>
            <w:hideMark/>
          </w:tcPr>
          <w:p w14:paraId="1F10BC69" w14:textId="77777777" w:rsidR="009A5D79" w:rsidRPr="00A25F99" w:rsidRDefault="009A5D79"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0.03</w:t>
            </w:r>
          </w:p>
        </w:tc>
        <w:tc>
          <w:tcPr>
            <w:tcW w:w="1088" w:type="pct"/>
            <w:tcBorders>
              <w:top w:val="nil"/>
              <w:left w:val="nil"/>
              <w:bottom w:val="single" w:sz="4" w:space="0" w:color="auto"/>
              <w:right w:val="single" w:sz="4" w:space="0" w:color="auto"/>
            </w:tcBorders>
            <w:noWrap/>
            <w:vAlign w:val="center"/>
            <w:hideMark/>
          </w:tcPr>
          <w:p w14:paraId="6018CA4E" w14:textId="77777777" w:rsidR="009A5D79" w:rsidRPr="00A25F99" w:rsidRDefault="009A5D79"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NS</w:t>
            </w:r>
          </w:p>
        </w:tc>
        <w:tc>
          <w:tcPr>
            <w:tcW w:w="1101" w:type="pct"/>
            <w:tcBorders>
              <w:top w:val="nil"/>
              <w:left w:val="nil"/>
              <w:bottom w:val="single" w:sz="4" w:space="0" w:color="auto"/>
              <w:right w:val="single" w:sz="4" w:space="0" w:color="auto"/>
            </w:tcBorders>
            <w:noWrap/>
            <w:vAlign w:val="center"/>
            <w:hideMark/>
          </w:tcPr>
          <w:p w14:paraId="3215FB16" w14:textId="77777777" w:rsidR="009A5D79" w:rsidRPr="00A25F99" w:rsidRDefault="009A5D79"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NS</w:t>
            </w:r>
          </w:p>
        </w:tc>
      </w:tr>
    </w:tbl>
    <w:p w14:paraId="2759A438" w14:textId="77777777" w:rsidR="007442E0" w:rsidRDefault="007442E0" w:rsidP="000E37C1">
      <w:pPr>
        <w:spacing w:after="0" w:line="360" w:lineRule="auto"/>
        <w:jc w:val="both"/>
        <w:rPr>
          <w:rFonts w:ascii="Times New Roman" w:eastAsia="Times New Roman" w:hAnsi="Times New Roman" w:cs="Times New Roman"/>
          <w:b/>
          <w:sz w:val="24"/>
          <w:szCs w:val="24"/>
        </w:rPr>
      </w:pPr>
    </w:p>
    <w:p w14:paraId="468758D4" w14:textId="33FDB6C6" w:rsidR="00E74639" w:rsidRPr="00A25F99" w:rsidRDefault="00E74639" w:rsidP="000E37C1">
      <w:pPr>
        <w:spacing w:after="0" w:line="360" w:lineRule="auto"/>
        <w:jc w:val="both"/>
        <w:rPr>
          <w:rFonts w:ascii="Times New Roman" w:eastAsia="Times New Roman" w:hAnsi="Times New Roman" w:cs="Times New Roman"/>
          <w:b/>
          <w:sz w:val="24"/>
          <w:szCs w:val="24"/>
        </w:rPr>
      </w:pPr>
      <w:r w:rsidRPr="00A25F99">
        <w:rPr>
          <w:rFonts w:ascii="Times New Roman" w:eastAsia="Times New Roman" w:hAnsi="Times New Roman" w:cs="Times New Roman"/>
          <w:b/>
          <w:sz w:val="24"/>
          <w:szCs w:val="24"/>
        </w:rPr>
        <w:t>Conclusions</w:t>
      </w:r>
    </w:p>
    <w:p w14:paraId="5167A4DE" w14:textId="2D01C273" w:rsidR="00DA1B24" w:rsidRDefault="00363B87" w:rsidP="00B00E7F">
      <w:pPr>
        <w:spacing w:before="12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findings of the present study showing</w:t>
      </w:r>
      <w:r w:rsidR="00792980" w:rsidRPr="00A25F99">
        <w:rPr>
          <w:rFonts w:ascii="Times New Roman" w:eastAsia="Times New Roman" w:hAnsi="Times New Roman" w:cs="Times New Roman"/>
          <w:sz w:val="24"/>
          <w:szCs w:val="24"/>
        </w:rPr>
        <w:t xml:space="preserve"> that </w:t>
      </w:r>
      <w:r w:rsidR="00DA1B24" w:rsidRPr="00A25F99">
        <w:rPr>
          <w:rFonts w:ascii="Times New Roman" w:eastAsia="Times New Roman" w:hAnsi="Times New Roman" w:cs="Times New Roman"/>
          <w:sz w:val="24"/>
          <w:szCs w:val="24"/>
        </w:rPr>
        <w:t>d</w:t>
      </w:r>
      <w:r w:rsidR="00792980" w:rsidRPr="00A25F99">
        <w:rPr>
          <w:rFonts w:ascii="Times New Roman" w:eastAsia="Times New Roman" w:hAnsi="Times New Roman" w:cs="Times New Roman"/>
          <w:sz w:val="24"/>
          <w:szCs w:val="24"/>
        </w:rPr>
        <w:t xml:space="preserve">ietary supplementation of water hyacinth meal </w:t>
      </w:r>
      <w:r w:rsidR="00B00E7F">
        <w:rPr>
          <w:rFonts w:ascii="Times New Roman" w:eastAsia="Times New Roman" w:hAnsi="Times New Roman" w:cs="Times New Roman"/>
          <w:sz w:val="24"/>
          <w:szCs w:val="24"/>
        </w:rPr>
        <w:t>i</w:t>
      </w:r>
      <w:r w:rsidR="00B00E7F" w:rsidRPr="00B00E7F">
        <w:rPr>
          <w:rFonts w:ascii="Times New Roman" w:eastAsia="Times New Roman" w:hAnsi="Times New Roman" w:cs="Times New Roman"/>
          <w:sz w:val="24"/>
          <w:szCs w:val="24"/>
        </w:rPr>
        <w:t xml:space="preserve">ncreased bursal weight and bursal index were seen at the higher inclusion level, indicating increased cell-mediated immunity, according to the current study's findings that dietary supplementation of water hyacinth meal affected immune organ development. There was little difference in spleen weight and spleen index between treatment groups. While dressing percentage was comparatively greater in birds eating 25 g/kg water hyacinth meal, carcass weight and visceral organ weights, such as liver, gizzard, and heart, were similar across treatments. </w:t>
      </w:r>
      <w:r w:rsidR="00B00E7F" w:rsidRPr="00B00E7F">
        <w:rPr>
          <w:rFonts w:ascii="Times New Roman" w:eastAsia="Times New Roman" w:hAnsi="Times New Roman" w:cs="Times New Roman"/>
          <w:sz w:val="24"/>
          <w:szCs w:val="24"/>
        </w:rPr>
        <w:br/>
      </w:r>
      <w:r w:rsidR="00B00E7F" w:rsidRPr="00B00E7F">
        <w:rPr>
          <w:rFonts w:ascii="Times New Roman" w:eastAsia="Times New Roman" w:hAnsi="Times New Roman" w:cs="Times New Roman"/>
          <w:sz w:val="24"/>
          <w:szCs w:val="24"/>
        </w:rPr>
        <w:lastRenderedPageBreak/>
        <w:t>Overall, the dressing percentage and immunological response improved when water hyacinth meal was added to the diet at a rate of 25 g/kg feed. These results suggest that water hyacinth meal be added to broiler feed at a rate of 25 g/kg.</w:t>
      </w:r>
    </w:p>
    <w:p w14:paraId="378D6E33" w14:textId="2975AB53" w:rsidR="007442E0" w:rsidRPr="007442E0" w:rsidRDefault="007442E0" w:rsidP="00B00E7F">
      <w:pPr>
        <w:spacing w:before="120" w:after="0" w:line="360" w:lineRule="auto"/>
        <w:jc w:val="both"/>
        <w:rPr>
          <w:rFonts w:ascii="Times New Roman" w:eastAsia="Times New Roman" w:hAnsi="Times New Roman" w:cs="Times New Roman"/>
          <w:b/>
          <w:sz w:val="24"/>
          <w:szCs w:val="24"/>
        </w:rPr>
      </w:pPr>
      <w:r w:rsidRPr="007442E0">
        <w:rPr>
          <w:rFonts w:ascii="Times New Roman" w:eastAsia="Times New Roman" w:hAnsi="Times New Roman" w:cs="Times New Roman"/>
          <w:b/>
          <w:sz w:val="24"/>
          <w:szCs w:val="24"/>
        </w:rPr>
        <w:t>Ethical Approval</w:t>
      </w:r>
    </w:p>
    <w:p w14:paraId="3CEB9B35" w14:textId="57171EB4" w:rsidR="00DD44FF" w:rsidRDefault="007442E0" w:rsidP="00B00E7F">
      <w:pPr>
        <w:spacing w:before="120" w:after="0" w:line="360" w:lineRule="auto"/>
        <w:jc w:val="both"/>
        <w:rPr>
          <w:rFonts w:ascii="Times New Roman" w:eastAsia="Times New Roman" w:hAnsi="Times New Roman" w:cs="Times New Roman"/>
          <w:sz w:val="24"/>
          <w:szCs w:val="24"/>
        </w:rPr>
      </w:pPr>
      <w:r w:rsidRPr="007442E0">
        <w:rPr>
          <w:rFonts w:ascii="Times New Roman" w:eastAsia="Times New Roman" w:hAnsi="Times New Roman" w:cs="Times New Roman"/>
          <w:sz w:val="24"/>
          <w:szCs w:val="24"/>
        </w:rPr>
        <w:t>All experimental procedures involving birds were carried out following standard management practices and in accordance with accepted guidelines for the care and use of animals for research. The birds were managed under routine poultry husbandry conditions, and no invasive or harmful procedures beyond standard production practices were employed during the experiment.</w:t>
      </w:r>
    </w:p>
    <w:p w14:paraId="470A6BA7" w14:textId="77777777" w:rsidR="00DD44FF" w:rsidRDefault="00DD44FF" w:rsidP="00B00E7F">
      <w:pPr>
        <w:spacing w:before="120" w:after="0" w:line="360" w:lineRule="auto"/>
        <w:jc w:val="both"/>
        <w:rPr>
          <w:rFonts w:ascii="Times New Roman" w:eastAsia="Times New Roman" w:hAnsi="Times New Roman" w:cs="Times New Roman"/>
          <w:sz w:val="24"/>
          <w:szCs w:val="24"/>
        </w:rPr>
      </w:pPr>
    </w:p>
    <w:p w14:paraId="502348B4" w14:textId="77777777" w:rsidR="00DD44FF" w:rsidRPr="00005ED1" w:rsidRDefault="00DD44FF" w:rsidP="00DD44FF">
      <w:pPr>
        <w:pStyle w:val="NoSpacing"/>
        <w:rPr>
          <w:rFonts w:ascii="Arial" w:hAnsi="Arial" w:cs="Arial"/>
          <w:highlight w:val="yellow"/>
        </w:rPr>
      </w:pPr>
      <w:bookmarkStart w:id="1" w:name="_Hlk219284361"/>
      <w:bookmarkStart w:id="2" w:name="_Hlk198031404"/>
      <w:r w:rsidRPr="00005ED1">
        <w:rPr>
          <w:rFonts w:ascii="Arial" w:hAnsi="Arial" w:cs="Arial"/>
          <w:highlight w:val="yellow"/>
        </w:rPr>
        <w:t>Disclaimer (Artificial intelligence)</w:t>
      </w:r>
    </w:p>
    <w:p w14:paraId="74A8FEF9" w14:textId="77777777" w:rsidR="00DD44FF" w:rsidRPr="00005ED1" w:rsidRDefault="00DD44FF" w:rsidP="00DD44FF">
      <w:pPr>
        <w:pStyle w:val="NoSpacing"/>
        <w:rPr>
          <w:rFonts w:ascii="Arial" w:hAnsi="Arial" w:cs="Arial"/>
          <w:highlight w:val="yellow"/>
        </w:rPr>
      </w:pPr>
    </w:p>
    <w:p w14:paraId="124A91A4" w14:textId="77777777" w:rsidR="00DD44FF" w:rsidRPr="00005ED1" w:rsidRDefault="00DD44FF" w:rsidP="00DD44FF">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(ChatGPT, COPILOT, etc.) and text-to-image generators have been used during the writing or editing of this manuscript</w:t>
      </w:r>
      <w:bookmarkEnd w:id="1"/>
      <w:r w:rsidRPr="00005ED1">
        <w:rPr>
          <w:rFonts w:ascii="Arial" w:hAnsi="Arial" w:cs="Arial"/>
          <w:highlight w:val="yellow"/>
        </w:rPr>
        <w:t xml:space="preserve">. </w:t>
      </w:r>
    </w:p>
    <w:bookmarkEnd w:id="2"/>
    <w:p w14:paraId="56C55FAA" w14:textId="77777777" w:rsidR="00DD44FF" w:rsidRPr="00B00E7F" w:rsidRDefault="00DD44FF" w:rsidP="00B00E7F">
      <w:pPr>
        <w:spacing w:before="120" w:after="0" w:line="360" w:lineRule="auto"/>
        <w:jc w:val="both"/>
        <w:rPr>
          <w:rFonts w:ascii="Times New Roman" w:eastAsia="Times New Roman" w:hAnsi="Times New Roman" w:cs="Times New Roman"/>
          <w:sz w:val="24"/>
          <w:szCs w:val="24"/>
        </w:rPr>
      </w:pPr>
    </w:p>
    <w:p w14:paraId="102CA90D" w14:textId="77777777" w:rsidR="00560B44" w:rsidRPr="00A25F99" w:rsidRDefault="00560B44" w:rsidP="000E37C1">
      <w:pPr>
        <w:pStyle w:val="NormalWeb"/>
        <w:spacing w:before="0" w:beforeAutospacing="0" w:after="0" w:afterAutospacing="0" w:line="360" w:lineRule="auto"/>
        <w:jc w:val="both"/>
      </w:pPr>
      <w:r w:rsidRPr="00A25F99">
        <w:rPr>
          <w:b/>
        </w:rPr>
        <w:t>References</w:t>
      </w:r>
    </w:p>
    <w:p w14:paraId="1C5E0761" w14:textId="77777777" w:rsidR="00D56A54" w:rsidRPr="000A6A1F" w:rsidRDefault="00D56A54" w:rsidP="000E37C1">
      <w:pPr>
        <w:spacing w:line="360" w:lineRule="auto"/>
        <w:ind w:left="360" w:hanging="360"/>
        <w:jc w:val="both"/>
        <w:rPr>
          <w:rFonts w:ascii="Times New Roman" w:hAnsi="Times New Roman" w:cs="Times New Roman"/>
          <w:sz w:val="24"/>
          <w:szCs w:val="24"/>
        </w:rPr>
      </w:pPr>
      <w:r w:rsidRPr="000A6A1F">
        <w:rPr>
          <w:rFonts w:ascii="Times New Roman" w:hAnsi="Times New Roman" w:cs="Times New Roman"/>
          <w:sz w:val="24"/>
          <w:szCs w:val="24"/>
        </w:rPr>
        <w:t xml:space="preserve">Adeyemi, O. and </w:t>
      </w:r>
      <w:proofErr w:type="spellStart"/>
      <w:r w:rsidRPr="000A6A1F">
        <w:rPr>
          <w:rFonts w:ascii="Times New Roman" w:hAnsi="Times New Roman" w:cs="Times New Roman"/>
          <w:sz w:val="24"/>
          <w:szCs w:val="24"/>
        </w:rPr>
        <w:t>Osubor</w:t>
      </w:r>
      <w:proofErr w:type="spellEnd"/>
      <w:r w:rsidRPr="000A6A1F">
        <w:rPr>
          <w:rFonts w:ascii="Times New Roman" w:hAnsi="Times New Roman" w:cs="Times New Roman"/>
          <w:sz w:val="24"/>
          <w:szCs w:val="24"/>
        </w:rPr>
        <w:t xml:space="preserve">, C.C., 2016. Assessment of nutritional quality of water hyacinth leaf protein concentrate. Egyptian Journal of Aquatic Research, 42: 269–272. </w:t>
      </w:r>
      <w:hyperlink r:id="rId7" w:tgtFrame="_new" w:history="1">
        <w:r w:rsidRPr="000A6A1F">
          <w:rPr>
            <w:rStyle w:val="Hyperlink"/>
            <w:rFonts w:ascii="Times New Roman" w:hAnsi="Times New Roman" w:cs="Times New Roman"/>
            <w:sz w:val="24"/>
            <w:szCs w:val="24"/>
          </w:rPr>
          <w:t>https://doi.org/10.1016/j.ejar.2016.08.002</w:t>
        </w:r>
      </w:hyperlink>
    </w:p>
    <w:p w14:paraId="5E4DDBCB" w14:textId="77777777" w:rsidR="00D56A54" w:rsidRPr="000A6A1F" w:rsidRDefault="00D56A54" w:rsidP="000E37C1">
      <w:pPr>
        <w:spacing w:line="360" w:lineRule="auto"/>
        <w:ind w:left="360" w:hanging="360"/>
        <w:jc w:val="both"/>
        <w:rPr>
          <w:rFonts w:ascii="Times New Roman" w:hAnsi="Times New Roman" w:cs="Times New Roman"/>
          <w:sz w:val="24"/>
          <w:szCs w:val="24"/>
        </w:rPr>
      </w:pPr>
      <w:proofErr w:type="spellStart"/>
      <w:r w:rsidRPr="000A6A1F">
        <w:rPr>
          <w:rFonts w:ascii="Times New Roman" w:hAnsi="Times New Roman" w:cs="Times New Roman"/>
          <w:sz w:val="24"/>
          <w:szCs w:val="24"/>
        </w:rPr>
        <w:t>Alkassar</w:t>
      </w:r>
      <w:proofErr w:type="spellEnd"/>
      <w:r w:rsidRPr="000A6A1F">
        <w:rPr>
          <w:rFonts w:ascii="Times New Roman" w:hAnsi="Times New Roman" w:cs="Times New Roman"/>
          <w:sz w:val="24"/>
          <w:szCs w:val="24"/>
        </w:rPr>
        <w:t>, S.A.M. and Al-Shukri, A.Y., 2018. Effect of replacement of wheat with water hyacinth meal (Eichhornia crassipes) on production and carcass traits of Ross broiler chickens. Plant Archives, 18(2): 2187–2193. https://plantarchives.org/18-02/2187-2193%20(4509).pdf</w:t>
      </w:r>
    </w:p>
    <w:p w14:paraId="6BF5E67E" w14:textId="77777777" w:rsidR="00D56A54" w:rsidRPr="000A6A1F" w:rsidRDefault="00D56A54" w:rsidP="000E37C1">
      <w:pPr>
        <w:spacing w:line="360" w:lineRule="auto"/>
        <w:ind w:left="360" w:hanging="360"/>
        <w:jc w:val="both"/>
        <w:rPr>
          <w:rFonts w:ascii="Times New Roman" w:hAnsi="Times New Roman" w:cs="Times New Roman"/>
          <w:sz w:val="24"/>
          <w:szCs w:val="24"/>
        </w:rPr>
      </w:pPr>
      <w:r w:rsidRPr="000A6A1F">
        <w:rPr>
          <w:rFonts w:ascii="Times New Roman" w:hAnsi="Times New Roman" w:cs="Times New Roman"/>
          <w:sz w:val="24"/>
          <w:szCs w:val="24"/>
        </w:rPr>
        <w:t xml:space="preserve">Al-Saadi, H.F.S., 2008. Effect of mating ratio and addition of vitamin C to drinking water on productive traits, blood traits and aggressive behavior of quail (Coturnix </w:t>
      </w:r>
      <w:proofErr w:type="spellStart"/>
      <w:r w:rsidRPr="000A6A1F">
        <w:rPr>
          <w:rFonts w:ascii="Times New Roman" w:hAnsi="Times New Roman" w:cs="Times New Roman"/>
          <w:sz w:val="24"/>
          <w:szCs w:val="24"/>
        </w:rPr>
        <w:t>coturnix</w:t>
      </w:r>
      <w:proofErr w:type="spellEnd"/>
      <w:r w:rsidRPr="000A6A1F">
        <w:rPr>
          <w:rFonts w:ascii="Times New Roman" w:hAnsi="Times New Roman" w:cs="Times New Roman"/>
          <w:sz w:val="24"/>
          <w:szCs w:val="24"/>
        </w:rPr>
        <w:t xml:space="preserve"> japonica). M.Sc. Thesis, Faculty of Agriculture, University of Basrah. </w:t>
      </w:r>
      <w:hyperlink r:id="rId8" w:tgtFrame="_new" w:history="1">
        <w:r w:rsidRPr="000A6A1F">
          <w:rPr>
            <w:rStyle w:val="Hyperlink"/>
            <w:rFonts w:ascii="Times New Roman" w:hAnsi="Times New Roman" w:cs="Times New Roman"/>
            <w:sz w:val="24"/>
            <w:szCs w:val="24"/>
          </w:rPr>
          <w:t>https://ijcrt.org/papers/IJCRT2203422.pdf</w:t>
        </w:r>
      </w:hyperlink>
    </w:p>
    <w:p w14:paraId="53985141" w14:textId="77777777" w:rsidR="00D56A54" w:rsidRPr="000A6A1F" w:rsidRDefault="00D56A54" w:rsidP="000E37C1">
      <w:pPr>
        <w:spacing w:line="360" w:lineRule="auto"/>
        <w:ind w:left="360" w:hanging="360"/>
        <w:jc w:val="both"/>
        <w:rPr>
          <w:rFonts w:ascii="Times New Roman" w:hAnsi="Times New Roman" w:cs="Times New Roman"/>
          <w:sz w:val="24"/>
          <w:szCs w:val="24"/>
        </w:rPr>
      </w:pPr>
      <w:r w:rsidRPr="000A6A1F">
        <w:rPr>
          <w:rFonts w:ascii="Times New Roman" w:hAnsi="Times New Roman" w:cs="Times New Roman"/>
          <w:sz w:val="24"/>
          <w:szCs w:val="24"/>
        </w:rPr>
        <w:t xml:space="preserve">Dumaup, H.J.J. and </w:t>
      </w:r>
      <w:proofErr w:type="spellStart"/>
      <w:r w:rsidRPr="000A6A1F">
        <w:rPr>
          <w:rFonts w:ascii="Times New Roman" w:hAnsi="Times New Roman" w:cs="Times New Roman"/>
          <w:sz w:val="24"/>
          <w:szCs w:val="24"/>
        </w:rPr>
        <w:t>Ampode</w:t>
      </w:r>
      <w:proofErr w:type="spellEnd"/>
      <w:r w:rsidRPr="000A6A1F">
        <w:rPr>
          <w:rFonts w:ascii="Times New Roman" w:hAnsi="Times New Roman" w:cs="Times New Roman"/>
          <w:sz w:val="24"/>
          <w:szCs w:val="24"/>
        </w:rPr>
        <w:t xml:space="preserve">, K.M., 2020. Inclusion of water hyacinth meal in broiler chicken diets: Effects on production performance and cell-mediated immunity. International Journal of Biosciences, 17(6): 469–479. </w:t>
      </w:r>
      <w:hyperlink r:id="rId9" w:tgtFrame="_new" w:history="1">
        <w:r w:rsidRPr="000A6A1F">
          <w:rPr>
            <w:rStyle w:val="Hyperlink"/>
            <w:rFonts w:ascii="Times New Roman" w:hAnsi="Times New Roman" w:cs="Times New Roman"/>
            <w:sz w:val="24"/>
            <w:szCs w:val="24"/>
          </w:rPr>
          <w:t>https://ssrn.com/abstract=3776526</w:t>
        </w:r>
      </w:hyperlink>
    </w:p>
    <w:p w14:paraId="15721098" w14:textId="77777777" w:rsidR="00D56A54" w:rsidRPr="000A6A1F" w:rsidRDefault="00D56A54" w:rsidP="000E37C1">
      <w:pPr>
        <w:spacing w:line="360" w:lineRule="auto"/>
        <w:ind w:left="360" w:hanging="360"/>
        <w:jc w:val="both"/>
        <w:rPr>
          <w:rFonts w:ascii="Times New Roman" w:hAnsi="Times New Roman" w:cs="Times New Roman"/>
          <w:sz w:val="24"/>
          <w:szCs w:val="24"/>
        </w:rPr>
      </w:pPr>
      <w:r w:rsidRPr="000A6A1F">
        <w:rPr>
          <w:rFonts w:ascii="Times New Roman" w:hAnsi="Times New Roman" w:cs="Times New Roman"/>
          <w:sz w:val="24"/>
          <w:szCs w:val="24"/>
        </w:rPr>
        <w:lastRenderedPageBreak/>
        <w:t>Jafari, N., 2010. Ecological and socio-economic utilization of water hyacinth (Eichhornia crassipes Mart. Solms). Journal of Applied Sciences and Environmental Management, 14(2): 43–49. https://doi.org/10.4314/jasem.v14i2.57834</w:t>
      </w:r>
    </w:p>
    <w:p w14:paraId="53F352DC" w14:textId="77777777" w:rsidR="00D56A54" w:rsidRPr="000A6A1F" w:rsidRDefault="00D56A54" w:rsidP="000E37C1">
      <w:pPr>
        <w:spacing w:line="360" w:lineRule="auto"/>
        <w:ind w:left="360" w:hanging="360"/>
        <w:jc w:val="both"/>
        <w:rPr>
          <w:rFonts w:ascii="Times New Roman" w:hAnsi="Times New Roman" w:cs="Times New Roman"/>
          <w:sz w:val="24"/>
          <w:szCs w:val="24"/>
        </w:rPr>
      </w:pPr>
      <w:r w:rsidRPr="000A6A1F">
        <w:rPr>
          <w:rFonts w:ascii="Times New Roman" w:hAnsi="Times New Roman" w:cs="Times New Roman"/>
          <w:sz w:val="24"/>
          <w:szCs w:val="24"/>
        </w:rPr>
        <w:t>Kateregga E, Sterner T. 2007. Indicators for an invasive species: Water hyacinths in Lake Victoria. Ecological Indicators 7(2), 362370 http://dx.doi.org/10.1016/j.ecolind.2006.02.008</w:t>
      </w:r>
    </w:p>
    <w:p w14:paraId="38BEB23D" w14:textId="65DCF9F0" w:rsidR="00D56A54" w:rsidRPr="000A6A1F" w:rsidRDefault="00D56A54" w:rsidP="000E37C1">
      <w:pPr>
        <w:spacing w:line="360" w:lineRule="auto"/>
        <w:ind w:left="360" w:hanging="360"/>
        <w:jc w:val="both"/>
        <w:rPr>
          <w:rFonts w:ascii="Times New Roman" w:hAnsi="Times New Roman" w:cs="Times New Roman"/>
          <w:sz w:val="24"/>
          <w:szCs w:val="24"/>
        </w:rPr>
      </w:pPr>
      <w:r w:rsidRPr="000A6A1F">
        <w:rPr>
          <w:rFonts w:ascii="Times New Roman" w:hAnsi="Times New Roman" w:cs="Times New Roman"/>
          <w:sz w:val="24"/>
          <w:szCs w:val="24"/>
        </w:rPr>
        <w:t>Kushwaha, S.P.S., 2012. Invasive species of aquatic ecosystems: A case study of water hyacinth (Eichhornia crassipes). Indian Journal of Ecology, 39(1): 113–118.</w:t>
      </w:r>
    </w:p>
    <w:p w14:paraId="06C8B2B8" w14:textId="77777777" w:rsidR="00D56A54" w:rsidRPr="000A6A1F" w:rsidRDefault="00D56A54" w:rsidP="000E37C1">
      <w:pPr>
        <w:spacing w:line="360" w:lineRule="auto"/>
        <w:ind w:left="360" w:hanging="360"/>
        <w:jc w:val="both"/>
        <w:rPr>
          <w:rFonts w:ascii="Times New Roman" w:hAnsi="Times New Roman" w:cs="Times New Roman"/>
          <w:sz w:val="24"/>
          <w:szCs w:val="24"/>
        </w:rPr>
      </w:pPr>
      <w:r w:rsidRPr="000A6A1F">
        <w:rPr>
          <w:rFonts w:ascii="Times New Roman" w:hAnsi="Times New Roman" w:cs="Times New Roman"/>
          <w:sz w:val="24"/>
          <w:szCs w:val="24"/>
        </w:rPr>
        <w:t>Latif, A., Khan, A.A., Ahsan, U., Farooq, M.S. and Ahmad, S., 2014. Growth performance, immune response and blood parameters of broiler chickens fed different dietary protein levels. Journal of Animal and Plant Sciences, 24(6): 1633–1640. https://thejaps.org.pk/docs/v-24-6/03.pdf</w:t>
      </w:r>
    </w:p>
    <w:p w14:paraId="5C7CE72D" w14:textId="77777777" w:rsidR="00D56A54" w:rsidRPr="000A6A1F" w:rsidRDefault="00D56A54" w:rsidP="000E37C1">
      <w:pPr>
        <w:spacing w:line="360" w:lineRule="auto"/>
        <w:ind w:left="360" w:hanging="360"/>
        <w:jc w:val="both"/>
        <w:rPr>
          <w:rFonts w:ascii="Times New Roman" w:hAnsi="Times New Roman" w:cs="Times New Roman"/>
          <w:sz w:val="24"/>
          <w:szCs w:val="24"/>
        </w:rPr>
      </w:pPr>
      <w:r w:rsidRPr="000A6A1F">
        <w:rPr>
          <w:rFonts w:ascii="Times New Roman" w:hAnsi="Times New Roman" w:cs="Times New Roman"/>
          <w:sz w:val="24"/>
          <w:szCs w:val="24"/>
        </w:rPr>
        <w:t>Mahfuz, S., Shang, Q., Piao, X., 2019. Phenolic compounds as natural feed additives in poultry and swine diets. Journal of Animal Science and Biotechnology, 10: 48. https://doi.org/10.1186/s40104-019-0363-4</w:t>
      </w:r>
    </w:p>
    <w:p w14:paraId="3EBD9B3D" w14:textId="77777777" w:rsidR="00D56A54" w:rsidRPr="000A6A1F" w:rsidRDefault="00D56A54" w:rsidP="000E37C1">
      <w:pPr>
        <w:spacing w:line="360" w:lineRule="auto"/>
        <w:ind w:left="360" w:hanging="360"/>
        <w:jc w:val="both"/>
        <w:rPr>
          <w:rFonts w:ascii="Times New Roman" w:hAnsi="Times New Roman" w:cs="Times New Roman"/>
          <w:sz w:val="24"/>
          <w:szCs w:val="24"/>
        </w:rPr>
      </w:pPr>
      <w:r w:rsidRPr="000A6A1F">
        <w:rPr>
          <w:rFonts w:ascii="Times New Roman" w:hAnsi="Times New Roman" w:cs="Times New Roman"/>
          <w:sz w:val="24"/>
          <w:szCs w:val="24"/>
        </w:rPr>
        <w:t xml:space="preserve">Malik, A.A., Aremu, A., </w:t>
      </w:r>
      <w:proofErr w:type="spellStart"/>
      <w:r w:rsidRPr="000A6A1F">
        <w:rPr>
          <w:rFonts w:ascii="Times New Roman" w:hAnsi="Times New Roman" w:cs="Times New Roman"/>
          <w:sz w:val="24"/>
          <w:szCs w:val="24"/>
        </w:rPr>
        <w:t>Ayanwale</w:t>
      </w:r>
      <w:proofErr w:type="spellEnd"/>
      <w:r w:rsidRPr="000A6A1F">
        <w:rPr>
          <w:rFonts w:ascii="Times New Roman" w:hAnsi="Times New Roman" w:cs="Times New Roman"/>
          <w:sz w:val="24"/>
          <w:szCs w:val="24"/>
        </w:rPr>
        <w:t xml:space="preserve">, B.A., </w:t>
      </w:r>
      <w:proofErr w:type="spellStart"/>
      <w:r w:rsidRPr="000A6A1F">
        <w:rPr>
          <w:rFonts w:ascii="Times New Roman" w:hAnsi="Times New Roman" w:cs="Times New Roman"/>
          <w:sz w:val="24"/>
          <w:szCs w:val="24"/>
        </w:rPr>
        <w:t>Ijaiya</w:t>
      </w:r>
      <w:proofErr w:type="spellEnd"/>
      <w:r w:rsidRPr="000A6A1F">
        <w:rPr>
          <w:rFonts w:ascii="Times New Roman" w:hAnsi="Times New Roman" w:cs="Times New Roman"/>
          <w:sz w:val="24"/>
          <w:szCs w:val="24"/>
        </w:rPr>
        <w:t xml:space="preserve">, A.T. and Ibrahim, B.A., 2016. Gut morphology, meat yield and sensory properties of laying hens fed water hyacinth meal diets supplemented with enzymes. Nigerian Journal of Animal Production, 43(2): 314–323. </w:t>
      </w:r>
      <w:hyperlink r:id="rId10" w:tgtFrame="_new" w:history="1">
        <w:r w:rsidRPr="000A6A1F">
          <w:rPr>
            <w:rStyle w:val="Hyperlink"/>
            <w:rFonts w:ascii="Times New Roman" w:hAnsi="Times New Roman" w:cs="Times New Roman"/>
            <w:sz w:val="24"/>
            <w:szCs w:val="24"/>
          </w:rPr>
          <w:t>https://doi.org/10.51791/njap.v43i2.876</w:t>
        </w:r>
      </w:hyperlink>
    </w:p>
    <w:p w14:paraId="0AF95099" w14:textId="19779CA4" w:rsidR="00D56A54" w:rsidRPr="000A6A1F" w:rsidRDefault="00D56A54" w:rsidP="000E37C1">
      <w:pPr>
        <w:spacing w:line="360" w:lineRule="auto"/>
        <w:ind w:left="360" w:hanging="360"/>
        <w:jc w:val="both"/>
        <w:rPr>
          <w:rFonts w:ascii="Times New Roman" w:hAnsi="Times New Roman" w:cs="Times New Roman"/>
          <w:sz w:val="24"/>
          <w:szCs w:val="24"/>
        </w:rPr>
      </w:pPr>
      <w:r w:rsidRPr="00D56A54">
        <w:rPr>
          <w:rFonts w:ascii="Times New Roman" w:hAnsi="Times New Roman" w:cs="Times New Roman"/>
          <w:sz w:val="24"/>
          <w:szCs w:val="24"/>
        </w:rPr>
        <w:t>Mustari, A., Haque, M. I., Rashid, S., Khan, M</w:t>
      </w:r>
      <w:r>
        <w:rPr>
          <w:rFonts w:ascii="Times New Roman" w:hAnsi="Times New Roman" w:cs="Times New Roman"/>
          <w:sz w:val="24"/>
          <w:szCs w:val="24"/>
        </w:rPr>
        <w:t>. S., Alam, M., Miah, M. A., and</w:t>
      </w:r>
      <w:r w:rsidRPr="00D56A54">
        <w:rPr>
          <w:rFonts w:ascii="Times New Roman" w:hAnsi="Times New Roman" w:cs="Times New Roman"/>
          <w:sz w:val="24"/>
          <w:szCs w:val="24"/>
        </w:rPr>
        <w:t xml:space="preserve"> Chowdhury, E. H. (2025). Comparative assessment of growth performance and meat quality in Water Hyacinth and antibiotic (growth promoter) supplemented broilers. </w:t>
      </w:r>
      <w:r w:rsidRPr="00D56A54">
        <w:rPr>
          <w:rFonts w:ascii="Times New Roman" w:hAnsi="Times New Roman" w:cs="Times New Roman"/>
          <w:i/>
          <w:iCs/>
          <w:sz w:val="24"/>
          <w:szCs w:val="24"/>
        </w:rPr>
        <w:t>Poultry science</w:t>
      </w:r>
      <w:r w:rsidRPr="00D56A54">
        <w:rPr>
          <w:rFonts w:ascii="Times New Roman" w:hAnsi="Times New Roman" w:cs="Times New Roman"/>
          <w:sz w:val="24"/>
          <w:szCs w:val="24"/>
        </w:rPr>
        <w:t>, </w:t>
      </w:r>
      <w:r w:rsidRPr="00D56A54">
        <w:rPr>
          <w:rFonts w:ascii="Times New Roman" w:hAnsi="Times New Roman" w:cs="Times New Roman"/>
          <w:i/>
          <w:iCs/>
          <w:sz w:val="24"/>
          <w:szCs w:val="24"/>
        </w:rPr>
        <w:t>104</w:t>
      </w:r>
      <w:r w:rsidRPr="00D56A54">
        <w:rPr>
          <w:rFonts w:ascii="Times New Roman" w:hAnsi="Times New Roman" w:cs="Times New Roman"/>
          <w:sz w:val="24"/>
          <w:szCs w:val="24"/>
        </w:rPr>
        <w:t>(6), 105105.</w:t>
      </w:r>
      <w:r w:rsidR="005760A2">
        <w:rPr>
          <w:rFonts w:ascii="Times New Roman" w:hAnsi="Times New Roman" w:cs="Times New Roman"/>
          <w:sz w:val="24"/>
          <w:szCs w:val="24"/>
        </w:rPr>
        <w:t xml:space="preserve"> </w:t>
      </w:r>
      <w:hyperlink r:id="rId11" w:history="1">
        <w:r w:rsidR="005760A2" w:rsidRPr="00A849C8">
          <w:rPr>
            <w:rStyle w:val="Hyperlink"/>
            <w:rFonts w:ascii="Times New Roman" w:hAnsi="Times New Roman" w:cs="Times New Roman"/>
            <w:sz w:val="24"/>
            <w:szCs w:val="24"/>
          </w:rPr>
          <w:t>https://doi.org/10.1016/j.psj.2025.105105</w:t>
        </w:r>
      </w:hyperlink>
      <w:r w:rsidR="005760A2">
        <w:rPr>
          <w:rFonts w:ascii="Times New Roman" w:hAnsi="Times New Roman" w:cs="Times New Roman"/>
          <w:sz w:val="24"/>
          <w:szCs w:val="24"/>
        </w:rPr>
        <w:t xml:space="preserve"> </w:t>
      </w:r>
    </w:p>
    <w:p w14:paraId="1995C478" w14:textId="77777777" w:rsidR="00D56A54" w:rsidRPr="000A6A1F" w:rsidRDefault="00D56A54" w:rsidP="000E37C1">
      <w:pPr>
        <w:spacing w:line="360" w:lineRule="auto"/>
        <w:ind w:left="360" w:hanging="360"/>
        <w:jc w:val="both"/>
        <w:rPr>
          <w:rFonts w:ascii="Times New Roman" w:hAnsi="Times New Roman" w:cs="Times New Roman"/>
          <w:sz w:val="24"/>
          <w:szCs w:val="24"/>
        </w:rPr>
      </w:pPr>
      <w:proofErr w:type="spellStart"/>
      <w:r w:rsidRPr="000A6A1F">
        <w:rPr>
          <w:rFonts w:ascii="Times New Roman" w:hAnsi="Times New Roman" w:cs="Times New Roman"/>
          <w:sz w:val="24"/>
          <w:szCs w:val="24"/>
        </w:rPr>
        <w:t>Nhlane</w:t>
      </w:r>
      <w:proofErr w:type="spellEnd"/>
      <w:r w:rsidRPr="000A6A1F">
        <w:rPr>
          <w:rFonts w:ascii="Times New Roman" w:hAnsi="Times New Roman" w:cs="Times New Roman"/>
          <w:sz w:val="24"/>
          <w:szCs w:val="24"/>
        </w:rPr>
        <w:t xml:space="preserve">, L.T., Mnisi, C.M., Mlambo, V. and </w:t>
      </w:r>
      <w:proofErr w:type="spellStart"/>
      <w:r w:rsidRPr="000A6A1F">
        <w:rPr>
          <w:rFonts w:ascii="Times New Roman" w:hAnsi="Times New Roman" w:cs="Times New Roman"/>
          <w:sz w:val="24"/>
          <w:szCs w:val="24"/>
        </w:rPr>
        <w:t>Madibana</w:t>
      </w:r>
      <w:proofErr w:type="spellEnd"/>
      <w:r w:rsidRPr="000A6A1F">
        <w:rPr>
          <w:rFonts w:ascii="Times New Roman" w:hAnsi="Times New Roman" w:cs="Times New Roman"/>
          <w:sz w:val="24"/>
          <w:szCs w:val="24"/>
        </w:rPr>
        <w:t xml:space="preserve">, M.J., 2021. Effect of seaweed-containing diets on carcass traits and meat quality of indigenous hens. Poultry Science, 100(2): 949–956. </w:t>
      </w:r>
      <w:hyperlink r:id="rId12" w:tgtFrame="_new" w:history="1">
        <w:r w:rsidRPr="000A6A1F">
          <w:rPr>
            <w:rStyle w:val="Hyperlink"/>
            <w:rFonts w:ascii="Times New Roman" w:hAnsi="Times New Roman" w:cs="Times New Roman"/>
            <w:sz w:val="24"/>
            <w:szCs w:val="24"/>
          </w:rPr>
          <w:t>https://doi.org/10.1016/j.psj.2020.11.038</w:t>
        </w:r>
      </w:hyperlink>
    </w:p>
    <w:p w14:paraId="219EDCA1" w14:textId="77777777" w:rsidR="00D56A54" w:rsidRPr="000A6A1F" w:rsidRDefault="00D56A54" w:rsidP="000E37C1">
      <w:pPr>
        <w:spacing w:line="360" w:lineRule="auto"/>
        <w:ind w:left="360" w:hanging="360"/>
        <w:jc w:val="both"/>
        <w:rPr>
          <w:rFonts w:ascii="Times New Roman" w:hAnsi="Times New Roman" w:cs="Times New Roman"/>
          <w:sz w:val="24"/>
          <w:szCs w:val="24"/>
        </w:rPr>
      </w:pPr>
      <w:proofErr w:type="spellStart"/>
      <w:r w:rsidRPr="000A6A1F">
        <w:rPr>
          <w:rFonts w:ascii="Times New Roman" w:hAnsi="Times New Roman" w:cs="Times New Roman"/>
          <w:sz w:val="24"/>
          <w:szCs w:val="24"/>
        </w:rPr>
        <w:t>Odukoya</w:t>
      </w:r>
      <w:proofErr w:type="spellEnd"/>
      <w:r w:rsidRPr="000A6A1F">
        <w:rPr>
          <w:rFonts w:ascii="Times New Roman" w:hAnsi="Times New Roman" w:cs="Times New Roman"/>
          <w:sz w:val="24"/>
          <w:szCs w:val="24"/>
        </w:rPr>
        <w:t xml:space="preserve">, S.O., Popoola, M.A., </w:t>
      </w:r>
      <w:proofErr w:type="spellStart"/>
      <w:r w:rsidRPr="000A6A1F">
        <w:rPr>
          <w:rFonts w:ascii="Times New Roman" w:hAnsi="Times New Roman" w:cs="Times New Roman"/>
          <w:sz w:val="24"/>
          <w:szCs w:val="24"/>
        </w:rPr>
        <w:t>Sodeeq</w:t>
      </w:r>
      <w:proofErr w:type="spellEnd"/>
      <w:r w:rsidRPr="000A6A1F">
        <w:rPr>
          <w:rFonts w:ascii="Times New Roman" w:hAnsi="Times New Roman" w:cs="Times New Roman"/>
          <w:sz w:val="24"/>
          <w:szCs w:val="24"/>
        </w:rPr>
        <w:t xml:space="preserve">, A.E., </w:t>
      </w:r>
      <w:proofErr w:type="spellStart"/>
      <w:r w:rsidRPr="000A6A1F">
        <w:rPr>
          <w:rFonts w:ascii="Times New Roman" w:hAnsi="Times New Roman" w:cs="Times New Roman"/>
          <w:sz w:val="24"/>
          <w:szCs w:val="24"/>
        </w:rPr>
        <w:t>Orimoogunje</w:t>
      </w:r>
      <w:proofErr w:type="spellEnd"/>
      <w:r w:rsidRPr="000A6A1F">
        <w:rPr>
          <w:rFonts w:ascii="Times New Roman" w:hAnsi="Times New Roman" w:cs="Times New Roman"/>
          <w:sz w:val="24"/>
          <w:szCs w:val="24"/>
        </w:rPr>
        <w:t xml:space="preserve">, A.A. and </w:t>
      </w:r>
      <w:proofErr w:type="spellStart"/>
      <w:r w:rsidRPr="000A6A1F">
        <w:rPr>
          <w:rFonts w:ascii="Times New Roman" w:hAnsi="Times New Roman" w:cs="Times New Roman"/>
          <w:sz w:val="24"/>
          <w:szCs w:val="24"/>
        </w:rPr>
        <w:t>Adewole</w:t>
      </w:r>
      <w:proofErr w:type="spellEnd"/>
      <w:r w:rsidRPr="000A6A1F">
        <w:rPr>
          <w:rFonts w:ascii="Times New Roman" w:hAnsi="Times New Roman" w:cs="Times New Roman"/>
          <w:sz w:val="24"/>
          <w:szCs w:val="24"/>
        </w:rPr>
        <w:t xml:space="preserve">, A.O., 2022. Performance and carcass characteristics of broiler finisher chickens fed water hyacinth meal. </w:t>
      </w:r>
      <w:r w:rsidRPr="000A6A1F">
        <w:rPr>
          <w:rFonts w:ascii="Times New Roman" w:hAnsi="Times New Roman" w:cs="Times New Roman"/>
          <w:sz w:val="24"/>
          <w:szCs w:val="24"/>
        </w:rPr>
        <w:lastRenderedPageBreak/>
        <w:t xml:space="preserve">International Journal of Science and Technology Research Archive, 3(2): 207–212. </w:t>
      </w:r>
      <w:hyperlink r:id="rId13" w:tgtFrame="_new" w:history="1">
        <w:r w:rsidRPr="000A6A1F">
          <w:rPr>
            <w:rStyle w:val="Hyperlink"/>
            <w:rFonts w:ascii="Times New Roman" w:hAnsi="Times New Roman" w:cs="Times New Roman"/>
            <w:sz w:val="24"/>
            <w:szCs w:val="24"/>
          </w:rPr>
          <w:t>https://doi.org/10.53771/ijstra.2022.3.2.0153</w:t>
        </w:r>
      </w:hyperlink>
    </w:p>
    <w:p w14:paraId="6682C655" w14:textId="77777777" w:rsidR="00D56A54" w:rsidRPr="000A6A1F" w:rsidRDefault="00D56A54" w:rsidP="000E37C1">
      <w:pPr>
        <w:spacing w:line="360" w:lineRule="auto"/>
        <w:ind w:left="360" w:hanging="360"/>
        <w:jc w:val="both"/>
        <w:rPr>
          <w:rFonts w:ascii="Times New Roman" w:hAnsi="Times New Roman" w:cs="Times New Roman"/>
          <w:sz w:val="24"/>
          <w:szCs w:val="24"/>
        </w:rPr>
      </w:pPr>
      <w:r w:rsidRPr="000A6A1F">
        <w:rPr>
          <w:rFonts w:ascii="Times New Roman" w:hAnsi="Times New Roman" w:cs="Times New Roman"/>
          <w:sz w:val="24"/>
          <w:szCs w:val="24"/>
        </w:rPr>
        <w:t xml:space="preserve">Okoye FC, Daddy F, Ilesanmi BD. 2000. The nutritive value of water hyacinth (Eichhornia crassipes) and its utilization in fish feed,” in Proceedings of the International </w:t>
      </w:r>
      <w:proofErr w:type="spellStart"/>
      <w:r w:rsidRPr="000A6A1F">
        <w:rPr>
          <w:rFonts w:ascii="Times New Roman" w:hAnsi="Times New Roman" w:cs="Times New Roman"/>
          <w:sz w:val="24"/>
          <w:szCs w:val="24"/>
        </w:rPr>
        <w:t>Conferenceon</w:t>
      </w:r>
      <w:proofErr w:type="spellEnd"/>
      <w:r w:rsidRPr="000A6A1F">
        <w:rPr>
          <w:rFonts w:ascii="Times New Roman" w:hAnsi="Times New Roman" w:cs="Times New Roman"/>
          <w:sz w:val="24"/>
          <w:szCs w:val="24"/>
        </w:rPr>
        <w:t xml:space="preserve"> Water hyacinth. New Bussa, Nigeria, p 65– 70. </w:t>
      </w:r>
      <w:hyperlink r:id="rId14" w:history="1">
        <w:r w:rsidRPr="000A6A1F">
          <w:rPr>
            <w:rStyle w:val="Hyperlink"/>
            <w:rFonts w:ascii="Times New Roman" w:hAnsi="Times New Roman" w:cs="Times New Roman"/>
            <w:sz w:val="24"/>
            <w:szCs w:val="24"/>
          </w:rPr>
          <w:t>http://aquaticcommons.org/965/1/WH_065-070.pdf</w:t>
        </w:r>
      </w:hyperlink>
    </w:p>
    <w:p w14:paraId="41FF8D69" w14:textId="77777777" w:rsidR="00D56A54" w:rsidRPr="000A6A1F" w:rsidRDefault="00D56A54" w:rsidP="000E37C1">
      <w:pPr>
        <w:spacing w:line="360" w:lineRule="auto"/>
        <w:ind w:left="360" w:hanging="360"/>
        <w:jc w:val="both"/>
        <w:rPr>
          <w:rFonts w:ascii="Times New Roman" w:hAnsi="Times New Roman" w:cs="Times New Roman"/>
          <w:sz w:val="24"/>
          <w:szCs w:val="24"/>
        </w:rPr>
      </w:pPr>
      <w:r w:rsidRPr="000A6A1F">
        <w:rPr>
          <w:rFonts w:ascii="Times New Roman" w:hAnsi="Times New Roman" w:cs="Times New Roman"/>
          <w:sz w:val="24"/>
          <w:szCs w:val="24"/>
        </w:rPr>
        <w:t xml:space="preserve">Olaseinde, O. and Aderemi, F.A., 2023. Effect of sprouted whole pearl millet on growth performance, intestinal development, bacterial count and blood indices of broiler chickens. Translational Animal Science, 7(1): txad045. </w:t>
      </w:r>
      <w:hyperlink r:id="rId15" w:history="1">
        <w:r w:rsidRPr="000A6A1F">
          <w:rPr>
            <w:rStyle w:val="Hyperlink"/>
            <w:rFonts w:ascii="Times New Roman" w:hAnsi="Times New Roman" w:cs="Times New Roman"/>
            <w:sz w:val="24"/>
            <w:szCs w:val="24"/>
          </w:rPr>
          <w:t>https://doi.org/10.1093/tas/txad045</w:t>
        </w:r>
      </w:hyperlink>
    </w:p>
    <w:p w14:paraId="03E0C985" w14:textId="77777777" w:rsidR="00D56A54" w:rsidRPr="000A6A1F" w:rsidRDefault="00D56A54" w:rsidP="000E37C1">
      <w:pPr>
        <w:spacing w:line="360" w:lineRule="auto"/>
        <w:ind w:left="360" w:hanging="360"/>
        <w:jc w:val="both"/>
        <w:rPr>
          <w:rFonts w:ascii="Times New Roman" w:hAnsi="Times New Roman" w:cs="Times New Roman"/>
          <w:sz w:val="24"/>
          <w:szCs w:val="24"/>
        </w:rPr>
      </w:pPr>
      <w:proofErr w:type="spellStart"/>
      <w:r w:rsidRPr="000A6A1F">
        <w:rPr>
          <w:rFonts w:ascii="Times New Roman" w:hAnsi="Times New Roman" w:cs="Times New Roman"/>
          <w:sz w:val="24"/>
          <w:szCs w:val="24"/>
        </w:rPr>
        <w:t>Pourhossein</w:t>
      </w:r>
      <w:proofErr w:type="spellEnd"/>
      <w:r w:rsidRPr="000A6A1F">
        <w:rPr>
          <w:rFonts w:ascii="Times New Roman" w:hAnsi="Times New Roman" w:cs="Times New Roman"/>
          <w:sz w:val="24"/>
          <w:szCs w:val="24"/>
        </w:rPr>
        <w:t xml:space="preserve">, Z., </w:t>
      </w:r>
      <w:proofErr w:type="spellStart"/>
      <w:r w:rsidRPr="000A6A1F">
        <w:rPr>
          <w:rFonts w:ascii="Times New Roman" w:hAnsi="Times New Roman" w:cs="Times New Roman"/>
          <w:sz w:val="24"/>
          <w:szCs w:val="24"/>
        </w:rPr>
        <w:t>Qotbi</w:t>
      </w:r>
      <w:proofErr w:type="spellEnd"/>
      <w:r w:rsidRPr="000A6A1F">
        <w:rPr>
          <w:rFonts w:ascii="Times New Roman" w:hAnsi="Times New Roman" w:cs="Times New Roman"/>
          <w:sz w:val="24"/>
          <w:szCs w:val="24"/>
        </w:rPr>
        <w:t xml:space="preserve">, A.A.A., </w:t>
      </w:r>
      <w:proofErr w:type="spellStart"/>
      <w:r w:rsidRPr="000A6A1F">
        <w:rPr>
          <w:rFonts w:ascii="Times New Roman" w:hAnsi="Times New Roman" w:cs="Times New Roman"/>
          <w:sz w:val="24"/>
          <w:szCs w:val="24"/>
        </w:rPr>
        <w:t>Seidavi</w:t>
      </w:r>
      <w:proofErr w:type="spellEnd"/>
      <w:r w:rsidRPr="000A6A1F">
        <w:rPr>
          <w:rFonts w:ascii="Times New Roman" w:hAnsi="Times New Roman" w:cs="Times New Roman"/>
          <w:sz w:val="24"/>
          <w:szCs w:val="24"/>
        </w:rPr>
        <w:t>, A., Laudadio, V. and Mazzei, D., 2019. Feeding dried citrus peel on immune response and growth performance of broiler chickens. International Journal of Recycling of Organic Waste in Agriculture, 8: 131–140. https://doi.org/10.1007/s40093-019-0272-8</w:t>
      </w:r>
    </w:p>
    <w:p w14:paraId="619F94A8" w14:textId="77777777" w:rsidR="00D56A54" w:rsidRPr="000A6A1F" w:rsidRDefault="00D56A54" w:rsidP="000E37C1">
      <w:pPr>
        <w:spacing w:line="360" w:lineRule="auto"/>
        <w:ind w:left="360" w:hanging="360"/>
        <w:jc w:val="both"/>
        <w:rPr>
          <w:rFonts w:ascii="Times New Roman" w:hAnsi="Times New Roman" w:cs="Times New Roman"/>
          <w:sz w:val="24"/>
          <w:szCs w:val="24"/>
        </w:rPr>
      </w:pPr>
      <w:r w:rsidRPr="000A6A1F">
        <w:rPr>
          <w:rFonts w:ascii="Times New Roman" w:hAnsi="Times New Roman" w:cs="Times New Roman"/>
          <w:sz w:val="24"/>
          <w:szCs w:val="24"/>
        </w:rPr>
        <w:t>Rasheed, M.S., Abbas, G., Rehman, A.U., Hussain, R. and Ahmed, Z., 2022. Role of nutrition in improving poultry health and productivity: A review. World’s Poultry Science Journal, 78(3): 561–575. https://doi.org/10.1080/00439339.2022.2089484</w:t>
      </w:r>
    </w:p>
    <w:p w14:paraId="4216EAB7" w14:textId="77777777" w:rsidR="00D56A54" w:rsidRPr="000A6A1F" w:rsidRDefault="00D56A54" w:rsidP="000E37C1">
      <w:pPr>
        <w:spacing w:line="360" w:lineRule="auto"/>
        <w:ind w:left="360" w:hanging="360"/>
        <w:jc w:val="both"/>
        <w:rPr>
          <w:rFonts w:ascii="Times New Roman" w:hAnsi="Times New Roman" w:cs="Times New Roman"/>
          <w:sz w:val="24"/>
          <w:szCs w:val="24"/>
        </w:rPr>
      </w:pPr>
      <w:r w:rsidRPr="000A6A1F">
        <w:rPr>
          <w:rFonts w:ascii="Times New Roman" w:hAnsi="Times New Roman" w:cs="Times New Roman"/>
          <w:sz w:val="24"/>
          <w:szCs w:val="24"/>
        </w:rPr>
        <w:t xml:space="preserve">Simpson, D. and Sanderson, H., 2002. </w:t>
      </w:r>
      <w:proofErr w:type="spellStart"/>
      <w:r w:rsidRPr="000A6A1F">
        <w:rPr>
          <w:rFonts w:ascii="Times New Roman" w:hAnsi="Times New Roman" w:cs="Times New Roman"/>
          <w:sz w:val="24"/>
          <w:szCs w:val="24"/>
        </w:rPr>
        <w:t>Eichhornia</w:t>
      </w:r>
      <w:proofErr w:type="spellEnd"/>
      <w:r w:rsidRPr="000A6A1F">
        <w:rPr>
          <w:rFonts w:ascii="Times New Roman" w:hAnsi="Times New Roman" w:cs="Times New Roman"/>
          <w:sz w:val="24"/>
          <w:szCs w:val="24"/>
        </w:rPr>
        <w:t xml:space="preserve"> </w:t>
      </w:r>
      <w:proofErr w:type="spellStart"/>
      <w:r w:rsidRPr="000A6A1F">
        <w:rPr>
          <w:rFonts w:ascii="Times New Roman" w:hAnsi="Times New Roman" w:cs="Times New Roman"/>
          <w:sz w:val="24"/>
          <w:szCs w:val="24"/>
        </w:rPr>
        <w:t>crassipes</w:t>
      </w:r>
      <w:proofErr w:type="spellEnd"/>
      <w:r w:rsidRPr="000A6A1F">
        <w:rPr>
          <w:rFonts w:ascii="Times New Roman" w:hAnsi="Times New Roman" w:cs="Times New Roman"/>
          <w:sz w:val="24"/>
          <w:szCs w:val="24"/>
        </w:rPr>
        <w:t xml:space="preserve"> (</w:t>
      </w:r>
      <w:proofErr w:type="spellStart"/>
      <w:r w:rsidRPr="000A6A1F">
        <w:rPr>
          <w:rFonts w:ascii="Times New Roman" w:hAnsi="Times New Roman" w:cs="Times New Roman"/>
          <w:sz w:val="24"/>
          <w:szCs w:val="24"/>
        </w:rPr>
        <w:t>Pontederiaceae</w:t>
      </w:r>
      <w:proofErr w:type="spellEnd"/>
      <w:r w:rsidRPr="000A6A1F">
        <w:rPr>
          <w:rFonts w:ascii="Times New Roman" w:hAnsi="Times New Roman" w:cs="Times New Roman"/>
          <w:sz w:val="24"/>
          <w:szCs w:val="24"/>
        </w:rPr>
        <w:t xml:space="preserve">). Curtis’s Botanical Magazine, 19(1): 28–34. </w:t>
      </w:r>
      <w:hyperlink r:id="rId16" w:tgtFrame="_new" w:history="1">
        <w:r w:rsidRPr="000A6A1F">
          <w:rPr>
            <w:rStyle w:val="Hyperlink"/>
            <w:rFonts w:ascii="Times New Roman" w:hAnsi="Times New Roman" w:cs="Times New Roman"/>
            <w:sz w:val="24"/>
            <w:szCs w:val="24"/>
          </w:rPr>
          <w:t>https://doi.org/10.1111/1467-8748.00326</w:t>
        </w:r>
      </w:hyperlink>
    </w:p>
    <w:p w14:paraId="043747B9" w14:textId="77777777" w:rsidR="00D56A54" w:rsidRPr="000A6A1F" w:rsidRDefault="00D56A54" w:rsidP="000E37C1">
      <w:pPr>
        <w:spacing w:line="360" w:lineRule="auto"/>
        <w:ind w:left="360" w:hanging="360"/>
        <w:jc w:val="both"/>
        <w:rPr>
          <w:rFonts w:ascii="Times New Roman" w:hAnsi="Times New Roman" w:cs="Times New Roman"/>
          <w:sz w:val="24"/>
          <w:szCs w:val="24"/>
        </w:rPr>
      </w:pPr>
      <w:r w:rsidRPr="000A6A1F">
        <w:rPr>
          <w:rFonts w:ascii="Times New Roman" w:hAnsi="Times New Roman" w:cs="Times New Roman"/>
          <w:sz w:val="24"/>
          <w:szCs w:val="24"/>
        </w:rPr>
        <w:t>Smith, J.A., 2004. The role of lymphoid organs in avian immune response. Avian Pathology, 33(4): 375–386. https://doi.org/10.1080/0307945042000220423</w:t>
      </w:r>
    </w:p>
    <w:p w14:paraId="57C7447F" w14:textId="77777777" w:rsidR="00D56A54" w:rsidRPr="000A6A1F" w:rsidRDefault="00D56A54" w:rsidP="000E37C1">
      <w:pPr>
        <w:spacing w:line="360" w:lineRule="auto"/>
        <w:ind w:left="360" w:hanging="360"/>
        <w:jc w:val="both"/>
        <w:rPr>
          <w:rFonts w:ascii="Times New Roman" w:hAnsi="Times New Roman" w:cs="Times New Roman"/>
          <w:sz w:val="24"/>
          <w:szCs w:val="24"/>
        </w:rPr>
      </w:pPr>
      <w:r w:rsidRPr="000A6A1F">
        <w:rPr>
          <w:rFonts w:ascii="Times New Roman" w:hAnsi="Times New Roman" w:cs="Times New Roman"/>
          <w:sz w:val="24"/>
          <w:szCs w:val="24"/>
        </w:rPr>
        <w:t>Snedecor, G.W. and Cochran, W.G., 1994. Statistical Methods. 8th ed., Oxford and IBH Publishing Co., Kolkata, India.</w:t>
      </w:r>
    </w:p>
    <w:p w14:paraId="00D06482" w14:textId="77777777" w:rsidR="008E499E" w:rsidRDefault="00D56A54" w:rsidP="00500863">
      <w:pPr>
        <w:spacing w:line="360" w:lineRule="auto"/>
        <w:ind w:left="360" w:hanging="360"/>
        <w:jc w:val="both"/>
      </w:pPr>
      <w:proofErr w:type="spellStart"/>
      <w:r w:rsidRPr="000A6A1F">
        <w:rPr>
          <w:rFonts w:ascii="Times New Roman" w:hAnsi="Times New Roman" w:cs="Times New Roman"/>
          <w:sz w:val="24"/>
          <w:szCs w:val="24"/>
        </w:rPr>
        <w:t>Subakir</w:t>
      </w:r>
      <w:proofErr w:type="spellEnd"/>
      <w:r w:rsidRPr="000A6A1F">
        <w:rPr>
          <w:rFonts w:ascii="Times New Roman" w:hAnsi="Times New Roman" w:cs="Times New Roman"/>
          <w:sz w:val="24"/>
          <w:szCs w:val="24"/>
        </w:rPr>
        <w:t xml:space="preserve">, F.N.M., Ishak, N.I., Samah, N.A., Aziz, K.A.A. and Zaharudin, N., 2021. Effects of seaweed-based pellet binders on growth performance and carcass traits of broilers. Animal Feed Science and Technology, 272: 114786. </w:t>
      </w:r>
      <w:hyperlink r:id="rId17" w:tgtFrame="_new" w:history="1">
        <w:r w:rsidRPr="000A6A1F">
          <w:rPr>
            <w:rStyle w:val="Hyperlink"/>
            <w:rFonts w:ascii="Times New Roman" w:hAnsi="Times New Roman" w:cs="Times New Roman"/>
            <w:sz w:val="24"/>
            <w:szCs w:val="24"/>
          </w:rPr>
          <w:t>https://doi.org/10.1016/j.anifeedsci.2020.114786</w:t>
        </w:r>
      </w:hyperlink>
      <w:r w:rsidR="008E499E">
        <w:t xml:space="preserve"> </w:t>
      </w:r>
    </w:p>
    <w:p w14:paraId="2A4D1BF1" w14:textId="77777777" w:rsidR="008E499E" w:rsidRPr="005760A2" w:rsidRDefault="008E499E" w:rsidP="00500863">
      <w:pPr>
        <w:spacing w:line="360" w:lineRule="auto"/>
        <w:ind w:left="360" w:hanging="360"/>
        <w:jc w:val="both"/>
        <w:rPr>
          <w:highlight w:val="yellow"/>
        </w:rPr>
      </w:pPr>
      <w:r w:rsidRPr="005760A2">
        <w:rPr>
          <w:highlight w:val="yellow"/>
        </w:rPr>
        <w:lastRenderedPageBreak/>
        <w:t xml:space="preserve">Meenu, K R, A., Singh, S., Y H, P., &amp; Pal, A. (2025). Assessing Constraints in </w:t>
      </w:r>
      <w:proofErr w:type="spellStart"/>
      <w:r w:rsidRPr="005760A2">
        <w:rPr>
          <w:highlight w:val="yellow"/>
        </w:rPr>
        <w:t>Pratapdhan</w:t>
      </w:r>
      <w:proofErr w:type="spellEnd"/>
      <w:r w:rsidRPr="005760A2">
        <w:rPr>
          <w:highlight w:val="yellow"/>
        </w:rPr>
        <w:t xml:space="preserve"> Backyard Poultry Farming: A Study of Farmers in Udaipur, Rajasthan, India. Archives of Current Research International, 25(5), 464–470. </w:t>
      </w:r>
      <w:hyperlink r:id="rId18" w:history="1">
        <w:r w:rsidRPr="005760A2">
          <w:rPr>
            <w:rStyle w:val="Hyperlink"/>
            <w:highlight w:val="yellow"/>
          </w:rPr>
          <w:t>https://doi.org/10.9734/acri/2025/v25i51225</w:t>
        </w:r>
      </w:hyperlink>
      <w:r w:rsidRPr="005760A2">
        <w:rPr>
          <w:highlight w:val="yellow"/>
        </w:rPr>
        <w:t xml:space="preserve"> </w:t>
      </w:r>
    </w:p>
    <w:p w14:paraId="658A102E" w14:textId="77777777" w:rsidR="00D60100" w:rsidRPr="005760A2" w:rsidRDefault="008E499E" w:rsidP="00D60100">
      <w:pPr>
        <w:spacing w:line="360" w:lineRule="auto"/>
        <w:ind w:left="360" w:hanging="360"/>
        <w:jc w:val="both"/>
        <w:rPr>
          <w:highlight w:val="yellow"/>
        </w:rPr>
      </w:pPr>
      <w:r w:rsidRPr="005760A2">
        <w:rPr>
          <w:highlight w:val="yellow"/>
        </w:rPr>
        <w:t>Pathak, A., Tripathi, A. M., Singh, V., &amp; Jahan, T. (2022). Poultry farming in India: An overview. </w:t>
      </w:r>
      <w:r w:rsidRPr="005760A2">
        <w:rPr>
          <w:i/>
          <w:iCs/>
          <w:highlight w:val="yellow"/>
        </w:rPr>
        <w:t>Poultry Science</w:t>
      </w:r>
      <w:r w:rsidRPr="005760A2">
        <w:rPr>
          <w:highlight w:val="yellow"/>
        </w:rPr>
        <w:t>, 83-89.</w:t>
      </w:r>
      <w:r w:rsidR="00D60100" w:rsidRPr="005760A2">
        <w:rPr>
          <w:highlight w:val="yellow"/>
        </w:rPr>
        <w:t xml:space="preserve"> </w:t>
      </w:r>
    </w:p>
    <w:p w14:paraId="6BDB6EB0" w14:textId="3E15CDEF" w:rsidR="00D60100" w:rsidRPr="00155B2A" w:rsidRDefault="00D60100" w:rsidP="00D60100">
      <w:pPr>
        <w:spacing w:line="360" w:lineRule="auto"/>
        <w:ind w:left="360" w:hanging="360"/>
        <w:jc w:val="both"/>
        <w:rPr>
          <w:highlight w:val="yellow"/>
        </w:rPr>
      </w:pPr>
      <w:proofErr w:type="spellStart"/>
      <w:r w:rsidRPr="00155B2A">
        <w:rPr>
          <w:highlight w:val="yellow"/>
          <w:lang w:val="es-US"/>
        </w:rPr>
        <w:t>Nashrullah</w:t>
      </w:r>
      <w:proofErr w:type="spellEnd"/>
      <w:r w:rsidRPr="00155B2A">
        <w:rPr>
          <w:highlight w:val="yellow"/>
          <w:lang w:val="es-US"/>
        </w:rPr>
        <w:t xml:space="preserve">, M. F., Sofyan, E. T., Yuniarti, A., </w:t>
      </w:r>
      <w:proofErr w:type="spellStart"/>
      <w:r w:rsidRPr="00155B2A">
        <w:rPr>
          <w:highlight w:val="yellow"/>
          <w:lang w:val="es-US"/>
        </w:rPr>
        <w:t>Sudirja</w:t>
      </w:r>
      <w:proofErr w:type="spellEnd"/>
      <w:r w:rsidRPr="00155B2A">
        <w:rPr>
          <w:highlight w:val="yellow"/>
          <w:lang w:val="es-US"/>
        </w:rPr>
        <w:t xml:space="preserve">, R., &amp; </w:t>
      </w:r>
      <w:proofErr w:type="spellStart"/>
      <w:r w:rsidRPr="00155B2A">
        <w:rPr>
          <w:highlight w:val="yellow"/>
          <w:lang w:val="es-US"/>
        </w:rPr>
        <w:t>Simarmata</w:t>
      </w:r>
      <w:proofErr w:type="spellEnd"/>
      <w:r w:rsidRPr="00155B2A">
        <w:rPr>
          <w:highlight w:val="yellow"/>
          <w:lang w:val="es-US"/>
        </w:rPr>
        <w:t xml:space="preserve">, T. (2025). </w:t>
      </w:r>
      <w:r w:rsidRPr="00155B2A">
        <w:rPr>
          <w:highlight w:val="yellow"/>
        </w:rPr>
        <w:t xml:space="preserve">Addressing Water Hyacinth (Eichhornia crassipes) Problem through Composting: Exploring its Potential as </w:t>
      </w:r>
      <w:proofErr w:type="gramStart"/>
      <w:r w:rsidRPr="00155B2A">
        <w:rPr>
          <w:highlight w:val="yellow"/>
        </w:rPr>
        <w:t>a</w:t>
      </w:r>
      <w:proofErr w:type="gramEnd"/>
      <w:r w:rsidRPr="00155B2A">
        <w:rPr>
          <w:highlight w:val="yellow"/>
        </w:rPr>
        <w:t xml:space="preserve"> Organic Soil Amendment. </w:t>
      </w:r>
      <w:r w:rsidRPr="00155B2A">
        <w:rPr>
          <w:i/>
          <w:iCs/>
          <w:highlight w:val="yellow"/>
        </w:rPr>
        <w:t>Journal of Agriculture and Ecology Research International</w:t>
      </w:r>
      <w:r w:rsidRPr="00155B2A">
        <w:rPr>
          <w:highlight w:val="yellow"/>
        </w:rPr>
        <w:t>, </w:t>
      </w:r>
      <w:r w:rsidRPr="00155B2A">
        <w:rPr>
          <w:i/>
          <w:iCs/>
          <w:highlight w:val="yellow"/>
        </w:rPr>
        <w:t>26</w:t>
      </w:r>
      <w:r w:rsidRPr="00155B2A">
        <w:rPr>
          <w:highlight w:val="yellow"/>
        </w:rPr>
        <w:t>(3), 33–42. https://doi.org/10.9734/jaeri/2025/v26i3673</w:t>
      </w:r>
    </w:p>
    <w:p w14:paraId="74F53394" w14:textId="6EABF5EF" w:rsidR="00C12EC9" w:rsidRPr="007442E0" w:rsidRDefault="000A1978" w:rsidP="00500863">
      <w:pPr>
        <w:spacing w:line="360" w:lineRule="auto"/>
        <w:ind w:left="360" w:hanging="360"/>
        <w:jc w:val="both"/>
        <w:rPr>
          <w:rFonts w:ascii="Times New Roman" w:hAnsi="Times New Roman" w:cs="Times New Roman"/>
          <w:sz w:val="24"/>
          <w:szCs w:val="24"/>
          <w:lang w:val="en-GB"/>
        </w:rPr>
      </w:pPr>
      <w:r w:rsidRPr="005760A2">
        <w:rPr>
          <w:rFonts w:ascii="Times New Roman" w:hAnsi="Times New Roman" w:cs="Times New Roman"/>
          <w:sz w:val="24"/>
          <w:szCs w:val="24"/>
          <w:highlight w:val="yellow"/>
        </w:rPr>
        <w:t xml:space="preserve">Pratiwi, D. Y., &amp; </w:t>
      </w:r>
      <w:proofErr w:type="spellStart"/>
      <w:r w:rsidRPr="005760A2">
        <w:rPr>
          <w:rFonts w:ascii="Times New Roman" w:hAnsi="Times New Roman" w:cs="Times New Roman"/>
          <w:sz w:val="24"/>
          <w:szCs w:val="24"/>
          <w:highlight w:val="yellow"/>
        </w:rPr>
        <w:t>Andhikawati</w:t>
      </w:r>
      <w:proofErr w:type="spellEnd"/>
      <w:r w:rsidRPr="005760A2">
        <w:rPr>
          <w:rFonts w:ascii="Times New Roman" w:hAnsi="Times New Roman" w:cs="Times New Roman"/>
          <w:sz w:val="24"/>
          <w:szCs w:val="24"/>
          <w:highlight w:val="yellow"/>
        </w:rPr>
        <w:t>, A. (2021). Utilization of Water Hyacinth (Eichhornia crassipes) as Fish Feed Ingredient. </w:t>
      </w:r>
      <w:r w:rsidRPr="005760A2">
        <w:rPr>
          <w:rFonts w:ascii="Times New Roman" w:hAnsi="Times New Roman" w:cs="Times New Roman"/>
          <w:i/>
          <w:iCs/>
          <w:sz w:val="24"/>
          <w:szCs w:val="24"/>
          <w:highlight w:val="yellow"/>
        </w:rPr>
        <w:t>Asian Journal of Fisheries and Aquatic Research</w:t>
      </w:r>
      <w:r w:rsidRPr="005760A2">
        <w:rPr>
          <w:rFonts w:ascii="Times New Roman" w:hAnsi="Times New Roman" w:cs="Times New Roman"/>
          <w:sz w:val="24"/>
          <w:szCs w:val="24"/>
          <w:highlight w:val="yellow"/>
        </w:rPr>
        <w:t>, </w:t>
      </w:r>
      <w:r w:rsidRPr="005760A2">
        <w:rPr>
          <w:rFonts w:ascii="Times New Roman" w:hAnsi="Times New Roman" w:cs="Times New Roman"/>
          <w:i/>
          <w:iCs/>
          <w:sz w:val="24"/>
          <w:szCs w:val="24"/>
          <w:highlight w:val="yellow"/>
        </w:rPr>
        <w:t>13</w:t>
      </w:r>
      <w:r w:rsidRPr="005760A2">
        <w:rPr>
          <w:rFonts w:ascii="Times New Roman" w:hAnsi="Times New Roman" w:cs="Times New Roman"/>
          <w:sz w:val="24"/>
          <w:szCs w:val="24"/>
          <w:highlight w:val="yellow"/>
        </w:rPr>
        <w:t>(3), 35–42. https://doi.org/10.9734/ajfar/2021/v13i3302</w:t>
      </w:r>
      <w:r w:rsidRPr="000A1978">
        <w:rPr>
          <w:rFonts w:ascii="Times New Roman" w:hAnsi="Times New Roman" w:cs="Times New Roman"/>
          <w:sz w:val="24"/>
          <w:szCs w:val="24"/>
        </w:rPr>
        <w:t>68</w:t>
      </w:r>
    </w:p>
    <w:sectPr w:rsidR="00C12EC9" w:rsidRPr="007442E0" w:rsidSect="00D956E6">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73494E" w14:textId="77777777" w:rsidR="001240DF" w:rsidRDefault="001240DF" w:rsidP="002328D6">
      <w:pPr>
        <w:spacing w:after="0" w:line="240" w:lineRule="auto"/>
      </w:pPr>
      <w:r>
        <w:separator/>
      </w:r>
    </w:p>
  </w:endnote>
  <w:endnote w:type="continuationSeparator" w:id="0">
    <w:p w14:paraId="678FFDCA" w14:textId="77777777" w:rsidR="001240DF" w:rsidRDefault="001240DF" w:rsidP="00232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23DED" w14:textId="77777777" w:rsidR="002328D6" w:rsidRDefault="002328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76E77" w14:textId="77777777" w:rsidR="002328D6" w:rsidRDefault="002328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92950" w14:textId="77777777" w:rsidR="002328D6" w:rsidRDefault="002328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6D6EAC" w14:textId="77777777" w:rsidR="001240DF" w:rsidRDefault="001240DF" w:rsidP="002328D6">
      <w:pPr>
        <w:spacing w:after="0" w:line="240" w:lineRule="auto"/>
      </w:pPr>
      <w:r>
        <w:separator/>
      </w:r>
    </w:p>
  </w:footnote>
  <w:footnote w:type="continuationSeparator" w:id="0">
    <w:p w14:paraId="2463CD64" w14:textId="77777777" w:rsidR="001240DF" w:rsidRDefault="001240DF" w:rsidP="002328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A804A" w14:textId="1FA71A3B" w:rsidR="002328D6" w:rsidRDefault="001240DF">
    <w:pPr>
      <w:pStyle w:val="Header"/>
    </w:pPr>
    <w:r>
      <w:rPr>
        <w:noProof/>
      </w:rPr>
      <w:pict w14:anchorId="2D6BE7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3576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1B521" w14:textId="41DB1FD4" w:rsidR="002328D6" w:rsidRDefault="001240DF">
    <w:pPr>
      <w:pStyle w:val="Header"/>
    </w:pPr>
    <w:r>
      <w:rPr>
        <w:noProof/>
      </w:rPr>
      <w:pict w14:anchorId="66400A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3576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2A72D" w14:textId="6A3CC86E" w:rsidR="002328D6" w:rsidRDefault="001240DF">
    <w:pPr>
      <w:pStyle w:val="Header"/>
    </w:pPr>
    <w:r>
      <w:rPr>
        <w:noProof/>
      </w:rPr>
      <w:pict w14:anchorId="41D382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3576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AE0F8C"/>
    <w:multiLevelType w:val="hybridMultilevel"/>
    <w:tmpl w:val="EF6C8C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B20A52"/>
    <w:multiLevelType w:val="multilevel"/>
    <w:tmpl w:val="991065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Q0N7EwMDc2MbYwNTFX0lEKTi0uzszPAykwqgUAOOufGCwAAAA="/>
  </w:docVars>
  <w:rsids>
    <w:rsidRoot w:val="00F02940"/>
    <w:rsid w:val="000000D0"/>
    <w:rsid w:val="00005FAF"/>
    <w:rsid w:val="00073467"/>
    <w:rsid w:val="00086097"/>
    <w:rsid w:val="0009012D"/>
    <w:rsid w:val="000903FF"/>
    <w:rsid w:val="000A1978"/>
    <w:rsid w:val="000A23A5"/>
    <w:rsid w:val="000A6A1F"/>
    <w:rsid w:val="000E37C1"/>
    <w:rsid w:val="0010118E"/>
    <w:rsid w:val="001020FD"/>
    <w:rsid w:val="001071C4"/>
    <w:rsid w:val="00112E79"/>
    <w:rsid w:val="001240DF"/>
    <w:rsid w:val="00155B2A"/>
    <w:rsid w:val="00155DE3"/>
    <w:rsid w:val="00167C73"/>
    <w:rsid w:val="001714ED"/>
    <w:rsid w:val="001B564F"/>
    <w:rsid w:val="001E66D8"/>
    <w:rsid w:val="00226220"/>
    <w:rsid w:val="002328D6"/>
    <w:rsid w:val="002900DD"/>
    <w:rsid w:val="002901F6"/>
    <w:rsid w:val="00293D01"/>
    <w:rsid w:val="002A6FF9"/>
    <w:rsid w:val="002F6C2E"/>
    <w:rsid w:val="00327A2A"/>
    <w:rsid w:val="00363B87"/>
    <w:rsid w:val="00365954"/>
    <w:rsid w:val="00397562"/>
    <w:rsid w:val="003A3594"/>
    <w:rsid w:val="003B0267"/>
    <w:rsid w:val="003C4689"/>
    <w:rsid w:val="003D0212"/>
    <w:rsid w:val="003D13EA"/>
    <w:rsid w:val="003E0954"/>
    <w:rsid w:val="00413A01"/>
    <w:rsid w:val="0042417C"/>
    <w:rsid w:val="00452093"/>
    <w:rsid w:val="0046732F"/>
    <w:rsid w:val="00473054"/>
    <w:rsid w:val="004D1324"/>
    <w:rsid w:val="004F11F3"/>
    <w:rsid w:val="00500863"/>
    <w:rsid w:val="005069C8"/>
    <w:rsid w:val="0052390A"/>
    <w:rsid w:val="00524B40"/>
    <w:rsid w:val="005300F8"/>
    <w:rsid w:val="00542501"/>
    <w:rsid w:val="00556D57"/>
    <w:rsid w:val="00560B44"/>
    <w:rsid w:val="005760A2"/>
    <w:rsid w:val="005A7C80"/>
    <w:rsid w:val="005B0F6D"/>
    <w:rsid w:val="005B4C36"/>
    <w:rsid w:val="006574AE"/>
    <w:rsid w:val="006649A4"/>
    <w:rsid w:val="00676FDA"/>
    <w:rsid w:val="006A1380"/>
    <w:rsid w:val="006A237C"/>
    <w:rsid w:val="00700588"/>
    <w:rsid w:val="007214C0"/>
    <w:rsid w:val="007442E0"/>
    <w:rsid w:val="00765516"/>
    <w:rsid w:val="00772BAA"/>
    <w:rsid w:val="00792980"/>
    <w:rsid w:val="007B3083"/>
    <w:rsid w:val="007D0D90"/>
    <w:rsid w:val="007F22FA"/>
    <w:rsid w:val="00812C82"/>
    <w:rsid w:val="00812D8C"/>
    <w:rsid w:val="0083783E"/>
    <w:rsid w:val="00845F5C"/>
    <w:rsid w:val="008925CA"/>
    <w:rsid w:val="008973C1"/>
    <w:rsid w:val="008A3D62"/>
    <w:rsid w:val="008C65B9"/>
    <w:rsid w:val="008E2ADC"/>
    <w:rsid w:val="008E499E"/>
    <w:rsid w:val="008E7B95"/>
    <w:rsid w:val="00900A66"/>
    <w:rsid w:val="0093443F"/>
    <w:rsid w:val="00956AF4"/>
    <w:rsid w:val="00971C49"/>
    <w:rsid w:val="00980641"/>
    <w:rsid w:val="009865FF"/>
    <w:rsid w:val="00996526"/>
    <w:rsid w:val="009A04D8"/>
    <w:rsid w:val="009A29A4"/>
    <w:rsid w:val="009A5D79"/>
    <w:rsid w:val="009B51CE"/>
    <w:rsid w:val="009D2D70"/>
    <w:rsid w:val="009D3DE4"/>
    <w:rsid w:val="009D4C41"/>
    <w:rsid w:val="009E0DD4"/>
    <w:rsid w:val="009F6DCE"/>
    <w:rsid w:val="00A13A8D"/>
    <w:rsid w:val="00A25F99"/>
    <w:rsid w:val="00A505AD"/>
    <w:rsid w:val="00A640FD"/>
    <w:rsid w:val="00A67828"/>
    <w:rsid w:val="00A733FE"/>
    <w:rsid w:val="00A91155"/>
    <w:rsid w:val="00AD5407"/>
    <w:rsid w:val="00B00E7F"/>
    <w:rsid w:val="00B0366A"/>
    <w:rsid w:val="00B145F2"/>
    <w:rsid w:val="00B63065"/>
    <w:rsid w:val="00B71462"/>
    <w:rsid w:val="00B8225B"/>
    <w:rsid w:val="00BB17D2"/>
    <w:rsid w:val="00BC6D60"/>
    <w:rsid w:val="00BD0ACC"/>
    <w:rsid w:val="00BF51A9"/>
    <w:rsid w:val="00C12EC9"/>
    <w:rsid w:val="00C47913"/>
    <w:rsid w:val="00C56B3D"/>
    <w:rsid w:val="00C63812"/>
    <w:rsid w:val="00C63FB3"/>
    <w:rsid w:val="00C8348A"/>
    <w:rsid w:val="00C91228"/>
    <w:rsid w:val="00C9760D"/>
    <w:rsid w:val="00CB13E0"/>
    <w:rsid w:val="00CC3462"/>
    <w:rsid w:val="00CC5EFC"/>
    <w:rsid w:val="00CC69B3"/>
    <w:rsid w:val="00CD17ED"/>
    <w:rsid w:val="00CE2A32"/>
    <w:rsid w:val="00D01E12"/>
    <w:rsid w:val="00D17132"/>
    <w:rsid w:val="00D51A95"/>
    <w:rsid w:val="00D533CD"/>
    <w:rsid w:val="00D56A54"/>
    <w:rsid w:val="00D60100"/>
    <w:rsid w:val="00D828EB"/>
    <w:rsid w:val="00D956E6"/>
    <w:rsid w:val="00D96B95"/>
    <w:rsid w:val="00DA1B24"/>
    <w:rsid w:val="00DB1DBB"/>
    <w:rsid w:val="00DD44FF"/>
    <w:rsid w:val="00DD4AB5"/>
    <w:rsid w:val="00DE2F10"/>
    <w:rsid w:val="00DF365D"/>
    <w:rsid w:val="00E15D51"/>
    <w:rsid w:val="00E578E5"/>
    <w:rsid w:val="00E74639"/>
    <w:rsid w:val="00E773F0"/>
    <w:rsid w:val="00E908CE"/>
    <w:rsid w:val="00EA003A"/>
    <w:rsid w:val="00EA0973"/>
    <w:rsid w:val="00EC68BE"/>
    <w:rsid w:val="00ED049E"/>
    <w:rsid w:val="00EF339A"/>
    <w:rsid w:val="00EF4ABA"/>
    <w:rsid w:val="00EF6288"/>
    <w:rsid w:val="00F02940"/>
    <w:rsid w:val="00F72D87"/>
    <w:rsid w:val="00F815FC"/>
    <w:rsid w:val="00FE5705"/>
    <w:rsid w:val="00FE5936"/>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2964C83"/>
  <w15:docId w15:val="{56E957B7-3A48-4B1D-B595-DA14448C9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14C0"/>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DD4AB5"/>
    <w:pPr>
      <w:spacing w:after="200" w:line="276" w:lineRule="auto"/>
    </w:pPr>
    <w:rPr>
      <w:rFonts w:ascii="Calibri" w:eastAsia="Calibri" w:hAnsi="Calibri" w:cs="Calibri"/>
      <w:szCs w:val="22"/>
      <w:lang w:bidi="ar-SA"/>
    </w:rPr>
  </w:style>
  <w:style w:type="character" w:styleId="Hyperlink">
    <w:name w:val="Hyperlink"/>
    <w:basedOn w:val="DefaultParagraphFont"/>
    <w:uiPriority w:val="99"/>
    <w:unhideWhenUsed/>
    <w:rsid w:val="00560B44"/>
    <w:rPr>
      <w:color w:val="0563C1" w:themeColor="hyperlink"/>
      <w:u w:val="single"/>
    </w:rPr>
  </w:style>
  <w:style w:type="paragraph" w:styleId="NormalWeb">
    <w:name w:val="Normal (Web)"/>
    <w:basedOn w:val="Normal"/>
    <w:uiPriority w:val="99"/>
    <w:unhideWhenUsed/>
    <w:rsid w:val="00E7463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74639"/>
    <w:pPr>
      <w:ind w:left="720"/>
      <w:contextualSpacing/>
    </w:pPr>
    <w:rPr>
      <w:rFonts w:cstheme="minorBidi"/>
      <w:szCs w:val="22"/>
      <w:lang w:bidi="ar-SA"/>
    </w:rPr>
  </w:style>
  <w:style w:type="table" w:styleId="LightShading-Accent2">
    <w:name w:val="Light Shading Accent 2"/>
    <w:basedOn w:val="TableNormal"/>
    <w:uiPriority w:val="60"/>
    <w:rsid w:val="006574AE"/>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TableGrid">
    <w:name w:val="Table Grid"/>
    <w:basedOn w:val="TableNormal"/>
    <w:uiPriority w:val="39"/>
    <w:rsid w:val="006574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828EB"/>
    <w:pPr>
      <w:spacing w:after="0" w:line="240" w:lineRule="auto"/>
    </w:pPr>
    <w:rPr>
      <w:szCs w:val="22"/>
      <w:lang w:bidi="ar-SA"/>
    </w:rPr>
  </w:style>
  <w:style w:type="character" w:styleId="Strong">
    <w:name w:val="Strong"/>
    <w:basedOn w:val="DefaultParagraphFont"/>
    <w:uiPriority w:val="22"/>
    <w:qFormat/>
    <w:rsid w:val="008973C1"/>
    <w:rPr>
      <w:b/>
      <w:bCs/>
    </w:rPr>
  </w:style>
  <w:style w:type="paragraph" w:styleId="Header">
    <w:name w:val="header"/>
    <w:basedOn w:val="Normal"/>
    <w:link w:val="HeaderChar"/>
    <w:uiPriority w:val="99"/>
    <w:unhideWhenUsed/>
    <w:rsid w:val="002328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28D6"/>
    <w:rPr>
      <w:rFonts w:cs="Mangal"/>
    </w:rPr>
  </w:style>
  <w:style w:type="paragraph" w:styleId="Footer">
    <w:name w:val="footer"/>
    <w:basedOn w:val="Normal"/>
    <w:link w:val="FooterChar"/>
    <w:uiPriority w:val="99"/>
    <w:unhideWhenUsed/>
    <w:rsid w:val="002328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28D6"/>
    <w:rPr>
      <w:rFonts w:cs="Mangal"/>
    </w:rPr>
  </w:style>
  <w:style w:type="character" w:styleId="LineNumber">
    <w:name w:val="line number"/>
    <w:basedOn w:val="DefaultParagraphFont"/>
    <w:uiPriority w:val="99"/>
    <w:semiHidden/>
    <w:unhideWhenUsed/>
    <w:rsid w:val="00500863"/>
  </w:style>
  <w:style w:type="paragraph" w:styleId="Revision">
    <w:name w:val="Revision"/>
    <w:hidden/>
    <w:uiPriority w:val="99"/>
    <w:semiHidden/>
    <w:rsid w:val="00F815FC"/>
    <w:pPr>
      <w:spacing w:after="0" w:line="240" w:lineRule="auto"/>
    </w:pPr>
    <w:rPr>
      <w:rFonts w:cs="Mangal"/>
    </w:rPr>
  </w:style>
  <w:style w:type="character" w:styleId="UnresolvedMention">
    <w:name w:val="Unresolved Mention"/>
    <w:basedOn w:val="DefaultParagraphFont"/>
    <w:uiPriority w:val="99"/>
    <w:semiHidden/>
    <w:unhideWhenUsed/>
    <w:rsid w:val="008E49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47675">
      <w:bodyDiv w:val="1"/>
      <w:marLeft w:val="0"/>
      <w:marRight w:val="0"/>
      <w:marTop w:val="0"/>
      <w:marBottom w:val="0"/>
      <w:divBdr>
        <w:top w:val="none" w:sz="0" w:space="0" w:color="auto"/>
        <w:left w:val="none" w:sz="0" w:space="0" w:color="auto"/>
        <w:bottom w:val="none" w:sz="0" w:space="0" w:color="auto"/>
        <w:right w:val="none" w:sz="0" w:space="0" w:color="auto"/>
      </w:divBdr>
    </w:div>
    <w:div w:id="119954236">
      <w:bodyDiv w:val="1"/>
      <w:marLeft w:val="0"/>
      <w:marRight w:val="0"/>
      <w:marTop w:val="0"/>
      <w:marBottom w:val="0"/>
      <w:divBdr>
        <w:top w:val="none" w:sz="0" w:space="0" w:color="auto"/>
        <w:left w:val="none" w:sz="0" w:space="0" w:color="auto"/>
        <w:bottom w:val="none" w:sz="0" w:space="0" w:color="auto"/>
        <w:right w:val="none" w:sz="0" w:space="0" w:color="auto"/>
      </w:divBdr>
    </w:div>
    <w:div w:id="127360827">
      <w:bodyDiv w:val="1"/>
      <w:marLeft w:val="0"/>
      <w:marRight w:val="0"/>
      <w:marTop w:val="0"/>
      <w:marBottom w:val="0"/>
      <w:divBdr>
        <w:top w:val="none" w:sz="0" w:space="0" w:color="auto"/>
        <w:left w:val="none" w:sz="0" w:space="0" w:color="auto"/>
        <w:bottom w:val="none" w:sz="0" w:space="0" w:color="auto"/>
        <w:right w:val="none" w:sz="0" w:space="0" w:color="auto"/>
      </w:divBdr>
    </w:div>
    <w:div w:id="314182804">
      <w:bodyDiv w:val="1"/>
      <w:marLeft w:val="0"/>
      <w:marRight w:val="0"/>
      <w:marTop w:val="0"/>
      <w:marBottom w:val="0"/>
      <w:divBdr>
        <w:top w:val="none" w:sz="0" w:space="0" w:color="auto"/>
        <w:left w:val="none" w:sz="0" w:space="0" w:color="auto"/>
        <w:bottom w:val="none" w:sz="0" w:space="0" w:color="auto"/>
        <w:right w:val="none" w:sz="0" w:space="0" w:color="auto"/>
      </w:divBdr>
    </w:div>
    <w:div w:id="381292477">
      <w:bodyDiv w:val="1"/>
      <w:marLeft w:val="0"/>
      <w:marRight w:val="0"/>
      <w:marTop w:val="0"/>
      <w:marBottom w:val="0"/>
      <w:divBdr>
        <w:top w:val="none" w:sz="0" w:space="0" w:color="auto"/>
        <w:left w:val="none" w:sz="0" w:space="0" w:color="auto"/>
        <w:bottom w:val="none" w:sz="0" w:space="0" w:color="auto"/>
        <w:right w:val="none" w:sz="0" w:space="0" w:color="auto"/>
      </w:divBdr>
    </w:div>
    <w:div w:id="437026155">
      <w:bodyDiv w:val="1"/>
      <w:marLeft w:val="0"/>
      <w:marRight w:val="0"/>
      <w:marTop w:val="0"/>
      <w:marBottom w:val="0"/>
      <w:divBdr>
        <w:top w:val="none" w:sz="0" w:space="0" w:color="auto"/>
        <w:left w:val="none" w:sz="0" w:space="0" w:color="auto"/>
        <w:bottom w:val="none" w:sz="0" w:space="0" w:color="auto"/>
        <w:right w:val="none" w:sz="0" w:space="0" w:color="auto"/>
      </w:divBdr>
    </w:div>
    <w:div w:id="468324452">
      <w:bodyDiv w:val="1"/>
      <w:marLeft w:val="0"/>
      <w:marRight w:val="0"/>
      <w:marTop w:val="0"/>
      <w:marBottom w:val="0"/>
      <w:divBdr>
        <w:top w:val="none" w:sz="0" w:space="0" w:color="auto"/>
        <w:left w:val="none" w:sz="0" w:space="0" w:color="auto"/>
        <w:bottom w:val="none" w:sz="0" w:space="0" w:color="auto"/>
        <w:right w:val="none" w:sz="0" w:space="0" w:color="auto"/>
      </w:divBdr>
    </w:div>
    <w:div w:id="487400200">
      <w:bodyDiv w:val="1"/>
      <w:marLeft w:val="0"/>
      <w:marRight w:val="0"/>
      <w:marTop w:val="0"/>
      <w:marBottom w:val="0"/>
      <w:divBdr>
        <w:top w:val="none" w:sz="0" w:space="0" w:color="auto"/>
        <w:left w:val="none" w:sz="0" w:space="0" w:color="auto"/>
        <w:bottom w:val="none" w:sz="0" w:space="0" w:color="auto"/>
        <w:right w:val="none" w:sz="0" w:space="0" w:color="auto"/>
      </w:divBdr>
    </w:div>
    <w:div w:id="516309139">
      <w:bodyDiv w:val="1"/>
      <w:marLeft w:val="0"/>
      <w:marRight w:val="0"/>
      <w:marTop w:val="0"/>
      <w:marBottom w:val="0"/>
      <w:divBdr>
        <w:top w:val="none" w:sz="0" w:space="0" w:color="auto"/>
        <w:left w:val="none" w:sz="0" w:space="0" w:color="auto"/>
        <w:bottom w:val="none" w:sz="0" w:space="0" w:color="auto"/>
        <w:right w:val="none" w:sz="0" w:space="0" w:color="auto"/>
      </w:divBdr>
    </w:div>
    <w:div w:id="519126326">
      <w:bodyDiv w:val="1"/>
      <w:marLeft w:val="0"/>
      <w:marRight w:val="0"/>
      <w:marTop w:val="0"/>
      <w:marBottom w:val="0"/>
      <w:divBdr>
        <w:top w:val="none" w:sz="0" w:space="0" w:color="auto"/>
        <w:left w:val="none" w:sz="0" w:space="0" w:color="auto"/>
        <w:bottom w:val="none" w:sz="0" w:space="0" w:color="auto"/>
        <w:right w:val="none" w:sz="0" w:space="0" w:color="auto"/>
      </w:divBdr>
    </w:div>
    <w:div w:id="578637220">
      <w:bodyDiv w:val="1"/>
      <w:marLeft w:val="0"/>
      <w:marRight w:val="0"/>
      <w:marTop w:val="0"/>
      <w:marBottom w:val="0"/>
      <w:divBdr>
        <w:top w:val="none" w:sz="0" w:space="0" w:color="auto"/>
        <w:left w:val="none" w:sz="0" w:space="0" w:color="auto"/>
        <w:bottom w:val="none" w:sz="0" w:space="0" w:color="auto"/>
        <w:right w:val="none" w:sz="0" w:space="0" w:color="auto"/>
      </w:divBdr>
    </w:div>
    <w:div w:id="613829923">
      <w:bodyDiv w:val="1"/>
      <w:marLeft w:val="0"/>
      <w:marRight w:val="0"/>
      <w:marTop w:val="0"/>
      <w:marBottom w:val="0"/>
      <w:divBdr>
        <w:top w:val="none" w:sz="0" w:space="0" w:color="auto"/>
        <w:left w:val="none" w:sz="0" w:space="0" w:color="auto"/>
        <w:bottom w:val="none" w:sz="0" w:space="0" w:color="auto"/>
        <w:right w:val="none" w:sz="0" w:space="0" w:color="auto"/>
      </w:divBdr>
    </w:div>
    <w:div w:id="616371273">
      <w:bodyDiv w:val="1"/>
      <w:marLeft w:val="0"/>
      <w:marRight w:val="0"/>
      <w:marTop w:val="0"/>
      <w:marBottom w:val="0"/>
      <w:divBdr>
        <w:top w:val="none" w:sz="0" w:space="0" w:color="auto"/>
        <w:left w:val="none" w:sz="0" w:space="0" w:color="auto"/>
        <w:bottom w:val="none" w:sz="0" w:space="0" w:color="auto"/>
        <w:right w:val="none" w:sz="0" w:space="0" w:color="auto"/>
      </w:divBdr>
    </w:div>
    <w:div w:id="674919635">
      <w:bodyDiv w:val="1"/>
      <w:marLeft w:val="0"/>
      <w:marRight w:val="0"/>
      <w:marTop w:val="0"/>
      <w:marBottom w:val="0"/>
      <w:divBdr>
        <w:top w:val="none" w:sz="0" w:space="0" w:color="auto"/>
        <w:left w:val="none" w:sz="0" w:space="0" w:color="auto"/>
        <w:bottom w:val="none" w:sz="0" w:space="0" w:color="auto"/>
        <w:right w:val="none" w:sz="0" w:space="0" w:color="auto"/>
      </w:divBdr>
    </w:div>
    <w:div w:id="720598613">
      <w:bodyDiv w:val="1"/>
      <w:marLeft w:val="0"/>
      <w:marRight w:val="0"/>
      <w:marTop w:val="0"/>
      <w:marBottom w:val="0"/>
      <w:divBdr>
        <w:top w:val="none" w:sz="0" w:space="0" w:color="auto"/>
        <w:left w:val="none" w:sz="0" w:space="0" w:color="auto"/>
        <w:bottom w:val="none" w:sz="0" w:space="0" w:color="auto"/>
        <w:right w:val="none" w:sz="0" w:space="0" w:color="auto"/>
      </w:divBdr>
    </w:div>
    <w:div w:id="724454392">
      <w:bodyDiv w:val="1"/>
      <w:marLeft w:val="0"/>
      <w:marRight w:val="0"/>
      <w:marTop w:val="0"/>
      <w:marBottom w:val="0"/>
      <w:divBdr>
        <w:top w:val="none" w:sz="0" w:space="0" w:color="auto"/>
        <w:left w:val="none" w:sz="0" w:space="0" w:color="auto"/>
        <w:bottom w:val="none" w:sz="0" w:space="0" w:color="auto"/>
        <w:right w:val="none" w:sz="0" w:space="0" w:color="auto"/>
      </w:divBdr>
    </w:div>
    <w:div w:id="919173331">
      <w:bodyDiv w:val="1"/>
      <w:marLeft w:val="0"/>
      <w:marRight w:val="0"/>
      <w:marTop w:val="0"/>
      <w:marBottom w:val="0"/>
      <w:divBdr>
        <w:top w:val="none" w:sz="0" w:space="0" w:color="auto"/>
        <w:left w:val="none" w:sz="0" w:space="0" w:color="auto"/>
        <w:bottom w:val="none" w:sz="0" w:space="0" w:color="auto"/>
        <w:right w:val="none" w:sz="0" w:space="0" w:color="auto"/>
      </w:divBdr>
    </w:div>
    <w:div w:id="1027873439">
      <w:bodyDiv w:val="1"/>
      <w:marLeft w:val="0"/>
      <w:marRight w:val="0"/>
      <w:marTop w:val="0"/>
      <w:marBottom w:val="0"/>
      <w:divBdr>
        <w:top w:val="none" w:sz="0" w:space="0" w:color="auto"/>
        <w:left w:val="none" w:sz="0" w:space="0" w:color="auto"/>
        <w:bottom w:val="none" w:sz="0" w:space="0" w:color="auto"/>
        <w:right w:val="none" w:sz="0" w:space="0" w:color="auto"/>
      </w:divBdr>
    </w:div>
    <w:div w:id="1094672638">
      <w:bodyDiv w:val="1"/>
      <w:marLeft w:val="0"/>
      <w:marRight w:val="0"/>
      <w:marTop w:val="0"/>
      <w:marBottom w:val="0"/>
      <w:divBdr>
        <w:top w:val="none" w:sz="0" w:space="0" w:color="auto"/>
        <w:left w:val="none" w:sz="0" w:space="0" w:color="auto"/>
        <w:bottom w:val="none" w:sz="0" w:space="0" w:color="auto"/>
        <w:right w:val="none" w:sz="0" w:space="0" w:color="auto"/>
      </w:divBdr>
    </w:div>
    <w:div w:id="1215116521">
      <w:bodyDiv w:val="1"/>
      <w:marLeft w:val="0"/>
      <w:marRight w:val="0"/>
      <w:marTop w:val="0"/>
      <w:marBottom w:val="0"/>
      <w:divBdr>
        <w:top w:val="none" w:sz="0" w:space="0" w:color="auto"/>
        <w:left w:val="none" w:sz="0" w:space="0" w:color="auto"/>
        <w:bottom w:val="none" w:sz="0" w:space="0" w:color="auto"/>
        <w:right w:val="none" w:sz="0" w:space="0" w:color="auto"/>
      </w:divBdr>
    </w:div>
    <w:div w:id="1323781257">
      <w:bodyDiv w:val="1"/>
      <w:marLeft w:val="0"/>
      <w:marRight w:val="0"/>
      <w:marTop w:val="0"/>
      <w:marBottom w:val="0"/>
      <w:divBdr>
        <w:top w:val="none" w:sz="0" w:space="0" w:color="auto"/>
        <w:left w:val="none" w:sz="0" w:space="0" w:color="auto"/>
        <w:bottom w:val="none" w:sz="0" w:space="0" w:color="auto"/>
        <w:right w:val="none" w:sz="0" w:space="0" w:color="auto"/>
      </w:divBdr>
    </w:div>
    <w:div w:id="1328289919">
      <w:bodyDiv w:val="1"/>
      <w:marLeft w:val="0"/>
      <w:marRight w:val="0"/>
      <w:marTop w:val="0"/>
      <w:marBottom w:val="0"/>
      <w:divBdr>
        <w:top w:val="none" w:sz="0" w:space="0" w:color="auto"/>
        <w:left w:val="none" w:sz="0" w:space="0" w:color="auto"/>
        <w:bottom w:val="none" w:sz="0" w:space="0" w:color="auto"/>
        <w:right w:val="none" w:sz="0" w:space="0" w:color="auto"/>
      </w:divBdr>
    </w:div>
    <w:div w:id="1344211882">
      <w:bodyDiv w:val="1"/>
      <w:marLeft w:val="0"/>
      <w:marRight w:val="0"/>
      <w:marTop w:val="0"/>
      <w:marBottom w:val="0"/>
      <w:divBdr>
        <w:top w:val="none" w:sz="0" w:space="0" w:color="auto"/>
        <w:left w:val="none" w:sz="0" w:space="0" w:color="auto"/>
        <w:bottom w:val="none" w:sz="0" w:space="0" w:color="auto"/>
        <w:right w:val="none" w:sz="0" w:space="0" w:color="auto"/>
      </w:divBdr>
    </w:div>
    <w:div w:id="1377660356">
      <w:bodyDiv w:val="1"/>
      <w:marLeft w:val="0"/>
      <w:marRight w:val="0"/>
      <w:marTop w:val="0"/>
      <w:marBottom w:val="0"/>
      <w:divBdr>
        <w:top w:val="none" w:sz="0" w:space="0" w:color="auto"/>
        <w:left w:val="none" w:sz="0" w:space="0" w:color="auto"/>
        <w:bottom w:val="none" w:sz="0" w:space="0" w:color="auto"/>
        <w:right w:val="none" w:sz="0" w:space="0" w:color="auto"/>
      </w:divBdr>
    </w:div>
    <w:div w:id="1390764866">
      <w:bodyDiv w:val="1"/>
      <w:marLeft w:val="0"/>
      <w:marRight w:val="0"/>
      <w:marTop w:val="0"/>
      <w:marBottom w:val="0"/>
      <w:divBdr>
        <w:top w:val="none" w:sz="0" w:space="0" w:color="auto"/>
        <w:left w:val="none" w:sz="0" w:space="0" w:color="auto"/>
        <w:bottom w:val="none" w:sz="0" w:space="0" w:color="auto"/>
        <w:right w:val="none" w:sz="0" w:space="0" w:color="auto"/>
      </w:divBdr>
    </w:div>
    <w:div w:id="1426535712">
      <w:bodyDiv w:val="1"/>
      <w:marLeft w:val="0"/>
      <w:marRight w:val="0"/>
      <w:marTop w:val="0"/>
      <w:marBottom w:val="0"/>
      <w:divBdr>
        <w:top w:val="none" w:sz="0" w:space="0" w:color="auto"/>
        <w:left w:val="none" w:sz="0" w:space="0" w:color="auto"/>
        <w:bottom w:val="none" w:sz="0" w:space="0" w:color="auto"/>
        <w:right w:val="none" w:sz="0" w:space="0" w:color="auto"/>
      </w:divBdr>
    </w:div>
    <w:div w:id="1569069945">
      <w:bodyDiv w:val="1"/>
      <w:marLeft w:val="0"/>
      <w:marRight w:val="0"/>
      <w:marTop w:val="0"/>
      <w:marBottom w:val="0"/>
      <w:divBdr>
        <w:top w:val="none" w:sz="0" w:space="0" w:color="auto"/>
        <w:left w:val="none" w:sz="0" w:space="0" w:color="auto"/>
        <w:bottom w:val="none" w:sz="0" w:space="0" w:color="auto"/>
        <w:right w:val="none" w:sz="0" w:space="0" w:color="auto"/>
      </w:divBdr>
    </w:div>
    <w:div w:id="1715881561">
      <w:bodyDiv w:val="1"/>
      <w:marLeft w:val="0"/>
      <w:marRight w:val="0"/>
      <w:marTop w:val="0"/>
      <w:marBottom w:val="0"/>
      <w:divBdr>
        <w:top w:val="none" w:sz="0" w:space="0" w:color="auto"/>
        <w:left w:val="none" w:sz="0" w:space="0" w:color="auto"/>
        <w:bottom w:val="none" w:sz="0" w:space="0" w:color="auto"/>
        <w:right w:val="none" w:sz="0" w:space="0" w:color="auto"/>
      </w:divBdr>
    </w:div>
    <w:div w:id="1804687880">
      <w:bodyDiv w:val="1"/>
      <w:marLeft w:val="0"/>
      <w:marRight w:val="0"/>
      <w:marTop w:val="0"/>
      <w:marBottom w:val="0"/>
      <w:divBdr>
        <w:top w:val="none" w:sz="0" w:space="0" w:color="auto"/>
        <w:left w:val="none" w:sz="0" w:space="0" w:color="auto"/>
        <w:bottom w:val="none" w:sz="0" w:space="0" w:color="auto"/>
        <w:right w:val="none" w:sz="0" w:space="0" w:color="auto"/>
      </w:divBdr>
    </w:div>
    <w:div w:id="2022002698">
      <w:bodyDiv w:val="1"/>
      <w:marLeft w:val="0"/>
      <w:marRight w:val="0"/>
      <w:marTop w:val="0"/>
      <w:marBottom w:val="0"/>
      <w:divBdr>
        <w:top w:val="none" w:sz="0" w:space="0" w:color="auto"/>
        <w:left w:val="none" w:sz="0" w:space="0" w:color="auto"/>
        <w:bottom w:val="none" w:sz="0" w:space="0" w:color="auto"/>
        <w:right w:val="none" w:sz="0" w:space="0" w:color="auto"/>
      </w:divBdr>
    </w:div>
    <w:div w:id="2039116701">
      <w:bodyDiv w:val="1"/>
      <w:marLeft w:val="0"/>
      <w:marRight w:val="0"/>
      <w:marTop w:val="0"/>
      <w:marBottom w:val="0"/>
      <w:divBdr>
        <w:top w:val="none" w:sz="0" w:space="0" w:color="auto"/>
        <w:left w:val="none" w:sz="0" w:space="0" w:color="auto"/>
        <w:bottom w:val="none" w:sz="0" w:space="0" w:color="auto"/>
        <w:right w:val="none" w:sz="0" w:space="0" w:color="auto"/>
      </w:divBdr>
    </w:div>
    <w:div w:id="2110201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jcrt.org/papers/IJCRT2203422.pdf" TargetMode="External"/><Relationship Id="rId13" Type="http://schemas.openxmlformats.org/officeDocument/2006/relationships/hyperlink" Target="https://doi.org/10.53771/ijstra.2022.3.2.0153" TargetMode="External"/><Relationship Id="rId18" Type="http://schemas.openxmlformats.org/officeDocument/2006/relationships/hyperlink" Target="https://doi.org/10.9734/acri/2025/v25i51225"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doi.org/10.1016/j.ejar.2016.08.002" TargetMode="External"/><Relationship Id="rId12" Type="http://schemas.openxmlformats.org/officeDocument/2006/relationships/hyperlink" Target="https://doi.org/10.1016/j.psj.2020.11.038" TargetMode="External"/><Relationship Id="rId17" Type="http://schemas.openxmlformats.org/officeDocument/2006/relationships/hyperlink" Target="https://doi.org/10.1016/j.anifeedsci.2020.114786"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111/1467-8748.00326"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psj.2025.105105"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093/tas/txad045" TargetMode="External"/><Relationship Id="rId23" Type="http://schemas.openxmlformats.org/officeDocument/2006/relationships/header" Target="header3.xml"/><Relationship Id="rId10" Type="http://schemas.openxmlformats.org/officeDocument/2006/relationships/hyperlink" Target="https://doi.org/10.51791/njap.v43i2.876"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srn.com/abstract=3776526" TargetMode="External"/><Relationship Id="rId14" Type="http://schemas.openxmlformats.org/officeDocument/2006/relationships/hyperlink" Target="http://aquaticcommons.org/965/1/WH_065-070.pdf"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3084</TotalTime>
  <Pages>11</Pages>
  <Words>3572</Words>
  <Characters>20362</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1020</cp:lastModifiedBy>
  <cp:revision>58</cp:revision>
  <dcterms:created xsi:type="dcterms:W3CDTF">2026-01-10T13:27:00Z</dcterms:created>
  <dcterms:modified xsi:type="dcterms:W3CDTF">2026-03-31T10:10:00Z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59bb9054-8b5f-4011-ac3d-e00d6a29a0a2</vt:lpwstr>
  </property>
</Properties>
</file>