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7022" w:rsidRDefault="00E86B66">
      <w:pPr>
        <w:pBdr>
          <w:top w:val="nil"/>
          <w:left w:val="nil"/>
          <w:bottom w:val="nil"/>
          <w:right w:val="nil"/>
          <w:between w:val="nil"/>
        </w:pBdr>
        <w:spacing w:after="28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Molecular Characterization of Genetic Diversity and Trait Association Analysis for Yield Improvement in Maize (</w:t>
      </w:r>
      <w:proofErr w:type="spellStart"/>
      <w:r>
        <w:rPr>
          <w:rFonts w:ascii="Times New Roman" w:eastAsia="Times New Roman" w:hAnsi="Times New Roman" w:cs="Times New Roman"/>
          <w:b/>
          <w:bCs/>
          <w:i/>
          <w:iCs/>
          <w:color w:val="000000"/>
          <w:sz w:val="28"/>
          <w:szCs w:val="28"/>
        </w:rPr>
        <w:t>Zea</w:t>
      </w:r>
      <w:proofErr w:type="spellEnd"/>
      <w:r>
        <w:rPr>
          <w:rFonts w:ascii="Times New Roman" w:eastAsia="Times New Roman" w:hAnsi="Times New Roman" w:cs="Times New Roman"/>
          <w:b/>
          <w:bCs/>
          <w:i/>
          <w:iCs/>
          <w:color w:val="000000"/>
          <w:sz w:val="28"/>
          <w:szCs w:val="28"/>
        </w:rPr>
        <w:t xml:space="preserve"> mays</w:t>
      </w:r>
      <w:r>
        <w:rPr>
          <w:rFonts w:ascii="Times New Roman" w:eastAsia="Times New Roman" w:hAnsi="Times New Roman" w:cs="Times New Roman"/>
          <w:b/>
          <w:bCs/>
          <w:color w:val="000000"/>
          <w:sz w:val="28"/>
          <w:szCs w:val="28"/>
        </w:rPr>
        <w:t xml:space="preserve"> L.) Using SSR Markers</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Abstract</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total of 11 maize inbred lines were crossed with 4 testers in a line × tester mating design (Kempthorne, 1957), generating 44 F₁ test crosses. These, along with 11 lines, 4 testers, and 5 checks (64 genotypes), were evaluated in a simple lattice design w</w:t>
      </w:r>
      <w:r>
        <w:rPr>
          <w:rFonts w:ascii="Times New Roman" w:eastAsia="Times New Roman" w:hAnsi="Times New Roman" w:cs="Times New Roman"/>
          <w:color w:val="000000"/>
          <w:sz w:val="24"/>
          <w:szCs w:val="24"/>
        </w:rPr>
        <w:t>ith two replications during Rabi 2022–23 to assess genetic variability, trait associations, and yield components. Molecular diversity analysis was carried out on 15 inbred lines along with testers using 26 SSR markers, of which 11 markers exhibited clear a</w:t>
      </w:r>
      <w:r>
        <w:rPr>
          <w:rFonts w:ascii="Times New Roman" w:eastAsia="Times New Roman" w:hAnsi="Times New Roman" w:cs="Times New Roman"/>
          <w:color w:val="000000"/>
          <w:sz w:val="24"/>
          <w:szCs w:val="24"/>
        </w:rPr>
        <w:t>nd reproducible polymorphism, generating 22 alleles with an average of 2.0 alleles per locus. Polymorphic Information Content (PIC) values ranged from 0.12 to 0.64, indicating moderate genetic diversity; the most informative markers included umc2170 (0.64)</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phi080 (0.61), and bnlg1036 (0.58). UPGMA clustering based on Jaccard’s similarity coefficient grouped the 15 inbred lines into two major clusters, revealing substantial genetic divergence useful for heterotic grouping and parental selection. Correlation</w:t>
      </w:r>
      <w:r>
        <w:rPr>
          <w:rFonts w:ascii="Times New Roman" w:eastAsia="Times New Roman" w:hAnsi="Times New Roman" w:cs="Times New Roman"/>
          <w:color w:val="000000"/>
          <w:sz w:val="24"/>
          <w:szCs w:val="24"/>
        </w:rPr>
        <w:t xml:space="preserve"> analysis indicated that plant height, ear length, ear girth, kernels per row, kernel rows per ear, and 100-kernel weight were positively associated with grain yield. Path coefficient analysis identified ear girth and kernels per row as the traits exerting</w:t>
      </w:r>
      <w:r>
        <w:rPr>
          <w:rFonts w:ascii="Times New Roman" w:eastAsia="Times New Roman" w:hAnsi="Times New Roman" w:cs="Times New Roman"/>
          <w:color w:val="000000"/>
          <w:sz w:val="24"/>
          <w:szCs w:val="24"/>
        </w:rPr>
        <w:t xml:space="preserve"> the strongest positive direct effects on yield. The combined molecular and phenotypic findings provide a robust basis for selecting genetically diverse and agronomically superior parents for developing high-yielding maize hybrids.</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Key words:</w:t>
      </w:r>
      <w:r>
        <w:rPr>
          <w:rFonts w:ascii="Times New Roman" w:eastAsia="Times New Roman" w:hAnsi="Times New Roman" w:cs="Times New Roman"/>
          <w:color w:val="000000"/>
          <w:sz w:val="24"/>
          <w:szCs w:val="24"/>
        </w:rPr>
        <w:t xml:space="preserve"> Maize, Parent</w:t>
      </w:r>
      <w:r>
        <w:rPr>
          <w:rFonts w:ascii="Times New Roman" w:eastAsia="Times New Roman" w:hAnsi="Times New Roman" w:cs="Times New Roman"/>
          <w:color w:val="000000"/>
          <w:sz w:val="24"/>
          <w:szCs w:val="24"/>
        </w:rPr>
        <w:t>al selection, Breeding potential and Genetic improvement</w:t>
      </w: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Maize (</w:t>
      </w:r>
      <w:proofErr w:type="spellStart"/>
      <w:r>
        <w:rPr>
          <w:rFonts w:ascii="Times New Roman" w:eastAsia="Times New Roman" w:hAnsi="Times New Roman" w:cs="Times New Roman"/>
          <w:i/>
          <w:iCs/>
          <w:color w:val="000000"/>
          <w:sz w:val="24"/>
          <w:szCs w:val="24"/>
        </w:rPr>
        <w:t>Zea</w:t>
      </w:r>
      <w:proofErr w:type="spellEnd"/>
      <w:r>
        <w:rPr>
          <w:rFonts w:ascii="Times New Roman" w:eastAsia="Times New Roman" w:hAnsi="Times New Roman" w:cs="Times New Roman"/>
          <w:i/>
          <w:iCs/>
          <w:color w:val="000000"/>
          <w:sz w:val="24"/>
          <w:szCs w:val="24"/>
        </w:rPr>
        <w:t xml:space="preserve"> mays</w:t>
      </w:r>
      <w:r>
        <w:rPr>
          <w:rFonts w:ascii="Times New Roman" w:eastAsia="Times New Roman" w:hAnsi="Times New Roman" w:cs="Times New Roman"/>
          <w:color w:val="000000"/>
          <w:sz w:val="24"/>
          <w:szCs w:val="24"/>
        </w:rPr>
        <w:t xml:space="preserve"> L.) is one of the most important cereal crops globally, serving as a staple food, animal feed, and a vital raw material for several </w:t>
      </w:r>
      <w:proofErr w:type="spellStart"/>
      <w:r>
        <w:rPr>
          <w:rFonts w:ascii="Times New Roman" w:eastAsia="Times New Roman" w:hAnsi="Times New Roman" w:cs="Times New Roman"/>
          <w:color w:val="000000"/>
          <w:sz w:val="24"/>
          <w:szCs w:val="24"/>
        </w:rPr>
        <w:t>agro</w:t>
      </w:r>
      <w:proofErr w:type="spellEnd"/>
      <w:r>
        <w:rPr>
          <w:rFonts w:ascii="Times New Roman" w:eastAsia="Times New Roman" w:hAnsi="Times New Roman" w:cs="Times New Roman"/>
          <w:color w:val="000000"/>
          <w:sz w:val="24"/>
          <w:szCs w:val="24"/>
        </w:rPr>
        <w:t>-based industries. In India, maize is cultivated on about 12.09 million hectares with a production of 43.41 million ton</w:t>
      </w:r>
      <w:r>
        <w:rPr>
          <w:rFonts w:ascii="Times New Roman" w:eastAsia="Times New Roman" w:hAnsi="Times New Roman" w:cs="Times New Roman"/>
          <w:color w:val="000000"/>
          <w:sz w:val="24"/>
          <w:szCs w:val="24"/>
        </w:rPr>
        <w:t>nes and an average productivity of 3,590 kg ha⁻¹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during 2024–25, according to the estimates of the Department of Agriculture &amp; Farmers Welfare (DA&amp;FW). </w:t>
      </w:r>
      <w:r>
        <w:rPr>
          <w:rFonts w:ascii="Times New Roman" w:eastAsia="Times New Roman" w:hAnsi="Times New Roman" w:cs="Times New Roman"/>
          <w:color w:val="000000"/>
          <w:sz w:val="24"/>
          <w:szCs w:val="24"/>
        </w:rPr>
        <w:br/>
        <w:t>Andhra Pradesh is also an important maize-growing state in southern India. During 2024–25, maize was cu</w:t>
      </w:r>
      <w:r>
        <w:rPr>
          <w:rFonts w:ascii="Times New Roman" w:eastAsia="Times New Roman" w:hAnsi="Times New Roman" w:cs="Times New Roman"/>
          <w:color w:val="000000"/>
          <w:sz w:val="24"/>
          <w:szCs w:val="24"/>
        </w:rPr>
        <w:t>ltivated on about 0.33 million hectares, producing approximately 2.15 million tonnes with an average productivity of about 6,510 kg ha⁻¹, contributing nearly 5% of the total maize production in India. Major maize-producing districts in the state include Gu</w:t>
      </w:r>
      <w:r>
        <w:rPr>
          <w:rFonts w:ascii="Times New Roman" w:eastAsia="Times New Roman" w:hAnsi="Times New Roman" w:cs="Times New Roman"/>
          <w:color w:val="000000"/>
          <w:sz w:val="24"/>
          <w:szCs w:val="24"/>
        </w:rPr>
        <w:t>ntur, West Godavari, Srikakulam, Vizianagaram and Kurnool, where favourable climatic conditions support large-scale maize cultivation.</w:t>
      </w:r>
    </w:p>
    <w:p w:rsidR="00417022" w:rsidRDefault="00E86B66">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Molecular markers have emerged as powerful tools in genetic analysis, especially for assessing diversity and facilitating selection in crop improvement programs. Among them, Simple Sequence Repeats (SSRs) are widely used due to their high polymorphism, co-</w:t>
      </w:r>
      <w:r>
        <w:rPr>
          <w:rFonts w:ascii="Times New Roman" w:eastAsia="Times New Roman" w:hAnsi="Times New Roman" w:cs="Times New Roman"/>
          <w:color w:val="000000"/>
          <w:sz w:val="24"/>
          <w:szCs w:val="24"/>
        </w:rPr>
        <w:t>dominant inheritance, reproducibility, and genome-wide coverage (</w:t>
      </w:r>
      <w:proofErr w:type="spellStart"/>
      <w:r>
        <w:rPr>
          <w:rFonts w:ascii="Times New Roman" w:eastAsia="Times New Roman" w:hAnsi="Times New Roman" w:cs="Times New Roman"/>
          <w:color w:val="000000"/>
          <w:sz w:val="24"/>
          <w:szCs w:val="24"/>
        </w:rPr>
        <w:t>Rakshit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2021). SSR-based molecular characterization provides valuable insights into the genetic relationships and variability within maize germplasm, supporting informed decisions for</w:t>
      </w:r>
      <w:r>
        <w:rPr>
          <w:rFonts w:ascii="Times New Roman" w:eastAsia="Times New Roman" w:hAnsi="Times New Roman" w:cs="Times New Roman"/>
          <w:color w:val="000000"/>
          <w:sz w:val="24"/>
          <w:szCs w:val="24"/>
        </w:rPr>
        <w:t xml:space="preserve"> heterotic grouping and hybrid development (</w:t>
      </w:r>
      <w:proofErr w:type="spellStart"/>
      <w:r>
        <w:rPr>
          <w:rFonts w:ascii="Times New Roman" w:eastAsia="Times New Roman" w:hAnsi="Times New Roman" w:cs="Times New Roman"/>
          <w:color w:val="000000"/>
          <w:sz w:val="24"/>
          <w:szCs w:val="24"/>
        </w:rPr>
        <w:t>Xie</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2017).</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Alongside molecular data, correlation and path coefficient analyses play a crucial role in identifying key traits influencing grain yield. Correlation analysis reveals the strength and directio</w:t>
      </w:r>
      <w:r>
        <w:rPr>
          <w:rFonts w:ascii="Times New Roman" w:eastAsia="Times New Roman" w:hAnsi="Times New Roman" w:cs="Times New Roman"/>
          <w:color w:val="000000"/>
          <w:sz w:val="24"/>
          <w:szCs w:val="24"/>
        </w:rPr>
        <w:t xml:space="preserve">n of relationships between traits, while path analysis partitions these into direct and indirect effects, thus identifying true yield contributors (Dewey and Lu, 1959; </w:t>
      </w:r>
      <w:proofErr w:type="spellStart"/>
      <w:r>
        <w:rPr>
          <w:rFonts w:ascii="Times New Roman" w:eastAsia="Times New Roman" w:hAnsi="Times New Roman" w:cs="Times New Roman"/>
          <w:color w:val="000000"/>
          <w:sz w:val="24"/>
          <w:szCs w:val="24"/>
        </w:rPr>
        <w:t>Esmail</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2023). Integrating molecular diversity analysis with trait association st</w:t>
      </w:r>
      <w:r>
        <w:rPr>
          <w:rFonts w:ascii="Times New Roman" w:eastAsia="Times New Roman" w:hAnsi="Times New Roman" w:cs="Times New Roman"/>
          <w:color w:val="000000"/>
          <w:sz w:val="24"/>
          <w:szCs w:val="24"/>
        </w:rPr>
        <w:t>udies increases the precision of selecting genetically diverse and agronomically desirable parental lines for hybrid breeding (Prasanna, 2012).</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Understanding the genetic and phenotypic determinants of yield in maize is critical, as emphasized in recent stu</w:t>
      </w:r>
      <w:r>
        <w:rPr>
          <w:rFonts w:ascii="Times New Roman" w:eastAsia="Times New Roman" w:hAnsi="Times New Roman" w:cs="Times New Roman"/>
          <w:color w:val="000000"/>
          <w:sz w:val="24"/>
          <w:szCs w:val="24"/>
        </w:rPr>
        <w:t xml:space="preserve">dies on maize inbred lines (Kumar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2024; Mishra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2024). The parental inbred lines used in this study comprised diverse maize genotypes, selected based on their genetic background, adaptability, and potential heterotic performance. These lines</w:t>
      </w:r>
      <w:r>
        <w:rPr>
          <w:rFonts w:ascii="Times New Roman" w:eastAsia="Times New Roman" w:hAnsi="Times New Roman" w:cs="Times New Roman"/>
          <w:color w:val="000000"/>
          <w:sz w:val="24"/>
          <w:szCs w:val="24"/>
        </w:rPr>
        <w:t xml:space="preserve"> represent different heterotic groups and possess desirable agronomic and yield-related traits, making them valuable genetic resources for hybrid development. Accordingly, the present study was undertaken to assess the extent of genetic diversity among 15 </w:t>
      </w:r>
      <w:r>
        <w:rPr>
          <w:rFonts w:ascii="Times New Roman" w:eastAsia="Times New Roman" w:hAnsi="Times New Roman" w:cs="Times New Roman"/>
          <w:color w:val="000000"/>
          <w:sz w:val="24"/>
          <w:szCs w:val="24"/>
        </w:rPr>
        <w:t xml:space="preserve">maize inbred lines </w:t>
      </w:r>
      <w:r>
        <w:rPr>
          <w:rFonts w:ascii="Times New Roman" w:eastAsia="Times New Roman" w:hAnsi="Times New Roman" w:cs="Times New Roman"/>
          <w:color w:val="000000"/>
          <w:sz w:val="24"/>
          <w:szCs w:val="24"/>
        </w:rPr>
        <w:lastRenderedPageBreak/>
        <w:t>using SSR markers and to quantify the direct and indirect contributions of key yield-related traits to grain yield through correlation and path coefficient analysis, with the objective of enhancing the precision of parental selection for</w:t>
      </w:r>
      <w:r>
        <w:rPr>
          <w:rFonts w:ascii="Times New Roman" w:eastAsia="Times New Roman" w:hAnsi="Times New Roman" w:cs="Times New Roman"/>
          <w:color w:val="000000"/>
          <w:sz w:val="24"/>
          <w:szCs w:val="24"/>
        </w:rPr>
        <w:t xml:space="preserve"> maize hybrid breeding programs.</w:t>
      </w:r>
    </w:p>
    <w:p w:rsidR="00417022" w:rsidRDefault="00E86B66">
      <w:pPr>
        <w:spacing w:before="280" w:after="28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Materials and Methods</w:t>
      </w:r>
    </w:p>
    <w:p w:rsidR="00417022" w:rsidRDefault="00E86B6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field experiment was conducted during Rabi 2022–23 at the Agricultural Research Station (ARS), </w:t>
      </w:r>
      <w:proofErr w:type="spellStart"/>
      <w:r>
        <w:rPr>
          <w:rFonts w:ascii="Times New Roman" w:eastAsia="Times New Roman" w:hAnsi="Times New Roman" w:cs="Times New Roman"/>
          <w:sz w:val="24"/>
          <w:szCs w:val="24"/>
        </w:rPr>
        <w:t>Peddapuram</w:t>
      </w:r>
      <w:proofErr w:type="spellEnd"/>
      <w:r>
        <w:rPr>
          <w:rFonts w:ascii="Times New Roman" w:eastAsia="Times New Roman" w:hAnsi="Times New Roman" w:cs="Times New Roman"/>
          <w:sz w:val="24"/>
          <w:szCs w:val="24"/>
        </w:rPr>
        <w:t>. A total of 64 maize genotypes were evaluated for phenotypic analysis, comprising 44 test c</w:t>
      </w:r>
      <w:r>
        <w:rPr>
          <w:rFonts w:ascii="Times New Roman" w:eastAsia="Times New Roman" w:hAnsi="Times New Roman" w:cs="Times New Roman"/>
          <w:sz w:val="24"/>
          <w:szCs w:val="24"/>
        </w:rPr>
        <w:t xml:space="preserve">rosses (developed during Rabi 2021–22), 11 inbred lines, 4 testers, and 5 standard checks. For genotypic (molecular) analysis, a subset of 15 maize inbred lines (including inbred lines and testers) was used to assess genetic diversity using 26 SSR (Simple </w:t>
      </w:r>
      <w:r>
        <w:rPr>
          <w:rFonts w:ascii="Times New Roman" w:eastAsia="Times New Roman" w:hAnsi="Times New Roman" w:cs="Times New Roman"/>
          <w:sz w:val="24"/>
          <w:szCs w:val="24"/>
        </w:rPr>
        <w:t>Sequence Repeat) markers distributed across the maize genome. The experiment was laid out in a simple lattice design with two replications. Standard agronomic practices and plant protection measures were followed throughout the crop growth period. Data wer</w:t>
      </w:r>
      <w:r>
        <w:rPr>
          <w:rFonts w:ascii="Times New Roman" w:eastAsia="Times New Roman" w:hAnsi="Times New Roman" w:cs="Times New Roman"/>
          <w:sz w:val="24"/>
          <w:szCs w:val="24"/>
        </w:rPr>
        <w:t xml:space="preserve">e recorded on twelve quantitative traits, namely: days to 50% tasselling, days to 50% </w:t>
      </w:r>
      <w:proofErr w:type="spellStart"/>
      <w:r>
        <w:rPr>
          <w:rFonts w:ascii="Times New Roman" w:eastAsia="Times New Roman" w:hAnsi="Times New Roman" w:cs="Times New Roman"/>
          <w:sz w:val="24"/>
          <w:szCs w:val="24"/>
        </w:rPr>
        <w:t>silking</w:t>
      </w:r>
      <w:proofErr w:type="spellEnd"/>
      <w:r>
        <w:rPr>
          <w:rFonts w:ascii="Times New Roman" w:eastAsia="Times New Roman" w:hAnsi="Times New Roman" w:cs="Times New Roman"/>
          <w:sz w:val="24"/>
          <w:szCs w:val="24"/>
        </w:rPr>
        <w:t>, days to maturity, plant height, ear height, ear length, ear girth, number of kernels per row, kernel rows per ear, grain yield per plant (g), 100-kernel weight (</w:t>
      </w:r>
      <w:r>
        <w:rPr>
          <w:rFonts w:ascii="Times New Roman" w:eastAsia="Times New Roman" w:hAnsi="Times New Roman" w:cs="Times New Roman"/>
          <w:sz w:val="24"/>
          <w:szCs w:val="24"/>
        </w:rPr>
        <w:t>g), and protein content (%).</w:t>
      </w:r>
    </w:p>
    <w:p w:rsidR="00417022" w:rsidRDefault="00E86B6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Genomic DNA was extracted from 15-day-old leaf tissue following the CTAB method described by Zheng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(1995) and Vivekananda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with minor modifications. Approximately 200 mg of leaf tissue was ground in preheated (65 °C) CTAB extraction buffer, treated with β-</w:t>
      </w:r>
      <w:proofErr w:type="spellStart"/>
      <w:r>
        <w:rPr>
          <w:rFonts w:ascii="Times New Roman" w:eastAsia="Times New Roman" w:hAnsi="Times New Roman" w:cs="Times New Roman"/>
          <w:sz w:val="24"/>
          <w:szCs w:val="24"/>
        </w:rPr>
        <w:t>mercaptoethanol</w:t>
      </w:r>
      <w:proofErr w:type="spellEnd"/>
      <w:r>
        <w:rPr>
          <w:rFonts w:ascii="Times New Roman" w:eastAsia="Times New Roman" w:hAnsi="Times New Roman" w:cs="Times New Roman"/>
          <w:sz w:val="24"/>
          <w:szCs w:val="24"/>
        </w:rPr>
        <w:t xml:space="preserve"> and SDS, and incubated at 65 °C for 45–60 min. The DNA was purified using </w:t>
      </w:r>
      <w:proofErr w:type="spellStart"/>
      <w:proofErr w:type="gramStart"/>
      <w:r>
        <w:rPr>
          <w:rFonts w:ascii="Times New Roman" w:eastAsia="Times New Roman" w:hAnsi="Times New Roman" w:cs="Times New Roman"/>
          <w:sz w:val="24"/>
          <w:szCs w:val="24"/>
        </w:rPr>
        <w:t>phenol:chloroform</w:t>
      </w:r>
      <w:proofErr w:type="gramEnd"/>
      <w:r>
        <w:rPr>
          <w:rFonts w:ascii="Times New Roman" w:eastAsia="Times New Roman" w:hAnsi="Times New Roman" w:cs="Times New Roman"/>
          <w:sz w:val="24"/>
          <w:szCs w:val="24"/>
        </w:rPr>
        <w:t>:isoamyl</w:t>
      </w:r>
      <w:proofErr w:type="spellEnd"/>
      <w:r>
        <w:rPr>
          <w:rFonts w:ascii="Times New Roman" w:eastAsia="Times New Roman" w:hAnsi="Times New Roman" w:cs="Times New Roman"/>
          <w:sz w:val="24"/>
          <w:szCs w:val="24"/>
        </w:rPr>
        <w:t xml:space="preserve"> alcohol, precipitated with chilled isopropanol, washed with 70% ethanol, treated with RNase, and finally dissolved in TE buffer (T10E1). DNA concentration and purity were determined using a </w:t>
      </w:r>
      <w:proofErr w:type="spellStart"/>
      <w:r>
        <w:rPr>
          <w:rFonts w:ascii="Times New Roman" w:eastAsia="Times New Roman" w:hAnsi="Times New Roman" w:cs="Times New Roman"/>
          <w:sz w:val="24"/>
          <w:szCs w:val="24"/>
        </w:rPr>
        <w:t>NanoDrop</w:t>
      </w:r>
      <w:proofErr w:type="spellEnd"/>
      <w:r>
        <w:rPr>
          <w:rFonts w:ascii="Times New Roman" w:eastAsia="Times New Roman" w:hAnsi="Times New Roman" w:cs="Times New Roman"/>
          <w:sz w:val="24"/>
          <w:szCs w:val="24"/>
        </w:rPr>
        <w:t>™ 2000 spectrophotometer (Thermo Fisher Scientific, USA),</w:t>
      </w:r>
      <w:r>
        <w:rPr>
          <w:rFonts w:ascii="Times New Roman" w:eastAsia="Times New Roman" w:hAnsi="Times New Roman" w:cs="Times New Roman"/>
          <w:sz w:val="24"/>
          <w:szCs w:val="24"/>
        </w:rPr>
        <w:t xml:space="preserve"> and DNA integrity was verified on 0.8% agarose gel in 1× TAE buffer using a </w:t>
      </w:r>
      <w:proofErr w:type="spellStart"/>
      <w:r>
        <w:rPr>
          <w:rFonts w:ascii="Times New Roman" w:eastAsia="Times New Roman" w:hAnsi="Times New Roman" w:cs="Times New Roman"/>
          <w:sz w:val="24"/>
          <w:szCs w:val="24"/>
        </w:rPr>
        <w:t>SYNGene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GeneFlash</w:t>
      </w:r>
      <w:proofErr w:type="spellEnd"/>
      <w:r>
        <w:rPr>
          <w:rFonts w:ascii="Times New Roman" w:eastAsia="Times New Roman" w:hAnsi="Times New Roman" w:cs="Times New Roman"/>
          <w:sz w:val="24"/>
          <w:szCs w:val="24"/>
        </w:rPr>
        <w:t xml:space="preserve"> (UK) gel documentation system.</w:t>
      </w:r>
    </w:p>
    <w:p w:rsidR="00417022" w:rsidRDefault="00E86B6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PCR amplification was carried out using 26 SSR primers. Each PCR reaction (10 µl) was performed in a Prima 96™ thermocycler (</w:t>
      </w:r>
      <w:proofErr w:type="spellStart"/>
      <w:r>
        <w:rPr>
          <w:rFonts w:ascii="Times New Roman" w:eastAsia="Times New Roman" w:hAnsi="Times New Roman" w:cs="Times New Roman"/>
          <w:sz w:val="24"/>
          <w:szCs w:val="24"/>
        </w:rPr>
        <w:t>HiMed</w:t>
      </w:r>
      <w:r>
        <w:rPr>
          <w:rFonts w:ascii="Times New Roman" w:eastAsia="Times New Roman" w:hAnsi="Times New Roman" w:cs="Times New Roman"/>
          <w:sz w:val="24"/>
          <w:szCs w:val="24"/>
        </w:rPr>
        <w:t>ia</w:t>
      </w:r>
      <w:proofErr w:type="spellEnd"/>
      <w:r>
        <w:rPr>
          <w:rFonts w:ascii="Times New Roman" w:eastAsia="Times New Roman" w:hAnsi="Times New Roman" w:cs="Times New Roman"/>
          <w:sz w:val="24"/>
          <w:szCs w:val="24"/>
        </w:rPr>
        <w:t xml:space="preserve">, India) with an initial denaturation at 94 °C for 5 min, followed by 35 cycles of 94 °C for 40 sec, 55 °C for 40 sec, and 72 °C for 1 min, with a final extension at 72 °C for 10 min. The amplified PCR products were separated on 3% agarose gel in 1× TAE </w:t>
      </w:r>
      <w:r>
        <w:rPr>
          <w:rFonts w:ascii="Times New Roman" w:eastAsia="Times New Roman" w:hAnsi="Times New Roman" w:cs="Times New Roman"/>
          <w:sz w:val="24"/>
          <w:szCs w:val="24"/>
        </w:rPr>
        <w:t xml:space="preserve">buffer, visualized under UV light, and documented using the </w:t>
      </w:r>
      <w:proofErr w:type="spellStart"/>
      <w:r>
        <w:rPr>
          <w:rFonts w:ascii="Times New Roman" w:eastAsia="Times New Roman" w:hAnsi="Times New Roman" w:cs="Times New Roman"/>
          <w:sz w:val="24"/>
          <w:szCs w:val="24"/>
        </w:rPr>
        <w:t>SYNGene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GeneFlash</w:t>
      </w:r>
      <w:proofErr w:type="spellEnd"/>
      <w:r>
        <w:rPr>
          <w:rFonts w:ascii="Times New Roman" w:eastAsia="Times New Roman" w:hAnsi="Times New Roman" w:cs="Times New Roman"/>
          <w:sz w:val="24"/>
          <w:szCs w:val="24"/>
        </w:rPr>
        <w:t xml:space="preserve"> gel documentation system. Details of the SSR primers including primer sequences, annealing temperatures, bin numbers, chromosome locations, and references are presented in </w:t>
      </w:r>
      <w:r>
        <w:rPr>
          <w:rFonts w:ascii="Times New Roman" w:eastAsia="Times New Roman" w:hAnsi="Times New Roman" w:cs="Times New Roman"/>
          <w:sz w:val="24"/>
          <w:szCs w:val="24"/>
        </w:rPr>
        <w:lastRenderedPageBreak/>
        <w:t xml:space="preserve">Table </w:t>
      </w:r>
      <w:r>
        <w:rPr>
          <w:rFonts w:ascii="Times New Roman" w:eastAsia="Times New Roman" w:hAnsi="Times New Roman" w:cs="Times New Roman"/>
          <w:sz w:val="24"/>
          <w:szCs w:val="24"/>
        </w:rPr>
        <w:t xml:space="preserve">1. Protein content of maize grain was determined on dried kernels using the </w:t>
      </w:r>
      <w:proofErr w:type="spellStart"/>
      <w:r>
        <w:rPr>
          <w:rFonts w:ascii="Times New Roman" w:eastAsia="Times New Roman" w:hAnsi="Times New Roman" w:cs="Times New Roman"/>
          <w:sz w:val="24"/>
          <w:szCs w:val="24"/>
        </w:rPr>
        <w:t>Kjeldahl</w:t>
      </w:r>
      <w:proofErr w:type="spellEnd"/>
      <w:r>
        <w:rPr>
          <w:rFonts w:ascii="Times New Roman" w:eastAsia="Times New Roman" w:hAnsi="Times New Roman" w:cs="Times New Roman"/>
          <w:sz w:val="24"/>
          <w:szCs w:val="24"/>
        </w:rPr>
        <w:t xml:space="preserve"> method</w:t>
      </w:r>
      <w:r>
        <w:rPr>
          <w:rFonts w:ascii="Times New Roman" w:eastAsia="Times New Roman" w:hAnsi="Times New Roman" w:cs="Times New Roman"/>
          <w:sz w:val="24"/>
          <w:szCs w:val="24"/>
        </w:rPr>
        <w:t xml:space="preserve"> (AOAC, 2005).</w:t>
      </w:r>
    </w:p>
    <w:p w:rsidR="00417022" w:rsidRDefault="00E86B66">
      <w:pPr>
        <w:keepNext/>
        <w:keepLines/>
        <w:widowControl w:val="0"/>
        <w:tabs>
          <w:tab w:val="left" w:pos="720"/>
        </w:tabs>
        <w:spacing w:after="140" w:line="360" w:lineRule="auto"/>
        <w:ind w:left="1296" w:hanging="129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 1. List of SSR primers used for PCR amplification in the present investigation</w:t>
      </w:r>
    </w:p>
    <w:p w:rsidR="00417022" w:rsidRDefault="00E86B66">
      <w:pPr>
        <w:widowControl w:val="0"/>
        <w:tabs>
          <w:tab w:val="left" w:pos="720"/>
        </w:tabs>
        <w:spacing w:after="1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below SSR primers are selected based on the earlier reports o</w:t>
      </w:r>
      <w:r>
        <w:rPr>
          <w:rFonts w:ascii="Times New Roman" w:eastAsia="Times New Roman" w:hAnsi="Times New Roman" w:cs="Times New Roman"/>
          <w:color w:val="000000"/>
          <w:sz w:val="24"/>
          <w:szCs w:val="24"/>
        </w:rPr>
        <w:t xml:space="preserve">f Kumar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(2022) and Kiran K. K (2016)</w:t>
      </w:r>
    </w:p>
    <w:tbl>
      <w:tblPr>
        <w:tblStyle w:val="a"/>
        <w:tblW w:w="9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
        <w:gridCol w:w="1475"/>
        <w:gridCol w:w="771"/>
        <w:gridCol w:w="6264"/>
      </w:tblGrid>
      <w:tr w:rsidR="00417022">
        <w:trPr>
          <w:trHeight w:val="20"/>
        </w:trPr>
        <w:tc>
          <w:tcPr>
            <w:tcW w:w="539"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 No</w:t>
            </w:r>
          </w:p>
        </w:tc>
        <w:tc>
          <w:tcPr>
            <w:tcW w:w="1475"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Primer</w:t>
            </w: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F/R</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Sequence</w:t>
            </w:r>
          </w:p>
        </w:tc>
      </w:tr>
      <w:tr w:rsidR="00417022">
        <w:trPr>
          <w:trHeight w:val="20"/>
        </w:trPr>
        <w:tc>
          <w:tcPr>
            <w:tcW w:w="539" w:type="dxa"/>
            <w:vMerge w:val="restart"/>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5" w:type="dxa"/>
            <w:vMerge w:val="restart"/>
            <w:vAlign w:val="center"/>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Bnlg-1297</w:t>
            </w: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GAAGCTTCTCCTCTCGCGTCTC</w:t>
            </w:r>
          </w:p>
        </w:tc>
      </w:tr>
      <w:tr w:rsidR="00417022">
        <w:trPr>
          <w:trHeight w:val="20"/>
        </w:trPr>
        <w:tc>
          <w:tcPr>
            <w:tcW w:w="539"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CAGTCCCAGACCCTAGCTCAGTC</w:t>
            </w:r>
          </w:p>
        </w:tc>
      </w:tr>
      <w:tr w:rsidR="00417022">
        <w:trPr>
          <w:trHeight w:val="20"/>
        </w:trPr>
        <w:tc>
          <w:tcPr>
            <w:tcW w:w="539"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CAGCCACAGTGAGGCACATC</w:t>
            </w:r>
          </w:p>
        </w:tc>
      </w:tr>
      <w:tr w:rsidR="00417022">
        <w:trPr>
          <w:trHeight w:val="20"/>
        </w:trPr>
        <w:tc>
          <w:tcPr>
            <w:tcW w:w="539" w:type="dxa"/>
            <w:vMerge w:val="restart"/>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75" w:type="dxa"/>
            <w:vMerge w:val="restart"/>
            <w:vAlign w:val="center"/>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Bnlg-1036</w:t>
            </w: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CAGAGACTCTCCATTATCCCTCCA</w:t>
            </w:r>
          </w:p>
        </w:tc>
      </w:tr>
      <w:tr w:rsidR="00417022">
        <w:trPr>
          <w:trHeight w:val="20"/>
        </w:trPr>
        <w:tc>
          <w:tcPr>
            <w:tcW w:w="539"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6">
              <w:r>
                <w:rPr>
                  <w:rFonts w:ascii="Times New Roman" w:eastAsia="Times New Roman" w:hAnsi="Times New Roman" w:cs="Times New Roman"/>
                  <w:color w:val="000000"/>
                  <w:sz w:val="24"/>
                  <w:szCs w:val="24"/>
                </w:rPr>
                <w:t>TGGTTTGTGCAAGTGTCACC</w:t>
              </w:r>
            </w:hyperlink>
          </w:p>
        </w:tc>
      </w:tr>
      <w:tr w:rsidR="00417022">
        <w:trPr>
          <w:trHeight w:val="20"/>
        </w:trPr>
        <w:tc>
          <w:tcPr>
            <w:tcW w:w="539" w:type="dxa"/>
            <w:vMerge w:val="restart"/>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75" w:type="dxa"/>
            <w:vMerge w:val="restart"/>
            <w:vAlign w:val="center"/>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Phi-080</w:t>
            </w: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ATGGTCAGGGGCTACGAGGAG</w:t>
            </w:r>
          </w:p>
        </w:tc>
      </w:tr>
      <w:tr w:rsidR="00417022">
        <w:trPr>
          <w:trHeight w:val="20"/>
        </w:trPr>
        <w:tc>
          <w:tcPr>
            <w:tcW w:w="539"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7">
              <w:r>
                <w:rPr>
                  <w:rFonts w:ascii="Times New Roman" w:eastAsia="Times New Roman" w:hAnsi="Times New Roman" w:cs="Times New Roman"/>
                  <w:color w:val="000000"/>
                  <w:sz w:val="24"/>
                  <w:szCs w:val="24"/>
                </w:rPr>
                <w:t>AGCGGGTCGATCTTTCTCTTAGTT</w:t>
              </w:r>
            </w:hyperlink>
          </w:p>
        </w:tc>
      </w:tr>
      <w:tr w:rsidR="00417022">
        <w:trPr>
          <w:trHeight w:val="20"/>
        </w:trPr>
        <w:tc>
          <w:tcPr>
            <w:tcW w:w="539" w:type="dxa"/>
            <w:vMerge w:val="restart"/>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75" w:type="dxa"/>
            <w:vMerge w:val="restart"/>
            <w:vAlign w:val="center"/>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umc-1627</w:t>
            </w: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-CCTCTTTGCCTGTACCGTGTATTC</w:t>
            </w:r>
          </w:p>
        </w:tc>
      </w:tr>
      <w:tr w:rsidR="00417022">
        <w:trPr>
          <w:trHeight w:val="20"/>
        </w:trPr>
        <w:tc>
          <w:tcPr>
            <w:tcW w:w="539"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8">
              <w:r>
                <w:rPr>
                  <w:rFonts w:ascii="Times New Roman" w:eastAsia="Times New Roman" w:hAnsi="Times New Roman" w:cs="Times New Roman"/>
                  <w:color w:val="000000"/>
                  <w:sz w:val="24"/>
                  <w:szCs w:val="24"/>
                </w:rPr>
                <w:t>CTTAAACTTGTCGAGACGGTCCTG</w:t>
              </w:r>
            </w:hyperlink>
          </w:p>
        </w:tc>
      </w:tr>
      <w:tr w:rsidR="00417022">
        <w:trPr>
          <w:trHeight w:val="20"/>
        </w:trPr>
        <w:tc>
          <w:tcPr>
            <w:tcW w:w="539" w:type="dxa"/>
            <w:vMerge w:val="restart"/>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75" w:type="dxa"/>
            <w:vMerge w:val="restart"/>
            <w:vAlign w:val="center"/>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Umc-1786</w:t>
            </w: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9">
              <w:r>
                <w:rPr>
                  <w:rFonts w:ascii="Times New Roman" w:eastAsia="Times New Roman" w:hAnsi="Times New Roman" w:cs="Times New Roman"/>
                  <w:color w:val="000000"/>
                  <w:sz w:val="24"/>
                  <w:szCs w:val="24"/>
                </w:rPr>
                <w:t>AACACCTGCTGGATATGGATCACT</w:t>
              </w:r>
            </w:hyperlink>
          </w:p>
        </w:tc>
      </w:tr>
      <w:tr w:rsidR="00417022">
        <w:trPr>
          <w:trHeight w:val="20"/>
        </w:trPr>
        <w:tc>
          <w:tcPr>
            <w:tcW w:w="539"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10">
              <w:r>
                <w:rPr>
                  <w:rFonts w:ascii="Times New Roman" w:eastAsia="Times New Roman" w:hAnsi="Times New Roman" w:cs="Times New Roman"/>
                  <w:color w:val="000000"/>
                  <w:sz w:val="24"/>
                  <w:szCs w:val="24"/>
                </w:rPr>
                <w:t>GGAAGAAAAATGTCGACCTGCTC</w:t>
              </w:r>
            </w:hyperlink>
          </w:p>
        </w:tc>
      </w:tr>
      <w:tr w:rsidR="00417022">
        <w:trPr>
          <w:trHeight w:val="20"/>
        </w:trPr>
        <w:tc>
          <w:tcPr>
            <w:tcW w:w="539" w:type="dxa"/>
            <w:vMerge w:val="restart"/>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475" w:type="dxa"/>
            <w:vMerge w:val="restart"/>
            <w:vAlign w:val="center"/>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Umc-1288</w:t>
            </w: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11">
              <w:r>
                <w:rPr>
                  <w:rFonts w:ascii="Times New Roman" w:eastAsia="Times New Roman" w:hAnsi="Times New Roman" w:cs="Times New Roman"/>
                  <w:color w:val="000000"/>
                  <w:sz w:val="24"/>
                  <w:szCs w:val="24"/>
                </w:rPr>
                <w:t>GCTGGTAGCTTTCAGATGGC</w:t>
              </w:r>
            </w:hyperlink>
          </w:p>
        </w:tc>
      </w:tr>
      <w:tr w:rsidR="00417022">
        <w:trPr>
          <w:trHeight w:val="20"/>
        </w:trPr>
        <w:tc>
          <w:tcPr>
            <w:tcW w:w="539"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12">
              <w:r>
                <w:rPr>
                  <w:rFonts w:ascii="Times New Roman" w:eastAsia="Times New Roman" w:hAnsi="Times New Roman" w:cs="Times New Roman"/>
                  <w:color w:val="000000"/>
                  <w:sz w:val="24"/>
                  <w:szCs w:val="24"/>
                </w:rPr>
                <w:t>TGTCCCTCCTCCAGTTTCAC</w:t>
              </w:r>
            </w:hyperlink>
          </w:p>
        </w:tc>
      </w:tr>
      <w:tr w:rsidR="00417022">
        <w:trPr>
          <w:trHeight w:val="20"/>
        </w:trPr>
        <w:tc>
          <w:tcPr>
            <w:tcW w:w="539" w:type="dxa"/>
            <w:vMerge w:val="restart"/>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75" w:type="dxa"/>
            <w:vMerge w:val="restart"/>
            <w:vAlign w:val="center"/>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Umc-2069</w:t>
            </w: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13">
              <w:r>
                <w:rPr>
                  <w:rFonts w:ascii="Times New Roman" w:eastAsia="Times New Roman" w:hAnsi="Times New Roman" w:cs="Times New Roman"/>
                  <w:color w:val="000000"/>
                  <w:sz w:val="24"/>
                  <w:szCs w:val="24"/>
                </w:rPr>
                <w:t>AAGAACAGAAGGCATTGATACATAA</w:t>
              </w:r>
            </w:hyperlink>
          </w:p>
        </w:tc>
      </w:tr>
      <w:tr w:rsidR="00417022">
        <w:trPr>
          <w:trHeight w:val="20"/>
        </w:trPr>
        <w:tc>
          <w:tcPr>
            <w:tcW w:w="539"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14">
              <w:r>
                <w:rPr>
                  <w:rFonts w:ascii="Times New Roman" w:eastAsia="Times New Roman" w:hAnsi="Times New Roman" w:cs="Times New Roman"/>
                  <w:color w:val="000000"/>
                  <w:sz w:val="24"/>
                  <w:szCs w:val="24"/>
                </w:rPr>
                <w:t>TGCAGGTGTATGGGCAGCTA</w:t>
              </w:r>
            </w:hyperlink>
          </w:p>
        </w:tc>
      </w:tr>
      <w:tr w:rsidR="00417022">
        <w:trPr>
          <w:trHeight w:val="20"/>
        </w:trPr>
        <w:tc>
          <w:tcPr>
            <w:tcW w:w="539" w:type="dxa"/>
            <w:vMerge w:val="restart"/>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475" w:type="dxa"/>
            <w:vMerge w:val="restart"/>
            <w:vAlign w:val="center"/>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Bnlg</w:t>
            </w:r>
            <w:proofErr w:type="spellEnd"/>
            <w:r>
              <w:rPr>
                <w:rFonts w:ascii="Times New Roman" w:eastAsia="Times New Roman" w:hAnsi="Times New Roman" w:cs="Times New Roman"/>
                <w:color w:val="000000"/>
                <w:sz w:val="24"/>
                <w:szCs w:val="24"/>
              </w:rPr>
              <w:t>- 1185</w:t>
            </w: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15">
              <w:r>
                <w:rPr>
                  <w:rFonts w:ascii="Times New Roman" w:eastAsia="Times New Roman" w:hAnsi="Times New Roman" w:cs="Times New Roman"/>
                  <w:color w:val="000000"/>
                  <w:sz w:val="24"/>
                  <w:szCs w:val="24"/>
                </w:rPr>
                <w:t>AGTACTTTCAGGCAGGGACCTTCT</w:t>
              </w:r>
            </w:hyperlink>
          </w:p>
        </w:tc>
      </w:tr>
      <w:tr w:rsidR="00417022">
        <w:trPr>
          <w:trHeight w:val="20"/>
        </w:trPr>
        <w:tc>
          <w:tcPr>
            <w:tcW w:w="539"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vAlign w:val="center"/>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vAlign w:val="center"/>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vAlign w:val="center"/>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16">
              <w:r>
                <w:rPr>
                  <w:rFonts w:ascii="Times New Roman" w:eastAsia="Times New Roman" w:hAnsi="Times New Roman" w:cs="Times New Roman"/>
                  <w:color w:val="000000"/>
                  <w:sz w:val="24"/>
                  <w:szCs w:val="24"/>
                </w:rPr>
                <w:t>AACGCACTTCTTGTAGCTGTAGGG</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Bnlg1520</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ACTTGCTTGCCTGCCGTTAC</w:t>
            </w:r>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CGCACACCACTTCCCAGAA</w:t>
            </w:r>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Umc-2170</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GTATCCGTTTCTCATGCAACACAC</w:t>
            </w:r>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GATCTCGATCTGCTTCATCATCTG</w:t>
            </w:r>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Umc-21594</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17">
              <w:r>
                <w:rPr>
                  <w:rFonts w:ascii="Times New Roman" w:eastAsia="Times New Roman" w:hAnsi="Times New Roman" w:cs="Times New Roman"/>
                  <w:color w:val="000000"/>
                  <w:sz w:val="24"/>
                  <w:szCs w:val="24"/>
                </w:rPr>
                <w:t>AGATAGCCGCCGAGACCAAG</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18">
              <w:r>
                <w:rPr>
                  <w:rFonts w:ascii="Times New Roman" w:eastAsia="Times New Roman" w:hAnsi="Times New Roman" w:cs="Times New Roman"/>
                  <w:color w:val="000000"/>
                  <w:sz w:val="24"/>
                  <w:szCs w:val="24"/>
                </w:rPr>
                <w:t>ACTCACTCGACGGACTTCTCGAC</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Umc-1823</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19">
              <w:r>
                <w:rPr>
                  <w:rFonts w:ascii="Times New Roman" w:eastAsia="Times New Roman" w:hAnsi="Times New Roman" w:cs="Times New Roman"/>
                  <w:color w:val="000000"/>
                  <w:sz w:val="24"/>
                  <w:szCs w:val="24"/>
                </w:rPr>
                <w:t>ATGGCCCACTCATCATATCTCTGT</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20">
              <w:r>
                <w:rPr>
                  <w:rFonts w:ascii="Times New Roman" w:eastAsia="Times New Roman" w:hAnsi="Times New Roman" w:cs="Times New Roman"/>
                  <w:color w:val="000000"/>
                  <w:sz w:val="24"/>
                  <w:szCs w:val="24"/>
                </w:rPr>
                <w:t>TGTGTTGATTAGCAGCGGATAAAA</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Umc-1036</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21">
              <w:r>
                <w:rPr>
                  <w:rFonts w:ascii="Times New Roman" w:eastAsia="Times New Roman" w:hAnsi="Times New Roman" w:cs="Times New Roman"/>
                  <w:color w:val="000000"/>
                  <w:sz w:val="24"/>
                  <w:szCs w:val="24"/>
                </w:rPr>
                <w:t>CACCGGAACACCTTCTTACAGTTT</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22">
              <w:r>
                <w:rPr>
                  <w:rFonts w:ascii="Times New Roman" w:eastAsia="Times New Roman" w:hAnsi="Times New Roman" w:cs="Times New Roman"/>
                  <w:color w:val="000000"/>
                  <w:sz w:val="24"/>
                  <w:szCs w:val="24"/>
                </w:rPr>
                <w:t>CGAAACCTTCTCGTGATGAGC</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Umc-1063</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23">
              <w:r>
                <w:rPr>
                  <w:rFonts w:ascii="Times New Roman" w:eastAsia="Times New Roman" w:hAnsi="Times New Roman" w:cs="Times New Roman"/>
                  <w:color w:val="000000"/>
                  <w:sz w:val="24"/>
                  <w:szCs w:val="24"/>
                </w:rPr>
                <w:t>AAACTCACTGAACATGATCCTGGC</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24">
              <w:r>
                <w:rPr>
                  <w:rFonts w:ascii="Times New Roman" w:eastAsia="Times New Roman" w:hAnsi="Times New Roman" w:cs="Times New Roman"/>
                  <w:color w:val="000000"/>
                  <w:sz w:val="24"/>
                  <w:szCs w:val="24"/>
                </w:rPr>
                <w:t>CTGGTTCGGATGCAAGTAGTCAG</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Umc-1766</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25">
              <w:r>
                <w:rPr>
                  <w:rFonts w:ascii="Times New Roman" w:eastAsia="Times New Roman" w:hAnsi="Times New Roman" w:cs="Times New Roman"/>
                  <w:color w:val="000000"/>
                  <w:sz w:val="24"/>
                  <w:szCs w:val="24"/>
                </w:rPr>
                <w:t>CATGAAAGTTTTCCTGTGCAGATT</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26">
              <w:r>
                <w:rPr>
                  <w:rFonts w:ascii="Times New Roman" w:eastAsia="Times New Roman" w:hAnsi="Times New Roman" w:cs="Times New Roman"/>
                  <w:color w:val="000000"/>
                  <w:sz w:val="24"/>
                  <w:szCs w:val="24"/>
                </w:rPr>
                <w:t>GGGCAACTTTAGAGGTCGATTTATT</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Umc-1018</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27">
              <w:r>
                <w:rPr>
                  <w:rFonts w:ascii="Times New Roman" w:eastAsia="Times New Roman" w:hAnsi="Times New Roman" w:cs="Times New Roman"/>
                  <w:color w:val="000000"/>
                  <w:sz w:val="24"/>
                  <w:szCs w:val="24"/>
                </w:rPr>
                <w:t>CTTGCTAGAGTCGGTGAACAACAA</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28">
              <w:r>
                <w:rPr>
                  <w:rFonts w:ascii="Times New Roman" w:eastAsia="Times New Roman" w:hAnsi="Times New Roman" w:cs="Times New Roman"/>
                  <w:color w:val="000000"/>
                  <w:sz w:val="24"/>
                  <w:szCs w:val="24"/>
                </w:rPr>
                <w:t>AACCAAGCTCCTTAATGAGGTCAC</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p w:rsidR="00417022" w:rsidRDefault="00417022">
            <w:pPr>
              <w:widowControl w:val="0"/>
              <w:spacing w:before="20" w:after="20" w:line="360" w:lineRule="auto"/>
              <w:jc w:val="center"/>
              <w:rPr>
                <w:rFonts w:ascii="Times New Roman" w:eastAsia="Times New Roman" w:hAnsi="Times New Roman" w:cs="Times New Roman"/>
                <w:sz w:val="24"/>
                <w:szCs w:val="24"/>
              </w:rPr>
            </w:pP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Umc-1026</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29">
              <w:r>
                <w:rPr>
                  <w:rFonts w:ascii="Times New Roman" w:eastAsia="Times New Roman" w:hAnsi="Times New Roman" w:cs="Times New Roman"/>
                  <w:color w:val="000000"/>
                  <w:sz w:val="24"/>
                  <w:szCs w:val="24"/>
                </w:rPr>
                <w:t>CCATAAACTGTTCCTTTGGCACAC</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30">
              <w:r>
                <w:rPr>
                  <w:rFonts w:ascii="Times New Roman" w:eastAsia="Times New Roman" w:hAnsi="Times New Roman" w:cs="Times New Roman"/>
                  <w:color w:val="000000"/>
                  <w:sz w:val="24"/>
                  <w:szCs w:val="24"/>
                </w:rPr>
                <w:t>CTTTCACGTGTTAAGGGAGACACC</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UMC-1918</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31">
              <w:r>
                <w:rPr>
                  <w:rFonts w:ascii="Times New Roman" w:eastAsia="Times New Roman" w:hAnsi="Times New Roman" w:cs="Times New Roman"/>
                  <w:color w:val="000000"/>
                  <w:sz w:val="24"/>
                  <w:szCs w:val="24"/>
                </w:rPr>
                <w:t>ACTACTCCTCGGATAGCCACG</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32">
              <w:r>
                <w:rPr>
                  <w:rFonts w:ascii="Times New Roman" w:eastAsia="Times New Roman" w:hAnsi="Times New Roman" w:cs="Times New Roman"/>
                  <w:color w:val="000000"/>
                  <w:sz w:val="24"/>
                  <w:szCs w:val="24"/>
                </w:rPr>
                <w:t>GACGAGTAGAGGCTCTGGGAC</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Umc-1415</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33">
              <w:r>
                <w:rPr>
                  <w:rFonts w:ascii="Times New Roman" w:eastAsia="Times New Roman" w:hAnsi="Times New Roman" w:cs="Times New Roman"/>
                  <w:color w:val="000000"/>
                  <w:sz w:val="24"/>
                  <w:szCs w:val="24"/>
                </w:rPr>
                <w:t>CGGAACCTGCTGCAGTTAAT</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34">
              <w:r>
                <w:rPr>
                  <w:rFonts w:ascii="Times New Roman" w:eastAsia="Times New Roman" w:hAnsi="Times New Roman" w:cs="Times New Roman"/>
                  <w:color w:val="000000"/>
                  <w:sz w:val="24"/>
                  <w:szCs w:val="24"/>
                </w:rPr>
                <w:t>GAGATGCAGGAATGGGAAAA</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Umc-1708</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35">
              <w:r>
                <w:rPr>
                  <w:rFonts w:ascii="Times New Roman" w:eastAsia="Times New Roman" w:hAnsi="Times New Roman" w:cs="Times New Roman"/>
                  <w:color w:val="000000"/>
                  <w:sz w:val="24"/>
                  <w:szCs w:val="24"/>
                </w:rPr>
                <w:t>GTAAAGTACGATGCGCCTCCC</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36">
              <w:r>
                <w:rPr>
                  <w:rFonts w:ascii="Times New Roman" w:eastAsia="Times New Roman" w:hAnsi="Times New Roman" w:cs="Times New Roman"/>
                  <w:color w:val="000000"/>
                  <w:sz w:val="24"/>
                  <w:szCs w:val="24"/>
                </w:rPr>
                <w:t>CGGGGTAGAGGAGAGTTGTG</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Bnlg-1621</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37">
              <w:r>
                <w:rPr>
                  <w:rFonts w:ascii="Times New Roman" w:eastAsia="Times New Roman" w:hAnsi="Times New Roman" w:cs="Times New Roman"/>
                  <w:color w:val="000000"/>
                  <w:sz w:val="24"/>
                  <w:szCs w:val="24"/>
                </w:rPr>
                <w:t>AAGTCCAGCCAAGTTCATCAAAGA</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38">
              <w:r>
                <w:rPr>
                  <w:rFonts w:ascii="Times New Roman" w:eastAsia="Times New Roman" w:hAnsi="Times New Roman" w:cs="Times New Roman"/>
                  <w:color w:val="000000"/>
                  <w:sz w:val="24"/>
                  <w:szCs w:val="24"/>
                </w:rPr>
                <w:t>ACTGTAACTAAACTGGGTGTGCCC</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Bnlg-1306</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39">
              <w:r>
                <w:rPr>
                  <w:rFonts w:ascii="Times New Roman" w:eastAsia="Times New Roman" w:hAnsi="Times New Roman" w:cs="Times New Roman"/>
                  <w:color w:val="000000"/>
                  <w:sz w:val="24"/>
                  <w:szCs w:val="24"/>
                </w:rPr>
                <w:t>ACCCTTGCCTTTACTGAAACACAACAGG</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40">
              <w:r>
                <w:rPr>
                  <w:rFonts w:ascii="Times New Roman" w:eastAsia="Times New Roman" w:hAnsi="Times New Roman" w:cs="Times New Roman"/>
                  <w:color w:val="000000"/>
                  <w:sz w:val="24"/>
                  <w:szCs w:val="24"/>
                </w:rPr>
                <w:t>GCACACCGTGTGGCTGGTTC</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Bnlg-1056</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41">
              <w:r>
                <w:rPr>
                  <w:rFonts w:ascii="Times New Roman" w:eastAsia="Times New Roman" w:hAnsi="Times New Roman" w:cs="Times New Roman"/>
                  <w:color w:val="000000"/>
                  <w:sz w:val="24"/>
                  <w:szCs w:val="24"/>
                </w:rPr>
                <w:t>ACCCCCTGATTCTCTCTTACGTTT</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42">
              <w:r>
                <w:rPr>
                  <w:rFonts w:ascii="Times New Roman" w:eastAsia="Times New Roman" w:hAnsi="Times New Roman" w:cs="Times New Roman"/>
                  <w:color w:val="000000"/>
                  <w:sz w:val="24"/>
                  <w:szCs w:val="24"/>
                </w:rPr>
                <w:t>CTGGATGAGGAGGAAGAATACGAG</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Phi-129</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43">
              <w:r>
                <w:rPr>
                  <w:rFonts w:ascii="Times New Roman" w:eastAsia="Times New Roman" w:hAnsi="Times New Roman" w:cs="Times New Roman"/>
                  <w:color w:val="000000"/>
                  <w:sz w:val="24"/>
                  <w:szCs w:val="24"/>
                </w:rPr>
                <w:t>AGCAGAACGGCAAGGGCTACT</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44">
              <w:r>
                <w:rPr>
                  <w:rFonts w:ascii="Times New Roman" w:eastAsia="Times New Roman" w:hAnsi="Times New Roman" w:cs="Times New Roman"/>
                  <w:color w:val="000000"/>
                  <w:sz w:val="24"/>
                  <w:szCs w:val="24"/>
                </w:rPr>
                <w:t>TTTGGCACACCACGACGA</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Phi-061</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45">
              <w:r>
                <w:rPr>
                  <w:rFonts w:ascii="Times New Roman" w:eastAsia="Times New Roman" w:hAnsi="Times New Roman" w:cs="Times New Roman"/>
                  <w:color w:val="000000"/>
                  <w:sz w:val="24"/>
                  <w:szCs w:val="24"/>
                </w:rPr>
                <w:t>CTTATTGCTTTCGTCATACACACACATTCAT</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46">
              <w:r>
                <w:rPr>
                  <w:rFonts w:ascii="Times New Roman" w:eastAsia="Times New Roman" w:hAnsi="Times New Roman" w:cs="Times New Roman"/>
                  <w:color w:val="000000"/>
                  <w:sz w:val="24"/>
                  <w:szCs w:val="24"/>
                </w:rPr>
                <w:t>GAGCATGAGCTTGCATATTTCTTGTGG</w:t>
              </w:r>
            </w:hyperlink>
          </w:p>
        </w:tc>
      </w:tr>
      <w:tr w:rsidR="00417022">
        <w:trPr>
          <w:trHeight w:val="20"/>
        </w:trPr>
        <w:tc>
          <w:tcPr>
            <w:tcW w:w="539" w:type="dxa"/>
            <w:vMerge w:val="restart"/>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475" w:type="dxa"/>
            <w:vMerge w:val="restart"/>
          </w:tcPr>
          <w:p w:rsidR="00417022" w:rsidRDefault="00E86B66">
            <w:pPr>
              <w:widowControl w:val="0"/>
              <w:tabs>
                <w:tab w:val="left" w:pos="720"/>
              </w:tabs>
              <w:spacing w:before="20" w:after="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Phi-067</w:t>
            </w: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47">
              <w:r>
                <w:rPr>
                  <w:rFonts w:ascii="Times New Roman" w:eastAsia="Times New Roman" w:hAnsi="Times New Roman" w:cs="Times New Roman"/>
                  <w:color w:val="000000"/>
                  <w:sz w:val="24"/>
                  <w:szCs w:val="24"/>
                </w:rPr>
                <w:t>AGAAAAGAGAGTGTGCAATTGTGATAGAG</w:t>
              </w:r>
            </w:hyperlink>
          </w:p>
        </w:tc>
      </w:tr>
      <w:tr w:rsidR="00417022">
        <w:trPr>
          <w:trHeight w:val="20"/>
        </w:trPr>
        <w:tc>
          <w:tcPr>
            <w:tcW w:w="539"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475" w:type="dxa"/>
            <w:vMerge/>
          </w:tcPr>
          <w:p w:rsidR="00417022" w:rsidRDefault="0041702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71" w:type="dxa"/>
          </w:tcPr>
          <w:p w:rsidR="00417022" w:rsidRDefault="00E86B66">
            <w:pPr>
              <w:widowControl w:val="0"/>
              <w:tabs>
                <w:tab w:val="left" w:pos="720"/>
              </w:tabs>
              <w:spacing w:before="20" w:after="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6264" w:type="dxa"/>
          </w:tcPr>
          <w:p w:rsidR="00417022" w:rsidRDefault="00E86B66">
            <w:pPr>
              <w:widowControl w:val="0"/>
              <w:tabs>
                <w:tab w:val="left" w:pos="720"/>
              </w:tabs>
              <w:spacing w:before="20" w:after="20" w:line="360" w:lineRule="auto"/>
              <w:rPr>
                <w:rFonts w:ascii="Times New Roman" w:eastAsia="Times New Roman" w:hAnsi="Times New Roman" w:cs="Times New Roman"/>
                <w:color w:val="000000"/>
                <w:sz w:val="24"/>
                <w:szCs w:val="24"/>
              </w:rPr>
            </w:pPr>
            <w:hyperlink r:id="rId48">
              <w:r>
                <w:rPr>
                  <w:rFonts w:ascii="Times New Roman" w:eastAsia="Times New Roman" w:hAnsi="Times New Roman" w:cs="Times New Roman"/>
                  <w:color w:val="000000"/>
                  <w:sz w:val="24"/>
                  <w:szCs w:val="24"/>
                </w:rPr>
                <w:t>AATGGGTGCCTCGCACCAAG</w:t>
              </w:r>
            </w:hyperlink>
          </w:p>
        </w:tc>
      </w:tr>
    </w:tbl>
    <w:p w:rsidR="00417022" w:rsidRDefault="00E86B66">
      <w:pPr>
        <w:widowControl w:val="0"/>
        <w:tabs>
          <w:tab w:val="left" w:pos="720"/>
        </w:tabs>
        <w:spacing w:after="1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Tm – Annealing temperatures F – Forward sequence, R – Reverse sequence</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RESULTS AND DISCUSSION</w:t>
      </w:r>
    </w:p>
    <w:p w:rsidR="00417022" w:rsidRDefault="00E86B66">
      <w:pPr>
        <w:spacing w:before="280" w:after="28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Molecular Diversity Among maize genotypes</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Using SSR Markers</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present study, molecular diversity among 15 maize inbred lines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was assessed using</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26 SSR (Simple Sequence Repeat) primer pairs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of which</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11 primers produced clear and reproducible polymorphic bands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total of</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22 alleles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were detected across the polymorphic loci, with an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average of 2.0 alleles per locus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 amplified fragment sizes ran</w:t>
      </w:r>
      <w:r>
        <w:rPr>
          <w:rFonts w:ascii="Times New Roman" w:eastAsia="Times New Roman" w:hAnsi="Times New Roman" w:cs="Times New Roman"/>
          <w:color w:val="000000"/>
          <w:sz w:val="24"/>
          <w:szCs w:val="24"/>
        </w:rPr>
        <w:t>ged from</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90 to 480 bp</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indicating variation in the targeted genomic regions among the inbred lines.</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Polymorphic Information Content (PIC) values, which measure the informativeness and discriminatory power of molecular markers, ranged from 0.12 (umc2069</w:t>
      </w:r>
      <w:r>
        <w:rPr>
          <w:rFonts w:ascii="Times New Roman" w:eastAsia="Times New Roman" w:hAnsi="Times New Roman" w:cs="Times New Roman"/>
          <w:color w:val="000000"/>
          <w:sz w:val="24"/>
          <w:szCs w:val="24"/>
        </w:rPr>
        <w:t>) to 0.64 (umc2170), with an overall mean PIC value of 0.42. Among the SSR markers, umc2170 (0.64) and phi080 (0.61) were identified as highly informative markers, followed by bnlg1297 and bnlg1036 (0.58),</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umc1027 (0.53) (Table 3). These markers proved</w:t>
      </w:r>
      <w:r>
        <w:rPr>
          <w:rFonts w:ascii="Times New Roman" w:eastAsia="Times New Roman" w:hAnsi="Times New Roman" w:cs="Times New Roman"/>
          <w:color w:val="000000"/>
          <w:sz w:val="24"/>
          <w:szCs w:val="24"/>
        </w:rPr>
        <w:t xml:space="preserve"> effective in detecting genetic variability among the maize inbred lines and can be useful for genetic diversity assessment, genotype differentiation, and parental line selection in hybrid breeding programmes.</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findings are supported by recent studies</w:t>
      </w:r>
      <w:r>
        <w:rPr>
          <w:rFonts w:ascii="Times New Roman" w:eastAsia="Times New Roman" w:hAnsi="Times New Roman" w:cs="Times New Roman"/>
          <w:color w:val="000000"/>
          <w:sz w:val="24"/>
          <w:szCs w:val="24"/>
        </w:rPr>
        <w:t xml:space="preserve"> such as Patel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(2024), who evaluated 96 maize inbred lines using 136 SSR markers and reported an average PIC value of 0.46, with highly informative markers such as umc2252 (0.58)</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and umc1060 (0.51). Similarly, Wende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(2018) and Kumar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w:t>
      </w:r>
      <w:r>
        <w:rPr>
          <w:rFonts w:ascii="Times New Roman" w:eastAsia="Times New Roman" w:hAnsi="Times New Roman" w:cs="Times New Roman"/>
          <w:color w:val="000000"/>
          <w:sz w:val="24"/>
          <w:szCs w:val="24"/>
        </w:rPr>
        <w:t xml:space="preserve">022) reported mean PIC values of 0.44 and 0.49, respectively, indicating that SSR markers consistently provide reliable estimates of genetic variability in maize. Furthermore, </w:t>
      </w:r>
      <w:proofErr w:type="spellStart"/>
      <w:r>
        <w:rPr>
          <w:rFonts w:ascii="Times New Roman" w:eastAsia="Times New Roman" w:hAnsi="Times New Roman" w:cs="Times New Roman"/>
          <w:color w:val="000000"/>
          <w:sz w:val="24"/>
          <w:szCs w:val="24"/>
        </w:rPr>
        <w:t>Adu</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(2019) reported a much higher level of diversity in South Sudan maize</w:t>
      </w:r>
      <w:r>
        <w:rPr>
          <w:rFonts w:ascii="Times New Roman" w:eastAsia="Times New Roman" w:hAnsi="Times New Roman" w:cs="Times New Roman"/>
          <w:color w:val="000000"/>
          <w:sz w:val="24"/>
          <w:szCs w:val="24"/>
        </w:rPr>
        <w:t xml:space="preserve"> landraces, with an average of 7.4 alleles per locus and a mean PIC value of 0.69, suggesting that landraces possess substantial untapped genetic potential.</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genetic similarity matrix, computed using</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Jaccard’s coefficient, was used to construct a</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UPGMA </w:t>
      </w:r>
      <w:r>
        <w:rPr>
          <w:rFonts w:ascii="Times New Roman" w:eastAsia="Times New Roman" w:hAnsi="Times New Roman" w:cs="Times New Roman"/>
          <w:color w:val="000000"/>
          <w:sz w:val="24"/>
          <w:szCs w:val="24"/>
        </w:rPr>
        <w:t>dendrogram</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with</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color w:val="000000"/>
          <w:sz w:val="24"/>
          <w:szCs w:val="24"/>
        </w:rPr>
        <w:t>DARwin</w:t>
      </w:r>
      <w:proofErr w:type="spellEnd"/>
      <w:r>
        <w:rPr>
          <w:rFonts w:ascii="Times New Roman" w:eastAsia="Times New Roman" w:hAnsi="Times New Roman" w:cs="Times New Roman"/>
          <w:color w:val="000000"/>
          <w:sz w:val="24"/>
          <w:szCs w:val="24"/>
        </w:rPr>
        <w:t xml:space="preserve"> 6.0 software. The analysis grouped the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15 maize inbred lines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into two major clusters.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Cluster I</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comprised 11 inbred lines, further divided into sub-clusters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IA (8 lines), IB (1 line), IC (1 line), and ID (1 line), whereas Cluster II</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contained 4 inbred lines, subdivided into IIA (1 line) and IIB (3 lines). This clustering pattern indicates </w:t>
      </w:r>
      <w:r>
        <w:rPr>
          <w:rFonts w:ascii="Times New Roman" w:eastAsia="Times New Roman" w:hAnsi="Times New Roman" w:cs="Times New Roman"/>
          <w:color w:val="000000"/>
          <w:sz w:val="24"/>
          <w:szCs w:val="24"/>
        </w:rPr>
        <w:lastRenderedPageBreak/>
        <w:t>substantial genetic divergence among the parental lines, which can be effectively exploited to select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genetically diverse parents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for maize hybrid b</w:t>
      </w:r>
      <w:r>
        <w:rPr>
          <w:rFonts w:ascii="Times New Roman" w:eastAsia="Times New Roman" w:hAnsi="Times New Roman" w:cs="Times New Roman"/>
          <w:color w:val="000000"/>
          <w:sz w:val="24"/>
          <w:szCs w:val="24"/>
        </w:rPr>
        <w:t xml:space="preserve">reeding programmes (Table 3). These results are consistent with previous reports by </w:t>
      </w:r>
      <w:proofErr w:type="spellStart"/>
      <w:r>
        <w:rPr>
          <w:rFonts w:ascii="Times New Roman" w:eastAsia="Times New Roman" w:hAnsi="Times New Roman" w:cs="Times New Roman"/>
          <w:color w:val="000000"/>
          <w:sz w:val="24"/>
          <w:szCs w:val="24"/>
        </w:rPr>
        <w:t>Ranatunga</w:t>
      </w:r>
      <w:proofErr w:type="spellEnd"/>
      <w:r>
        <w:rPr>
          <w:rFonts w:ascii="Times New Roman" w:eastAsia="Times New Roman" w:hAnsi="Times New Roman" w:cs="Times New Roman"/>
          <w:color w:val="000000"/>
          <w:sz w:val="24"/>
          <w:szCs w:val="24"/>
        </w:rPr>
        <w:t xml:space="preserve"> et al. (2009), </w:t>
      </w:r>
      <w:proofErr w:type="spellStart"/>
      <w:r>
        <w:rPr>
          <w:rFonts w:ascii="Times New Roman" w:eastAsia="Times New Roman" w:hAnsi="Times New Roman" w:cs="Times New Roman"/>
          <w:color w:val="000000"/>
          <w:sz w:val="24"/>
          <w:szCs w:val="24"/>
        </w:rPr>
        <w:t>Kanagarasu</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(2013), and </w:t>
      </w:r>
      <w:proofErr w:type="spellStart"/>
      <w:r>
        <w:rPr>
          <w:rFonts w:ascii="Times New Roman" w:eastAsia="Times New Roman" w:hAnsi="Times New Roman" w:cs="Times New Roman"/>
          <w:color w:val="000000"/>
          <w:sz w:val="24"/>
          <w:szCs w:val="24"/>
        </w:rPr>
        <w:t>Mukri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(2022)</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who also grouped maize inbred lines into distinct clusters using SSR markers.</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highly polymor</w:t>
      </w:r>
      <w:r>
        <w:rPr>
          <w:rFonts w:ascii="Times New Roman" w:eastAsia="Times New Roman" w:hAnsi="Times New Roman" w:cs="Times New Roman"/>
          <w:color w:val="000000"/>
          <w:sz w:val="24"/>
          <w:szCs w:val="24"/>
        </w:rPr>
        <w:t>phic SSR markers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identified in the present study, particularly</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umc2170, phi080, bnlg1297, bnlg1036, and umc1027, exhibited high</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PIC values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and clear amplification patterns, indicating their suitability for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genetic diversity analysis.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These informative mark</w:t>
      </w:r>
      <w:r>
        <w:rPr>
          <w:rFonts w:ascii="Times New Roman" w:eastAsia="Times New Roman" w:hAnsi="Times New Roman" w:cs="Times New Roman"/>
          <w:color w:val="000000"/>
          <w:sz w:val="24"/>
          <w:szCs w:val="24"/>
        </w:rPr>
        <w:t>ers could also be employed in multiplex PCR assays, provided their annealing temperatures and amplicon size ranges are compatible.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Multiplexing such markers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would enhance the efficiency of genotyping and facilitate rapid screening of maize germplasm for pa</w:t>
      </w:r>
      <w:r>
        <w:rPr>
          <w:rFonts w:ascii="Times New Roman" w:eastAsia="Times New Roman" w:hAnsi="Times New Roman" w:cs="Times New Roman"/>
          <w:color w:val="000000"/>
          <w:sz w:val="24"/>
          <w:szCs w:val="24"/>
        </w:rPr>
        <w:t>rental selection in hybrid breeding programs.</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Table 2: SSR Markers with PIC Values in 15 Maize Inbred Lines (</w:t>
      </w:r>
      <w:proofErr w:type="spellStart"/>
      <w:r>
        <w:rPr>
          <w:rFonts w:ascii="Times New Roman" w:eastAsia="Times New Roman" w:hAnsi="Times New Roman" w:cs="Times New Roman"/>
          <w:b/>
          <w:bCs/>
          <w:color w:val="000000"/>
          <w:sz w:val="24"/>
          <w:szCs w:val="24"/>
        </w:rPr>
        <w:t>Zea</w:t>
      </w:r>
      <w:proofErr w:type="spellEnd"/>
      <w:r>
        <w:rPr>
          <w:rFonts w:ascii="Times New Roman" w:eastAsia="Times New Roman" w:hAnsi="Times New Roman" w:cs="Times New Roman"/>
          <w:b/>
          <w:bCs/>
          <w:color w:val="000000"/>
          <w:sz w:val="24"/>
          <w:szCs w:val="24"/>
        </w:rPr>
        <w:t xml:space="preserve"> mays L.)</w:t>
      </w:r>
    </w:p>
    <w:tbl>
      <w:tblPr>
        <w:tblStyle w:val="a0"/>
        <w:tblW w:w="73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835"/>
        <w:gridCol w:w="2268"/>
      </w:tblGrid>
      <w:tr w:rsidR="00417022">
        <w:trPr>
          <w:trHeight w:val="600"/>
        </w:trPr>
        <w:tc>
          <w:tcPr>
            <w:tcW w:w="22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Marker Name</w:t>
            </w:r>
          </w:p>
        </w:tc>
        <w:tc>
          <w:tcPr>
            <w:tcW w:w="28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Fragment Size Range (bp)</w:t>
            </w:r>
          </w:p>
        </w:tc>
        <w:tc>
          <w:tcPr>
            <w:tcW w:w="2268"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PIC Value</w:t>
            </w:r>
          </w:p>
        </w:tc>
      </w:tr>
      <w:tr w:rsidR="00417022">
        <w:trPr>
          <w:trHeight w:val="300"/>
        </w:trPr>
        <w:tc>
          <w:tcPr>
            <w:tcW w:w="22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umc2170</w:t>
            </w:r>
          </w:p>
        </w:tc>
        <w:tc>
          <w:tcPr>
            <w:tcW w:w="28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180–320</w:t>
            </w:r>
          </w:p>
        </w:tc>
        <w:tc>
          <w:tcPr>
            <w:tcW w:w="2268"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w:t>
            </w:r>
          </w:p>
        </w:tc>
      </w:tr>
      <w:tr w:rsidR="00417022">
        <w:trPr>
          <w:trHeight w:val="300"/>
        </w:trPr>
        <w:tc>
          <w:tcPr>
            <w:tcW w:w="22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phi080</w:t>
            </w:r>
          </w:p>
        </w:tc>
        <w:tc>
          <w:tcPr>
            <w:tcW w:w="28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280–400</w:t>
            </w:r>
          </w:p>
        </w:tc>
        <w:tc>
          <w:tcPr>
            <w:tcW w:w="2268"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w:t>
            </w:r>
          </w:p>
        </w:tc>
      </w:tr>
      <w:tr w:rsidR="00417022">
        <w:trPr>
          <w:trHeight w:val="300"/>
        </w:trPr>
        <w:tc>
          <w:tcPr>
            <w:tcW w:w="22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bnlg1297</w:t>
            </w:r>
          </w:p>
        </w:tc>
        <w:tc>
          <w:tcPr>
            <w:tcW w:w="28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100–150</w:t>
            </w:r>
          </w:p>
        </w:tc>
        <w:tc>
          <w:tcPr>
            <w:tcW w:w="2268"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w:t>
            </w:r>
          </w:p>
        </w:tc>
      </w:tr>
      <w:tr w:rsidR="00417022">
        <w:trPr>
          <w:trHeight w:val="300"/>
        </w:trPr>
        <w:tc>
          <w:tcPr>
            <w:tcW w:w="22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bnlg1036</w:t>
            </w:r>
          </w:p>
        </w:tc>
        <w:tc>
          <w:tcPr>
            <w:tcW w:w="28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280–300</w:t>
            </w:r>
          </w:p>
        </w:tc>
        <w:tc>
          <w:tcPr>
            <w:tcW w:w="2268"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w:t>
            </w:r>
          </w:p>
        </w:tc>
      </w:tr>
      <w:tr w:rsidR="00417022">
        <w:trPr>
          <w:trHeight w:val="300"/>
        </w:trPr>
        <w:tc>
          <w:tcPr>
            <w:tcW w:w="22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umc1027</w:t>
            </w:r>
          </w:p>
        </w:tc>
        <w:tc>
          <w:tcPr>
            <w:tcW w:w="28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100–120</w:t>
            </w:r>
          </w:p>
        </w:tc>
        <w:tc>
          <w:tcPr>
            <w:tcW w:w="2268"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w:t>
            </w:r>
          </w:p>
        </w:tc>
      </w:tr>
      <w:tr w:rsidR="00417022">
        <w:trPr>
          <w:trHeight w:val="300"/>
        </w:trPr>
        <w:tc>
          <w:tcPr>
            <w:tcW w:w="22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umc2069</w:t>
            </w:r>
          </w:p>
        </w:tc>
        <w:tc>
          <w:tcPr>
            <w:tcW w:w="2835"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150–180</w:t>
            </w:r>
          </w:p>
        </w:tc>
        <w:tc>
          <w:tcPr>
            <w:tcW w:w="2268" w:type="dxa"/>
          </w:tcPr>
          <w:p w:rsidR="00417022" w:rsidRDefault="00E86B6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w:t>
            </w:r>
          </w:p>
        </w:tc>
      </w:tr>
    </w:tbl>
    <w:p w:rsidR="00417022" w:rsidRDefault="00E86B66">
      <w:pPr>
        <w:pStyle w:val="Heading3"/>
        <w:spacing w:after="13" w:line="360" w:lineRule="auto"/>
        <w:ind w:right="79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Table </w:t>
      </w:r>
      <w:r w:rsidR="00FE7041">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 Clustering pattern based on UPGMA dendrogram in 15 inbred lines of maize (</w:t>
      </w:r>
      <w:proofErr w:type="spellStart"/>
      <w:r>
        <w:rPr>
          <w:rFonts w:ascii="Times New Roman" w:eastAsia="Times New Roman" w:hAnsi="Times New Roman" w:cs="Times New Roman"/>
          <w:b/>
          <w:bCs/>
          <w:i/>
          <w:iCs/>
          <w:color w:val="000000"/>
          <w:sz w:val="24"/>
          <w:szCs w:val="24"/>
        </w:rPr>
        <w:t>Zea</w:t>
      </w:r>
      <w:proofErr w:type="spellEnd"/>
      <w:r>
        <w:rPr>
          <w:rFonts w:ascii="Times New Roman" w:eastAsia="Times New Roman" w:hAnsi="Times New Roman" w:cs="Times New Roman"/>
          <w:b/>
          <w:bCs/>
          <w:i/>
          <w:iCs/>
          <w:color w:val="000000"/>
          <w:sz w:val="24"/>
          <w:szCs w:val="24"/>
        </w:rPr>
        <w:t xml:space="preserve"> mays </w:t>
      </w:r>
      <w:r>
        <w:rPr>
          <w:rFonts w:ascii="Times New Roman" w:eastAsia="Times New Roman" w:hAnsi="Times New Roman" w:cs="Times New Roman"/>
          <w:b/>
          <w:bCs/>
          <w:color w:val="000000"/>
          <w:sz w:val="24"/>
          <w:szCs w:val="24"/>
        </w:rPr>
        <w:t xml:space="preserve">L.) </w:t>
      </w:r>
    </w:p>
    <w:tbl>
      <w:tblPr>
        <w:tblStyle w:val="a1"/>
        <w:tblW w:w="8515" w:type="dxa"/>
        <w:tblInd w:w="5" w:type="dxa"/>
        <w:tblLayout w:type="fixed"/>
        <w:tblLook w:val="0400" w:firstRow="0" w:lastRow="0" w:firstColumn="0" w:lastColumn="0" w:noHBand="0" w:noVBand="1"/>
      </w:tblPr>
      <w:tblGrid>
        <w:gridCol w:w="1130"/>
        <w:gridCol w:w="1906"/>
        <w:gridCol w:w="1728"/>
        <w:gridCol w:w="3751"/>
      </w:tblGrid>
      <w:tr w:rsidR="00417022">
        <w:trPr>
          <w:trHeight w:val="420"/>
        </w:trPr>
        <w:tc>
          <w:tcPr>
            <w:tcW w:w="1130"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137"/>
              <w:rPr>
                <w:rFonts w:ascii="Times New Roman" w:eastAsia="Times New Roman" w:hAnsi="Times New Roman" w:cs="Times New Roman"/>
              </w:rPr>
            </w:pPr>
            <w:r>
              <w:rPr>
                <w:rFonts w:ascii="Times New Roman" w:eastAsia="Times New Roman" w:hAnsi="Times New Roman" w:cs="Times New Roman"/>
                <w:b/>
                <w:bCs/>
              </w:rPr>
              <w:t xml:space="preserve">Cluster </w:t>
            </w:r>
          </w:p>
        </w:tc>
        <w:tc>
          <w:tcPr>
            <w:tcW w:w="1906"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65"/>
              <w:jc w:val="both"/>
              <w:rPr>
                <w:rFonts w:ascii="Times New Roman" w:eastAsia="Times New Roman" w:hAnsi="Times New Roman" w:cs="Times New Roman"/>
              </w:rPr>
            </w:pPr>
            <w:r>
              <w:rPr>
                <w:rFonts w:ascii="Times New Roman" w:eastAsia="Times New Roman" w:hAnsi="Times New Roman" w:cs="Times New Roman"/>
                <w:b/>
                <w:bCs/>
              </w:rPr>
              <w:t xml:space="preserve">Sub Cluster No </w:t>
            </w:r>
          </w:p>
        </w:tc>
        <w:tc>
          <w:tcPr>
            <w:tcW w:w="1728"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228"/>
              <w:rPr>
                <w:rFonts w:ascii="Times New Roman" w:eastAsia="Times New Roman" w:hAnsi="Times New Roman" w:cs="Times New Roman"/>
              </w:rPr>
            </w:pPr>
            <w:r>
              <w:rPr>
                <w:rFonts w:ascii="Times New Roman" w:eastAsia="Times New Roman" w:hAnsi="Times New Roman" w:cs="Times New Roman"/>
                <w:b/>
                <w:bCs/>
              </w:rPr>
              <w:t xml:space="preserve">Inbred No. </w:t>
            </w:r>
          </w:p>
        </w:tc>
        <w:tc>
          <w:tcPr>
            <w:tcW w:w="3751"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4"/>
              <w:jc w:val="center"/>
              <w:rPr>
                <w:rFonts w:ascii="Times New Roman" w:eastAsia="Times New Roman" w:hAnsi="Times New Roman" w:cs="Times New Roman"/>
              </w:rPr>
            </w:pPr>
            <w:r>
              <w:rPr>
                <w:rFonts w:ascii="Times New Roman" w:eastAsia="Times New Roman" w:hAnsi="Times New Roman" w:cs="Times New Roman"/>
                <w:b/>
                <w:bCs/>
              </w:rPr>
              <w:t xml:space="preserve">Inbred names </w:t>
            </w:r>
          </w:p>
        </w:tc>
      </w:tr>
      <w:tr w:rsidR="00417022">
        <w:trPr>
          <w:trHeight w:val="732"/>
        </w:trPr>
        <w:tc>
          <w:tcPr>
            <w:tcW w:w="1130" w:type="dxa"/>
            <w:vMerge w:val="restart"/>
            <w:tcBorders>
              <w:top w:val="single" w:sz="4" w:space="0" w:color="000000"/>
              <w:left w:val="single" w:sz="4" w:space="0" w:color="000000"/>
              <w:bottom w:val="single" w:sz="4" w:space="0" w:color="000000"/>
              <w:right w:val="single" w:sz="4" w:space="0" w:color="000000"/>
            </w:tcBorders>
          </w:tcPr>
          <w:p w:rsidR="00417022" w:rsidRDefault="00E86B66">
            <w:pPr>
              <w:spacing w:after="30" w:line="360" w:lineRule="auto"/>
              <w:ind w:left="67"/>
              <w:jc w:val="center"/>
              <w:rPr>
                <w:rFonts w:ascii="Times New Roman" w:eastAsia="Times New Roman" w:hAnsi="Times New Roman" w:cs="Times New Roman"/>
              </w:rPr>
            </w:pPr>
            <w:r>
              <w:rPr>
                <w:rFonts w:ascii="Times New Roman" w:eastAsia="Times New Roman" w:hAnsi="Times New Roman" w:cs="Times New Roman"/>
              </w:rPr>
              <w:t xml:space="preserve"> </w:t>
            </w:r>
          </w:p>
          <w:p w:rsidR="00417022" w:rsidRDefault="00E86B66">
            <w:pPr>
              <w:spacing w:after="64" w:line="360" w:lineRule="auto"/>
              <w:ind w:left="67"/>
              <w:jc w:val="center"/>
              <w:rPr>
                <w:rFonts w:ascii="Times New Roman" w:eastAsia="Times New Roman" w:hAnsi="Times New Roman" w:cs="Times New Roman"/>
              </w:rPr>
            </w:pPr>
            <w:r>
              <w:rPr>
                <w:rFonts w:ascii="Times New Roman" w:eastAsia="Times New Roman" w:hAnsi="Times New Roman" w:cs="Times New Roman"/>
              </w:rPr>
              <w:t xml:space="preserve"> </w:t>
            </w:r>
          </w:p>
          <w:p w:rsidR="00417022" w:rsidRDefault="00E86B66">
            <w:pPr>
              <w:spacing w:after="0" w:line="360" w:lineRule="auto"/>
              <w:ind w:right="3"/>
              <w:jc w:val="center"/>
              <w:rPr>
                <w:rFonts w:ascii="Times New Roman" w:eastAsia="Times New Roman" w:hAnsi="Times New Roman" w:cs="Times New Roman"/>
              </w:rPr>
            </w:pPr>
            <w:r>
              <w:rPr>
                <w:rFonts w:ascii="Times New Roman" w:eastAsia="Times New Roman" w:hAnsi="Times New Roman" w:cs="Times New Roman"/>
              </w:rPr>
              <w:lastRenderedPageBreak/>
              <w:t xml:space="preserve">Ⅰ </w:t>
            </w:r>
          </w:p>
        </w:tc>
        <w:tc>
          <w:tcPr>
            <w:tcW w:w="1906" w:type="dxa"/>
            <w:tcBorders>
              <w:top w:val="single" w:sz="4" w:space="0" w:color="000000"/>
              <w:left w:val="single" w:sz="4" w:space="0" w:color="000000"/>
              <w:bottom w:val="single" w:sz="4" w:space="0" w:color="000000"/>
              <w:right w:val="single" w:sz="4" w:space="0" w:color="000000"/>
            </w:tcBorders>
            <w:vAlign w:val="center"/>
          </w:tcPr>
          <w:p w:rsidR="00417022" w:rsidRDefault="00E86B66">
            <w:pPr>
              <w:spacing w:after="0" w:line="360" w:lineRule="auto"/>
              <w:ind w:right="4"/>
              <w:jc w:val="center"/>
              <w:rPr>
                <w:rFonts w:ascii="Times New Roman" w:eastAsia="Times New Roman" w:hAnsi="Times New Roman" w:cs="Times New Roman"/>
              </w:rPr>
            </w:pPr>
            <w:r>
              <w:rPr>
                <w:rFonts w:ascii="Times New Roman" w:eastAsia="Times New Roman" w:hAnsi="Times New Roman" w:cs="Times New Roman"/>
              </w:rPr>
              <w:lastRenderedPageBreak/>
              <w:t xml:space="preserve">I A </w:t>
            </w:r>
          </w:p>
        </w:tc>
        <w:tc>
          <w:tcPr>
            <w:tcW w:w="1728"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 xml:space="preserve">5, 6, 7, 8, 9, 10, 11, 15 </w:t>
            </w:r>
          </w:p>
        </w:tc>
        <w:tc>
          <w:tcPr>
            <w:tcW w:w="3751"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19"/>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 xml:space="preserve">PI 14, PI 17, PI 21, PI 215, PI 287, PI  302, PI 303, CML581 </w:t>
            </w:r>
          </w:p>
        </w:tc>
      </w:tr>
      <w:tr w:rsidR="00417022">
        <w:trPr>
          <w:trHeight w:val="420"/>
        </w:trPr>
        <w:tc>
          <w:tcPr>
            <w:tcW w:w="1130" w:type="dxa"/>
            <w:vMerge/>
            <w:tcBorders>
              <w:top w:val="single" w:sz="4" w:space="0" w:color="000000"/>
              <w:left w:val="single" w:sz="4" w:space="0" w:color="000000"/>
              <w:bottom w:val="single" w:sz="4" w:space="0" w:color="000000"/>
              <w:right w:val="single" w:sz="4" w:space="0" w:color="000000"/>
            </w:tcBorders>
          </w:tcPr>
          <w:p w:rsidR="00417022" w:rsidRDefault="00417022">
            <w:pPr>
              <w:widowControl w:val="0"/>
              <w:pBdr>
                <w:top w:val="nil"/>
                <w:left w:val="nil"/>
                <w:bottom w:val="nil"/>
                <w:right w:val="nil"/>
                <w:between w:val="nil"/>
              </w:pBdr>
              <w:spacing w:after="0"/>
              <w:rPr>
                <w:rFonts w:ascii="Times New Roman" w:eastAsia="Times New Roman" w:hAnsi="Times New Roman" w:cs="Times New Roman"/>
              </w:rPr>
            </w:pPr>
          </w:p>
        </w:tc>
        <w:tc>
          <w:tcPr>
            <w:tcW w:w="1906"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right="5"/>
              <w:jc w:val="center"/>
              <w:rPr>
                <w:rFonts w:ascii="Times New Roman" w:eastAsia="Times New Roman" w:hAnsi="Times New Roman" w:cs="Times New Roman"/>
              </w:rPr>
            </w:pPr>
            <w:r>
              <w:rPr>
                <w:rFonts w:ascii="Times New Roman" w:eastAsia="Times New Roman" w:hAnsi="Times New Roman" w:cs="Times New Roman"/>
              </w:rPr>
              <w:t xml:space="preserve">I B </w:t>
            </w:r>
          </w:p>
        </w:tc>
        <w:tc>
          <w:tcPr>
            <w:tcW w:w="1728"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1"/>
              <w:jc w:val="center"/>
              <w:rPr>
                <w:rFonts w:ascii="Times New Roman" w:eastAsia="Times New Roman" w:hAnsi="Times New Roman" w:cs="Times New Roman"/>
              </w:rPr>
            </w:pPr>
            <w:r>
              <w:rPr>
                <w:rFonts w:ascii="Times New Roman" w:eastAsia="Times New Roman" w:hAnsi="Times New Roman" w:cs="Times New Roman"/>
              </w:rPr>
              <w:t xml:space="preserve">12 </w:t>
            </w:r>
          </w:p>
        </w:tc>
        <w:tc>
          <w:tcPr>
            <w:tcW w:w="3751"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3"/>
              <w:jc w:val="center"/>
              <w:rPr>
                <w:rFonts w:ascii="Times New Roman" w:eastAsia="Times New Roman" w:hAnsi="Times New Roman" w:cs="Times New Roman"/>
              </w:rPr>
            </w:pPr>
            <w:r>
              <w:rPr>
                <w:rFonts w:ascii="Times New Roman" w:eastAsia="Times New Roman" w:hAnsi="Times New Roman" w:cs="Times New Roman"/>
              </w:rPr>
              <w:t xml:space="preserve">LM13 </w:t>
            </w:r>
          </w:p>
        </w:tc>
      </w:tr>
      <w:tr w:rsidR="00417022">
        <w:trPr>
          <w:trHeight w:val="420"/>
        </w:trPr>
        <w:tc>
          <w:tcPr>
            <w:tcW w:w="1130" w:type="dxa"/>
            <w:vMerge/>
            <w:tcBorders>
              <w:top w:val="single" w:sz="4" w:space="0" w:color="000000"/>
              <w:left w:val="single" w:sz="4" w:space="0" w:color="000000"/>
              <w:bottom w:val="single" w:sz="4" w:space="0" w:color="000000"/>
              <w:right w:val="single" w:sz="4" w:space="0" w:color="000000"/>
            </w:tcBorders>
          </w:tcPr>
          <w:p w:rsidR="00417022" w:rsidRDefault="00417022">
            <w:pPr>
              <w:widowControl w:val="0"/>
              <w:pBdr>
                <w:top w:val="nil"/>
                <w:left w:val="nil"/>
                <w:bottom w:val="nil"/>
                <w:right w:val="nil"/>
                <w:between w:val="nil"/>
              </w:pBdr>
              <w:spacing w:after="0"/>
              <w:rPr>
                <w:rFonts w:ascii="Times New Roman" w:eastAsia="Times New Roman" w:hAnsi="Times New Roman" w:cs="Times New Roman"/>
              </w:rPr>
            </w:pPr>
          </w:p>
        </w:tc>
        <w:tc>
          <w:tcPr>
            <w:tcW w:w="1906"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right="5"/>
              <w:jc w:val="center"/>
              <w:rPr>
                <w:rFonts w:ascii="Times New Roman" w:eastAsia="Times New Roman" w:hAnsi="Times New Roman" w:cs="Times New Roman"/>
              </w:rPr>
            </w:pPr>
            <w:r>
              <w:rPr>
                <w:rFonts w:ascii="Times New Roman" w:eastAsia="Times New Roman" w:hAnsi="Times New Roman" w:cs="Times New Roman"/>
              </w:rPr>
              <w:t xml:space="preserve">I C </w:t>
            </w:r>
          </w:p>
        </w:tc>
        <w:tc>
          <w:tcPr>
            <w:tcW w:w="1728"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3"/>
              <w:jc w:val="center"/>
              <w:rPr>
                <w:rFonts w:ascii="Times New Roman" w:eastAsia="Times New Roman" w:hAnsi="Times New Roman" w:cs="Times New Roman"/>
              </w:rPr>
            </w:pPr>
            <w:r>
              <w:rPr>
                <w:rFonts w:ascii="Times New Roman" w:eastAsia="Times New Roman" w:hAnsi="Times New Roman" w:cs="Times New Roman"/>
              </w:rPr>
              <w:t xml:space="preserve">6 </w:t>
            </w:r>
          </w:p>
        </w:tc>
        <w:tc>
          <w:tcPr>
            <w:tcW w:w="3751"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1"/>
              <w:jc w:val="center"/>
              <w:rPr>
                <w:rFonts w:ascii="Times New Roman" w:eastAsia="Times New Roman" w:hAnsi="Times New Roman" w:cs="Times New Roman"/>
              </w:rPr>
            </w:pPr>
            <w:r>
              <w:rPr>
                <w:rFonts w:ascii="Times New Roman" w:eastAsia="Times New Roman" w:hAnsi="Times New Roman" w:cs="Times New Roman"/>
              </w:rPr>
              <w:t xml:space="preserve">PI 8 </w:t>
            </w:r>
          </w:p>
        </w:tc>
      </w:tr>
      <w:tr w:rsidR="00417022">
        <w:trPr>
          <w:trHeight w:val="422"/>
        </w:trPr>
        <w:tc>
          <w:tcPr>
            <w:tcW w:w="1130" w:type="dxa"/>
            <w:vMerge/>
            <w:tcBorders>
              <w:top w:val="single" w:sz="4" w:space="0" w:color="000000"/>
              <w:left w:val="single" w:sz="4" w:space="0" w:color="000000"/>
              <w:bottom w:val="single" w:sz="4" w:space="0" w:color="000000"/>
              <w:right w:val="single" w:sz="4" w:space="0" w:color="000000"/>
            </w:tcBorders>
          </w:tcPr>
          <w:p w:rsidR="00417022" w:rsidRDefault="00417022">
            <w:pPr>
              <w:widowControl w:val="0"/>
              <w:pBdr>
                <w:top w:val="nil"/>
                <w:left w:val="nil"/>
                <w:bottom w:val="nil"/>
                <w:right w:val="nil"/>
                <w:between w:val="nil"/>
              </w:pBdr>
              <w:spacing w:after="0"/>
              <w:rPr>
                <w:rFonts w:ascii="Times New Roman" w:eastAsia="Times New Roman" w:hAnsi="Times New Roman" w:cs="Times New Roman"/>
              </w:rPr>
            </w:pPr>
          </w:p>
        </w:tc>
        <w:tc>
          <w:tcPr>
            <w:tcW w:w="1906"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right="4"/>
              <w:jc w:val="center"/>
              <w:rPr>
                <w:rFonts w:ascii="Times New Roman" w:eastAsia="Times New Roman" w:hAnsi="Times New Roman" w:cs="Times New Roman"/>
              </w:rPr>
            </w:pPr>
            <w:r>
              <w:rPr>
                <w:rFonts w:ascii="Times New Roman" w:eastAsia="Times New Roman" w:hAnsi="Times New Roman" w:cs="Times New Roman"/>
              </w:rPr>
              <w:t xml:space="preserve">I D </w:t>
            </w:r>
          </w:p>
        </w:tc>
        <w:tc>
          <w:tcPr>
            <w:tcW w:w="1728"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3"/>
              <w:jc w:val="center"/>
              <w:rPr>
                <w:rFonts w:ascii="Times New Roman" w:eastAsia="Times New Roman" w:hAnsi="Times New Roman" w:cs="Times New Roman"/>
              </w:rPr>
            </w:pPr>
            <w:r>
              <w:rPr>
                <w:rFonts w:ascii="Times New Roman" w:eastAsia="Times New Roman" w:hAnsi="Times New Roman" w:cs="Times New Roman"/>
              </w:rPr>
              <w:t xml:space="preserve">4 </w:t>
            </w:r>
          </w:p>
        </w:tc>
        <w:tc>
          <w:tcPr>
            <w:tcW w:w="3751"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1"/>
              <w:jc w:val="center"/>
              <w:rPr>
                <w:rFonts w:ascii="Times New Roman" w:eastAsia="Times New Roman" w:hAnsi="Times New Roman" w:cs="Times New Roman"/>
              </w:rPr>
            </w:pPr>
            <w:r>
              <w:rPr>
                <w:rFonts w:ascii="Times New Roman" w:eastAsia="Times New Roman" w:hAnsi="Times New Roman" w:cs="Times New Roman"/>
              </w:rPr>
              <w:t xml:space="preserve">PI 9 </w:t>
            </w:r>
          </w:p>
        </w:tc>
      </w:tr>
      <w:tr w:rsidR="00417022">
        <w:trPr>
          <w:trHeight w:val="420"/>
        </w:trPr>
        <w:tc>
          <w:tcPr>
            <w:tcW w:w="1130" w:type="dxa"/>
            <w:vMerge w:val="restart"/>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right="3"/>
              <w:jc w:val="center"/>
              <w:rPr>
                <w:rFonts w:ascii="Times New Roman" w:eastAsia="Times New Roman" w:hAnsi="Times New Roman" w:cs="Times New Roman"/>
              </w:rPr>
            </w:pPr>
            <w:r>
              <w:rPr>
                <w:rFonts w:ascii="Times New Roman" w:eastAsia="Times New Roman" w:hAnsi="Times New Roman" w:cs="Times New Roman"/>
              </w:rPr>
              <w:t xml:space="preserve">Ⅱ </w:t>
            </w:r>
          </w:p>
        </w:tc>
        <w:tc>
          <w:tcPr>
            <w:tcW w:w="1906"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right="2"/>
              <w:jc w:val="center"/>
              <w:rPr>
                <w:rFonts w:ascii="Times New Roman" w:eastAsia="Times New Roman" w:hAnsi="Times New Roman" w:cs="Times New Roman"/>
              </w:rPr>
            </w:pPr>
            <w:r>
              <w:rPr>
                <w:rFonts w:ascii="Times New Roman" w:eastAsia="Times New Roman" w:hAnsi="Times New Roman" w:cs="Times New Roman"/>
              </w:rPr>
              <w:t xml:space="preserve">II A </w:t>
            </w:r>
          </w:p>
        </w:tc>
        <w:tc>
          <w:tcPr>
            <w:tcW w:w="1728"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3"/>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3751"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1"/>
              <w:jc w:val="center"/>
              <w:rPr>
                <w:rFonts w:ascii="Times New Roman" w:eastAsia="Times New Roman" w:hAnsi="Times New Roman" w:cs="Times New Roman"/>
              </w:rPr>
            </w:pPr>
            <w:r>
              <w:rPr>
                <w:rFonts w:ascii="Times New Roman" w:eastAsia="Times New Roman" w:hAnsi="Times New Roman" w:cs="Times New Roman"/>
              </w:rPr>
              <w:t xml:space="preserve">PI 7 </w:t>
            </w:r>
          </w:p>
        </w:tc>
      </w:tr>
      <w:tr w:rsidR="00417022">
        <w:trPr>
          <w:trHeight w:val="420"/>
        </w:trPr>
        <w:tc>
          <w:tcPr>
            <w:tcW w:w="1130" w:type="dxa"/>
            <w:vMerge/>
            <w:tcBorders>
              <w:top w:val="single" w:sz="4" w:space="0" w:color="000000"/>
              <w:left w:val="single" w:sz="4" w:space="0" w:color="000000"/>
              <w:bottom w:val="single" w:sz="4" w:space="0" w:color="000000"/>
              <w:right w:val="single" w:sz="4" w:space="0" w:color="000000"/>
            </w:tcBorders>
          </w:tcPr>
          <w:p w:rsidR="00417022" w:rsidRDefault="00417022">
            <w:pPr>
              <w:widowControl w:val="0"/>
              <w:pBdr>
                <w:top w:val="nil"/>
                <w:left w:val="nil"/>
                <w:bottom w:val="nil"/>
                <w:right w:val="nil"/>
                <w:between w:val="nil"/>
              </w:pBdr>
              <w:spacing w:after="0"/>
              <w:rPr>
                <w:rFonts w:ascii="Times New Roman" w:eastAsia="Times New Roman" w:hAnsi="Times New Roman" w:cs="Times New Roman"/>
              </w:rPr>
            </w:pPr>
          </w:p>
        </w:tc>
        <w:tc>
          <w:tcPr>
            <w:tcW w:w="1906"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 xml:space="preserve">II B </w:t>
            </w:r>
          </w:p>
        </w:tc>
        <w:tc>
          <w:tcPr>
            <w:tcW w:w="1728"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3"/>
              <w:jc w:val="center"/>
              <w:rPr>
                <w:rFonts w:ascii="Times New Roman" w:eastAsia="Times New Roman" w:hAnsi="Times New Roman" w:cs="Times New Roman"/>
              </w:rPr>
            </w:pPr>
            <w:r>
              <w:rPr>
                <w:rFonts w:ascii="Times New Roman" w:eastAsia="Times New Roman" w:hAnsi="Times New Roman" w:cs="Times New Roman"/>
              </w:rPr>
              <w:t xml:space="preserve">1, 13, 14 </w:t>
            </w:r>
          </w:p>
        </w:tc>
        <w:tc>
          <w:tcPr>
            <w:tcW w:w="3751" w:type="dxa"/>
            <w:tcBorders>
              <w:top w:val="single" w:sz="4" w:space="0" w:color="000000"/>
              <w:left w:val="single" w:sz="4" w:space="0" w:color="000000"/>
              <w:bottom w:val="single" w:sz="4" w:space="0" w:color="000000"/>
              <w:right w:val="single" w:sz="4" w:space="0" w:color="000000"/>
            </w:tcBorders>
          </w:tcPr>
          <w:p w:rsidR="00417022" w:rsidRDefault="00E86B66">
            <w:pPr>
              <w:spacing w:after="0" w:line="360" w:lineRule="auto"/>
              <w:ind w:left="3"/>
              <w:jc w:val="center"/>
              <w:rPr>
                <w:rFonts w:ascii="Times New Roman" w:eastAsia="Times New Roman" w:hAnsi="Times New Roman" w:cs="Times New Roman"/>
              </w:rPr>
            </w:pPr>
            <w:r>
              <w:rPr>
                <w:rFonts w:ascii="Times New Roman" w:eastAsia="Times New Roman" w:hAnsi="Times New Roman" w:cs="Times New Roman"/>
              </w:rPr>
              <w:t xml:space="preserve">PI 4, CML451, CL02450 </w:t>
            </w:r>
          </w:p>
        </w:tc>
      </w:tr>
    </w:tbl>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mc:AlternateContent>
          <mc:Choice Requires="wps">
            <w:drawing>
              <wp:inline distT="0" distB="0" distL="0" distR="0">
                <wp:extent cx="5648325" cy="2914650"/>
                <wp:effectExtent l="0" t="0" r="9525"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325" cy="2914650"/>
                          <a:chOff x="0" y="0"/>
                          <a:chExt cx="5394960" cy="3761230"/>
                        </a:xfrm>
                      </wpg:grpSpPr>
                      <pic:pic xmlns:pic="http://schemas.openxmlformats.org/drawingml/2006/picture">
                        <pic:nvPicPr>
                          <pic:cNvPr id="2" name="Image"/>
                          <pic:cNvPicPr/>
                        </pic:nvPicPr>
                        <pic:blipFill>
                          <a:blip r:embed="rId49" cstate="print"/>
                          <a:srcRect/>
                          <a:stretch/>
                        </pic:blipFill>
                        <pic:spPr>
                          <a:xfrm>
                            <a:off x="0" y="0"/>
                            <a:ext cx="5394960" cy="1254252"/>
                          </a:xfrm>
                          <a:prstGeom prst="rect">
                            <a:avLst/>
                          </a:prstGeom>
                        </pic:spPr>
                      </pic:pic>
                      <pic:pic xmlns:pic="http://schemas.openxmlformats.org/drawingml/2006/picture">
                        <pic:nvPicPr>
                          <pic:cNvPr id="3" name="Image"/>
                          <pic:cNvPicPr/>
                        </pic:nvPicPr>
                        <pic:blipFill>
                          <a:blip r:embed="rId50" cstate="print"/>
                          <a:srcRect/>
                          <a:stretch/>
                        </pic:blipFill>
                        <pic:spPr>
                          <a:xfrm>
                            <a:off x="0" y="1254252"/>
                            <a:ext cx="5394960" cy="1254252"/>
                          </a:xfrm>
                          <a:prstGeom prst="rect">
                            <a:avLst/>
                          </a:prstGeom>
                        </pic:spPr>
                      </pic:pic>
                      <pic:pic xmlns:pic="http://schemas.openxmlformats.org/drawingml/2006/picture">
                        <pic:nvPicPr>
                          <pic:cNvPr id="4" name="Image"/>
                          <pic:cNvPicPr/>
                        </pic:nvPicPr>
                        <pic:blipFill>
                          <a:blip r:embed="rId51" cstate="print"/>
                          <a:srcRect/>
                          <a:stretch/>
                        </pic:blipFill>
                        <pic:spPr>
                          <a:xfrm>
                            <a:off x="0" y="2508503"/>
                            <a:ext cx="5394960" cy="1252727"/>
                          </a:xfrm>
                          <a:prstGeom prst="rect">
                            <a:avLst/>
                          </a:prstGeom>
                        </pic:spPr>
                      </pic:pic>
                    </wpg:wg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657850" cy="2914650"/>
                <wp:effectExtent b="0" l="0" r="0" t="0"/>
                <wp:docPr id="1" name="image7.png"/>
                <a:graphic>
                  <a:graphicData uri="http://schemas.openxmlformats.org/drawingml/2006/picture">
                    <pic:pic>
                      <pic:nvPicPr>
                        <pic:cNvPr id="0" name="image7.png"/>
                        <pic:cNvPicPr preferRelativeResize="0"/>
                      </pic:nvPicPr>
                      <pic:blipFill>
                        <a:blip r:embed="rId59"/>
                        <a:srcRect b="0" l="0" r="0" t="0"/>
                        <a:stretch>
                          <a:fillRect/>
                        </a:stretch>
                      </pic:blipFill>
                      <pic:spPr>
                        <a:xfrm>
                          <a:off x="0" y="0"/>
                          <a:ext cx="5657850" cy="2914650"/>
                        </a:xfrm>
                        <a:prstGeom prst="rect"/>
                        <a:ln/>
                      </pic:spPr>
                    </pic:pic>
                  </a:graphicData>
                </a:graphic>
              </wp:inline>
            </w:drawing>
          </mc:Fallback>
        </mc:AlternateConten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Plate.1.  SSR marker profiles of generated by primer BNLG 1297 in maize</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inline distT="0" distB="0" distL="0" distR="0">
                <wp:extent cx="5411470" cy="312547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1470" cy="3125470"/>
                          <a:chOff x="0" y="0"/>
                          <a:chExt cx="5394960" cy="3587496"/>
                        </a:xfrm>
                      </wpg:grpSpPr>
                      <pic:pic xmlns:pic="http://schemas.openxmlformats.org/drawingml/2006/picture">
                        <pic:nvPicPr>
                          <pic:cNvPr id="6" name="Image"/>
                          <pic:cNvPicPr/>
                        </pic:nvPicPr>
                        <pic:blipFill>
                          <a:blip r:embed="rId60" cstate="print"/>
                          <a:srcRect/>
                          <a:stretch/>
                        </pic:blipFill>
                        <pic:spPr>
                          <a:xfrm>
                            <a:off x="0" y="0"/>
                            <a:ext cx="5394960" cy="1793748"/>
                          </a:xfrm>
                          <a:prstGeom prst="rect">
                            <a:avLst/>
                          </a:prstGeom>
                        </pic:spPr>
                      </pic:pic>
                      <pic:pic xmlns:pic="http://schemas.openxmlformats.org/drawingml/2006/picture">
                        <pic:nvPicPr>
                          <pic:cNvPr id="7" name="Image"/>
                          <pic:cNvPicPr/>
                        </pic:nvPicPr>
                        <pic:blipFill>
                          <a:blip r:embed="rId61" cstate="print"/>
                          <a:srcRect/>
                          <a:stretch/>
                        </pic:blipFill>
                        <pic:spPr>
                          <a:xfrm>
                            <a:off x="0" y="1793748"/>
                            <a:ext cx="5394960" cy="1793748"/>
                          </a:xfrm>
                          <a:prstGeom prst="rect">
                            <a:avLst/>
                          </a:prstGeom>
                        </pic:spPr>
                      </pic:pic>
                    </wpg:wg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11470" cy="3125470"/>
                <wp:effectExtent b="0" l="0" r="0" t="0"/>
                <wp:docPr id="2" name="image11.png"/>
                <a:graphic>
                  <a:graphicData uri="http://schemas.openxmlformats.org/drawingml/2006/picture">
                    <pic:pic>
                      <pic:nvPicPr>
                        <pic:cNvPr id="0" name="image11.png"/>
                        <pic:cNvPicPr preferRelativeResize="0"/>
                      </pic:nvPicPr>
                      <pic:blipFill>
                        <a:blip r:embed="rId62"/>
                        <a:srcRect b="0" l="0" r="0" t="0"/>
                        <a:stretch>
                          <a:fillRect/>
                        </a:stretch>
                      </pic:blipFill>
                      <pic:spPr>
                        <a:xfrm>
                          <a:off x="0" y="0"/>
                          <a:ext cx="5411470" cy="3125470"/>
                        </a:xfrm>
                        <a:prstGeom prst="rect"/>
                        <a:ln/>
                      </pic:spPr>
                    </pic:pic>
                  </a:graphicData>
                </a:graphic>
              </wp:inline>
            </w:drawing>
          </mc:Fallback>
        </mc:AlternateContent>
      </w:r>
      <w:r>
        <w:rPr>
          <w:rFonts w:ascii="Times New Roman" w:eastAsia="Times New Roman" w:hAnsi="Times New Roman" w:cs="Times New Roman"/>
          <w:b/>
          <w:bCs/>
          <w:color w:val="000000"/>
          <w:sz w:val="24"/>
          <w:szCs w:val="24"/>
        </w:rPr>
        <w:t xml:space="preserve"> </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Plate 2. SSR marker profiles generated by primer BNLG 1036 in</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6248400" cy="4029075"/>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3"/>
                    <a:srcRect/>
                    <a:stretch>
                      <a:fillRect/>
                    </a:stretch>
                  </pic:blipFill>
                  <pic:spPr>
                    <a:xfrm>
                      <a:off x="0" y="0"/>
                      <a:ext cx="6248400" cy="4029075"/>
                    </a:xfrm>
                    <a:prstGeom prst="rect">
                      <a:avLst/>
                    </a:prstGeom>
                    <a:ln/>
                  </pic:spPr>
                </pic:pic>
              </a:graphicData>
            </a:graphic>
          </wp:inline>
        </w:drawing>
      </w:r>
    </w:p>
    <w:p w:rsidR="00417022" w:rsidRDefault="00E86B66">
      <w:pPr>
        <w:widowControl w:val="0"/>
        <w:spacing w:after="0" w:line="360" w:lineRule="auto"/>
        <w:ind w:left="1152" w:hanging="115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 1. </w:t>
      </w:r>
      <w:r>
        <w:rPr>
          <w:rFonts w:ascii="Times New Roman" w:eastAsia="Times New Roman" w:hAnsi="Times New Roman" w:cs="Times New Roman"/>
          <w:b/>
          <w:bCs/>
          <w:sz w:val="24"/>
          <w:szCs w:val="24"/>
        </w:rPr>
        <w:tab/>
        <w:t xml:space="preserve">UPGMA dendrogram generated based on </w:t>
      </w:r>
      <w:proofErr w:type="spellStart"/>
      <w:r>
        <w:rPr>
          <w:rFonts w:ascii="Times New Roman" w:eastAsia="Times New Roman" w:hAnsi="Times New Roman" w:cs="Times New Roman"/>
          <w:b/>
          <w:bCs/>
          <w:sz w:val="24"/>
          <w:szCs w:val="24"/>
        </w:rPr>
        <w:t>Jaccards</w:t>
      </w:r>
      <w:proofErr w:type="spellEnd"/>
      <w:r>
        <w:rPr>
          <w:rFonts w:ascii="Times New Roman" w:eastAsia="Times New Roman" w:hAnsi="Times New Roman" w:cs="Times New Roman"/>
          <w:b/>
          <w:bCs/>
          <w:sz w:val="24"/>
          <w:szCs w:val="24"/>
        </w:rPr>
        <w:t xml:space="preserve"> similarity index using SSR markers showing variability among 15 parental </w:t>
      </w:r>
      <w:proofErr w:type="spellStart"/>
      <w:r>
        <w:rPr>
          <w:rFonts w:ascii="Times New Roman" w:eastAsia="Times New Roman" w:hAnsi="Times New Roman" w:cs="Times New Roman"/>
          <w:b/>
          <w:bCs/>
          <w:sz w:val="24"/>
          <w:szCs w:val="24"/>
        </w:rPr>
        <w:t>inbreds</w:t>
      </w:r>
      <w:proofErr w:type="spellEnd"/>
      <w:r>
        <w:rPr>
          <w:rFonts w:ascii="Times New Roman" w:eastAsia="Times New Roman" w:hAnsi="Times New Roman" w:cs="Times New Roman"/>
          <w:b/>
          <w:bCs/>
          <w:sz w:val="24"/>
          <w:szCs w:val="24"/>
        </w:rPr>
        <w:t xml:space="preserve"> in maize (</w:t>
      </w:r>
      <w:proofErr w:type="spellStart"/>
      <w:r>
        <w:rPr>
          <w:rFonts w:ascii="Times New Roman" w:eastAsia="Times New Roman" w:hAnsi="Times New Roman" w:cs="Times New Roman"/>
          <w:b/>
          <w:bCs/>
          <w:i/>
          <w:iCs/>
          <w:sz w:val="24"/>
          <w:szCs w:val="24"/>
        </w:rPr>
        <w:t>Zea</w:t>
      </w:r>
      <w:proofErr w:type="spellEnd"/>
      <w:r>
        <w:rPr>
          <w:rFonts w:ascii="Times New Roman" w:eastAsia="Times New Roman" w:hAnsi="Times New Roman" w:cs="Times New Roman"/>
          <w:b/>
          <w:bCs/>
          <w:i/>
          <w:iCs/>
          <w:sz w:val="24"/>
          <w:szCs w:val="24"/>
        </w:rPr>
        <w:t xml:space="preserve"> mays </w:t>
      </w:r>
      <w:r>
        <w:rPr>
          <w:rFonts w:ascii="Times New Roman" w:eastAsia="Times New Roman" w:hAnsi="Times New Roman" w:cs="Times New Roman"/>
          <w:b/>
          <w:bCs/>
          <w:sz w:val="24"/>
          <w:szCs w:val="24"/>
        </w:rPr>
        <w:t>L.)</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CORRELATION ANALYSIS</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correlation analysis revealed that several morphological and yield-contributing traits had significant associations with grain yield at both phenotypic and genotypic levels, indicating their potential use in indirect selection. Ear girth (r = 0.715** P</w:t>
      </w:r>
      <w:r>
        <w:rPr>
          <w:rFonts w:ascii="Times New Roman" w:eastAsia="Times New Roman" w:hAnsi="Times New Roman" w:cs="Times New Roman"/>
          <w:color w:val="000000"/>
          <w:sz w:val="24"/>
          <w:szCs w:val="24"/>
        </w:rPr>
        <w:t>, 0.891** G), ear length (0.687** P, 0.755** G), plant height (0.608** P, 0.813** G), and 100-kernel weight (0.308** P, 0.367** G) showed strong positive correlations with grain yield, suggesting that these traits contribute directly or indirectly to yield</w:t>
      </w:r>
      <w:r>
        <w:rPr>
          <w:rFonts w:ascii="Times New Roman" w:eastAsia="Times New Roman" w:hAnsi="Times New Roman" w:cs="Times New Roman"/>
          <w:color w:val="000000"/>
          <w:sz w:val="24"/>
          <w:szCs w:val="24"/>
        </w:rPr>
        <w:t xml:space="preserve"> enhancement and can be used as effective selection indices in breeding programs. Conversely, days to 50 % anthesis (-0.257* P; -0.513**, G), days to 50 % </w:t>
      </w:r>
      <w:proofErr w:type="spellStart"/>
      <w:r>
        <w:rPr>
          <w:rFonts w:ascii="Times New Roman" w:eastAsia="Times New Roman" w:hAnsi="Times New Roman" w:cs="Times New Roman"/>
          <w:color w:val="000000"/>
          <w:sz w:val="24"/>
          <w:szCs w:val="24"/>
        </w:rPr>
        <w:t>silking</w:t>
      </w:r>
      <w:proofErr w:type="spellEnd"/>
      <w:r>
        <w:rPr>
          <w:rFonts w:ascii="Times New Roman" w:eastAsia="Times New Roman" w:hAnsi="Times New Roman" w:cs="Times New Roman"/>
          <w:color w:val="000000"/>
          <w:sz w:val="24"/>
          <w:szCs w:val="24"/>
        </w:rPr>
        <w:t xml:space="preserve"> (-0.289* P; -0.560**, G), ** and days to maturity (-0.237* P; -0.616**, G) ** showed signific</w:t>
      </w:r>
      <w:r>
        <w:rPr>
          <w:rFonts w:ascii="Times New Roman" w:eastAsia="Times New Roman" w:hAnsi="Times New Roman" w:cs="Times New Roman"/>
          <w:color w:val="000000"/>
          <w:sz w:val="24"/>
          <w:szCs w:val="24"/>
        </w:rPr>
        <w:t>ant negative correlations with grain yield, indicating that genotypes that flower and mature earlier tend to be higher yielding. Therefore, these traits should be emphasized for early maturity breeding programs aimed at maintaining high yield.</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Conversely, </w:t>
      </w:r>
      <w:r>
        <w:rPr>
          <w:rFonts w:ascii="Times New Roman" w:eastAsia="Times New Roman" w:hAnsi="Times New Roman" w:cs="Times New Roman"/>
          <w:color w:val="000000"/>
          <w:sz w:val="24"/>
          <w:szCs w:val="24"/>
        </w:rPr>
        <w:t xml:space="preserve">days to 50 % anthesis (-0.257* P; -0.513**, G), days to 50 % </w:t>
      </w:r>
      <w:proofErr w:type="spellStart"/>
      <w:r>
        <w:rPr>
          <w:rFonts w:ascii="Times New Roman" w:eastAsia="Times New Roman" w:hAnsi="Times New Roman" w:cs="Times New Roman"/>
          <w:color w:val="000000"/>
          <w:sz w:val="24"/>
          <w:szCs w:val="24"/>
        </w:rPr>
        <w:t>silking</w:t>
      </w:r>
      <w:proofErr w:type="spellEnd"/>
      <w:r>
        <w:rPr>
          <w:rFonts w:ascii="Times New Roman" w:eastAsia="Times New Roman" w:hAnsi="Times New Roman" w:cs="Times New Roman"/>
          <w:color w:val="000000"/>
          <w:sz w:val="24"/>
          <w:szCs w:val="24"/>
        </w:rPr>
        <w:t xml:space="preserve"> (-0.289* P; -0.560**, G), ** and days to maturity (-0.237* P; -0.616**, G) ** showed significant negative correlations with grain yield, indicating that genotypes that flower and mature e</w:t>
      </w:r>
      <w:r>
        <w:rPr>
          <w:rFonts w:ascii="Times New Roman" w:eastAsia="Times New Roman" w:hAnsi="Times New Roman" w:cs="Times New Roman"/>
          <w:color w:val="000000"/>
          <w:sz w:val="24"/>
          <w:szCs w:val="24"/>
        </w:rPr>
        <w:t xml:space="preserve">arlier tend to be higher yielding. Therefore, these traits should be emphasized for early maturity breeding programs aimed at maintaining high yield. Additionally, a negative genotypic correlation was observed between protein content and yield (–0.576 G), </w:t>
      </w:r>
      <w:r>
        <w:rPr>
          <w:rFonts w:ascii="Times New Roman" w:eastAsia="Times New Roman" w:hAnsi="Times New Roman" w:cs="Times New Roman"/>
          <w:color w:val="000000"/>
          <w:sz w:val="24"/>
          <w:szCs w:val="24"/>
        </w:rPr>
        <w:t>indicating a potential trade-off that breeders must consider when aiming to improve both yield and nutritional quality (Table 3).</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genotypic correlations were consistently higher than phenotypic correlations, signifying that the observed associatio</w:t>
      </w:r>
      <w:r>
        <w:rPr>
          <w:rFonts w:ascii="Times New Roman" w:eastAsia="Times New Roman" w:hAnsi="Times New Roman" w:cs="Times New Roman"/>
          <w:color w:val="000000"/>
          <w:sz w:val="24"/>
          <w:szCs w:val="24"/>
        </w:rPr>
        <w:t>ns among traits are largely due to genetic factors rather than environmental influence. Consequently, breeders should prioritize ear length, ear girth, kernels per row, plant height, and 100-kernel weight for direct selection to improve yield, while mainta</w:t>
      </w:r>
      <w:r>
        <w:rPr>
          <w:rFonts w:ascii="Times New Roman" w:eastAsia="Times New Roman" w:hAnsi="Times New Roman" w:cs="Times New Roman"/>
          <w:color w:val="000000"/>
          <w:sz w:val="24"/>
          <w:szCs w:val="24"/>
        </w:rPr>
        <w:t>ining earliness to enhance overall crop performance.</w:t>
      </w:r>
    </w:p>
    <w:p w:rsidR="00417022" w:rsidRDefault="00417022">
      <w:pPr>
        <w:spacing w:after="0" w:line="360" w:lineRule="auto"/>
        <w:jc w:val="both"/>
        <w:rPr>
          <w:rFonts w:ascii="Times New Roman" w:eastAsia="Times New Roman" w:hAnsi="Times New Roman" w:cs="Times New Roman"/>
          <w:b/>
          <w:bCs/>
          <w:sz w:val="24"/>
          <w:szCs w:val="24"/>
        </w:rPr>
      </w:pPr>
      <w:bookmarkStart w:id="0" w:name="_f1ka28j4mpoh" w:colFirst="0" w:colLast="0"/>
      <w:bookmarkEnd w:id="0"/>
    </w:p>
    <w:p w:rsidR="00417022" w:rsidRDefault="00417022">
      <w:pPr>
        <w:spacing w:after="0" w:line="360" w:lineRule="auto"/>
        <w:jc w:val="both"/>
        <w:rPr>
          <w:rFonts w:ascii="Times New Roman" w:eastAsia="Times New Roman" w:hAnsi="Times New Roman" w:cs="Times New Roman"/>
          <w:b/>
          <w:bCs/>
          <w:sz w:val="24"/>
          <w:szCs w:val="24"/>
        </w:rPr>
      </w:pPr>
    </w:p>
    <w:p w:rsidR="00417022" w:rsidRDefault="00417022">
      <w:pPr>
        <w:spacing w:after="0" w:line="360" w:lineRule="auto"/>
        <w:jc w:val="both"/>
        <w:rPr>
          <w:rFonts w:ascii="Times New Roman" w:eastAsia="Times New Roman" w:hAnsi="Times New Roman" w:cs="Times New Roman"/>
          <w:b/>
          <w:bCs/>
          <w:sz w:val="24"/>
          <w:szCs w:val="24"/>
        </w:rPr>
      </w:pPr>
    </w:p>
    <w:p w:rsidR="00417022" w:rsidRDefault="00417022">
      <w:pPr>
        <w:spacing w:after="0" w:line="360" w:lineRule="auto"/>
        <w:jc w:val="both"/>
        <w:rPr>
          <w:rFonts w:ascii="Times New Roman" w:eastAsia="Times New Roman" w:hAnsi="Times New Roman" w:cs="Times New Roman"/>
          <w:b/>
          <w:bCs/>
          <w:sz w:val="24"/>
          <w:szCs w:val="24"/>
        </w:rPr>
        <w:sectPr w:rsidR="00417022">
          <w:headerReference w:type="even" r:id="rId64"/>
          <w:headerReference w:type="default" r:id="rId65"/>
          <w:footerReference w:type="even" r:id="rId66"/>
          <w:footerReference w:type="default" r:id="rId67"/>
          <w:headerReference w:type="first" r:id="rId68"/>
          <w:footerReference w:type="first" r:id="rId69"/>
          <w:pgSz w:w="11906" w:h="16838"/>
          <w:pgMar w:top="1418" w:right="1418" w:bottom="1418" w:left="1418" w:header="709" w:footer="709" w:gutter="0"/>
          <w:pgNumType w:start="1"/>
          <w:cols w:space="720"/>
        </w:sectPr>
      </w:pP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lastRenderedPageBreak/>
        <w:t>Table 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Phenotypic and Genotypic correlation coefficients between grain yield and its contributing traits in maize</w:t>
      </w:r>
      <w:r>
        <w:rPr>
          <w:rFonts w:ascii="Times New Roman" w:eastAsia="Times New Roman" w:hAnsi="Times New Roman" w:cs="Times New Roman"/>
          <w:b/>
          <w:bCs/>
          <w:i/>
          <w:iCs/>
          <w:color w:val="000000"/>
          <w:sz w:val="24"/>
          <w:szCs w:val="24"/>
        </w:rPr>
        <w:t xml:space="preserve"> (</w:t>
      </w:r>
      <w:proofErr w:type="spellStart"/>
      <w:r>
        <w:rPr>
          <w:rFonts w:ascii="Times New Roman" w:eastAsia="Times New Roman" w:hAnsi="Times New Roman" w:cs="Times New Roman"/>
          <w:b/>
          <w:bCs/>
          <w:i/>
          <w:iCs/>
          <w:color w:val="000000"/>
          <w:sz w:val="24"/>
          <w:szCs w:val="24"/>
        </w:rPr>
        <w:t>Zea</w:t>
      </w:r>
      <w:proofErr w:type="spellEnd"/>
      <w:r>
        <w:rPr>
          <w:rFonts w:ascii="Times New Roman" w:eastAsia="Times New Roman" w:hAnsi="Times New Roman" w:cs="Times New Roman"/>
          <w:b/>
          <w:bCs/>
          <w:i/>
          <w:iCs/>
          <w:color w:val="000000"/>
          <w:sz w:val="24"/>
          <w:szCs w:val="24"/>
        </w:rPr>
        <w:t xml:space="preserve"> mays L.)</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sectPr w:rsidR="00417022">
          <w:pgSz w:w="16838" w:h="11906" w:orient="landscape"/>
          <w:pgMar w:top="1418" w:right="1418" w:bottom="1418" w:left="1418" w:header="709" w:footer="709" w:gutter="0"/>
          <w:cols w:space="720"/>
        </w:sectPr>
      </w:pPr>
      <w:r>
        <w:rPr>
          <w:rFonts w:ascii="Times New Roman" w:eastAsia="Times New Roman" w:hAnsi="Times New Roman" w:cs="Times New Roman"/>
          <w:noProof/>
          <w:color w:val="000000"/>
          <w:sz w:val="24"/>
          <w:szCs w:val="24"/>
        </w:rPr>
        <w:lastRenderedPageBreak/>
        <w:drawing>
          <wp:inline distT="0" distB="0" distL="0" distR="0">
            <wp:extent cx="5238000" cy="94752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0"/>
                    <a:srcRect/>
                    <a:stretch>
                      <a:fillRect/>
                    </a:stretch>
                  </pic:blipFill>
                  <pic:spPr>
                    <a:xfrm rot="16200000">
                      <a:off x="0" y="0"/>
                      <a:ext cx="5238000" cy="9475200"/>
                    </a:xfrm>
                    <a:prstGeom prst="rect">
                      <a:avLst/>
                    </a:prstGeom>
                    <a:ln/>
                  </pic:spPr>
                </pic:pic>
              </a:graphicData>
            </a:graphic>
          </wp:inline>
        </w:drawing>
      </w:r>
    </w:p>
    <w:p w:rsidR="00417022" w:rsidRDefault="00E86B66">
      <w:pPr>
        <w:widowControl w:val="0"/>
        <w:tabs>
          <w:tab w:val="left" w:pos="720"/>
        </w:tabs>
        <w:spacing w:after="14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                       </w:t>
      </w:r>
      <w:r>
        <w:rPr>
          <w:rFonts w:ascii="Times New Roman" w:eastAsia="Times New Roman" w:hAnsi="Times New Roman" w:cs="Times New Roman"/>
          <w:noProof/>
          <w:color w:val="000000"/>
          <w:sz w:val="24"/>
          <w:szCs w:val="24"/>
        </w:rPr>
        <w:drawing>
          <wp:inline distT="0" distB="0" distL="0" distR="0">
            <wp:extent cx="5381625" cy="34671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1"/>
                    <a:srcRect/>
                    <a:stretch>
                      <a:fillRect/>
                    </a:stretch>
                  </pic:blipFill>
                  <pic:spPr>
                    <a:xfrm>
                      <a:off x="0" y="0"/>
                      <a:ext cx="5381625" cy="3467100"/>
                    </a:xfrm>
                    <a:prstGeom prst="rect">
                      <a:avLst/>
                    </a:prstGeom>
                    <a:ln/>
                  </pic:spPr>
                </pic:pic>
              </a:graphicData>
            </a:graphic>
          </wp:inline>
        </w:drawing>
      </w:r>
    </w:p>
    <w:p w:rsidR="00417022" w:rsidRDefault="00E86B66">
      <w:pPr>
        <w:widowControl w:val="0"/>
        <w:tabs>
          <w:tab w:val="left" w:pos="720"/>
        </w:tabs>
        <w:spacing w:after="140" w:line="360" w:lineRule="auto"/>
        <w:ind w:left="1152" w:hanging="115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Fig. 2. </w:t>
      </w:r>
      <w:r>
        <w:rPr>
          <w:rFonts w:ascii="Times New Roman" w:eastAsia="Times New Roman" w:hAnsi="Times New Roman" w:cs="Times New Roman"/>
          <w:b/>
          <w:bCs/>
          <w:color w:val="000000"/>
          <w:sz w:val="24"/>
          <w:szCs w:val="24"/>
        </w:rPr>
        <w:tab/>
        <w:t xml:space="preserve">Genotypic shaded correlation matrix for all the characters studied in </w:t>
      </w:r>
      <w:proofErr w:type="gramStart"/>
      <w:r>
        <w:rPr>
          <w:rFonts w:ascii="Times New Roman" w:eastAsia="Times New Roman" w:hAnsi="Times New Roman" w:cs="Times New Roman"/>
          <w:b/>
          <w:bCs/>
          <w:color w:val="000000"/>
          <w:sz w:val="24"/>
          <w:szCs w:val="24"/>
        </w:rPr>
        <w:t>maize  (</w:t>
      </w:r>
      <w:proofErr w:type="spellStart"/>
      <w:proofErr w:type="gramEnd"/>
      <w:r>
        <w:rPr>
          <w:rFonts w:ascii="Times New Roman" w:eastAsia="Times New Roman" w:hAnsi="Times New Roman" w:cs="Times New Roman"/>
          <w:b/>
          <w:bCs/>
          <w:i/>
          <w:iCs/>
          <w:color w:val="000000"/>
          <w:sz w:val="24"/>
          <w:szCs w:val="24"/>
        </w:rPr>
        <w:t>Ze</w:t>
      </w:r>
      <w:r>
        <w:rPr>
          <w:rFonts w:ascii="Times New Roman" w:eastAsia="Times New Roman" w:hAnsi="Times New Roman" w:cs="Times New Roman"/>
          <w:b/>
          <w:bCs/>
          <w:i/>
          <w:iCs/>
          <w:color w:val="000000"/>
          <w:sz w:val="24"/>
          <w:szCs w:val="24"/>
        </w:rPr>
        <w:t>a</w:t>
      </w:r>
      <w:proofErr w:type="spellEnd"/>
      <w:r>
        <w:rPr>
          <w:rFonts w:ascii="Times New Roman" w:eastAsia="Times New Roman" w:hAnsi="Times New Roman" w:cs="Times New Roman"/>
          <w:b/>
          <w:bCs/>
          <w:i/>
          <w:iCs/>
          <w:color w:val="000000"/>
          <w:sz w:val="24"/>
          <w:szCs w:val="24"/>
        </w:rPr>
        <w:t xml:space="preserve"> mays </w:t>
      </w:r>
      <w:r>
        <w:rPr>
          <w:rFonts w:ascii="Times New Roman" w:eastAsia="Times New Roman" w:hAnsi="Times New Roman" w:cs="Times New Roman"/>
          <w:b/>
          <w:bCs/>
          <w:color w:val="000000"/>
          <w:sz w:val="24"/>
          <w:szCs w:val="24"/>
        </w:rPr>
        <w:t>L.)</w:t>
      </w:r>
    </w:p>
    <w:p w:rsidR="00417022" w:rsidRDefault="00E86B66">
      <w:pPr>
        <w:widowControl w:val="0"/>
        <w:tabs>
          <w:tab w:val="left" w:pos="720"/>
        </w:tabs>
        <w:spacing w:after="14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5543550" cy="3324225"/>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2"/>
                    <a:srcRect/>
                    <a:stretch>
                      <a:fillRect/>
                    </a:stretch>
                  </pic:blipFill>
                  <pic:spPr>
                    <a:xfrm>
                      <a:off x="0" y="0"/>
                      <a:ext cx="5543550" cy="3324225"/>
                    </a:xfrm>
                    <a:prstGeom prst="rect">
                      <a:avLst/>
                    </a:prstGeom>
                    <a:ln/>
                  </pic:spPr>
                </pic:pic>
              </a:graphicData>
            </a:graphic>
          </wp:inline>
        </w:drawing>
      </w:r>
    </w:p>
    <w:p w:rsidR="00417022" w:rsidRDefault="00E86B66">
      <w:pPr>
        <w:widowControl w:val="0"/>
        <w:tabs>
          <w:tab w:val="left" w:pos="720"/>
        </w:tabs>
        <w:spacing w:after="140" w:line="360" w:lineRule="auto"/>
        <w:ind w:left="1296" w:hanging="129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Fig. 3. </w:t>
      </w:r>
      <w:r>
        <w:rPr>
          <w:rFonts w:ascii="Times New Roman" w:eastAsia="Times New Roman" w:hAnsi="Times New Roman" w:cs="Times New Roman"/>
          <w:b/>
          <w:bCs/>
          <w:color w:val="000000"/>
          <w:sz w:val="24"/>
          <w:szCs w:val="24"/>
        </w:rPr>
        <w:tab/>
        <w:t xml:space="preserve">Phenotypic shaded correlation matrix for all the characters studied in maize </w:t>
      </w:r>
      <w:proofErr w:type="gramStart"/>
      <w:r>
        <w:rPr>
          <w:rFonts w:ascii="Times New Roman" w:eastAsia="Times New Roman" w:hAnsi="Times New Roman" w:cs="Times New Roman"/>
          <w:b/>
          <w:bCs/>
          <w:color w:val="000000"/>
          <w:sz w:val="24"/>
          <w:szCs w:val="24"/>
        </w:rPr>
        <w:t xml:space="preserve">   (</w:t>
      </w:r>
      <w:proofErr w:type="spellStart"/>
      <w:proofErr w:type="gramEnd"/>
      <w:r>
        <w:rPr>
          <w:rFonts w:ascii="Times New Roman" w:eastAsia="Times New Roman" w:hAnsi="Times New Roman" w:cs="Times New Roman"/>
          <w:b/>
          <w:bCs/>
          <w:i/>
          <w:iCs/>
          <w:color w:val="000000"/>
          <w:sz w:val="24"/>
          <w:szCs w:val="24"/>
        </w:rPr>
        <w:t>Zea</w:t>
      </w:r>
      <w:proofErr w:type="spellEnd"/>
      <w:r>
        <w:rPr>
          <w:rFonts w:ascii="Times New Roman" w:eastAsia="Times New Roman" w:hAnsi="Times New Roman" w:cs="Times New Roman"/>
          <w:b/>
          <w:bCs/>
          <w:i/>
          <w:iCs/>
          <w:color w:val="000000"/>
          <w:sz w:val="24"/>
          <w:szCs w:val="24"/>
        </w:rPr>
        <w:t xml:space="preserve"> mays </w:t>
      </w:r>
      <w:r>
        <w:rPr>
          <w:rFonts w:ascii="Times New Roman" w:eastAsia="Times New Roman" w:hAnsi="Times New Roman" w:cs="Times New Roman"/>
          <w:b/>
          <w:bCs/>
          <w:color w:val="000000"/>
          <w:sz w:val="24"/>
          <w:szCs w:val="24"/>
        </w:rPr>
        <w:t>L.)</w:t>
      </w:r>
    </w:p>
    <w:p w:rsidR="00417022" w:rsidRDefault="00E86B66">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PATH ANALYSIS</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the genotypic level, traits with positive direct effects on grain yield per plant were ear girth (1.564), plant height (0.420), number of kernels per row (0.379), days to 50% anthesis (0.758), 100-kernel weight (0.019), and protein content (0.128), indi</w:t>
      </w:r>
      <w:r>
        <w:rPr>
          <w:rFonts w:ascii="Times New Roman" w:eastAsia="Times New Roman" w:hAnsi="Times New Roman" w:cs="Times New Roman"/>
          <w:color w:val="000000"/>
          <w:sz w:val="24"/>
          <w:szCs w:val="24"/>
        </w:rPr>
        <w:t xml:space="preserve">cating their strong and </w:t>
      </w:r>
      <w:proofErr w:type="spellStart"/>
      <w:r>
        <w:rPr>
          <w:rFonts w:ascii="Times New Roman" w:eastAsia="Times New Roman" w:hAnsi="Times New Roman" w:cs="Times New Roman"/>
          <w:color w:val="000000"/>
          <w:sz w:val="24"/>
          <w:szCs w:val="24"/>
        </w:rPr>
        <w:t>favorable</w:t>
      </w:r>
      <w:proofErr w:type="spellEnd"/>
      <w:r>
        <w:rPr>
          <w:rFonts w:ascii="Times New Roman" w:eastAsia="Times New Roman" w:hAnsi="Times New Roman" w:cs="Times New Roman"/>
          <w:color w:val="000000"/>
          <w:sz w:val="24"/>
          <w:szCs w:val="24"/>
        </w:rPr>
        <w:t xml:space="preserve"> contribution to yield. At the phenotypic level, ear girth (0.405), plant height (0.227), number of kernels per row (1.341), and 100-kernel weight (0.170) also showed positive direct effects. These findings highlight that e</w:t>
      </w:r>
      <w:r>
        <w:rPr>
          <w:rFonts w:ascii="Times New Roman" w:eastAsia="Times New Roman" w:hAnsi="Times New Roman" w:cs="Times New Roman"/>
          <w:color w:val="000000"/>
          <w:sz w:val="24"/>
          <w:szCs w:val="24"/>
        </w:rPr>
        <w:t>ar girth, plant height, and kernel number per row are the most influential traits for yield enhancement and can be prioritized in selection during breeding programs. While traits like 100-kernel weight and days to anthesis also contribute positively, their</w:t>
      </w:r>
      <w:r>
        <w:rPr>
          <w:rFonts w:ascii="Times New Roman" w:eastAsia="Times New Roman" w:hAnsi="Times New Roman" w:cs="Times New Roman"/>
          <w:color w:val="000000"/>
          <w:sz w:val="24"/>
          <w:szCs w:val="24"/>
        </w:rPr>
        <w:t xml:space="preserve"> effects are relatively smaller, indicating that selection should focus primarily on traits with the highest direct contributions for maximum genetic gain (Table 4).</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Traits with negative direct effects included days to 50% </w:t>
      </w:r>
      <w:proofErr w:type="spellStart"/>
      <w:r>
        <w:rPr>
          <w:rFonts w:ascii="Times New Roman" w:eastAsia="Times New Roman" w:hAnsi="Times New Roman" w:cs="Times New Roman"/>
          <w:color w:val="000000"/>
          <w:sz w:val="24"/>
          <w:szCs w:val="24"/>
        </w:rPr>
        <w:t>silking</w:t>
      </w:r>
      <w:proofErr w:type="spellEnd"/>
      <w:r>
        <w:rPr>
          <w:rFonts w:ascii="Times New Roman" w:eastAsia="Times New Roman" w:hAnsi="Times New Roman" w:cs="Times New Roman"/>
          <w:color w:val="000000"/>
          <w:sz w:val="24"/>
          <w:szCs w:val="24"/>
        </w:rPr>
        <w:t xml:space="preserve"> (-1.063), ear height (-0.</w:t>
      </w:r>
      <w:r>
        <w:rPr>
          <w:rFonts w:ascii="Times New Roman" w:eastAsia="Times New Roman" w:hAnsi="Times New Roman" w:cs="Times New Roman"/>
          <w:color w:val="000000"/>
          <w:sz w:val="24"/>
          <w:szCs w:val="24"/>
        </w:rPr>
        <w:t xml:space="preserve">722), ear length (-1.789), and kernel rows per ear (-0.799) at the genotypic level, and days to 50% </w:t>
      </w:r>
      <w:proofErr w:type="spellStart"/>
      <w:r>
        <w:rPr>
          <w:rFonts w:ascii="Times New Roman" w:eastAsia="Times New Roman" w:hAnsi="Times New Roman" w:cs="Times New Roman"/>
          <w:color w:val="000000"/>
          <w:sz w:val="24"/>
          <w:szCs w:val="24"/>
        </w:rPr>
        <w:t>silking</w:t>
      </w:r>
      <w:proofErr w:type="spellEnd"/>
      <w:r>
        <w:rPr>
          <w:rFonts w:ascii="Times New Roman" w:eastAsia="Times New Roman" w:hAnsi="Times New Roman" w:cs="Times New Roman"/>
          <w:color w:val="000000"/>
          <w:sz w:val="24"/>
          <w:szCs w:val="24"/>
        </w:rPr>
        <w:t xml:space="preserve"> (-0.348), ear height (-0.028), and ear length (-0.008) at the phenotypic level, their direct contribution to grain yield is </w:t>
      </w:r>
      <w:proofErr w:type="spellStart"/>
      <w:r>
        <w:rPr>
          <w:rFonts w:ascii="Times New Roman" w:eastAsia="Times New Roman" w:hAnsi="Times New Roman" w:cs="Times New Roman"/>
          <w:color w:val="000000"/>
          <w:sz w:val="24"/>
          <w:szCs w:val="24"/>
        </w:rPr>
        <w:t>unfavorable</w:t>
      </w:r>
      <w:proofErr w:type="spellEnd"/>
      <w:r>
        <w:rPr>
          <w:rFonts w:ascii="Times New Roman" w:eastAsia="Times New Roman" w:hAnsi="Times New Roman" w:cs="Times New Roman"/>
          <w:color w:val="000000"/>
          <w:sz w:val="24"/>
          <w:szCs w:val="24"/>
        </w:rPr>
        <w:t>. However, th</w:t>
      </w:r>
      <w:r>
        <w:rPr>
          <w:rFonts w:ascii="Times New Roman" w:eastAsia="Times New Roman" w:hAnsi="Times New Roman" w:cs="Times New Roman"/>
          <w:color w:val="000000"/>
          <w:sz w:val="24"/>
          <w:szCs w:val="24"/>
        </w:rPr>
        <w:t xml:space="preserve">e positive correlations of these traits with yield suggest that their influence is largely indirect, mediated through other yield-contributing traits such as ear girth, plant height, and number of kernels per row. This distinction is important in breeding </w:t>
      </w:r>
      <w:r>
        <w:rPr>
          <w:rFonts w:ascii="Times New Roman" w:eastAsia="Times New Roman" w:hAnsi="Times New Roman" w:cs="Times New Roman"/>
          <w:color w:val="000000"/>
          <w:sz w:val="24"/>
          <w:szCs w:val="24"/>
        </w:rPr>
        <w:t xml:space="preserve">programs because it demonstrates that selection based solely on direct effects may be misleading, whereas considering both direct and indirect effects allows breeders to exploit beneficial indirect pathways to enhance grain yield (Dewey &amp; Lu, 1959; Yan </w:t>
      </w:r>
      <w:r>
        <w:rPr>
          <w:rFonts w:ascii="Times New Roman" w:eastAsia="Times New Roman" w:hAnsi="Times New Roman" w:cs="Times New Roman"/>
          <w:i/>
          <w:iCs/>
          <w:color w:val="000000"/>
          <w:sz w:val="24"/>
          <w:szCs w:val="24"/>
        </w:rPr>
        <w:t xml:space="preserve">et </w:t>
      </w:r>
      <w:r>
        <w:rPr>
          <w:rFonts w:ascii="Times New Roman" w:eastAsia="Times New Roman" w:hAnsi="Times New Roman" w:cs="Times New Roman"/>
          <w:i/>
          <w:iCs/>
          <w:color w:val="000000"/>
          <w:sz w:val="24"/>
          <w:szCs w:val="24"/>
        </w:rPr>
        <w:t>al.,</w:t>
      </w:r>
      <w:r>
        <w:rPr>
          <w:rFonts w:ascii="Times New Roman" w:eastAsia="Times New Roman" w:hAnsi="Times New Roman" w:cs="Times New Roman"/>
          <w:color w:val="000000"/>
          <w:sz w:val="24"/>
          <w:szCs w:val="24"/>
        </w:rPr>
        <w:t xml:space="preserve"> 2010).</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Important positive indirect effects were observed for ear girth via plant height (1.422), ear length (1.040), and kernels per row (1.225); for plant height via ear girth (0.382) and ear length (0.347); and for 100-kernel weight via ear girth (0.009) and ea</w:t>
      </w:r>
      <w:r>
        <w:rPr>
          <w:rFonts w:ascii="Times New Roman" w:eastAsia="Times New Roman" w:hAnsi="Times New Roman" w:cs="Times New Roman"/>
          <w:color w:val="000000"/>
          <w:sz w:val="24"/>
          <w:szCs w:val="24"/>
        </w:rPr>
        <w:t xml:space="preserve">r length (0.006) indicating that even if the direct contribution of ear girth is moderate, it enhances yield indirectly by influencing other yield-contributing traits. In contrast, days to 50% anthesis (0.758) and days to </w:t>
      </w:r>
      <w:proofErr w:type="spellStart"/>
      <w:r>
        <w:rPr>
          <w:rFonts w:ascii="Times New Roman" w:eastAsia="Times New Roman" w:hAnsi="Times New Roman" w:cs="Times New Roman"/>
          <w:color w:val="000000"/>
          <w:sz w:val="24"/>
          <w:szCs w:val="24"/>
        </w:rPr>
        <w:t>silking</w:t>
      </w:r>
      <w:proofErr w:type="spellEnd"/>
      <w:r>
        <w:rPr>
          <w:rFonts w:ascii="Times New Roman" w:eastAsia="Times New Roman" w:hAnsi="Times New Roman" w:cs="Times New Roman"/>
          <w:color w:val="000000"/>
          <w:sz w:val="24"/>
          <w:szCs w:val="24"/>
        </w:rPr>
        <w:t xml:space="preserve"> (-1.063) exerted negative </w:t>
      </w:r>
      <w:r>
        <w:rPr>
          <w:rFonts w:ascii="Times New Roman" w:eastAsia="Times New Roman" w:hAnsi="Times New Roman" w:cs="Times New Roman"/>
          <w:color w:val="000000"/>
          <w:sz w:val="24"/>
          <w:szCs w:val="24"/>
        </w:rPr>
        <w:t>indirect effects through ear height (-0.399), ear length (-0.502), and plant height (-0.490) suggesting that these phenological traits can reduce yield indirectly if they negatively influence the development of key yield components.</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residual effect was</w:t>
      </w:r>
      <w:r>
        <w:rPr>
          <w:rFonts w:ascii="Times New Roman" w:eastAsia="Times New Roman" w:hAnsi="Times New Roman" w:cs="Times New Roman"/>
          <w:color w:val="000000"/>
          <w:sz w:val="24"/>
          <w:szCs w:val="24"/>
        </w:rPr>
        <w:t xml:space="preserve"> 0.42 at genotypic and 0.61 at phenotypic level, indicating that the studied traits explained 58% and 39% of the variation in grain yield, respectively. Overall, traits such as ear girth, plant height, number of kernels per row, and 100-kernel weight showe</w:t>
      </w:r>
      <w:r>
        <w:rPr>
          <w:rFonts w:ascii="Times New Roman" w:eastAsia="Times New Roman" w:hAnsi="Times New Roman" w:cs="Times New Roman"/>
          <w:color w:val="000000"/>
          <w:sz w:val="24"/>
          <w:szCs w:val="24"/>
        </w:rPr>
        <w:t xml:space="preserve">d the </w:t>
      </w:r>
      <w:r>
        <w:rPr>
          <w:rFonts w:ascii="Times New Roman" w:eastAsia="Times New Roman" w:hAnsi="Times New Roman" w:cs="Times New Roman"/>
          <w:color w:val="000000"/>
          <w:sz w:val="24"/>
          <w:szCs w:val="24"/>
        </w:rPr>
        <w:lastRenderedPageBreak/>
        <w:t>most important direct and indirect positive effects, suggesting that selection for these characters would be effective in improving maize yield.</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The comparison of genotypic and phenotypic path analyses shows both convergence and divergence in trait c</w:t>
      </w:r>
      <w:r>
        <w:rPr>
          <w:rFonts w:ascii="Times New Roman" w:eastAsia="Times New Roman" w:hAnsi="Times New Roman" w:cs="Times New Roman"/>
          <w:color w:val="000000"/>
          <w:sz w:val="24"/>
          <w:szCs w:val="24"/>
        </w:rPr>
        <w:t>ontributions to grain yield. Convergence is observed for traits such as ear girth, plant height, and number of kernels per row, which consistently exhibit strong positive direct and indirect effects at both levels, indicating their reliability as selection</w:t>
      </w:r>
      <w:r>
        <w:rPr>
          <w:rFonts w:ascii="Times New Roman" w:eastAsia="Times New Roman" w:hAnsi="Times New Roman" w:cs="Times New Roman"/>
          <w:color w:val="000000"/>
          <w:sz w:val="24"/>
          <w:szCs w:val="24"/>
        </w:rPr>
        <w:t xml:space="preserve"> criteria. Divergence occurs in the magnitude of effects, with genotypic path coefficients generally higher, reflecting the masking influence of environmental variation on phenotypic expression. Some traits, such as days to </w:t>
      </w:r>
      <w:proofErr w:type="spellStart"/>
      <w:r>
        <w:rPr>
          <w:rFonts w:ascii="Times New Roman" w:eastAsia="Times New Roman" w:hAnsi="Times New Roman" w:cs="Times New Roman"/>
          <w:color w:val="000000"/>
          <w:sz w:val="24"/>
          <w:szCs w:val="24"/>
        </w:rPr>
        <w:t>silking</w:t>
      </w:r>
      <w:proofErr w:type="spellEnd"/>
      <w:r>
        <w:rPr>
          <w:rFonts w:ascii="Times New Roman" w:eastAsia="Times New Roman" w:hAnsi="Times New Roman" w:cs="Times New Roman"/>
          <w:color w:val="000000"/>
          <w:sz w:val="24"/>
          <w:szCs w:val="24"/>
        </w:rPr>
        <w:t xml:space="preserve"> and ear length, show neg</w:t>
      </w:r>
      <w:r>
        <w:rPr>
          <w:rFonts w:ascii="Times New Roman" w:eastAsia="Times New Roman" w:hAnsi="Times New Roman" w:cs="Times New Roman"/>
          <w:color w:val="000000"/>
          <w:sz w:val="24"/>
          <w:szCs w:val="24"/>
        </w:rPr>
        <w:t>ative genotypic direct effects but weak or variable phenotypic effects, emphasizing that environmental modulation can alter the apparent importance of these traits. These patterns suggest that while phenotypic observations provide valuable selection inform</w:t>
      </w:r>
      <w:r>
        <w:rPr>
          <w:rFonts w:ascii="Times New Roman" w:eastAsia="Times New Roman" w:hAnsi="Times New Roman" w:cs="Times New Roman"/>
          <w:color w:val="000000"/>
          <w:sz w:val="24"/>
          <w:szCs w:val="24"/>
        </w:rPr>
        <w:t>ation, genotypic path analysis offers a more precise estimation of the genetic potential of yield-contributing traits, which is critical for efficient parental selection and hybrid development.</w:t>
      </w: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sectPr w:rsidR="00417022">
          <w:pgSz w:w="11906" w:h="16838"/>
          <w:pgMar w:top="1418" w:right="1418" w:bottom="1418" w:left="1418" w:header="709" w:footer="709" w:gutter="0"/>
          <w:cols w:space="720"/>
        </w:sectPr>
      </w:pPr>
    </w:p>
    <w:p w:rsidR="00417022" w:rsidRDefault="00E86B66">
      <w:pPr>
        <w:spacing w:line="360" w:lineRule="auto"/>
        <w:rPr>
          <w:rFonts w:ascii="Times New Roman" w:eastAsia="Times New Roman" w:hAnsi="Times New Roman" w:cs="Times New Roman"/>
          <w:b/>
          <w:bCs/>
          <w:sz w:val="24"/>
          <w:szCs w:val="24"/>
        </w:rPr>
        <w:sectPr w:rsidR="00417022">
          <w:pgSz w:w="16838" w:h="11906" w:orient="landscape"/>
          <w:pgMar w:top="1418" w:right="1418" w:bottom="1418" w:left="1418" w:header="709" w:footer="709" w:gutter="0"/>
          <w:cols w:space="720"/>
        </w:sectPr>
      </w:pPr>
      <w:r>
        <w:rPr>
          <w:rFonts w:ascii="Times New Roman" w:eastAsia="Times New Roman" w:hAnsi="Times New Roman" w:cs="Times New Roman"/>
          <w:b/>
          <w:bCs/>
          <w:sz w:val="24"/>
          <w:szCs w:val="24"/>
        </w:rPr>
        <w:lastRenderedPageBreak/>
        <w:t>Table 5. Direct (diagonal) and indirect effects (above and below the diagonal) of different traits on grain yield per plant at genotypic and phenotypic level in maize (</w:t>
      </w:r>
      <w:proofErr w:type="spellStart"/>
      <w:r>
        <w:rPr>
          <w:rFonts w:ascii="Times New Roman" w:eastAsia="Times New Roman" w:hAnsi="Times New Roman" w:cs="Times New Roman"/>
          <w:b/>
          <w:bCs/>
          <w:i/>
          <w:iCs/>
          <w:sz w:val="24"/>
          <w:szCs w:val="24"/>
        </w:rPr>
        <w:t>Zea</w:t>
      </w:r>
      <w:proofErr w:type="spellEnd"/>
      <w:r>
        <w:rPr>
          <w:rFonts w:ascii="Times New Roman" w:eastAsia="Times New Roman" w:hAnsi="Times New Roman" w:cs="Times New Roman"/>
          <w:b/>
          <w:bCs/>
          <w:i/>
          <w:iCs/>
          <w:sz w:val="24"/>
          <w:szCs w:val="24"/>
        </w:rPr>
        <w:t xml:space="preserve"> mays</w:t>
      </w:r>
      <w:r>
        <w:rPr>
          <w:rFonts w:ascii="Times New Roman" w:eastAsia="Times New Roman" w:hAnsi="Times New Roman" w:cs="Times New Roman"/>
          <w:b/>
          <w:bCs/>
          <w:sz w:val="24"/>
          <w:szCs w:val="24"/>
        </w:rPr>
        <w:t xml:space="preserve"> L.)</w:t>
      </w:r>
      <w:r>
        <w:rPr>
          <w:rFonts w:ascii="Times New Roman" w:eastAsia="Times New Roman" w:hAnsi="Times New Roman" w:cs="Times New Roman"/>
          <w:noProof/>
          <w:sz w:val="24"/>
          <w:szCs w:val="24"/>
        </w:rPr>
        <w:drawing>
          <wp:inline distT="0" distB="0" distL="0" distR="0">
            <wp:extent cx="5125720" cy="934021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3"/>
                    <a:srcRect/>
                    <a:stretch>
                      <a:fillRect/>
                    </a:stretch>
                  </pic:blipFill>
                  <pic:spPr>
                    <a:xfrm rot="5400000">
                      <a:off x="0" y="0"/>
                      <a:ext cx="5125720" cy="9340215"/>
                    </a:xfrm>
                    <a:prstGeom prst="rect">
                      <a:avLst/>
                    </a:prstGeom>
                    <a:ln/>
                  </pic:spPr>
                </pic:pic>
              </a:graphicData>
            </a:graphic>
          </wp:inline>
        </w:drawing>
      </w:r>
    </w:p>
    <w:p w:rsidR="00417022" w:rsidRDefault="00E86B66">
      <w:pPr>
        <w:spacing w:after="198" w:line="360" w:lineRule="auto"/>
        <w:ind w:right="1188"/>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lastRenderedPageBreak/>
        <mc:AlternateContent>
          <mc:Choice Requires="wps">
            <w:drawing>
              <wp:inline distT="0" distB="0" distL="0" distR="0">
                <wp:extent cx="4791075" cy="3476625"/>
                <wp:effectExtent l="0" t="0" r="9525" b="952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1075" cy="3476625"/>
                          <a:chOff x="0" y="0"/>
                          <a:chExt cx="5306568" cy="5178552"/>
                        </a:xfrm>
                      </wpg:grpSpPr>
                      <pic:pic xmlns:pic="http://schemas.openxmlformats.org/drawingml/2006/picture">
                        <pic:nvPicPr>
                          <pic:cNvPr id="11" name="Image"/>
                          <pic:cNvPicPr/>
                        </pic:nvPicPr>
                        <pic:blipFill>
                          <a:blip r:embed="rId74" cstate="print"/>
                          <a:srcRect/>
                          <a:stretch/>
                        </pic:blipFill>
                        <pic:spPr>
                          <a:xfrm>
                            <a:off x="0" y="0"/>
                            <a:ext cx="5306568" cy="1726692"/>
                          </a:xfrm>
                          <a:prstGeom prst="rect">
                            <a:avLst/>
                          </a:prstGeom>
                        </pic:spPr>
                      </pic:pic>
                      <pic:pic xmlns:pic="http://schemas.openxmlformats.org/drawingml/2006/picture">
                        <pic:nvPicPr>
                          <pic:cNvPr id="12" name="Image"/>
                          <pic:cNvPicPr/>
                        </pic:nvPicPr>
                        <pic:blipFill>
                          <a:blip r:embed="rId75" cstate="print"/>
                          <a:srcRect/>
                          <a:stretch/>
                        </pic:blipFill>
                        <pic:spPr>
                          <a:xfrm>
                            <a:off x="0" y="1726692"/>
                            <a:ext cx="5306568" cy="1726692"/>
                          </a:xfrm>
                          <a:prstGeom prst="rect">
                            <a:avLst/>
                          </a:prstGeom>
                        </pic:spPr>
                      </pic:pic>
                      <pic:pic xmlns:pic="http://schemas.openxmlformats.org/drawingml/2006/picture">
                        <pic:nvPicPr>
                          <pic:cNvPr id="13" name="Image"/>
                          <pic:cNvPicPr/>
                        </pic:nvPicPr>
                        <pic:blipFill>
                          <a:blip r:embed="rId76" cstate="print"/>
                          <a:srcRect/>
                          <a:stretch/>
                        </pic:blipFill>
                        <pic:spPr>
                          <a:xfrm>
                            <a:off x="0" y="3453384"/>
                            <a:ext cx="5306568" cy="1725168"/>
                          </a:xfrm>
                          <a:prstGeom prst="rect">
                            <a:avLst/>
                          </a:prstGeom>
                        </pic:spPr>
                      </pic:pic>
                    </wpg:wg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800600" cy="3486150"/>
                <wp:effectExtent b="0" l="0" r="0" t="0"/>
                <wp:docPr id="4" name="image19.png"/>
                <a:graphic>
                  <a:graphicData uri="http://schemas.openxmlformats.org/drawingml/2006/picture">
                    <pic:pic>
                      <pic:nvPicPr>
                        <pic:cNvPr id="0" name="image19.png"/>
                        <pic:cNvPicPr preferRelativeResize="0"/>
                      </pic:nvPicPr>
                      <pic:blipFill>
                        <a:blip r:embed="rId77"/>
                        <a:srcRect b="0" l="0" r="0" t="0"/>
                        <a:stretch>
                          <a:fillRect/>
                        </a:stretch>
                      </pic:blipFill>
                      <pic:spPr>
                        <a:xfrm>
                          <a:off x="0" y="0"/>
                          <a:ext cx="4800600" cy="3486150"/>
                        </a:xfrm>
                        <a:prstGeom prst="rect"/>
                        <a:ln/>
                      </pic:spPr>
                    </pic:pic>
                  </a:graphicData>
                </a:graphic>
              </wp:inline>
            </w:drawing>
          </mc:Fallback>
        </mc:AlternateContent>
      </w:r>
      <w:r>
        <w:rPr>
          <w:rFonts w:ascii="Times New Roman" w:eastAsia="Times New Roman" w:hAnsi="Times New Roman" w:cs="Times New Roman"/>
          <w:b/>
          <w:bCs/>
          <w:sz w:val="24"/>
          <w:szCs w:val="24"/>
        </w:rPr>
        <w:t xml:space="preserve"> Fig. 4.  Genotypic path diagram showing direct and indirect effects of y</w:t>
      </w:r>
      <w:r>
        <w:rPr>
          <w:rFonts w:ascii="Times New Roman" w:eastAsia="Times New Roman" w:hAnsi="Times New Roman" w:cs="Times New Roman"/>
          <w:b/>
          <w:bCs/>
          <w:sz w:val="24"/>
          <w:szCs w:val="24"/>
        </w:rPr>
        <w:t>ield components on grain yield in maize (</w:t>
      </w:r>
      <w:proofErr w:type="spellStart"/>
      <w:r>
        <w:rPr>
          <w:rFonts w:ascii="Times New Roman" w:eastAsia="Times New Roman" w:hAnsi="Times New Roman" w:cs="Times New Roman"/>
          <w:b/>
          <w:bCs/>
          <w:i/>
          <w:iCs/>
          <w:sz w:val="24"/>
          <w:szCs w:val="24"/>
        </w:rPr>
        <w:t>Zea</w:t>
      </w:r>
      <w:proofErr w:type="spellEnd"/>
      <w:r>
        <w:rPr>
          <w:rFonts w:ascii="Times New Roman" w:eastAsia="Times New Roman" w:hAnsi="Times New Roman" w:cs="Times New Roman"/>
          <w:b/>
          <w:bCs/>
          <w:i/>
          <w:iCs/>
          <w:sz w:val="24"/>
          <w:szCs w:val="24"/>
        </w:rPr>
        <w:t xml:space="preserve"> mays </w:t>
      </w:r>
      <w:r>
        <w:rPr>
          <w:rFonts w:ascii="Times New Roman" w:eastAsia="Times New Roman" w:hAnsi="Times New Roman" w:cs="Times New Roman"/>
          <w:b/>
          <w:bCs/>
          <w:sz w:val="24"/>
          <w:szCs w:val="24"/>
        </w:rPr>
        <w:t xml:space="preserve">L.) </w:t>
      </w:r>
    </w:p>
    <w:p w:rsidR="00417022" w:rsidRDefault="00E86B66">
      <w:pPr>
        <w:spacing w:after="0" w:line="360" w:lineRule="auto"/>
        <w:ind w:left="113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t xml:space="preserve"> </w:t>
      </w:r>
    </w:p>
    <w:p w:rsidR="00417022" w:rsidRDefault="00E86B66">
      <w:pPr>
        <w:spacing w:after="27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noProof/>
          <w:sz w:val="24"/>
          <w:szCs w:val="24"/>
        </w:rPr>
        <mc:AlternateContent>
          <mc:Choice Requires="wps">
            <w:drawing>
              <wp:inline distT="0" distB="0" distL="0" distR="0">
                <wp:extent cx="4981575" cy="3105150"/>
                <wp:effectExtent l="0" t="0" r="9525"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1575" cy="3105150"/>
                          <a:chOff x="0" y="0"/>
                          <a:chExt cx="5559552" cy="5018532"/>
                        </a:xfrm>
                      </wpg:grpSpPr>
                      <pic:pic xmlns:pic="http://schemas.openxmlformats.org/drawingml/2006/picture">
                        <pic:nvPicPr>
                          <pic:cNvPr id="15" name="Image"/>
                          <pic:cNvPicPr/>
                        </pic:nvPicPr>
                        <pic:blipFill>
                          <a:blip r:embed="rId78" cstate="print"/>
                          <a:srcRect/>
                          <a:stretch/>
                        </pic:blipFill>
                        <pic:spPr>
                          <a:xfrm>
                            <a:off x="0" y="0"/>
                            <a:ext cx="5559552" cy="2510028"/>
                          </a:xfrm>
                          <a:prstGeom prst="rect">
                            <a:avLst/>
                          </a:prstGeom>
                        </pic:spPr>
                      </pic:pic>
                      <pic:pic xmlns:pic="http://schemas.openxmlformats.org/drawingml/2006/picture">
                        <pic:nvPicPr>
                          <pic:cNvPr id="16" name="Image"/>
                          <pic:cNvPicPr/>
                        </pic:nvPicPr>
                        <pic:blipFill>
                          <a:blip r:embed="rId79" cstate="print"/>
                          <a:srcRect/>
                          <a:stretch/>
                        </pic:blipFill>
                        <pic:spPr>
                          <a:xfrm>
                            <a:off x="0" y="2510028"/>
                            <a:ext cx="5559552" cy="2508504"/>
                          </a:xfrm>
                          <a:prstGeom prst="rect">
                            <a:avLst/>
                          </a:prstGeom>
                        </pic:spPr>
                      </pic:pic>
                    </wpg:wg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991100" cy="3105150"/>
                <wp:effectExtent b="0" l="0" r="0" t="0"/>
                <wp:docPr id="3" name="image18.png"/>
                <a:graphic>
                  <a:graphicData uri="http://schemas.openxmlformats.org/drawingml/2006/picture">
                    <pic:pic>
                      <pic:nvPicPr>
                        <pic:cNvPr id="0" name="image18.png"/>
                        <pic:cNvPicPr preferRelativeResize="0"/>
                      </pic:nvPicPr>
                      <pic:blipFill>
                        <a:blip r:embed="rId80"/>
                        <a:srcRect b="0" l="0" r="0" t="0"/>
                        <a:stretch>
                          <a:fillRect/>
                        </a:stretch>
                      </pic:blipFill>
                      <pic:spPr>
                        <a:xfrm>
                          <a:off x="0" y="0"/>
                          <a:ext cx="4991100" cy="3105150"/>
                        </a:xfrm>
                        <a:prstGeom prst="rect"/>
                        <a:ln/>
                      </pic:spPr>
                    </pic:pic>
                  </a:graphicData>
                </a:graphic>
              </wp:inline>
            </w:drawing>
          </mc:Fallback>
        </mc:AlternateContent>
      </w:r>
      <w:r>
        <w:rPr>
          <w:rFonts w:ascii="Times New Roman" w:eastAsia="Times New Roman" w:hAnsi="Times New Roman" w:cs="Times New Roman"/>
          <w:sz w:val="24"/>
          <w:szCs w:val="24"/>
        </w:rPr>
        <w:t xml:space="preserve"> </w:t>
      </w:r>
    </w:p>
    <w:p w:rsidR="00417022" w:rsidRDefault="00E86B66">
      <w:pPr>
        <w:spacing w:after="27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Fig.5. Phenotypic path diagram showing direct and indirect effects of yield components on grain yield in maize (</w:t>
      </w:r>
      <w:proofErr w:type="spellStart"/>
      <w:r>
        <w:rPr>
          <w:rFonts w:ascii="Times New Roman" w:eastAsia="Times New Roman" w:hAnsi="Times New Roman" w:cs="Times New Roman"/>
          <w:b/>
          <w:bCs/>
          <w:i/>
          <w:iCs/>
          <w:sz w:val="24"/>
          <w:szCs w:val="24"/>
        </w:rPr>
        <w:t>Zea</w:t>
      </w:r>
      <w:proofErr w:type="spellEnd"/>
      <w:r>
        <w:rPr>
          <w:rFonts w:ascii="Times New Roman" w:eastAsia="Times New Roman" w:hAnsi="Times New Roman" w:cs="Times New Roman"/>
          <w:b/>
          <w:bCs/>
          <w:i/>
          <w:iCs/>
          <w:sz w:val="24"/>
          <w:szCs w:val="24"/>
        </w:rPr>
        <w:t xml:space="preserve"> mays </w:t>
      </w:r>
      <w:r>
        <w:rPr>
          <w:rFonts w:ascii="Times New Roman" w:eastAsia="Times New Roman" w:hAnsi="Times New Roman" w:cs="Times New Roman"/>
          <w:b/>
          <w:bCs/>
          <w:sz w:val="24"/>
          <w:szCs w:val="24"/>
        </w:rPr>
        <w:t xml:space="preserve">L.) </w:t>
      </w:r>
    </w:p>
    <w:p w:rsidR="00417022" w:rsidRDefault="00417022">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8"/>
          <w:szCs w:val="28"/>
        </w:rPr>
      </w:pPr>
      <w:bookmarkStart w:id="1" w:name="_GoBack"/>
      <w:r>
        <w:rPr>
          <w:rFonts w:ascii="Times New Roman" w:eastAsia="Times New Roman" w:hAnsi="Times New Roman" w:cs="Times New Roman"/>
          <w:b/>
          <w:bCs/>
          <w:color w:val="000000"/>
          <w:sz w:val="28"/>
          <w:szCs w:val="28"/>
        </w:rPr>
        <w:lastRenderedPageBreak/>
        <w:t>Conclu</w:t>
      </w:r>
      <w:bookmarkEnd w:id="1"/>
      <w:r>
        <w:rPr>
          <w:rFonts w:ascii="Times New Roman" w:eastAsia="Times New Roman" w:hAnsi="Times New Roman" w:cs="Times New Roman"/>
          <w:b/>
          <w:bCs/>
          <w:color w:val="000000"/>
          <w:sz w:val="28"/>
          <w:szCs w:val="28"/>
        </w:rPr>
        <w:t>sion</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present study revealed substantial genetic diversity among 15 maize inbred lines using 26 SSR markers, with umc2170, phi080, bnlg1297, and bnlg1036 exhibiting high polymorphism. UPGMA clustering classified the inbred lines into two distinct groups, fac</w:t>
      </w:r>
      <w:r>
        <w:rPr>
          <w:rFonts w:ascii="Times New Roman" w:eastAsia="Times New Roman" w:hAnsi="Times New Roman" w:cs="Times New Roman"/>
          <w:color w:val="000000"/>
          <w:sz w:val="24"/>
          <w:szCs w:val="24"/>
        </w:rPr>
        <w:t>ilitating the identification of complementary parents for hybrid development. Correlation and path coefficient analyses highlighted ear girth, plant height, number of kernels per row, and 100-kernel weight as the most influential traits directly and indire</w:t>
      </w:r>
      <w:r>
        <w:rPr>
          <w:rFonts w:ascii="Times New Roman" w:eastAsia="Times New Roman" w:hAnsi="Times New Roman" w:cs="Times New Roman"/>
          <w:color w:val="000000"/>
          <w:sz w:val="24"/>
          <w:szCs w:val="24"/>
        </w:rPr>
        <w:t>ctly contributing to grain yield, whereas traits such as ear length and ear height primarily affected yield through indirect effects. These results provide valuable insights for targeted parental selection, trait-focused breeding strategies, and the applic</w:t>
      </w:r>
      <w:r>
        <w:rPr>
          <w:rFonts w:ascii="Times New Roman" w:eastAsia="Times New Roman" w:hAnsi="Times New Roman" w:cs="Times New Roman"/>
          <w:color w:val="000000"/>
          <w:sz w:val="24"/>
          <w:szCs w:val="24"/>
        </w:rPr>
        <w:t>ation of marker-assisted selection in maize improvement programs.</w:t>
      </w:r>
    </w:p>
    <w:p w:rsidR="00BF72DC" w:rsidRPr="00BF72DC" w:rsidRDefault="00BF72DC" w:rsidP="00BF72DC">
      <w:pPr>
        <w:rPr>
          <w:rFonts w:cs="Times New Roman"/>
          <w:kern w:val="2"/>
          <w:highlight w:val="yellow"/>
          <w:lang w:val="en-US"/>
          <w14:ligatures w14:val="standardContextual"/>
        </w:rPr>
      </w:pPr>
      <w:r w:rsidRPr="00BF72DC">
        <w:rPr>
          <w:rFonts w:cs="Times New Roman"/>
          <w:kern w:val="2"/>
          <w:highlight w:val="yellow"/>
          <w:lang w:val="en-US"/>
          <w14:ligatures w14:val="standardContextual"/>
        </w:rPr>
        <w:t>Disclaimer (Artificial intelligence)</w:t>
      </w:r>
    </w:p>
    <w:p w:rsidR="00BF72DC" w:rsidRPr="00BF72DC" w:rsidRDefault="00BF72DC" w:rsidP="00BF72DC">
      <w:pPr>
        <w:rPr>
          <w:rFonts w:cs="Times New Roman"/>
          <w:kern w:val="2"/>
          <w:highlight w:val="yellow"/>
          <w:lang w:val="en-US"/>
          <w14:ligatures w14:val="standardContextual"/>
        </w:rPr>
      </w:pPr>
      <w:r w:rsidRPr="00BF72DC">
        <w:rPr>
          <w:rFonts w:cs="Times New Roman"/>
          <w:kern w:val="2"/>
          <w:highlight w:val="yellow"/>
          <w:lang w:val="en-US"/>
          <w14:ligatures w14:val="standardContextual"/>
        </w:rPr>
        <w:t>Author(s) hereby declare that NO generative AI technologies such as Large Language Models (</w:t>
      </w:r>
      <w:proofErr w:type="spellStart"/>
      <w:r w:rsidRPr="00BF72DC">
        <w:rPr>
          <w:rFonts w:cs="Times New Roman"/>
          <w:kern w:val="2"/>
          <w:highlight w:val="yellow"/>
          <w:lang w:val="en-US"/>
          <w14:ligatures w14:val="standardContextual"/>
        </w:rPr>
        <w:t>ChatGPT</w:t>
      </w:r>
      <w:proofErr w:type="spellEnd"/>
      <w:r w:rsidRPr="00BF72DC">
        <w:rPr>
          <w:rFonts w:cs="Times New Roman"/>
          <w:kern w:val="2"/>
          <w:highlight w:val="yellow"/>
          <w:lang w:val="en-US"/>
          <w14:ligatures w14:val="standardContextual"/>
        </w:rPr>
        <w:t xml:space="preserve">, COPILOT, etc.) and text-to-image generators have been used during the writing or editing of this manuscript. </w:t>
      </w:r>
    </w:p>
    <w:p w:rsidR="00BF72DC" w:rsidRDefault="00BF72DC">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p>
    <w:p w:rsidR="00417022" w:rsidRDefault="00E86B66">
      <w:pPr>
        <w:pStyle w:val="Heading4"/>
        <w:tabs>
          <w:tab w:val="left" w:pos="720"/>
        </w:tabs>
        <w:spacing w:after="140" w:line="360" w:lineRule="auto"/>
        <w:ind w:left="1290" w:hanging="129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val="0"/>
          <w:iCs w:val="0"/>
          <w:color w:val="000000"/>
          <w:sz w:val="28"/>
          <w:szCs w:val="28"/>
        </w:rPr>
        <w:t>REFERENCE</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Adu</w:t>
      </w:r>
      <w:proofErr w:type="spellEnd"/>
      <w:r>
        <w:rPr>
          <w:rFonts w:ascii="Times New Roman" w:eastAsia="Times New Roman" w:hAnsi="Times New Roman" w:cs="Times New Roman"/>
          <w:color w:val="000000"/>
          <w:sz w:val="24"/>
          <w:szCs w:val="24"/>
        </w:rPr>
        <w:t>, G.B., Badu‐</w:t>
      </w:r>
      <w:proofErr w:type="spellStart"/>
      <w:r>
        <w:rPr>
          <w:rFonts w:ascii="Times New Roman" w:eastAsia="Times New Roman" w:hAnsi="Times New Roman" w:cs="Times New Roman"/>
          <w:color w:val="000000"/>
          <w:sz w:val="24"/>
          <w:szCs w:val="24"/>
        </w:rPr>
        <w:t>Apraku</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Akromah</w:t>
      </w:r>
      <w:proofErr w:type="spellEnd"/>
      <w:r>
        <w:rPr>
          <w:rFonts w:ascii="Times New Roman" w:eastAsia="Times New Roman" w:hAnsi="Times New Roman" w:cs="Times New Roman"/>
          <w:color w:val="000000"/>
          <w:sz w:val="24"/>
          <w:szCs w:val="24"/>
        </w:rPr>
        <w:t xml:space="preserve">, R. and Garcia‐Oliveira, A.L. (2019). Genetic </w:t>
      </w:r>
      <w:r>
        <w:rPr>
          <w:rFonts w:ascii="Times New Roman" w:eastAsia="Times New Roman" w:hAnsi="Times New Roman" w:cs="Times New Roman"/>
          <w:color w:val="000000"/>
          <w:sz w:val="24"/>
          <w:szCs w:val="24"/>
        </w:rPr>
        <w:tab/>
        <w:t xml:space="preserve">diversity and population structure of early maturing maize </w:t>
      </w:r>
      <w:proofErr w:type="spellStart"/>
      <w:r>
        <w:rPr>
          <w:rFonts w:ascii="Times New Roman" w:eastAsia="Times New Roman" w:hAnsi="Times New Roman" w:cs="Times New Roman"/>
          <w:color w:val="000000"/>
          <w:sz w:val="24"/>
          <w:szCs w:val="24"/>
        </w:rPr>
        <w:t>inbreds</w:t>
      </w:r>
      <w:proofErr w:type="spellEnd"/>
      <w:r>
        <w:rPr>
          <w:rFonts w:ascii="Times New Roman" w:eastAsia="Times New Roman" w:hAnsi="Times New Roman" w:cs="Times New Roman"/>
          <w:color w:val="000000"/>
          <w:sz w:val="24"/>
          <w:szCs w:val="24"/>
        </w:rPr>
        <w:t xml:space="preserve"> using SNP </w:t>
      </w:r>
      <w:r>
        <w:rPr>
          <w:rFonts w:ascii="Times New Roman" w:eastAsia="Times New Roman" w:hAnsi="Times New Roman" w:cs="Times New Roman"/>
          <w:color w:val="000000"/>
          <w:sz w:val="24"/>
          <w:szCs w:val="24"/>
        </w:rPr>
        <w:tab/>
        <w:t xml:space="preserve">markers. </w:t>
      </w:r>
      <w:r>
        <w:rPr>
          <w:rFonts w:ascii="Times New Roman" w:eastAsia="Times New Roman" w:hAnsi="Times New Roman" w:cs="Times New Roman"/>
          <w:i/>
          <w:iCs/>
          <w:color w:val="000000"/>
          <w:sz w:val="24"/>
          <w:szCs w:val="24"/>
        </w:rPr>
        <w:t>Plant Breeding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138</w:t>
      </w:r>
      <w:r>
        <w:rPr>
          <w:rFonts w:ascii="Times New Roman" w:eastAsia="Times New Roman" w:hAnsi="Times New Roman" w:cs="Times New Roman"/>
          <w:color w:val="000000"/>
          <w:sz w:val="24"/>
          <w:szCs w:val="24"/>
        </w:rPr>
        <w:t>(2):159–169.</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DA&amp;FW. (2024). </w:t>
      </w:r>
      <w:r>
        <w:rPr>
          <w:rFonts w:ascii="Times New Roman" w:eastAsia="Times New Roman" w:hAnsi="Times New Roman" w:cs="Times New Roman"/>
          <w:i/>
          <w:iCs/>
          <w:color w:val="000000"/>
          <w:sz w:val="24"/>
          <w:szCs w:val="24"/>
        </w:rPr>
        <w:t xml:space="preserve">Third Advance Estimates of </w:t>
      </w:r>
      <w:proofErr w:type="spellStart"/>
      <w:r>
        <w:rPr>
          <w:rFonts w:ascii="Times New Roman" w:eastAsia="Times New Roman" w:hAnsi="Times New Roman" w:cs="Times New Roman"/>
          <w:i/>
          <w:iCs/>
          <w:color w:val="000000"/>
          <w:sz w:val="24"/>
          <w:szCs w:val="24"/>
        </w:rPr>
        <w:t>Foodgrains</w:t>
      </w:r>
      <w:proofErr w:type="spellEnd"/>
      <w:r>
        <w:rPr>
          <w:rFonts w:ascii="Times New Roman" w:eastAsia="Times New Roman" w:hAnsi="Times New Roman" w:cs="Times New Roman"/>
          <w:i/>
          <w:iCs/>
          <w:color w:val="000000"/>
          <w:sz w:val="24"/>
          <w:szCs w:val="24"/>
        </w:rPr>
        <w:t xml:space="preserve"> 2023–24</w:t>
      </w:r>
      <w:r>
        <w:rPr>
          <w:rFonts w:ascii="Times New Roman" w:eastAsia="Times New Roman" w:hAnsi="Times New Roman" w:cs="Times New Roman"/>
          <w:color w:val="000000"/>
          <w:sz w:val="24"/>
          <w:szCs w:val="24"/>
        </w:rPr>
        <w:t xml:space="preserve">. Department of </w:t>
      </w:r>
      <w:r>
        <w:rPr>
          <w:rFonts w:ascii="Times New Roman" w:eastAsia="Times New Roman" w:hAnsi="Times New Roman" w:cs="Times New Roman"/>
          <w:color w:val="000000"/>
          <w:sz w:val="24"/>
          <w:szCs w:val="24"/>
        </w:rPr>
        <w:tab/>
        <w:t xml:space="preserve">Agriculture &amp; Farmers Welfare, Ministry of Agriculture &amp; Farmers Welfare, </w:t>
      </w:r>
      <w:r>
        <w:rPr>
          <w:rFonts w:ascii="Times New Roman" w:eastAsia="Times New Roman" w:hAnsi="Times New Roman" w:cs="Times New Roman"/>
          <w:color w:val="000000"/>
          <w:sz w:val="24"/>
          <w:szCs w:val="24"/>
        </w:rPr>
        <w:tab/>
        <w:t>Government of India.</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Dewey, D.R. and Lu, K.H. (1959). A correlation and path coefficient analysis of components </w:t>
      </w:r>
      <w:r>
        <w:rPr>
          <w:rFonts w:ascii="Times New Roman" w:eastAsia="Times New Roman" w:hAnsi="Times New Roman" w:cs="Times New Roman"/>
          <w:color w:val="000000"/>
          <w:sz w:val="24"/>
          <w:szCs w:val="24"/>
        </w:rPr>
        <w:tab/>
        <w:t xml:space="preserve">of crested wheatgrass seed production. </w:t>
      </w:r>
      <w:r>
        <w:rPr>
          <w:rFonts w:ascii="Times New Roman" w:eastAsia="Times New Roman" w:hAnsi="Times New Roman" w:cs="Times New Roman"/>
          <w:i/>
          <w:iCs/>
          <w:color w:val="000000"/>
          <w:sz w:val="24"/>
          <w:szCs w:val="24"/>
        </w:rPr>
        <w:t>Agronomy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51</w:t>
      </w:r>
      <w:r>
        <w:rPr>
          <w:rFonts w:ascii="Times New Roman" w:eastAsia="Times New Roman" w:hAnsi="Times New Roman" w:cs="Times New Roman"/>
          <w:color w:val="000000"/>
          <w:sz w:val="24"/>
          <w:szCs w:val="24"/>
        </w:rPr>
        <w:t>:515–518.</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Esmail</w:t>
      </w:r>
      <w:proofErr w:type="spellEnd"/>
      <w:r>
        <w:rPr>
          <w:rFonts w:ascii="Times New Roman" w:eastAsia="Times New Roman" w:hAnsi="Times New Roman" w:cs="Times New Roman"/>
          <w:color w:val="000000"/>
          <w:sz w:val="24"/>
          <w:szCs w:val="24"/>
        </w:rPr>
        <w:t xml:space="preserve">, R.M., </w:t>
      </w:r>
      <w:proofErr w:type="spellStart"/>
      <w:r>
        <w:rPr>
          <w:rFonts w:ascii="Times New Roman" w:eastAsia="Times New Roman" w:hAnsi="Times New Roman" w:cs="Times New Roman"/>
          <w:color w:val="000000"/>
          <w:sz w:val="24"/>
          <w:szCs w:val="24"/>
        </w:rPr>
        <w:t>Abdelmula</w:t>
      </w:r>
      <w:proofErr w:type="spellEnd"/>
      <w:r>
        <w:rPr>
          <w:rFonts w:ascii="Times New Roman" w:eastAsia="Times New Roman" w:hAnsi="Times New Roman" w:cs="Times New Roman"/>
          <w:color w:val="000000"/>
          <w:sz w:val="24"/>
          <w:szCs w:val="24"/>
        </w:rPr>
        <w:t xml:space="preserve">, A.A. and Ali, M.A. (2023). Correlation and path coefficient </w:t>
      </w:r>
      <w:r>
        <w:rPr>
          <w:rFonts w:ascii="Times New Roman" w:eastAsia="Times New Roman" w:hAnsi="Times New Roman" w:cs="Times New Roman"/>
          <w:color w:val="000000"/>
          <w:sz w:val="24"/>
          <w:szCs w:val="24"/>
        </w:rPr>
        <w:tab/>
        <w:t xml:space="preserve">analysis </w:t>
      </w:r>
      <w:r>
        <w:rPr>
          <w:rFonts w:ascii="Times New Roman" w:eastAsia="Times New Roman" w:hAnsi="Times New Roman" w:cs="Times New Roman"/>
          <w:color w:val="000000"/>
          <w:sz w:val="24"/>
          <w:szCs w:val="24"/>
        </w:rPr>
        <w:t xml:space="preserve">for yield and its attributes in maize. </w:t>
      </w:r>
      <w:r>
        <w:rPr>
          <w:rFonts w:ascii="Times New Roman" w:eastAsia="Times New Roman" w:hAnsi="Times New Roman" w:cs="Times New Roman"/>
          <w:i/>
          <w:iCs/>
          <w:color w:val="000000"/>
          <w:sz w:val="24"/>
          <w:szCs w:val="24"/>
        </w:rPr>
        <w:t xml:space="preserve">Journal of Plant Breeding and Crop </w:t>
      </w:r>
      <w:r>
        <w:rPr>
          <w:rFonts w:ascii="Times New Roman" w:eastAsia="Times New Roman" w:hAnsi="Times New Roman" w:cs="Times New Roman"/>
          <w:i/>
          <w:iCs/>
          <w:color w:val="000000"/>
          <w:sz w:val="24"/>
          <w:szCs w:val="24"/>
        </w:rPr>
        <w:tab/>
        <w:t>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15</w:t>
      </w:r>
      <w:r>
        <w:rPr>
          <w:rFonts w:ascii="Times New Roman" w:eastAsia="Times New Roman" w:hAnsi="Times New Roman" w:cs="Times New Roman"/>
          <w:color w:val="000000"/>
          <w:sz w:val="24"/>
          <w:szCs w:val="24"/>
        </w:rPr>
        <w:t>(3):45–53.</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Kanagarasu</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Nallathambi</w:t>
      </w:r>
      <w:proofErr w:type="spellEnd"/>
      <w:r>
        <w:rPr>
          <w:rFonts w:ascii="Times New Roman" w:eastAsia="Times New Roman" w:hAnsi="Times New Roman" w:cs="Times New Roman"/>
          <w:color w:val="000000"/>
          <w:sz w:val="24"/>
          <w:szCs w:val="24"/>
        </w:rPr>
        <w:t xml:space="preserve">, G. and Ganesan, K.N. (2013). Genetic diversity studies in </w:t>
      </w:r>
      <w:r>
        <w:rPr>
          <w:rFonts w:ascii="Times New Roman" w:eastAsia="Times New Roman" w:hAnsi="Times New Roman" w:cs="Times New Roman"/>
          <w:color w:val="000000"/>
          <w:sz w:val="24"/>
          <w:szCs w:val="24"/>
        </w:rPr>
        <w:tab/>
        <w:t>maize (</w:t>
      </w:r>
      <w:proofErr w:type="spellStart"/>
      <w:r>
        <w:rPr>
          <w:rFonts w:ascii="Times New Roman" w:eastAsia="Times New Roman" w:hAnsi="Times New Roman" w:cs="Times New Roman"/>
          <w:color w:val="000000"/>
          <w:sz w:val="24"/>
          <w:szCs w:val="24"/>
        </w:rPr>
        <w:t>Zea</w:t>
      </w:r>
      <w:proofErr w:type="spellEnd"/>
      <w:r>
        <w:rPr>
          <w:rFonts w:ascii="Times New Roman" w:eastAsia="Times New Roman" w:hAnsi="Times New Roman" w:cs="Times New Roman"/>
          <w:color w:val="000000"/>
          <w:sz w:val="24"/>
          <w:szCs w:val="24"/>
        </w:rPr>
        <w:t xml:space="preserve"> mays L.) </w:t>
      </w:r>
      <w:proofErr w:type="spellStart"/>
      <w:r>
        <w:rPr>
          <w:rFonts w:ascii="Times New Roman" w:eastAsia="Times New Roman" w:hAnsi="Times New Roman" w:cs="Times New Roman"/>
          <w:color w:val="000000"/>
          <w:sz w:val="24"/>
          <w:szCs w:val="24"/>
        </w:rPr>
        <w:t>inbreds</w:t>
      </w:r>
      <w:proofErr w:type="spellEnd"/>
      <w:r>
        <w:rPr>
          <w:rFonts w:ascii="Times New Roman" w:eastAsia="Times New Roman" w:hAnsi="Times New Roman" w:cs="Times New Roman"/>
          <w:color w:val="000000"/>
          <w:sz w:val="24"/>
          <w:szCs w:val="24"/>
        </w:rPr>
        <w:t xml:space="preserve"> using SSR markers. </w:t>
      </w:r>
      <w:r>
        <w:rPr>
          <w:rFonts w:ascii="Times New Roman" w:eastAsia="Times New Roman" w:hAnsi="Times New Roman" w:cs="Times New Roman"/>
          <w:i/>
          <w:iCs/>
          <w:color w:val="000000"/>
          <w:sz w:val="24"/>
          <w:szCs w:val="24"/>
        </w:rPr>
        <w:t>Electronic Journal of Pl</w:t>
      </w:r>
      <w:r>
        <w:rPr>
          <w:rFonts w:ascii="Times New Roman" w:eastAsia="Times New Roman" w:hAnsi="Times New Roman" w:cs="Times New Roman"/>
          <w:i/>
          <w:iCs/>
          <w:color w:val="000000"/>
          <w:sz w:val="24"/>
          <w:szCs w:val="24"/>
        </w:rPr>
        <w:t xml:space="preserve">ant </w:t>
      </w:r>
      <w:r>
        <w:rPr>
          <w:rFonts w:ascii="Times New Roman" w:eastAsia="Times New Roman" w:hAnsi="Times New Roman" w:cs="Times New Roman"/>
          <w:i/>
          <w:iCs/>
          <w:color w:val="000000"/>
          <w:sz w:val="24"/>
          <w:szCs w:val="24"/>
        </w:rPr>
        <w:tab/>
        <w:t>Breeding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(1):1067–1072.</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S., Singh, L., Yadav, R. K., Mishra, A., </w:t>
      </w:r>
      <w:proofErr w:type="spellStart"/>
      <w:r>
        <w:rPr>
          <w:rFonts w:ascii="Times New Roman" w:eastAsia="Times New Roman" w:hAnsi="Times New Roman" w:cs="Times New Roman"/>
          <w:color w:val="000000"/>
          <w:sz w:val="24"/>
          <w:szCs w:val="24"/>
        </w:rPr>
        <w:t>Babu</w:t>
      </w:r>
      <w:proofErr w:type="spellEnd"/>
      <w:r>
        <w:rPr>
          <w:rFonts w:ascii="Times New Roman" w:eastAsia="Times New Roman" w:hAnsi="Times New Roman" w:cs="Times New Roman"/>
          <w:color w:val="000000"/>
          <w:sz w:val="24"/>
          <w:szCs w:val="24"/>
        </w:rPr>
        <w:t xml:space="preserve">, K., Dixit, R., &amp; </w:t>
      </w:r>
      <w:proofErr w:type="spellStart"/>
      <w:r>
        <w:rPr>
          <w:rFonts w:ascii="Times New Roman" w:eastAsia="Times New Roman" w:hAnsi="Times New Roman" w:cs="Times New Roman"/>
          <w:color w:val="000000"/>
          <w:sz w:val="24"/>
          <w:szCs w:val="24"/>
        </w:rPr>
        <w:t>Kuswaha</w:t>
      </w:r>
      <w:proofErr w:type="spellEnd"/>
      <w:r>
        <w:rPr>
          <w:rFonts w:ascii="Times New Roman" w:eastAsia="Times New Roman" w:hAnsi="Times New Roman" w:cs="Times New Roman"/>
          <w:color w:val="000000"/>
          <w:sz w:val="24"/>
          <w:szCs w:val="24"/>
        </w:rPr>
        <w:t xml:space="preserve">, C. </w:t>
      </w:r>
      <w:r>
        <w:rPr>
          <w:rFonts w:ascii="Times New Roman" w:eastAsia="Times New Roman" w:hAnsi="Times New Roman" w:cs="Times New Roman"/>
          <w:color w:val="000000"/>
          <w:sz w:val="24"/>
          <w:szCs w:val="24"/>
        </w:rPr>
        <w:tab/>
        <w:t xml:space="preserve">(2024). Heterosis and inbreeding depression for yield and yield attributing traits of </w:t>
      </w:r>
      <w:r>
        <w:rPr>
          <w:rFonts w:ascii="Times New Roman" w:eastAsia="Times New Roman" w:hAnsi="Times New Roman" w:cs="Times New Roman"/>
          <w:color w:val="000000"/>
          <w:sz w:val="24"/>
          <w:szCs w:val="24"/>
        </w:rPr>
        <w:tab/>
        <w:t>maize (</w:t>
      </w:r>
      <w:proofErr w:type="spellStart"/>
      <w:r>
        <w:rPr>
          <w:rFonts w:ascii="Times New Roman" w:eastAsia="Times New Roman" w:hAnsi="Times New Roman" w:cs="Times New Roman"/>
          <w:color w:val="000000"/>
          <w:sz w:val="24"/>
          <w:szCs w:val="24"/>
        </w:rPr>
        <w:t>Zea</w:t>
      </w:r>
      <w:proofErr w:type="spellEnd"/>
      <w:r>
        <w:rPr>
          <w:rFonts w:ascii="Times New Roman" w:eastAsia="Times New Roman" w:hAnsi="Times New Roman" w:cs="Times New Roman"/>
          <w:color w:val="000000"/>
          <w:sz w:val="24"/>
          <w:szCs w:val="24"/>
        </w:rPr>
        <w:t xml:space="preserve"> mays L.). </w:t>
      </w:r>
      <w:r>
        <w:rPr>
          <w:rFonts w:ascii="Times New Roman" w:eastAsia="Times New Roman" w:hAnsi="Times New Roman" w:cs="Times New Roman"/>
          <w:i/>
          <w:iCs/>
          <w:color w:val="000000"/>
          <w:sz w:val="24"/>
          <w:szCs w:val="24"/>
        </w:rPr>
        <w:t>International Journal of Plant &amp; Soil Science, 36</w:t>
      </w:r>
      <w:r>
        <w:rPr>
          <w:rFonts w:ascii="Times New Roman" w:eastAsia="Times New Roman" w:hAnsi="Times New Roman" w:cs="Times New Roman"/>
          <w:color w:val="000000"/>
          <w:sz w:val="24"/>
          <w:szCs w:val="24"/>
        </w:rPr>
        <w:t xml:space="preserve">(10), 93–102. </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V., Singh, M., Yadav, R.K., Rani, R. and Kumar, N. (2022). Molecular diversity </w:t>
      </w:r>
      <w:r>
        <w:rPr>
          <w:rFonts w:ascii="Times New Roman" w:eastAsia="Times New Roman" w:hAnsi="Times New Roman" w:cs="Times New Roman"/>
          <w:color w:val="000000"/>
          <w:sz w:val="24"/>
          <w:szCs w:val="24"/>
        </w:rPr>
        <w:tab/>
        <w:t xml:space="preserve">assessment of maize </w:t>
      </w:r>
      <w:proofErr w:type="spellStart"/>
      <w:r>
        <w:rPr>
          <w:rFonts w:ascii="Times New Roman" w:eastAsia="Times New Roman" w:hAnsi="Times New Roman" w:cs="Times New Roman"/>
          <w:color w:val="000000"/>
          <w:sz w:val="24"/>
          <w:szCs w:val="24"/>
        </w:rPr>
        <w:t>inbreds</w:t>
      </w:r>
      <w:proofErr w:type="spellEnd"/>
      <w:r>
        <w:rPr>
          <w:rFonts w:ascii="Times New Roman" w:eastAsia="Times New Roman" w:hAnsi="Times New Roman" w:cs="Times New Roman"/>
          <w:color w:val="000000"/>
          <w:sz w:val="24"/>
          <w:szCs w:val="24"/>
        </w:rPr>
        <w:t xml:space="preserve"> using SSR markers. </w:t>
      </w:r>
      <w:r>
        <w:rPr>
          <w:rFonts w:ascii="Times New Roman" w:eastAsia="Times New Roman" w:hAnsi="Times New Roman" w:cs="Times New Roman"/>
          <w:i/>
          <w:iCs/>
          <w:color w:val="000000"/>
          <w:sz w:val="24"/>
          <w:szCs w:val="24"/>
        </w:rPr>
        <w:t>Journal of Cereal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14</w:t>
      </w:r>
      <w:r>
        <w:rPr>
          <w:rFonts w:ascii="Times New Roman" w:eastAsia="Times New Roman" w:hAnsi="Times New Roman" w:cs="Times New Roman"/>
          <w:color w:val="000000"/>
          <w:sz w:val="24"/>
          <w:szCs w:val="24"/>
        </w:rPr>
        <w:t>(1):58–65.</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Mishra, D. K., S</w:t>
      </w:r>
      <w:r>
        <w:rPr>
          <w:rFonts w:ascii="Times New Roman" w:eastAsia="Times New Roman" w:hAnsi="Times New Roman" w:cs="Times New Roman"/>
          <w:color w:val="000000"/>
          <w:sz w:val="24"/>
          <w:szCs w:val="24"/>
        </w:rPr>
        <w:t xml:space="preserve">ingh, B., Chakraborty, M., Verma, N., </w:t>
      </w:r>
      <w:proofErr w:type="spellStart"/>
      <w:r>
        <w:rPr>
          <w:rFonts w:ascii="Times New Roman" w:eastAsia="Times New Roman" w:hAnsi="Times New Roman" w:cs="Times New Roman"/>
          <w:color w:val="000000"/>
          <w:sz w:val="24"/>
          <w:szCs w:val="24"/>
        </w:rPr>
        <w:t>Surin</w:t>
      </w:r>
      <w:proofErr w:type="spellEnd"/>
      <w:r>
        <w:rPr>
          <w:rFonts w:ascii="Times New Roman" w:eastAsia="Times New Roman" w:hAnsi="Times New Roman" w:cs="Times New Roman"/>
          <w:color w:val="000000"/>
          <w:sz w:val="24"/>
          <w:szCs w:val="24"/>
        </w:rPr>
        <w:t xml:space="preserve">, S. S., &amp; Mishra, S. K. </w:t>
      </w:r>
      <w:r>
        <w:rPr>
          <w:rFonts w:ascii="Times New Roman" w:eastAsia="Times New Roman" w:hAnsi="Times New Roman" w:cs="Times New Roman"/>
          <w:color w:val="000000"/>
          <w:sz w:val="24"/>
          <w:szCs w:val="24"/>
        </w:rPr>
        <w:tab/>
        <w:t>(2024). Combining ability and heterosis in maize (</w:t>
      </w:r>
      <w:proofErr w:type="spellStart"/>
      <w:r>
        <w:rPr>
          <w:rFonts w:ascii="Times New Roman" w:eastAsia="Times New Roman" w:hAnsi="Times New Roman" w:cs="Times New Roman"/>
          <w:color w:val="000000"/>
          <w:sz w:val="24"/>
          <w:szCs w:val="24"/>
        </w:rPr>
        <w:t>Zea</w:t>
      </w:r>
      <w:proofErr w:type="spellEnd"/>
      <w:r>
        <w:rPr>
          <w:rFonts w:ascii="Times New Roman" w:eastAsia="Times New Roman" w:hAnsi="Times New Roman" w:cs="Times New Roman"/>
          <w:color w:val="000000"/>
          <w:sz w:val="24"/>
          <w:szCs w:val="24"/>
        </w:rPr>
        <w:t xml:space="preserve"> mays L.) inbred lines. </w:t>
      </w:r>
      <w:r>
        <w:rPr>
          <w:rFonts w:ascii="Times New Roman" w:eastAsia="Times New Roman" w:hAnsi="Times New Roman" w:cs="Times New Roman"/>
          <w:i/>
          <w:iCs/>
          <w:color w:val="000000"/>
          <w:sz w:val="24"/>
          <w:szCs w:val="24"/>
        </w:rPr>
        <w:t xml:space="preserve">Journal </w:t>
      </w:r>
      <w:r>
        <w:rPr>
          <w:rFonts w:ascii="Times New Roman" w:eastAsia="Times New Roman" w:hAnsi="Times New Roman" w:cs="Times New Roman"/>
          <w:i/>
          <w:iCs/>
          <w:color w:val="000000"/>
          <w:sz w:val="24"/>
          <w:szCs w:val="24"/>
        </w:rPr>
        <w:tab/>
        <w:t>of Scientific Research and Reports, 30</w:t>
      </w:r>
      <w:r>
        <w:rPr>
          <w:rFonts w:ascii="Times New Roman" w:eastAsia="Times New Roman" w:hAnsi="Times New Roman" w:cs="Times New Roman"/>
          <w:color w:val="000000"/>
          <w:sz w:val="24"/>
          <w:szCs w:val="24"/>
        </w:rPr>
        <w:t xml:space="preserve">(6), 943–954. </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Mukri</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Rajasekaran</w:t>
      </w:r>
      <w:proofErr w:type="spellEnd"/>
      <w:r>
        <w:rPr>
          <w:rFonts w:ascii="Times New Roman" w:eastAsia="Times New Roman" w:hAnsi="Times New Roman" w:cs="Times New Roman"/>
          <w:color w:val="000000"/>
          <w:sz w:val="24"/>
          <w:szCs w:val="24"/>
        </w:rPr>
        <w:t xml:space="preserve">, S. and </w:t>
      </w:r>
      <w:proofErr w:type="spellStart"/>
      <w:r>
        <w:rPr>
          <w:rFonts w:ascii="Times New Roman" w:eastAsia="Times New Roman" w:hAnsi="Times New Roman" w:cs="Times New Roman"/>
          <w:color w:val="000000"/>
          <w:sz w:val="24"/>
          <w:szCs w:val="24"/>
        </w:rPr>
        <w:t>Manivannan</w:t>
      </w:r>
      <w:proofErr w:type="spellEnd"/>
      <w:r>
        <w:rPr>
          <w:rFonts w:ascii="Times New Roman" w:eastAsia="Times New Roman" w:hAnsi="Times New Roman" w:cs="Times New Roman"/>
          <w:color w:val="000000"/>
          <w:sz w:val="24"/>
          <w:szCs w:val="24"/>
        </w:rPr>
        <w:t>, N. (2</w:t>
      </w:r>
      <w:r>
        <w:rPr>
          <w:rFonts w:ascii="Times New Roman" w:eastAsia="Times New Roman" w:hAnsi="Times New Roman" w:cs="Times New Roman"/>
          <w:color w:val="000000"/>
          <w:sz w:val="24"/>
          <w:szCs w:val="24"/>
        </w:rPr>
        <w:t xml:space="preserve">022). Molecular characterization and </w:t>
      </w:r>
      <w:r>
        <w:rPr>
          <w:rFonts w:ascii="Times New Roman" w:eastAsia="Times New Roman" w:hAnsi="Times New Roman" w:cs="Times New Roman"/>
          <w:color w:val="000000"/>
          <w:sz w:val="24"/>
          <w:szCs w:val="24"/>
        </w:rPr>
        <w:tab/>
        <w:t xml:space="preserve">diversity analysis in maize inbred lines using SSR markers. </w:t>
      </w:r>
      <w:r>
        <w:rPr>
          <w:rFonts w:ascii="Times New Roman" w:eastAsia="Times New Roman" w:hAnsi="Times New Roman" w:cs="Times New Roman"/>
          <w:i/>
          <w:iCs/>
          <w:color w:val="000000"/>
          <w:sz w:val="24"/>
          <w:szCs w:val="24"/>
        </w:rPr>
        <w:t xml:space="preserve">Indian Journal of </w:t>
      </w:r>
      <w:r>
        <w:rPr>
          <w:rFonts w:ascii="Times New Roman" w:eastAsia="Times New Roman" w:hAnsi="Times New Roman" w:cs="Times New Roman"/>
          <w:i/>
          <w:iCs/>
          <w:color w:val="000000"/>
          <w:sz w:val="24"/>
          <w:szCs w:val="24"/>
        </w:rPr>
        <w:tab/>
        <w:t>Genetics and Plant Breeding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82</w:t>
      </w:r>
      <w:r>
        <w:rPr>
          <w:rFonts w:ascii="Times New Roman" w:eastAsia="Times New Roman" w:hAnsi="Times New Roman" w:cs="Times New Roman"/>
          <w:color w:val="000000"/>
          <w:sz w:val="24"/>
          <w:szCs w:val="24"/>
        </w:rPr>
        <w:t>(2):265–273.</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Patel, R.K., Thakur, P. and Kumar, V. (2024). Assessment of genetic diversity among maize </w:t>
      </w:r>
      <w:r>
        <w:rPr>
          <w:rFonts w:ascii="Times New Roman" w:eastAsia="Times New Roman" w:hAnsi="Times New Roman" w:cs="Times New Roman"/>
          <w:color w:val="000000"/>
          <w:sz w:val="24"/>
          <w:szCs w:val="24"/>
        </w:rPr>
        <w:tab/>
        <w:t>inbr</w:t>
      </w:r>
      <w:r>
        <w:rPr>
          <w:rFonts w:ascii="Times New Roman" w:eastAsia="Times New Roman" w:hAnsi="Times New Roman" w:cs="Times New Roman"/>
          <w:color w:val="000000"/>
          <w:sz w:val="24"/>
          <w:szCs w:val="24"/>
        </w:rPr>
        <w:t xml:space="preserve">ed lines using SSR markers. </w:t>
      </w:r>
      <w:r>
        <w:rPr>
          <w:rFonts w:ascii="Times New Roman" w:eastAsia="Times New Roman" w:hAnsi="Times New Roman" w:cs="Times New Roman"/>
          <w:i/>
          <w:iCs/>
          <w:color w:val="000000"/>
          <w:sz w:val="24"/>
          <w:szCs w:val="24"/>
        </w:rPr>
        <w:t>International Journal of Agriculture Sciences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16</w:t>
      </w:r>
      <w:r>
        <w:rPr>
          <w:rFonts w:ascii="Times New Roman" w:eastAsia="Times New Roman" w:hAnsi="Times New Roman" w:cs="Times New Roman"/>
          <w:color w:val="000000"/>
          <w:sz w:val="24"/>
          <w:szCs w:val="24"/>
        </w:rPr>
        <w:t>(4):125–132.</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Prasanna, B.M. (2012). Diversity in global maize germplasm: characterization and utilization. </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Journal of Biosciences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37</w:t>
      </w:r>
      <w:r>
        <w:rPr>
          <w:rFonts w:ascii="Times New Roman" w:eastAsia="Times New Roman" w:hAnsi="Times New Roman" w:cs="Times New Roman"/>
          <w:color w:val="000000"/>
          <w:sz w:val="24"/>
          <w:szCs w:val="24"/>
        </w:rPr>
        <w:t>(5):843–855.</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Rakshit</w:t>
      </w:r>
      <w:proofErr w:type="spellEnd"/>
      <w:r>
        <w:rPr>
          <w:rFonts w:ascii="Times New Roman" w:eastAsia="Times New Roman" w:hAnsi="Times New Roman" w:cs="Times New Roman"/>
          <w:color w:val="000000"/>
          <w:sz w:val="24"/>
          <w:szCs w:val="24"/>
        </w:rPr>
        <w:t>, S., Sekhar, J.C. and N</w:t>
      </w:r>
      <w:r>
        <w:rPr>
          <w:rFonts w:ascii="Times New Roman" w:eastAsia="Times New Roman" w:hAnsi="Times New Roman" w:cs="Times New Roman"/>
          <w:color w:val="000000"/>
          <w:sz w:val="24"/>
          <w:szCs w:val="24"/>
        </w:rPr>
        <w:t xml:space="preserve">ath, R. (2021). Application of molecular markers in maize </w:t>
      </w:r>
      <w:r>
        <w:rPr>
          <w:rFonts w:ascii="Times New Roman" w:eastAsia="Times New Roman" w:hAnsi="Times New Roman" w:cs="Times New Roman"/>
          <w:color w:val="000000"/>
          <w:sz w:val="24"/>
          <w:szCs w:val="24"/>
        </w:rPr>
        <w:tab/>
        <w:t xml:space="preserve">improvement. </w:t>
      </w:r>
      <w:r>
        <w:rPr>
          <w:rFonts w:ascii="Times New Roman" w:eastAsia="Times New Roman" w:hAnsi="Times New Roman" w:cs="Times New Roman"/>
          <w:i/>
          <w:iCs/>
          <w:color w:val="000000"/>
          <w:sz w:val="24"/>
          <w:szCs w:val="24"/>
        </w:rPr>
        <w:t>Maize Genetics and Genomics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:155–182.</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Ranatunga</w:t>
      </w:r>
      <w:proofErr w:type="spellEnd"/>
      <w:r>
        <w:rPr>
          <w:rFonts w:ascii="Times New Roman" w:eastAsia="Times New Roman" w:hAnsi="Times New Roman" w:cs="Times New Roman"/>
          <w:color w:val="000000"/>
          <w:sz w:val="24"/>
          <w:szCs w:val="24"/>
        </w:rPr>
        <w:t xml:space="preserve">, C.A., Prasanna, B.M. and </w:t>
      </w:r>
      <w:proofErr w:type="spellStart"/>
      <w:r>
        <w:rPr>
          <w:rFonts w:ascii="Times New Roman" w:eastAsia="Times New Roman" w:hAnsi="Times New Roman" w:cs="Times New Roman"/>
          <w:color w:val="000000"/>
          <w:sz w:val="24"/>
          <w:szCs w:val="24"/>
        </w:rPr>
        <w:t>Randles</w:t>
      </w:r>
      <w:proofErr w:type="spellEnd"/>
      <w:r>
        <w:rPr>
          <w:rFonts w:ascii="Times New Roman" w:eastAsia="Times New Roman" w:hAnsi="Times New Roman" w:cs="Times New Roman"/>
          <w:color w:val="000000"/>
          <w:sz w:val="24"/>
          <w:szCs w:val="24"/>
        </w:rPr>
        <w:t xml:space="preserve">, C. (2009). Genetic diversity and population </w:t>
      </w:r>
      <w:r>
        <w:rPr>
          <w:rFonts w:ascii="Times New Roman" w:eastAsia="Times New Roman" w:hAnsi="Times New Roman" w:cs="Times New Roman"/>
          <w:color w:val="000000"/>
          <w:sz w:val="24"/>
          <w:szCs w:val="24"/>
        </w:rPr>
        <w:tab/>
        <w:t xml:space="preserve">structure among maize </w:t>
      </w:r>
      <w:proofErr w:type="spellStart"/>
      <w:r>
        <w:rPr>
          <w:rFonts w:ascii="Times New Roman" w:eastAsia="Times New Roman" w:hAnsi="Times New Roman" w:cs="Times New Roman"/>
          <w:color w:val="000000"/>
          <w:sz w:val="24"/>
          <w:szCs w:val="24"/>
        </w:rPr>
        <w:t>inbreds</w:t>
      </w:r>
      <w:proofErr w:type="spellEnd"/>
      <w:r>
        <w:rPr>
          <w:rFonts w:ascii="Times New Roman" w:eastAsia="Times New Roman" w:hAnsi="Times New Roman" w:cs="Times New Roman"/>
          <w:color w:val="000000"/>
          <w:sz w:val="24"/>
          <w:szCs w:val="24"/>
        </w:rPr>
        <w:t xml:space="preserve"> revealed by SSR markers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Maydica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54</w:t>
      </w:r>
      <w:r>
        <w:rPr>
          <w:rFonts w:ascii="Times New Roman" w:eastAsia="Times New Roman" w:hAnsi="Times New Roman" w:cs="Times New Roman"/>
          <w:color w:val="000000"/>
          <w:sz w:val="24"/>
          <w:szCs w:val="24"/>
        </w:rPr>
        <w:t>:113–123.</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Vivekananda, A.K., Singh, V. and Singh, S.P. (2018). Standardized protocol for DNA </w:t>
      </w:r>
      <w:r>
        <w:rPr>
          <w:rFonts w:ascii="Times New Roman" w:eastAsia="Times New Roman" w:hAnsi="Times New Roman" w:cs="Times New Roman"/>
          <w:color w:val="000000"/>
          <w:sz w:val="24"/>
          <w:szCs w:val="24"/>
        </w:rPr>
        <w:tab/>
        <w:t xml:space="preserve">extraction from maize. </w:t>
      </w:r>
      <w:r>
        <w:rPr>
          <w:rFonts w:ascii="Times New Roman" w:eastAsia="Times New Roman" w:hAnsi="Times New Roman" w:cs="Times New Roman"/>
          <w:i/>
          <w:iCs/>
          <w:color w:val="000000"/>
          <w:sz w:val="24"/>
          <w:szCs w:val="24"/>
        </w:rPr>
        <w:t>Journal of Plant Biotechnology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15</w:t>
      </w:r>
      <w:r>
        <w:rPr>
          <w:rFonts w:ascii="Times New Roman" w:eastAsia="Times New Roman" w:hAnsi="Times New Roman" w:cs="Times New Roman"/>
          <w:color w:val="000000"/>
          <w:sz w:val="24"/>
          <w:szCs w:val="24"/>
        </w:rPr>
        <w:t>(2):87–93.</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Wende, A., Hussein, S. and </w:t>
      </w:r>
      <w:proofErr w:type="spellStart"/>
      <w:r>
        <w:rPr>
          <w:rFonts w:ascii="Times New Roman" w:eastAsia="Times New Roman" w:hAnsi="Times New Roman" w:cs="Times New Roman"/>
          <w:color w:val="000000"/>
          <w:sz w:val="24"/>
          <w:szCs w:val="24"/>
        </w:rPr>
        <w:t>Derera</w:t>
      </w:r>
      <w:proofErr w:type="spellEnd"/>
      <w:r>
        <w:rPr>
          <w:rFonts w:ascii="Times New Roman" w:eastAsia="Times New Roman" w:hAnsi="Times New Roman" w:cs="Times New Roman"/>
          <w:color w:val="000000"/>
          <w:sz w:val="24"/>
          <w:szCs w:val="24"/>
        </w:rPr>
        <w:t xml:space="preserve">, J. (2018). Genetic diversity assessment of quality protein </w:t>
      </w:r>
      <w:r>
        <w:rPr>
          <w:rFonts w:ascii="Times New Roman" w:eastAsia="Times New Roman" w:hAnsi="Times New Roman" w:cs="Times New Roman"/>
          <w:color w:val="000000"/>
          <w:sz w:val="24"/>
          <w:szCs w:val="24"/>
        </w:rPr>
        <w:tab/>
        <w:t xml:space="preserve">maize inbred lines using SSR markers. </w:t>
      </w:r>
      <w:proofErr w:type="spellStart"/>
      <w:r>
        <w:rPr>
          <w:rFonts w:ascii="Times New Roman" w:eastAsia="Times New Roman" w:hAnsi="Times New Roman" w:cs="Times New Roman"/>
          <w:i/>
          <w:iCs/>
          <w:color w:val="000000"/>
          <w:sz w:val="24"/>
          <w:szCs w:val="24"/>
        </w:rPr>
        <w:t>Euphytica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214</w:t>
      </w:r>
      <w:r>
        <w:rPr>
          <w:rFonts w:ascii="Times New Roman" w:eastAsia="Times New Roman" w:hAnsi="Times New Roman" w:cs="Times New Roman"/>
          <w:color w:val="000000"/>
          <w:sz w:val="24"/>
          <w:szCs w:val="24"/>
        </w:rPr>
        <w:t>:178.</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Xie</w:t>
      </w:r>
      <w:proofErr w:type="spellEnd"/>
      <w:r>
        <w:rPr>
          <w:rFonts w:ascii="Times New Roman" w:eastAsia="Times New Roman" w:hAnsi="Times New Roman" w:cs="Times New Roman"/>
          <w:color w:val="000000"/>
          <w:sz w:val="24"/>
          <w:szCs w:val="24"/>
        </w:rPr>
        <w:t xml:space="preserve">, C.X., Warburton, M.L. and Xia, X.C. (2017). Molecular marker applications in maize </w:t>
      </w:r>
      <w:r>
        <w:rPr>
          <w:rFonts w:ascii="Times New Roman" w:eastAsia="Times New Roman" w:hAnsi="Times New Roman" w:cs="Times New Roman"/>
          <w:color w:val="000000"/>
          <w:sz w:val="24"/>
          <w:szCs w:val="24"/>
        </w:rPr>
        <w:tab/>
        <w:t xml:space="preserve">breeding. </w:t>
      </w:r>
      <w:r>
        <w:rPr>
          <w:rFonts w:ascii="Times New Roman" w:eastAsia="Times New Roman" w:hAnsi="Times New Roman" w:cs="Times New Roman"/>
          <w:i/>
          <w:iCs/>
          <w:color w:val="000000"/>
          <w:sz w:val="24"/>
          <w:szCs w:val="24"/>
        </w:rPr>
        <w:t>Mole</w:t>
      </w:r>
      <w:r>
        <w:rPr>
          <w:rFonts w:ascii="Times New Roman" w:eastAsia="Times New Roman" w:hAnsi="Times New Roman" w:cs="Times New Roman"/>
          <w:i/>
          <w:iCs/>
          <w:color w:val="000000"/>
          <w:sz w:val="24"/>
          <w:szCs w:val="24"/>
        </w:rPr>
        <w:t>cular Breeding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37</w:t>
      </w:r>
      <w:r>
        <w:rPr>
          <w:rFonts w:ascii="Times New Roman" w:eastAsia="Times New Roman" w:hAnsi="Times New Roman" w:cs="Times New Roman"/>
          <w:color w:val="000000"/>
          <w:sz w:val="24"/>
          <w:szCs w:val="24"/>
        </w:rPr>
        <w:t>:1–15.</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 W., Kang, M.S. and Ma, B. (2010). GGE biplot analysis: A graphical tool for breeders. </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Agronomy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102</w:t>
      </w:r>
      <w:r>
        <w:rPr>
          <w:rFonts w:ascii="Times New Roman" w:eastAsia="Times New Roman" w:hAnsi="Times New Roman" w:cs="Times New Roman"/>
          <w:color w:val="000000"/>
          <w:sz w:val="24"/>
          <w:szCs w:val="24"/>
        </w:rPr>
        <w:t>(6):1687–1694.</w:t>
      </w:r>
    </w:p>
    <w:p w:rsidR="00417022" w:rsidRDefault="00E86B6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Zheng, X., Chen, L. and Li, X. (1995). A modified CTAB protocol for high-quality DNA </w:t>
      </w:r>
      <w:r>
        <w:rPr>
          <w:rFonts w:ascii="Times New Roman" w:eastAsia="Times New Roman" w:hAnsi="Times New Roman" w:cs="Times New Roman"/>
          <w:color w:val="000000"/>
          <w:sz w:val="24"/>
          <w:szCs w:val="24"/>
        </w:rPr>
        <w:tab/>
        <w:t>extraction from m</w:t>
      </w:r>
      <w:r>
        <w:rPr>
          <w:rFonts w:ascii="Times New Roman" w:eastAsia="Times New Roman" w:hAnsi="Times New Roman" w:cs="Times New Roman"/>
          <w:color w:val="000000"/>
          <w:sz w:val="24"/>
          <w:szCs w:val="24"/>
        </w:rPr>
        <w:t xml:space="preserve">aize. </w:t>
      </w:r>
      <w:r>
        <w:rPr>
          <w:rFonts w:ascii="Times New Roman" w:eastAsia="Times New Roman" w:hAnsi="Times New Roman" w:cs="Times New Roman"/>
          <w:i/>
          <w:iCs/>
          <w:color w:val="000000"/>
          <w:sz w:val="24"/>
          <w:szCs w:val="24"/>
        </w:rPr>
        <w:t>Plant Molecular Biology Reporter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:43–47.</w:t>
      </w:r>
    </w:p>
    <w:p w:rsidR="00417022" w:rsidRDefault="00417022">
      <w:pPr>
        <w:pBdr>
          <w:top w:val="nil"/>
          <w:left w:val="nil"/>
          <w:bottom w:val="nil"/>
          <w:right w:val="nil"/>
          <w:between w:val="nil"/>
        </w:pBdr>
        <w:spacing w:before="280" w:line="360" w:lineRule="auto"/>
        <w:jc w:val="both"/>
        <w:rPr>
          <w:rFonts w:ascii="Times New Roman" w:eastAsia="Times New Roman" w:hAnsi="Times New Roman" w:cs="Times New Roman"/>
          <w:color w:val="000000"/>
          <w:sz w:val="24"/>
          <w:szCs w:val="24"/>
        </w:rPr>
      </w:pPr>
    </w:p>
    <w:sectPr w:rsidR="00417022">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6B66" w:rsidRDefault="00E86B66">
      <w:pPr>
        <w:spacing w:after="0" w:line="240" w:lineRule="auto"/>
      </w:pPr>
      <w:r>
        <w:separator/>
      </w:r>
    </w:p>
  </w:endnote>
  <w:endnote w:type="continuationSeparator" w:id="0">
    <w:p w:rsidR="00E86B66" w:rsidRDefault="00E86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8654C671-DE85-4EA5-A97E-99C420AC2CFF}"/>
    <w:embedItalic r:id="rId2" w:fontKey="{1ABA77E3-D880-414B-B96D-F1EB69AE200E}"/>
  </w:font>
  <w:font w:name="Cambria">
    <w:panose1 w:val="02040503050406030204"/>
    <w:charset w:val="00"/>
    <w:family w:val="roman"/>
    <w:pitch w:val="variable"/>
    <w:sig w:usb0="E00006FF" w:usb1="420024FF" w:usb2="02000000" w:usb3="00000000" w:csb0="0000019F" w:csb1="00000000"/>
    <w:embedRegular r:id="rId3" w:fontKey="{22948F57-62D6-40D7-AF8C-78F224A02304}"/>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022" w:rsidRDefault="0041702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022" w:rsidRDefault="0041702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022" w:rsidRDefault="0041702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6B66" w:rsidRDefault="00E86B66">
      <w:pPr>
        <w:spacing w:after="0" w:line="240" w:lineRule="auto"/>
      </w:pPr>
      <w:r>
        <w:separator/>
      </w:r>
    </w:p>
  </w:footnote>
  <w:footnote w:type="continuationSeparator" w:id="0">
    <w:p w:rsidR="00E86B66" w:rsidRDefault="00E86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022" w:rsidRDefault="00E86B66">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7.95pt;height:101.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022" w:rsidRDefault="00E86B66">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7.95pt;height:101.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022" w:rsidRDefault="00E86B66">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7.95pt;height:101.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022"/>
    <w:rsid w:val="002A2105"/>
    <w:rsid w:val="00417022"/>
    <w:rsid w:val="00BF72DC"/>
    <w:rsid w:val="00E86B66"/>
    <w:rsid w:val="00EA3F62"/>
    <w:rsid w:val="00FE7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BDCB0C"/>
  <w15:docId w15:val="{91F5BC93-8485-49B0-97F5-E012ECFC8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mbria" w:eastAsia="Cambria" w:hAnsi="Cambria" w:cs="Cambria"/>
      <w:color w:val="365F91"/>
      <w:sz w:val="40"/>
      <w:szCs w:val="40"/>
    </w:rPr>
  </w:style>
  <w:style w:type="paragraph" w:styleId="Heading2">
    <w:name w:val="heading 2"/>
    <w:basedOn w:val="Normal"/>
    <w:next w:val="Normal"/>
    <w:uiPriority w:val="9"/>
    <w:unhideWhenUsed/>
    <w:qFormat/>
    <w:pPr>
      <w:keepNext/>
      <w:keepLines/>
      <w:spacing w:before="160" w:after="80"/>
      <w:outlineLvl w:val="1"/>
    </w:pPr>
    <w:rPr>
      <w:rFonts w:ascii="Cambria" w:eastAsia="Cambria" w:hAnsi="Cambria" w:cs="Cambria"/>
      <w:color w:val="365F91"/>
      <w:sz w:val="32"/>
      <w:szCs w:val="32"/>
    </w:rPr>
  </w:style>
  <w:style w:type="paragraph" w:styleId="Heading3">
    <w:name w:val="heading 3"/>
    <w:basedOn w:val="Normal"/>
    <w:next w:val="Normal"/>
    <w:uiPriority w:val="9"/>
    <w:unhideWhenUsed/>
    <w:qFormat/>
    <w:pPr>
      <w:keepNext/>
      <w:keepLines/>
      <w:spacing w:before="160" w:after="80"/>
      <w:outlineLvl w:val="2"/>
    </w:pPr>
    <w:rPr>
      <w:color w:val="365F91"/>
      <w:sz w:val="28"/>
      <w:szCs w:val="28"/>
    </w:rPr>
  </w:style>
  <w:style w:type="paragraph" w:styleId="Heading4">
    <w:name w:val="heading 4"/>
    <w:basedOn w:val="Normal"/>
    <w:next w:val="Normal"/>
    <w:uiPriority w:val="9"/>
    <w:unhideWhenUsed/>
    <w:qFormat/>
    <w:pPr>
      <w:keepNext/>
      <w:keepLines/>
      <w:spacing w:before="80" w:after="40"/>
      <w:outlineLvl w:val="3"/>
    </w:pPr>
    <w:rPr>
      <w:i/>
      <w:iCs/>
      <w:color w:val="365F91"/>
    </w:rPr>
  </w:style>
  <w:style w:type="paragraph" w:styleId="Heading5">
    <w:name w:val="heading 5"/>
    <w:basedOn w:val="Normal"/>
    <w:next w:val="Normal"/>
    <w:uiPriority w:val="9"/>
    <w:semiHidden/>
    <w:unhideWhenUsed/>
    <w:qFormat/>
    <w:pPr>
      <w:keepNext/>
      <w:keepLines/>
      <w:spacing w:before="80" w:after="40"/>
      <w:outlineLvl w:val="4"/>
    </w:pPr>
    <w:rPr>
      <w:color w:val="365F9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Cambria" w:eastAsia="Cambria" w:hAnsi="Cambria" w:cs="Cambria"/>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rPr>
      <w:sz w:val="24"/>
      <w:szCs w:val="24"/>
    </w:rPr>
    <w:tblPr>
      <w:tblStyleRowBandSize w:val="1"/>
      <w:tblStyleColBandSize w:val="1"/>
      <w:tblCellMar>
        <w:top w:w="49" w:type="dxa"/>
        <w:left w:w="0" w:type="dxa"/>
        <w:bottom w:w="0" w:type="dxa"/>
        <w:right w:w="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maizegdb.org/data_center/primer?id=194028" TargetMode="External"/><Relationship Id="rId21" Type="http://schemas.openxmlformats.org/officeDocument/2006/relationships/hyperlink" Target="https://www.maizegdb.org/data_center/primer?id=273074" TargetMode="External"/><Relationship Id="rId42" Type="http://schemas.openxmlformats.org/officeDocument/2006/relationships/hyperlink" Target="https://www.maizegdb.org/data_center/primer?id=616051" TargetMode="External"/><Relationship Id="rId47" Type="http://schemas.openxmlformats.org/officeDocument/2006/relationships/hyperlink" Target="https://www.maizegdb.org/data_center/primer?id=130845" TargetMode="External"/><Relationship Id="rId63" Type="http://schemas.openxmlformats.org/officeDocument/2006/relationships/image" Target="media/image6.png"/><Relationship Id="rId68"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www.maizegdb.org/data_center/primer?id=292532" TargetMode="External"/><Relationship Id="rId29" Type="http://schemas.openxmlformats.org/officeDocument/2006/relationships/hyperlink" Target="https://www.maizegdb.org/data_center/primer?id=291265" TargetMode="External"/><Relationship Id="rId11" Type="http://schemas.openxmlformats.org/officeDocument/2006/relationships/hyperlink" Target="http://www.maizegdb.org/data_center/primer?id=171414" TargetMode="External"/><Relationship Id="rId24" Type="http://schemas.openxmlformats.org/officeDocument/2006/relationships/hyperlink" Target="https://www.maizegdb.org/data_center/primer?id=484826" TargetMode="External"/><Relationship Id="rId32" Type="http://schemas.openxmlformats.org/officeDocument/2006/relationships/hyperlink" Target="https://www.maizegdb.org/data_center/primer?id=485102" TargetMode="External"/><Relationship Id="rId37" Type="http://schemas.openxmlformats.org/officeDocument/2006/relationships/hyperlink" Target="https://www.maizegdb.org/data_center/primer?id=273125" TargetMode="External"/><Relationship Id="rId40" Type="http://schemas.openxmlformats.org/officeDocument/2006/relationships/hyperlink" Target="https://www.maizegdb.org/data_center/primer?id=130748" TargetMode="External"/><Relationship Id="rId45" Type="http://schemas.openxmlformats.org/officeDocument/2006/relationships/hyperlink" Target="https://www.maizegdb.org/data_center/primer?id=114438" TargetMode="External"/><Relationship Id="rId66" Type="http://schemas.openxmlformats.org/officeDocument/2006/relationships/footer" Target="footer1.xml"/><Relationship Id="rId74" Type="http://schemas.openxmlformats.org/officeDocument/2006/relationships/image" Target="media/image13.jpg"/><Relationship Id="rId79" Type="http://schemas.openxmlformats.org/officeDocument/2006/relationships/image" Target="media/image17.jpg"/><Relationship Id="rId5" Type="http://schemas.openxmlformats.org/officeDocument/2006/relationships/endnotes" Target="endnotes.xml"/><Relationship Id="rId61" Type="http://schemas.openxmlformats.org/officeDocument/2006/relationships/image" Target="media/image5.jpg"/><Relationship Id="rId82" Type="http://schemas.openxmlformats.org/officeDocument/2006/relationships/theme" Target="theme/theme1.xml"/><Relationship Id="rId19" Type="http://schemas.openxmlformats.org/officeDocument/2006/relationships/hyperlink" Target="https://www.maizegdb.org/data_center/primer?id=235157" TargetMode="External"/><Relationship Id="rId14" Type="http://schemas.openxmlformats.org/officeDocument/2006/relationships/hyperlink" Target="http://www.maizegdb.org/data_center/primer?id=114442" TargetMode="External"/><Relationship Id="rId22" Type="http://schemas.openxmlformats.org/officeDocument/2006/relationships/hyperlink" Target="https://www.maizegdb.org/data_center/primer?id=273075" TargetMode="External"/><Relationship Id="rId27" Type="http://schemas.openxmlformats.org/officeDocument/2006/relationships/hyperlink" Target="https://www.maizegdb.org/data_center/primer?id=273098" TargetMode="External"/><Relationship Id="rId30" Type="http://schemas.openxmlformats.org/officeDocument/2006/relationships/hyperlink" Target="https://www.maizegdb.org/data_center/primer?id=291266" TargetMode="External"/><Relationship Id="rId35" Type="http://schemas.openxmlformats.org/officeDocument/2006/relationships/hyperlink" Target="https://www.maizegdb.org/data_center/primer?id=256157" TargetMode="External"/><Relationship Id="rId43" Type="http://schemas.openxmlformats.org/officeDocument/2006/relationships/hyperlink" Target="https://www.maizegdb.org/data_center/primer?id=111727" TargetMode="External"/><Relationship Id="rId48" Type="http://schemas.openxmlformats.org/officeDocument/2006/relationships/hyperlink" Target="https://www.maizegdb.org/data_center/primer?id=130846" TargetMode="External"/><Relationship Id="rId64" Type="http://schemas.openxmlformats.org/officeDocument/2006/relationships/header" Target="header1.xml"/><Relationship Id="rId69" Type="http://schemas.openxmlformats.org/officeDocument/2006/relationships/footer" Target="footer3.xml"/><Relationship Id="rId77" Type="http://schemas.openxmlformats.org/officeDocument/2006/relationships/image" Target="media/image19.png"/><Relationship Id="rId8" Type="http://schemas.openxmlformats.org/officeDocument/2006/relationships/hyperlink" Target="http://www.maizegdb.org/data_center/primer?id=291329" TargetMode="External"/><Relationship Id="rId51" Type="http://schemas.openxmlformats.org/officeDocument/2006/relationships/image" Target="media/image3.jpg"/><Relationship Id="rId72" Type="http://schemas.openxmlformats.org/officeDocument/2006/relationships/image" Target="media/image10.png"/><Relationship Id="rId80" Type="http://schemas.openxmlformats.org/officeDocument/2006/relationships/image" Target="media/image18.png"/><Relationship Id="rId3" Type="http://schemas.openxmlformats.org/officeDocument/2006/relationships/webSettings" Target="webSettings.xml"/><Relationship Id="rId12" Type="http://schemas.openxmlformats.org/officeDocument/2006/relationships/hyperlink" Target="http://www.maizegdb.org/data_center/primer?id=171415" TargetMode="External"/><Relationship Id="rId17" Type="http://schemas.openxmlformats.org/officeDocument/2006/relationships/hyperlink" Target="https://www.maizegdb.org/data_center/primer?id=301474" TargetMode="External"/><Relationship Id="rId25" Type="http://schemas.openxmlformats.org/officeDocument/2006/relationships/hyperlink" Target="https://www.maizegdb.org/data_center/primer?id=194027" TargetMode="External"/><Relationship Id="rId33" Type="http://schemas.openxmlformats.org/officeDocument/2006/relationships/hyperlink" Target="https://www.maizegdb.org/data_center/primer?id=171578" TargetMode="External"/><Relationship Id="rId38" Type="http://schemas.openxmlformats.org/officeDocument/2006/relationships/hyperlink" Target="https://www.maizegdb.org/data_center/primer?id=273126" TargetMode="External"/><Relationship Id="rId46" Type="http://schemas.openxmlformats.org/officeDocument/2006/relationships/hyperlink" Target="https://www.maizegdb.org/data_center/primer?id=114439" TargetMode="External"/><Relationship Id="rId59" Type="http://schemas.openxmlformats.org/officeDocument/2006/relationships/image" Target="media/image7.png"/><Relationship Id="rId67" Type="http://schemas.openxmlformats.org/officeDocument/2006/relationships/footer" Target="footer2.xml"/><Relationship Id="rId20" Type="http://schemas.openxmlformats.org/officeDocument/2006/relationships/hyperlink" Target="https://www.maizegdb.org/data_center/primer?id=235158" TargetMode="External"/><Relationship Id="rId41" Type="http://schemas.openxmlformats.org/officeDocument/2006/relationships/hyperlink" Target="https://www.maizegdb.org/data_center/primer?id=616050" TargetMode="External"/><Relationship Id="rId62" Type="http://schemas.openxmlformats.org/officeDocument/2006/relationships/image" Target="media/image11.png"/><Relationship Id="rId70" Type="http://schemas.openxmlformats.org/officeDocument/2006/relationships/image" Target="media/image8.png"/><Relationship Id="rId75" Type="http://schemas.openxmlformats.org/officeDocument/2006/relationships/image" Target="media/image14.jpg"/><Relationship Id="rId1" Type="http://schemas.openxmlformats.org/officeDocument/2006/relationships/styles" Target="styles.xml"/><Relationship Id="rId6" Type="http://schemas.openxmlformats.org/officeDocument/2006/relationships/hyperlink" Target="http://www.maizegdb.org/data_center/primer?id=171251" TargetMode="External"/><Relationship Id="rId15" Type="http://schemas.openxmlformats.org/officeDocument/2006/relationships/hyperlink" Target="http://www.maizegdb.org/data_center/primer?id=292531" TargetMode="External"/><Relationship Id="rId23" Type="http://schemas.openxmlformats.org/officeDocument/2006/relationships/hyperlink" Target="https://www.maizegdb.org/data_center/primer?id=484825" TargetMode="External"/><Relationship Id="rId28" Type="http://schemas.openxmlformats.org/officeDocument/2006/relationships/hyperlink" Target="https://www.maizegdb.org/data_center/primer?id=273099" TargetMode="External"/><Relationship Id="rId36" Type="http://schemas.openxmlformats.org/officeDocument/2006/relationships/hyperlink" Target="https://www.maizegdb.org/data_center/primer?id=256158" TargetMode="External"/><Relationship Id="rId49" Type="http://schemas.openxmlformats.org/officeDocument/2006/relationships/image" Target="media/image1.jpg"/><Relationship Id="rId10" Type="http://schemas.openxmlformats.org/officeDocument/2006/relationships/hyperlink" Target="http://www.maizegdb.org/data_center/primer?id=174620" TargetMode="External"/><Relationship Id="rId31" Type="http://schemas.openxmlformats.org/officeDocument/2006/relationships/hyperlink" Target="https://www.maizegdb.org/data_center/primer?id=485101" TargetMode="External"/><Relationship Id="rId44" Type="http://schemas.openxmlformats.org/officeDocument/2006/relationships/hyperlink" Target="https://www.maizegdb.org/data_center/primer?id=111728" TargetMode="External"/><Relationship Id="rId60" Type="http://schemas.openxmlformats.org/officeDocument/2006/relationships/image" Target="media/image4.jpg"/><Relationship Id="rId65" Type="http://schemas.openxmlformats.org/officeDocument/2006/relationships/header" Target="header2.xml"/><Relationship Id="rId73" Type="http://schemas.openxmlformats.org/officeDocument/2006/relationships/image" Target="media/image12.png"/><Relationship Id="rId78" Type="http://schemas.openxmlformats.org/officeDocument/2006/relationships/image" Target="media/image16.jpg"/><Relationship Id="rId8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maizegdb.org/data_center/primer?id=174619" TargetMode="External"/><Relationship Id="rId13" Type="http://schemas.openxmlformats.org/officeDocument/2006/relationships/hyperlink" Target="http://www.maizegdb.org/data_center/primer?id=114441" TargetMode="External"/><Relationship Id="rId18" Type="http://schemas.openxmlformats.org/officeDocument/2006/relationships/hyperlink" Target="https://www.maizegdb.org/data_center/primer?id=301475" TargetMode="External"/><Relationship Id="rId39" Type="http://schemas.openxmlformats.org/officeDocument/2006/relationships/hyperlink" Target="https://www.maizegdb.org/data_center/primer?id=130747" TargetMode="External"/><Relationship Id="rId34" Type="http://schemas.openxmlformats.org/officeDocument/2006/relationships/hyperlink" Target="https://www.maizegdb.org/data_center/primer?id=171579" TargetMode="External"/><Relationship Id="rId50" Type="http://schemas.openxmlformats.org/officeDocument/2006/relationships/image" Target="media/image2.jpg"/><Relationship Id="rId76" Type="http://schemas.openxmlformats.org/officeDocument/2006/relationships/image" Target="media/image15.jpg"/><Relationship Id="rId7" Type="http://schemas.openxmlformats.org/officeDocument/2006/relationships/hyperlink" Target="http://www.maizegdb.org/data_center/primer?id=616039" TargetMode="External"/><Relationship Id="rId71"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4174</Words>
  <Characters>23793</Characters>
  <Application>Microsoft Office Word</Application>
  <DocSecurity>0</DocSecurity>
  <Lines>198</Lines>
  <Paragraphs>55</Paragraphs>
  <ScaleCrop>false</ScaleCrop>
  <Company/>
  <LinksUpToDate>false</LinksUpToDate>
  <CharactersWithSpaces>27912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6</cp:revision>
  <dcterms:created xsi:type="dcterms:W3CDTF">2026-03-12T11:01:00Z</dcterms:created>
  <dcterms:modified xsi:type="dcterms:W3CDTF">2026-03-12T11:03:00Z</dcterms:modified>
</cp:coreProperties>
</file>