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C79B" w14:textId="77777777" w:rsidR="00754C9A" w:rsidRDefault="00754C9A" w:rsidP="00441B6F">
      <w:pPr>
        <w:pStyle w:val="Title"/>
        <w:spacing w:after="0"/>
        <w:jc w:val="both"/>
        <w:rPr>
          <w:rFonts w:ascii="Arial" w:hAnsi="Arial" w:cs="Arial"/>
        </w:rPr>
      </w:pPr>
    </w:p>
    <w:p w14:paraId="6581F145" w14:textId="77777777" w:rsidR="00F9745A" w:rsidRDefault="00F9745A" w:rsidP="00441B6F">
      <w:pPr>
        <w:pStyle w:val="Author"/>
        <w:spacing w:line="240" w:lineRule="auto"/>
        <w:rPr>
          <w:rFonts w:ascii="Arial" w:hAnsi="Arial" w:cs="Arial"/>
          <w:i/>
          <w:sz w:val="36"/>
          <w:szCs w:val="36"/>
        </w:rPr>
      </w:pPr>
      <w:r w:rsidRPr="00F9745A">
        <w:rPr>
          <w:rFonts w:ascii="Arial" w:hAnsi="Arial" w:cs="Arial"/>
          <w:i/>
          <w:sz w:val="36"/>
          <w:szCs w:val="36"/>
        </w:rPr>
        <w:t xml:space="preserve">Review Article </w:t>
      </w:r>
    </w:p>
    <w:p w14:paraId="51745EFF" w14:textId="17279B6A" w:rsidR="00163BC4" w:rsidRPr="00B95B96" w:rsidRDefault="00B95B96" w:rsidP="00441B6F">
      <w:pPr>
        <w:pStyle w:val="Author"/>
        <w:spacing w:line="240" w:lineRule="auto"/>
        <w:rPr>
          <w:rFonts w:ascii="Arial" w:hAnsi="Arial" w:cs="Arial"/>
          <w:bCs/>
          <w:iCs/>
          <w:kern w:val="28"/>
          <w:sz w:val="36"/>
          <w:szCs w:val="36"/>
        </w:rPr>
      </w:pPr>
      <w:r w:rsidRPr="00B95B96">
        <w:rPr>
          <w:rFonts w:ascii="Arial" w:hAnsi="Arial" w:cs="Arial"/>
          <w:i/>
          <w:sz w:val="36"/>
          <w:szCs w:val="36"/>
        </w:rPr>
        <w:t>Helicobacter pylori</w:t>
      </w:r>
      <w:r w:rsidRPr="00B95B96">
        <w:rPr>
          <w:rFonts w:ascii="Arial" w:hAnsi="Arial" w:cs="Arial"/>
          <w:sz w:val="36"/>
          <w:szCs w:val="36"/>
        </w:rPr>
        <w:t xml:space="preserve"> Infection in Nigeria: Epidemiology, Risk Factors, Diagnostic Challenges, and Public Health Implications</w:t>
      </w:r>
      <w:r w:rsidR="00231920" w:rsidRPr="00B95B96">
        <w:rPr>
          <w:rFonts w:ascii="Arial" w:hAnsi="Arial" w:cs="Arial"/>
          <w:bCs/>
          <w:iCs/>
          <w:kern w:val="28"/>
          <w:sz w:val="36"/>
          <w:szCs w:val="36"/>
        </w:rPr>
        <w:t xml:space="preserve"> </w:t>
      </w:r>
    </w:p>
    <w:p w14:paraId="6B45D743" w14:textId="0685ACFD" w:rsidR="002C57D2" w:rsidRDefault="002C57D2" w:rsidP="00441B6F">
      <w:pPr>
        <w:pStyle w:val="Affiliation"/>
        <w:spacing w:after="0" w:line="240" w:lineRule="auto"/>
        <w:jc w:val="both"/>
        <w:rPr>
          <w:rFonts w:ascii="Arial" w:hAnsi="Arial" w:cs="Arial"/>
        </w:rPr>
      </w:pPr>
    </w:p>
    <w:p w14:paraId="514A2812" w14:textId="24F0234A" w:rsidR="0015148F" w:rsidRDefault="0015148F" w:rsidP="00441B6F">
      <w:pPr>
        <w:pStyle w:val="Affiliation"/>
        <w:spacing w:after="0" w:line="240" w:lineRule="auto"/>
        <w:jc w:val="both"/>
        <w:rPr>
          <w:rFonts w:ascii="Arial" w:hAnsi="Arial" w:cs="Arial"/>
        </w:rPr>
      </w:pPr>
    </w:p>
    <w:p w14:paraId="2B86A52D" w14:textId="77777777" w:rsidR="0015148F" w:rsidRPr="00FB3A86" w:rsidRDefault="0015148F" w:rsidP="00441B6F">
      <w:pPr>
        <w:pStyle w:val="Affiliation"/>
        <w:spacing w:after="0" w:line="240" w:lineRule="auto"/>
        <w:jc w:val="both"/>
        <w:rPr>
          <w:rFonts w:ascii="Arial" w:hAnsi="Arial" w:cs="Arial"/>
        </w:rPr>
      </w:pPr>
    </w:p>
    <w:p w14:paraId="716002EC" w14:textId="77777777" w:rsidR="00B01FCD" w:rsidRPr="00FB3A86" w:rsidRDefault="002A384A" w:rsidP="00441B6F">
      <w:pPr>
        <w:pStyle w:val="Copyright"/>
        <w:spacing w:after="0" w:line="240" w:lineRule="auto"/>
        <w:jc w:val="both"/>
        <w:rPr>
          <w:rFonts w:ascii="Arial" w:hAnsi="Arial" w:cs="Arial"/>
        </w:rPr>
        <w:sectPr w:rsidR="00B01FCD" w:rsidRPr="00FB3A86" w:rsidSect="001514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014571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5D12F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CAE6C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CBB349" w14:textId="77777777" w:rsidTr="001E44FE">
        <w:tc>
          <w:tcPr>
            <w:tcW w:w="9576" w:type="dxa"/>
            <w:shd w:val="clear" w:color="auto" w:fill="F2F2F2"/>
          </w:tcPr>
          <w:p w14:paraId="1A841B67" w14:textId="77777777" w:rsidR="00E3114E" w:rsidRPr="00DC0C89" w:rsidRDefault="00B95B96" w:rsidP="00441B6F">
            <w:pPr>
              <w:pStyle w:val="Body"/>
              <w:spacing w:after="0"/>
              <w:rPr>
                <w:rFonts w:ascii="Arial" w:eastAsia="Calibri" w:hAnsi="Arial" w:cs="Arial"/>
                <w:szCs w:val="22"/>
              </w:rPr>
            </w:pPr>
            <w:r>
              <w:rPr>
                <w:rFonts w:ascii="Arial" w:eastAsia="Calibri" w:hAnsi="Arial" w:cs="Arial"/>
                <w:b/>
                <w:szCs w:val="22"/>
              </w:rPr>
              <w:t xml:space="preserve">Background: </w:t>
            </w:r>
            <w:r w:rsidR="00DC0C89" w:rsidRPr="00DC0C89">
              <w:rPr>
                <w:rFonts w:ascii="Arial" w:hAnsi="Arial" w:cs="Arial"/>
                <w:i/>
                <w:szCs w:val="24"/>
                <w:lang w:val="en-GB" w:eastAsia="en-GB"/>
              </w:rPr>
              <w:t>Helicobacter pylori</w:t>
            </w:r>
            <w:r w:rsidR="00DC0C89" w:rsidRPr="00DC0C89">
              <w:rPr>
                <w:rFonts w:ascii="Arial" w:hAnsi="Arial" w:cs="Arial"/>
                <w:szCs w:val="24"/>
                <w:lang w:val="en-GB" w:eastAsia="en-GB"/>
              </w:rPr>
              <w:t xml:space="preserve"> infection remains a major global public health concern, with disproportionately high prevalence in developing countries such as Nigeria.</w:t>
            </w:r>
          </w:p>
          <w:p w14:paraId="591BEFC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C0C89" w:rsidRPr="00DC0C89">
              <w:rPr>
                <w:rFonts w:ascii="Arial" w:hAnsi="Arial" w:cs="Arial"/>
                <w:szCs w:val="24"/>
                <w:lang w:val="en-GB" w:eastAsia="en-GB"/>
              </w:rPr>
              <w:t xml:space="preserve">This study presents a narrative review of the epidemiology, transmission dynamics, risk factors, diagnostic approaches, and public health implications of </w:t>
            </w:r>
            <w:r w:rsidR="00DC0C89" w:rsidRPr="00DC0C89">
              <w:rPr>
                <w:rFonts w:ascii="Arial" w:hAnsi="Arial" w:cs="Arial"/>
                <w:i/>
                <w:szCs w:val="24"/>
                <w:lang w:val="en-GB" w:eastAsia="en-GB"/>
              </w:rPr>
              <w:t>Helicobacter pylori</w:t>
            </w:r>
            <w:r w:rsidR="00DC0C89" w:rsidRPr="00DC0C89">
              <w:rPr>
                <w:rFonts w:ascii="Arial" w:hAnsi="Arial" w:cs="Arial"/>
                <w:szCs w:val="24"/>
                <w:lang w:val="en-GB" w:eastAsia="en-GB"/>
              </w:rPr>
              <w:t xml:space="preserve"> infection in Nigeria.</w:t>
            </w:r>
          </w:p>
          <w:p w14:paraId="1FCB337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C0C89" w:rsidRPr="00DC0C89">
              <w:rPr>
                <w:rFonts w:ascii="Arial" w:hAnsi="Arial" w:cs="Arial"/>
              </w:rPr>
              <w:t>This study is a narrative review with elements of systematic literature search.</w:t>
            </w:r>
          </w:p>
          <w:p w14:paraId="5182F5BC" w14:textId="77777777" w:rsidR="00BA1B01" w:rsidRPr="00DC0C89" w:rsidRDefault="00BA1B01" w:rsidP="00441B6F">
            <w:pPr>
              <w:pStyle w:val="Body"/>
              <w:spacing w:after="0"/>
              <w:rPr>
                <w:rFonts w:ascii="Arial" w:eastAsia="Calibri" w:hAnsi="Arial" w:cs="Arial"/>
                <w:b/>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3134A" w:rsidRPr="0093134A">
              <w:rPr>
                <w:rFonts w:ascii="Arial" w:hAnsi="Arial" w:cs="Arial"/>
              </w:rPr>
              <w:t>The study was conducted as a desk-based literature review using electronic databases, with the review process carried out between 2010 a</w:t>
            </w:r>
            <w:r w:rsidR="0093134A">
              <w:rPr>
                <w:rFonts w:ascii="Arial" w:hAnsi="Arial" w:cs="Arial"/>
              </w:rPr>
              <w:t>nd 2025</w:t>
            </w:r>
            <w:r w:rsidR="0093134A" w:rsidRPr="0093134A">
              <w:rPr>
                <w:rFonts w:ascii="Arial" w:hAnsi="Arial" w:cs="Arial"/>
              </w:rPr>
              <w:t>.</w:t>
            </w:r>
          </w:p>
          <w:p w14:paraId="281A1766" w14:textId="77777777" w:rsidR="00BA1B01" w:rsidRPr="0093134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3134A" w:rsidRPr="0093134A">
              <w:rPr>
                <w:rFonts w:ascii="Arial" w:hAnsi="Arial" w:cs="Arial"/>
              </w:rPr>
              <w:t>A narrative review with a structured literature search was performed using PubMed and Google Scholar, where relevant studies were screened and analyzed based on predefined inclusion criteria.</w:t>
            </w:r>
          </w:p>
          <w:p w14:paraId="0C005F54" w14:textId="77777777" w:rsidR="00BA1B01" w:rsidRPr="007D417B"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D417B" w:rsidRPr="007D417B">
              <w:rPr>
                <w:rFonts w:ascii="Arial" w:hAnsi="Arial" w:cs="Arial"/>
                <w:szCs w:val="24"/>
                <w:lang w:val="en-GB" w:eastAsia="en-GB"/>
              </w:rPr>
              <w:t xml:space="preserve">Findings indicate that the prevalence of </w:t>
            </w:r>
            <w:r w:rsidR="007D417B" w:rsidRPr="007D417B">
              <w:rPr>
                <w:rFonts w:ascii="Arial" w:hAnsi="Arial" w:cs="Arial"/>
                <w:i/>
                <w:szCs w:val="24"/>
                <w:lang w:val="en-GB" w:eastAsia="en-GB"/>
              </w:rPr>
              <w:t>Helicobacter pylori</w:t>
            </w:r>
            <w:r w:rsidR="007D417B" w:rsidRPr="007D417B">
              <w:rPr>
                <w:rFonts w:ascii="Arial" w:hAnsi="Arial" w:cs="Arial"/>
                <w:szCs w:val="24"/>
                <w:lang w:val="en-GB" w:eastAsia="en-GB"/>
              </w:rPr>
              <w:t xml:space="preserve"> infection in Nigeria varies widely, ranging from 5.5% among university students to as high as 96% among symptomatic patients, with an overall national estimate between 30% and 87.7%. Higher prevalence rates were consistently reported in Northern Nigeria compared to Southern regions. Infection is commonly acquired during childhood and is strongly associated with low socioeconomic status, poor sanitation, overcrowding, unsafe drinking water, alcohol consumption, and smoking. Diagnostic practices rely on both invasive and non-invasive methods; however, access to reliable diagnostic tools such as urea breath tests and molecular techniques remains limited in many settings. Additionally, increasing antimicrobial resistance, particularly to commonly used antibiotics, poses a significant challenge to effective treatment.</w:t>
            </w:r>
          </w:p>
          <w:p w14:paraId="0555C0A2"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D417B" w:rsidRPr="007D417B">
              <w:rPr>
                <w:rFonts w:ascii="Arial" w:hAnsi="Arial" w:cs="Arial"/>
                <w:i/>
                <w:szCs w:val="24"/>
                <w:lang w:val="en-GB" w:eastAsia="en-GB"/>
              </w:rPr>
              <w:t>Helicobacter pylori</w:t>
            </w:r>
            <w:r w:rsidR="007D417B" w:rsidRPr="007D417B">
              <w:rPr>
                <w:rFonts w:ascii="Arial" w:hAnsi="Arial" w:cs="Arial"/>
                <w:szCs w:val="24"/>
                <w:lang w:val="en-GB" w:eastAsia="en-GB"/>
              </w:rPr>
              <w:t xml:space="preserve"> infection remains highly endemic in Nigeria, with marked regional and demographic disparities. Strengthening healthcare infrastructure, improving sanitation, promoting health education, and implementing antimicrobial stewardship programmes are essential strategies for reducing infection burden and preventing long-term complications.</w:t>
            </w:r>
          </w:p>
        </w:tc>
      </w:tr>
    </w:tbl>
    <w:p w14:paraId="32A9C658" w14:textId="77777777" w:rsidR="00636EB2" w:rsidRDefault="00636EB2" w:rsidP="00441B6F">
      <w:pPr>
        <w:pStyle w:val="Body"/>
        <w:spacing w:after="0"/>
        <w:rPr>
          <w:rFonts w:ascii="Arial" w:hAnsi="Arial" w:cs="Arial"/>
          <w:i/>
        </w:rPr>
      </w:pPr>
    </w:p>
    <w:p w14:paraId="362AFB1B" w14:textId="77777777" w:rsidR="00A24E7E" w:rsidRPr="007D417B" w:rsidRDefault="00A24E7E" w:rsidP="00441B6F">
      <w:pPr>
        <w:pStyle w:val="Body"/>
        <w:spacing w:after="0"/>
        <w:rPr>
          <w:rFonts w:ascii="Arial" w:hAnsi="Arial" w:cs="Arial"/>
          <w:i/>
        </w:rPr>
      </w:pPr>
      <w:r>
        <w:rPr>
          <w:rFonts w:ascii="Arial" w:hAnsi="Arial" w:cs="Arial"/>
          <w:i/>
        </w:rPr>
        <w:t xml:space="preserve">Keywords: </w:t>
      </w:r>
      <w:r w:rsidR="007D417B" w:rsidRPr="007D417B">
        <w:rPr>
          <w:rFonts w:ascii="Arial" w:hAnsi="Arial" w:cs="Arial"/>
          <w:i/>
        </w:rPr>
        <w:t>Helicobacter pylori</w:t>
      </w:r>
      <w:r w:rsidR="007D417B" w:rsidRPr="007D417B">
        <w:rPr>
          <w:rFonts w:ascii="Arial" w:hAnsi="Arial" w:cs="Arial"/>
        </w:rPr>
        <w:t>; Nigeria; prevalence; risk factors; gastric diseases; public health</w:t>
      </w:r>
    </w:p>
    <w:p w14:paraId="29F00C2F" w14:textId="77777777" w:rsidR="00790ADA" w:rsidRDefault="00790ADA" w:rsidP="00441B6F">
      <w:pPr>
        <w:pStyle w:val="Body"/>
        <w:spacing w:after="0"/>
        <w:rPr>
          <w:rFonts w:ascii="Arial" w:hAnsi="Arial" w:cs="Arial"/>
          <w:i/>
        </w:rPr>
      </w:pPr>
    </w:p>
    <w:p w14:paraId="79102496" w14:textId="77777777" w:rsidR="0024282C" w:rsidRDefault="0024282C" w:rsidP="00441B6F">
      <w:pPr>
        <w:pStyle w:val="Body"/>
        <w:spacing w:after="0"/>
        <w:rPr>
          <w:rFonts w:ascii="Arial" w:hAnsi="Arial" w:cs="Arial"/>
          <w:i/>
          <w:sz w:val="18"/>
        </w:rPr>
      </w:pPr>
    </w:p>
    <w:p w14:paraId="7B589390" w14:textId="77777777" w:rsidR="00505F06" w:rsidRPr="00A24E7E" w:rsidRDefault="00505F06" w:rsidP="00441B6F">
      <w:pPr>
        <w:pStyle w:val="Body"/>
        <w:spacing w:after="0"/>
        <w:rPr>
          <w:rFonts w:ascii="Arial" w:hAnsi="Arial" w:cs="Arial"/>
          <w:i/>
        </w:rPr>
      </w:pPr>
    </w:p>
    <w:p w14:paraId="1021EB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064E39B" w14:textId="77777777" w:rsidR="00790ADA" w:rsidRPr="00FB3A86" w:rsidRDefault="00790ADA" w:rsidP="00441B6F">
      <w:pPr>
        <w:pStyle w:val="AbstHead"/>
        <w:spacing w:after="0"/>
        <w:jc w:val="both"/>
        <w:rPr>
          <w:rFonts w:ascii="Arial" w:hAnsi="Arial" w:cs="Arial"/>
        </w:rPr>
      </w:pPr>
    </w:p>
    <w:p w14:paraId="397C5221" w14:textId="19BDE644" w:rsidR="0093134A" w:rsidRPr="0093134A" w:rsidRDefault="0093134A" w:rsidP="0093134A">
      <w:pPr>
        <w:pStyle w:val="Body"/>
        <w:rPr>
          <w:rFonts w:ascii="Arial" w:hAnsi="Arial" w:cs="Arial"/>
        </w:rPr>
      </w:pPr>
      <w:r w:rsidRPr="0093134A">
        <w:rPr>
          <w:rFonts w:ascii="Arial" w:hAnsi="Arial" w:cs="Arial"/>
          <w:i/>
        </w:rPr>
        <w:t>Helicobacter pylori</w:t>
      </w:r>
      <w:r w:rsidRPr="0093134A">
        <w:rPr>
          <w:rFonts w:ascii="Arial" w:hAnsi="Arial" w:cs="Arial"/>
        </w:rPr>
        <w:t xml:space="preserve"> is a Gram</w:t>
      </w:r>
      <w:r w:rsidRPr="0093134A">
        <w:rPr>
          <w:rFonts w:ascii="Cambria Math" w:hAnsi="Cambria Math" w:cs="Cambria Math"/>
        </w:rPr>
        <w:t>‑</w:t>
      </w:r>
      <w:r w:rsidRPr="0093134A">
        <w:rPr>
          <w:rFonts w:ascii="Arial" w:hAnsi="Arial" w:cs="Arial"/>
        </w:rPr>
        <w:t>negative, spiral</w:t>
      </w:r>
      <w:r w:rsidRPr="0093134A">
        <w:rPr>
          <w:rFonts w:ascii="Cambria Math" w:hAnsi="Cambria Math" w:cs="Cambria Math"/>
        </w:rPr>
        <w:t>‑</w:t>
      </w:r>
      <w:r w:rsidRPr="0093134A">
        <w:rPr>
          <w:rFonts w:ascii="Arial" w:hAnsi="Arial" w:cs="Arial"/>
        </w:rPr>
        <w:t>shaped bacterium that colonizes the human gastric mucosa and plays a major role in the development of gastrointestinal diseases (</w:t>
      </w:r>
      <w:proofErr w:type="spellStart"/>
      <w:r w:rsidRPr="0093134A">
        <w:rPr>
          <w:rFonts w:ascii="Arial" w:hAnsi="Arial" w:cs="Arial"/>
        </w:rPr>
        <w:t>Albehiry</w:t>
      </w:r>
      <w:proofErr w:type="spellEnd"/>
      <w:r w:rsidRPr="0093134A">
        <w:rPr>
          <w:rFonts w:ascii="Arial" w:hAnsi="Arial" w:cs="Arial"/>
        </w:rPr>
        <w:t xml:space="preserve"> et al., 2024). It thrives in the acidic gastric environment by producing urease to </w:t>
      </w:r>
      <w:r w:rsidRPr="0093134A">
        <w:rPr>
          <w:rFonts w:ascii="Arial" w:hAnsi="Arial" w:cs="Arial"/>
        </w:rPr>
        <w:lastRenderedPageBreak/>
        <w:t>neutralize the stomach acid (</w:t>
      </w:r>
      <w:proofErr w:type="spellStart"/>
      <w:r w:rsidRPr="0093134A">
        <w:rPr>
          <w:rFonts w:ascii="Arial" w:hAnsi="Arial" w:cs="Arial"/>
        </w:rPr>
        <w:t>Öztekin</w:t>
      </w:r>
      <w:proofErr w:type="spellEnd"/>
      <w:r w:rsidRPr="0093134A">
        <w:rPr>
          <w:rFonts w:ascii="Arial" w:hAnsi="Arial" w:cs="Arial"/>
        </w:rPr>
        <w:t xml:space="preserve"> et al., 2021). Its persistence is linked to host immune evasion and genetic factors (Singh et al., 2025). Since its discovery by Barry Marshall and Robin Warren in 1982, the organism has been recognized as a primary cause of chronic gastritis, peptic ulcer disease, and gastric malignancies (</w:t>
      </w:r>
      <w:proofErr w:type="spellStart"/>
      <w:r w:rsidRPr="0093134A">
        <w:rPr>
          <w:rFonts w:ascii="Arial" w:hAnsi="Arial" w:cs="Arial"/>
        </w:rPr>
        <w:t>Samarasekera</w:t>
      </w:r>
      <w:proofErr w:type="spellEnd"/>
      <w:r w:rsidRPr="0093134A">
        <w:rPr>
          <w:rFonts w:ascii="Arial" w:hAnsi="Arial" w:cs="Arial"/>
        </w:rPr>
        <w:t xml:space="preserve">, 2024). Eradication therapy with antibiotics and proton pump inhibitors is now standard treatment, significantly reducing complications (Zaman et al., 2024). Their work earned them the 2005 Nobel Prize in Physiology or Medicine, underscoring its impact on medical science (Marshall &amp; Adams, 2008). </w:t>
      </w:r>
    </w:p>
    <w:p w14:paraId="716784E4" w14:textId="5624E321" w:rsidR="0093134A" w:rsidRPr="0093134A" w:rsidRDefault="0093134A" w:rsidP="0093134A">
      <w:pPr>
        <w:pStyle w:val="Body"/>
        <w:rPr>
          <w:rFonts w:ascii="Arial" w:hAnsi="Arial" w:cs="Arial"/>
        </w:rPr>
      </w:pPr>
      <w:r w:rsidRPr="0093134A">
        <w:rPr>
          <w:rFonts w:ascii="Arial" w:hAnsi="Arial" w:cs="Arial"/>
        </w:rPr>
        <w:t xml:space="preserve">In Figure 1 below, the pathogenesis of </w:t>
      </w:r>
      <w:r w:rsidRPr="00A64EC2">
        <w:rPr>
          <w:rFonts w:ascii="Arial" w:hAnsi="Arial" w:cs="Arial"/>
          <w:i/>
        </w:rPr>
        <w:t>Helicobacter pylori</w:t>
      </w:r>
      <w:r w:rsidRPr="0093134A">
        <w:rPr>
          <w:rFonts w:ascii="Arial" w:hAnsi="Arial" w:cs="Arial"/>
        </w:rPr>
        <w:t xml:space="preserve"> illustrates the sequential mechanisms by which the bacterium establishes infection and induces gastric disease. Following colonization of the gastric mucosa, H. pylori produces urease, which neutralizes gastric acid and enables its survival in the acidic environment of the stomach. The organism then adheres to the gastric epithelium through adhesion molecules such as </w:t>
      </w:r>
      <w:proofErr w:type="spellStart"/>
      <w:r w:rsidRPr="0093134A">
        <w:rPr>
          <w:rFonts w:ascii="Arial" w:hAnsi="Arial" w:cs="Arial"/>
        </w:rPr>
        <w:t>BabA</w:t>
      </w:r>
      <w:proofErr w:type="spellEnd"/>
      <w:r w:rsidRPr="0093134A">
        <w:rPr>
          <w:rFonts w:ascii="Arial" w:hAnsi="Arial" w:cs="Arial"/>
        </w:rPr>
        <w:t xml:space="preserve"> (Blood group antigen-binding adhesin) and </w:t>
      </w:r>
      <w:proofErr w:type="spellStart"/>
      <w:r w:rsidRPr="0093134A">
        <w:rPr>
          <w:rFonts w:ascii="Arial" w:hAnsi="Arial" w:cs="Arial"/>
        </w:rPr>
        <w:t>SabA</w:t>
      </w:r>
      <w:proofErr w:type="spellEnd"/>
      <w:r w:rsidRPr="0093134A">
        <w:rPr>
          <w:rFonts w:ascii="Arial" w:hAnsi="Arial" w:cs="Arial"/>
        </w:rPr>
        <w:t xml:space="preserve"> (Sialic acid-binding adhesin), facilitating persistent colonization. Subsequent release of virulence factors, particularly </w:t>
      </w:r>
      <w:proofErr w:type="spellStart"/>
      <w:r w:rsidRPr="0093134A">
        <w:rPr>
          <w:rFonts w:ascii="Arial" w:hAnsi="Arial" w:cs="Arial"/>
        </w:rPr>
        <w:t>CagA</w:t>
      </w:r>
      <w:proofErr w:type="spellEnd"/>
      <w:r w:rsidRPr="0093134A">
        <w:rPr>
          <w:rFonts w:ascii="Arial" w:hAnsi="Arial" w:cs="Arial"/>
        </w:rPr>
        <w:t xml:space="preserve"> (Cytotoxin-associated gene A) and </w:t>
      </w:r>
      <w:proofErr w:type="spellStart"/>
      <w:r w:rsidRPr="0093134A">
        <w:rPr>
          <w:rFonts w:ascii="Arial" w:hAnsi="Arial" w:cs="Arial"/>
        </w:rPr>
        <w:t>VacA</w:t>
      </w:r>
      <w:proofErr w:type="spellEnd"/>
      <w:r w:rsidRPr="0093134A">
        <w:rPr>
          <w:rFonts w:ascii="Arial" w:hAnsi="Arial" w:cs="Arial"/>
        </w:rPr>
        <w:t xml:space="preserve"> (Vacuolating cytotoxin A), disrupts host cellular proce</w:t>
      </w:r>
      <w:r w:rsidR="008F4336">
        <w:rPr>
          <w:rFonts w:ascii="Arial" w:hAnsi="Arial" w:cs="Arial"/>
        </w:rPr>
        <w:t>sses and promotes inflammation.</w:t>
      </w:r>
    </w:p>
    <w:p w14:paraId="2B62234E" w14:textId="77777777" w:rsidR="0093134A" w:rsidRPr="0093134A" w:rsidRDefault="0093134A" w:rsidP="0093134A">
      <w:pPr>
        <w:pStyle w:val="Body"/>
        <w:rPr>
          <w:rFonts w:ascii="Arial" w:hAnsi="Arial" w:cs="Arial"/>
        </w:rPr>
      </w:pPr>
      <w:r w:rsidRPr="0093134A">
        <w:rPr>
          <w:rFonts w:ascii="Arial" w:hAnsi="Arial" w:cs="Arial"/>
        </w:rPr>
        <w:t xml:space="preserve"> </w:t>
      </w:r>
      <w:r w:rsidR="00A64EC2">
        <w:rPr>
          <w:rFonts w:ascii="Arial" w:hAnsi="Arial" w:cs="Arial"/>
          <w:noProof/>
          <w:lang w:val="en-GB" w:eastAsia="en-GB"/>
        </w:rPr>
        <w:drawing>
          <wp:inline distT="0" distB="0" distL="0" distR="0" wp14:anchorId="275D77B4" wp14:editId="47C5FB46">
            <wp:extent cx="2516429" cy="2464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6679" cy="2464249"/>
                    </a:xfrm>
                    <a:prstGeom prst="rect">
                      <a:avLst/>
                    </a:prstGeom>
                    <a:noFill/>
                  </pic:spPr>
                </pic:pic>
              </a:graphicData>
            </a:graphic>
          </wp:inline>
        </w:drawing>
      </w:r>
    </w:p>
    <w:p w14:paraId="6EF12034" w14:textId="54AEA4C8" w:rsidR="0093134A" w:rsidRPr="0093134A" w:rsidRDefault="0093134A" w:rsidP="0093134A">
      <w:pPr>
        <w:pStyle w:val="Body"/>
        <w:rPr>
          <w:rFonts w:ascii="Arial" w:hAnsi="Arial" w:cs="Arial"/>
        </w:rPr>
      </w:pPr>
      <w:r w:rsidRPr="00581C45">
        <w:rPr>
          <w:rFonts w:ascii="Arial" w:hAnsi="Arial" w:cs="Arial"/>
          <w:highlight w:val="yellow"/>
        </w:rPr>
        <w:t>Figure 1: the pathogenesis of Helicobacter pylori (created with Biorender</w:t>
      </w:r>
      <w:r w:rsidR="00581C45" w:rsidRPr="00581C45">
        <w:rPr>
          <w:rFonts w:ascii="Arial" w:hAnsi="Arial" w:cs="Arial"/>
          <w:highlight w:val="yellow"/>
        </w:rPr>
        <w:t>.com; adapted from Singh et al., 2025</w:t>
      </w:r>
      <w:r w:rsidRPr="00581C45">
        <w:rPr>
          <w:rFonts w:ascii="Arial" w:hAnsi="Arial" w:cs="Arial"/>
          <w:highlight w:val="yellow"/>
        </w:rPr>
        <w:t>)</w:t>
      </w:r>
    </w:p>
    <w:p w14:paraId="336D65ED" w14:textId="77777777" w:rsidR="0093134A" w:rsidRPr="0093134A" w:rsidRDefault="0093134A" w:rsidP="0093134A">
      <w:pPr>
        <w:pStyle w:val="Body"/>
        <w:rPr>
          <w:rFonts w:ascii="Arial" w:hAnsi="Arial" w:cs="Arial"/>
        </w:rPr>
      </w:pPr>
      <w:r w:rsidRPr="0093134A">
        <w:rPr>
          <w:rFonts w:ascii="Arial" w:hAnsi="Arial" w:cs="Arial"/>
        </w:rPr>
        <w:t xml:space="preserve">As shown in figure 2, the transmission routes of Helicobacter pylori highlight the primary pathways through which the bacterium spreads within human populations. As humans serve as the main reservoir, transmission occurs predominantly via oral-oral contact through saliva, </w:t>
      </w:r>
      <w:proofErr w:type="spellStart"/>
      <w:r w:rsidRPr="0093134A">
        <w:rPr>
          <w:rFonts w:ascii="Arial" w:hAnsi="Arial" w:cs="Arial"/>
        </w:rPr>
        <w:t>faecal</w:t>
      </w:r>
      <w:proofErr w:type="spellEnd"/>
      <w:r w:rsidRPr="0093134A">
        <w:rPr>
          <w:rFonts w:ascii="Arial" w:hAnsi="Arial" w:cs="Arial"/>
        </w:rPr>
        <w:t xml:space="preserve">-oral routes involving contaminated food and water, and gastro-oral exposure through vomitus. The figure further emphasizes the role of household transmission, where factors such as poor hygiene practices, overcrowding, and limited access to clean water significantly facilitate the spread of infection. These interconnected pathways underscore the importance of environmental and </w:t>
      </w:r>
      <w:proofErr w:type="spellStart"/>
      <w:r w:rsidRPr="0093134A">
        <w:rPr>
          <w:rFonts w:ascii="Arial" w:hAnsi="Arial" w:cs="Arial"/>
        </w:rPr>
        <w:t>behavioural</w:t>
      </w:r>
      <w:proofErr w:type="spellEnd"/>
      <w:r w:rsidRPr="0093134A">
        <w:rPr>
          <w:rFonts w:ascii="Arial" w:hAnsi="Arial" w:cs="Arial"/>
        </w:rPr>
        <w:t xml:space="preserve"> factors in sustaining H. pylori transmission, particularly in resource-limited settings.</w:t>
      </w:r>
    </w:p>
    <w:p w14:paraId="06EBF278" w14:textId="77777777" w:rsidR="0093134A" w:rsidRPr="0093134A" w:rsidRDefault="0093134A" w:rsidP="0093134A">
      <w:pPr>
        <w:pStyle w:val="Body"/>
        <w:rPr>
          <w:rFonts w:ascii="Arial" w:hAnsi="Arial" w:cs="Arial"/>
        </w:rPr>
      </w:pPr>
      <w:r w:rsidRPr="0093134A">
        <w:rPr>
          <w:rFonts w:ascii="Arial" w:hAnsi="Arial" w:cs="Arial"/>
        </w:rPr>
        <w:lastRenderedPageBreak/>
        <w:t xml:space="preserve"> </w:t>
      </w:r>
      <w:r w:rsidR="00A64EC2" w:rsidRPr="005C7D1E">
        <w:rPr>
          <w:noProof/>
          <w:szCs w:val="24"/>
          <w:highlight w:val="yellow"/>
          <w:lang w:val="en-GB" w:eastAsia="en-GB"/>
        </w:rPr>
        <w:drawing>
          <wp:inline distT="0" distB="0" distL="0" distR="0" wp14:anchorId="11458D77" wp14:editId="3450CA53">
            <wp:extent cx="2691994" cy="2979374"/>
            <wp:effectExtent l="0" t="0" r="0" b="0"/>
            <wp:docPr id="12" name="Picture 12" descr="C:\Users\USER\AppData\Local\Packages\Microsoft.Windows.Photos_8wekyb3d8bbwe\TempState\ShareServiceTempFolder\ChatGPT Image Mar 18, 2026, 01_05_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Packages\Microsoft.Windows.Photos_8wekyb3d8bbwe\TempState\ShareServiceTempFolder\ChatGPT Image Mar 18, 2026, 01_05_22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b="26217"/>
                    <a:stretch>
                      <a:fillRect/>
                    </a:stretch>
                  </pic:blipFill>
                  <pic:spPr>
                    <a:xfrm>
                      <a:off x="0" y="0"/>
                      <a:ext cx="2705614" cy="2994448"/>
                    </a:xfrm>
                    <a:prstGeom prst="rect">
                      <a:avLst/>
                    </a:prstGeom>
                    <a:noFill/>
                    <a:ln>
                      <a:noFill/>
                    </a:ln>
                  </pic:spPr>
                </pic:pic>
              </a:graphicData>
            </a:graphic>
          </wp:inline>
        </w:drawing>
      </w:r>
    </w:p>
    <w:p w14:paraId="24C19001" w14:textId="00677FD6" w:rsidR="0093134A" w:rsidRPr="0093134A" w:rsidRDefault="0093134A" w:rsidP="0093134A">
      <w:pPr>
        <w:pStyle w:val="Body"/>
        <w:rPr>
          <w:rFonts w:ascii="Arial" w:hAnsi="Arial" w:cs="Arial"/>
        </w:rPr>
      </w:pPr>
      <w:r w:rsidRPr="00581C45">
        <w:rPr>
          <w:rFonts w:ascii="Arial" w:hAnsi="Arial" w:cs="Arial"/>
          <w:highlight w:val="yellow"/>
        </w:rPr>
        <w:t>Figure 2: Transmission routes of Helicobacter pylori (created with Biorender</w:t>
      </w:r>
      <w:r w:rsidR="00581C45" w:rsidRPr="00581C45">
        <w:rPr>
          <w:rFonts w:ascii="Arial" w:hAnsi="Arial" w:cs="Arial"/>
          <w:highlight w:val="yellow"/>
        </w:rPr>
        <w:t xml:space="preserve">.com; adapted from </w:t>
      </w:r>
      <w:proofErr w:type="spellStart"/>
      <w:r w:rsidR="00581C45" w:rsidRPr="00581C45">
        <w:rPr>
          <w:rFonts w:ascii="Arial" w:hAnsi="Arial" w:cs="Arial"/>
          <w:highlight w:val="yellow"/>
        </w:rPr>
        <w:t>Albehiry</w:t>
      </w:r>
      <w:proofErr w:type="spellEnd"/>
      <w:r w:rsidR="00581C45" w:rsidRPr="00581C45">
        <w:rPr>
          <w:rFonts w:ascii="Arial" w:hAnsi="Arial" w:cs="Arial"/>
          <w:highlight w:val="yellow"/>
        </w:rPr>
        <w:t xml:space="preserve"> et al., 2024</w:t>
      </w:r>
      <w:r w:rsidRPr="00581C45">
        <w:rPr>
          <w:rFonts w:ascii="Arial" w:hAnsi="Arial" w:cs="Arial"/>
          <w:highlight w:val="yellow"/>
        </w:rPr>
        <w:t>)</w:t>
      </w:r>
    </w:p>
    <w:p w14:paraId="30BE48DC" w14:textId="77777777" w:rsidR="0093134A" w:rsidRPr="0093134A" w:rsidRDefault="0093134A" w:rsidP="0093134A">
      <w:pPr>
        <w:pStyle w:val="Body"/>
        <w:rPr>
          <w:rFonts w:ascii="Arial" w:hAnsi="Arial" w:cs="Arial"/>
        </w:rPr>
      </w:pPr>
    </w:p>
    <w:p w14:paraId="0EFDF93D" w14:textId="77777777" w:rsidR="0093134A" w:rsidRPr="0093134A" w:rsidRDefault="0093134A" w:rsidP="0093134A">
      <w:pPr>
        <w:pStyle w:val="Body"/>
        <w:rPr>
          <w:rFonts w:ascii="Arial" w:hAnsi="Arial" w:cs="Arial"/>
        </w:rPr>
      </w:pPr>
      <w:r w:rsidRPr="0093134A">
        <w:rPr>
          <w:rFonts w:ascii="Arial" w:hAnsi="Arial" w:cs="Arial"/>
        </w:rPr>
        <w:t>Figure 3 illustrates the major diagnostic methods for Helicobacter pylori, categorized into non-invasive and invasive approaches based on the type of sample required and procedure involved. Non-invasive methods, including the urea breath test, stool antigen test, and serology, are highlighted for their ease of use and suitability for initial diagnosis and follow-up, although serology is limited in distinguishing active from past infections. In contrast, invasive methods such as the rapid urease test, histology, and polymerase chain reaction (PCR) require gastric biopsy samples obtained during endoscopy and generally provide higher diagnostic accuracy, with histology regarded as the gold standard. The figure emphasizes the trade-offs between accessibility and diagnostic precision, underscoring the importance of selecting appropriate methods based on clinical context and available resources.</w:t>
      </w:r>
    </w:p>
    <w:p w14:paraId="404F606B" w14:textId="77777777" w:rsidR="0093134A" w:rsidRPr="0093134A" w:rsidRDefault="00A64EC2" w:rsidP="0093134A">
      <w:pPr>
        <w:pStyle w:val="Body"/>
        <w:rPr>
          <w:rFonts w:ascii="Arial" w:hAnsi="Arial" w:cs="Arial"/>
        </w:rPr>
      </w:pPr>
      <w:r w:rsidRPr="005C7D1E">
        <w:rPr>
          <w:noProof/>
          <w:szCs w:val="24"/>
          <w:highlight w:val="yellow"/>
          <w:lang w:val="en-GB" w:eastAsia="en-GB"/>
        </w:rPr>
        <w:lastRenderedPageBreak/>
        <w:drawing>
          <wp:inline distT="0" distB="0" distL="0" distR="0" wp14:anchorId="1A6E9F8E" wp14:editId="20EBD66A">
            <wp:extent cx="4425696" cy="2950464"/>
            <wp:effectExtent l="0" t="0" r="0" b="0"/>
            <wp:docPr id="13" name="Picture 13" descr="C:\Users\USER\AppData\Local\Packages\Microsoft.Windows.Photos_8wekyb3d8bbwe\TempState\ShareServiceTempFolder\Diagnostic tests for H. pylori infec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Packages\Microsoft.Windows.Photos_8wekyb3d8bbwe\TempState\ShareServiceTempFolder\Diagnostic tests for H. pylori infection.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28804" cy="2952536"/>
                    </a:xfrm>
                    <a:prstGeom prst="rect">
                      <a:avLst/>
                    </a:prstGeom>
                    <a:noFill/>
                    <a:ln>
                      <a:noFill/>
                    </a:ln>
                  </pic:spPr>
                </pic:pic>
              </a:graphicData>
            </a:graphic>
          </wp:inline>
        </w:drawing>
      </w:r>
    </w:p>
    <w:p w14:paraId="4032B8BF" w14:textId="110B5620" w:rsidR="0093134A" w:rsidRPr="0093134A" w:rsidRDefault="0093134A" w:rsidP="0093134A">
      <w:pPr>
        <w:pStyle w:val="Body"/>
        <w:rPr>
          <w:rFonts w:ascii="Arial" w:hAnsi="Arial" w:cs="Arial"/>
        </w:rPr>
      </w:pPr>
      <w:r w:rsidRPr="00581C45">
        <w:rPr>
          <w:rFonts w:ascii="Arial" w:hAnsi="Arial" w:cs="Arial"/>
          <w:highlight w:val="yellow"/>
        </w:rPr>
        <w:t>Fig 3: Major diagnostic methods for Helicobacter pylori (created with Biorender</w:t>
      </w:r>
      <w:r w:rsidR="00581C45" w:rsidRPr="00581C45">
        <w:rPr>
          <w:rFonts w:ascii="Arial" w:hAnsi="Arial" w:cs="Arial"/>
          <w:highlight w:val="yellow"/>
        </w:rPr>
        <w:t>.com; adapted from Singh et al., 2025</w:t>
      </w:r>
      <w:r w:rsidRPr="00581C45">
        <w:rPr>
          <w:rFonts w:ascii="Arial" w:hAnsi="Arial" w:cs="Arial"/>
          <w:highlight w:val="yellow"/>
        </w:rPr>
        <w:t>)</w:t>
      </w:r>
    </w:p>
    <w:p w14:paraId="74E642FD" w14:textId="77777777" w:rsidR="0093134A" w:rsidRPr="0093134A" w:rsidRDefault="0093134A" w:rsidP="0093134A">
      <w:pPr>
        <w:pStyle w:val="Body"/>
        <w:rPr>
          <w:rFonts w:ascii="Arial" w:hAnsi="Arial" w:cs="Arial"/>
        </w:rPr>
      </w:pPr>
      <w:r w:rsidRPr="0093134A">
        <w:rPr>
          <w:rFonts w:ascii="Arial" w:hAnsi="Arial" w:cs="Arial"/>
        </w:rPr>
        <w:t>As shown below in figure 4, the diagnostic workflow for Helicobacter pylori infection outlines a stepwise clinical approach for patients presenting with dyspepsia. Initial evaluation typically involves non-invasive tests, such as the urea breath test or stool antigen test, which are effective for detecting active infection. Patients with positive results are managed with appropriate eradication therapy. However, the presence of alarm symptoms, such as gastrointestinal bleeding, weight loss, or persistent vomiting, warrants prompt endoscopic evaluation. During endoscopy, gastric biopsy samples are obtained for confirmatory testing using invasive methods, including the rapid urease test (RUT), histology, and polymerase chain reaction (PCR). This approach balances diagnostic accuracy with clinical practicality, ensuring timely treatment while identifying patients who require more detailed investigation.</w:t>
      </w:r>
    </w:p>
    <w:p w14:paraId="40A4C850" w14:textId="77777777" w:rsidR="0093134A" w:rsidRPr="0093134A" w:rsidRDefault="0093134A" w:rsidP="0093134A">
      <w:pPr>
        <w:pStyle w:val="Body"/>
        <w:rPr>
          <w:rFonts w:ascii="Arial" w:hAnsi="Arial" w:cs="Arial"/>
        </w:rPr>
      </w:pPr>
      <w:r w:rsidRPr="0093134A">
        <w:rPr>
          <w:rFonts w:ascii="Arial" w:hAnsi="Arial" w:cs="Arial"/>
        </w:rPr>
        <w:lastRenderedPageBreak/>
        <w:t xml:space="preserve"> </w:t>
      </w:r>
      <w:r w:rsidR="00A64EC2" w:rsidRPr="005C7D1E">
        <w:rPr>
          <w:noProof/>
          <w:szCs w:val="24"/>
          <w:highlight w:val="yellow"/>
          <w:lang w:val="en-GB" w:eastAsia="en-GB"/>
        </w:rPr>
        <w:drawing>
          <wp:inline distT="0" distB="0" distL="0" distR="0" wp14:anchorId="128D7375" wp14:editId="579305E7">
            <wp:extent cx="3269894" cy="3476015"/>
            <wp:effectExtent l="0" t="0" r="0" b="0"/>
            <wp:docPr id="14" name="Picture 14" descr="C:\Users\USER\AppData\Local\Packages\Microsoft.Windows.Photos_8wekyb3d8bbwe\TempState\ShareServiceTempFolder\ChatGPT Image Mar 18, 2026, 09_51_0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Packages\Microsoft.Windows.Photos_8wekyb3d8bbwe\TempState\ShareServiceTempFolder\ChatGPT Image Mar 18, 2026, 09_51_02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b="29131"/>
                    <a:stretch>
                      <a:fillRect/>
                    </a:stretch>
                  </pic:blipFill>
                  <pic:spPr>
                    <a:xfrm>
                      <a:off x="0" y="0"/>
                      <a:ext cx="3278726" cy="3485404"/>
                    </a:xfrm>
                    <a:prstGeom prst="rect">
                      <a:avLst/>
                    </a:prstGeom>
                    <a:noFill/>
                    <a:ln>
                      <a:noFill/>
                    </a:ln>
                  </pic:spPr>
                </pic:pic>
              </a:graphicData>
            </a:graphic>
          </wp:inline>
        </w:drawing>
      </w:r>
    </w:p>
    <w:p w14:paraId="0CA58E31" w14:textId="06D0BDBB" w:rsidR="0093134A" w:rsidRPr="0093134A" w:rsidRDefault="0093134A" w:rsidP="0093134A">
      <w:pPr>
        <w:pStyle w:val="Body"/>
        <w:rPr>
          <w:rFonts w:ascii="Arial" w:hAnsi="Arial" w:cs="Arial"/>
        </w:rPr>
      </w:pPr>
      <w:r w:rsidRPr="00581C45">
        <w:rPr>
          <w:rFonts w:ascii="Arial" w:hAnsi="Arial" w:cs="Arial"/>
          <w:highlight w:val="yellow"/>
        </w:rPr>
        <w:t>Fig. 4: The diagnostic workflow for Helicobacter pylori infection (created with Biorender</w:t>
      </w:r>
      <w:r w:rsidR="00581C45" w:rsidRPr="00581C45">
        <w:rPr>
          <w:rFonts w:ascii="Arial" w:hAnsi="Arial" w:cs="Arial"/>
          <w:highlight w:val="yellow"/>
        </w:rPr>
        <w:t xml:space="preserve">.com; adapted from </w:t>
      </w:r>
      <w:proofErr w:type="spellStart"/>
      <w:r w:rsidR="00581C45" w:rsidRPr="00581C45">
        <w:rPr>
          <w:rFonts w:ascii="Arial" w:hAnsi="Arial" w:cs="Arial"/>
          <w:highlight w:val="yellow"/>
        </w:rPr>
        <w:t>Albehiry</w:t>
      </w:r>
      <w:proofErr w:type="spellEnd"/>
      <w:r w:rsidR="00581C45" w:rsidRPr="00581C45">
        <w:rPr>
          <w:rFonts w:ascii="Arial" w:hAnsi="Arial" w:cs="Arial"/>
          <w:highlight w:val="yellow"/>
        </w:rPr>
        <w:t xml:space="preserve"> at al., 2024</w:t>
      </w:r>
      <w:r w:rsidRPr="00581C45">
        <w:rPr>
          <w:rFonts w:ascii="Arial" w:hAnsi="Arial" w:cs="Arial"/>
          <w:highlight w:val="yellow"/>
        </w:rPr>
        <w:t>)</w:t>
      </w:r>
    </w:p>
    <w:p w14:paraId="464C9B35" w14:textId="77777777" w:rsidR="0093134A" w:rsidRPr="0093134A" w:rsidRDefault="0093134A" w:rsidP="0093134A">
      <w:pPr>
        <w:pStyle w:val="Body"/>
        <w:rPr>
          <w:rFonts w:ascii="Arial" w:hAnsi="Arial" w:cs="Arial"/>
        </w:rPr>
      </w:pPr>
      <w:r w:rsidRPr="0093134A">
        <w:rPr>
          <w:rFonts w:ascii="Arial" w:hAnsi="Arial" w:cs="Arial"/>
        </w:rPr>
        <w:t>Globally, approximately half of the world’s population is estimated to be infected with H pylori, although many individuals remain asymptomatic (</w:t>
      </w:r>
      <w:proofErr w:type="spellStart"/>
      <w:r w:rsidRPr="0093134A">
        <w:rPr>
          <w:rFonts w:ascii="Arial" w:hAnsi="Arial" w:cs="Arial"/>
        </w:rPr>
        <w:t>Shirani</w:t>
      </w:r>
      <w:proofErr w:type="spellEnd"/>
      <w:r w:rsidRPr="0093134A">
        <w:rPr>
          <w:rFonts w:ascii="Arial" w:hAnsi="Arial" w:cs="Arial"/>
        </w:rPr>
        <w:t xml:space="preserve"> et al., 2023).  The numbers are steadily decreasing in high-income countries, or countries with high levels of universal health coverage (Li et al., 2023). According to </w:t>
      </w:r>
      <w:proofErr w:type="spellStart"/>
      <w:r w:rsidRPr="0093134A">
        <w:rPr>
          <w:rFonts w:ascii="Arial" w:hAnsi="Arial" w:cs="Arial"/>
        </w:rPr>
        <w:t>Hooi</w:t>
      </w:r>
      <w:proofErr w:type="spellEnd"/>
      <w:r w:rsidRPr="0093134A">
        <w:rPr>
          <w:rFonts w:ascii="Arial" w:hAnsi="Arial" w:cs="Arial"/>
        </w:rPr>
        <w:t xml:space="preserve"> et al., (2017) Africa had the highest pooled prevalence of H pylori infection (70.1%; 95% CI, 62.6-77.7), whereas Oceania had the lowest prevalence (24.4%; 95% CI, 18.5-30.4). Infection rates are significantly higher in developing countries due to socioeconomic and environmental factors such as overcrowding, poor sanitation, and limited access to safe water (</w:t>
      </w:r>
      <w:proofErr w:type="spellStart"/>
      <w:r w:rsidRPr="0093134A">
        <w:rPr>
          <w:rFonts w:ascii="Arial" w:hAnsi="Arial" w:cs="Arial"/>
        </w:rPr>
        <w:t>Malfertheiner</w:t>
      </w:r>
      <w:proofErr w:type="spellEnd"/>
      <w:r w:rsidRPr="0093134A">
        <w:rPr>
          <w:rFonts w:ascii="Arial" w:hAnsi="Arial" w:cs="Arial"/>
        </w:rPr>
        <w:t xml:space="preserve"> et al., 2023).</w:t>
      </w:r>
    </w:p>
    <w:p w14:paraId="03EB1CF2" w14:textId="066C295F" w:rsidR="00790ADA" w:rsidRDefault="0093134A" w:rsidP="0093134A">
      <w:pPr>
        <w:pStyle w:val="Body"/>
        <w:spacing w:after="0"/>
        <w:rPr>
          <w:rFonts w:ascii="Arial" w:hAnsi="Arial" w:cs="Arial"/>
        </w:rPr>
      </w:pPr>
      <w:r w:rsidRPr="0093134A">
        <w:rPr>
          <w:rFonts w:ascii="Arial" w:hAnsi="Arial" w:cs="Arial"/>
        </w:rPr>
        <w:t>Nigeria exhibits a high burden of Helicobacter pylori infection, with prevalence rates varying widely, between 30% and over 80%, due to differences in study populations, geographic regions, and diagnostic techniques (</w:t>
      </w:r>
      <w:proofErr w:type="spellStart"/>
      <w:r w:rsidRPr="0093134A">
        <w:rPr>
          <w:rFonts w:ascii="Arial" w:hAnsi="Arial" w:cs="Arial"/>
        </w:rPr>
        <w:t>Palamides</w:t>
      </w:r>
      <w:proofErr w:type="spellEnd"/>
      <w:r w:rsidRPr="0093134A">
        <w:rPr>
          <w:rFonts w:ascii="Arial" w:hAnsi="Arial" w:cs="Arial"/>
        </w:rPr>
        <w:t xml:space="preserve"> et al., 2020). Factors such as poor sanitation, overcrowded living conditions, and limited access to clean water contribute to the high transmission rates</w:t>
      </w:r>
      <w:r w:rsidR="00834C36">
        <w:rPr>
          <w:rFonts w:ascii="Arial" w:hAnsi="Arial" w:cs="Arial"/>
        </w:rPr>
        <w:t xml:space="preserve"> </w:t>
      </w:r>
      <w:r w:rsidR="00834C36" w:rsidRPr="00834C36">
        <w:rPr>
          <w:rFonts w:ascii="Arial" w:hAnsi="Arial" w:cs="Arial"/>
          <w:highlight w:val="yellow"/>
        </w:rPr>
        <w:t>(</w:t>
      </w:r>
      <w:proofErr w:type="spellStart"/>
      <w:r w:rsidR="00834C36" w:rsidRPr="00834C36">
        <w:rPr>
          <w:highlight w:val="yellow"/>
          <w:lang w:val="en-GB"/>
        </w:rPr>
        <w:t>Taghipour</w:t>
      </w:r>
      <w:proofErr w:type="spellEnd"/>
      <w:r w:rsidR="00834C36" w:rsidRPr="00834C36">
        <w:rPr>
          <w:highlight w:val="yellow"/>
          <w:lang w:val="en-GB"/>
        </w:rPr>
        <w:t xml:space="preserve"> et al., 2022</w:t>
      </w:r>
      <w:r w:rsidR="00834C36" w:rsidRPr="00834C36">
        <w:rPr>
          <w:rFonts w:ascii="Arial" w:hAnsi="Arial" w:cs="Arial"/>
          <w:highlight w:val="yellow"/>
        </w:rPr>
        <w:t>)</w:t>
      </w:r>
      <w:r w:rsidRPr="0093134A">
        <w:rPr>
          <w:rFonts w:ascii="Arial" w:hAnsi="Arial" w:cs="Arial"/>
        </w:rPr>
        <w:t>. The infection is strongly linked to gastritis, peptic ulcers, and gastric cancer, making it a significant public health concern</w:t>
      </w:r>
      <w:r w:rsidR="00834C36">
        <w:rPr>
          <w:rFonts w:ascii="Arial" w:hAnsi="Arial" w:cs="Arial"/>
        </w:rPr>
        <w:t xml:space="preserve"> </w:t>
      </w:r>
      <w:r w:rsidR="00834C36" w:rsidRPr="00834C36">
        <w:rPr>
          <w:rFonts w:ascii="Arial" w:hAnsi="Arial" w:cs="Arial"/>
          <w:highlight w:val="yellow"/>
        </w:rPr>
        <w:t>(Goh et al., 2011)</w:t>
      </w:r>
      <w:r w:rsidRPr="0093134A">
        <w:rPr>
          <w:rFonts w:ascii="Arial" w:hAnsi="Arial" w:cs="Arial"/>
        </w:rPr>
        <w:t>. Despite this, screening and treatment remain underutilized in many areas, highlighting the need for improved awareness, diagnostic access, and targeted interventions in primary healthcare settings.</w:t>
      </w:r>
    </w:p>
    <w:p w14:paraId="1D2EEE91" w14:textId="05FA9CAE" w:rsidR="002566EB" w:rsidRDefault="002566EB" w:rsidP="0093134A">
      <w:pPr>
        <w:pStyle w:val="Body"/>
        <w:spacing w:after="0"/>
        <w:rPr>
          <w:rFonts w:ascii="Arial" w:hAnsi="Arial" w:cs="Arial"/>
        </w:rPr>
      </w:pPr>
      <w:r w:rsidRPr="002566EB">
        <w:rPr>
          <w:highlight w:val="yellow"/>
        </w:rPr>
        <w:t xml:space="preserve">This review aims to examine the epidemiology, risk factors, transmission, pathogenesis, diagnostic approaches, and public health implications of </w:t>
      </w:r>
      <w:r w:rsidRPr="002566EB">
        <w:rPr>
          <w:rStyle w:val="Emphasis"/>
          <w:highlight w:val="yellow"/>
        </w:rPr>
        <w:t>Helicobacter pylori</w:t>
      </w:r>
      <w:r w:rsidRPr="002566EB">
        <w:rPr>
          <w:highlight w:val="yellow"/>
        </w:rPr>
        <w:t xml:space="preserve"> infection in Nigeria.</w:t>
      </w:r>
    </w:p>
    <w:p w14:paraId="6DC21779" w14:textId="77777777" w:rsidR="0093134A" w:rsidRPr="00FB3A86" w:rsidRDefault="0093134A" w:rsidP="0093134A">
      <w:pPr>
        <w:pStyle w:val="Body"/>
        <w:spacing w:after="0"/>
        <w:rPr>
          <w:rFonts w:ascii="Arial" w:hAnsi="Arial" w:cs="Arial"/>
        </w:rPr>
      </w:pPr>
    </w:p>
    <w:p w14:paraId="4A0B7990"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54365DA" w14:textId="77777777" w:rsidR="002F1DDF" w:rsidRDefault="002F1DDF" w:rsidP="002F1DDF">
      <w:pPr>
        <w:pStyle w:val="Body"/>
        <w:spacing w:after="0"/>
        <w:rPr>
          <w:rFonts w:ascii="Arial" w:hAnsi="Arial" w:cs="Arial"/>
        </w:rPr>
      </w:pPr>
      <w:r w:rsidRPr="00C30A0F">
        <w:rPr>
          <w:rFonts w:ascii="Arial" w:hAnsi="Arial" w:cs="Arial"/>
          <w:b/>
          <w:caps/>
          <w:sz w:val="22"/>
        </w:rPr>
        <w:t xml:space="preserve">2.1 </w:t>
      </w:r>
      <w:r w:rsidRPr="00C30A0F">
        <w:rPr>
          <w:rFonts w:ascii="Arial" w:hAnsi="Arial" w:cs="Arial"/>
          <w:b/>
          <w:sz w:val="22"/>
        </w:rPr>
        <w:t>S</w:t>
      </w:r>
      <w:r>
        <w:rPr>
          <w:rFonts w:ascii="Arial" w:hAnsi="Arial" w:cs="Arial"/>
          <w:b/>
          <w:sz w:val="22"/>
        </w:rPr>
        <w:t>earch Strategy and study selection</w:t>
      </w:r>
    </w:p>
    <w:p w14:paraId="75A71C2E" w14:textId="17226A72" w:rsidR="00A64EC2" w:rsidRPr="00A64EC2" w:rsidRDefault="007F0250" w:rsidP="002F1DDF">
      <w:pPr>
        <w:pStyle w:val="Body"/>
        <w:spacing w:before="240"/>
        <w:rPr>
          <w:rFonts w:ascii="Arial" w:hAnsi="Arial" w:cs="Arial"/>
        </w:rPr>
      </w:pPr>
      <w:r w:rsidRPr="007F0250">
        <w:rPr>
          <w:rFonts w:ascii="Arial" w:hAnsi="Arial" w:cs="Arial"/>
          <w:highlight w:val="yellow"/>
        </w:rPr>
        <w:lastRenderedPageBreak/>
        <w:t xml:space="preserve">This study is a narrative review with elements of a structured literature search, designed to synthesize existing evidence on </w:t>
      </w:r>
      <w:r w:rsidRPr="007F0250">
        <w:rPr>
          <w:rFonts w:ascii="Arial" w:hAnsi="Arial" w:cs="Arial"/>
          <w:i/>
          <w:highlight w:val="yellow"/>
        </w:rPr>
        <w:t>Helicobacter pylori</w:t>
      </w:r>
      <w:r w:rsidRPr="007F0250">
        <w:rPr>
          <w:rFonts w:ascii="Arial" w:hAnsi="Arial" w:cs="Arial"/>
          <w:highlight w:val="yellow"/>
        </w:rPr>
        <w:t xml:space="preserve"> infection in Nigeria. While a systematic search strategy and screening process were applied, the study did not include formal meta-analysis or risk-of-bias assessment and is therefore not classified as a full systematic review.</w:t>
      </w:r>
    </w:p>
    <w:p w14:paraId="26F11590" w14:textId="5D743E50" w:rsidR="00A64EC2" w:rsidRDefault="001F63E5" w:rsidP="00A64EC2">
      <w:pPr>
        <w:pStyle w:val="Body"/>
        <w:rPr>
          <w:rFonts w:ascii="Arial" w:hAnsi="Arial" w:cs="Arial"/>
        </w:rPr>
      </w:pPr>
      <w:r w:rsidRPr="001F63E5">
        <w:rPr>
          <w:highlight w:val="yellow"/>
        </w:rPr>
        <w:t xml:space="preserve">A comprehensive literature search was conducted to identify relevant studies on </w:t>
      </w:r>
      <w:r w:rsidRPr="001F63E5">
        <w:rPr>
          <w:rStyle w:val="Emphasis"/>
          <w:highlight w:val="yellow"/>
        </w:rPr>
        <w:t>Helicobacter pylori</w:t>
      </w:r>
      <w:r w:rsidRPr="001F63E5">
        <w:rPr>
          <w:highlight w:val="yellow"/>
        </w:rPr>
        <w:t xml:space="preserve"> infection in Nigeria. Electronic databases including PubMed and Google Scholar were systematically searched for articles published between 2010 and 2024. The search was performed using predefined keywords and Boolean operators such as: “Helicobacter pylori” AND “Nigeria”, “H. pylori prevalence Nigeria”, “risk factors of H. pylori in Nigeria”, and “diagnosis of H. pylori in Nigeria”. Additional articles were identified through manual searches of reference lists of selected studies.</w:t>
      </w:r>
      <w:r w:rsidR="00A64EC2" w:rsidRPr="00A64EC2">
        <w:rPr>
          <w:rFonts w:ascii="Arial" w:hAnsi="Arial" w:cs="Arial"/>
        </w:rPr>
        <w:t xml:space="preserve"> A total of 135 records were identified, of which 110 remained after removal of duplicates. Following title and abstract screening, 40 full-text articles were assessed for eligibility, and </w:t>
      </w:r>
      <w:r w:rsidR="008B1751" w:rsidRPr="008B1751">
        <w:rPr>
          <w:rFonts w:ascii="Arial" w:hAnsi="Arial" w:cs="Arial"/>
          <w:highlight w:val="yellow"/>
        </w:rPr>
        <w:t>32</w:t>
      </w:r>
      <w:r w:rsidR="00A64EC2" w:rsidRPr="00A64EC2">
        <w:rPr>
          <w:rFonts w:ascii="Arial" w:hAnsi="Arial" w:cs="Arial"/>
        </w:rPr>
        <w:t xml:space="preserve"> studies were included in the final analysis. </w:t>
      </w:r>
      <w:r w:rsidR="008660E6" w:rsidRPr="008660E6">
        <w:rPr>
          <w:highlight w:val="yellow"/>
        </w:rPr>
        <w:t>Additional articles were identified through manual searches of reference lists of selected studies.</w:t>
      </w:r>
    </w:p>
    <w:p w14:paraId="78D41C5E" w14:textId="77777777" w:rsidR="008B1751" w:rsidRPr="008B1751" w:rsidRDefault="008B1751" w:rsidP="008B1751">
      <w:pPr>
        <w:pStyle w:val="Body"/>
        <w:rPr>
          <w:rFonts w:ascii="Arial" w:hAnsi="Arial" w:cs="Arial"/>
          <w:b/>
          <w:highlight w:val="yellow"/>
        </w:rPr>
      </w:pPr>
      <w:r w:rsidRPr="008B1751">
        <w:rPr>
          <w:rFonts w:ascii="Arial" w:hAnsi="Arial" w:cs="Arial"/>
          <w:b/>
          <w:highlight w:val="yellow"/>
        </w:rPr>
        <w:t>Inclusion and Exclusion Criteria</w:t>
      </w:r>
    </w:p>
    <w:p w14:paraId="5351951D" w14:textId="77777777" w:rsidR="008B1751" w:rsidRPr="008B1751" w:rsidRDefault="008B1751" w:rsidP="008B1751">
      <w:pPr>
        <w:pStyle w:val="Body"/>
        <w:rPr>
          <w:rFonts w:ascii="Arial" w:hAnsi="Arial" w:cs="Arial"/>
          <w:b/>
          <w:highlight w:val="yellow"/>
        </w:rPr>
      </w:pPr>
      <w:r w:rsidRPr="008B1751">
        <w:rPr>
          <w:rFonts w:ascii="Arial" w:hAnsi="Arial" w:cs="Arial"/>
          <w:b/>
          <w:highlight w:val="yellow"/>
        </w:rPr>
        <w:t>Inclusion criteria:</w:t>
      </w:r>
    </w:p>
    <w:p w14:paraId="52DA6D3F" w14:textId="77777777" w:rsidR="008B1751" w:rsidRPr="008B1751" w:rsidRDefault="008B1751" w:rsidP="008B1751">
      <w:pPr>
        <w:pStyle w:val="Body"/>
        <w:numPr>
          <w:ilvl w:val="0"/>
          <w:numId w:val="31"/>
        </w:numPr>
        <w:rPr>
          <w:rFonts w:ascii="Arial" w:hAnsi="Arial" w:cs="Arial"/>
          <w:highlight w:val="yellow"/>
        </w:rPr>
      </w:pPr>
      <w:r w:rsidRPr="008B1751">
        <w:rPr>
          <w:rFonts w:ascii="Arial" w:hAnsi="Arial" w:cs="Arial"/>
          <w:highlight w:val="yellow"/>
        </w:rPr>
        <w:t>Studies conducted in Nigeria</w:t>
      </w:r>
    </w:p>
    <w:p w14:paraId="209DF81C" w14:textId="77777777" w:rsidR="008B1751" w:rsidRPr="008B1751" w:rsidRDefault="008B1751" w:rsidP="008B1751">
      <w:pPr>
        <w:pStyle w:val="Body"/>
        <w:numPr>
          <w:ilvl w:val="0"/>
          <w:numId w:val="31"/>
        </w:numPr>
        <w:rPr>
          <w:rFonts w:ascii="Arial" w:hAnsi="Arial" w:cs="Arial"/>
          <w:highlight w:val="yellow"/>
        </w:rPr>
      </w:pPr>
      <w:r w:rsidRPr="008B1751">
        <w:rPr>
          <w:rFonts w:ascii="Arial" w:hAnsi="Arial" w:cs="Arial"/>
          <w:highlight w:val="yellow"/>
        </w:rPr>
        <w:t>Articles reporting on prevalence, epidemiology, risk factors, diagnosis, or transmission of H. pylori</w:t>
      </w:r>
    </w:p>
    <w:p w14:paraId="67440510" w14:textId="77777777" w:rsidR="008B1751" w:rsidRPr="008B1751" w:rsidRDefault="008B1751" w:rsidP="008B1751">
      <w:pPr>
        <w:pStyle w:val="Body"/>
        <w:numPr>
          <w:ilvl w:val="0"/>
          <w:numId w:val="31"/>
        </w:numPr>
        <w:rPr>
          <w:rFonts w:ascii="Arial" w:hAnsi="Arial" w:cs="Arial"/>
          <w:highlight w:val="yellow"/>
        </w:rPr>
      </w:pPr>
      <w:r w:rsidRPr="008B1751">
        <w:rPr>
          <w:rFonts w:ascii="Arial" w:hAnsi="Arial" w:cs="Arial"/>
          <w:highlight w:val="yellow"/>
        </w:rPr>
        <w:t>Original research articles (cross-sectional, hospital-based, or epidemiological studies)</w:t>
      </w:r>
    </w:p>
    <w:p w14:paraId="37832E2D" w14:textId="25D12289" w:rsidR="008B1751" w:rsidRPr="008B1751" w:rsidRDefault="008B1751" w:rsidP="008B1751">
      <w:pPr>
        <w:pStyle w:val="Body"/>
        <w:numPr>
          <w:ilvl w:val="0"/>
          <w:numId w:val="31"/>
        </w:numPr>
        <w:rPr>
          <w:rFonts w:ascii="Arial" w:hAnsi="Arial" w:cs="Arial"/>
          <w:highlight w:val="yellow"/>
        </w:rPr>
      </w:pPr>
      <w:r w:rsidRPr="008B1751">
        <w:rPr>
          <w:rFonts w:ascii="Arial" w:hAnsi="Arial" w:cs="Arial"/>
          <w:highlight w:val="yellow"/>
        </w:rPr>
        <w:t>Articles published in English between 2010 and 2025</w:t>
      </w:r>
    </w:p>
    <w:p w14:paraId="16FFE3EB" w14:textId="77777777" w:rsidR="008B1751" w:rsidRPr="008B1751" w:rsidRDefault="008B1751" w:rsidP="008B1751">
      <w:pPr>
        <w:pStyle w:val="Body"/>
        <w:rPr>
          <w:rFonts w:ascii="Arial" w:hAnsi="Arial" w:cs="Arial"/>
          <w:b/>
          <w:highlight w:val="yellow"/>
        </w:rPr>
      </w:pPr>
      <w:r w:rsidRPr="008B1751">
        <w:rPr>
          <w:rFonts w:ascii="Arial" w:hAnsi="Arial" w:cs="Arial"/>
          <w:b/>
          <w:highlight w:val="yellow"/>
        </w:rPr>
        <w:t>Exclusion criteria:</w:t>
      </w:r>
    </w:p>
    <w:p w14:paraId="71F38F6B" w14:textId="77777777" w:rsidR="008B1751" w:rsidRPr="008B1751" w:rsidRDefault="008B1751" w:rsidP="008B1751">
      <w:pPr>
        <w:pStyle w:val="Body"/>
        <w:numPr>
          <w:ilvl w:val="0"/>
          <w:numId w:val="32"/>
        </w:numPr>
        <w:rPr>
          <w:rFonts w:ascii="Arial" w:hAnsi="Arial" w:cs="Arial"/>
          <w:highlight w:val="yellow"/>
        </w:rPr>
      </w:pPr>
      <w:r w:rsidRPr="008B1751">
        <w:rPr>
          <w:rFonts w:ascii="Arial" w:hAnsi="Arial" w:cs="Arial"/>
          <w:highlight w:val="yellow"/>
        </w:rPr>
        <w:t>Studies conducted outside Nigeria</w:t>
      </w:r>
    </w:p>
    <w:p w14:paraId="3DDCF55B" w14:textId="77777777" w:rsidR="008B1751" w:rsidRPr="008B1751" w:rsidRDefault="008B1751" w:rsidP="008B1751">
      <w:pPr>
        <w:pStyle w:val="Body"/>
        <w:numPr>
          <w:ilvl w:val="0"/>
          <w:numId w:val="32"/>
        </w:numPr>
        <w:rPr>
          <w:rFonts w:ascii="Arial" w:hAnsi="Arial" w:cs="Arial"/>
          <w:highlight w:val="yellow"/>
        </w:rPr>
      </w:pPr>
      <w:r w:rsidRPr="008B1751">
        <w:rPr>
          <w:rFonts w:ascii="Arial" w:hAnsi="Arial" w:cs="Arial"/>
          <w:highlight w:val="yellow"/>
        </w:rPr>
        <w:t>Studies with insufficient or unclear data</w:t>
      </w:r>
    </w:p>
    <w:p w14:paraId="60BD8191" w14:textId="77777777" w:rsidR="008B1751" w:rsidRPr="008B1751" w:rsidRDefault="008B1751" w:rsidP="008B1751">
      <w:pPr>
        <w:pStyle w:val="Body"/>
        <w:numPr>
          <w:ilvl w:val="0"/>
          <w:numId w:val="32"/>
        </w:numPr>
        <w:rPr>
          <w:rFonts w:ascii="Arial" w:hAnsi="Arial" w:cs="Arial"/>
          <w:highlight w:val="yellow"/>
        </w:rPr>
      </w:pPr>
      <w:r w:rsidRPr="008B1751">
        <w:rPr>
          <w:rFonts w:ascii="Arial" w:hAnsi="Arial" w:cs="Arial"/>
          <w:highlight w:val="yellow"/>
        </w:rPr>
        <w:t>Duplicate publications</w:t>
      </w:r>
    </w:p>
    <w:p w14:paraId="61208BE3" w14:textId="77777777" w:rsidR="008B1751" w:rsidRPr="008B1751" w:rsidRDefault="008B1751" w:rsidP="008B1751">
      <w:pPr>
        <w:pStyle w:val="Body"/>
        <w:rPr>
          <w:rFonts w:ascii="Arial" w:hAnsi="Arial" w:cs="Arial"/>
          <w:b/>
          <w:highlight w:val="yellow"/>
        </w:rPr>
      </w:pPr>
      <w:r w:rsidRPr="008B1751">
        <w:rPr>
          <w:rFonts w:ascii="Arial" w:hAnsi="Arial" w:cs="Arial"/>
          <w:b/>
          <w:highlight w:val="yellow"/>
        </w:rPr>
        <w:t>Study Selection and Screening Process</w:t>
      </w:r>
    </w:p>
    <w:p w14:paraId="300F7E4C" w14:textId="7269BB06" w:rsidR="008B1751" w:rsidRPr="00A64EC2" w:rsidRDefault="008B1751" w:rsidP="008B1751">
      <w:pPr>
        <w:pStyle w:val="Body"/>
        <w:rPr>
          <w:rFonts w:ascii="Arial" w:hAnsi="Arial" w:cs="Arial"/>
        </w:rPr>
      </w:pPr>
      <w:r w:rsidRPr="008B1751">
        <w:rPr>
          <w:rFonts w:ascii="Arial" w:hAnsi="Arial" w:cs="Arial"/>
          <w:highlight w:val="yellow"/>
        </w:rPr>
        <w:t>All identified studies were initially screened based on their titles and abstracts to assess relevance to the study objectives. Duplicate records were removed prior to screening. Full-text articles of potentially eligible studies were then retrieved and assessed against the inclusion and exclusion criteria. Studies that met the eligibility criteria were included in the final review. The study selection process followed a structured approach and is summarized using a PRISMA flow diagram.</w:t>
      </w:r>
    </w:p>
    <w:p w14:paraId="09D4EABD" w14:textId="77777777" w:rsidR="00A64EC2" w:rsidRPr="00A64EC2" w:rsidRDefault="00A64EC2" w:rsidP="00A64EC2">
      <w:pPr>
        <w:pStyle w:val="Body"/>
        <w:rPr>
          <w:rFonts w:ascii="Arial" w:hAnsi="Arial" w:cs="Arial"/>
        </w:rPr>
      </w:pPr>
      <w:r w:rsidRPr="00A64EC2">
        <w:rPr>
          <w:rFonts w:ascii="Arial" w:hAnsi="Arial" w:cs="Arial"/>
        </w:rPr>
        <w:lastRenderedPageBreak/>
        <w:t xml:space="preserve"> </w:t>
      </w:r>
      <w:r>
        <w:rPr>
          <w:noProof/>
          <w:szCs w:val="24"/>
          <w:lang w:val="en-GB" w:eastAsia="en-GB"/>
        </w:rPr>
        <w:drawing>
          <wp:inline distT="0" distB="0" distL="0" distR="0" wp14:anchorId="3E5643D0" wp14:editId="0E7454B0">
            <wp:extent cx="3625942" cy="3284766"/>
            <wp:effectExtent l="0" t="0" r="0" b="0"/>
            <wp:docPr id="3" name="Picture 3" descr="C:\Users\USER\Downloads\DOWNLOADS AUGUST 2025\ChatGPT Image Apr 16, 2026, 09_29_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OWNLOADS AUGUST 2025\ChatGPT Image Apr 16, 2026, 09_29_18 PM.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6211" r="10198"/>
                    <a:stretch/>
                  </pic:blipFill>
                  <pic:spPr bwMode="auto">
                    <a:xfrm>
                      <a:off x="0" y="0"/>
                      <a:ext cx="3630332" cy="3288743"/>
                    </a:xfrm>
                    <a:prstGeom prst="rect">
                      <a:avLst/>
                    </a:prstGeom>
                    <a:noFill/>
                    <a:ln>
                      <a:noFill/>
                    </a:ln>
                    <a:extLst>
                      <a:ext uri="{53640926-AAD7-44D8-BBD7-CCE9431645EC}">
                        <a14:shadowObscured xmlns:a14="http://schemas.microsoft.com/office/drawing/2010/main"/>
                      </a:ext>
                    </a:extLst>
                  </pic:spPr>
                </pic:pic>
              </a:graphicData>
            </a:graphic>
          </wp:inline>
        </w:drawing>
      </w:r>
    </w:p>
    <w:p w14:paraId="483E1BB1" w14:textId="77777777" w:rsidR="00A03B96" w:rsidRDefault="00A64EC2" w:rsidP="00A64EC2">
      <w:pPr>
        <w:pStyle w:val="Body"/>
        <w:spacing w:after="0"/>
        <w:rPr>
          <w:rFonts w:ascii="Arial" w:hAnsi="Arial" w:cs="Arial"/>
        </w:rPr>
      </w:pPr>
      <w:r w:rsidRPr="00A64EC2">
        <w:rPr>
          <w:rFonts w:ascii="Arial" w:hAnsi="Arial" w:cs="Arial"/>
        </w:rPr>
        <w:t xml:space="preserve">Fig 5: PRISMA Flow diagram of the </w:t>
      </w:r>
      <w:r w:rsidRPr="002F1DDF">
        <w:rPr>
          <w:rFonts w:ascii="Arial" w:hAnsi="Arial" w:cs="Arial"/>
          <w:i/>
        </w:rPr>
        <w:t>H. pylori</w:t>
      </w:r>
      <w:r w:rsidRPr="00A64EC2">
        <w:rPr>
          <w:rFonts w:ascii="Arial" w:hAnsi="Arial" w:cs="Arial"/>
        </w:rPr>
        <w:t xml:space="preserve"> study selection</w:t>
      </w:r>
    </w:p>
    <w:p w14:paraId="11B936A3" w14:textId="77777777" w:rsidR="00A03B96" w:rsidRDefault="00A03B96" w:rsidP="00441B6F">
      <w:pPr>
        <w:pStyle w:val="Body"/>
        <w:spacing w:after="0"/>
        <w:rPr>
          <w:rFonts w:ascii="Arial" w:hAnsi="Arial" w:cs="Arial"/>
        </w:rPr>
      </w:pPr>
    </w:p>
    <w:p w14:paraId="3DB6B4BE" w14:textId="77777777" w:rsidR="008B1751" w:rsidRPr="008B1751" w:rsidRDefault="008B1751" w:rsidP="008B1751">
      <w:pPr>
        <w:pStyle w:val="Body"/>
        <w:rPr>
          <w:rFonts w:ascii="Arial" w:hAnsi="Arial" w:cs="Arial"/>
          <w:b/>
          <w:highlight w:val="yellow"/>
        </w:rPr>
      </w:pPr>
      <w:r w:rsidRPr="008B1751">
        <w:rPr>
          <w:rFonts w:ascii="Arial" w:hAnsi="Arial" w:cs="Arial"/>
          <w:b/>
          <w:highlight w:val="yellow"/>
        </w:rPr>
        <w:t>Data Extraction and Synthesis</w:t>
      </w:r>
    </w:p>
    <w:p w14:paraId="48CFED85" w14:textId="3EDF2C04" w:rsidR="008660E6" w:rsidRDefault="008B1751" w:rsidP="008B1751">
      <w:pPr>
        <w:pStyle w:val="Body"/>
        <w:spacing w:after="0"/>
        <w:rPr>
          <w:rFonts w:ascii="Arial" w:hAnsi="Arial" w:cs="Arial"/>
        </w:rPr>
      </w:pPr>
      <w:r w:rsidRPr="008B1751">
        <w:rPr>
          <w:rFonts w:ascii="Arial" w:hAnsi="Arial" w:cs="Arial"/>
          <w:highlight w:val="yellow"/>
        </w:rPr>
        <w:t xml:space="preserve">Relevant data were extracted from the included studies, including study location, population characteristics, prevalence rates, diagnostic methods, and identified risk factors. The extracted data were synthesized narratively to highlight patterns, regional variations, and key findings related to </w:t>
      </w:r>
      <w:r w:rsidRPr="008B1751">
        <w:rPr>
          <w:rFonts w:ascii="Arial" w:hAnsi="Arial" w:cs="Arial"/>
          <w:i/>
          <w:highlight w:val="yellow"/>
        </w:rPr>
        <w:t>H. pylori</w:t>
      </w:r>
      <w:r w:rsidRPr="008B1751">
        <w:rPr>
          <w:rFonts w:ascii="Arial" w:hAnsi="Arial" w:cs="Arial"/>
          <w:highlight w:val="yellow"/>
        </w:rPr>
        <w:t xml:space="preserve"> infection in Nigeria.</w:t>
      </w:r>
    </w:p>
    <w:p w14:paraId="0971BCD2" w14:textId="77777777" w:rsidR="00790ADA" w:rsidRPr="00FB3A86" w:rsidRDefault="00790ADA" w:rsidP="00441B6F">
      <w:pPr>
        <w:pStyle w:val="Body"/>
        <w:spacing w:after="0"/>
        <w:rPr>
          <w:rFonts w:ascii="Arial" w:hAnsi="Arial" w:cs="Arial"/>
        </w:rPr>
      </w:pPr>
    </w:p>
    <w:p w14:paraId="6B658134" w14:textId="04AF857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301A9B95" w14:textId="77777777" w:rsidR="00790ADA" w:rsidRPr="00FB3A86" w:rsidRDefault="00790ADA" w:rsidP="00441B6F">
      <w:pPr>
        <w:pStyle w:val="Head1"/>
        <w:spacing w:after="0"/>
        <w:jc w:val="both"/>
        <w:rPr>
          <w:rFonts w:ascii="Arial" w:hAnsi="Arial" w:cs="Arial"/>
        </w:rPr>
      </w:pPr>
    </w:p>
    <w:p w14:paraId="07CF67FE" w14:textId="77777777" w:rsidR="00790ADA" w:rsidRDefault="002F1DDF" w:rsidP="00441B6F">
      <w:pPr>
        <w:pStyle w:val="Body"/>
        <w:spacing w:after="0"/>
        <w:rPr>
          <w:rFonts w:ascii="Arial" w:hAnsi="Arial" w:cs="Arial"/>
        </w:rPr>
      </w:pPr>
      <w:r w:rsidRPr="002F1DDF">
        <w:rPr>
          <w:rFonts w:ascii="Arial" w:hAnsi="Arial" w:cs="Arial"/>
        </w:rPr>
        <w:t xml:space="preserve">Table 1 presents a regional overview of </w:t>
      </w:r>
      <w:r w:rsidRPr="002F1DDF">
        <w:rPr>
          <w:rFonts w:ascii="Arial" w:hAnsi="Arial" w:cs="Arial"/>
          <w:i/>
        </w:rPr>
        <w:t>H. pylori</w:t>
      </w:r>
      <w:r w:rsidRPr="002F1DDF">
        <w:rPr>
          <w:rFonts w:ascii="Arial" w:hAnsi="Arial" w:cs="Arial"/>
        </w:rPr>
        <w:t xml:space="preserve"> infection across Nigeria, highlighting wide variations in prevalence depending on geographic location and study population. Overall, prevalence ranges from very low levels among university students (as low as 5.5% in North-Central Nigeria) to extremely high rates in clinical populations, particularly in the North-West and South-West, where values reach up to 96% and 80%, respectively. Moderate prevalence is commonly observed across most regions, especially among symptomatic and dyspeptic patients. The table also shows that infection rates tend to be higher in older age groups and among individuals with gastrointestinal conditions such as ulcers, while children exhibit moderate to high prevalence influenced largely by environmental factors. Key associated factors identified across regions include age, gender, socioeconomic status, hygiene practices, overcrowding, alcohol consumption, and access to clean water, reflecting the strong role of both </w:t>
      </w:r>
      <w:proofErr w:type="spellStart"/>
      <w:r w:rsidRPr="002F1DDF">
        <w:rPr>
          <w:rFonts w:ascii="Arial" w:hAnsi="Arial" w:cs="Arial"/>
        </w:rPr>
        <w:t>behavioural</w:t>
      </w:r>
      <w:proofErr w:type="spellEnd"/>
      <w:r w:rsidRPr="002F1DDF">
        <w:rPr>
          <w:rFonts w:ascii="Arial" w:hAnsi="Arial" w:cs="Arial"/>
        </w:rPr>
        <w:t xml:space="preserve"> and environmental determinants in the transmission of the infection.</w:t>
      </w:r>
    </w:p>
    <w:p w14:paraId="3AD52BFA" w14:textId="77777777" w:rsidR="002F1DDF" w:rsidRDefault="002F1DDF" w:rsidP="00441B6F">
      <w:pPr>
        <w:pStyle w:val="Body"/>
        <w:spacing w:after="0"/>
        <w:rPr>
          <w:rFonts w:ascii="Arial" w:hAnsi="Arial" w:cs="Arial"/>
        </w:rPr>
      </w:pPr>
    </w:p>
    <w:p w14:paraId="1F04F236" w14:textId="77777777" w:rsidR="002F1DDF" w:rsidRDefault="002F1DDF" w:rsidP="00441B6F">
      <w:pPr>
        <w:pStyle w:val="Body"/>
        <w:spacing w:after="0"/>
        <w:rPr>
          <w:rFonts w:ascii="Arial" w:hAnsi="Arial" w:cs="Arial"/>
        </w:rPr>
      </w:pPr>
    </w:p>
    <w:p w14:paraId="1BCCB3AC" w14:textId="77777777" w:rsidR="002F1DDF" w:rsidRDefault="002F1DDF" w:rsidP="00441B6F">
      <w:pPr>
        <w:pStyle w:val="Body"/>
        <w:spacing w:after="0"/>
        <w:rPr>
          <w:rFonts w:ascii="Arial" w:hAnsi="Arial" w:cs="Arial"/>
        </w:rPr>
      </w:pPr>
    </w:p>
    <w:p w14:paraId="17158DDA" w14:textId="77777777" w:rsidR="002F1DDF" w:rsidRDefault="002F1DDF" w:rsidP="00441B6F">
      <w:pPr>
        <w:pStyle w:val="Body"/>
        <w:spacing w:after="0"/>
        <w:rPr>
          <w:rFonts w:ascii="Arial" w:hAnsi="Arial" w:cs="Arial"/>
        </w:rPr>
      </w:pPr>
    </w:p>
    <w:p w14:paraId="30EF98CC" w14:textId="77777777" w:rsidR="00C939D6" w:rsidRDefault="00C939D6" w:rsidP="00441B6F">
      <w:pPr>
        <w:pStyle w:val="Body"/>
        <w:spacing w:after="0"/>
        <w:rPr>
          <w:rFonts w:ascii="Arial" w:hAnsi="Arial" w:cs="Arial"/>
        </w:rPr>
        <w:sectPr w:rsidR="00C939D6" w:rsidSect="0015148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2C59137" w14:textId="77777777" w:rsidR="00C939D6" w:rsidRPr="00C939D6" w:rsidRDefault="00C939D6" w:rsidP="00C939D6">
      <w:pPr>
        <w:jc w:val="both"/>
        <w:rPr>
          <w:rFonts w:ascii="Arial" w:hAnsi="Arial" w:cs="Arial"/>
          <w:b/>
          <w:szCs w:val="24"/>
        </w:rPr>
      </w:pPr>
      <w:r w:rsidRPr="00C939D6">
        <w:rPr>
          <w:rFonts w:ascii="Arial" w:hAnsi="Arial" w:cs="Arial"/>
          <w:b/>
        </w:rPr>
        <w:lastRenderedPageBreak/>
        <w:t xml:space="preserve">Table 1: Regional Prevalence, Clinical Features, Diagnostic Approaches, and Management of </w:t>
      </w:r>
      <w:r w:rsidRPr="00C939D6">
        <w:rPr>
          <w:rStyle w:val="Emphasis"/>
          <w:rFonts w:ascii="Arial" w:hAnsi="Arial" w:cs="Arial"/>
          <w:b/>
        </w:rPr>
        <w:t>H. pylori</w:t>
      </w:r>
      <w:r w:rsidRPr="00C939D6">
        <w:rPr>
          <w:rFonts w:ascii="Arial" w:hAnsi="Arial" w:cs="Arial"/>
          <w:b/>
        </w:rPr>
        <w:t xml:space="preserve"> in Nigeria</w:t>
      </w:r>
    </w:p>
    <w:tbl>
      <w:tblPr>
        <w:tblStyle w:val="LightShading1"/>
        <w:tblW w:w="14035" w:type="dxa"/>
        <w:tblInd w:w="-979" w:type="dxa"/>
        <w:tblLayout w:type="fixed"/>
        <w:tblLook w:val="06A0" w:firstRow="1" w:lastRow="0" w:firstColumn="1" w:lastColumn="0" w:noHBand="1" w:noVBand="1"/>
      </w:tblPr>
      <w:tblGrid>
        <w:gridCol w:w="1560"/>
        <w:gridCol w:w="1843"/>
        <w:gridCol w:w="2977"/>
        <w:gridCol w:w="1843"/>
        <w:gridCol w:w="1701"/>
        <w:gridCol w:w="1953"/>
        <w:gridCol w:w="2158"/>
      </w:tblGrid>
      <w:tr w:rsidR="00C939D6" w:rsidRPr="00C939D6" w14:paraId="006E7ECC" w14:textId="77777777" w:rsidTr="00C93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2060D348" w14:textId="77777777" w:rsidR="00C939D6" w:rsidRPr="00C939D6" w:rsidRDefault="00C939D6" w:rsidP="002566EB">
            <w:pPr>
              <w:jc w:val="cente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Region</w:t>
            </w:r>
          </w:p>
        </w:tc>
        <w:tc>
          <w:tcPr>
            <w:tcW w:w="1843" w:type="dxa"/>
            <w:hideMark/>
          </w:tcPr>
          <w:p w14:paraId="3D964500" w14:textId="77777777" w:rsidR="00C939D6" w:rsidRPr="00C939D6" w:rsidRDefault="00C939D6" w:rsidP="002566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Study Population</w:t>
            </w:r>
          </w:p>
        </w:tc>
        <w:tc>
          <w:tcPr>
            <w:tcW w:w="2977" w:type="dxa"/>
          </w:tcPr>
          <w:p w14:paraId="48E1F4A8" w14:textId="77777777" w:rsidR="00C939D6" w:rsidRPr="00C939D6" w:rsidRDefault="00C939D6" w:rsidP="002566E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GB"/>
              </w:rPr>
            </w:pPr>
            <w:r w:rsidRPr="00C939D6">
              <w:rPr>
                <w:rFonts w:ascii="Arial" w:eastAsia="Times New Roman" w:hAnsi="Arial" w:cs="Arial"/>
                <w:b w:val="0"/>
                <w:bCs w:val="0"/>
                <w:color w:val="auto"/>
                <w:sz w:val="20"/>
                <w:szCs w:val="20"/>
                <w:lang w:eastAsia="en-GB"/>
              </w:rPr>
              <w:t>Prevalence (%)</w:t>
            </w:r>
          </w:p>
        </w:tc>
        <w:tc>
          <w:tcPr>
            <w:tcW w:w="1843" w:type="dxa"/>
            <w:hideMark/>
          </w:tcPr>
          <w:p w14:paraId="1F739AD7" w14:textId="77777777" w:rsidR="00C939D6" w:rsidRPr="00C939D6" w:rsidRDefault="00C939D6" w:rsidP="002566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Clinical Manifestations</w:t>
            </w:r>
          </w:p>
        </w:tc>
        <w:tc>
          <w:tcPr>
            <w:tcW w:w="1701" w:type="dxa"/>
            <w:hideMark/>
          </w:tcPr>
          <w:p w14:paraId="3107DA5C" w14:textId="77777777" w:rsidR="00C939D6" w:rsidRPr="00C939D6" w:rsidRDefault="00C939D6" w:rsidP="002566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Diagnostic Methods Used</w:t>
            </w:r>
          </w:p>
        </w:tc>
        <w:tc>
          <w:tcPr>
            <w:tcW w:w="1953" w:type="dxa"/>
            <w:hideMark/>
          </w:tcPr>
          <w:p w14:paraId="1550D45D" w14:textId="77777777" w:rsidR="00C939D6" w:rsidRPr="00C939D6" w:rsidRDefault="00C939D6" w:rsidP="002566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Associated Factors</w:t>
            </w:r>
          </w:p>
        </w:tc>
        <w:tc>
          <w:tcPr>
            <w:tcW w:w="2158" w:type="dxa"/>
            <w:hideMark/>
          </w:tcPr>
          <w:p w14:paraId="58EFBE90" w14:textId="77777777" w:rsidR="00C939D6" w:rsidRPr="00C939D6" w:rsidRDefault="00C939D6" w:rsidP="002566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Treatment/Notes</w:t>
            </w:r>
          </w:p>
        </w:tc>
      </w:tr>
      <w:tr w:rsidR="00C939D6" w:rsidRPr="00C939D6" w14:paraId="6999F9B3"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2A02FB7A" w14:textId="77777777" w:rsidR="00C939D6" w:rsidRPr="00C939D6" w:rsidRDefault="00C939D6" w:rsidP="002566EB">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North-Central</w:t>
            </w:r>
          </w:p>
        </w:tc>
        <w:tc>
          <w:tcPr>
            <w:tcW w:w="1843" w:type="dxa"/>
            <w:hideMark/>
          </w:tcPr>
          <w:p w14:paraId="4F7646F8"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Patients (Keffi)</w:t>
            </w:r>
          </w:p>
        </w:tc>
        <w:tc>
          <w:tcPr>
            <w:tcW w:w="2977" w:type="dxa"/>
          </w:tcPr>
          <w:p w14:paraId="078D80A9"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56.3 (</w:t>
            </w:r>
            <w:proofErr w:type="spellStart"/>
            <w:r w:rsidRPr="00C939D6">
              <w:rPr>
                <w:rFonts w:ascii="Arial" w:eastAsia="Times New Roman" w:hAnsi="Arial" w:cs="Arial"/>
                <w:color w:val="auto"/>
                <w:sz w:val="20"/>
                <w:szCs w:val="20"/>
                <w:lang w:eastAsia="en-GB"/>
              </w:rPr>
              <w:t>Ishaleku</w:t>
            </w:r>
            <w:proofErr w:type="spellEnd"/>
            <w:r w:rsidRPr="00C939D6">
              <w:rPr>
                <w:rFonts w:ascii="Arial" w:eastAsia="Times New Roman" w:hAnsi="Arial" w:cs="Arial"/>
                <w:color w:val="auto"/>
                <w:sz w:val="20"/>
                <w:szCs w:val="20"/>
                <w:lang w:eastAsia="en-GB"/>
              </w:rPr>
              <w:t xml:space="preserve"> &amp; </w:t>
            </w:r>
            <w:proofErr w:type="spellStart"/>
            <w:r w:rsidRPr="00C939D6">
              <w:rPr>
                <w:rFonts w:ascii="Arial" w:eastAsia="Times New Roman" w:hAnsi="Arial" w:cs="Arial"/>
                <w:color w:val="auto"/>
                <w:sz w:val="20"/>
                <w:szCs w:val="20"/>
                <w:lang w:eastAsia="en-GB"/>
              </w:rPr>
              <w:t>Ihiabe</w:t>
            </w:r>
            <w:proofErr w:type="spellEnd"/>
            <w:r w:rsidRPr="00C939D6">
              <w:rPr>
                <w:rFonts w:ascii="Arial" w:eastAsia="Times New Roman" w:hAnsi="Arial" w:cs="Arial"/>
                <w:color w:val="auto"/>
                <w:sz w:val="20"/>
                <w:szCs w:val="20"/>
                <w:lang w:eastAsia="en-GB"/>
              </w:rPr>
              <w:t xml:space="preserve">, 2010; </w:t>
            </w:r>
            <w:proofErr w:type="spellStart"/>
            <w:r w:rsidRPr="00C939D6">
              <w:rPr>
                <w:rFonts w:ascii="Arial" w:eastAsia="Times New Roman" w:hAnsi="Arial" w:cs="Arial"/>
                <w:color w:val="auto"/>
                <w:sz w:val="20"/>
                <w:szCs w:val="20"/>
                <w:lang w:eastAsia="en-GB"/>
              </w:rPr>
              <w:t>Oti</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2017)</w:t>
            </w:r>
          </w:p>
        </w:tc>
        <w:tc>
          <w:tcPr>
            <w:tcW w:w="1843" w:type="dxa"/>
            <w:hideMark/>
          </w:tcPr>
          <w:p w14:paraId="5A8D860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Dyspepsia, gastritis</w:t>
            </w:r>
          </w:p>
        </w:tc>
        <w:tc>
          <w:tcPr>
            <w:tcW w:w="1701" w:type="dxa"/>
            <w:hideMark/>
          </w:tcPr>
          <w:p w14:paraId="025C4C1C"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 RUT</w:t>
            </w:r>
          </w:p>
        </w:tc>
        <w:tc>
          <w:tcPr>
            <w:tcW w:w="1953" w:type="dxa"/>
            <w:hideMark/>
          </w:tcPr>
          <w:p w14:paraId="29E0882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gender, alcohol</w:t>
            </w:r>
          </w:p>
        </w:tc>
        <w:tc>
          <w:tcPr>
            <w:tcW w:w="2158" w:type="dxa"/>
            <w:hideMark/>
          </w:tcPr>
          <w:p w14:paraId="25D4A3B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Standard triple therapy</w:t>
            </w:r>
          </w:p>
        </w:tc>
      </w:tr>
      <w:tr w:rsidR="00C939D6" w:rsidRPr="00C939D6" w14:paraId="5333DD64"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30D2DC7" w14:textId="77777777" w:rsidR="00C939D6" w:rsidRPr="00C939D6" w:rsidRDefault="00C939D6" w:rsidP="002566EB">
            <w:pPr>
              <w:rPr>
                <w:rFonts w:ascii="Arial" w:eastAsia="Times New Roman" w:hAnsi="Arial" w:cs="Arial"/>
                <w:sz w:val="20"/>
                <w:szCs w:val="20"/>
                <w:lang w:eastAsia="en-GB"/>
              </w:rPr>
            </w:pPr>
          </w:p>
        </w:tc>
        <w:tc>
          <w:tcPr>
            <w:tcW w:w="1843" w:type="dxa"/>
            <w:hideMark/>
          </w:tcPr>
          <w:p w14:paraId="3BA21EC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University students</w:t>
            </w:r>
          </w:p>
        </w:tc>
        <w:tc>
          <w:tcPr>
            <w:tcW w:w="2977" w:type="dxa"/>
          </w:tcPr>
          <w:p w14:paraId="5582CECB"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5.5 (Kolawole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2021)</w:t>
            </w:r>
          </w:p>
        </w:tc>
        <w:tc>
          <w:tcPr>
            <w:tcW w:w="1843" w:type="dxa"/>
            <w:hideMark/>
          </w:tcPr>
          <w:p w14:paraId="1644252E"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Mostly asymptomatic</w:t>
            </w:r>
          </w:p>
        </w:tc>
        <w:tc>
          <w:tcPr>
            <w:tcW w:w="1701" w:type="dxa"/>
            <w:hideMark/>
          </w:tcPr>
          <w:p w14:paraId="4F530A9C"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3FCAE5A7"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None significant</w:t>
            </w:r>
          </w:p>
        </w:tc>
        <w:tc>
          <w:tcPr>
            <w:tcW w:w="2158" w:type="dxa"/>
            <w:hideMark/>
          </w:tcPr>
          <w:p w14:paraId="65D90F7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Low treatment need</w:t>
            </w:r>
          </w:p>
        </w:tc>
      </w:tr>
      <w:tr w:rsidR="00C939D6" w:rsidRPr="00C939D6" w14:paraId="57688051"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07C11AE6" w14:textId="77777777" w:rsidR="00C939D6" w:rsidRPr="00C939D6" w:rsidRDefault="00C939D6" w:rsidP="002566EB">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North-West</w:t>
            </w:r>
          </w:p>
        </w:tc>
        <w:tc>
          <w:tcPr>
            <w:tcW w:w="1843" w:type="dxa"/>
            <w:hideMark/>
          </w:tcPr>
          <w:p w14:paraId="1631ADA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Patients (Kano)</w:t>
            </w:r>
          </w:p>
        </w:tc>
        <w:tc>
          <w:tcPr>
            <w:tcW w:w="2977" w:type="dxa"/>
          </w:tcPr>
          <w:p w14:paraId="0AE030DF"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96 (</w:t>
            </w:r>
            <w:proofErr w:type="spellStart"/>
            <w:r w:rsidRPr="00C939D6">
              <w:rPr>
                <w:rFonts w:ascii="Arial" w:eastAsia="Times New Roman" w:hAnsi="Arial" w:cs="Arial"/>
                <w:color w:val="auto"/>
                <w:sz w:val="20"/>
                <w:szCs w:val="20"/>
                <w:lang w:eastAsia="en-GB"/>
              </w:rPr>
              <w:t>Kumurya</w:t>
            </w:r>
            <w:proofErr w:type="spellEnd"/>
            <w:r w:rsidRPr="00C939D6">
              <w:rPr>
                <w:rFonts w:ascii="Arial" w:eastAsia="Times New Roman" w:hAnsi="Arial" w:cs="Arial"/>
                <w:color w:val="auto"/>
                <w:sz w:val="20"/>
                <w:szCs w:val="20"/>
                <w:lang w:eastAsia="en-GB"/>
              </w:rPr>
              <w:t>, 2015)</w:t>
            </w:r>
          </w:p>
        </w:tc>
        <w:tc>
          <w:tcPr>
            <w:tcW w:w="1843" w:type="dxa"/>
            <w:hideMark/>
          </w:tcPr>
          <w:p w14:paraId="55BF93E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Peptic ulcer, severe dyspepsia</w:t>
            </w:r>
          </w:p>
        </w:tc>
        <w:tc>
          <w:tcPr>
            <w:tcW w:w="1701" w:type="dxa"/>
            <w:hideMark/>
          </w:tcPr>
          <w:p w14:paraId="319919C6"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597E7E25"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(40–50)</w:t>
            </w:r>
          </w:p>
        </w:tc>
        <w:tc>
          <w:tcPr>
            <w:tcW w:w="2158" w:type="dxa"/>
            <w:hideMark/>
          </w:tcPr>
          <w:p w14:paraId="64BA3AA4"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High disease burden</w:t>
            </w:r>
          </w:p>
        </w:tc>
      </w:tr>
      <w:tr w:rsidR="00C939D6" w:rsidRPr="00C939D6" w14:paraId="7B456C96"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F0F7BFD" w14:textId="77777777" w:rsidR="00C939D6" w:rsidRPr="00C939D6" w:rsidRDefault="00C939D6" w:rsidP="002566EB">
            <w:pPr>
              <w:rPr>
                <w:rFonts w:ascii="Arial" w:eastAsia="Times New Roman" w:hAnsi="Arial" w:cs="Arial"/>
                <w:sz w:val="20"/>
                <w:szCs w:val="20"/>
                <w:lang w:eastAsia="en-GB"/>
              </w:rPr>
            </w:pPr>
          </w:p>
        </w:tc>
        <w:tc>
          <w:tcPr>
            <w:tcW w:w="1843" w:type="dxa"/>
            <w:hideMark/>
          </w:tcPr>
          <w:p w14:paraId="70148D9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Students (Sokoto)</w:t>
            </w:r>
          </w:p>
        </w:tc>
        <w:tc>
          <w:tcPr>
            <w:tcW w:w="2977" w:type="dxa"/>
          </w:tcPr>
          <w:p w14:paraId="5F88131F"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78.9 (Jidda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2018)</w:t>
            </w:r>
          </w:p>
        </w:tc>
        <w:tc>
          <w:tcPr>
            <w:tcW w:w="1843" w:type="dxa"/>
            <w:hideMark/>
          </w:tcPr>
          <w:p w14:paraId="02527A7C"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Dyspepsia</w:t>
            </w:r>
          </w:p>
        </w:tc>
        <w:tc>
          <w:tcPr>
            <w:tcW w:w="1701" w:type="dxa"/>
            <w:hideMark/>
          </w:tcPr>
          <w:p w14:paraId="3131A1F1"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581E6B8D"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Female, marital status</w:t>
            </w:r>
          </w:p>
        </w:tc>
        <w:tc>
          <w:tcPr>
            <w:tcW w:w="2158" w:type="dxa"/>
            <w:hideMark/>
          </w:tcPr>
          <w:p w14:paraId="2210D844"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Empirical therapy common</w:t>
            </w:r>
          </w:p>
        </w:tc>
      </w:tr>
      <w:tr w:rsidR="00C939D6" w:rsidRPr="00C939D6" w14:paraId="6AFBE33B"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3163A610" w14:textId="77777777" w:rsidR="00C939D6" w:rsidRPr="00C939D6" w:rsidRDefault="00C939D6" w:rsidP="002566EB">
            <w:pPr>
              <w:rPr>
                <w:rFonts w:ascii="Arial" w:eastAsia="Times New Roman" w:hAnsi="Arial" w:cs="Arial"/>
                <w:sz w:val="20"/>
                <w:szCs w:val="20"/>
                <w:lang w:eastAsia="en-GB"/>
              </w:rPr>
            </w:pPr>
          </w:p>
        </w:tc>
        <w:tc>
          <w:tcPr>
            <w:tcW w:w="1843" w:type="dxa"/>
            <w:hideMark/>
          </w:tcPr>
          <w:p w14:paraId="56E6791F"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Adults (Sokoto)</w:t>
            </w:r>
          </w:p>
        </w:tc>
        <w:tc>
          <w:tcPr>
            <w:tcW w:w="2977" w:type="dxa"/>
          </w:tcPr>
          <w:p w14:paraId="62C174C6"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56.8 (</w:t>
            </w:r>
            <w:proofErr w:type="spellStart"/>
            <w:r w:rsidRPr="00C939D6">
              <w:rPr>
                <w:rFonts w:ascii="Arial" w:eastAsia="Times New Roman" w:hAnsi="Arial" w:cs="Arial"/>
                <w:color w:val="auto"/>
                <w:sz w:val="20"/>
                <w:szCs w:val="20"/>
                <w:lang w:eastAsia="en-GB"/>
              </w:rPr>
              <w:t>Saidu</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2015)</w:t>
            </w:r>
          </w:p>
        </w:tc>
        <w:tc>
          <w:tcPr>
            <w:tcW w:w="1843" w:type="dxa"/>
            <w:hideMark/>
          </w:tcPr>
          <w:p w14:paraId="32A9B9F4"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Abdominal pain, ulcers</w:t>
            </w:r>
          </w:p>
        </w:tc>
        <w:tc>
          <w:tcPr>
            <w:tcW w:w="1701" w:type="dxa"/>
            <w:hideMark/>
          </w:tcPr>
          <w:p w14:paraId="344FA04E"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 RUT</w:t>
            </w:r>
          </w:p>
        </w:tc>
        <w:tc>
          <w:tcPr>
            <w:tcW w:w="1953" w:type="dxa"/>
            <w:hideMark/>
          </w:tcPr>
          <w:p w14:paraId="6DC5A1EE"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Ulcer-related symptoms</w:t>
            </w:r>
          </w:p>
        </w:tc>
        <w:tc>
          <w:tcPr>
            <w:tcW w:w="2158" w:type="dxa"/>
            <w:hideMark/>
          </w:tcPr>
          <w:p w14:paraId="51E2203F"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Requires targeted therapy</w:t>
            </w:r>
          </w:p>
        </w:tc>
      </w:tr>
      <w:tr w:rsidR="00C939D6" w:rsidRPr="00C939D6" w14:paraId="5A34B1EC"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C49402C" w14:textId="77777777" w:rsidR="00C939D6" w:rsidRPr="00C939D6" w:rsidRDefault="00C939D6" w:rsidP="002566EB">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North-East</w:t>
            </w:r>
          </w:p>
        </w:tc>
        <w:tc>
          <w:tcPr>
            <w:tcW w:w="1843" w:type="dxa"/>
            <w:hideMark/>
          </w:tcPr>
          <w:p w14:paraId="012FCE00"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Dyspeptic patients</w:t>
            </w:r>
          </w:p>
        </w:tc>
        <w:tc>
          <w:tcPr>
            <w:tcW w:w="2977" w:type="dxa"/>
          </w:tcPr>
          <w:p w14:paraId="21FE8CB3"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51.96 (Gide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2019)</w:t>
            </w:r>
          </w:p>
        </w:tc>
        <w:tc>
          <w:tcPr>
            <w:tcW w:w="1843" w:type="dxa"/>
            <w:hideMark/>
          </w:tcPr>
          <w:p w14:paraId="3D68796F"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Dyspepsia, gastritis</w:t>
            </w:r>
          </w:p>
        </w:tc>
        <w:tc>
          <w:tcPr>
            <w:tcW w:w="1701" w:type="dxa"/>
            <w:hideMark/>
          </w:tcPr>
          <w:p w14:paraId="6C076476"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72A5EFCF"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Male, age (50–59)</w:t>
            </w:r>
          </w:p>
        </w:tc>
        <w:tc>
          <w:tcPr>
            <w:tcW w:w="2158" w:type="dxa"/>
            <w:hideMark/>
          </w:tcPr>
          <w:p w14:paraId="62EDDC99"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Standard therapy</w:t>
            </w:r>
          </w:p>
        </w:tc>
      </w:tr>
      <w:tr w:rsidR="00C939D6" w:rsidRPr="00C939D6" w14:paraId="312917AB"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329A8A7E" w14:textId="77777777" w:rsidR="00C939D6" w:rsidRPr="00C939D6" w:rsidRDefault="00C939D6" w:rsidP="002566EB">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South-South</w:t>
            </w:r>
          </w:p>
        </w:tc>
        <w:tc>
          <w:tcPr>
            <w:tcW w:w="1843" w:type="dxa"/>
            <w:hideMark/>
          </w:tcPr>
          <w:p w14:paraId="6DBFE2D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Asymptomatic patients</w:t>
            </w:r>
          </w:p>
        </w:tc>
        <w:tc>
          <w:tcPr>
            <w:tcW w:w="2977" w:type="dxa"/>
          </w:tcPr>
          <w:p w14:paraId="756ED8A7"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52 (</w:t>
            </w:r>
            <w:proofErr w:type="spellStart"/>
            <w:r w:rsidRPr="00C939D6">
              <w:rPr>
                <w:rFonts w:ascii="Arial" w:eastAsia="Times New Roman" w:hAnsi="Arial" w:cs="Arial"/>
                <w:color w:val="auto"/>
                <w:sz w:val="20"/>
                <w:szCs w:val="20"/>
                <w:lang w:eastAsia="en-GB"/>
              </w:rPr>
              <w:t>Omosor</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2017)</w:t>
            </w:r>
          </w:p>
        </w:tc>
        <w:tc>
          <w:tcPr>
            <w:tcW w:w="1843" w:type="dxa"/>
            <w:hideMark/>
          </w:tcPr>
          <w:p w14:paraId="387A6A7E"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 symptoms / mild gastritis</w:t>
            </w:r>
          </w:p>
        </w:tc>
        <w:tc>
          <w:tcPr>
            <w:tcW w:w="1701" w:type="dxa"/>
            <w:hideMark/>
          </w:tcPr>
          <w:p w14:paraId="4B5425EF"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76402A9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None</w:t>
            </w:r>
          </w:p>
        </w:tc>
        <w:tc>
          <w:tcPr>
            <w:tcW w:w="2158" w:type="dxa"/>
            <w:hideMark/>
          </w:tcPr>
          <w:p w14:paraId="16AE20B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Often undiagnosed</w:t>
            </w:r>
          </w:p>
        </w:tc>
      </w:tr>
      <w:tr w:rsidR="00C939D6" w:rsidRPr="00C939D6" w14:paraId="3B681796"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107DCE25" w14:textId="77777777" w:rsidR="00C939D6" w:rsidRPr="00C939D6" w:rsidRDefault="00C939D6" w:rsidP="002566EB">
            <w:pPr>
              <w:rPr>
                <w:rFonts w:ascii="Arial" w:eastAsia="Times New Roman" w:hAnsi="Arial" w:cs="Arial"/>
                <w:sz w:val="20"/>
                <w:szCs w:val="20"/>
                <w:lang w:eastAsia="en-GB"/>
              </w:rPr>
            </w:pPr>
          </w:p>
        </w:tc>
        <w:tc>
          <w:tcPr>
            <w:tcW w:w="1843" w:type="dxa"/>
            <w:hideMark/>
          </w:tcPr>
          <w:p w14:paraId="455A1ECF"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Port Harcourt patients</w:t>
            </w:r>
          </w:p>
        </w:tc>
        <w:tc>
          <w:tcPr>
            <w:tcW w:w="2977" w:type="dxa"/>
          </w:tcPr>
          <w:p w14:paraId="2D5CBBF9"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19.6 (Ayodele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2018)</w:t>
            </w:r>
          </w:p>
        </w:tc>
        <w:tc>
          <w:tcPr>
            <w:tcW w:w="1843" w:type="dxa"/>
            <w:hideMark/>
          </w:tcPr>
          <w:p w14:paraId="59A411F4"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Mild dyspepsia</w:t>
            </w:r>
          </w:p>
        </w:tc>
        <w:tc>
          <w:tcPr>
            <w:tcW w:w="1701" w:type="dxa"/>
            <w:hideMark/>
          </w:tcPr>
          <w:p w14:paraId="065196F6"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Not specified</w:t>
            </w:r>
          </w:p>
        </w:tc>
        <w:tc>
          <w:tcPr>
            <w:tcW w:w="1953" w:type="dxa"/>
            <w:hideMark/>
          </w:tcPr>
          <w:p w14:paraId="0318FC44"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Not specified</w:t>
            </w:r>
          </w:p>
        </w:tc>
        <w:tc>
          <w:tcPr>
            <w:tcW w:w="2158" w:type="dxa"/>
            <w:hideMark/>
          </w:tcPr>
          <w:p w14:paraId="70926636"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Limited data</w:t>
            </w:r>
          </w:p>
        </w:tc>
      </w:tr>
      <w:tr w:rsidR="00C939D6" w:rsidRPr="00C939D6" w14:paraId="2D4F8F4D"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235DAA8A" w14:textId="77777777" w:rsidR="00C939D6" w:rsidRPr="00C939D6" w:rsidRDefault="00C939D6" w:rsidP="002566EB">
            <w:pPr>
              <w:rPr>
                <w:rFonts w:ascii="Arial" w:eastAsia="Times New Roman" w:hAnsi="Arial" w:cs="Arial"/>
                <w:sz w:val="20"/>
                <w:szCs w:val="20"/>
                <w:lang w:eastAsia="en-GB"/>
              </w:rPr>
            </w:pPr>
          </w:p>
        </w:tc>
        <w:tc>
          <w:tcPr>
            <w:tcW w:w="1843" w:type="dxa"/>
            <w:hideMark/>
          </w:tcPr>
          <w:p w14:paraId="5B6429D4"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IDPs (</w:t>
            </w:r>
            <w:proofErr w:type="spellStart"/>
            <w:r w:rsidRPr="00C939D6">
              <w:rPr>
                <w:rFonts w:ascii="Arial" w:eastAsia="Times New Roman" w:hAnsi="Arial" w:cs="Arial"/>
                <w:color w:val="auto"/>
                <w:sz w:val="20"/>
                <w:szCs w:val="20"/>
                <w:lang w:eastAsia="en-GB"/>
              </w:rPr>
              <w:t>Uyo</w:t>
            </w:r>
            <w:proofErr w:type="spellEnd"/>
            <w:r w:rsidRPr="00C939D6">
              <w:rPr>
                <w:rFonts w:ascii="Arial" w:eastAsia="Times New Roman" w:hAnsi="Arial" w:cs="Arial"/>
                <w:color w:val="auto"/>
                <w:sz w:val="20"/>
                <w:szCs w:val="20"/>
                <w:lang w:eastAsia="en-GB"/>
              </w:rPr>
              <w:t>)</w:t>
            </w:r>
          </w:p>
        </w:tc>
        <w:tc>
          <w:tcPr>
            <w:tcW w:w="2977" w:type="dxa"/>
          </w:tcPr>
          <w:p w14:paraId="2CA57E9C" w14:textId="77777777" w:rsidR="00C939D6" w:rsidRPr="00C939D6" w:rsidRDefault="00C939D6" w:rsidP="002566E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39D6">
              <w:rPr>
                <w:rFonts w:ascii="Arial" w:hAnsi="Arial" w:cs="Arial"/>
                <w:color w:val="auto"/>
                <w:sz w:val="20"/>
                <w:szCs w:val="20"/>
              </w:rPr>
              <w:t>29.7 (</w:t>
            </w:r>
            <w:proofErr w:type="spellStart"/>
            <w:r w:rsidRPr="00C939D6">
              <w:rPr>
                <w:rFonts w:ascii="Arial" w:hAnsi="Arial" w:cs="Arial"/>
                <w:color w:val="auto"/>
                <w:sz w:val="20"/>
                <w:szCs w:val="20"/>
              </w:rPr>
              <w:t>Owowo</w:t>
            </w:r>
            <w:proofErr w:type="spellEnd"/>
            <w:r w:rsidRPr="00C939D6">
              <w:rPr>
                <w:rFonts w:ascii="Arial" w:hAnsi="Arial" w:cs="Arial"/>
                <w:color w:val="auto"/>
                <w:sz w:val="20"/>
                <w:szCs w:val="20"/>
              </w:rPr>
              <w:t xml:space="preserve"> </w:t>
            </w:r>
            <w:r w:rsidRPr="00C939D6">
              <w:rPr>
                <w:rFonts w:ascii="Arial" w:hAnsi="Arial" w:cs="Arial"/>
                <w:i/>
                <w:color w:val="auto"/>
                <w:sz w:val="20"/>
                <w:szCs w:val="20"/>
              </w:rPr>
              <w:t>et al</w:t>
            </w:r>
            <w:r w:rsidRPr="00C939D6">
              <w:rPr>
                <w:rFonts w:ascii="Arial" w:hAnsi="Arial" w:cs="Arial"/>
                <w:color w:val="auto"/>
                <w:sz w:val="20"/>
                <w:szCs w:val="20"/>
              </w:rPr>
              <w:t>., 2019)</w:t>
            </w:r>
          </w:p>
        </w:tc>
        <w:tc>
          <w:tcPr>
            <w:tcW w:w="1843" w:type="dxa"/>
            <w:hideMark/>
          </w:tcPr>
          <w:p w14:paraId="63F70348"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Dyspepsia</w:t>
            </w:r>
          </w:p>
        </w:tc>
        <w:tc>
          <w:tcPr>
            <w:tcW w:w="1701" w:type="dxa"/>
            <w:hideMark/>
          </w:tcPr>
          <w:p w14:paraId="1645CE7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0F0EF8B0"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Occupation, smoking, alcohol</w:t>
            </w:r>
          </w:p>
        </w:tc>
        <w:tc>
          <w:tcPr>
            <w:tcW w:w="2158" w:type="dxa"/>
            <w:hideMark/>
          </w:tcPr>
          <w:p w14:paraId="4C672DA9"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Poor access to care</w:t>
            </w:r>
          </w:p>
        </w:tc>
      </w:tr>
      <w:tr w:rsidR="00C939D6" w:rsidRPr="00C939D6" w14:paraId="79156DC5"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60394DD2" w14:textId="77777777" w:rsidR="00C939D6" w:rsidRPr="00C939D6" w:rsidRDefault="00C939D6" w:rsidP="002566EB">
            <w:pPr>
              <w:rPr>
                <w:rFonts w:ascii="Arial" w:eastAsia="Times New Roman" w:hAnsi="Arial" w:cs="Arial"/>
                <w:sz w:val="20"/>
                <w:szCs w:val="20"/>
                <w:lang w:eastAsia="en-GB"/>
              </w:rPr>
            </w:pPr>
          </w:p>
        </w:tc>
        <w:tc>
          <w:tcPr>
            <w:tcW w:w="1843" w:type="dxa"/>
            <w:hideMark/>
          </w:tcPr>
          <w:p w14:paraId="116B4AC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Dyspeptic (Calabar)</w:t>
            </w:r>
          </w:p>
        </w:tc>
        <w:tc>
          <w:tcPr>
            <w:tcW w:w="2977" w:type="dxa"/>
          </w:tcPr>
          <w:p w14:paraId="5C1FA34E" w14:textId="77777777" w:rsidR="00C939D6" w:rsidRPr="00C939D6" w:rsidRDefault="00C939D6" w:rsidP="002566EB">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39D6">
              <w:rPr>
                <w:rFonts w:ascii="Arial" w:hAnsi="Arial" w:cs="Arial"/>
                <w:color w:val="auto"/>
                <w:sz w:val="20"/>
                <w:szCs w:val="20"/>
              </w:rPr>
              <w:t>42.1 (</w:t>
            </w:r>
            <w:proofErr w:type="spellStart"/>
            <w:r w:rsidRPr="00C939D6">
              <w:rPr>
                <w:rFonts w:ascii="Arial" w:hAnsi="Arial" w:cs="Arial"/>
                <w:color w:val="auto"/>
                <w:sz w:val="20"/>
                <w:szCs w:val="20"/>
              </w:rPr>
              <w:t>Kooffreh</w:t>
            </w:r>
            <w:proofErr w:type="spellEnd"/>
            <w:r w:rsidRPr="00C939D6">
              <w:rPr>
                <w:rFonts w:ascii="Arial" w:hAnsi="Arial" w:cs="Arial"/>
                <w:color w:val="auto"/>
                <w:sz w:val="20"/>
                <w:szCs w:val="20"/>
              </w:rPr>
              <w:t xml:space="preserve">-Ada </w:t>
            </w:r>
            <w:r w:rsidRPr="00C939D6">
              <w:rPr>
                <w:rFonts w:ascii="Arial" w:hAnsi="Arial" w:cs="Arial"/>
                <w:i/>
                <w:color w:val="auto"/>
                <w:sz w:val="20"/>
                <w:szCs w:val="20"/>
              </w:rPr>
              <w:t>et al</w:t>
            </w:r>
            <w:r w:rsidRPr="00C939D6">
              <w:rPr>
                <w:rFonts w:ascii="Arial" w:hAnsi="Arial" w:cs="Arial"/>
                <w:color w:val="auto"/>
                <w:sz w:val="20"/>
                <w:szCs w:val="20"/>
              </w:rPr>
              <w:t>., 2019)</w:t>
            </w:r>
          </w:p>
        </w:tc>
        <w:tc>
          <w:tcPr>
            <w:tcW w:w="1843" w:type="dxa"/>
            <w:hideMark/>
          </w:tcPr>
          <w:p w14:paraId="44C8D555"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Gastritis, ulcer</w:t>
            </w:r>
          </w:p>
        </w:tc>
        <w:tc>
          <w:tcPr>
            <w:tcW w:w="1701" w:type="dxa"/>
            <w:hideMark/>
          </w:tcPr>
          <w:p w14:paraId="67ACEA3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RUT, Histology</w:t>
            </w:r>
          </w:p>
        </w:tc>
        <w:tc>
          <w:tcPr>
            <w:tcW w:w="1953" w:type="dxa"/>
            <w:hideMark/>
          </w:tcPr>
          <w:p w14:paraId="6FA2B6CB"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(40–60)</w:t>
            </w:r>
          </w:p>
        </w:tc>
        <w:tc>
          <w:tcPr>
            <w:tcW w:w="2158" w:type="dxa"/>
            <w:hideMark/>
          </w:tcPr>
          <w:p w14:paraId="504B7006"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Requires confirmatory diagnosis</w:t>
            </w:r>
          </w:p>
        </w:tc>
      </w:tr>
      <w:tr w:rsidR="00C939D6" w:rsidRPr="00C939D6" w14:paraId="6A26305F"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4621055E" w14:textId="77777777" w:rsidR="00C939D6" w:rsidRPr="00C939D6" w:rsidRDefault="00C939D6" w:rsidP="002566EB">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South-West</w:t>
            </w:r>
          </w:p>
        </w:tc>
        <w:tc>
          <w:tcPr>
            <w:tcW w:w="1843" w:type="dxa"/>
            <w:hideMark/>
          </w:tcPr>
          <w:p w14:paraId="7BD7C914"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University students</w:t>
            </w:r>
          </w:p>
        </w:tc>
        <w:tc>
          <w:tcPr>
            <w:tcW w:w="2977" w:type="dxa"/>
          </w:tcPr>
          <w:p w14:paraId="2049ED9E"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23.5 (</w:t>
            </w:r>
            <w:proofErr w:type="spellStart"/>
            <w:r w:rsidRPr="00C939D6">
              <w:rPr>
                <w:rFonts w:ascii="Arial" w:eastAsia="Times New Roman" w:hAnsi="Arial" w:cs="Arial"/>
                <w:color w:val="auto"/>
                <w:sz w:val="20"/>
                <w:szCs w:val="20"/>
                <w:lang w:eastAsia="en-GB"/>
              </w:rPr>
              <w:t>Enitan</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2018)</w:t>
            </w:r>
          </w:p>
        </w:tc>
        <w:tc>
          <w:tcPr>
            <w:tcW w:w="1843" w:type="dxa"/>
            <w:hideMark/>
          </w:tcPr>
          <w:p w14:paraId="4F2D88DC"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Mostly asymptomatic</w:t>
            </w:r>
          </w:p>
        </w:tc>
        <w:tc>
          <w:tcPr>
            <w:tcW w:w="1701" w:type="dxa"/>
            <w:hideMark/>
          </w:tcPr>
          <w:p w14:paraId="20E83E2F"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 Stool antigen</w:t>
            </w:r>
          </w:p>
        </w:tc>
        <w:tc>
          <w:tcPr>
            <w:tcW w:w="1953" w:type="dxa"/>
            <w:hideMark/>
          </w:tcPr>
          <w:p w14:paraId="08A657E3"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gender</w:t>
            </w:r>
          </w:p>
        </w:tc>
        <w:tc>
          <w:tcPr>
            <w:tcW w:w="2158" w:type="dxa"/>
            <w:hideMark/>
          </w:tcPr>
          <w:p w14:paraId="70864587"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Low-risk group</w:t>
            </w:r>
          </w:p>
        </w:tc>
      </w:tr>
      <w:tr w:rsidR="00C939D6" w:rsidRPr="00C939D6" w14:paraId="076EA02E"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61A8EBE" w14:textId="77777777" w:rsidR="00C939D6" w:rsidRPr="00C939D6" w:rsidRDefault="00C939D6" w:rsidP="002566EB">
            <w:pPr>
              <w:rPr>
                <w:rFonts w:ascii="Arial" w:eastAsia="Times New Roman" w:hAnsi="Arial" w:cs="Arial"/>
                <w:sz w:val="20"/>
                <w:szCs w:val="20"/>
                <w:lang w:eastAsia="en-GB"/>
              </w:rPr>
            </w:pPr>
          </w:p>
        </w:tc>
        <w:tc>
          <w:tcPr>
            <w:tcW w:w="1843" w:type="dxa"/>
            <w:hideMark/>
          </w:tcPr>
          <w:p w14:paraId="53E2EDE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Ulcer patients (Lagos)</w:t>
            </w:r>
          </w:p>
        </w:tc>
        <w:tc>
          <w:tcPr>
            <w:tcW w:w="2977" w:type="dxa"/>
          </w:tcPr>
          <w:p w14:paraId="43CCCF4B"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80 (Ajayi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2021)</w:t>
            </w:r>
          </w:p>
        </w:tc>
        <w:tc>
          <w:tcPr>
            <w:tcW w:w="1843" w:type="dxa"/>
            <w:hideMark/>
          </w:tcPr>
          <w:p w14:paraId="2339421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Peptic ulcer disease</w:t>
            </w:r>
          </w:p>
        </w:tc>
        <w:tc>
          <w:tcPr>
            <w:tcW w:w="1701" w:type="dxa"/>
            <w:hideMark/>
          </w:tcPr>
          <w:p w14:paraId="66A86D80"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PCR, Histology</w:t>
            </w:r>
          </w:p>
        </w:tc>
        <w:tc>
          <w:tcPr>
            <w:tcW w:w="1953" w:type="dxa"/>
            <w:hideMark/>
          </w:tcPr>
          <w:p w14:paraId="667DB3D8"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Disease condition</w:t>
            </w:r>
          </w:p>
        </w:tc>
        <w:tc>
          <w:tcPr>
            <w:tcW w:w="2158" w:type="dxa"/>
            <w:hideMark/>
          </w:tcPr>
          <w:p w14:paraId="7F695855"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Requires aggressive therapy</w:t>
            </w:r>
          </w:p>
        </w:tc>
      </w:tr>
      <w:tr w:rsidR="00C939D6" w:rsidRPr="00C939D6" w14:paraId="7582ED09"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3A03BC62" w14:textId="77777777" w:rsidR="00C939D6" w:rsidRPr="00C939D6" w:rsidRDefault="00C939D6" w:rsidP="002566EB">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South-East</w:t>
            </w:r>
          </w:p>
        </w:tc>
        <w:tc>
          <w:tcPr>
            <w:tcW w:w="1843" w:type="dxa"/>
            <w:hideMark/>
          </w:tcPr>
          <w:p w14:paraId="3C5ED3DE"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Ulcer patients</w:t>
            </w:r>
          </w:p>
        </w:tc>
        <w:tc>
          <w:tcPr>
            <w:tcW w:w="2977" w:type="dxa"/>
          </w:tcPr>
          <w:p w14:paraId="1CF2C471"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51.4 (Chukwuma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2020)</w:t>
            </w:r>
          </w:p>
        </w:tc>
        <w:tc>
          <w:tcPr>
            <w:tcW w:w="1843" w:type="dxa"/>
            <w:hideMark/>
          </w:tcPr>
          <w:p w14:paraId="2866DFE5"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Peptic ulcer, gastritis</w:t>
            </w:r>
          </w:p>
        </w:tc>
        <w:tc>
          <w:tcPr>
            <w:tcW w:w="1701" w:type="dxa"/>
            <w:hideMark/>
          </w:tcPr>
          <w:p w14:paraId="0DA81A8D"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RUT, Histology</w:t>
            </w:r>
          </w:p>
        </w:tc>
        <w:tc>
          <w:tcPr>
            <w:tcW w:w="1953" w:type="dxa"/>
            <w:hideMark/>
          </w:tcPr>
          <w:p w14:paraId="050F5C35"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female predominance</w:t>
            </w:r>
          </w:p>
        </w:tc>
        <w:tc>
          <w:tcPr>
            <w:tcW w:w="2158" w:type="dxa"/>
            <w:hideMark/>
          </w:tcPr>
          <w:p w14:paraId="39510D95"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Standard therapy</w:t>
            </w:r>
          </w:p>
        </w:tc>
      </w:tr>
      <w:tr w:rsidR="00C939D6" w:rsidRPr="00C939D6" w14:paraId="503D0C60"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3ACC5F4A" w14:textId="77777777" w:rsidR="00C939D6" w:rsidRPr="00C939D6" w:rsidRDefault="00C939D6" w:rsidP="002566EB">
            <w:pPr>
              <w:rPr>
                <w:rFonts w:ascii="Arial" w:eastAsia="Times New Roman" w:hAnsi="Arial" w:cs="Arial"/>
                <w:sz w:val="20"/>
                <w:szCs w:val="20"/>
                <w:lang w:eastAsia="en-GB"/>
              </w:rPr>
            </w:pPr>
          </w:p>
        </w:tc>
        <w:tc>
          <w:tcPr>
            <w:tcW w:w="1843" w:type="dxa"/>
            <w:hideMark/>
          </w:tcPr>
          <w:p w14:paraId="4D707ED0"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Patients (Aba)</w:t>
            </w:r>
          </w:p>
        </w:tc>
        <w:tc>
          <w:tcPr>
            <w:tcW w:w="2977" w:type="dxa"/>
          </w:tcPr>
          <w:p w14:paraId="6FBDBEBC"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60.63 / 39.37 (</w:t>
            </w:r>
            <w:proofErr w:type="spellStart"/>
            <w:r w:rsidRPr="00C939D6">
              <w:rPr>
                <w:rFonts w:ascii="Arial" w:eastAsia="Times New Roman" w:hAnsi="Arial" w:cs="Arial"/>
                <w:color w:val="auto"/>
                <w:sz w:val="20"/>
                <w:szCs w:val="20"/>
                <w:lang w:eastAsia="en-GB"/>
              </w:rPr>
              <w:t>Ibebuike</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2017)</w:t>
            </w:r>
          </w:p>
        </w:tc>
        <w:tc>
          <w:tcPr>
            <w:tcW w:w="1843" w:type="dxa"/>
            <w:hideMark/>
          </w:tcPr>
          <w:p w14:paraId="5D4B35F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Bleeding ulcers</w:t>
            </w:r>
          </w:p>
        </w:tc>
        <w:tc>
          <w:tcPr>
            <w:tcW w:w="1701" w:type="dxa"/>
            <w:hideMark/>
          </w:tcPr>
          <w:p w14:paraId="2961644D"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RUT</w:t>
            </w:r>
          </w:p>
        </w:tc>
        <w:tc>
          <w:tcPr>
            <w:tcW w:w="1953" w:type="dxa"/>
            <w:hideMark/>
          </w:tcPr>
          <w:p w14:paraId="18519A38"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Poor hygiene, low SES</w:t>
            </w:r>
          </w:p>
        </w:tc>
        <w:tc>
          <w:tcPr>
            <w:tcW w:w="2158" w:type="dxa"/>
            <w:hideMark/>
          </w:tcPr>
          <w:p w14:paraId="0D960B5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Complicated cases</w:t>
            </w:r>
          </w:p>
        </w:tc>
      </w:tr>
      <w:tr w:rsidR="00C939D6" w:rsidRPr="00C939D6" w14:paraId="458629DF"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1109292" w14:textId="77777777" w:rsidR="00C939D6" w:rsidRPr="00C939D6" w:rsidRDefault="00C939D6" w:rsidP="002566EB">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Children (All Regions)</w:t>
            </w:r>
          </w:p>
        </w:tc>
        <w:tc>
          <w:tcPr>
            <w:tcW w:w="1843" w:type="dxa"/>
            <w:hideMark/>
          </w:tcPr>
          <w:p w14:paraId="03D3C0C3"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Paediatric populations</w:t>
            </w:r>
          </w:p>
        </w:tc>
        <w:tc>
          <w:tcPr>
            <w:tcW w:w="2977" w:type="dxa"/>
          </w:tcPr>
          <w:p w14:paraId="6D96A485" w14:textId="77777777" w:rsidR="00C939D6" w:rsidRPr="00C939D6" w:rsidRDefault="00C939D6" w:rsidP="002566E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30.9–68.7 (</w:t>
            </w:r>
            <w:proofErr w:type="spellStart"/>
            <w:r w:rsidRPr="00C939D6">
              <w:rPr>
                <w:rFonts w:ascii="Arial" w:eastAsia="Times New Roman" w:hAnsi="Arial" w:cs="Arial"/>
                <w:color w:val="auto"/>
                <w:sz w:val="20"/>
                <w:szCs w:val="20"/>
                <w:lang w:eastAsia="en-GB"/>
              </w:rPr>
              <w:t>Etukudo</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xml:space="preserve">., 2012; Olufemi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2015)</w:t>
            </w:r>
          </w:p>
        </w:tc>
        <w:tc>
          <w:tcPr>
            <w:tcW w:w="1843" w:type="dxa"/>
            <w:hideMark/>
          </w:tcPr>
          <w:p w14:paraId="47327E8C"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Abdominal pain, gastritis</w:t>
            </w:r>
          </w:p>
        </w:tc>
        <w:tc>
          <w:tcPr>
            <w:tcW w:w="1701" w:type="dxa"/>
            <w:hideMark/>
          </w:tcPr>
          <w:p w14:paraId="772DA0FD"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Stool antigen, Serology</w:t>
            </w:r>
          </w:p>
        </w:tc>
        <w:tc>
          <w:tcPr>
            <w:tcW w:w="1953" w:type="dxa"/>
            <w:hideMark/>
          </w:tcPr>
          <w:p w14:paraId="2C860BD6"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Hygiene, overcrowding, water</w:t>
            </w:r>
          </w:p>
        </w:tc>
        <w:tc>
          <w:tcPr>
            <w:tcW w:w="2158" w:type="dxa"/>
            <w:hideMark/>
          </w:tcPr>
          <w:p w14:paraId="2D80E962" w14:textId="77777777" w:rsidR="00C939D6" w:rsidRPr="00C939D6" w:rsidRDefault="00C939D6" w:rsidP="002566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Early-life infection; public health concern</w:t>
            </w:r>
          </w:p>
        </w:tc>
      </w:tr>
    </w:tbl>
    <w:p w14:paraId="47011E9D" w14:textId="77777777" w:rsidR="00C939D6" w:rsidRDefault="00C939D6" w:rsidP="00C939D6">
      <w:pPr>
        <w:jc w:val="both"/>
        <w:rPr>
          <w:rFonts w:ascii="Arial" w:hAnsi="Arial" w:cs="Arial"/>
          <w:szCs w:val="24"/>
        </w:rPr>
        <w:sectPr w:rsidR="00C939D6" w:rsidSect="0015148F">
          <w:pgSz w:w="15840" w:h="12240" w:orient="landscape"/>
          <w:pgMar w:top="2016" w:right="2016" w:bottom="2016" w:left="1440" w:header="720" w:footer="1123" w:gutter="0"/>
          <w:cols w:space="720"/>
          <w:docGrid w:linePitch="272"/>
        </w:sectPr>
      </w:pPr>
    </w:p>
    <w:p w14:paraId="1100354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C939D6">
        <w:rPr>
          <w:rFonts w:ascii="Arial" w:hAnsi="Arial" w:cs="Arial"/>
        </w:rPr>
        <w:t>discus</w:t>
      </w:r>
      <w:r w:rsidR="00B01FCD" w:rsidRPr="00FB3A86">
        <w:rPr>
          <w:rFonts w:ascii="Arial" w:hAnsi="Arial" w:cs="Arial"/>
        </w:rPr>
        <w:t>sion</w:t>
      </w:r>
    </w:p>
    <w:p w14:paraId="50084F70" w14:textId="77777777" w:rsidR="00790ADA" w:rsidRPr="00FB3A86" w:rsidRDefault="00790ADA" w:rsidP="00441B6F">
      <w:pPr>
        <w:pStyle w:val="ConcHead"/>
        <w:spacing w:after="0"/>
        <w:jc w:val="both"/>
        <w:rPr>
          <w:rFonts w:ascii="Arial" w:hAnsi="Arial" w:cs="Arial"/>
        </w:rPr>
      </w:pPr>
    </w:p>
    <w:p w14:paraId="69DC5E71" w14:textId="77777777" w:rsidR="00C939D6" w:rsidRPr="00C939D6" w:rsidRDefault="00C939D6" w:rsidP="00C939D6">
      <w:pPr>
        <w:pStyle w:val="Body"/>
        <w:rPr>
          <w:rFonts w:ascii="Arial" w:hAnsi="Arial" w:cs="Arial"/>
        </w:rPr>
      </w:pPr>
      <w:r w:rsidRPr="00C939D6">
        <w:rPr>
          <w:rFonts w:ascii="Arial" w:hAnsi="Arial" w:cs="Arial"/>
        </w:rPr>
        <w:t xml:space="preserve">This review highlights the substantial burden and heterogeneous distribution of </w:t>
      </w:r>
      <w:r w:rsidRPr="00C939D6">
        <w:rPr>
          <w:rFonts w:ascii="Arial" w:hAnsi="Arial" w:cs="Arial"/>
          <w:i/>
        </w:rPr>
        <w:t>Helicobacter pylori</w:t>
      </w:r>
      <w:r w:rsidRPr="00C939D6">
        <w:rPr>
          <w:rFonts w:ascii="Arial" w:hAnsi="Arial" w:cs="Arial"/>
        </w:rPr>
        <w:t xml:space="preserve"> infection across Nigeria, with prevalence rates varying widely depending on geographic region, population characteristics, and diagnostic approaches. The observed prevalence range, from as low as 5.5% among university students in North-Central Nigeria to as high as 96% among patients in North-Western regions, underscores the strong influence of socioeconomic, environmental, and clinical factors on infection dynamics. Higher prevalence rates among symptomatic and clinical populations, particularly those with dyspepsia or peptic ulcer disease, are consistent with the well-established role of </w:t>
      </w:r>
      <w:r w:rsidRPr="00C939D6">
        <w:rPr>
          <w:rFonts w:ascii="Arial" w:hAnsi="Arial" w:cs="Arial"/>
          <w:i/>
        </w:rPr>
        <w:t>H. pylori</w:t>
      </w:r>
      <w:r w:rsidRPr="00C939D6">
        <w:rPr>
          <w:rFonts w:ascii="Arial" w:hAnsi="Arial" w:cs="Arial"/>
        </w:rPr>
        <w:t xml:space="preserve"> in gastrointestinal pathology.</w:t>
      </w:r>
    </w:p>
    <w:p w14:paraId="461FFE53" w14:textId="77777777" w:rsidR="00C939D6" w:rsidRPr="00C939D6" w:rsidRDefault="00C939D6" w:rsidP="00C939D6">
      <w:pPr>
        <w:pStyle w:val="Body"/>
        <w:rPr>
          <w:rFonts w:ascii="Arial" w:hAnsi="Arial" w:cs="Arial"/>
        </w:rPr>
      </w:pPr>
      <w:r w:rsidRPr="00C939D6">
        <w:rPr>
          <w:rFonts w:ascii="Arial" w:hAnsi="Arial" w:cs="Arial"/>
        </w:rPr>
        <w:t xml:space="preserve">Regional disparities observed in this study may be attributed to differences in hygiene practices, access to clean water, living conditions, and healthcare infrastructure. Northern regions, particularly the North-West, tend to report higher prevalence rates, which may reflect higher levels of overcrowding and limited sanitation facilities. In contrast, lower prevalence rates observed among university students and certain urban populations suggest that improved living standards, better hygiene, and increased health awareness play a protective role. These findings reinforce the importance of socioeconomic determinants in the transmission and persistence of </w:t>
      </w:r>
      <w:r w:rsidRPr="00C939D6">
        <w:rPr>
          <w:rFonts w:ascii="Arial" w:hAnsi="Arial" w:cs="Arial"/>
          <w:i/>
        </w:rPr>
        <w:t>H. pylori</w:t>
      </w:r>
      <w:r w:rsidRPr="00C939D6">
        <w:rPr>
          <w:rFonts w:ascii="Arial" w:hAnsi="Arial" w:cs="Arial"/>
        </w:rPr>
        <w:t xml:space="preserve"> infection.</w:t>
      </w:r>
    </w:p>
    <w:p w14:paraId="546C97DC" w14:textId="77777777" w:rsidR="00C939D6" w:rsidRPr="00C939D6" w:rsidRDefault="00C939D6" w:rsidP="00C939D6">
      <w:pPr>
        <w:pStyle w:val="Body"/>
        <w:rPr>
          <w:rFonts w:ascii="Arial" w:hAnsi="Arial" w:cs="Arial"/>
        </w:rPr>
      </w:pPr>
      <w:r w:rsidRPr="00C939D6">
        <w:rPr>
          <w:rFonts w:ascii="Arial" w:hAnsi="Arial" w:cs="Arial"/>
        </w:rPr>
        <w:t xml:space="preserve">The analysis of associated factors reveals that age, gender, and lifestyle </w:t>
      </w:r>
      <w:proofErr w:type="spellStart"/>
      <w:r w:rsidRPr="00C939D6">
        <w:rPr>
          <w:rFonts w:ascii="Arial" w:hAnsi="Arial" w:cs="Arial"/>
        </w:rPr>
        <w:t>behaviours</w:t>
      </w:r>
      <w:proofErr w:type="spellEnd"/>
      <w:r w:rsidRPr="00C939D6">
        <w:rPr>
          <w:rFonts w:ascii="Arial" w:hAnsi="Arial" w:cs="Arial"/>
        </w:rPr>
        <w:t xml:space="preserve"> such as alcohol consumption and smoking contribute variably to infection risk across regions. In several studies, infection prevalence increased with age, likely reflecting cumulative exposure over time (Taylor et al., 2024). This supports the theory that exposure accumulates over time, particularly in environments with poor sanitation or crowded living conditions. While many infections are acquired in childhood, the lifelong persistence of the bacterium, often asymptomatic, leads to higher detection rates in older adults. However, inconsistent associations with gender suggest that transmission is more closely linked to environmental exposure than biological differences. Among </w:t>
      </w:r>
      <w:proofErr w:type="spellStart"/>
      <w:r w:rsidRPr="00C939D6">
        <w:rPr>
          <w:rFonts w:ascii="Arial" w:hAnsi="Arial" w:cs="Arial"/>
        </w:rPr>
        <w:t>paediatric</w:t>
      </w:r>
      <w:proofErr w:type="spellEnd"/>
      <w:r w:rsidRPr="00C939D6">
        <w:rPr>
          <w:rFonts w:ascii="Arial" w:hAnsi="Arial" w:cs="Arial"/>
        </w:rPr>
        <w:t xml:space="preserve"> populations, factors such as parental education, overcrowding, and poor sanitation were consistently associated with infection, indicating that early-life exposure remains a critical driver of disease burden.</w:t>
      </w:r>
    </w:p>
    <w:p w14:paraId="650AA75D" w14:textId="77777777" w:rsidR="00C939D6" w:rsidRPr="00C939D6" w:rsidRDefault="00C939D6" w:rsidP="00C939D6">
      <w:pPr>
        <w:pStyle w:val="Body"/>
        <w:rPr>
          <w:rFonts w:ascii="Arial" w:hAnsi="Arial" w:cs="Arial"/>
        </w:rPr>
      </w:pPr>
      <w:r w:rsidRPr="00C939D6">
        <w:rPr>
          <w:rFonts w:ascii="Arial" w:hAnsi="Arial" w:cs="Arial"/>
        </w:rPr>
        <w:t xml:space="preserve">Diagnostic approaches also play a significant role in the reported variability of prevalence (Urrutia </w:t>
      </w:r>
      <w:proofErr w:type="spellStart"/>
      <w:r w:rsidRPr="00C939D6">
        <w:rPr>
          <w:rFonts w:ascii="Arial" w:hAnsi="Arial" w:cs="Arial"/>
        </w:rPr>
        <w:t>Iturritza</w:t>
      </w:r>
      <w:proofErr w:type="spellEnd"/>
      <w:r w:rsidRPr="00C939D6">
        <w:rPr>
          <w:rFonts w:ascii="Arial" w:hAnsi="Arial" w:cs="Arial"/>
        </w:rPr>
        <w:t xml:space="preserve"> et al., 2024). Non-invasive methods such as the urea breath test and stool antigen test offer practical and reliable options for detecting active infection, particularly in resource-limited settings (</w:t>
      </w:r>
      <w:proofErr w:type="spellStart"/>
      <w:r w:rsidRPr="00C939D6">
        <w:rPr>
          <w:rFonts w:ascii="Arial" w:hAnsi="Arial" w:cs="Arial"/>
        </w:rPr>
        <w:t>Charach</w:t>
      </w:r>
      <w:proofErr w:type="spellEnd"/>
      <w:r w:rsidRPr="00C939D6">
        <w:rPr>
          <w:rFonts w:ascii="Arial" w:hAnsi="Arial" w:cs="Arial"/>
        </w:rPr>
        <w:t xml:space="preserve"> et al., 2024). However, invasive methods, including histology, rapid urease test, and PCR, provide higher diagnostic accuracy and are essential for confirming infection in complex cases (Wang et al., 2015). The diagnostic workflow emphasizes a balanced approach, where non-invasive testing is prioritized for initial assessment, while endoscopy with biopsy is reserved for patients presenting with alarm symptoms (Urrutia </w:t>
      </w:r>
      <w:proofErr w:type="spellStart"/>
      <w:r w:rsidRPr="00C939D6">
        <w:rPr>
          <w:rFonts w:ascii="Arial" w:hAnsi="Arial" w:cs="Arial"/>
        </w:rPr>
        <w:t>Iturritza</w:t>
      </w:r>
      <w:proofErr w:type="spellEnd"/>
      <w:r w:rsidRPr="00C939D6">
        <w:rPr>
          <w:rFonts w:ascii="Arial" w:hAnsi="Arial" w:cs="Arial"/>
        </w:rPr>
        <w:t xml:space="preserve"> et al., 2024). Despite these options, limited access to advanced diagnostic tools in many parts of Nigeria remains a significant challenge.</w:t>
      </w:r>
    </w:p>
    <w:p w14:paraId="64C38FD2" w14:textId="77777777" w:rsidR="00C939D6" w:rsidRPr="00C939D6" w:rsidRDefault="00C939D6" w:rsidP="00C939D6">
      <w:pPr>
        <w:pStyle w:val="Body"/>
        <w:rPr>
          <w:rFonts w:ascii="Arial" w:hAnsi="Arial" w:cs="Arial"/>
        </w:rPr>
      </w:pPr>
      <w:r w:rsidRPr="00C939D6">
        <w:rPr>
          <w:rFonts w:ascii="Arial" w:hAnsi="Arial" w:cs="Arial"/>
        </w:rPr>
        <w:t xml:space="preserve">The pathogenesis of </w:t>
      </w:r>
      <w:r w:rsidRPr="00C939D6">
        <w:rPr>
          <w:rFonts w:ascii="Arial" w:hAnsi="Arial" w:cs="Arial"/>
          <w:i/>
        </w:rPr>
        <w:t>H. pylori</w:t>
      </w:r>
      <w:r w:rsidRPr="00C939D6">
        <w:rPr>
          <w:rFonts w:ascii="Arial" w:hAnsi="Arial" w:cs="Arial"/>
        </w:rPr>
        <w:t xml:space="preserve">, as illustrated in this review, demonstrates a complex interplay between bacterial virulence factors and host responses. The organism’s ability to survive in the acidic gastric environment through urease production, adhere to epithelial cells via adhesins such as </w:t>
      </w:r>
      <w:proofErr w:type="spellStart"/>
      <w:r w:rsidRPr="00C939D6">
        <w:rPr>
          <w:rFonts w:ascii="Arial" w:hAnsi="Arial" w:cs="Arial"/>
        </w:rPr>
        <w:t>BabA</w:t>
      </w:r>
      <w:proofErr w:type="spellEnd"/>
      <w:r w:rsidRPr="00C939D6">
        <w:rPr>
          <w:rFonts w:ascii="Arial" w:hAnsi="Arial" w:cs="Arial"/>
        </w:rPr>
        <w:t xml:space="preserve"> and </w:t>
      </w:r>
      <w:proofErr w:type="spellStart"/>
      <w:r w:rsidRPr="00C939D6">
        <w:rPr>
          <w:rFonts w:ascii="Arial" w:hAnsi="Arial" w:cs="Arial"/>
        </w:rPr>
        <w:t>SabA</w:t>
      </w:r>
      <w:proofErr w:type="spellEnd"/>
      <w:r w:rsidRPr="00C939D6">
        <w:rPr>
          <w:rFonts w:ascii="Arial" w:hAnsi="Arial" w:cs="Arial"/>
        </w:rPr>
        <w:t xml:space="preserve">, and induce cellular damage through virulence factors like </w:t>
      </w:r>
      <w:proofErr w:type="spellStart"/>
      <w:r w:rsidRPr="00C939D6">
        <w:rPr>
          <w:rFonts w:ascii="Arial" w:hAnsi="Arial" w:cs="Arial"/>
        </w:rPr>
        <w:t>CagA</w:t>
      </w:r>
      <w:proofErr w:type="spellEnd"/>
      <w:r w:rsidRPr="00C939D6">
        <w:rPr>
          <w:rFonts w:ascii="Arial" w:hAnsi="Arial" w:cs="Arial"/>
        </w:rPr>
        <w:t xml:space="preserve"> and </w:t>
      </w:r>
      <w:proofErr w:type="spellStart"/>
      <w:r w:rsidRPr="00C939D6">
        <w:rPr>
          <w:rFonts w:ascii="Arial" w:hAnsi="Arial" w:cs="Arial"/>
        </w:rPr>
        <w:t>VacA</w:t>
      </w:r>
      <w:proofErr w:type="spellEnd"/>
      <w:r w:rsidRPr="00C939D6">
        <w:rPr>
          <w:rFonts w:ascii="Arial" w:hAnsi="Arial" w:cs="Arial"/>
        </w:rPr>
        <w:t xml:space="preserve"> underpins its role in chronic gastritis, peptic ulcer disease, and gastric cancer. These mechanisms highlight the importance of early detection and eradication to prevent long-term complications.</w:t>
      </w:r>
    </w:p>
    <w:p w14:paraId="3D7160DA" w14:textId="77777777" w:rsidR="00C939D6" w:rsidRPr="00C939D6" w:rsidRDefault="00C939D6" w:rsidP="00C939D6">
      <w:pPr>
        <w:pStyle w:val="Body"/>
        <w:rPr>
          <w:rFonts w:ascii="Arial" w:hAnsi="Arial" w:cs="Arial"/>
        </w:rPr>
      </w:pPr>
      <w:r w:rsidRPr="00C939D6">
        <w:rPr>
          <w:rFonts w:ascii="Arial" w:hAnsi="Arial" w:cs="Arial"/>
        </w:rPr>
        <w:t xml:space="preserve">Transmission of </w:t>
      </w:r>
      <w:r w:rsidRPr="00C939D6">
        <w:rPr>
          <w:rFonts w:ascii="Arial" w:hAnsi="Arial" w:cs="Arial"/>
          <w:i/>
        </w:rPr>
        <w:t>H. pylori</w:t>
      </w:r>
      <w:r w:rsidRPr="00C939D6">
        <w:rPr>
          <w:rFonts w:ascii="Arial" w:hAnsi="Arial" w:cs="Arial"/>
        </w:rPr>
        <w:t xml:space="preserve"> occurs predominantly through oral-oral, </w:t>
      </w:r>
      <w:proofErr w:type="spellStart"/>
      <w:r w:rsidRPr="00C939D6">
        <w:rPr>
          <w:rFonts w:ascii="Arial" w:hAnsi="Arial" w:cs="Arial"/>
        </w:rPr>
        <w:t>faecal</w:t>
      </w:r>
      <w:proofErr w:type="spellEnd"/>
      <w:r w:rsidRPr="00C939D6">
        <w:rPr>
          <w:rFonts w:ascii="Arial" w:hAnsi="Arial" w:cs="Arial"/>
        </w:rPr>
        <w:t>-oral, and gastro-oral routes, with household transmission playing a central role. Poor hygiene, contaminated water sources, and overcrowded living conditions significantly facilitate the spread of infection. These findings align with the higher prevalence rates observed in low-resource settings and emphasize the need for public health interventions targeting sanitation, water quality, and community education.</w:t>
      </w:r>
    </w:p>
    <w:p w14:paraId="419D64CF" w14:textId="205943AB" w:rsidR="00790ADA" w:rsidRDefault="00C939D6" w:rsidP="00C939D6">
      <w:pPr>
        <w:pStyle w:val="Body"/>
        <w:spacing w:after="0"/>
        <w:rPr>
          <w:rFonts w:ascii="Arial" w:hAnsi="Arial" w:cs="Arial"/>
        </w:rPr>
      </w:pPr>
      <w:r w:rsidRPr="00C939D6">
        <w:rPr>
          <w:rFonts w:ascii="Arial" w:hAnsi="Arial" w:cs="Arial"/>
        </w:rPr>
        <w:t xml:space="preserve">Despite the insights provided, this study has some limitations. The reliance on previously published studies introduces variability in study design, sample size, and diagnostic methods, which may affect comparability. Additionally, the lack of standardized diagnostic criteria across studies may contribute to inconsistencies in reported prevalence. Nevertheless, the synthesis of available data provides a comprehensive overview of the epidemiology and determinants of </w:t>
      </w:r>
      <w:r w:rsidRPr="00C939D6">
        <w:rPr>
          <w:rFonts w:ascii="Arial" w:hAnsi="Arial" w:cs="Arial"/>
          <w:i/>
        </w:rPr>
        <w:t>H. pylori</w:t>
      </w:r>
      <w:r w:rsidRPr="00C939D6">
        <w:rPr>
          <w:rFonts w:ascii="Arial" w:hAnsi="Arial" w:cs="Arial"/>
        </w:rPr>
        <w:t xml:space="preserve"> infection in Nigeria.</w:t>
      </w:r>
      <w:r w:rsidR="008C7686">
        <w:rPr>
          <w:rFonts w:ascii="Arial" w:hAnsi="Arial" w:cs="Arial"/>
        </w:rPr>
        <w:t xml:space="preserve"> </w:t>
      </w:r>
      <w:r w:rsidR="008C7686" w:rsidRPr="008C7686">
        <w:rPr>
          <w:highlight w:val="yellow"/>
        </w:rPr>
        <w:t>The limitation in the interpretation of prevalence estimates could be responsible for the variation in diagnostic methods used across studies. Some studies relied on serological tests, which detect antibodies and may reflect past exposure rather than active infection, while others used more specific methods such as urea breath tests, stool antigen tests, or histology, which detect active infection. This methodological heterogeneity may contribute to the wide variation in reported prevalence rates and should be considered when comparing findings across studies.</w:t>
      </w:r>
    </w:p>
    <w:p w14:paraId="4E313C54" w14:textId="77777777" w:rsidR="00C939D6" w:rsidRDefault="00C939D6" w:rsidP="00C939D6">
      <w:pPr>
        <w:pStyle w:val="Body"/>
        <w:spacing w:after="0"/>
        <w:rPr>
          <w:rFonts w:ascii="Arial" w:hAnsi="Arial" w:cs="Arial"/>
        </w:rPr>
      </w:pPr>
    </w:p>
    <w:p w14:paraId="51E44844" w14:textId="77777777" w:rsidR="00C939D6" w:rsidRDefault="00C939D6" w:rsidP="00C939D6">
      <w:pPr>
        <w:pStyle w:val="ConcHead"/>
        <w:spacing w:after="0"/>
        <w:jc w:val="both"/>
        <w:rPr>
          <w:rFonts w:ascii="Arial" w:hAnsi="Arial" w:cs="Arial"/>
        </w:rPr>
      </w:pPr>
      <w:r>
        <w:rPr>
          <w:rFonts w:ascii="Arial" w:hAnsi="Arial" w:cs="Arial"/>
        </w:rPr>
        <w:t>5. conclu</w:t>
      </w:r>
      <w:r w:rsidRPr="00FB3A86">
        <w:rPr>
          <w:rFonts w:ascii="Arial" w:hAnsi="Arial" w:cs="Arial"/>
        </w:rPr>
        <w:t>sion</w:t>
      </w:r>
    </w:p>
    <w:p w14:paraId="3DB54C2B" w14:textId="77777777" w:rsidR="00C939D6" w:rsidRDefault="00C939D6" w:rsidP="00C939D6">
      <w:pPr>
        <w:pStyle w:val="Body"/>
        <w:spacing w:after="0"/>
        <w:rPr>
          <w:rFonts w:ascii="Arial" w:hAnsi="Arial" w:cs="Arial"/>
        </w:rPr>
      </w:pPr>
    </w:p>
    <w:p w14:paraId="6F37E3F0" w14:textId="77777777" w:rsidR="00C939D6" w:rsidRPr="00C939D6" w:rsidRDefault="00C939D6" w:rsidP="00C939D6">
      <w:pPr>
        <w:pStyle w:val="Body"/>
        <w:rPr>
          <w:rFonts w:ascii="Arial" w:hAnsi="Arial" w:cs="Arial"/>
        </w:rPr>
      </w:pPr>
      <w:r w:rsidRPr="00B521D1">
        <w:rPr>
          <w:rFonts w:ascii="Arial" w:hAnsi="Arial" w:cs="Arial"/>
          <w:i/>
        </w:rPr>
        <w:lastRenderedPageBreak/>
        <w:t>Helicobacter pylori</w:t>
      </w:r>
      <w:r w:rsidRPr="00C939D6">
        <w:rPr>
          <w:rFonts w:ascii="Arial" w:hAnsi="Arial" w:cs="Arial"/>
        </w:rPr>
        <w:t xml:space="preserve"> infection remains highly endemic in Nigeria, with marked regional, demographic, and clinical variations in prevalence. The findings of this review demonstrate that infection rates are influenced predominantly by socioeconomic and environmental factors, including poor sanitation, overcrowding, and limited access to clean water, with higher prevalence observed among symptomatic individuals and populations in resource-limited settings. While non-invasive diagnostic methods provide practical tools for initial detection, limited access to advanced and confirmatory techniques continues to hinder effective diagnosis and management in many areas.</w:t>
      </w:r>
    </w:p>
    <w:p w14:paraId="4E30519E" w14:textId="5038B1DA" w:rsidR="00C939D6" w:rsidRPr="00C939D6" w:rsidRDefault="00C939D6" w:rsidP="00C939D6">
      <w:pPr>
        <w:pStyle w:val="Body"/>
        <w:rPr>
          <w:rFonts w:ascii="Arial" w:hAnsi="Arial" w:cs="Arial"/>
        </w:rPr>
      </w:pPr>
      <w:r w:rsidRPr="00C939D6">
        <w:rPr>
          <w:rFonts w:ascii="Arial" w:hAnsi="Arial" w:cs="Arial"/>
        </w:rPr>
        <w:t xml:space="preserve">The progression of </w:t>
      </w:r>
      <w:r w:rsidRPr="00B521D1">
        <w:rPr>
          <w:rFonts w:ascii="Arial" w:hAnsi="Arial" w:cs="Arial"/>
          <w:i/>
        </w:rPr>
        <w:t>H. pylori</w:t>
      </w:r>
      <w:r w:rsidRPr="00C939D6">
        <w:rPr>
          <w:rFonts w:ascii="Arial" w:hAnsi="Arial" w:cs="Arial"/>
        </w:rPr>
        <w:t xml:space="preserve"> infection underscores the importance of early detection and timely intervention. However, treatment efforts are increasingly challenged by rising antimicrobial resistance and the widespread use of empirical therapy without prior susceptibility testing. These issues highlight critical gaps in both diagnostic capacity and treatment strategies within the Nigerian healthcare system.</w:t>
      </w:r>
    </w:p>
    <w:p w14:paraId="2EB7F5BD" w14:textId="77777777" w:rsidR="00C939D6" w:rsidRDefault="00C939D6" w:rsidP="00C939D6">
      <w:pPr>
        <w:pStyle w:val="Body"/>
        <w:spacing w:after="0"/>
        <w:rPr>
          <w:rFonts w:ascii="Arial" w:hAnsi="Arial" w:cs="Arial"/>
        </w:rPr>
      </w:pPr>
      <w:r w:rsidRPr="00C939D6">
        <w:rPr>
          <w:rFonts w:ascii="Arial" w:hAnsi="Arial" w:cs="Arial"/>
        </w:rPr>
        <w:t xml:space="preserve">Addressing the burden of </w:t>
      </w:r>
      <w:r w:rsidRPr="00B521D1">
        <w:rPr>
          <w:rFonts w:ascii="Arial" w:hAnsi="Arial" w:cs="Arial"/>
          <w:i/>
        </w:rPr>
        <w:t>H. pylori</w:t>
      </w:r>
      <w:r w:rsidRPr="00C939D6">
        <w:rPr>
          <w:rFonts w:ascii="Arial" w:hAnsi="Arial" w:cs="Arial"/>
        </w:rPr>
        <w:t xml:space="preserve"> infection in Nigeria requires a multifaceted approach, including strengthening healthcare infrastructure, improving access to reliable diagnostic tools, promoting antimicrobial stewardship, and implementing public health interventions aimed at improving hygiene and living conditions. Enhanced awareness, early screening, and evidence-based treatment protocols will be essential in reducing transmission, preventing complications, and ultimately improving gastrointestinal health outcomes in the population.</w:t>
      </w:r>
    </w:p>
    <w:p w14:paraId="625B173E" w14:textId="77777777" w:rsidR="00C939D6" w:rsidRPr="00FB3A86" w:rsidRDefault="00C939D6" w:rsidP="00C939D6">
      <w:pPr>
        <w:pStyle w:val="Body"/>
        <w:spacing w:after="0"/>
        <w:rPr>
          <w:rFonts w:ascii="Arial" w:hAnsi="Arial" w:cs="Arial"/>
        </w:rPr>
      </w:pPr>
    </w:p>
    <w:p w14:paraId="64BBA936" w14:textId="77777777" w:rsidR="00F028AE" w:rsidRDefault="00F028AE" w:rsidP="00441B6F">
      <w:pPr>
        <w:pStyle w:val="ReferHead"/>
        <w:spacing w:after="0"/>
        <w:jc w:val="both"/>
        <w:rPr>
          <w:rFonts w:ascii="Arial" w:hAnsi="Arial" w:cs="Arial"/>
          <w:bCs/>
        </w:rPr>
      </w:pPr>
    </w:p>
    <w:p w14:paraId="347C935B" w14:textId="2A2DD3DD" w:rsidR="00D444D7" w:rsidRDefault="00D444D7" w:rsidP="00441B6F">
      <w:pPr>
        <w:pStyle w:val="ReferHead"/>
        <w:spacing w:after="0"/>
        <w:jc w:val="both"/>
        <w:rPr>
          <w:rFonts w:ascii="Arial" w:hAnsi="Arial" w:cs="Arial"/>
          <w:b w:val="0"/>
          <w:caps w:val="0"/>
          <w:sz w:val="20"/>
        </w:rPr>
      </w:pPr>
      <w:bookmarkStart w:id="0" w:name="_GoBack"/>
      <w:bookmarkEnd w:id="0"/>
    </w:p>
    <w:p w14:paraId="2CDAC5DC" w14:textId="77777777" w:rsidR="00D444D7" w:rsidRPr="00005ED1" w:rsidRDefault="00D444D7" w:rsidP="00D444D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5FE553B3" w14:textId="77777777" w:rsidR="00D444D7" w:rsidRPr="00005ED1" w:rsidRDefault="00D444D7" w:rsidP="00D444D7">
      <w:pPr>
        <w:pStyle w:val="NoSpacing"/>
        <w:rPr>
          <w:rFonts w:ascii="Arial" w:hAnsi="Arial" w:cs="Arial"/>
          <w:highlight w:val="yellow"/>
        </w:rPr>
      </w:pPr>
    </w:p>
    <w:p w14:paraId="7BC8DE81" w14:textId="77777777" w:rsidR="00D444D7" w:rsidRPr="00005ED1" w:rsidRDefault="00D444D7" w:rsidP="00D444D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B259BE7" w14:textId="77777777" w:rsidR="00D444D7" w:rsidRDefault="00D444D7" w:rsidP="00441B6F">
      <w:pPr>
        <w:pStyle w:val="ReferHead"/>
        <w:spacing w:after="0"/>
        <w:jc w:val="both"/>
        <w:rPr>
          <w:rFonts w:ascii="Arial" w:hAnsi="Arial" w:cs="Arial"/>
          <w:b w:val="0"/>
          <w:caps w:val="0"/>
          <w:sz w:val="20"/>
        </w:rPr>
      </w:pPr>
    </w:p>
    <w:p w14:paraId="19B7DFEC" w14:textId="77777777" w:rsidR="00CD6856" w:rsidRDefault="00CD6856" w:rsidP="00441B6F">
      <w:pPr>
        <w:pStyle w:val="ReferHead"/>
        <w:spacing w:after="0"/>
        <w:jc w:val="both"/>
        <w:rPr>
          <w:rFonts w:ascii="Arial" w:hAnsi="Arial" w:cs="Arial"/>
          <w:b w:val="0"/>
          <w:caps w:val="0"/>
          <w:sz w:val="20"/>
        </w:rPr>
      </w:pPr>
    </w:p>
    <w:p w14:paraId="3E16285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176A7F" w14:textId="77777777" w:rsidR="00790ADA" w:rsidRPr="00FB3A86" w:rsidRDefault="00790ADA" w:rsidP="00441B6F">
      <w:pPr>
        <w:pStyle w:val="ReferHead"/>
        <w:spacing w:after="0"/>
        <w:jc w:val="both"/>
        <w:rPr>
          <w:rFonts w:ascii="Arial" w:hAnsi="Arial" w:cs="Arial"/>
        </w:rPr>
      </w:pPr>
    </w:p>
    <w:p w14:paraId="645D8DDC" w14:textId="77777777" w:rsidR="00F028AE" w:rsidRDefault="00F028AE" w:rsidP="00F028AE">
      <w:pPr>
        <w:pStyle w:val="Body"/>
      </w:pPr>
      <w:r>
        <w:t xml:space="preserve">Ajayi, A., </w:t>
      </w:r>
      <w:proofErr w:type="spellStart"/>
      <w:r>
        <w:t>Jolaiya</w:t>
      </w:r>
      <w:proofErr w:type="spellEnd"/>
      <w:r>
        <w:t>, T., &amp; Smith, S. I. (2021). Direct detection of Helicobacter pylori from biopsies of patients in Lagos, Nigeria using real-time PCR: A pilot study. BMC Research Notes, 14, 90. https://doi.org/10.1186/s13104-021-05673-4</w:t>
      </w:r>
    </w:p>
    <w:p w14:paraId="74181759" w14:textId="77777777" w:rsidR="00F028AE" w:rsidRDefault="00F028AE" w:rsidP="00F028AE">
      <w:pPr>
        <w:pStyle w:val="Body"/>
      </w:pPr>
      <w:proofErr w:type="spellStart"/>
      <w:r>
        <w:t>Albehiry</w:t>
      </w:r>
      <w:proofErr w:type="spellEnd"/>
      <w:r>
        <w:t xml:space="preserve">, A., </w:t>
      </w:r>
      <w:proofErr w:type="spellStart"/>
      <w:r>
        <w:t>Abalkhail</w:t>
      </w:r>
      <w:proofErr w:type="spellEnd"/>
      <w:r>
        <w:t xml:space="preserve">, A., </w:t>
      </w:r>
      <w:proofErr w:type="spellStart"/>
      <w:r>
        <w:t>Anajirih</w:t>
      </w:r>
      <w:proofErr w:type="spellEnd"/>
      <w:r>
        <w:t xml:space="preserve">, N., </w:t>
      </w:r>
      <w:proofErr w:type="spellStart"/>
      <w:r>
        <w:t>Alkhamisi</w:t>
      </w:r>
      <w:proofErr w:type="spellEnd"/>
      <w:r>
        <w:t xml:space="preserve">, F., </w:t>
      </w:r>
      <w:proofErr w:type="spellStart"/>
      <w:r>
        <w:t>Aldamegh</w:t>
      </w:r>
      <w:proofErr w:type="spellEnd"/>
      <w:r>
        <w:t xml:space="preserve">, M., </w:t>
      </w:r>
      <w:proofErr w:type="spellStart"/>
      <w:r>
        <w:t>Alramzi</w:t>
      </w:r>
      <w:proofErr w:type="spellEnd"/>
      <w:r>
        <w:t xml:space="preserve">, A., </w:t>
      </w:r>
      <w:proofErr w:type="spellStart"/>
      <w:r>
        <w:t>AlShaqi</w:t>
      </w:r>
      <w:proofErr w:type="spellEnd"/>
      <w:r>
        <w:t xml:space="preserve">, R., Alotaibi, N., </w:t>
      </w:r>
      <w:proofErr w:type="spellStart"/>
      <w:r>
        <w:t>Aljuaid</w:t>
      </w:r>
      <w:proofErr w:type="spellEnd"/>
      <w:r>
        <w:t xml:space="preserve">, A., </w:t>
      </w:r>
      <w:proofErr w:type="spellStart"/>
      <w:r>
        <w:t>Alzahrani</w:t>
      </w:r>
      <w:proofErr w:type="spellEnd"/>
      <w:r>
        <w:t xml:space="preserve">, H., </w:t>
      </w:r>
      <w:proofErr w:type="spellStart"/>
      <w:r>
        <w:t>Alzaben</w:t>
      </w:r>
      <w:proofErr w:type="spellEnd"/>
      <w:r>
        <w:t xml:space="preserve">, F., </w:t>
      </w:r>
      <w:proofErr w:type="spellStart"/>
      <w:r>
        <w:t>Rawway</w:t>
      </w:r>
      <w:proofErr w:type="spellEnd"/>
      <w:r>
        <w:t xml:space="preserve">, M., </w:t>
      </w:r>
      <w:proofErr w:type="spellStart"/>
      <w:r>
        <w:t>Ibrahem</w:t>
      </w:r>
      <w:proofErr w:type="spellEnd"/>
      <w:r>
        <w:t xml:space="preserve">, M., </w:t>
      </w:r>
      <w:proofErr w:type="spellStart"/>
      <w:r>
        <w:t>Abdelsalam</w:t>
      </w:r>
      <w:proofErr w:type="spellEnd"/>
      <w:r>
        <w:t xml:space="preserve">, M. H., </w:t>
      </w:r>
      <w:proofErr w:type="spellStart"/>
      <w:r>
        <w:t>Rizk</w:t>
      </w:r>
      <w:proofErr w:type="spellEnd"/>
      <w:r>
        <w:t xml:space="preserve">, N. I., Mostafa, M. E., </w:t>
      </w:r>
      <w:proofErr w:type="spellStart"/>
      <w:r>
        <w:t>Alfaqir</w:t>
      </w:r>
      <w:proofErr w:type="spellEnd"/>
      <w:r>
        <w:t xml:space="preserve">, M. R., </w:t>
      </w:r>
      <w:proofErr w:type="spellStart"/>
      <w:r>
        <w:t>Edrees</w:t>
      </w:r>
      <w:proofErr w:type="spellEnd"/>
      <w:r>
        <w:t xml:space="preserve">, H. M., &amp; </w:t>
      </w:r>
      <w:proofErr w:type="spellStart"/>
      <w:r>
        <w:t>Alqahtani</w:t>
      </w:r>
      <w:proofErr w:type="spellEnd"/>
      <w:r>
        <w:t>, M. (2024). Helicobacter pylori: Routes of infection, antimicrobial resistance, and alternative therapies as a means to develop infection control. Diseases, 12(12), 311. https://doi.org/10.3390/diseases12120311</w:t>
      </w:r>
    </w:p>
    <w:p w14:paraId="5B4496C9" w14:textId="77777777" w:rsidR="00F028AE" w:rsidRDefault="00F028AE" w:rsidP="00F028AE">
      <w:pPr>
        <w:pStyle w:val="Body"/>
      </w:pPr>
      <w:r>
        <w:t xml:space="preserve">Ayodele, M. O., Aaron, U., </w:t>
      </w:r>
      <w:proofErr w:type="spellStart"/>
      <w:r>
        <w:t>Oluwatayo</w:t>
      </w:r>
      <w:proofErr w:type="spellEnd"/>
      <w:r>
        <w:t xml:space="preserve">, G., &amp; </w:t>
      </w:r>
      <w:proofErr w:type="spellStart"/>
      <w:r>
        <w:t>Wariso</w:t>
      </w:r>
      <w:proofErr w:type="spellEnd"/>
      <w:r>
        <w:t>, K. (2018). Prevalence of Helicobacter pylori infection in Port Harcourt using antibody diagnostic technique. International Journal of Innovative Healthcare Research, 6(2), 24-28.</w:t>
      </w:r>
    </w:p>
    <w:p w14:paraId="715974C2" w14:textId="77777777" w:rsidR="00F028AE" w:rsidRDefault="00F028AE" w:rsidP="00F028AE">
      <w:pPr>
        <w:pStyle w:val="Body"/>
      </w:pPr>
      <w:proofErr w:type="spellStart"/>
      <w:r>
        <w:t>Biorender</w:t>
      </w:r>
      <w:proofErr w:type="spellEnd"/>
      <w:r>
        <w:t>. Retrieved from www.Biorender.com</w:t>
      </w:r>
    </w:p>
    <w:p w14:paraId="0FE12B38" w14:textId="77777777" w:rsidR="00F028AE" w:rsidRDefault="00F028AE" w:rsidP="00F028AE">
      <w:pPr>
        <w:pStyle w:val="Body"/>
      </w:pPr>
      <w:proofErr w:type="spellStart"/>
      <w:r>
        <w:t>Charach</w:t>
      </w:r>
      <w:proofErr w:type="spellEnd"/>
      <w:r>
        <w:t xml:space="preserve">, L., </w:t>
      </w:r>
      <w:proofErr w:type="spellStart"/>
      <w:r>
        <w:t>Perets</w:t>
      </w:r>
      <w:proofErr w:type="spellEnd"/>
      <w:r>
        <w:t xml:space="preserve">, T. T., </w:t>
      </w:r>
      <w:proofErr w:type="spellStart"/>
      <w:r>
        <w:t>Gingold-Belfer</w:t>
      </w:r>
      <w:proofErr w:type="spellEnd"/>
      <w:r>
        <w:t xml:space="preserve">, R., </w:t>
      </w:r>
      <w:proofErr w:type="spellStart"/>
      <w:r>
        <w:t>Huta</w:t>
      </w:r>
      <w:proofErr w:type="spellEnd"/>
      <w:r>
        <w:t xml:space="preserve">, Y., </w:t>
      </w:r>
      <w:proofErr w:type="spellStart"/>
      <w:r>
        <w:t>Ashorov</w:t>
      </w:r>
      <w:proofErr w:type="spellEnd"/>
      <w:r>
        <w:t xml:space="preserve">, O., Levi, Z., Dickman, R., &amp; </w:t>
      </w:r>
      <w:proofErr w:type="spellStart"/>
      <w:r>
        <w:t>Boltin</w:t>
      </w:r>
      <w:proofErr w:type="spellEnd"/>
      <w:r>
        <w:t>, D. (2024). Comparison of four tests for the diagnosis of Helicobacter pylori infection. Healthcare, 12(15), 1479. https://doi.org/10.3390/healthcare12151479</w:t>
      </w:r>
    </w:p>
    <w:p w14:paraId="4C43B6D2" w14:textId="77777777" w:rsidR="00F028AE" w:rsidRDefault="00F028AE" w:rsidP="00F028AE">
      <w:pPr>
        <w:pStyle w:val="Body"/>
      </w:pPr>
      <w:r>
        <w:t xml:space="preserve">Chukwuma, O. M., Chukwuma, G. O., </w:t>
      </w:r>
      <w:proofErr w:type="spellStart"/>
      <w:r>
        <w:t>Manafa</w:t>
      </w:r>
      <w:proofErr w:type="spellEnd"/>
      <w:r>
        <w:t xml:space="preserve">, P. O., </w:t>
      </w:r>
      <w:proofErr w:type="spellStart"/>
      <w:r>
        <w:t>Akulue</w:t>
      </w:r>
      <w:proofErr w:type="spellEnd"/>
      <w:r>
        <w:t>, J. C., &amp; Jeremiah, Z. A. (2020). Prevalence and possible risk factors for Helicobacter pylori seropositivity among peptic ulcerative individuals in Nnewi Nigeria. Biomedical Research Journal, 4(2), 166-172.</w:t>
      </w:r>
    </w:p>
    <w:p w14:paraId="5CC967F6" w14:textId="77777777" w:rsidR="00F028AE" w:rsidRDefault="00F028AE" w:rsidP="00F028AE">
      <w:pPr>
        <w:pStyle w:val="Body"/>
      </w:pPr>
      <w:proofErr w:type="spellStart"/>
      <w:r>
        <w:t>Enitan</w:t>
      </w:r>
      <w:proofErr w:type="spellEnd"/>
      <w:r>
        <w:t xml:space="preserve">, S. S., </w:t>
      </w:r>
      <w:proofErr w:type="spellStart"/>
      <w:r>
        <w:t>Ochei</w:t>
      </w:r>
      <w:proofErr w:type="spellEnd"/>
      <w:r>
        <w:t xml:space="preserve">, J. O., </w:t>
      </w:r>
      <w:proofErr w:type="spellStart"/>
      <w:r>
        <w:t>Akele</w:t>
      </w:r>
      <w:proofErr w:type="spellEnd"/>
      <w:r>
        <w:t xml:space="preserve">, Y. R., </w:t>
      </w:r>
      <w:proofErr w:type="spellStart"/>
      <w:r>
        <w:t>Faloye</w:t>
      </w:r>
      <w:proofErr w:type="spellEnd"/>
      <w:r>
        <w:t xml:space="preserve">, T. G., &amp; Adeniyi, </w:t>
      </w:r>
      <w:proofErr w:type="gramStart"/>
      <w:r>
        <w:t>L..</w:t>
      </w:r>
      <w:proofErr w:type="gramEnd"/>
      <w:r>
        <w:t xml:space="preserve"> O. (2018). Screening for Helicobacter pylori infection among undergraduate students of a tertiary institution using serum antibody and stool antigen detection methods. Biomedical Journal of Scientific &amp; Technical Research, 3(2), 3180–3189.</w:t>
      </w:r>
    </w:p>
    <w:p w14:paraId="35A621C2" w14:textId="77777777" w:rsidR="00F028AE" w:rsidRDefault="00F028AE" w:rsidP="00F028AE">
      <w:pPr>
        <w:pStyle w:val="Body"/>
      </w:pPr>
      <w:proofErr w:type="spellStart"/>
      <w:r>
        <w:t>Etukudo</w:t>
      </w:r>
      <w:proofErr w:type="spellEnd"/>
      <w:r>
        <w:t xml:space="preserve">, O. M., </w:t>
      </w:r>
      <w:proofErr w:type="spellStart"/>
      <w:r>
        <w:t>Ikpeme</w:t>
      </w:r>
      <w:proofErr w:type="spellEnd"/>
      <w:r>
        <w:t xml:space="preserve">, E. E., &amp; </w:t>
      </w:r>
      <w:proofErr w:type="spellStart"/>
      <w:r>
        <w:t>Ekanem</w:t>
      </w:r>
      <w:proofErr w:type="spellEnd"/>
      <w:r>
        <w:t xml:space="preserve">, E. E. (2012). </w:t>
      </w:r>
      <w:proofErr w:type="spellStart"/>
      <w:r>
        <w:t>Seroepidemiology</w:t>
      </w:r>
      <w:proofErr w:type="spellEnd"/>
      <w:r>
        <w:t xml:space="preserve"> of Helicobacter pylori infection among children seen in a tertiary hospital in </w:t>
      </w:r>
      <w:proofErr w:type="spellStart"/>
      <w:r>
        <w:t>Uyo</w:t>
      </w:r>
      <w:proofErr w:type="spellEnd"/>
      <w:r>
        <w:t>, Southern Nigeria. Pan African Medical Journal, 12, 39.</w:t>
      </w:r>
    </w:p>
    <w:p w14:paraId="4169DDB4" w14:textId="77777777" w:rsidR="00F028AE" w:rsidRDefault="00F028AE" w:rsidP="00F028AE">
      <w:pPr>
        <w:pStyle w:val="Body"/>
      </w:pPr>
      <w:r>
        <w:t xml:space="preserve">Gide, S., Ibrahim, Y., Anas, G., &amp; </w:t>
      </w:r>
      <w:proofErr w:type="spellStart"/>
      <w:r>
        <w:t>Alegbe</w:t>
      </w:r>
      <w:proofErr w:type="spellEnd"/>
      <w:r>
        <w:t xml:space="preserve">, S. D. (2019). Prevalence of Helicobacter pylori infection in patients with dyspeptic symptoms in </w:t>
      </w:r>
      <w:proofErr w:type="spellStart"/>
      <w:r>
        <w:t>Damaturu</w:t>
      </w:r>
      <w:proofErr w:type="spellEnd"/>
      <w:r>
        <w:t xml:space="preserve"> metropolitan. Journal of Advances in Medicine and Biology, 18(1), 1–8.</w:t>
      </w:r>
    </w:p>
    <w:p w14:paraId="7469E689" w14:textId="1EFF12FC" w:rsidR="00834C36" w:rsidRDefault="00834C36" w:rsidP="00F028AE">
      <w:pPr>
        <w:pStyle w:val="Body"/>
      </w:pPr>
      <w:r w:rsidRPr="00834C36">
        <w:rPr>
          <w:highlight w:val="yellow"/>
          <w:lang w:val="en-GB"/>
        </w:rPr>
        <w:lastRenderedPageBreak/>
        <w:t>Goh, K. L., Chan, W. K., Shiota, S., &amp; Yamaoka, Y. (2011). Epidemiology of Helicobacter pylori infection and public health implications. Helicobacter, 16, 1-9.</w:t>
      </w:r>
    </w:p>
    <w:p w14:paraId="156B0E25" w14:textId="77777777" w:rsidR="00F028AE" w:rsidRDefault="00F028AE" w:rsidP="00F028AE">
      <w:pPr>
        <w:pStyle w:val="Body"/>
      </w:pPr>
      <w:proofErr w:type="spellStart"/>
      <w:r>
        <w:t>Hooi</w:t>
      </w:r>
      <w:proofErr w:type="spellEnd"/>
      <w:r>
        <w:t xml:space="preserve">, J. K. Y., Lai, </w:t>
      </w:r>
      <w:proofErr w:type="gramStart"/>
      <w:r>
        <w:t>W..</w:t>
      </w:r>
      <w:proofErr w:type="gramEnd"/>
      <w:r>
        <w:t xml:space="preserve"> Y., Ng, </w:t>
      </w:r>
      <w:proofErr w:type="gramStart"/>
      <w:r>
        <w:t>W..</w:t>
      </w:r>
      <w:proofErr w:type="gramEnd"/>
      <w:r>
        <w:t xml:space="preserve"> K., Suen, </w:t>
      </w:r>
      <w:proofErr w:type="gramStart"/>
      <w:r>
        <w:t>M..</w:t>
      </w:r>
      <w:proofErr w:type="gramEnd"/>
      <w:r>
        <w:t xml:space="preserve"> M., Underwood, </w:t>
      </w:r>
      <w:proofErr w:type="gramStart"/>
      <w:r>
        <w:t>F..</w:t>
      </w:r>
      <w:proofErr w:type="gramEnd"/>
      <w:r>
        <w:t xml:space="preserve"> E., </w:t>
      </w:r>
      <w:proofErr w:type="spellStart"/>
      <w:r>
        <w:t>Tanyingoh</w:t>
      </w:r>
      <w:proofErr w:type="spellEnd"/>
      <w:r>
        <w:t xml:space="preserve">, D., </w:t>
      </w:r>
      <w:proofErr w:type="spellStart"/>
      <w:r>
        <w:t>Malfertheiner</w:t>
      </w:r>
      <w:proofErr w:type="spellEnd"/>
      <w:r>
        <w:t xml:space="preserve">, P., Graham, </w:t>
      </w:r>
      <w:proofErr w:type="gramStart"/>
      <w:r>
        <w:t>D..</w:t>
      </w:r>
      <w:proofErr w:type="gramEnd"/>
      <w:r>
        <w:t xml:space="preserve"> Y., Wong, </w:t>
      </w:r>
      <w:proofErr w:type="gramStart"/>
      <w:r>
        <w:t>V..</w:t>
      </w:r>
      <w:proofErr w:type="gramEnd"/>
      <w:r>
        <w:t xml:space="preserve"> W. S., Wu, </w:t>
      </w:r>
      <w:proofErr w:type="gramStart"/>
      <w:r>
        <w:t>J..</w:t>
      </w:r>
      <w:proofErr w:type="gramEnd"/>
      <w:r>
        <w:t xml:space="preserve"> C., Chan, </w:t>
      </w:r>
      <w:proofErr w:type="gramStart"/>
      <w:r>
        <w:t>F..</w:t>
      </w:r>
      <w:proofErr w:type="gramEnd"/>
      <w:r>
        <w:t xml:space="preserve"> K., Sung, </w:t>
      </w:r>
      <w:proofErr w:type="gramStart"/>
      <w:r>
        <w:t>J..</w:t>
      </w:r>
      <w:proofErr w:type="gramEnd"/>
      <w:r>
        <w:t xml:space="preserve"> J., Kaplan, G.., &amp; Ng, S. (2017). Global prevalence of Helicobacter pylori infection: Systematic review and meta-analysis. Gastroenterology, 153(2), 420–429. https://doi.org/10.1053/j.gastro.2017.04.022</w:t>
      </w:r>
    </w:p>
    <w:p w14:paraId="470A6D6B" w14:textId="77777777" w:rsidR="00F028AE" w:rsidRDefault="00F028AE" w:rsidP="00F028AE">
      <w:pPr>
        <w:pStyle w:val="Body"/>
      </w:pPr>
      <w:proofErr w:type="spellStart"/>
      <w:r>
        <w:t>Ibebuike</w:t>
      </w:r>
      <w:proofErr w:type="spellEnd"/>
      <w:r>
        <w:t xml:space="preserve">, C., </w:t>
      </w:r>
      <w:proofErr w:type="spellStart"/>
      <w:r>
        <w:t>Awomukwu</w:t>
      </w:r>
      <w:proofErr w:type="spellEnd"/>
      <w:r>
        <w:t xml:space="preserve">, D., &amp; </w:t>
      </w:r>
      <w:proofErr w:type="spellStart"/>
      <w:r>
        <w:t>Ejike</w:t>
      </w:r>
      <w:proofErr w:type="spellEnd"/>
      <w:r>
        <w:t>, E. (2017). Prevalence of Helicobacter pylori in bleeding and non-bleeding ulcer patients in Aba North L.G.A. European Journal of Research in Medical Sciences, 5(3), 8-12.</w:t>
      </w:r>
    </w:p>
    <w:p w14:paraId="761482C0" w14:textId="77777777" w:rsidR="00F028AE" w:rsidRDefault="00F028AE" w:rsidP="00F028AE">
      <w:pPr>
        <w:pStyle w:val="Body"/>
      </w:pPr>
      <w:proofErr w:type="spellStart"/>
      <w:r>
        <w:t>Ishaleku</w:t>
      </w:r>
      <w:proofErr w:type="spellEnd"/>
      <w:r>
        <w:t xml:space="preserve">, D., &amp; </w:t>
      </w:r>
      <w:proofErr w:type="spellStart"/>
      <w:r>
        <w:t>Ihiabe</w:t>
      </w:r>
      <w:proofErr w:type="spellEnd"/>
      <w:r>
        <w:t xml:space="preserve">, </w:t>
      </w:r>
      <w:proofErr w:type="gramStart"/>
      <w:r>
        <w:t>H..</w:t>
      </w:r>
      <w:proofErr w:type="gramEnd"/>
      <w:r>
        <w:t xml:space="preserve"> A. (2010). Seroprevalence of Helicobacter pylori infection among students of a Nigerian university. Asian Pacific Journal of Tropical Medicine, 3, 584–585.</w:t>
      </w:r>
    </w:p>
    <w:p w14:paraId="0BE8FAA3" w14:textId="77777777" w:rsidR="00F028AE" w:rsidRDefault="00F028AE" w:rsidP="00F028AE">
      <w:pPr>
        <w:pStyle w:val="Body"/>
      </w:pPr>
      <w:r>
        <w:t xml:space="preserve">Jidda, </w:t>
      </w:r>
      <w:proofErr w:type="gramStart"/>
      <w:r>
        <w:t>M..</w:t>
      </w:r>
      <w:proofErr w:type="gramEnd"/>
      <w:r>
        <w:t xml:space="preserve"> L., </w:t>
      </w:r>
      <w:proofErr w:type="spellStart"/>
      <w:r>
        <w:t>Aiki</w:t>
      </w:r>
      <w:proofErr w:type="spellEnd"/>
      <w:r>
        <w:t xml:space="preserve">, G., Ibrahim, K., </w:t>
      </w:r>
      <w:proofErr w:type="spellStart"/>
      <w:r>
        <w:t>Ngaski</w:t>
      </w:r>
      <w:proofErr w:type="spellEnd"/>
      <w:r>
        <w:t xml:space="preserve">, A., Abubakar, I., Umar, A., &amp; Nwachukwu, C. (2018). Prevalence of Helicobacter pylori in students with stomach ulcer attending school of health technology </w:t>
      </w:r>
      <w:proofErr w:type="spellStart"/>
      <w:r>
        <w:t>Gwadabawa</w:t>
      </w:r>
      <w:proofErr w:type="spellEnd"/>
      <w:r>
        <w:t>, Sokoto. International Journal of Tropical Disease and Health, 29(4), 1–7.</w:t>
      </w:r>
    </w:p>
    <w:p w14:paraId="03E3EE80" w14:textId="77777777" w:rsidR="00F028AE" w:rsidRDefault="00F028AE" w:rsidP="00F028AE">
      <w:pPr>
        <w:pStyle w:val="Body"/>
      </w:pPr>
      <w:r>
        <w:t xml:space="preserve">Kolawole, </w:t>
      </w:r>
      <w:proofErr w:type="gramStart"/>
      <w:r>
        <w:t>A..</w:t>
      </w:r>
      <w:proofErr w:type="gramEnd"/>
      <w:r>
        <w:t xml:space="preserve"> J. O., Sylvia, </w:t>
      </w:r>
      <w:proofErr w:type="gramStart"/>
      <w:r>
        <w:t>A..</w:t>
      </w:r>
      <w:proofErr w:type="gramEnd"/>
      <w:r>
        <w:t xml:space="preserve"> K., &amp; </w:t>
      </w:r>
      <w:proofErr w:type="spellStart"/>
      <w:r>
        <w:t>Seye</w:t>
      </w:r>
      <w:proofErr w:type="spellEnd"/>
      <w:r>
        <w:t xml:space="preserve">, B. (2021). Seroprevalence of Helicobacter pylori infection among students of Bingham University, </w:t>
      </w:r>
      <w:proofErr w:type="spellStart"/>
      <w:r>
        <w:t>Karu</w:t>
      </w:r>
      <w:proofErr w:type="spellEnd"/>
      <w:r>
        <w:t xml:space="preserve"> in North-Central Nigeria. International Journal of Pathogen Research, 7(2), 38–47.</w:t>
      </w:r>
    </w:p>
    <w:p w14:paraId="5A414937" w14:textId="77777777" w:rsidR="00F028AE" w:rsidRDefault="00F028AE" w:rsidP="00F028AE">
      <w:pPr>
        <w:pStyle w:val="Body"/>
      </w:pPr>
      <w:proofErr w:type="spellStart"/>
      <w:r>
        <w:t>Kooffreh</w:t>
      </w:r>
      <w:proofErr w:type="spellEnd"/>
      <w:r>
        <w:t xml:space="preserve">-Ada, M., Okonkwo, U., </w:t>
      </w:r>
      <w:proofErr w:type="spellStart"/>
      <w:r>
        <w:t>Ugbong</w:t>
      </w:r>
      <w:proofErr w:type="spellEnd"/>
      <w:r>
        <w:t xml:space="preserve">, E., Essien, A., </w:t>
      </w:r>
      <w:proofErr w:type="spellStart"/>
      <w:r>
        <w:t>Chukwudike</w:t>
      </w:r>
      <w:proofErr w:type="spellEnd"/>
      <w:r>
        <w:t xml:space="preserve">, E., </w:t>
      </w:r>
      <w:proofErr w:type="spellStart"/>
      <w:r>
        <w:t>Edogiawerie</w:t>
      </w:r>
      <w:proofErr w:type="spellEnd"/>
      <w:r>
        <w:t>, D. (2019). Prevalence of Helicobacter pylori infection among dyspepsia patients in Calabar. Global Journal of Pure and Applied Sciences, 25(1), 45-51.</w:t>
      </w:r>
    </w:p>
    <w:p w14:paraId="15A29CF9" w14:textId="77777777" w:rsidR="00F028AE" w:rsidRDefault="00F028AE" w:rsidP="00F028AE">
      <w:pPr>
        <w:pStyle w:val="Body"/>
      </w:pPr>
      <w:proofErr w:type="spellStart"/>
      <w:r>
        <w:t>Kumurya</w:t>
      </w:r>
      <w:proofErr w:type="spellEnd"/>
      <w:r>
        <w:t xml:space="preserve">, </w:t>
      </w:r>
      <w:proofErr w:type="gramStart"/>
      <w:r>
        <w:t>A..</w:t>
      </w:r>
      <w:proofErr w:type="gramEnd"/>
      <w:r>
        <w:t xml:space="preserve"> S. (2015). Serological detection of Helicobacter pylori antibodies in patients suffering from gastric symptoms in Kano, Nigeria. American Journal of Health Research, 3(6), 352–355.</w:t>
      </w:r>
    </w:p>
    <w:p w14:paraId="1A6CB5B4" w14:textId="77777777" w:rsidR="00F028AE" w:rsidRDefault="00F028AE" w:rsidP="00F028AE">
      <w:pPr>
        <w:pStyle w:val="Body"/>
      </w:pPr>
      <w:r>
        <w:t xml:space="preserve">Li, Y., Choi, H., Leung, K., Jiang, F., Graham, </w:t>
      </w:r>
      <w:proofErr w:type="gramStart"/>
      <w:r>
        <w:t>D..</w:t>
      </w:r>
      <w:proofErr w:type="gramEnd"/>
      <w:r>
        <w:t xml:space="preserve"> Y., &amp; Leung, </w:t>
      </w:r>
      <w:proofErr w:type="gramStart"/>
      <w:r>
        <w:t>W..</w:t>
      </w:r>
      <w:proofErr w:type="gramEnd"/>
      <w:r>
        <w:t xml:space="preserve"> K. (2023). Global prevalence of Helicobacter pylori infection between 1980 and 2022: A systematic review and meta-analysis. The Lancet Gastroenterology &amp; Hepatology, 8(6), 553–564. https://doi.org/10.1016/S2468-1253(23)00070-5</w:t>
      </w:r>
    </w:p>
    <w:p w14:paraId="57838B89" w14:textId="77777777" w:rsidR="00F028AE" w:rsidRDefault="00F028AE" w:rsidP="00F028AE">
      <w:pPr>
        <w:pStyle w:val="Body"/>
      </w:pPr>
      <w:proofErr w:type="spellStart"/>
      <w:r>
        <w:t>Malfertheiner</w:t>
      </w:r>
      <w:proofErr w:type="spellEnd"/>
      <w:r>
        <w:t xml:space="preserve">, P., Camargo, </w:t>
      </w:r>
      <w:proofErr w:type="gramStart"/>
      <w:r>
        <w:t>M..</w:t>
      </w:r>
      <w:proofErr w:type="gramEnd"/>
      <w:r>
        <w:t xml:space="preserve"> C., El-Omar, E., </w:t>
      </w:r>
      <w:proofErr w:type="spellStart"/>
      <w:r>
        <w:t>Liou</w:t>
      </w:r>
      <w:proofErr w:type="spellEnd"/>
      <w:r>
        <w:t xml:space="preserve">, </w:t>
      </w:r>
      <w:proofErr w:type="gramStart"/>
      <w:r>
        <w:t>J..</w:t>
      </w:r>
      <w:proofErr w:type="gramEnd"/>
      <w:r>
        <w:t xml:space="preserve"> M., Peek, R., Schulz, C., Smith, </w:t>
      </w:r>
      <w:proofErr w:type="gramStart"/>
      <w:r>
        <w:t>S..</w:t>
      </w:r>
      <w:proofErr w:type="gramEnd"/>
      <w:r>
        <w:t xml:space="preserve"> I., &amp; </w:t>
      </w:r>
      <w:proofErr w:type="spellStart"/>
      <w:r>
        <w:t>Suerbaum</w:t>
      </w:r>
      <w:proofErr w:type="spellEnd"/>
      <w:r>
        <w:t>, S. (2023). Helicobacter pylori infection. Nature Reviews Disease Primers, 9(1), 19. https://doi.org/10.1038/s41572-023-00431-8</w:t>
      </w:r>
    </w:p>
    <w:p w14:paraId="6C8CFC1B" w14:textId="77777777" w:rsidR="00F028AE" w:rsidRDefault="00F028AE" w:rsidP="00F028AE">
      <w:pPr>
        <w:pStyle w:val="Body"/>
      </w:pPr>
      <w:r>
        <w:t xml:space="preserve">Marshall, B., &amp; Adams, </w:t>
      </w:r>
      <w:proofErr w:type="gramStart"/>
      <w:r>
        <w:t>P..</w:t>
      </w:r>
      <w:proofErr w:type="gramEnd"/>
      <w:r>
        <w:t xml:space="preserve"> C. (2008). Helicobacter pylori: A Nobel </w:t>
      </w:r>
      <w:proofErr w:type="gramStart"/>
      <w:r>
        <w:t>pursuit?.</w:t>
      </w:r>
      <w:proofErr w:type="gramEnd"/>
      <w:r>
        <w:t xml:space="preserve"> Canadian Journal of Gastroenterology, 22(11), 895–896. https://doi.org/10.1155/2008/459810</w:t>
      </w:r>
    </w:p>
    <w:p w14:paraId="77B082E1" w14:textId="77777777" w:rsidR="00F028AE" w:rsidRDefault="00F028AE" w:rsidP="00F028AE">
      <w:pPr>
        <w:pStyle w:val="Body"/>
      </w:pPr>
      <w:r>
        <w:t xml:space="preserve">Olufemi, </w:t>
      </w:r>
      <w:proofErr w:type="gramStart"/>
      <w:r>
        <w:t>F..</w:t>
      </w:r>
      <w:proofErr w:type="gramEnd"/>
      <w:r>
        <w:t xml:space="preserve"> O., </w:t>
      </w:r>
      <w:proofErr w:type="spellStart"/>
      <w:r>
        <w:t>Quadri</w:t>
      </w:r>
      <w:proofErr w:type="spellEnd"/>
      <w:r>
        <w:t xml:space="preserve">, </w:t>
      </w:r>
      <w:proofErr w:type="gramStart"/>
      <w:r>
        <w:t>R..</w:t>
      </w:r>
      <w:proofErr w:type="gramEnd"/>
      <w:r>
        <w:t xml:space="preserve"> P., </w:t>
      </w:r>
      <w:proofErr w:type="spellStart"/>
      <w:r>
        <w:t>Akinduti</w:t>
      </w:r>
      <w:proofErr w:type="spellEnd"/>
      <w:r>
        <w:t xml:space="preserve">, A., &amp; </w:t>
      </w:r>
      <w:proofErr w:type="spellStart"/>
      <w:r>
        <w:t>Bamiro</w:t>
      </w:r>
      <w:proofErr w:type="spellEnd"/>
      <w:r>
        <w:t xml:space="preserve">, </w:t>
      </w:r>
      <w:proofErr w:type="gramStart"/>
      <w:r>
        <w:t>S..</w:t>
      </w:r>
      <w:proofErr w:type="gramEnd"/>
      <w:r>
        <w:t xml:space="preserve"> A. (2015). Potential risk factors and prevalence of infection of Helicobacter pylori in Nigeria. Journal of Scientific Research and Reports, 7(1), 42–48.</w:t>
      </w:r>
    </w:p>
    <w:p w14:paraId="4999E14E" w14:textId="77777777" w:rsidR="00F028AE" w:rsidRDefault="00F028AE" w:rsidP="00F028AE">
      <w:pPr>
        <w:pStyle w:val="Body"/>
      </w:pPr>
      <w:proofErr w:type="spellStart"/>
      <w:r>
        <w:t>Omosor</w:t>
      </w:r>
      <w:proofErr w:type="spellEnd"/>
      <w:r>
        <w:t xml:space="preserve">, </w:t>
      </w:r>
      <w:proofErr w:type="gramStart"/>
      <w:r>
        <w:t>K..</w:t>
      </w:r>
      <w:proofErr w:type="gramEnd"/>
      <w:r>
        <w:t xml:space="preserve"> I., </w:t>
      </w:r>
      <w:proofErr w:type="spellStart"/>
      <w:r>
        <w:t>Omosor</w:t>
      </w:r>
      <w:proofErr w:type="spellEnd"/>
      <w:r>
        <w:t xml:space="preserve">, </w:t>
      </w:r>
      <w:proofErr w:type="gramStart"/>
      <w:r>
        <w:t>O..</w:t>
      </w:r>
      <w:proofErr w:type="gramEnd"/>
      <w:r>
        <w:t xml:space="preserve"> H., </w:t>
      </w:r>
      <w:proofErr w:type="spellStart"/>
      <w:r>
        <w:t>Ibeh</w:t>
      </w:r>
      <w:proofErr w:type="spellEnd"/>
      <w:r>
        <w:t xml:space="preserve">, </w:t>
      </w:r>
      <w:proofErr w:type="gramStart"/>
      <w:r>
        <w:t>I..</w:t>
      </w:r>
      <w:proofErr w:type="gramEnd"/>
      <w:r>
        <w:t xml:space="preserve"> N., </w:t>
      </w:r>
      <w:proofErr w:type="spellStart"/>
      <w:r>
        <w:t>Adejumo</w:t>
      </w:r>
      <w:proofErr w:type="spellEnd"/>
      <w:r>
        <w:t xml:space="preserve">, </w:t>
      </w:r>
      <w:proofErr w:type="gramStart"/>
      <w:r>
        <w:t>B..</w:t>
      </w:r>
      <w:proofErr w:type="gramEnd"/>
      <w:r>
        <w:t xml:space="preserve"> I. G., Abdulkadir, </w:t>
      </w:r>
      <w:proofErr w:type="gramStart"/>
      <w:r>
        <w:t>U..</w:t>
      </w:r>
      <w:proofErr w:type="gramEnd"/>
      <w:r>
        <w:t xml:space="preserve"> I., &amp; </w:t>
      </w:r>
      <w:proofErr w:type="spellStart"/>
      <w:r>
        <w:t>Dimkpa</w:t>
      </w:r>
      <w:proofErr w:type="spellEnd"/>
      <w:r>
        <w:t>, U. (2017). Seroprevalence of Helicobacter pylori infection and risk factors among asymptomatic subjects in Delta State, Nigeria. Microbiology, 7(8), 641–652.</w:t>
      </w:r>
    </w:p>
    <w:p w14:paraId="2F655902" w14:textId="77777777" w:rsidR="00F028AE" w:rsidRDefault="00F028AE" w:rsidP="00F028AE">
      <w:pPr>
        <w:pStyle w:val="Body"/>
      </w:pPr>
      <w:proofErr w:type="spellStart"/>
      <w:r>
        <w:t>Oti</w:t>
      </w:r>
      <w:proofErr w:type="spellEnd"/>
      <w:r>
        <w:t xml:space="preserve">, </w:t>
      </w:r>
      <w:proofErr w:type="gramStart"/>
      <w:r>
        <w:t>V..</w:t>
      </w:r>
      <w:proofErr w:type="gramEnd"/>
      <w:r>
        <w:t xml:space="preserve"> B., </w:t>
      </w:r>
      <w:proofErr w:type="spellStart"/>
      <w:r>
        <w:t>Pennap</w:t>
      </w:r>
      <w:proofErr w:type="spellEnd"/>
      <w:r>
        <w:t xml:space="preserve">, </w:t>
      </w:r>
      <w:proofErr w:type="gramStart"/>
      <w:r>
        <w:t>G..</w:t>
      </w:r>
      <w:proofErr w:type="gramEnd"/>
      <w:r>
        <w:t xml:space="preserve"> R., Dennis, O., </w:t>
      </w:r>
      <w:proofErr w:type="spellStart"/>
      <w:r>
        <w:t>Ajegena</w:t>
      </w:r>
      <w:proofErr w:type="spellEnd"/>
      <w:r>
        <w:t xml:space="preserve">, </w:t>
      </w:r>
      <w:proofErr w:type="gramStart"/>
      <w:r>
        <w:t>A..</w:t>
      </w:r>
      <w:proofErr w:type="gramEnd"/>
      <w:r>
        <w:t xml:space="preserve"> S., &amp; </w:t>
      </w:r>
      <w:proofErr w:type="spellStart"/>
      <w:r>
        <w:t>Adoga</w:t>
      </w:r>
      <w:proofErr w:type="spellEnd"/>
      <w:r>
        <w:t xml:space="preserve">, </w:t>
      </w:r>
      <w:proofErr w:type="gramStart"/>
      <w:r>
        <w:t>M..</w:t>
      </w:r>
      <w:proofErr w:type="gramEnd"/>
      <w:r>
        <w:t xml:space="preserve"> P. (2017). Prevalence and predictors of Helicobacter pylori infection among patients attending a healthcare facility in North-Central Nigeria. Asian Pacific Journal of Tropical Disease, 7(6), 352–355.</w:t>
      </w:r>
    </w:p>
    <w:p w14:paraId="5E147C3D" w14:textId="77777777" w:rsidR="00F028AE" w:rsidRDefault="00F028AE" w:rsidP="00F028AE">
      <w:pPr>
        <w:pStyle w:val="Body"/>
      </w:pPr>
      <w:proofErr w:type="spellStart"/>
      <w:r>
        <w:t>Owowo</w:t>
      </w:r>
      <w:proofErr w:type="spellEnd"/>
      <w:r>
        <w:t xml:space="preserve">, </w:t>
      </w:r>
      <w:proofErr w:type="gramStart"/>
      <w:r>
        <w:t>E..</w:t>
      </w:r>
      <w:proofErr w:type="gramEnd"/>
      <w:r>
        <w:t xml:space="preserve"> E., Christopher, </w:t>
      </w:r>
      <w:proofErr w:type="gramStart"/>
      <w:r>
        <w:t>M..</w:t>
      </w:r>
      <w:proofErr w:type="gramEnd"/>
      <w:r>
        <w:t xml:space="preserve"> A., </w:t>
      </w:r>
      <w:proofErr w:type="spellStart"/>
      <w:r>
        <w:t>Okon</w:t>
      </w:r>
      <w:proofErr w:type="spellEnd"/>
      <w:r>
        <w:t xml:space="preserve">, </w:t>
      </w:r>
      <w:proofErr w:type="gramStart"/>
      <w:r>
        <w:t>I..</w:t>
      </w:r>
      <w:proofErr w:type="gramEnd"/>
      <w:r>
        <w:t xml:space="preserve"> E., </w:t>
      </w:r>
      <w:proofErr w:type="spellStart"/>
      <w:r>
        <w:t>Antia</w:t>
      </w:r>
      <w:proofErr w:type="spellEnd"/>
      <w:r>
        <w:t xml:space="preserve">, </w:t>
      </w:r>
      <w:proofErr w:type="gramStart"/>
      <w:r>
        <w:t>U..</w:t>
      </w:r>
      <w:proofErr w:type="gramEnd"/>
      <w:r>
        <w:t xml:space="preserve"> E., &amp; </w:t>
      </w:r>
      <w:proofErr w:type="spellStart"/>
      <w:r>
        <w:t>Umoh</w:t>
      </w:r>
      <w:proofErr w:type="spellEnd"/>
      <w:r>
        <w:t xml:space="preserve">, V. (2019). Prevalence of Helicobacter pylori infection among internally displaced persons from </w:t>
      </w:r>
      <w:proofErr w:type="spellStart"/>
      <w:r>
        <w:t>Bakassi</w:t>
      </w:r>
      <w:proofErr w:type="spellEnd"/>
      <w:r>
        <w:t xml:space="preserve"> Peninsular and </w:t>
      </w:r>
      <w:proofErr w:type="spellStart"/>
      <w:r>
        <w:t>Etim</w:t>
      </w:r>
      <w:proofErr w:type="spellEnd"/>
      <w:r>
        <w:t xml:space="preserve"> </w:t>
      </w:r>
      <w:proofErr w:type="spellStart"/>
      <w:r>
        <w:t>Ekpo</w:t>
      </w:r>
      <w:proofErr w:type="spellEnd"/>
      <w:r>
        <w:t xml:space="preserve"> in South Southern, Nigeria. Journal of Biosciences and Medicine, 7(11), 28–37.</w:t>
      </w:r>
    </w:p>
    <w:p w14:paraId="52EF1A2F" w14:textId="77777777" w:rsidR="00F028AE" w:rsidRDefault="00F028AE" w:rsidP="00F028AE">
      <w:pPr>
        <w:pStyle w:val="Body"/>
      </w:pPr>
      <w:proofErr w:type="spellStart"/>
      <w:r>
        <w:t>Öztekin</w:t>
      </w:r>
      <w:proofErr w:type="spellEnd"/>
      <w:r>
        <w:t xml:space="preserve">, M., </w:t>
      </w:r>
      <w:proofErr w:type="spellStart"/>
      <w:r>
        <w:t>Y</w:t>
      </w:r>
      <w:r>
        <w:rPr>
          <w:rFonts w:hint="eastAsia"/>
        </w:rPr>
        <w:t>ı</w:t>
      </w:r>
      <w:r>
        <w:t>lmaz</w:t>
      </w:r>
      <w:proofErr w:type="spellEnd"/>
      <w:r>
        <w:t xml:space="preserve">, B., </w:t>
      </w:r>
      <w:proofErr w:type="spellStart"/>
      <w:r>
        <w:t>A</w:t>
      </w:r>
      <w:r>
        <w:rPr>
          <w:rFonts w:hint="eastAsia"/>
        </w:rPr>
        <w:t>ğ</w:t>
      </w:r>
      <w:r>
        <w:t>agündüz</w:t>
      </w:r>
      <w:proofErr w:type="spellEnd"/>
      <w:r>
        <w:t xml:space="preserve">, D., &amp; </w:t>
      </w:r>
      <w:proofErr w:type="spellStart"/>
      <w:r>
        <w:t>Capasso</w:t>
      </w:r>
      <w:proofErr w:type="spellEnd"/>
      <w:r>
        <w:t>, R. (2021). Overview of Helicobacter pylori Infection: Clinical Features, Treatment, and Nutritional Aspects. Diseases (Basel, Switzerland), 9(4), 66. https://doi.org/10.3390/diseases9040066</w:t>
      </w:r>
    </w:p>
    <w:p w14:paraId="39CC57BD" w14:textId="77777777" w:rsidR="00F028AE" w:rsidRDefault="00F028AE" w:rsidP="00F028AE">
      <w:pPr>
        <w:pStyle w:val="Body"/>
      </w:pPr>
      <w:proofErr w:type="spellStart"/>
      <w:r>
        <w:t>Palamides</w:t>
      </w:r>
      <w:proofErr w:type="spellEnd"/>
      <w:r>
        <w:t xml:space="preserve">, P., </w:t>
      </w:r>
      <w:proofErr w:type="spellStart"/>
      <w:r>
        <w:t>Jolaiya</w:t>
      </w:r>
      <w:proofErr w:type="spellEnd"/>
      <w:r>
        <w:t xml:space="preserve">, T., Idowu, A., </w:t>
      </w:r>
      <w:proofErr w:type="spellStart"/>
      <w:r>
        <w:t>Loell</w:t>
      </w:r>
      <w:proofErr w:type="spellEnd"/>
      <w:r>
        <w:t xml:space="preserve">, E., </w:t>
      </w:r>
      <w:proofErr w:type="spellStart"/>
      <w:r>
        <w:t>Onyekwere</w:t>
      </w:r>
      <w:proofErr w:type="spellEnd"/>
      <w:r>
        <w:t xml:space="preserve">, C., </w:t>
      </w:r>
      <w:proofErr w:type="spellStart"/>
      <w:r>
        <w:t>Ugiagbe</w:t>
      </w:r>
      <w:proofErr w:type="spellEnd"/>
      <w:r>
        <w:t xml:space="preserve">, R., </w:t>
      </w:r>
      <w:proofErr w:type="spellStart"/>
      <w:r>
        <w:t>Agbo</w:t>
      </w:r>
      <w:proofErr w:type="spellEnd"/>
      <w:r>
        <w:t xml:space="preserve">, I., </w:t>
      </w:r>
      <w:proofErr w:type="spellStart"/>
      <w:r>
        <w:t>Lesi</w:t>
      </w:r>
      <w:proofErr w:type="spellEnd"/>
      <w:r>
        <w:t xml:space="preserve">, O., </w:t>
      </w:r>
      <w:proofErr w:type="spellStart"/>
      <w:r>
        <w:t>Ndububa</w:t>
      </w:r>
      <w:proofErr w:type="spellEnd"/>
      <w:r>
        <w:t xml:space="preserve">, D., </w:t>
      </w:r>
      <w:proofErr w:type="spellStart"/>
      <w:r>
        <w:t>Adekanle</w:t>
      </w:r>
      <w:proofErr w:type="spellEnd"/>
      <w:r>
        <w:t xml:space="preserve">, O., Carranza, M., Ally, R., </w:t>
      </w:r>
      <w:proofErr w:type="spellStart"/>
      <w:r>
        <w:t>Njom</w:t>
      </w:r>
      <w:proofErr w:type="spellEnd"/>
      <w:r>
        <w:t xml:space="preserve">, H., </w:t>
      </w:r>
      <w:proofErr w:type="spellStart"/>
      <w:r>
        <w:t>Adeleye</w:t>
      </w:r>
      <w:proofErr w:type="spellEnd"/>
      <w:r>
        <w:t xml:space="preserve">, </w:t>
      </w:r>
      <w:proofErr w:type="gramStart"/>
      <w:r>
        <w:t>I..</w:t>
      </w:r>
      <w:proofErr w:type="gramEnd"/>
      <w:r>
        <w:t xml:space="preserve"> A., Harrison, U., Clarke, A., Fischer, W., Smith, S., &amp; Haas, R. (2020). </w:t>
      </w:r>
      <w:r>
        <w:lastRenderedPageBreak/>
        <w:t>Helicobacter pylori patient isolates from South Africa and Nigeria differ in virulence factor pathogenicity profile and associated gastric disease outcome. Scientific Reports, 10, 11409. https://doi.org/10.1038/s41598-020-66128-0</w:t>
      </w:r>
    </w:p>
    <w:p w14:paraId="6F4EBF41" w14:textId="77777777" w:rsidR="00F028AE" w:rsidRDefault="00F028AE" w:rsidP="00F028AE">
      <w:pPr>
        <w:pStyle w:val="Body"/>
      </w:pPr>
      <w:proofErr w:type="spellStart"/>
      <w:r>
        <w:t>Saidu</w:t>
      </w:r>
      <w:proofErr w:type="spellEnd"/>
      <w:r>
        <w:t xml:space="preserve">, </w:t>
      </w:r>
      <w:proofErr w:type="gramStart"/>
      <w:r>
        <w:t>A..</w:t>
      </w:r>
      <w:proofErr w:type="gramEnd"/>
      <w:r>
        <w:t xml:space="preserve"> Y., Munir, G., </w:t>
      </w:r>
      <w:proofErr w:type="spellStart"/>
      <w:r>
        <w:t>Salihu</w:t>
      </w:r>
      <w:proofErr w:type="spellEnd"/>
      <w:r>
        <w:t xml:space="preserve">, Y., Sani, </w:t>
      </w:r>
      <w:proofErr w:type="gramStart"/>
      <w:r>
        <w:t>N..</w:t>
      </w:r>
      <w:proofErr w:type="gramEnd"/>
      <w:r>
        <w:t xml:space="preserve"> M., Muhammad, Y., &amp; Dodo, </w:t>
      </w:r>
      <w:proofErr w:type="gramStart"/>
      <w:r>
        <w:t>A..</w:t>
      </w:r>
      <w:proofErr w:type="gramEnd"/>
      <w:r>
        <w:t xml:space="preserve"> M. (2015). Seroprevalence of Helicobacter pylori among adults in Sokoto metropolis. IOSR Journal of Nursing and Health Science, 4(5), 64–69.</w:t>
      </w:r>
    </w:p>
    <w:p w14:paraId="3B0C1966" w14:textId="77777777" w:rsidR="00F028AE" w:rsidRDefault="00F028AE" w:rsidP="00F028AE">
      <w:pPr>
        <w:pStyle w:val="Body"/>
      </w:pPr>
      <w:proofErr w:type="spellStart"/>
      <w:r>
        <w:t>Samarasekera</w:t>
      </w:r>
      <w:proofErr w:type="spellEnd"/>
      <w:r>
        <w:t>, U. (2024). 40 years of Helicobacter pylori. The Lancet Infectious Diseases, 24(8), e486. https://doi.org/10.1016/s1473-3099(24)00425-0</w:t>
      </w:r>
    </w:p>
    <w:p w14:paraId="5A373066" w14:textId="77777777" w:rsidR="00F028AE" w:rsidRDefault="00F028AE" w:rsidP="00F028AE">
      <w:pPr>
        <w:pStyle w:val="Body"/>
      </w:pPr>
      <w:proofErr w:type="spellStart"/>
      <w:r>
        <w:t>Shirani</w:t>
      </w:r>
      <w:proofErr w:type="spellEnd"/>
      <w:r>
        <w:t xml:space="preserve">, M., </w:t>
      </w:r>
      <w:proofErr w:type="spellStart"/>
      <w:r>
        <w:t>Pakzad</w:t>
      </w:r>
      <w:proofErr w:type="spellEnd"/>
      <w:r>
        <w:t xml:space="preserve">, R., Haddadi, M. H., </w:t>
      </w:r>
      <w:proofErr w:type="spellStart"/>
      <w:r>
        <w:t>Akrami</w:t>
      </w:r>
      <w:proofErr w:type="spellEnd"/>
      <w:r>
        <w:t xml:space="preserve">, S., </w:t>
      </w:r>
      <w:proofErr w:type="spellStart"/>
      <w:r>
        <w:t>Asadi</w:t>
      </w:r>
      <w:proofErr w:type="spellEnd"/>
      <w:r>
        <w:t xml:space="preserve">, A., </w:t>
      </w:r>
      <w:proofErr w:type="spellStart"/>
      <w:r>
        <w:t>Kazemian</w:t>
      </w:r>
      <w:proofErr w:type="spellEnd"/>
      <w:r>
        <w:t xml:space="preserve">, H., Moradi, M., </w:t>
      </w:r>
      <w:proofErr w:type="spellStart"/>
      <w:r>
        <w:t>Kaviar</w:t>
      </w:r>
      <w:proofErr w:type="spellEnd"/>
      <w:r>
        <w:t xml:space="preserve">, V. H., </w:t>
      </w:r>
      <w:proofErr w:type="spellStart"/>
      <w:r>
        <w:t>Zomorodi</w:t>
      </w:r>
      <w:proofErr w:type="spellEnd"/>
      <w:r>
        <w:t xml:space="preserve">, A. R., </w:t>
      </w:r>
      <w:proofErr w:type="spellStart"/>
      <w:r>
        <w:t>Khoshnood</w:t>
      </w:r>
      <w:proofErr w:type="spellEnd"/>
      <w:r>
        <w:t xml:space="preserve">, S., </w:t>
      </w:r>
      <w:proofErr w:type="spellStart"/>
      <w:r>
        <w:t>Shafieian</w:t>
      </w:r>
      <w:proofErr w:type="spellEnd"/>
      <w:r>
        <w:t xml:space="preserve">, M., </w:t>
      </w:r>
      <w:proofErr w:type="spellStart"/>
      <w:r>
        <w:t>Tavasolian</w:t>
      </w:r>
      <w:proofErr w:type="spellEnd"/>
      <w:r>
        <w:t xml:space="preserve">, R., </w:t>
      </w:r>
      <w:proofErr w:type="spellStart"/>
      <w:r>
        <w:t>Heidary</w:t>
      </w:r>
      <w:proofErr w:type="spellEnd"/>
      <w:r>
        <w:t>, M., &amp; Saki, M. (2023). The global prevalence of gastric cancer in Helicobacter pylori-infected individuals: a systematic review and meta-analysis. BMC Infectious Diseases, 23(1). https://doi.org/10.1186/s12879-023-08504-5</w:t>
      </w:r>
    </w:p>
    <w:p w14:paraId="1248AACD" w14:textId="77777777" w:rsidR="00F028AE" w:rsidRDefault="00F028AE" w:rsidP="00F028AE">
      <w:pPr>
        <w:pStyle w:val="Body"/>
      </w:pPr>
      <w:r>
        <w:t xml:space="preserve">Singh, D., Upadhyay, V., Singh, </w:t>
      </w:r>
      <w:proofErr w:type="gramStart"/>
      <w:r>
        <w:t>S..</w:t>
      </w:r>
      <w:proofErr w:type="gramEnd"/>
      <w:r>
        <w:t xml:space="preserve"> B., </w:t>
      </w:r>
      <w:proofErr w:type="spellStart"/>
      <w:r>
        <w:t>Rimal</w:t>
      </w:r>
      <w:proofErr w:type="spellEnd"/>
      <w:r>
        <w:t xml:space="preserve">, D., Rawal, </w:t>
      </w:r>
      <w:proofErr w:type="gramStart"/>
      <w:r>
        <w:t>O..</w:t>
      </w:r>
      <w:proofErr w:type="gramEnd"/>
      <w:r>
        <w:t xml:space="preserve"> K., &amp; </w:t>
      </w:r>
      <w:proofErr w:type="spellStart"/>
      <w:r>
        <w:t>Lamichhane</w:t>
      </w:r>
      <w:proofErr w:type="spellEnd"/>
      <w:r>
        <w:t xml:space="preserve">, R. (2025). Evaluating Helicobacter pylori infection as a risk factor for iron deficiency anemia: A case-control approach. </w:t>
      </w:r>
      <w:proofErr w:type="spellStart"/>
      <w:r>
        <w:t>Cureus</w:t>
      </w:r>
      <w:proofErr w:type="spellEnd"/>
      <w:r>
        <w:t>, 17(5), e84340. https://doi.org/10.7759/cureus.84340</w:t>
      </w:r>
    </w:p>
    <w:p w14:paraId="7E7BD7AE" w14:textId="6C4613A8" w:rsidR="00834C36" w:rsidRDefault="00834C36" w:rsidP="00F028AE">
      <w:pPr>
        <w:pStyle w:val="Body"/>
      </w:pPr>
      <w:proofErr w:type="spellStart"/>
      <w:r w:rsidRPr="00834C36">
        <w:rPr>
          <w:highlight w:val="yellow"/>
          <w:lang w:val="en-GB"/>
        </w:rPr>
        <w:t>Taghipour</w:t>
      </w:r>
      <w:proofErr w:type="spellEnd"/>
      <w:r w:rsidRPr="00834C36">
        <w:rPr>
          <w:highlight w:val="yellow"/>
          <w:lang w:val="en-GB"/>
        </w:rPr>
        <w:t xml:space="preserve">, A., </w:t>
      </w:r>
      <w:proofErr w:type="spellStart"/>
      <w:r w:rsidRPr="00834C36">
        <w:rPr>
          <w:highlight w:val="yellow"/>
          <w:lang w:val="en-GB"/>
        </w:rPr>
        <w:t>Bahadory</w:t>
      </w:r>
      <w:proofErr w:type="spellEnd"/>
      <w:r w:rsidRPr="00834C36">
        <w:rPr>
          <w:highlight w:val="yellow"/>
          <w:lang w:val="en-GB"/>
        </w:rPr>
        <w:t xml:space="preserve">, S., Badri, M., </w:t>
      </w:r>
      <w:proofErr w:type="spellStart"/>
      <w:r w:rsidRPr="00834C36">
        <w:rPr>
          <w:highlight w:val="yellow"/>
          <w:lang w:val="en-GB"/>
        </w:rPr>
        <w:t>Yadegar</w:t>
      </w:r>
      <w:proofErr w:type="spellEnd"/>
      <w:r w:rsidRPr="00834C36">
        <w:rPr>
          <w:highlight w:val="yellow"/>
          <w:lang w:val="en-GB"/>
        </w:rPr>
        <w:t xml:space="preserve">, A., </w:t>
      </w:r>
      <w:proofErr w:type="spellStart"/>
      <w:r w:rsidRPr="00834C36">
        <w:rPr>
          <w:highlight w:val="yellow"/>
          <w:lang w:val="en-GB"/>
        </w:rPr>
        <w:t>Mirsamadi</w:t>
      </w:r>
      <w:proofErr w:type="spellEnd"/>
      <w:r w:rsidRPr="00834C36">
        <w:rPr>
          <w:highlight w:val="yellow"/>
          <w:lang w:val="en-GB"/>
        </w:rPr>
        <w:t xml:space="preserve">, E. S., </w:t>
      </w:r>
      <w:proofErr w:type="spellStart"/>
      <w:r w:rsidRPr="00834C36">
        <w:rPr>
          <w:highlight w:val="yellow"/>
          <w:lang w:val="en-GB"/>
        </w:rPr>
        <w:t>Mirjalali</w:t>
      </w:r>
      <w:proofErr w:type="spellEnd"/>
      <w:r w:rsidRPr="00834C36">
        <w:rPr>
          <w:highlight w:val="yellow"/>
          <w:lang w:val="en-GB"/>
        </w:rPr>
        <w:t xml:space="preserve">, H., &amp; </w:t>
      </w:r>
      <w:proofErr w:type="spellStart"/>
      <w:r w:rsidRPr="00834C36">
        <w:rPr>
          <w:highlight w:val="yellow"/>
          <w:lang w:val="en-GB"/>
        </w:rPr>
        <w:t>Zali</w:t>
      </w:r>
      <w:proofErr w:type="spellEnd"/>
      <w:r w:rsidRPr="00834C36">
        <w:rPr>
          <w:highlight w:val="yellow"/>
          <w:lang w:val="en-GB"/>
        </w:rPr>
        <w:t xml:space="preserve">, M. R. (2022). A systematic review and meta-analysis on the co-infection of Helicobacter pylori with intestinal parasites: public health issue or neglected </w:t>
      </w:r>
      <w:proofErr w:type="gramStart"/>
      <w:r w:rsidRPr="00834C36">
        <w:rPr>
          <w:highlight w:val="yellow"/>
          <w:lang w:val="en-GB"/>
        </w:rPr>
        <w:t>correlation?.</w:t>
      </w:r>
      <w:proofErr w:type="gramEnd"/>
      <w:r w:rsidRPr="00834C36">
        <w:rPr>
          <w:highlight w:val="yellow"/>
          <w:lang w:val="en-GB"/>
        </w:rPr>
        <w:t xml:space="preserve"> International Journal of Environmental Health Research, 32(4), 808-818.</w:t>
      </w:r>
    </w:p>
    <w:p w14:paraId="08CD239D" w14:textId="77777777" w:rsidR="00F028AE" w:rsidRDefault="00F028AE" w:rsidP="00F028AE">
      <w:pPr>
        <w:pStyle w:val="Body"/>
      </w:pPr>
      <w:r>
        <w:t xml:space="preserve">Taylor, </w:t>
      </w:r>
      <w:proofErr w:type="gramStart"/>
      <w:r>
        <w:t>C..</w:t>
      </w:r>
      <w:proofErr w:type="gramEnd"/>
      <w:r>
        <w:t xml:space="preserve"> S., McMahon, </w:t>
      </w:r>
      <w:proofErr w:type="gramStart"/>
      <w:r>
        <w:t>M..</w:t>
      </w:r>
      <w:proofErr w:type="gramEnd"/>
      <w:r>
        <w:t xml:space="preserve"> V., Ward, </w:t>
      </w:r>
      <w:proofErr w:type="gramStart"/>
      <w:r>
        <w:t>Z..</w:t>
      </w:r>
      <w:proofErr w:type="gramEnd"/>
      <w:r>
        <w:t xml:space="preserve"> J., </w:t>
      </w:r>
      <w:proofErr w:type="spellStart"/>
      <w:r>
        <w:t>Alarid</w:t>
      </w:r>
      <w:proofErr w:type="spellEnd"/>
      <w:r>
        <w:t xml:space="preserve">-Escudero, F., Camargo, </w:t>
      </w:r>
      <w:proofErr w:type="gramStart"/>
      <w:r>
        <w:t>M..</w:t>
      </w:r>
      <w:proofErr w:type="gramEnd"/>
      <w:r>
        <w:t xml:space="preserve"> C., </w:t>
      </w:r>
      <w:proofErr w:type="spellStart"/>
      <w:r>
        <w:t>Laszkowska</w:t>
      </w:r>
      <w:proofErr w:type="spellEnd"/>
      <w:r>
        <w:t xml:space="preserve">, M., </w:t>
      </w:r>
      <w:proofErr w:type="spellStart"/>
      <w:r>
        <w:t>Roa</w:t>
      </w:r>
      <w:proofErr w:type="spellEnd"/>
      <w:r>
        <w:t xml:space="preserve">, J., &amp; Yeh, </w:t>
      </w:r>
      <w:proofErr w:type="gramStart"/>
      <w:r>
        <w:t>J..</w:t>
      </w:r>
      <w:proofErr w:type="gramEnd"/>
      <w:r>
        <w:t xml:space="preserve"> M. (2024). Birth cohort and age-specific trends in global Helicobacter pylori seroprevalence: A scoping review. Lancet Regional Health - Americas, 41, 100877. https://doi.org/10.1016/j.lana.2024.100877</w:t>
      </w:r>
    </w:p>
    <w:p w14:paraId="40DBE6CC" w14:textId="77777777" w:rsidR="00F028AE" w:rsidRDefault="00F028AE" w:rsidP="00F028AE">
      <w:pPr>
        <w:pStyle w:val="Body"/>
      </w:pPr>
      <w:r>
        <w:t xml:space="preserve">Urrutia </w:t>
      </w:r>
      <w:proofErr w:type="spellStart"/>
      <w:r>
        <w:t>Iturritza</w:t>
      </w:r>
      <w:proofErr w:type="spellEnd"/>
      <w:r>
        <w:t xml:space="preserve">, M., </w:t>
      </w:r>
      <w:proofErr w:type="spellStart"/>
      <w:r>
        <w:t>Mlotshwa</w:t>
      </w:r>
      <w:proofErr w:type="spellEnd"/>
      <w:r>
        <w:t xml:space="preserve">, P., </w:t>
      </w:r>
      <w:proofErr w:type="spellStart"/>
      <w:r>
        <w:t>Gantelius</w:t>
      </w:r>
      <w:proofErr w:type="spellEnd"/>
      <w:r>
        <w:t xml:space="preserve">, J., </w:t>
      </w:r>
      <w:proofErr w:type="spellStart"/>
      <w:r>
        <w:t>Alfvén</w:t>
      </w:r>
      <w:proofErr w:type="spellEnd"/>
      <w:r>
        <w:t xml:space="preserve">, T., </w:t>
      </w:r>
      <w:proofErr w:type="spellStart"/>
      <w:r>
        <w:t>Loh</w:t>
      </w:r>
      <w:proofErr w:type="spellEnd"/>
      <w:r>
        <w:t xml:space="preserve">, E., Karlsson, J., </w:t>
      </w:r>
      <w:proofErr w:type="spellStart"/>
      <w:r>
        <w:t>Hadjineophytou</w:t>
      </w:r>
      <w:proofErr w:type="spellEnd"/>
      <w:r>
        <w:t xml:space="preserve">, C., Langer, K., </w:t>
      </w:r>
      <w:proofErr w:type="spellStart"/>
      <w:r>
        <w:t>Mitsakakis</w:t>
      </w:r>
      <w:proofErr w:type="spellEnd"/>
      <w:r>
        <w:t xml:space="preserve">, K., </w:t>
      </w:r>
      <w:proofErr w:type="spellStart"/>
      <w:r>
        <w:t>Russom</w:t>
      </w:r>
      <w:proofErr w:type="spellEnd"/>
      <w:r>
        <w:t xml:space="preserve">, A., </w:t>
      </w:r>
      <w:proofErr w:type="spellStart"/>
      <w:r>
        <w:t>Jönsson</w:t>
      </w:r>
      <w:proofErr w:type="spellEnd"/>
      <w:r>
        <w:t xml:space="preserve">, H. N., &amp; </w:t>
      </w:r>
      <w:proofErr w:type="spellStart"/>
      <w:r>
        <w:t>Gaudenzi</w:t>
      </w:r>
      <w:proofErr w:type="spellEnd"/>
      <w:r>
        <w:t>, G. (2024). An Automated Versatile Diagnostic Workflow for Infectious Disease Detection in Low-Resource Settings. Micromachines, 15(6), 708. https://doi.org/10.3390/mi15060708</w:t>
      </w:r>
    </w:p>
    <w:p w14:paraId="4F31F2C1" w14:textId="77777777" w:rsidR="00F028AE" w:rsidRDefault="00F028AE" w:rsidP="00F028AE">
      <w:pPr>
        <w:pStyle w:val="Body"/>
      </w:pPr>
      <w:r>
        <w:t xml:space="preserve">Wang, </w:t>
      </w:r>
      <w:proofErr w:type="gramStart"/>
      <w:r>
        <w:t>Y..</w:t>
      </w:r>
      <w:proofErr w:type="gramEnd"/>
      <w:r>
        <w:t xml:space="preserve"> K., </w:t>
      </w:r>
      <w:proofErr w:type="spellStart"/>
      <w:r>
        <w:t>Kuo</w:t>
      </w:r>
      <w:proofErr w:type="spellEnd"/>
      <w:r>
        <w:t xml:space="preserve">, </w:t>
      </w:r>
      <w:proofErr w:type="gramStart"/>
      <w:r>
        <w:t>F..</w:t>
      </w:r>
      <w:proofErr w:type="gramEnd"/>
      <w:r>
        <w:t xml:space="preserve"> C., Liu, </w:t>
      </w:r>
      <w:proofErr w:type="gramStart"/>
      <w:r>
        <w:t>C..</w:t>
      </w:r>
      <w:proofErr w:type="gramEnd"/>
      <w:r>
        <w:t xml:space="preserve"> J., Wu, </w:t>
      </w:r>
      <w:proofErr w:type="gramStart"/>
      <w:r>
        <w:t>M..</w:t>
      </w:r>
      <w:proofErr w:type="gramEnd"/>
      <w:r>
        <w:t xml:space="preserve"> C., Shih, </w:t>
      </w:r>
      <w:proofErr w:type="gramStart"/>
      <w:r>
        <w:t>H..</w:t>
      </w:r>
      <w:proofErr w:type="gramEnd"/>
      <w:r>
        <w:t xml:space="preserve"> Y., Wang, </w:t>
      </w:r>
      <w:proofErr w:type="gramStart"/>
      <w:r>
        <w:t>S..</w:t>
      </w:r>
      <w:proofErr w:type="gramEnd"/>
      <w:r>
        <w:t xml:space="preserve"> S., Wu, </w:t>
      </w:r>
      <w:proofErr w:type="gramStart"/>
      <w:r>
        <w:t>J..</w:t>
      </w:r>
      <w:proofErr w:type="gramEnd"/>
      <w:r>
        <w:t xml:space="preserve"> Y., </w:t>
      </w:r>
      <w:proofErr w:type="spellStart"/>
      <w:r>
        <w:t>Kuo</w:t>
      </w:r>
      <w:proofErr w:type="spellEnd"/>
      <w:r>
        <w:t xml:space="preserve">, </w:t>
      </w:r>
      <w:proofErr w:type="gramStart"/>
      <w:r>
        <w:t>C..</w:t>
      </w:r>
      <w:proofErr w:type="gramEnd"/>
      <w:r>
        <w:t xml:space="preserve"> H., Huang </w:t>
      </w:r>
      <w:proofErr w:type="gramStart"/>
      <w:r>
        <w:t>Y..</w:t>
      </w:r>
      <w:proofErr w:type="gramEnd"/>
      <w:r>
        <w:t xml:space="preserve"> K., &amp; Wu, </w:t>
      </w:r>
      <w:proofErr w:type="gramStart"/>
      <w:r>
        <w:t>D..</w:t>
      </w:r>
      <w:proofErr w:type="gramEnd"/>
      <w:r>
        <w:t xml:space="preserve"> C. (2015). Diagnosis of Helicobacter pylori infection: Current options and developments. World Journal of Gastroenterology, 21(40), 11221–11235. https://doi.org/10.3748/wjg.v21.i40.11221</w:t>
      </w:r>
    </w:p>
    <w:p w14:paraId="4A3ABD5D" w14:textId="77777777" w:rsidR="00441B6F" w:rsidRDefault="00F028AE" w:rsidP="00F028AE">
      <w:pPr>
        <w:pStyle w:val="Body"/>
        <w:spacing w:after="0"/>
        <w:jc w:val="left"/>
      </w:pPr>
      <w:r>
        <w:t xml:space="preserve">Zaman, T., </w:t>
      </w:r>
      <w:proofErr w:type="spellStart"/>
      <w:r>
        <w:t>Haq</w:t>
      </w:r>
      <w:proofErr w:type="spellEnd"/>
      <w:r>
        <w:t xml:space="preserve">, A., Ahmad, R., Sinha, S., Chowdhury, K., Parvin, S., Imran, M., </w:t>
      </w:r>
      <w:proofErr w:type="spellStart"/>
      <w:r>
        <w:t>Humayra</w:t>
      </w:r>
      <w:proofErr w:type="spellEnd"/>
      <w:r>
        <w:t xml:space="preserve">, Z. U., Kumar, S., &amp; Haque, M. (2024). The role of probiotics in the eradication of Helicobacter pylori and overall impact on management of peptic ulcer: A study involving patients undergoing triple therapy in Bangladesh. </w:t>
      </w:r>
      <w:proofErr w:type="spellStart"/>
      <w:r>
        <w:t>Cureus</w:t>
      </w:r>
      <w:proofErr w:type="spellEnd"/>
      <w:r>
        <w:t>, 16(3), e56283. https://doi.org/10.7759/cureus.56283</w:t>
      </w:r>
    </w:p>
    <w:p w14:paraId="4A7F7E2A" w14:textId="77777777" w:rsidR="00441B6F" w:rsidRDefault="00441B6F" w:rsidP="00441B6F">
      <w:pPr>
        <w:pStyle w:val="Body"/>
        <w:spacing w:after="0"/>
        <w:jc w:val="left"/>
        <w:rPr>
          <w:rFonts w:ascii="Arial" w:hAnsi="Arial" w:cs="Arial"/>
        </w:rPr>
      </w:pPr>
    </w:p>
    <w:p w14:paraId="1817E1E2" w14:textId="77777777" w:rsidR="00B01FCD" w:rsidRPr="00FB3A86" w:rsidRDefault="00B01FCD" w:rsidP="00441B6F">
      <w:pPr>
        <w:pStyle w:val="Reference"/>
        <w:numPr>
          <w:ilvl w:val="0"/>
          <w:numId w:val="0"/>
        </w:numPr>
        <w:spacing w:line="240" w:lineRule="auto"/>
        <w:rPr>
          <w:rFonts w:ascii="Arial" w:hAnsi="Arial" w:cs="Arial"/>
        </w:rPr>
      </w:pPr>
    </w:p>
    <w:p w14:paraId="67415FA9"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51FFB7F3" w14:textId="77777777" w:rsidR="00354E72" w:rsidRPr="00354E72" w:rsidRDefault="00354E72" w:rsidP="00354E72">
      <w:pPr>
        <w:pStyle w:val="Body"/>
        <w:rPr>
          <w:rFonts w:ascii="Arial" w:hAnsi="Arial" w:cs="Arial"/>
        </w:rPr>
      </w:pPr>
      <w:r w:rsidRPr="00354E72">
        <w:rPr>
          <w:rFonts w:ascii="Arial" w:hAnsi="Arial" w:cs="Arial"/>
          <w:b/>
        </w:rPr>
        <w:t xml:space="preserve">Helicobacter pylori (H. pylori) </w:t>
      </w:r>
      <w:r w:rsidRPr="00354E72">
        <w:rPr>
          <w:rFonts w:ascii="Arial" w:hAnsi="Arial" w:cs="Arial"/>
        </w:rPr>
        <w:t>– A Gram-negative, spiral-shaped bacterium that colonizes the gastric mucosa and is associated with gastrointestinal diseases such as gastritis, peptic ulcer disease, and gastric cancer.</w:t>
      </w:r>
    </w:p>
    <w:p w14:paraId="5A40D226" w14:textId="77777777" w:rsidR="00354E72" w:rsidRPr="00354E72" w:rsidRDefault="00354E72" w:rsidP="00354E72">
      <w:pPr>
        <w:pStyle w:val="Body"/>
        <w:rPr>
          <w:rFonts w:ascii="Arial" w:hAnsi="Arial" w:cs="Arial"/>
        </w:rPr>
      </w:pPr>
      <w:r w:rsidRPr="00354E72">
        <w:rPr>
          <w:rFonts w:ascii="Arial" w:hAnsi="Arial" w:cs="Arial"/>
          <w:b/>
        </w:rPr>
        <w:t>Mucosa-Associated Lymphoid Tissue (MALT)</w:t>
      </w:r>
      <w:r w:rsidRPr="00354E72">
        <w:rPr>
          <w:rFonts w:ascii="Arial" w:hAnsi="Arial" w:cs="Arial"/>
        </w:rPr>
        <w:t xml:space="preserve"> – A component of the immune system associated with mucosal surfaces; H. pylori infection is linked to MALT lymphoma.</w:t>
      </w:r>
    </w:p>
    <w:p w14:paraId="03CAD2BA" w14:textId="77777777" w:rsidR="00354E72" w:rsidRPr="00354E72" w:rsidRDefault="00354E72" w:rsidP="00354E72">
      <w:pPr>
        <w:pStyle w:val="Body"/>
        <w:rPr>
          <w:rFonts w:ascii="Arial" w:hAnsi="Arial" w:cs="Arial"/>
        </w:rPr>
      </w:pPr>
      <w:r w:rsidRPr="00354E72">
        <w:rPr>
          <w:rFonts w:ascii="Arial" w:hAnsi="Arial" w:cs="Arial"/>
          <w:b/>
        </w:rPr>
        <w:t>Polymerase Chain Reaction (PCR)</w:t>
      </w:r>
      <w:r w:rsidRPr="00354E72">
        <w:rPr>
          <w:rFonts w:ascii="Arial" w:hAnsi="Arial" w:cs="Arial"/>
        </w:rPr>
        <w:t xml:space="preserve"> – A molecular diagnostic technique used to amplify and detect specific DNA sequences of H. pylori.</w:t>
      </w:r>
    </w:p>
    <w:p w14:paraId="1702D1A9" w14:textId="77777777" w:rsidR="00354E72" w:rsidRPr="00354E72" w:rsidRDefault="00354E72" w:rsidP="00354E72">
      <w:pPr>
        <w:pStyle w:val="Body"/>
        <w:rPr>
          <w:rFonts w:ascii="Arial" w:hAnsi="Arial" w:cs="Arial"/>
        </w:rPr>
      </w:pPr>
      <w:r w:rsidRPr="00354E72">
        <w:rPr>
          <w:rFonts w:ascii="Arial" w:hAnsi="Arial" w:cs="Arial"/>
          <w:b/>
        </w:rPr>
        <w:t xml:space="preserve">Rapid Urease Test (RUT) </w:t>
      </w:r>
      <w:r w:rsidRPr="00354E72">
        <w:rPr>
          <w:rFonts w:ascii="Arial" w:hAnsi="Arial" w:cs="Arial"/>
        </w:rPr>
        <w:t>– An invasive diagnostic test that detects urease enzyme activity of H. pylori in gastric biopsy samples.</w:t>
      </w:r>
    </w:p>
    <w:p w14:paraId="6231FAB0" w14:textId="77777777" w:rsidR="00354E72" w:rsidRPr="00354E72" w:rsidRDefault="00354E72" w:rsidP="00354E72">
      <w:pPr>
        <w:pStyle w:val="Body"/>
        <w:rPr>
          <w:rFonts w:ascii="Arial" w:hAnsi="Arial" w:cs="Arial"/>
        </w:rPr>
      </w:pPr>
      <w:r w:rsidRPr="00354E72">
        <w:rPr>
          <w:rFonts w:ascii="Arial" w:hAnsi="Arial" w:cs="Arial"/>
          <w:b/>
        </w:rPr>
        <w:t xml:space="preserve">Socioeconomic Status (SES) </w:t>
      </w:r>
      <w:r w:rsidRPr="00354E72">
        <w:rPr>
          <w:rFonts w:ascii="Arial" w:hAnsi="Arial" w:cs="Arial"/>
        </w:rPr>
        <w:t>– A measure of an individual’s or group’s economic and social position, often based on income, education, and occupation.</w:t>
      </w:r>
    </w:p>
    <w:p w14:paraId="326B17EB" w14:textId="77777777" w:rsidR="00354E72" w:rsidRPr="00354E72" w:rsidRDefault="00354E72" w:rsidP="00354E72">
      <w:pPr>
        <w:pStyle w:val="Body"/>
        <w:rPr>
          <w:rFonts w:ascii="Arial" w:hAnsi="Arial" w:cs="Arial"/>
        </w:rPr>
      </w:pPr>
      <w:r w:rsidRPr="00354E72">
        <w:rPr>
          <w:rFonts w:ascii="Arial" w:hAnsi="Arial" w:cs="Arial"/>
          <w:b/>
        </w:rPr>
        <w:t xml:space="preserve">Internally Displaced Persons (IDPs) </w:t>
      </w:r>
      <w:r w:rsidRPr="00354E72">
        <w:rPr>
          <w:rFonts w:ascii="Arial" w:hAnsi="Arial" w:cs="Arial"/>
        </w:rPr>
        <w:t>– Individuals who have been forced to flee their homes due to conflict or disasters but remain within their country.</w:t>
      </w:r>
    </w:p>
    <w:p w14:paraId="51814E03" w14:textId="77777777" w:rsidR="00354E72" w:rsidRPr="00354E72" w:rsidRDefault="00354E72" w:rsidP="00354E72">
      <w:pPr>
        <w:pStyle w:val="Body"/>
        <w:rPr>
          <w:rFonts w:ascii="Arial" w:hAnsi="Arial" w:cs="Arial"/>
        </w:rPr>
      </w:pPr>
      <w:r w:rsidRPr="00354E72">
        <w:rPr>
          <w:rFonts w:ascii="Arial" w:hAnsi="Arial" w:cs="Arial"/>
          <w:b/>
        </w:rPr>
        <w:lastRenderedPageBreak/>
        <w:t>Gastrointestinal (GI)</w:t>
      </w:r>
      <w:r w:rsidRPr="00354E72">
        <w:rPr>
          <w:rFonts w:ascii="Arial" w:hAnsi="Arial" w:cs="Arial"/>
        </w:rPr>
        <w:t xml:space="preserve"> – Relating to the stomach and intestines.</w:t>
      </w:r>
    </w:p>
    <w:p w14:paraId="689AB968" w14:textId="77777777" w:rsidR="00790ADA" w:rsidRPr="00354E72" w:rsidRDefault="00354E72" w:rsidP="00354E72">
      <w:pPr>
        <w:pStyle w:val="Body"/>
        <w:spacing w:after="0"/>
        <w:rPr>
          <w:rFonts w:ascii="Arial" w:hAnsi="Arial" w:cs="Arial"/>
        </w:rPr>
      </w:pPr>
      <w:r w:rsidRPr="00354E72">
        <w:rPr>
          <w:rFonts w:ascii="Arial" w:hAnsi="Arial" w:cs="Arial"/>
          <w:b/>
        </w:rPr>
        <w:t>World Health Organization (WHO)</w:t>
      </w:r>
      <w:r w:rsidRPr="00354E72">
        <w:rPr>
          <w:rFonts w:ascii="Arial" w:hAnsi="Arial" w:cs="Arial"/>
        </w:rPr>
        <w:t xml:space="preserve"> – A specialized agency of the United Nations responsible for international public health.</w:t>
      </w:r>
    </w:p>
    <w:p w14:paraId="12C7AF57" w14:textId="77777777" w:rsidR="00B01FCD" w:rsidRPr="00FB3A86" w:rsidRDefault="00B01FCD" w:rsidP="00441B6F">
      <w:pPr>
        <w:pStyle w:val="Appendix"/>
        <w:spacing w:after="0"/>
        <w:jc w:val="both"/>
        <w:rPr>
          <w:rFonts w:ascii="Arial" w:hAnsi="Arial" w:cs="Arial"/>
          <w:b w:val="0"/>
        </w:rPr>
      </w:pPr>
    </w:p>
    <w:sectPr w:rsidR="00B01FCD" w:rsidRPr="00FB3A86" w:rsidSect="0015148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83C3D" w14:textId="77777777" w:rsidR="002A384A" w:rsidRDefault="002A384A" w:rsidP="00C37E61">
      <w:r>
        <w:separator/>
      </w:r>
    </w:p>
  </w:endnote>
  <w:endnote w:type="continuationSeparator" w:id="0">
    <w:p w14:paraId="0A6CB328" w14:textId="77777777" w:rsidR="002A384A" w:rsidRDefault="002A38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3410" w14:textId="77777777" w:rsidR="002566EB" w:rsidRDefault="00256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D2A5" w14:textId="77777777" w:rsidR="002566EB" w:rsidRDefault="00256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D47" w14:textId="3C3EF32C" w:rsidR="002566EB" w:rsidRPr="00962D1F" w:rsidRDefault="002566EB" w:rsidP="00962D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8CC" w14:textId="77777777" w:rsidR="002566EB" w:rsidRPr="00C37E61" w:rsidRDefault="002566E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6593A" w14:textId="77777777" w:rsidR="002A384A" w:rsidRDefault="002A384A" w:rsidP="00C37E61">
      <w:r>
        <w:separator/>
      </w:r>
    </w:p>
  </w:footnote>
  <w:footnote w:type="continuationSeparator" w:id="0">
    <w:p w14:paraId="2FDAEDEE" w14:textId="77777777" w:rsidR="002A384A" w:rsidRDefault="002A38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C1D9" w14:textId="37D35133" w:rsidR="002566EB" w:rsidRDefault="002A384A">
    <w:pPr>
      <w:pStyle w:val="Header"/>
    </w:pPr>
    <w:r>
      <w:rPr>
        <w:noProof/>
      </w:rPr>
      <w:pict w14:anchorId="1285F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1130" w14:textId="65E36B3C" w:rsidR="002566EB" w:rsidRDefault="002A384A">
    <w:pPr>
      <w:pStyle w:val="Header"/>
    </w:pPr>
    <w:r>
      <w:rPr>
        <w:noProof/>
      </w:rPr>
      <w:pict w14:anchorId="390DE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A96D5" w14:textId="3477845B" w:rsidR="002566EB" w:rsidRPr="00296529" w:rsidRDefault="002A384A" w:rsidP="00296529">
    <w:pPr>
      <w:ind w:left="2160"/>
      <w:jc w:val="center"/>
      <w:rPr>
        <w:rFonts w:ascii="Times New Roman" w:eastAsia="Calibri" w:hAnsi="Times New Roman"/>
        <w:i/>
        <w:sz w:val="18"/>
        <w:szCs w:val="22"/>
      </w:rPr>
    </w:pPr>
    <w:r>
      <w:rPr>
        <w:noProof/>
      </w:rPr>
      <w:pict w14:anchorId="3B11C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795341" w14:textId="77777777" w:rsidR="002566EB" w:rsidRPr="00296529" w:rsidRDefault="002566E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7BB157" w14:textId="77777777" w:rsidR="002566EB" w:rsidRPr="00296529" w:rsidRDefault="002566E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4F3071" w14:textId="77777777" w:rsidR="002566EB" w:rsidRPr="00296529" w:rsidRDefault="002566E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025715" w14:textId="77777777" w:rsidR="002566EB" w:rsidRDefault="002566E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D3C063" w14:textId="77777777" w:rsidR="002566EB" w:rsidRDefault="002566E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883DE7" w14:textId="77777777" w:rsidR="002566EB" w:rsidRDefault="002566E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6E27" w14:textId="61D79EA3" w:rsidR="002566EB" w:rsidRDefault="002A384A">
    <w:pPr>
      <w:pStyle w:val="Header"/>
    </w:pPr>
    <w:r>
      <w:rPr>
        <w:noProof/>
      </w:rPr>
      <w:pict w14:anchorId="1C938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A298" w14:textId="2F26A32A" w:rsidR="002566EB" w:rsidRDefault="002A384A">
    <w:pPr>
      <w:pStyle w:val="Header"/>
    </w:pPr>
    <w:r>
      <w:rPr>
        <w:noProof/>
      </w:rPr>
      <w:pict w14:anchorId="524B5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39B5" w14:textId="6E884BBB" w:rsidR="002566EB" w:rsidRDefault="002A384A">
    <w:pPr>
      <w:pStyle w:val="Header"/>
    </w:pPr>
    <w:r>
      <w:rPr>
        <w:noProof/>
      </w:rPr>
      <w:pict w14:anchorId="65119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86924"/>
    <w:multiLevelType w:val="hybridMultilevel"/>
    <w:tmpl w:val="A82A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2E55D8"/>
    <w:multiLevelType w:val="hybridMultilevel"/>
    <w:tmpl w:val="2882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148F"/>
    <w:rsid w:val="00163BC4"/>
    <w:rsid w:val="00191062"/>
    <w:rsid w:val="00192B72"/>
    <w:rsid w:val="00193B54"/>
    <w:rsid w:val="001A29D8"/>
    <w:rsid w:val="001A5CAA"/>
    <w:rsid w:val="001B0427"/>
    <w:rsid w:val="001D3A51"/>
    <w:rsid w:val="001E10D2"/>
    <w:rsid w:val="001E25B4"/>
    <w:rsid w:val="001E44FE"/>
    <w:rsid w:val="001F63E5"/>
    <w:rsid w:val="00200595"/>
    <w:rsid w:val="00204835"/>
    <w:rsid w:val="00231920"/>
    <w:rsid w:val="0023195C"/>
    <w:rsid w:val="0024282C"/>
    <w:rsid w:val="002460DC"/>
    <w:rsid w:val="00250985"/>
    <w:rsid w:val="002556F6"/>
    <w:rsid w:val="002560E5"/>
    <w:rsid w:val="002566EB"/>
    <w:rsid w:val="00283105"/>
    <w:rsid w:val="00284C4C"/>
    <w:rsid w:val="00287E68"/>
    <w:rsid w:val="00296529"/>
    <w:rsid w:val="002A384A"/>
    <w:rsid w:val="002B27FB"/>
    <w:rsid w:val="002B685A"/>
    <w:rsid w:val="002C57D2"/>
    <w:rsid w:val="002E0D56"/>
    <w:rsid w:val="002F1DDF"/>
    <w:rsid w:val="00315186"/>
    <w:rsid w:val="0033343E"/>
    <w:rsid w:val="003512C2"/>
    <w:rsid w:val="00354E72"/>
    <w:rsid w:val="00371FB6"/>
    <w:rsid w:val="003763C1"/>
    <w:rsid w:val="00376BBE"/>
    <w:rsid w:val="0039224F"/>
    <w:rsid w:val="003A43A4"/>
    <w:rsid w:val="003A7E18"/>
    <w:rsid w:val="003B75A8"/>
    <w:rsid w:val="003C4C86"/>
    <w:rsid w:val="003C6258"/>
    <w:rsid w:val="003E2904"/>
    <w:rsid w:val="00401927"/>
    <w:rsid w:val="0041027F"/>
    <w:rsid w:val="00412475"/>
    <w:rsid w:val="00423789"/>
    <w:rsid w:val="00440F43"/>
    <w:rsid w:val="00441B6F"/>
    <w:rsid w:val="00446221"/>
    <w:rsid w:val="00450E62"/>
    <w:rsid w:val="004539DB"/>
    <w:rsid w:val="00471A80"/>
    <w:rsid w:val="004965E6"/>
    <w:rsid w:val="004B59CE"/>
    <w:rsid w:val="004D305E"/>
    <w:rsid w:val="004D4277"/>
    <w:rsid w:val="00502516"/>
    <w:rsid w:val="00505F06"/>
    <w:rsid w:val="00506828"/>
    <w:rsid w:val="0053056E"/>
    <w:rsid w:val="00554FDA"/>
    <w:rsid w:val="00581C45"/>
    <w:rsid w:val="005C784C"/>
    <w:rsid w:val="005D17F6"/>
    <w:rsid w:val="005E5539"/>
    <w:rsid w:val="005E73D5"/>
    <w:rsid w:val="00602BF5"/>
    <w:rsid w:val="00617FDD"/>
    <w:rsid w:val="00633614"/>
    <w:rsid w:val="00633F68"/>
    <w:rsid w:val="00636EB2"/>
    <w:rsid w:val="006375B8"/>
    <w:rsid w:val="0066394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2E6C"/>
    <w:rsid w:val="007D2288"/>
    <w:rsid w:val="007D417B"/>
    <w:rsid w:val="007E088F"/>
    <w:rsid w:val="007F0250"/>
    <w:rsid w:val="007F7B32"/>
    <w:rsid w:val="00804BC2"/>
    <w:rsid w:val="0081431A"/>
    <w:rsid w:val="0083216F"/>
    <w:rsid w:val="00834C36"/>
    <w:rsid w:val="00860000"/>
    <w:rsid w:val="00863BD3"/>
    <w:rsid w:val="008641ED"/>
    <w:rsid w:val="008660E6"/>
    <w:rsid w:val="00866D66"/>
    <w:rsid w:val="008671C6"/>
    <w:rsid w:val="00875803"/>
    <w:rsid w:val="008B1751"/>
    <w:rsid w:val="008B459E"/>
    <w:rsid w:val="008C7686"/>
    <w:rsid w:val="008E13AE"/>
    <w:rsid w:val="008E1506"/>
    <w:rsid w:val="008E710C"/>
    <w:rsid w:val="008F4336"/>
    <w:rsid w:val="008F69D6"/>
    <w:rsid w:val="00902823"/>
    <w:rsid w:val="00915CA6"/>
    <w:rsid w:val="00927834"/>
    <w:rsid w:val="0093134A"/>
    <w:rsid w:val="009500A6"/>
    <w:rsid w:val="00957C18"/>
    <w:rsid w:val="00962D1F"/>
    <w:rsid w:val="009659BA"/>
    <w:rsid w:val="00983040"/>
    <w:rsid w:val="009B3FB9"/>
    <w:rsid w:val="009C2465"/>
    <w:rsid w:val="009D35A0"/>
    <w:rsid w:val="009D75E9"/>
    <w:rsid w:val="009D7EB7"/>
    <w:rsid w:val="009E048A"/>
    <w:rsid w:val="009E08E9"/>
    <w:rsid w:val="009E3DB9"/>
    <w:rsid w:val="009E6E35"/>
    <w:rsid w:val="009F0EDA"/>
    <w:rsid w:val="00A03B96"/>
    <w:rsid w:val="00A04752"/>
    <w:rsid w:val="00A05B19"/>
    <w:rsid w:val="00A1134E"/>
    <w:rsid w:val="00A24E7E"/>
    <w:rsid w:val="00A258C3"/>
    <w:rsid w:val="00A347C0"/>
    <w:rsid w:val="00A51431"/>
    <w:rsid w:val="00A539AD"/>
    <w:rsid w:val="00A64EC2"/>
    <w:rsid w:val="00A94063"/>
    <w:rsid w:val="00AA6219"/>
    <w:rsid w:val="00AA74E0"/>
    <w:rsid w:val="00AB703F"/>
    <w:rsid w:val="00AC6BB8"/>
    <w:rsid w:val="00AE008F"/>
    <w:rsid w:val="00B01FCD"/>
    <w:rsid w:val="00B1776C"/>
    <w:rsid w:val="00B25543"/>
    <w:rsid w:val="00B521D1"/>
    <w:rsid w:val="00B52583"/>
    <w:rsid w:val="00B52896"/>
    <w:rsid w:val="00B95236"/>
    <w:rsid w:val="00B95B96"/>
    <w:rsid w:val="00B96BD9"/>
    <w:rsid w:val="00BA1B01"/>
    <w:rsid w:val="00BA2641"/>
    <w:rsid w:val="00BB37AA"/>
    <w:rsid w:val="00BC53A0"/>
    <w:rsid w:val="00BE62AD"/>
    <w:rsid w:val="00BF121F"/>
    <w:rsid w:val="00BF1F80"/>
    <w:rsid w:val="00C166EF"/>
    <w:rsid w:val="00C17EB0"/>
    <w:rsid w:val="00C21506"/>
    <w:rsid w:val="00C27F5F"/>
    <w:rsid w:val="00C30A0F"/>
    <w:rsid w:val="00C37E61"/>
    <w:rsid w:val="00C70F1B"/>
    <w:rsid w:val="00C71A47"/>
    <w:rsid w:val="00C7464C"/>
    <w:rsid w:val="00C8491A"/>
    <w:rsid w:val="00C85588"/>
    <w:rsid w:val="00C939D6"/>
    <w:rsid w:val="00CD6755"/>
    <w:rsid w:val="00CD6856"/>
    <w:rsid w:val="00CE0089"/>
    <w:rsid w:val="00CE793C"/>
    <w:rsid w:val="00CF193C"/>
    <w:rsid w:val="00D173F1"/>
    <w:rsid w:val="00D444D7"/>
    <w:rsid w:val="00D74CB0"/>
    <w:rsid w:val="00D8295D"/>
    <w:rsid w:val="00D83C4A"/>
    <w:rsid w:val="00DC0C8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8AE"/>
    <w:rsid w:val="00F06F59"/>
    <w:rsid w:val="00F17988"/>
    <w:rsid w:val="00F469F0"/>
    <w:rsid w:val="00F53273"/>
    <w:rsid w:val="00F755E4"/>
    <w:rsid w:val="00F77D02"/>
    <w:rsid w:val="00F9745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EB6EA5"/>
  <w15:docId w15:val="{3E2C250A-1177-4E4E-88E0-0BEFD77E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B17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C0C89"/>
    <w:rPr>
      <w:b/>
      <w:bCs/>
    </w:rPr>
  </w:style>
  <w:style w:type="paragraph" w:styleId="NormalWeb">
    <w:name w:val="Normal (Web)"/>
    <w:basedOn w:val="Normal"/>
    <w:uiPriority w:val="99"/>
    <w:unhideWhenUsed/>
    <w:rsid w:val="00C939D6"/>
    <w:pPr>
      <w:spacing w:before="100" w:beforeAutospacing="1" w:after="100" w:afterAutospacing="1"/>
    </w:pPr>
    <w:rPr>
      <w:rFonts w:ascii="Times New Roman" w:hAnsi="Times New Roman"/>
      <w:sz w:val="24"/>
      <w:szCs w:val="24"/>
      <w:lang w:val="en-GB" w:eastAsia="en-GB"/>
    </w:rPr>
  </w:style>
  <w:style w:type="table" w:customStyle="1" w:styleId="LightShading1">
    <w:name w:val="Light Shading1"/>
    <w:basedOn w:val="TableNormal"/>
    <w:next w:val="LightShading"/>
    <w:uiPriority w:val="60"/>
    <w:rsid w:val="00C939D6"/>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C939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5E73D5"/>
    <w:rPr>
      <w:color w:val="605E5C"/>
      <w:shd w:val="clear" w:color="auto" w:fill="E1DFDD"/>
    </w:rPr>
  </w:style>
  <w:style w:type="paragraph" w:styleId="NoSpacing">
    <w:name w:val="No Spacing"/>
    <w:uiPriority w:val="1"/>
    <w:qFormat/>
    <w:rsid w:val="00D444D7"/>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8B175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206038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4ADA-3E1E-492C-8365-3488BB3E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237</TotalTime>
  <Pages>13</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18</cp:revision>
  <cp:lastPrinted>1999-07-06T11:00:00Z</cp:lastPrinted>
  <dcterms:created xsi:type="dcterms:W3CDTF">2014-10-25T14:34:00Z</dcterms:created>
  <dcterms:modified xsi:type="dcterms:W3CDTF">2026-04-25T09:59:00Z</dcterms:modified>
</cp:coreProperties>
</file>