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C57F2" w14:textId="77777777" w:rsidR="00C44461" w:rsidRDefault="00C44461" w:rsidP="00E52EE5">
      <w:pPr>
        <w:spacing w:line="360" w:lineRule="auto"/>
        <w:jc w:val="center"/>
        <w:rPr>
          <w:rFonts w:ascii="Times New Roman" w:hAnsi="Times New Roman" w:cs="Times New Roman"/>
          <w:b/>
          <w:bCs/>
          <w:color w:val="000000"/>
          <w:sz w:val="32"/>
          <w:szCs w:val="32"/>
        </w:rPr>
      </w:pPr>
      <w:r w:rsidRPr="00C44461">
        <w:rPr>
          <w:rFonts w:ascii="Times New Roman" w:hAnsi="Times New Roman" w:cs="Times New Roman"/>
          <w:b/>
          <w:bCs/>
          <w:color w:val="000000"/>
          <w:sz w:val="32"/>
          <w:szCs w:val="32"/>
        </w:rPr>
        <w:t xml:space="preserve">Review Article </w:t>
      </w:r>
    </w:p>
    <w:p w14:paraId="580D3560" w14:textId="48D3BFE3" w:rsidR="009731E4" w:rsidRPr="00E52EE5" w:rsidRDefault="003F47ED" w:rsidP="00E52EE5">
      <w:pPr>
        <w:spacing w:line="360" w:lineRule="auto"/>
        <w:jc w:val="center"/>
        <w:rPr>
          <w:rFonts w:ascii="Times New Roman" w:hAnsi="Times New Roman" w:cs="Times New Roman"/>
          <w:b/>
          <w:bCs/>
          <w:color w:val="000000"/>
          <w:sz w:val="32"/>
          <w:szCs w:val="32"/>
        </w:rPr>
      </w:pPr>
      <w:r w:rsidRPr="003F47ED">
        <w:rPr>
          <w:rFonts w:ascii="Times New Roman" w:hAnsi="Times New Roman" w:cs="Times New Roman"/>
          <w:b/>
          <w:bCs/>
          <w:color w:val="000000"/>
          <w:sz w:val="32"/>
          <w:szCs w:val="32"/>
        </w:rPr>
        <w:t>Understanding Drug-Induced Gastritis: From Molecular Mechanisms to Therapeutic Management</w:t>
      </w:r>
    </w:p>
    <w:p w14:paraId="46E6E41B" w14:textId="7790AA5D" w:rsidR="00E52EE5" w:rsidRDefault="00E52EE5" w:rsidP="000340B8">
      <w:pPr>
        <w:spacing w:line="360" w:lineRule="auto"/>
        <w:rPr>
          <w:rFonts w:ascii="Times New Roman" w:hAnsi="Times New Roman" w:cs="Times New Roman"/>
          <w:b/>
          <w:bCs/>
          <w:color w:val="000000"/>
          <w:sz w:val="32"/>
          <w:szCs w:val="32"/>
        </w:rPr>
      </w:pPr>
    </w:p>
    <w:p w14:paraId="03E4A9F9" w14:textId="77777777" w:rsidR="008C4589" w:rsidRDefault="008C4589" w:rsidP="000340B8">
      <w:pPr>
        <w:spacing w:line="360" w:lineRule="auto"/>
        <w:rPr>
          <w:rFonts w:ascii="Times New Roman" w:hAnsi="Times New Roman" w:cs="Times New Roman"/>
          <w:b/>
          <w:bCs/>
          <w:color w:val="000000"/>
          <w:sz w:val="32"/>
          <w:szCs w:val="32"/>
        </w:rPr>
      </w:pPr>
    </w:p>
    <w:p w14:paraId="6F288D11" w14:textId="188BD13E" w:rsidR="003F47ED" w:rsidRPr="003F47ED" w:rsidRDefault="003F47ED" w:rsidP="00791919">
      <w:pPr>
        <w:spacing w:line="360" w:lineRule="auto"/>
        <w:jc w:val="both"/>
        <w:rPr>
          <w:rFonts w:ascii="Times New Roman" w:hAnsi="Times New Roman" w:cs="Times New Roman"/>
          <w:b/>
          <w:bCs/>
          <w:color w:val="000000"/>
          <w:sz w:val="28"/>
          <w:szCs w:val="28"/>
        </w:rPr>
      </w:pPr>
      <w:r w:rsidRPr="003F47ED">
        <w:rPr>
          <w:rFonts w:ascii="Times New Roman" w:hAnsi="Times New Roman" w:cs="Times New Roman"/>
          <w:b/>
          <w:bCs/>
          <w:color w:val="000000"/>
          <w:sz w:val="28"/>
          <w:szCs w:val="28"/>
        </w:rPr>
        <w:t>1. Abstract:</w:t>
      </w:r>
    </w:p>
    <w:p w14:paraId="48D2CDDB" w14:textId="2CEF13E0" w:rsidR="00E52EE5" w:rsidRPr="001D0443" w:rsidRDefault="003F47ED" w:rsidP="00791919">
      <w:pPr>
        <w:spacing w:line="360" w:lineRule="auto"/>
        <w:jc w:val="both"/>
        <w:rPr>
          <w:rFonts w:ascii="Times New Roman" w:hAnsi="Times New Roman" w:cs="Times New Roman"/>
          <w:color w:val="000000"/>
        </w:rPr>
      </w:pPr>
      <w:r w:rsidRPr="003F47ED">
        <w:rPr>
          <w:rFonts w:ascii="Times New Roman" w:hAnsi="Times New Roman" w:cs="Times New Roman"/>
          <w:color w:val="000000"/>
        </w:rPr>
        <w:t xml:space="preserve">Drug-induced gastritis (DIG) represents an </w:t>
      </w:r>
      <w:proofErr w:type="spellStart"/>
      <w:r w:rsidRPr="003F47ED">
        <w:rPr>
          <w:rFonts w:ascii="Times New Roman" w:hAnsi="Times New Roman" w:cs="Times New Roman"/>
          <w:color w:val="000000"/>
        </w:rPr>
        <w:t>underrecognized</w:t>
      </w:r>
      <w:proofErr w:type="spellEnd"/>
      <w:r w:rsidRPr="003F47ED">
        <w:rPr>
          <w:rFonts w:ascii="Times New Roman" w:hAnsi="Times New Roman" w:cs="Times New Roman"/>
          <w:color w:val="000000"/>
        </w:rPr>
        <w:t xml:space="preserve"> yet clinically important cause of gastric mucosal injury with significant morbidity and mortality. It arises from the widespread use of medications such as nonsteroidal anti-inflammatory drugs (NSAIDs), corticosteroids, bisphosphonates, iron supplements, selective serotonin reuptake inhibitors (SSRIs), antibiotics, and chemotherapeutic agents. These drugs disrupt gastric </w:t>
      </w:r>
      <w:proofErr w:type="spellStart"/>
      <w:r w:rsidRPr="003F47ED">
        <w:rPr>
          <w:rFonts w:ascii="Times New Roman" w:hAnsi="Times New Roman" w:cs="Times New Roman"/>
          <w:color w:val="000000"/>
        </w:rPr>
        <w:t>defense</w:t>
      </w:r>
      <w:proofErr w:type="spellEnd"/>
      <w:r w:rsidRPr="003F47ED">
        <w:rPr>
          <w:rFonts w:ascii="Times New Roman" w:hAnsi="Times New Roman" w:cs="Times New Roman"/>
          <w:color w:val="000000"/>
        </w:rPr>
        <w:t xml:space="preserve"> mechanisms through diverse pathways, including direct mucosal irritation, inhibition of prostaglandin synthesis, immune-mediated injury, and gut microbiota </w:t>
      </w:r>
      <w:proofErr w:type="spellStart"/>
      <w:r w:rsidRPr="003F47ED">
        <w:rPr>
          <w:rFonts w:ascii="Times New Roman" w:hAnsi="Times New Roman" w:cs="Times New Roman"/>
          <w:color w:val="000000"/>
        </w:rPr>
        <w:t>dysbiosis</w:t>
      </w:r>
      <w:proofErr w:type="spellEnd"/>
      <w:r w:rsidRPr="003F47ED">
        <w:rPr>
          <w:rFonts w:ascii="Times New Roman" w:hAnsi="Times New Roman" w:cs="Times New Roman"/>
          <w:color w:val="000000"/>
        </w:rPr>
        <w:t xml:space="preserve">. Clinically, DIG may present with nonspecific symptoms like epigastric pain, nausea, and dyspepsia, but can progress to complications such as ulceration, bleeding, or perforation. Diagnosis relies on careful history-taking, supported by </w:t>
      </w:r>
      <w:proofErr w:type="gramStart"/>
      <w:r w:rsidRPr="003F47ED">
        <w:rPr>
          <w:rFonts w:ascii="Times New Roman" w:hAnsi="Times New Roman" w:cs="Times New Roman"/>
          <w:color w:val="000000"/>
        </w:rPr>
        <w:t>endoscopic</w:t>
      </w:r>
      <w:proofErr w:type="gramEnd"/>
      <w:r w:rsidRPr="003F47ED">
        <w:rPr>
          <w:rFonts w:ascii="Times New Roman" w:hAnsi="Times New Roman" w:cs="Times New Roman"/>
          <w:color w:val="000000"/>
        </w:rPr>
        <w:t xml:space="preserve"> evaluation, biopsy, and laboratory investigations. Management primarily involves withdrawal or substitution of the offending drug, along with acid suppression therapy using proton pump inhibitors, complemented by mucosal protective agents like misoprostol or </w:t>
      </w:r>
      <w:proofErr w:type="spellStart"/>
      <w:r w:rsidRPr="003F47ED">
        <w:rPr>
          <w:rFonts w:ascii="Times New Roman" w:hAnsi="Times New Roman" w:cs="Times New Roman"/>
          <w:color w:val="000000"/>
        </w:rPr>
        <w:t>sucralfate</w:t>
      </w:r>
      <w:proofErr w:type="spellEnd"/>
      <w:r w:rsidRPr="003F47ED">
        <w:rPr>
          <w:rFonts w:ascii="Times New Roman" w:hAnsi="Times New Roman" w:cs="Times New Roman"/>
          <w:color w:val="000000"/>
        </w:rPr>
        <w:t xml:space="preserve"> when appropriate. Preventive strategies, including co-prescription of PPIs, use of </w:t>
      </w:r>
      <w:proofErr w:type="spellStart"/>
      <w:r w:rsidRPr="003F47ED">
        <w:rPr>
          <w:rFonts w:ascii="Times New Roman" w:hAnsi="Times New Roman" w:cs="Times New Roman"/>
          <w:color w:val="000000"/>
        </w:rPr>
        <w:t>gastroprotective</w:t>
      </w:r>
      <w:proofErr w:type="spellEnd"/>
      <w:r w:rsidRPr="003F47ED">
        <w:rPr>
          <w:rFonts w:ascii="Times New Roman" w:hAnsi="Times New Roman" w:cs="Times New Roman"/>
          <w:color w:val="000000"/>
        </w:rPr>
        <w:t xml:space="preserve"> formulations, risk stratification in high-risk populations, and patient education, remain essential. Future perspectives emphasize personalized approaches through pharmacogenomics, gut microbiome modulation, and biomarker discovery for early detection. Overall, improved awareness and integration of preventive and precision medicine strategies are crucial to mitigate the global burden of drug-induced gastritis.</w:t>
      </w:r>
    </w:p>
    <w:p w14:paraId="07F507BA" w14:textId="5541652A" w:rsidR="003F47ED" w:rsidRPr="003F47ED" w:rsidRDefault="003F47ED" w:rsidP="00791919">
      <w:pPr>
        <w:spacing w:line="360" w:lineRule="auto"/>
        <w:jc w:val="both"/>
        <w:rPr>
          <w:rFonts w:ascii="Times New Roman" w:hAnsi="Times New Roman" w:cs="Times New Roman"/>
          <w:b/>
          <w:bCs/>
          <w:color w:val="000000"/>
          <w:sz w:val="28"/>
          <w:szCs w:val="28"/>
        </w:rPr>
      </w:pPr>
      <w:r w:rsidRPr="003F47ED">
        <w:rPr>
          <w:rFonts w:ascii="Times New Roman" w:hAnsi="Times New Roman" w:cs="Times New Roman"/>
          <w:b/>
          <w:bCs/>
          <w:color w:val="000000"/>
          <w:sz w:val="28"/>
          <w:szCs w:val="28"/>
        </w:rPr>
        <w:t>2. Keywords:</w:t>
      </w:r>
    </w:p>
    <w:p w14:paraId="45E4DF3B" w14:textId="50E20412" w:rsidR="003F47ED" w:rsidRDefault="003F47ED" w:rsidP="00791919">
      <w:pPr>
        <w:spacing w:line="360" w:lineRule="auto"/>
        <w:jc w:val="both"/>
        <w:rPr>
          <w:rFonts w:ascii="Times New Roman" w:hAnsi="Times New Roman" w:cs="Times New Roman"/>
          <w:color w:val="000000"/>
        </w:rPr>
      </w:pPr>
      <w:r w:rsidRPr="003F47ED">
        <w:rPr>
          <w:rFonts w:ascii="Times New Roman" w:hAnsi="Times New Roman" w:cs="Times New Roman"/>
          <w:color w:val="000000"/>
        </w:rPr>
        <w:t>Drug-induced gastritis; NSAIDs; Gastric mucosal injury; Proton pump inhibitors; Prostaglandin inhibition; Gut microbiota.</w:t>
      </w:r>
    </w:p>
    <w:p w14:paraId="3F0D11E5" w14:textId="77777777" w:rsidR="009A644A" w:rsidRDefault="009A644A" w:rsidP="00791919">
      <w:pPr>
        <w:spacing w:line="360" w:lineRule="auto"/>
        <w:jc w:val="both"/>
        <w:rPr>
          <w:rFonts w:ascii="Times New Roman" w:hAnsi="Times New Roman" w:cs="Times New Roman"/>
          <w:color w:val="000000"/>
        </w:rPr>
      </w:pPr>
    </w:p>
    <w:p w14:paraId="65D7DEDC" w14:textId="77777777" w:rsidR="009A644A" w:rsidRPr="009A644A" w:rsidRDefault="009A644A" w:rsidP="00791919">
      <w:pPr>
        <w:spacing w:line="360" w:lineRule="auto"/>
        <w:jc w:val="both"/>
        <w:rPr>
          <w:rFonts w:ascii="Times New Roman" w:hAnsi="Times New Roman" w:cs="Times New Roman"/>
          <w:b/>
          <w:bCs/>
          <w:color w:val="000000"/>
          <w:sz w:val="28"/>
          <w:szCs w:val="28"/>
          <w:highlight w:val="yellow"/>
        </w:rPr>
      </w:pPr>
      <w:r w:rsidRPr="009A644A">
        <w:rPr>
          <w:rFonts w:ascii="Times New Roman" w:hAnsi="Times New Roman" w:cs="Times New Roman"/>
          <w:b/>
          <w:bCs/>
          <w:color w:val="000000"/>
          <w:sz w:val="28"/>
          <w:szCs w:val="28"/>
          <w:highlight w:val="yellow"/>
        </w:rPr>
        <w:lastRenderedPageBreak/>
        <w:t>3. Importance for the Scientific Community:</w:t>
      </w:r>
    </w:p>
    <w:p w14:paraId="258D8194" w14:textId="41FF4B03" w:rsidR="009A644A" w:rsidRPr="009A644A" w:rsidRDefault="009A644A" w:rsidP="00791919">
      <w:pPr>
        <w:spacing w:line="360" w:lineRule="auto"/>
        <w:jc w:val="both"/>
        <w:rPr>
          <w:rFonts w:ascii="Times New Roman" w:hAnsi="Times New Roman" w:cs="Times New Roman"/>
          <w:color w:val="000000"/>
        </w:rPr>
      </w:pPr>
      <w:r w:rsidRPr="009A644A">
        <w:rPr>
          <w:rFonts w:ascii="Times New Roman" w:hAnsi="Times New Roman" w:cs="Times New Roman"/>
          <w:color w:val="000000"/>
          <w:highlight w:val="yellow"/>
        </w:rPr>
        <w:t>Drug-induced gastritis is becoming increasingly prevalent,</w:t>
      </w:r>
      <w:r w:rsidR="00822B88" w:rsidRPr="00822B88">
        <w:t xml:space="preserve"> </w:t>
      </w:r>
      <w:r w:rsidR="00822B88" w:rsidRPr="00A72183">
        <w:rPr>
          <w:rFonts w:ascii="Times New Roman" w:hAnsi="Times New Roman" w:cs="Times New Roman"/>
          <w:color w:val="000000"/>
          <w:highlight w:val="yellow"/>
        </w:rPr>
        <w:t>yet its true prevalence remains underappreciated. This paper fills that gap</w:t>
      </w:r>
      <w:r w:rsidRPr="009A644A">
        <w:rPr>
          <w:rFonts w:ascii="Times New Roman" w:hAnsi="Times New Roman" w:cs="Times New Roman"/>
          <w:color w:val="000000"/>
          <w:highlight w:val="yellow"/>
        </w:rPr>
        <w:t xml:space="preserve"> by providing a comprehensive examination of the molecular basis of drug-inspired gastric disease and correlates it with clinical findings and evidence based treatment. This paper also focuses attention on newer areas of interest, including changes in the gut microbiome and variations in genetic metabolizers responsible for individual response to medications. This information will assist in directing future research in this area as well as creating safer and more individualized treatment options in gastroenterology.</w:t>
      </w:r>
    </w:p>
    <w:p w14:paraId="532B0804" w14:textId="77777777" w:rsidR="009A644A" w:rsidRPr="001D0443" w:rsidRDefault="009A644A" w:rsidP="00791919">
      <w:pPr>
        <w:spacing w:line="360" w:lineRule="auto"/>
        <w:jc w:val="both"/>
        <w:rPr>
          <w:rFonts w:ascii="Times New Roman" w:hAnsi="Times New Roman" w:cs="Times New Roman"/>
          <w:color w:val="000000"/>
        </w:rPr>
      </w:pPr>
    </w:p>
    <w:p w14:paraId="04769932" w14:textId="4565723D" w:rsidR="00FC6C75" w:rsidRPr="000340B8" w:rsidRDefault="009A644A" w:rsidP="0079191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FC6C75" w:rsidRPr="000340B8">
        <w:rPr>
          <w:rFonts w:ascii="Times New Roman" w:hAnsi="Times New Roman" w:cs="Times New Roman"/>
          <w:b/>
          <w:bCs/>
          <w:sz w:val="28"/>
          <w:szCs w:val="28"/>
        </w:rPr>
        <w:t>. Introduction</w:t>
      </w:r>
      <w:r w:rsidR="003F47ED">
        <w:rPr>
          <w:rFonts w:ascii="Times New Roman" w:hAnsi="Times New Roman" w:cs="Times New Roman"/>
          <w:b/>
          <w:bCs/>
          <w:sz w:val="28"/>
          <w:szCs w:val="28"/>
        </w:rPr>
        <w:t>:</w:t>
      </w:r>
      <w:r w:rsidR="00B130E8">
        <w:rPr>
          <w:rFonts w:ascii="Times New Roman" w:hAnsi="Times New Roman" w:cs="Times New Roman"/>
          <w:b/>
          <w:bCs/>
          <w:sz w:val="28"/>
          <w:szCs w:val="28"/>
        </w:rPr>
        <w:t xml:space="preserve"> </w:t>
      </w:r>
    </w:p>
    <w:p w14:paraId="1FBB3DA9" w14:textId="433FDFB9" w:rsidR="00FC6C75" w:rsidRPr="000340B8" w:rsidRDefault="00FC6C75" w:rsidP="00791919">
      <w:pPr>
        <w:spacing w:line="360" w:lineRule="auto"/>
        <w:jc w:val="both"/>
        <w:rPr>
          <w:rFonts w:ascii="Times New Roman" w:hAnsi="Times New Roman" w:cs="Times New Roman"/>
        </w:rPr>
      </w:pPr>
      <w:r w:rsidRPr="000340B8">
        <w:rPr>
          <w:rFonts w:ascii="Times New Roman" w:hAnsi="Times New Roman" w:cs="Times New Roman"/>
        </w:rPr>
        <w:t>Gastritis refers to the inflammation of the gastric mucosa and can be broadly classified as acute or chronic. Acute gastritis is typically characterized by sudden onset and is often associated with erosive changes, while chronic gastritis progresses gradually and is histologically marked by glandular atrophy and intestinal metaplasia.</w:t>
      </w:r>
    </w:p>
    <w:p w14:paraId="3FEDF38D" w14:textId="6F0D3AE3" w:rsidR="00FC6C75" w:rsidRPr="000340B8" w:rsidRDefault="00FC6C75" w:rsidP="00791919">
      <w:pPr>
        <w:spacing w:line="360" w:lineRule="auto"/>
        <w:jc w:val="both"/>
        <w:rPr>
          <w:rFonts w:ascii="Times New Roman" w:hAnsi="Times New Roman" w:cs="Times New Roman"/>
        </w:rPr>
      </w:pPr>
      <w:r w:rsidRPr="000340B8">
        <w:rPr>
          <w:rFonts w:ascii="Times New Roman" w:hAnsi="Times New Roman" w:cs="Times New Roman"/>
        </w:rPr>
        <w:t xml:space="preserve">Drug-induced gastritis is one of its several </w:t>
      </w:r>
      <w:proofErr w:type="spellStart"/>
      <w:r w:rsidRPr="000340B8">
        <w:rPr>
          <w:rFonts w:ascii="Times New Roman" w:hAnsi="Times New Roman" w:cs="Times New Roman"/>
        </w:rPr>
        <w:t>etiologies</w:t>
      </w:r>
      <w:proofErr w:type="spellEnd"/>
      <w:r w:rsidRPr="000340B8">
        <w:rPr>
          <w:rFonts w:ascii="Times New Roman" w:hAnsi="Times New Roman" w:cs="Times New Roman"/>
        </w:rPr>
        <w:t xml:space="preserve"> that has become a clinically relevant but frequently overlooked type. A wide range of medications, most notably nonsteroidal anti-inflammatory drugs (NSAIDs), corticosteroids, bisphosphonates, and chemotherapeutic agents, have been implicated in gastric mucosal injury, either by direct epithelial irritation or via systemic impairment of mucosal </w:t>
      </w:r>
      <w:r w:rsidR="004A71AB" w:rsidRPr="000340B8">
        <w:rPr>
          <w:rFonts w:ascii="Times New Roman" w:hAnsi="Times New Roman" w:cs="Times New Roman"/>
        </w:rPr>
        <w:t>defence</w:t>
      </w:r>
      <w:r w:rsidRPr="000340B8">
        <w:rPr>
          <w:rFonts w:ascii="Times New Roman" w:hAnsi="Times New Roman" w:cs="Times New Roman"/>
        </w:rPr>
        <w:t xml:space="preserve"> mechanisms</w:t>
      </w:r>
      <w:r w:rsidRPr="000340B8">
        <w:rPr>
          <w:rFonts w:ascii="Times New Roman" w:hAnsi="Times New Roman" w:cs="Times New Roman"/>
          <w:color w:val="000000" w:themeColor="text1"/>
        </w:rPr>
        <w:t>.</w:t>
      </w:r>
      <w:r w:rsidR="00A93E94" w:rsidRPr="000340B8">
        <w:rPr>
          <w:rFonts w:ascii="Times New Roman" w:hAnsi="Times New Roman" w:cs="Times New Roman"/>
          <w:color w:val="000000" w:themeColor="text1"/>
        </w:rPr>
        <w:t xml:space="preserve"> [1][2]</w:t>
      </w:r>
    </w:p>
    <w:p w14:paraId="4C689AAB" w14:textId="2231D231" w:rsidR="003D7A9E" w:rsidRPr="000340B8" w:rsidRDefault="003D7A9E" w:rsidP="00791919">
      <w:pPr>
        <w:spacing w:line="360" w:lineRule="auto"/>
        <w:jc w:val="both"/>
        <w:rPr>
          <w:rFonts w:ascii="Times New Roman" w:hAnsi="Times New Roman" w:cs="Times New Roman"/>
        </w:rPr>
      </w:pPr>
      <w:r w:rsidRPr="000340B8">
        <w:rPr>
          <w:rFonts w:ascii="Times New Roman" w:hAnsi="Times New Roman" w:cs="Times New Roman"/>
        </w:rPr>
        <w:t>With more than 70 million prescriptions and 30 billion over-the-counter pills sold each year in the United States alone, NSAIDs are among the most widely used medications in the world.</w:t>
      </w:r>
      <w:r w:rsidR="00A93E94" w:rsidRPr="000340B8">
        <w:rPr>
          <w:rFonts w:ascii="Times New Roman" w:hAnsi="Times New Roman" w:cs="Times New Roman"/>
        </w:rPr>
        <w:t xml:space="preserve"> </w:t>
      </w:r>
      <w:r w:rsidR="00A93E94"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2</w:t>
      </w:r>
      <w:r w:rsidR="00A93E94" w:rsidRPr="000340B8">
        <w:rPr>
          <w:rFonts w:ascii="Times New Roman" w:hAnsi="Times New Roman" w:cs="Times New Roman"/>
          <w:color w:val="000000" w:themeColor="text1"/>
        </w:rPr>
        <w:t>]</w:t>
      </w:r>
    </w:p>
    <w:p w14:paraId="445F360E" w14:textId="3D0EF519" w:rsidR="003D7A9E" w:rsidRPr="000340B8" w:rsidRDefault="003D7A9E" w:rsidP="00791919">
      <w:pPr>
        <w:spacing w:line="360" w:lineRule="auto"/>
        <w:jc w:val="both"/>
        <w:rPr>
          <w:rFonts w:ascii="Times New Roman" w:hAnsi="Times New Roman" w:cs="Times New Roman"/>
        </w:rPr>
      </w:pPr>
      <w:r w:rsidRPr="000340B8">
        <w:rPr>
          <w:rFonts w:ascii="Times New Roman" w:hAnsi="Times New Roman" w:cs="Times New Roman"/>
        </w:rPr>
        <w:t>NSAIDs cause a considerable burden of gastrointestinal morbidity in spite of their therapeutic benefits. According to epidemiological data, 1–4% of NSAID users may encounter peptic ulcer problems like bleeding or perforation each year, and 10–20% of users may experience dyspeptic symptoms. Furthermore, NSAID-induced gastrointestinal problems are projected to cause 16,500 fatalities annually, which is comparable to the mortality rate from AIDS or cervical cancer, according to data from a large U.S. database (ARAMIS).</w:t>
      </w:r>
      <w:r w:rsidR="00A93E94" w:rsidRPr="000340B8">
        <w:rPr>
          <w:rFonts w:ascii="Times New Roman" w:hAnsi="Times New Roman" w:cs="Times New Roman"/>
        </w:rPr>
        <w:t xml:space="preserve"> </w:t>
      </w:r>
      <w:r w:rsidR="00A93E94"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2</w:t>
      </w:r>
      <w:r w:rsidR="00A93E94" w:rsidRPr="000340B8">
        <w:rPr>
          <w:rFonts w:ascii="Times New Roman" w:hAnsi="Times New Roman" w:cs="Times New Roman"/>
          <w:color w:val="000000" w:themeColor="text1"/>
        </w:rPr>
        <w:t>]</w:t>
      </w:r>
    </w:p>
    <w:p w14:paraId="405F9272" w14:textId="75A7E311" w:rsidR="003D7A9E" w:rsidRPr="000340B8" w:rsidRDefault="003D7A9E" w:rsidP="00791919">
      <w:pPr>
        <w:spacing w:line="360" w:lineRule="auto"/>
        <w:jc w:val="both"/>
        <w:rPr>
          <w:rFonts w:ascii="Times New Roman" w:hAnsi="Times New Roman" w:cs="Times New Roman"/>
        </w:rPr>
      </w:pPr>
      <w:r w:rsidRPr="000340B8">
        <w:rPr>
          <w:rFonts w:ascii="Times New Roman" w:hAnsi="Times New Roman" w:cs="Times New Roman"/>
        </w:rPr>
        <w:lastRenderedPageBreak/>
        <w:t xml:space="preserve">Drug-induced gastritis is still underdiagnosed despite these numbers, especially since symptoms can be vague or </w:t>
      </w:r>
      <w:r w:rsidR="004A71AB" w:rsidRPr="000340B8">
        <w:rPr>
          <w:rFonts w:ascii="Times New Roman" w:hAnsi="Times New Roman" w:cs="Times New Roman"/>
        </w:rPr>
        <w:t>non-existent</w:t>
      </w:r>
      <w:r w:rsidRPr="000340B8">
        <w:rPr>
          <w:rFonts w:ascii="Times New Roman" w:hAnsi="Times New Roman" w:cs="Times New Roman"/>
        </w:rPr>
        <w:t>. Furthermore, unless problems occur, asymptomatic lesions in the mucosa of the stomach or small intestine frequently go unnoticed. Both autopsy reports and hospital-based research have brought attention to this under-recognition, highlighting the need for clinicians to be more vigilant.</w:t>
      </w:r>
      <w:r w:rsidR="00A93E94" w:rsidRPr="000340B8">
        <w:rPr>
          <w:rFonts w:ascii="Times New Roman" w:hAnsi="Times New Roman" w:cs="Times New Roman"/>
        </w:rPr>
        <w:t xml:space="preserve"> </w:t>
      </w:r>
      <w:r w:rsidR="00A93E94"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3</w:t>
      </w:r>
      <w:r w:rsidR="00A93E94" w:rsidRPr="000340B8">
        <w:rPr>
          <w:rFonts w:ascii="Times New Roman" w:hAnsi="Times New Roman" w:cs="Times New Roman"/>
          <w:color w:val="000000" w:themeColor="text1"/>
        </w:rPr>
        <w:t>]</w:t>
      </w:r>
    </w:p>
    <w:p w14:paraId="5A03C1F4" w14:textId="0BFC2E53" w:rsidR="003D7A9E" w:rsidRDefault="003D7A9E" w:rsidP="00791919">
      <w:pPr>
        <w:spacing w:line="360" w:lineRule="auto"/>
        <w:jc w:val="both"/>
        <w:rPr>
          <w:rFonts w:ascii="Times New Roman" w:hAnsi="Times New Roman" w:cs="Times New Roman"/>
        </w:rPr>
      </w:pPr>
      <w:r w:rsidRPr="000340B8">
        <w:rPr>
          <w:rFonts w:ascii="Times New Roman" w:hAnsi="Times New Roman" w:cs="Times New Roman"/>
        </w:rPr>
        <w:t>Drug-induced gastritis deserves special attention because of its substantial clinical burden, inconsistent presentation, and possibly dangerous consequences. Its pathogenesis, risk factors, clinical presentation, diagnostic techniques, and current management and preventative methods are all intended to be thoroughly covered in this study. Consolidating existing information, filling in recognized gaps, and directing logical clinical practice are the goals.</w:t>
      </w:r>
      <w:r w:rsidR="00A93E94" w:rsidRPr="000340B8">
        <w:rPr>
          <w:rFonts w:ascii="Times New Roman" w:hAnsi="Times New Roman" w:cs="Times New Roman"/>
        </w:rPr>
        <w:t xml:space="preserve"> </w:t>
      </w:r>
    </w:p>
    <w:p w14:paraId="76C2515B" w14:textId="35D14162" w:rsidR="009A644A" w:rsidRPr="009A644A" w:rsidRDefault="009A644A" w:rsidP="00791919">
      <w:pPr>
        <w:spacing w:line="360" w:lineRule="auto"/>
        <w:jc w:val="both"/>
        <w:rPr>
          <w:rFonts w:ascii="Times New Roman" w:hAnsi="Times New Roman" w:cs="Times New Roman"/>
          <w:b/>
          <w:bCs/>
          <w:sz w:val="28"/>
          <w:szCs w:val="28"/>
          <w:highlight w:val="yellow"/>
        </w:rPr>
      </w:pPr>
      <w:r w:rsidRPr="009A644A">
        <w:rPr>
          <w:rFonts w:ascii="Times New Roman" w:hAnsi="Times New Roman" w:cs="Times New Roman"/>
          <w:b/>
          <w:bCs/>
          <w:sz w:val="28"/>
          <w:szCs w:val="28"/>
          <w:highlight w:val="yellow"/>
        </w:rPr>
        <w:t>5. Literature Search Methodology:</w:t>
      </w:r>
    </w:p>
    <w:p w14:paraId="0877CB63" w14:textId="485292A7" w:rsidR="009A644A" w:rsidRDefault="009A644A" w:rsidP="00791919">
      <w:pPr>
        <w:spacing w:line="360" w:lineRule="auto"/>
        <w:jc w:val="both"/>
        <w:rPr>
          <w:rFonts w:ascii="Times New Roman" w:hAnsi="Times New Roman" w:cs="Times New Roman"/>
        </w:rPr>
      </w:pPr>
      <w:r w:rsidRPr="009A644A">
        <w:rPr>
          <w:rFonts w:ascii="Times New Roman" w:hAnsi="Times New Roman" w:cs="Times New Roman"/>
          <w:highlight w:val="yellow"/>
        </w:rPr>
        <w:t xml:space="preserve">A thorough literature search using databases including PubMed, Scopus, and Google Scholar served as the foundation for this review. </w:t>
      </w:r>
      <w:r w:rsidR="00822B88" w:rsidRPr="00A72183">
        <w:rPr>
          <w:rFonts w:ascii="Times New Roman" w:hAnsi="Times New Roman" w:cs="Times New Roman"/>
          <w:highlight w:val="yellow"/>
        </w:rPr>
        <w:t xml:space="preserve">This review included pertinent English-language </w:t>
      </w:r>
      <w:proofErr w:type="gramStart"/>
      <w:r w:rsidR="00822B88" w:rsidRPr="00A72183">
        <w:rPr>
          <w:rFonts w:ascii="Times New Roman" w:hAnsi="Times New Roman" w:cs="Times New Roman"/>
          <w:highlight w:val="yellow"/>
        </w:rPr>
        <w:t>publications</w:t>
      </w:r>
      <w:r w:rsidR="00822B88">
        <w:rPr>
          <w:rFonts w:ascii="Times New Roman" w:hAnsi="Times New Roman" w:cs="Times New Roman"/>
        </w:rPr>
        <w:t xml:space="preserve"> </w:t>
      </w:r>
      <w:r w:rsidRPr="009A644A">
        <w:rPr>
          <w:rFonts w:ascii="Times New Roman" w:hAnsi="Times New Roman" w:cs="Times New Roman"/>
          <w:highlight w:val="yellow"/>
        </w:rPr>
        <w:t xml:space="preserve"> from</w:t>
      </w:r>
      <w:proofErr w:type="gramEnd"/>
      <w:r w:rsidRPr="009A644A">
        <w:rPr>
          <w:rFonts w:ascii="Times New Roman" w:hAnsi="Times New Roman" w:cs="Times New Roman"/>
          <w:highlight w:val="yellow"/>
        </w:rPr>
        <w:t xml:space="preserve"> the previous 20 years that addressed the </w:t>
      </w:r>
      <w:proofErr w:type="spellStart"/>
      <w:r w:rsidRPr="009A644A">
        <w:rPr>
          <w:rFonts w:ascii="Times New Roman" w:hAnsi="Times New Roman" w:cs="Times New Roman"/>
          <w:highlight w:val="yellow"/>
        </w:rPr>
        <w:t>etiology</w:t>
      </w:r>
      <w:proofErr w:type="spellEnd"/>
      <w:r w:rsidRPr="009A644A">
        <w:rPr>
          <w:rFonts w:ascii="Times New Roman" w:hAnsi="Times New Roman" w:cs="Times New Roman"/>
          <w:highlight w:val="yellow"/>
        </w:rPr>
        <w:t>, clinical characteristics, and treatment of drug-induced gastritis. The terms "drug-induced gastritis," "NSAIDs," "gastric mucosal injury," and "proton pump inhibitors" were utilized. To guarantee a wide and impartial viewpoint, both original research articles and review papers were taken into account.</w:t>
      </w:r>
    </w:p>
    <w:p w14:paraId="52FD2596" w14:textId="5D0630A7" w:rsidR="00A93E94" w:rsidRPr="000340B8" w:rsidRDefault="00552EA6" w:rsidP="00791919">
      <w:pPr>
        <w:spacing w:line="360" w:lineRule="auto"/>
        <w:jc w:val="both"/>
        <w:rPr>
          <w:rFonts w:ascii="Times New Roman" w:hAnsi="Times New Roman" w:cs="Times New Roman"/>
        </w:rPr>
      </w:pPr>
      <w:r w:rsidRPr="00552EA6">
        <w:rPr>
          <w:rFonts w:ascii="Times New Roman" w:hAnsi="Times New Roman" w:cs="Times New Roman"/>
          <w:sz w:val="16"/>
          <w:szCs w:val="16"/>
        </w:rPr>
        <w:lastRenderedPageBreak/>
        <w:t>Figure 1 Distribution of medications associated with drug-induced oesophageal injury. Adapted from data presented in reference 6 (n= 92</w:t>
      </w:r>
      <w:proofErr w:type="gramStart"/>
      <w:r>
        <w:rPr>
          <w:rFonts w:ascii="Times New Roman" w:hAnsi="Times New Roman" w:cs="Times New Roman"/>
          <w:sz w:val="16"/>
          <w:szCs w:val="16"/>
        </w:rPr>
        <w:t>)</w:t>
      </w:r>
      <w:proofErr w:type="gramEnd"/>
      <w:r>
        <w:rPr>
          <w:rFonts w:ascii="Times New Roman" w:hAnsi="Times New Roman" w:cs="Times New Roman"/>
          <w:noProof/>
          <w:lang w:eastAsia="en-IN"/>
        </w:rPr>
        <w:drawing>
          <wp:inline distT="0" distB="0" distL="0" distR="0" wp14:anchorId="2E466BAE" wp14:editId="5E9DC3A8">
            <wp:extent cx="4118610" cy="3642360"/>
            <wp:effectExtent l="0" t="0" r="0" b="0"/>
            <wp:docPr id="291037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37471" name="Picture 291037471"/>
                    <pic:cNvPicPr/>
                  </pic:nvPicPr>
                  <pic:blipFill>
                    <a:blip r:embed="rId7">
                      <a:extLst>
                        <a:ext uri="{28A0092B-C50C-407E-A947-70E740481C1C}">
                          <a14:useLocalDpi xmlns:a14="http://schemas.microsoft.com/office/drawing/2010/main" val="0"/>
                        </a:ext>
                      </a:extLst>
                    </a:blip>
                    <a:stretch>
                      <a:fillRect/>
                    </a:stretch>
                  </pic:blipFill>
                  <pic:spPr>
                    <a:xfrm>
                      <a:off x="0" y="0"/>
                      <a:ext cx="4208145" cy="3721542"/>
                    </a:xfrm>
                    <a:prstGeom prst="rect">
                      <a:avLst/>
                    </a:prstGeom>
                  </pic:spPr>
                </pic:pic>
              </a:graphicData>
            </a:graphic>
          </wp:inline>
        </w:drawing>
      </w:r>
      <w:r w:rsidRPr="00552EA6">
        <w:rPr>
          <w:rFonts w:ascii="Times New Roman" w:hAnsi="Times New Roman" w:cs="Times New Roman"/>
          <w:noProof/>
          <w:sz w:val="16"/>
          <w:szCs w:val="16"/>
        </w:rPr>
        <w:t>www.nature.com/clinicalpractice/gasthep</w:t>
      </w:r>
    </w:p>
    <w:p w14:paraId="02171BE1" w14:textId="449BC1DE" w:rsidR="00A93E94" w:rsidRPr="000340B8" w:rsidRDefault="00107A4E" w:rsidP="0079191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A93E94" w:rsidRPr="000340B8">
        <w:rPr>
          <w:rFonts w:ascii="Times New Roman" w:hAnsi="Times New Roman" w:cs="Times New Roman"/>
          <w:b/>
          <w:bCs/>
          <w:sz w:val="28"/>
          <w:szCs w:val="28"/>
        </w:rPr>
        <w:t xml:space="preserve">. Gastric Mucosal Physiology and </w:t>
      </w:r>
      <w:r w:rsidR="004A71AB" w:rsidRPr="000340B8">
        <w:rPr>
          <w:rFonts w:ascii="Times New Roman" w:hAnsi="Times New Roman" w:cs="Times New Roman"/>
          <w:b/>
          <w:bCs/>
          <w:sz w:val="28"/>
          <w:szCs w:val="28"/>
        </w:rPr>
        <w:t>Defence</w:t>
      </w:r>
      <w:r w:rsidR="00A93E94" w:rsidRPr="000340B8">
        <w:rPr>
          <w:rFonts w:ascii="Times New Roman" w:hAnsi="Times New Roman" w:cs="Times New Roman"/>
          <w:b/>
          <w:bCs/>
          <w:sz w:val="28"/>
          <w:szCs w:val="28"/>
        </w:rPr>
        <w:t xml:space="preserve"> Mechanisms</w:t>
      </w:r>
    </w:p>
    <w:p w14:paraId="4D100B2B" w14:textId="406F8FCB" w:rsidR="00A93E94" w:rsidRPr="000340B8" w:rsidRDefault="00A93E94" w:rsidP="00791919">
      <w:pPr>
        <w:spacing w:line="360" w:lineRule="auto"/>
        <w:jc w:val="both"/>
        <w:rPr>
          <w:rFonts w:ascii="Times New Roman" w:hAnsi="Times New Roman" w:cs="Times New Roman"/>
        </w:rPr>
      </w:pPr>
      <w:r w:rsidRPr="000340B8">
        <w:rPr>
          <w:rFonts w:ascii="Times New Roman" w:hAnsi="Times New Roman" w:cs="Times New Roman"/>
        </w:rPr>
        <w:t xml:space="preserve">To endure the hostile luminal environment, which is made up of bile salts, pepsin, hydrochloric acid, and other irritants, the stomach mucosa has a sophisticated </w:t>
      </w:r>
      <w:r w:rsidR="004A71AB" w:rsidRPr="000340B8">
        <w:rPr>
          <w:rFonts w:ascii="Times New Roman" w:hAnsi="Times New Roman" w:cs="Times New Roman"/>
        </w:rPr>
        <w:t>defence</w:t>
      </w:r>
      <w:r w:rsidRPr="000340B8">
        <w:rPr>
          <w:rFonts w:ascii="Times New Roman" w:hAnsi="Times New Roman" w:cs="Times New Roman"/>
        </w:rPr>
        <w:t xml:space="preserve"> system. These </w:t>
      </w:r>
      <w:r w:rsidR="004A71AB" w:rsidRPr="000340B8">
        <w:rPr>
          <w:rFonts w:ascii="Times New Roman" w:hAnsi="Times New Roman" w:cs="Times New Roman"/>
        </w:rPr>
        <w:t>defence</w:t>
      </w:r>
      <w:r w:rsidRPr="000340B8">
        <w:rPr>
          <w:rFonts w:ascii="Times New Roman" w:hAnsi="Times New Roman" w:cs="Times New Roman"/>
        </w:rPr>
        <w:t xml:space="preserve"> mechanisms comprise physiological, pharmacological, and physical barriers that preserve mucosal integrity and guarantee quick healing after damage.</w:t>
      </w:r>
    </w:p>
    <w:p w14:paraId="38A8C1F8" w14:textId="25AD414C" w:rsidR="00C27141" w:rsidRPr="000340B8" w:rsidRDefault="00FF54F5" w:rsidP="00791919">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xml:space="preserve">. </w:t>
      </w:r>
      <w:r w:rsidR="00C27141" w:rsidRPr="000340B8">
        <w:rPr>
          <w:rFonts w:ascii="Times New Roman" w:hAnsi="Times New Roman" w:cs="Times New Roman"/>
          <w:b/>
          <w:bCs/>
        </w:rPr>
        <w:t>Mucus</w:t>
      </w:r>
      <w:r w:rsidR="00C27141" w:rsidRPr="000340B8">
        <w:rPr>
          <w:rFonts w:ascii="Times New Roman" w:hAnsi="Times New Roman" w:cs="Times New Roman"/>
          <w:b/>
          <w:bCs/>
          <w:i/>
          <w:iCs/>
        </w:rPr>
        <w:t>-</w:t>
      </w:r>
      <w:r w:rsidR="00C27141" w:rsidRPr="000340B8">
        <w:rPr>
          <w:rFonts w:ascii="Times New Roman" w:hAnsi="Times New Roman" w:cs="Times New Roman"/>
          <w:b/>
          <w:bCs/>
        </w:rPr>
        <w:t>Bicarbonate</w:t>
      </w:r>
      <w:r w:rsidR="00C27141" w:rsidRPr="000340B8">
        <w:rPr>
          <w:rFonts w:ascii="Times New Roman" w:hAnsi="Times New Roman" w:cs="Times New Roman"/>
          <w:b/>
          <w:bCs/>
          <w:i/>
          <w:iCs/>
        </w:rPr>
        <w:t xml:space="preserve"> </w:t>
      </w:r>
      <w:r w:rsidR="00C27141" w:rsidRPr="000340B8">
        <w:rPr>
          <w:rFonts w:ascii="Times New Roman" w:hAnsi="Times New Roman" w:cs="Times New Roman"/>
          <w:b/>
          <w:bCs/>
        </w:rPr>
        <w:t>Barrier</w:t>
      </w:r>
    </w:p>
    <w:p w14:paraId="1453BE8E" w14:textId="081908A3" w:rsidR="00C27141" w:rsidRPr="000340B8" w:rsidRDefault="00C27141" w:rsidP="00791919">
      <w:pPr>
        <w:spacing w:line="360" w:lineRule="auto"/>
        <w:jc w:val="both"/>
        <w:rPr>
          <w:rFonts w:ascii="Times New Roman" w:hAnsi="Times New Roman" w:cs="Times New Roman"/>
        </w:rPr>
      </w:pPr>
      <w:r w:rsidRPr="000340B8">
        <w:rPr>
          <w:rFonts w:ascii="Times New Roman" w:hAnsi="Times New Roman" w:cs="Times New Roman"/>
        </w:rPr>
        <w:t xml:space="preserve">The mucus-bicarbonate layer, a gel-like, viscoelastic secretion that traps bicarbonate ions released by epithelial cells, is the stomach's first line of </w:t>
      </w:r>
      <w:r w:rsidR="004A71AB" w:rsidRPr="000340B8">
        <w:rPr>
          <w:rFonts w:ascii="Times New Roman" w:hAnsi="Times New Roman" w:cs="Times New Roman"/>
        </w:rPr>
        <w:t>defence</w:t>
      </w:r>
      <w:r w:rsidRPr="000340B8">
        <w:rPr>
          <w:rFonts w:ascii="Times New Roman" w:hAnsi="Times New Roman" w:cs="Times New Roman"/>
        </w:rPr>
        <w:t xml:space="preserve">. It creates a pH gradient that keeps the mucosal surface near neutral despite the gastric lumen's high acidity. This double layer protects epithelial cells from </w:t>
      </w:r>
      <w:proofErr w:type="spellStart"/>
      <w:r w:rsidRPr="000340B8">
        <w:rPr>
          <w:rFonts w:ascii="Times New Roman" w:hAnsi="Times New Roman" w:cs="Times New Roman"/>
        </w:rPr>
        <w:t>autodigestion</w:t>
      </w:r>
      <w:proofErr w:type="spellEnd"/>
      <w:r w:rsidRPr="000340B8">
        <w:rPr>
          <w:rFonts w:ascii="Times New Roman" w:hAnsi="Times New Roman" w:cs="Times New Roman"/>
        </w:rPr>
        <w:t xml:space="preserve"> by acting as a chemical buffer and physical barrier against pepsin and luminal acid. </w:t>
      </w:r>
      <w:r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4</w:t>
      </w:r>
      <w:r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5</w:t>
      </w:r>
      <w:r w:rsidRPr="000340B8">
        <w:rPr>
          <w:rFonts w:ascii="Times New Roman" w:hAnsi="Times New Roman" w:cs="Times New Roman"/>
          <w:color w:val="000000" w:themeColor="text1"/>
        </w:rPr>
        <w:t>]</w:t>
      </w:r>
    </w:p>
    <w:p w14:paraId="2CF94BF2" w14:textId="43F5CDEA" w:rsidR="00C27141" w:rsidRPr="000340B8" w:rsidRDefault="00FF54F5" w:rsidP="00791919">
      <w:pPr>
        <w:spacing w:line="360" w:lineRule="auto"/>
        <w:jc w:val="both"/>
        <w:rPr>
          <w:rFonts w:ascii="Times New Roman" w:hAnsi="Times New Roman" w:cs="Times New Roman"/>
          <w:b/>
          <w:bCs/>
        </w:rPr>
      </w:pPr>
      <w:r w:rsidRPr="000340B8">
        <w:rPr>
          <w:rFonts w:ascii="Times New Roman" w:hAnsi="Times New Roman" w:cs="Times New Roman"/>
          <w:b/>
          <w:bCs/>
        </w:rPr>
        <w:t xml:space="preserve">ii. </w:t>
      </w:r>
      <w:r w:rsidR="00C27141" w:rsidRPr="000340B8">
        <w:rPr>
          <w:rFonts w:ascii="Times New Roman" w:hAnsi="Times New Roman" w:cs="Times New Roman"/>
          <w:b/>
          <w:bCs/>
        </w:rPr>
        <w:t>Prostaglandins</w:t>
      </w:r>
    </w:p>
    <w:p w14:paraId="756FB4D9" w14:textId="003ECFC3" w:rsidR="00C27141" w:rsidRDefault="00C27141" w:rsidP="00791919">
      <w:pPr>
        <w:spacing w:line="360" w:lineRule="auto"/>
        <w:jc w:val="both"/>
        <w:rPr>
          <w:rFonts w:ascii="Times New Roman" w:hAnsi="Times New Roman" w:cs="Times New Roman"/>
          <w:color w:val="000000" w:themeColor="text1"/>
        </w:rPr>
      </w:pPr>
      <w:r w:rsidRPr="000340B8">
        <w:rPr>
          <w:rFonts w:ascii="Times New Roman" w:hAnsi="Times New Roman" w:cs="Times New Roman"/>
        </w:rPr>
        <w:t xml:space="preserve">Prostaglandins are essential mediators of stomach mucosal protection, especially PGE₂ and PGI₂. They keep blood flowing, promote the release of mucus and bicarbonate, promote the growth of epithelial cells, and prevent the release of acid. By blocking the </w:t>
      </w:r>
      <w:r w:rsidR="00822B88">
        <w:rPr>
          <w:rFonts w:ascii="Times New Roman" w:hAnsi="Times New Roman" w:cs="Times New Roman"/>
        </w:rPr>
        <w:t>C</w:t>
      </w:r>
      <w:r w:rsidRPr="000340B8">
        <w:rPr>
          <w:rFonts w:ascii="Times New Roman" w:hAnsi="Times New Roman" w:cs="Times New Roman"/>
        </w:rPr>
        <w:t xml:space="preserve">yclooxygenase </w:t>
      </w:r>
      <w:r w:rsidRPr="000340B8">
        <w:rPr>
          <w:rFonts w:ascii="Times New Roman" w:hAnsi="Times New Roman" w:cs="Times New Roman"/>
        </w:rPr>
        <w:lastRenderedPageBreak/>
        <w:t xml:space="preserve">enzymes (COX-1 and COX-2), NSAIDs undermine this </w:t>
      </w:r>
      <w:r w:rsidR="004A71AB" w:rsidRPr="000340B8">
        <w:rPr>
          <w:rFonts w:ascii="Times New Roman" w:hAnsi="Times New Roman" w:cs="Times New Roman"/>
        </w:rPr>
        <w:t>defence</w:t>
      </w:r>
      <w:r w:rsidRPr="000340B8">
        <w:rPr>
          <w:rFonts w:ascii="Times New Roman" w:hAnsi="Times New Roman" w:cs="Times New Roman"/>
        </w:rPr>
        <w:t xml:space="preserve">, resulting in decreased prostaglandin synthesis and heightened mucosal vulnerability to damage. </w:t>
      </w:r>
      <w:r w:rsidRPr="000340B8">
        <w:rPr>
          <w:rFonts w:ascii="Times New Roman" w:hAnsi="Times New Roman" w:cs="Times New Roman"/>
          <w:color w:val="000000" w:themeColor="text1"/>
        </w:rPr>
        <w:t>[</w:t>
      </w:r>
      <w:r w:rsidR="0064580E" w:rsidRPr="000340B8">
        <w:rPr>
          <w:rFonts w:ascii="Times New Roman" w:hAnsi="Times New Roman" w:cs="Times New Roman"/>
          <w:color w:val="000000" w:themeColor="text1"/>
        </w:rPr>
        <w:t>6</w:t>
      </w:r>
      <w:r w:rsidRPr="000340B8">
        <w:rPr>
          <w:rFonts w:ascii="Times New Roman" w:hAnsi="Times New Roman" w:cs="Times New Roman"/>
          <w:color w:val="000000" w:themeColor="text1"/>
        </w:rPr>
        <w:t>]</w:t>
      </w:r>
    </w:p>
    <w:p w14:paraId="6FCCDF04" w14:textId="0C7D0AEC" w:rsidR="00D61260" w:rsidRPr="000340B8" w:rsidRDefault="00D61260" w:rsidP="00791919">
      <w:pPr>
        <w:spacing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lang w:eastAsia="en-IN"/>
        </w:rPr>
        <w:drawing>
          <wp:inline distT="0" distB="0" distL="0" distR="0" wp14:anchorId="4011A58E" wp14:editId="7FAE24C5">
            <wp:extent cx="5731510" cy="2849880"/>
            <wp:effectExtent l="0" t="0" r="2540" b="7620"/>
            <wp:docPr id="379519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19365" name="Picture 379519365"/>
                    <pic:cNvPicPr/>
                  </pic:nvPicPr>
                  <pic:blipFill>
                    <a:blip r:embed="rId8">
                      <a:extLst>
                        <a:ext uri="{28A0092B-C50C-407E-A947-70E740481C1C}">
                          <a14:useLocalDpi xmlns:a14="http://schemas.microsoft.com/office/drawing/2010/main" val="0"/>
                        </a:ext>
                      </a:extLst>
                    </a:blip>
                    <a:stretch>
                      <a:fillRect/>
                    </a:stretch>
                  </pic:blipFill>
                  <pic:spPr>
                    <a:xfrm>
                      <a:off x="0" y="0"/>
                      <a:ext cx="5731510" cy="2849880"/>
                    </a:xfrm>
                    <a:prstGeom prst="rect">
                      <a:avLst/>
                    </a:prstGeom>
                  </pic:spPr>
                </pic:pic>
              </a:graphicData>
            </a:graphic>
          </wp:inline>
        </w:drawing>
      </w:r>
      <w:r w:rsidRPr="00552EA6">
        <w:rPr>
          <w:rFonts w:ascii="Times New Roman" w:hAnsi="Times New Roman" w:cs="Times New Roman"/>
          <w:color w:val="000000" w:themeColor="text1"/>
          <w:sz w:val="16"/>
          <w:szCs w:val="16"/>
        </w:rPr>
        <w:t xml:space="preserve">FIGURE.2. Pathogenesis of NSAID-induced gastric injury and bleeding NSAIDs induce injury/bleeding via three key pathways: inhibition of cyclooxygenase (COX)-1 activity, inhibition of COX-2 activity, and direct cytotoxic effects on the epithelium. Effects produced via only one of these pathways (e.g., selective inhibition of COX-1 or of COX-2) are unlikely to produce significant damage </w:t>
      </w:r>
      <w:r w:rsidR="00552EA6" w:rsidRPr="00552EA6">
        <w:rPr>
          <w:rFonts w:ascii="Times New Roman" w:hAnsi="Times New Roman" w:cs="Times New Roman"/>
          <w:color w:val="000000" w:themeColor="text1"/>
          <w:sz w:val="16"/>
          <w:szCs w:val="16"/>
        </w:rPr>
        <w:t>(17).</w:t>
      </w:r>
    </w:p>
    <w:p w14:paraId="07917FFF" w14:textId="4771DE4C" w:rsidR="00C27141" w:rsidRPr="000340B8" w:rsidRDefault="00FF54F5" w:rsidP="00791919">
      <w:pPr>
        <w:spacing w:line="360" w:lineRule="auto"/>
        <w:jc w:val="both"/>
        <w:rPr>
          <w:rFonts w:ascii="Times New Roman" w:hAnsi="Times New Roman" w:cs="Times New Roman"/>
          <w:b/>
          <w:bCs/>
        </w:rPr>
      </w:pPr>
      <w:proofErr w:type="gramStart"/>
      <w:r w:rsidRPr="000340B8">
        <w:rPr>
          <w:rFonts w:ascii="Times New Roman" w:hAnsi="Times New Roman" w:cs="Times New Roman"/>
          <w:b/>
          <w:bCs/>
        </w:rPr>
        <w:t>iii</w:t>
      </w:r>
      <w:proofErr w:type="gramEnd"/>
      <w:r w:rsidRPr="000340B8">
        <w:rPr>
          <w:rFonts w:ascii="Times New Roman" w:hAnsi="Times New Roman" w:cs="Times New Roman"/>
          <w:b/>
          <w:bCs/>
        </w:rPr>
        <w:t>.</w:t>
      </w:r>
      <w:r w:rsidR="00C27141" w:rsidRPr="000340B8">
        <w:rPr>
          <w:rFonts w:ascii="Times New Roman" w:hAnsi="Times New Roman" w:cs="Times New Roman"/>
          <w:b/>
          <w:bCs/>
        </w:rPr>
        <w:t xml:space="preserve"> Mucosal</w:t>
      </w:r>
      <w:r w:rsidR="00C27141" w:rsidRPr="000340B8">
        <w:rPr>
          <w:rFonts w:ascii="Times New Roman" w:hAnsi="Times New Roman" w:cs="Times New Roman"/>
          <w:b/>
          <w:bCs/>
          <w:i/>
          <w:iCs/>
        </w:rPr>
        <w:t xml:space="preserve"> </w:t>
      </w:r>
      <w:r w:rsidR="00C27141" w:rsidRPr="000340B8">
        <w:rPr>
          <w:rFonts w:ascii="Times New Roman" w:hAnsi="Times New Roman" w:cs="Times New Roman"/>
          <w:b/>
          <w:bCs/>
        </w:rPr>
        <w:t>Blood</w:t>
      </w:r>
      <w:r w:rsidR="00C27141" w:rsidRPr="000340B8">
        <w:rPr>
          <w:rFonts w:ascii="Times New Roman" w:hAnsi="Times New Roman" w:cs="Times New Roman"/>
          <w:b/>
          <w:bCs/>
          <w:i/>
          <w:iCs/>
        </w:rPr>
        <w:t xml:space="preserve"> </w:t>
      </w:r>
      <w:r w:rsidR="00C27141" w:rsidRPr="000340B8">
        <w:rPr>
          <w:rFonts w:ascii="Times New Roman" w:hAnsi="Times New Roman" w:cs="Times New Roman"/>
          <w:b/>
          <w:bCs/>
        </w:rPr>
        <w:t>Flow</w:t>
      </w:r>
    </w:p>
    <w:p w14:paraId="385BFC80" w14:textId="27E688EA" w:rsidR="0051081E" w:rsidRPr="000340B8" w:rsidRDefault="0051081E" w:rsidP="00791919">
      <w:pPr>
        <w:spacing w:line="360" w:lineRule="auto"/>
        <w:jc w:val="both"/>
        <w:rPr>
          <w:rFonts w:ascii="Times New Roman" w:hAnsi="Times New Roman" w:cs="Times New Roman"/>
          <w:b/>
          <w:bCs/>
          <w:i/>
          <w:iCs/>
          <w:color w:val="EE0000"/>
        </w:rPr>
      </w:pPr>
      <w:r w:rsidRPr="000340B8">
        <w:rPr>
          <w:rFonts w:ascii="Times New Roman" w:hAnsi="Times New Roman" w:cs="Times New Roman"/>
        </w:rPr>
        <w:t xml:space="preserve">In order to provide nutrients and oxygen, eliminate metabolic waste, and preserve pH balance, there must be sufficient blood flow through the stomach mucosa. It also helps injured epithelium heal quickly and promotes the release of bicarbonate. Mucosa damage and repair are hampered by compromised perfusion, which might result from ischemia or NSAID usage. </w:t>
      </w:r>
      <w:r w:rsidRPr="000340B8">
        <w:rPr>
          <w:rFonts w:ascii="Times New Roman" w:hAnsi="Times New Roman" w:cs="Times New Roman"/>
          <w:color w:val="000000" w:themeColor="text1"/>
        </w:rPr>
        <w:t>[</w:t>
      </w:r>
      <w:r w:rsidR="00B40632">
        <w:rPr>
          <w:rFonts w:ascii="Times New Roman" w:hAnsi="Times New Roman" w:cs="Times New Roman"/>
          <w:color w:val="000000" w:themeColor="text1"/>
        </w:rPr>
        <w:t>6</w:t>
      </w:r>
      <w:r w:rsidRPr="000340B8">
        <w:rPr>
          <w:rFonts w:ascii="Times New Roman" w:hAnsi="Times New Roman" w:cs="Times New Roman"/>
          <w:color w:val="000000" w:themeColor="text1"/>
        </w:rPr>
        <w:t>]</w:t>
      </w:r>
    </w:p>
    <w:p w14:paraId="4505FAF9" w14:textId="77777777" w:rsidR="00552EA6" w:rsidRDefault="00552EA6" w:rsidP="00791919">
      <w:pPr>
        <w:spacing w:line="360" w:lineRule="auto"/>
        <w:jc w:val="both"/>
        <w:rPr>
          <w:rFonts w:ascii="Times New Roman" w:hAnsi="Times New Roman" w:cs="Times New Roman"/>
          <w:b/>
          <w:bCs/>
        </w:rPr>
      </w:pPr>
    </w:p>
    <w:p w14:paraId="7928C794" w14:textId="4755E383" w:rsidR="0051081E" w:rsidRPr="000340B8" w:rsidRDefault="00FF54F5" w:rsidP="00791919">
      <w:pPr>
        <w:spacing w:line="360" w:lineRule="auto"/>
        <w:jc w:val="both"/>
        <w:rPr>
          <w:rFonts w:ascii="Times New Roman" w:hAnsi="Times New Roman" w:cs="Times New Roman"/>
          <w:b/>
          <w:bCs/>
        </w:rPr>
      </w:pPr>
      <w:r w:rsidRPr="000340B8">
        <w:rPr>
          <w:rFonts w:ascii="Times New Roman" w:hAnsi="Times New Roman" w:cs="Times New Roman"/>
          <w:b/>
          <w:bCs/>
        </w:rPr>
        <w:t>iv.</w:t>
      </w:r>
      <w:r w:rsidR="0051081E" w:rsidRPr="000340B8">
        <w:rPr>
          <w:rFonts w:ascii="Times New Roman" w:hAnsi="Times New Roman" w:cs="Times New Roman"/>
          <w:b/>
          <w:bCs/>
        </w:rPr>
        <w:t xml:space="preserve"> Epithelial Restitution and Regeneration</w:t>
      </w:r>
    </w:p>
    <w:p w14:paraId="636A60C3" w14:textId="71E1C7ED" w:rsidR="0051081E" w:rsidRPr="000340B8" w:rsidRDefault="0051081E" w:rsidP="00791919">
      <w:pPr>
        <w:spacing w:line="360" w:lineRule="auto"/>
        <w:jc w:val="both"/>
        <w:rPr>
          <w:rFonts w:ascii="Times New Roman" w:hAnsi="Times New Roman" w:cs="Times New Roman"/>
        </w:rPr>
      </w:pPr>
      <w:r w:rsidRPr="000340B8">
        <w:rPr>
          <w:rFonts w:ascii="Times New Roman" w:hAnsi="Times New Roman" w:cs="Times New Roman"/>
        </w:rPr>
        <w:t xml:space="preserve">The quick healing of superficial mucosal lesions by the migration of </w:t>
      </w:r>
      <w:r w:rsidR="004A71AB" w:rsidRPr="000340B8">
        <w:rPr>
          <w:rFonts w:ascii="Times New Roman" w:hAnsi="Times New Roman" w:cs="Times New Roman"/>
        </w:rPr>
        <w:t>neighbouring</w:t>
      </w:r>
      <w:r w:rsidRPr="000340B8">
        <w:rPr>
          <w:rFonts w:ascii="Times New Roman" w:hAnsi="Times New Roman" w:cs="Times New Roman"/>
        </w:rPr>
        <w:t xml:space="preserve"> epithelial cells is known as epithelial restoration. Growth factors including EGF, HGF, and VEGF then promote cell proliferation and glandular repair. These well controlled procedures are essential for the healing of injured mucosa. Through the MAPK and PI3K/</w:t>
      </w:r>
      <w:proofErr w:type="spellStart"/>
      <w:r w:rsidRPr="000340B8">
        <w:rPr>
          <w:rFonts w:ascii="Times New Roman" w:hAnsi="Times New Roman" w:cs="Times New Roman"/>
        </w:rPr>
        <w:t>Akt</w:t>
      </w:r>
      <w:proofErr w:type="spellEnd"/>
      <w:r w:rsidRPr="000340B8">
        <w:rPr>
          <w:rFonts w:ascii="Times New Roman" w:hAnsi="Times New Roman" w:cs="Times New Roman"/>
        </w:rPr>
        <w:t xml:space="preserve"> </w:t>
      </w:r>
      <w:r w:rsidR="004A71AB" w:rsidRPr="000340B8">
        <w:rPr>
          <w:rFonts w:ascii="Times New Roman" w:hAnsi="Times New Roman" w:cs="Times New Roman"/>
        </w:rPr>
        <w:t>signalling</w:t>
      </w:r>
      <w:r w:rsidRPr="000340B8">
        <w:rPr>
          <w:rFonts w:ascii="Times New Roman" w:hAnsi="Times New Roman" w:cs="Times New Roman"/>
        </w:rPr>
        <w:t xml:space="preserve"> pathways, prostaglandins and growth factors mediate these biological processes.</w:t>
      </w:r>
    </w:p>
    <w:p w14:paraId="64B77697" w14:textId="2BB1F7E3" w:rsidR="00287034" w:rsidRPr="000340B8" w:rsidRDefault="00107A4E" w:rsidP="0079191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287034" w:rsidRPr="000340B8">
        <w:rPr>
          <w:rFonts w:ascii="Times New Roman" w:hAnsi="Times New Roman" w:cs="Times New Roman"/>
          <w:b/>
          <w:bCs/>
          <w:sz w:val="28"/>
          <w:szCs w:val="28"/>
        </w:rPr>
        <w:t>. Mechanisms of Drug-Induced Gastritis</w:t>
      </w:r>
    </w:p>
    <w:p w14:paraId="6D4D7E15" w14:textId="0A8812BF" w:rsidR="00287034" w:rsidRPr="000340B8" w:rsidRDefault="00FF54F5" w:rsidP="00791919">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xml:space="preserve">. </w:t>
      </w:r>
      <w:r w:rsidR="00287034" w:rsidRPr="000340B8">
        <w:rPr>
          <w:rFonts w:ascii="Times New Roman" w:hAnsi="Times New Roman" w:cs="Times New Roman"/>
          <w:b/>
          <w:bCs/>
        </w:rPr>
        <w:t>Direct Mucosal Irritation</w:t>
      </w:r>
    </w:p>
    <w:p w14:paraId="50EAD5CD" w14:textId="13DA419D" w:rsidR="00287034" w:rsidRPr="000340B8" w:rsidRDefault="00287034" w:rsidP="00791919">
      <w:pPr>
        <w:spacing w:line="360" w:lineRule="auto"/>
        <w:jc w:val="both"/>
        <w:rPr>
          <w:rFonts w:ascii="Times New Roman" w:hAnsi="Times New Roman" w:cs="Times New Roman"/>
        </w:rPr>
      </w:pPr>
      <w:r w:rsidRPr="000340B8">
        <w:rPr>
          <w:rFonts w:ascii="Times New Roman" w:hAnsi="Times New Roman" w:cs="Times New Roman"/>
        </w:rPr>
        <w:lastRenderedPageBreak/>
        <w:t xml:space="preserve">Iron, potassium chloride, and bisphosphonates are among the medications that can directly irritate the stomach lining by physical and chemical contact processes. </w:t>
      </w:r>
      <w:r w:rsidRPr="000340B8">
        <w:rPr>
          <w:rFonts w:ascii="Times New Roman" w:hAnsi="Times New Roman" w:cs="Times New Roman"/>
        </w:rPr>
        <w:br/>
        <w:t xml:space="preserve">Due to iron salt accumulation at the mucosal surface and local oxidative stress, iron tablets, particularly ferrous </w:t>
      </w:r>
      <w:r w:rsidR="004A71AB" w:rsidRPr="000340B8">
        <w:rPr>
          <w:rFonts w:ascii="Times New Roman" w:hAnsi="Times New Roman" w:cs="Times New Roman"/>
        </w:rPr>
        <w:t>sulphate</w:t>
      </w:r>
      <w:r w:rsidRPr="000340B8">
        <w:rPr>
          <w:rFonts w:ascii="Times New Roman" w:hAnsi="Times New Roman" w:cs="Times New Roman"/>
        </w:rPr>
        <w:t xml:space="preserve">, can result </w:t>
      </w:r>
      <w:r w:rsidR="00822B88">
        <w:rPr>
          <w:rFonts w:ascii="Times New Roman" w:hAnsi="Times New Roman" w:cs="Times New Roman"/>
        </w:rPr>
        <w:t>an</w:t>
      </w:r>
      <w:r w:rsidRPr="000340B8">
        <w:rPr>
          <w:rFonts w:ascii="Times New Roman" w:hAnsi="Times New Roman" w:cs="Times New Roman"/>
        </w:rPr>
        <w:t xml:space="preserve"> erosive gastritis</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00B40632">
        <w:rPr>
          <w:rFonts w:ascii="Times New Roman" w:hAnsi="Times New Roman" w:cs="Times New Roman"/>
        </w:rPr>
        <w:t>7</w:t>
      </w:r>
      <w:r w:rsidR="00050CDD" w:rsidRPr="000340B8">
        <w:rPr>
          <w:rFonts w:ascii="Times New Roman" w:hAnsi="Times New Roman" w:cs="Times New Roman"/>
        </w:rPr>
        <w:t>]</w:t>
      </w:r>
    </w:p>
    <w:p w14:paraId="5C190225" w14:textId="120E2DEF" w:rsidR="00287034" w:rsidRPr="000340B8" w:rsidRDefault="00287034" w:rsidP="00791919">
      <w:pPr>
        <w:spacing w:line="360" w:lineRule="auto"/>
        <w:jc w:val="both"/>
        <w:rPr>
          <w:rFonts w:ascii="Times New Roman" w:hAnsi="Times New Roman" w:cs="Times New Roman"/>
        </w:rPr>
      </w:pPr>
      <w:r w:rsidRPr="000340B8">
        <w:rPr>
          <w:rFonts w:ascii="Times New Roman" w:hAnsi="Times New Roman" w:cs="Times New Roman"/>
        </w:rPr>
        <w:t xml:space="preserve">Because of osmotic damage and elevated local ion concentration, potassium chloride, especially in wax-matrix slow-release formulations, is linked to localized necrosis and ulceration in the antral region </w:t>
      </w:r>
      <w:r w:rsidR="00050CDD" w:rsidRPr="000340B8">
        <w:rPr>
          <w:rFonts w:ascii="Times New Roman" w:hAnsi="Times New Roman" w:cs="Times New Roman"/>
        </w:rPr>
        <w:t>[</w:t>
      </w:r>
      <w:r w:rsidR="00B40632">
        <w:rPr>
          <w:rFonts w:ascii="Times New Roman" w:hAnsi="Times New Roman" w:cs="Times New Roman"/>
        </w:rPr>
        <w:t>8</w:t>
      </w:r>
      <w:r w:rsidR="00050CDD" w:rsidRPr="000340B8">
        <w:rPr>
          <w:rFonts w:ascii="Times New Roman" w:hAnsi="Times New Roman" w:cs="Times New Roman"/>
        </w:rPr>
        <w:t>].</w:t>
      </w:r>
    </w:p>
    <w:p w14:paraId="46743C21" w14:textId="062F47E6" w:rsidR="00287034" w:rsidRPr="000340B8" w:rsidRDefault="00287034" w:rsidP="00791919">
      <w:pPr>
        <w:spacing w:line="360" w:lineRule="auto"/>
        <w:jc w:val="both"/>
        <w:rPr>
          <w:rFonts w:ascii="Times New Roman" w:hAnsi="Times New Roman" w:cs="Times New Roman"/>
        </w:rPr>
      </w:pPr>
      <w:r w:rsidRPr="000340B8">
        <w:rPr>
          <w:rFonts w:ascii="Times New Roman" w:hAnsi="Times New Roman" w:cs="Times New Roman"/>
        </w:rPr>
        <w:t>When taken without enough water or when lying down, bisphosphonates, such as alendronate, irritate the stomach mucosa by reducing the turnover of epithelial cells and triggering apoptosis</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00B40632">
        <w:rPr>
          <w:rFonts w:ascii="Times New Roman" w:hAnsi="Times New Roman" w:cs="Times New Roman"/>
        </w:rPr>
        <w:t>9</w:t>
      </w:r>
      <w:r w:rsidR="00050CDD" w:rsidRPr="000340B8">
        <w:rPr>
          <w:rFonts w:ascii="Times New Roman" w:hAnsi="Times New Roman" w:cs="Times New Roman"/>
        </w:rPr>
        <w:t>]</w:t>
      </w:r>
    </w:p>
    <w:p w14:paraId="74338D09" w14:textId="5BAB20F9" w:rsidR="00287034" w:rsidRPr="000340B8" w:rsidRDefault="00FF54F5" w:rsidP="00791919">
      <w:pPr>
        <w:spacing w:line="360" w:lineRule="auto"/>
        <w:jc w:val="both"/>
        <w:rPr>
          <w:rFonts w:ascii="Times New Roman" w:hAnsi="Times New Roman" w:cs="Times New Roman"/>
          <w:b/>
          <w:bCs/>
        </w:rPr>
      </w:pPr>
      <w:proofErr w:type="gramStart"/>
      <w:r w:rsidRPr="000340B8">
        <w:rPr>
          <w:rFonts w:ascii="Times New Roman" w:hAnsi="Times New Roman" w:cs="Times New Roman"/>
          <w:b/>
          <w:bCs/>
        </w:rPr>
        <w:t>ii.</w:t>
      </w:r>
      <w:r w:rsidR="00287034" w:rsidRPr="000340B8">
        <w:rPr>
          <w:rFonts w:ascii="Times New Roman" w:hAnsi="Times New Roman" w:cs="Times New Roman"/>
          <w:b/>
          <w:bCs/>
        </w:rPr>
        <w:t xml:space="preserve"> Prostaglandin</w:t>
      </w:r>
      <w:proofErr w:type="gramEnd"/>
      <w:r w:rsidR="00287034" w:rsidRPr="000340B8">
        <w:rPr>
          <w:rFonts w:ascii="Times New Roman" w:hAnsi="Times New Roman" w:cs="Times New Roman"/>
          <w:b/>
          <w:bCs/>
        </w:rPr>
        <w:t xml:space="preserve"> Inhibition</w:t>
      </w:r>
    </w:p>
    <w:p w14:paraId="78B6844F" w14:textId="4B0B7012" w:rsidR="00287034" w:rsidRPr="000340B8" w:rsidRDefault="00287034" w:rsidP="00791919">
      <w:pPr>
        <w:spacing w:line="360" w:lineRule="auto"/>
        <w:jc w:val="both"/>
        <w:rPr>
          <w:rFonts w:ascii="Times New Roman" w:hAnsi="Times New Roman" w:cs="Times New Roman"/>
        </w:rPr>
      </w:pPr>
      <w:r w:rsidRPr="000340B8">
        <w:rPr>
          <w:rFonts w:ascii="Times New Roman" w:hAnsi="Times New Roman" w:cs="Times New Roman"/>
        </w:rPr>
        <w:t xml:space="preserve">NSAIDs prevent the production of cyclooxygenase (COX) enzymes, especially COX-1, which is essential for the protection of the stomach mucosa because it increases mucus production, bicarbonate secretion, and mucosal blood flow. </w:t>
      </w:r>
      <w:r w:rsidR="00791919">
        <w:rPr>
          <w:rFonts w:ascii="Times New Roman" w:hAnsi="Times New Roman" w:cs="Times New Roman"/>
        </w:rPr>
        <w:t xml:space="preserve"> </w:t>
      </w:r>
      <w:r w:rsidRPr="000340B8">
        <w:rPr>
          <w:rFonts w:ascii="Times New Roman" w:hAnsi="Times New Roman" w:cs="Times New Roman"/>
        </w:rPr>
        <w:t>These defences are compromised by COX-1 inhibition, making people more vulnerable to bleeding, ulceration, and acid damage</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B40632">
        <w:rPr>
          <w:rFonts w:ascii="Times New Roman" w:hAnsi="Times New Roman" w:cs="Times New Roman"/>
        </w:rPr>
        <w:t>0</w:t>
      </w:r>
      <w:r w:rsidR="00050CDD" w:rsidRPr="000340B8">
        <w:rPr>
          <w:rFonts w:ascii="Times New Roman" w:hAnsi="Times New Roman" w:cs="Times New Roman"/>
        </w:rPr>
        <w:t>]</w:t>
      </w:r>
    </w:p>
    <w:p w14:paraId="0CFEB63A" w14:textId="639F3F44" w:rsidR="00287034" w:rsidRPr="000340B8" w:rsidRDefault="00287034" w:rsidP="00791919">
      <w:pPr>
        <w:spacing w:line="360" w:lineRule="auto"/>
        <w:jc w:val="both"/>
        <w:rPr>
          <w:rFonts w:ascii="Times New Roman" w:hAnsi="Times New Roman" w:cs="Times New Roman"/>
        </w:rPr>
      </w:pPr>
      <w:r w:rsidRPr="000340B8">
        <w:rPr>
          <w:rFonts w:ascii="Times New Roman" w:hAnsi="Times New Roman" w:cs="Times New Roman"/>
        </w:rPr>
        <w:t>Both COX-1 and COX-2 aid in mucosal defence, particularly in times of injury or inflammation, even though COX-2 inhibitors were created to lessen GI toxicity</w:t>
      </w:r>
      <w:r w:rsidR="00050CDD" w:rsidRPr="000340B8">
        <w:rPr>
          <w:rFonts w:ascii="Times New Roman" w:hAnsi="Times New Roman" w:cs="Times New Roman"/>
        </w:rPr>
        <w:t>.</w:t>
      </w:r>
      <w:r w:rsidRPr="000340B8">
        <w:rPr>
          <w:rFonts w:ascii="Times New Roman" w:hAnsi="Times New Roman" w:cs="Times New Roman"/>
        </w:rPr>
        <w:t xml:space="preserve"> </w:t>
      </w:r>
      <w:r w:rsidRPr="000340B8">
        <w:rPr>
          <w:rFonts w:ascii="Times New Roman" w:hAnsi="Times New Roman" w:cs="Times New Roman"/>
        </w:rPr>
        <w:br/>
        <w:t>Both systemic prostaglandin suppression and topical irritating effects, such as neutrophil activation, mitochondrial dysfunction, and decreased mucosal blood flow, contribute to NSAID-induced mucosal damage</w:t>
      </w:r>
      <w:r w:rsidR="00050CDD" w:rsidRPr="000340B8">
        <w:rPr>
          <w:rFonts w:ascii="Times New Roman" w:hAnsi="Times New Roman" w:cs="Times New Roman"/>
        </w:rPr>
        <w:t>. [1</w:t>
      </w:r>
      <w:r w:rsidR="00B40632">
        <w:rPr>
          <w:rFonts w:ascii="Times New Roman" w:hAnsi="Times New Roman" w:cs="Times New Roman"/>
        </w:rPr>
        <w:t>1</w:t>
      </w:r>
      <w:r w:rsidR="00050CDD" w:rsidRPr="000340B8">
        <w:rPr>
          <w:rFonts w:ascii="Times New Roman" w:hAnsi="Times New Roman" w:cs="Times New Roman"/>
        </w:rPr>
        <w:t>]</w:t>
      </w:r>
    </w:p>
    <w:p w14:paraId="22A1755C" w14:textId="7E137388" w:rsidR="00287034" w:rsidRPr="000340B8" w:rsidRDefault="00FF54F5" w:rsidP="00791919">
      <w:pPr>
        <w:spacing w:line="360" w:lineRule="auto"/>
        <w:jc w:val="both"/>
        <w:rPr>
          <w:rFonts w:ascii="Times New Roman" w:hAnsi="Times New Roman" w:cs="Times New Roman"/>
          <w:b/>
          <w:bCs/>
        </w:rPr>
      </w:pPr>
      <w:proofErr w:type="gramStart"/>
      <w:r w:rsidRPr="000340B8">
        <w:rPr>
          <w:rFonts w:ascii="Times New Roman" w:hAnsi="Times New Roman" w:cs="Times New Roman"/>
          <w:b/>
          <w:bCs/>
        </w:rPr>
        <w:t>iii.</w:t>
      </w:r>
      <w:r w:rsidR="00287034" w:rsidRPr="000340B8">
        <w:rPr>
          <w:rFonts w:ascii="Times New Roman" w:hAnsi="Times New Roman" w:cs="Times New Roman"/>
          <w:b/>
          <w:bCs/>
        </w:rPr>
        <w:t xml:space="preserve"> Immune-Mediated</w:t>
      </w:r>
      <w:proofErr w:type="gramEnd"/>
      <w:r w:rsidR="00287034" w:rsidRPr="000340B8">
        <w:rPr>
          <w:rFonts w:ascii="Times New Roman" w:hAnsi="Times New Roman" w:cs="Times New Roman"/>
          <w:b/>
          <w:bCs/>
        </w:rPr>
        <w:t xml:space="preserve"> Injury</w:t>
      </w:r>
    </w:p>
    <w:p w14:paraId="27201D4B" w14:textId="78FB1E46" w:rsidR="00287034" w:rsidRPr="000340B8" w:rsidRDefault="00287034" w:rsidP="00791919">
      <w:pPr>
        <w:spacing w:line="360" w:lineRule="auto"/>
        <w:jc w:val="both"/>
        <w:rPr>
          <w:rFonts w:ascii="Times New Roman" w:hAnsi="Times New Roman" w:cs="Times New Roman"/>
        </w:rPr>
      </w:pPr>
      <w:r w:rsidRPr="000340B8">
        <w:rPr>
          <w:rFonts w:ascii="Times New Roman" w:hAnsi="Times New Roman" w:cs="Times New Roman"/>
        </w:rPr>
        <w:t>Through hypersensitivity responses, several medications cause immune-mediated gastritis, which may include lymphocytic or eosinophilic infiltration of the stomach mucosa</w:t>
      </w:r>
      <w:r w:rsidR="00050CDD" w:rsidRPr="000340B8">
        <w:rPr>
          <w:rFonts w:ascii="Times New Roman" w:hAnsi="Times New Roman" w:cs="Times New Roman"/>
        </w:rPr>
        <w:t>.</w:t>
      </w:r>
      <w:r w:rsidR="00822B88">
        <w:rPr>
          <w:rFonts w:ascii="Times New Roman" w:hAnsi="Times New Roman" w:cs="Times New Roman"/>
        </w:rPr>
        <w:t xml:space="preserve"> </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B40632">
        <w:rPr>
          <w:rFonts w:ascii="Times New Roman" w:hAnsi="Times New Roman" w:cs="Times New Roman"/>
        </w:rPr>
        <w:t>2</w:t>
      </w:r>
      <w:proofErr w:type="gramStart"/>
      <w:r w:rsidR="00050CDD" w:rsidRPr="000340B8">
        <w:rPr>
          <w:rFonts w:ascii="Times New Roman" w:hAnsi="Times New Roman" w:cs="Times New Roman"/>
        </w:rPr>
        <w:t>]</w:t>
      </w:r>
      <w:proofErr w:type="gramEnd"/>
      <w:r w:rsidRPr="000340B8">
        <w:rPr>
          <w:rFonts w:ascii="Times New Roman" w:hAnsi="Times New Roman" w:cs="Times New Roman"/>
        </w:rPr>
        <w:br/>
        <w:t xml:space="preserve">In </w:t>
      </w:r>
      <w:r w:rsidR="00822B88" w:rsidRPr="000340B8">
        <w:rPr>
          <w:rFonts w:ascii="Times New Roman" w:hAnsi="Times New Roman" w:cs="Times New Roman"/>
        </w:rPr>
        <w:t>vulnerable</w:t>
      </w:r>
      <w:r w:rsidR="00822B88">
        <w:rPr>
          <w:rFonts w:ascii="Times New Roman" w:hAnsi="Times New Roman" w:cs="Times New Roman"/>
        </w:rPr>
        <w:t xml:space="preserve"> </w:t>
      </w:r>
      <w:r w:rsidR="00822B88" w:rsidRPr="000340B8">
        <w:rPr>
          <w:rFonts w:ascii="Times New Roman" w:hAnsi="Times New Roman" w:cs="Times New Roman"/>
        </w:rPr>
        <w:t>people</w:t>
      </w:r>
      <w:r w:rsidRPr="000340B8">
        <w:rPr>
          <w:rFonts w:ascii="Times New Roman" w:hAnsi="Times New Roman" w:cs="Times New Roman"/>
        </w:rPr>
        <w:t>, medications such antibiotics, NSAIDs, and biologics are linked to eosinophilic gastritis, an uncommon but increasingly recognized illness</w:t>
      </w:r>
      <w:r w:rsidR="00050CDD" w:rsidRPr="000340B8">
        <w:rPr>
          <w:rFonts w:ascii="Times New Roman" w:hAnsi="Times New Roman" w:cs="Times New Roman"/>
        </w:rPr>
        <w:t>.</w:t>
      </w:r>
      <w:r w:rsidRPr="000340B8">
        <w:rPr>
          <w:rFonts w:ascii="Times New Roman" w:hAnsi="Times New Roman" w:cs="Times New Roman"/>
        </w:rPr>
        <w:t xml:space="preserve"> </w:t>
      </w:r>
      <w:r w:rsidR="00791919">
        <w:rPr>
          <w:rFonts w:ascii="Times New Roman" w:hAnsi="Times New Roman" w:cs="Times New Roman"/>
        </w:rPr>
        <w:t xml:space="preserve"> </w:t>
      </w:r>
      <w:r w:rsidRPr="000340B8">
        <w:rPr>
          <w:rFonts w:ascii="Times New Roman" w:hAnsi="Times New Roman" w:cs="Times New Roman"/>
        </w:rPr>
        <w:t>The fundamental process involves Th2-type immune responses, which result in tissue inflammation and mucosal damage by eosinophil recruitment and excessive IL-5 production</w:t>
      </w:r>
      <w:r w:rsidR="00050CDD" w:rsidRPr="000340B8">
        <w:rPr>
          <w:rFonts w:ascii="Times New Roman" w:hAnsi="Times New Roman" w:cs="Times New Roman"/>
        </w:rPr>
        <w:t>.</w:t>
      </w:r>
      <w:r w:rsidRPr="000340B8">
        <w:rPr>
          <w:rFonts w:ascii="Times New Roman" w:hAnsi="Times New Roman" w:cs="Times New Roman"/>
        </w:rPr>
        <w:t xml:space="preserve"> </w:t>
      </w:r>
      <w:r w:rsidR="00050CDD" w:rsidRPr="000340B8">
        <w:rPr>
          <w:rFonts w:ascii="Times New Roman" w:hAnsi="Times New Roman" w:cs="Times New Roman"/>
        </w:rPr>
        <w:t>[</w:t>
      </w:r>
      <w:r w:rsidRPr="000340B8">
        <w:rPr>
          <w:rFonts w:ascii="Times New Roman" w:hAnsi="Times New Roman" w:cs="Times New Roman"/>
        </w:rPr>
        <w:t>1</w:t>
      </w:r>
      <w:r w:rsidR="00033DC6">
        <w:rPr>
          <w:rFonts w:ascii="Times New Roman" w:hAnsi="Times New Roman" w:cs="Times New Roman"/>
        </w:rPr>
        <w:t>3</w:t>
      </w:r>
      <w:r w:rsidR="00050CDD" w:rsidRPr="000340B8">
        <w:rPr>
          <w:rFonts w:ascii="Times New Roman" w:hAnsi="Times New Roman" w:cs="Times New Roman"/>
        </w:rPr>
        <w:t>]</w:t>
      </w:r>
    </w:p>
    <w:p w14:paraId="16109C0B" w14:textId="6A8AE7E5" w:rsidR="00287034" w:rsidRPr="000340B8" w:rsidRDefault="00FF54F5" w:rsidP="00791919">
      <w:pPr>
        <w:spacing w:line="360" w:lineRule="auto"/>
        <w:jc w:val="both"/>
        <w:rPr>
          <w:rFonts w:ascii="Times New Roman" w:hAnsi="Times New Roman" w:cs="Times New Roman"/>
          <w:b/>
          <w:bCs/>
        </w:rPr>
      </w:pPr>
      <w:r w:rsidRPr="000340B8">
        <w:rPr>
          <w:rFonts w:ascii="Times New Roman" w:hAnsi="Times New Roman" w:cs="Times New Roman"/>
          <w:b/>
          <w:bCs/>
        </w:rPr>
        <w:t>iv.</w:t>
      </w:r>
      <w:r w:rsidR="00287034" w:rsidRPr="000340B8">
        <w:rPr>
          <w:rFonts w:ascii="Times New Roman" w:hAnsi="Times New Roman" w:cs="Times New Roman"/>
          <w:b/>
          <w:bCs/>
        </w:rPr>
        <w:t xml:space="preserve"> Altered Microbiota and Barrier Function</w:t>
      </w:r>
    </w:p>
    <w:p w14:paraId="553D7777" w14:textId="71E931C0" w:rsidR="00645E89" w:rsidRDefault="00287034" w:rsidP="00791919">
      <w:pPr>
        <w:spacing w:line="360" w:lineRule="auto"/>
        <w:jc w:val="both"/>
        <w:rPr>
          <w:rFonts w:ascii="Times New Roman" w:hAnsi="Times New Roman" w:cs="Times New Roman"/>
        </w:rPr>
      </w:pPr>
      <w:r w:rsidRPr="000340B8">
        <w:rPr>
          <w:rFonts w:ascii="Times New Roman" w:hAnsi="Times New Roman" w:cs="Times New Roman"/>
        </w:rPr>
        <w:t xml:space="preserve">Gut microbiota </w:t>
      </w:r>
      <w:proofErr w:type="spellStart"/>
      <w:r w:rsidRPr="000340B8">
        <w:rPr>
          <w:rFonts w:ascii="Times New Roman" w:hAnsi="Times New Roman" w:cs="Times New Roman"/>
        </w:rPr>
        <w:t>dysbiosis</w:t>
      </w:r>
      <w:proofErr w:type="spellEnd"/>
      <w:r w:rsidRPr="000340B8">
        <w:rPr>
          <w:rFonts w:ascii="Times New Roman" w:hAnsi="Times New Roman" w:cs="Times New Roman"/>
        </w:rPr>
        <w:t>, which results in changed microbial composition and loss of beneficial flora, can be brought on by antibiotics and certain chemotherapeutic drugs</w:t>
      </w:r>
      <w:r w:rsidR="00050CDD" w:rsidRPr="000340B8">
        <w:rPr>
          <w:rFonts w:ascii="Times New Roman" w:hAnsi="Times New Roman" w:cs="Times New Roman"/>
        </w:rPr>
        <w:t>.</w:t>
      </w:r>
      <w:r w:rsidRPr="000340B8">
        <w:rPr>
          <w:rFonts w:ascii="Times New Roman" w:hAnsi="Times New Roman" w:cs="Times New Roman"/>
        </w:rPr>
        <w:br/>
      </w:r>
      <w:r w:rsidRPr="000340B8">
        <w:rPr>
          <w:rFonts w:ascii="Times New Roman" w:hAnsi="Times New Roman" w:cs="Times New Roman"/>
        </w:rPr>
        <w:lastRenderedPageBreak/>
        <w:t xml:space="preserve">This imbalance damages mucosal immunity, degrades tight junction proteins, and increases mucosal permeability by decreasing the synthesis of advantageous metabolites such short-chain fatty acids (SCFAs). </w:t>
      </w:r>
      <w:r w:rsidR="00050CDD" w:rsidRPr="000340B8">
        <w:rPr>
          <w:rFonts w:ascii="Times New Roman" w:hAnsi="Times New Roman" w:cs="Times New Roman"/>
        </w:rPr>
        <w:t>[</w:t>
      </w:r>
      <w:r w:rsidRPr="000340B8">
        <w:rPr>
          <w:rFonts w:ascii="Times New Roman" w:hAnsi="Times New Roman" w:cs="Times New Roman"/>
        </w:rPr>
        <w:t>1</w:t>
      </w:r>
      <w:r w:rsidR="00033DC6">
        <w:rPr>
          <w:rFonts w:ascii="Times New Roman" w:hAnsi="Times New Roman" w:cs="Times New Roman"/>
        </w:rPr>
        <w:t>3</w:t>
      </w:r>
      <w:r w:rsidR="00050CDD" w:rsidRPr="000340B8">
        <w:rPr>
          <w:rFonts w:ascii="Times New Roman" w:hAnsi="Times New Roman" w:cs="Times New Roman"/>
        </w:rPr>
        <w:t>]</w:t>
      </w:r>
      <w:r w:rsidR="00791919">
        <w:rPr>
          <w:rFonts w:ascii="Times New Roman" w:hAnsi="Times New Roman" w:cs="Times New Roman"/>
        </w:rPr>
        <w:t xml:space="preserve"> </w:t>
      </w:r>
      <w:r w:rsidRPr="000340B8">
        <w:rPr>
          <w:rFonts w:ascii="Times New Roman" w:hAnsi="Times New Roman" w:cs="Times New Roman"/>
        </w:rPr>
        <w:t xml:space="preserve">Mucosal damage is a result of increased bacterial translocation, </w:t>
      </w:r>
      <w:proofErr w:type="spellStart"/>
      <w:r w:rsidRPr="000340B8">
        <w:rPr>
          <w:rFonts w:ascii="Times New Roman" w:hAnsi="Times New Roman" w:cs="Times New Roman"/>
        </w:rPr>
        <w:t>endotoxemia</w:t>
      </w:r>
      <w:proofErr w:type="spellEnd"/>
      <w:r w:rsidRPr="000340B8">
        <w:rPr>
          <w:rFonts w:ascii="Times New Roman" w:hAnsi="Times New Roman" w:cs="Times New Roman"/>
        </w:rPr>
        <w:t>, and activation of pro-inflammatory signalling pathways such as TLR4–NF-</w:t>
      </w:r>
      <w:proofErr w:type="spellStart"/>
      <w:r w:rsidRPr="000340B8">
        <w:rPr>
          <w:rFonts w:ascii="Times New Roman" w:hAnsi="Times New Roman" w:cs="Times New Roman"/>
        </w:rPr>
        <w:t>κB</w:t>
      </w:r>
      <w:proofErr w:type="spellEnd"/>
      <w:r w:rsidRPr="000340B8">
        <w:rPr>
          <w:rFonts w:ascii="Times New Roman" w:hAnsi="Times New Roman" w:cs="Times New Roman"/>
        </w:rPr>
        <w:t xml:space="preserve">. </w:t>
      </w:r>
      <w:r w:rsidRPr="000340B8">
        <w:rPr>
          <w:rFonts w:ascii="Times New Roman" w:hAnsi="Times New Roman" w:cs="Times New Roman"/>
        </w:rPr>
        <w:br/>
        <w:t xml:space="preserve">Prebiotics, probiotics, and dietary polyphenols like quercetin are examples of therapies that try to restore microbiota and have the potential to reverse </w:t>
      </w:r>
      <w:proofErr w:type="spellStart"/>
      <w:r w:rsidRPr="000340B8">
        <w:rPr>
          <w:rFonts w:ascii="Times New Roman" w:hAnsi="Times New Roman" w:cs="Times New Roman"/>
        </w:rPr>
        <w:t>dysbiosis</w:t>
      </w:r>
      <w:proofErr w:type="spellEnd"/>
      <w:r w:rsidRPr="000340B8">
        <w:rPr>
          <w:rFonts w:ascii="Times New Roman" w:hAnsi="Times New Roman" w:cs="Times New Roman"/>
        </w:rPr>
        <w:t xml:space="preserve"> and fortify the mucosal barrier. [1</w:t>
      </w:r>
      <w:r w:rsidR="00033DC6">
        <w:rPr>
          <w:rFonts w:ascii="Times New Roman" w:hAnsi="Times New Roman" w:cs="Times New Roman"/>
        </w:rPr>
        <w:t>4</w:t>
      </w:r>
      <w:r w:rsidRPr="000340B8">
        <w:rPr>
          <w:rFonts w:ascii="Times New Roman" w:hAnsi="Times New Roman" w:cs="Times New Roman"/>
        </w:rPr>
        <w:t>]</w:t>
      </w:r>
      <w:r w:rsidR="00645E89">
        <w:rPr>
          <w:rFonts w:ascii="Times New Roman" w:hAnsi="Times New Roman" w:cs="Times New Roman"/>
        </w:rPr>
        <w:t xml:space="preserve">  </w:t>
      </w:r>
    </w:p>
    <w:p w14:paraId="0AE80A21" w14:textId="77777777" w:rsidR="009A644A" w:rsidRPr="009A644A" w:rsidRDefault="009A644A" w:rsidP="00791919">
      <w:pPr>
        <w:spacing w:line="360" w:lineRule="auto"/>
        <w:jc w:val="both"/>
        <w:rPr>
          <w:rFonts w:ascii="Times New Roman" w:hAnsi="Times New Roman" w:cs="Times New Roman"/>
          <w:b/>
          <w:bCs/>
          <w:sz w:val="28"/>
          <w:szCs w:val="28"/>
          <w:highlight w:val="yellow"/>
        </w:rPr>
      </w:pPr>
      <w:r w:rsidRPr="009A644A">
        <w:rPr>
          <w:rFonts w:ascii="Times New Roman" w:hAnsi="Times New Roman" w:cs="Times New Roman"/>
          <w:b/>
          <w:bCs/>
          <w:sz w:val="28"/>
          <w:szCs w:val="28"/>
          <w:highlight w:val="yellow"/>
        </w:rPr>
        <w:t xml:space="preserve">NSAIDS+ H. </w:t>
      </w:r>
      <w:proofErr w:type="gramStart"/>
      <w:r w:rsidRPr="009A644A">
        <w:rPr>
          <w:rFonts w:ascii="Times New Roman" w:hAnsi="Times New Roman" w:cs="Times New Roman"/>
          <w:b/>
          <w:bCs/>
          <w:sz w:val="28"/>
          <w:szCs w:val="28"/>
          <w:highlight w:val="yellow"/>
        </w:rPr>
        <w:t>Pylori(</w:t>
      </w:r>
      <w:proofErr w:type="gramEnd"/>
      <w:r w:rsidRPr="009A644A">
        <w:rPr>
          <w:rFonts w:ascii="Times New Roman" w:hAnsi="Times New Roman" w:cs="Times New Roman"/>
          <w:b/>
          <w:bCs/>
          <w:sz w:val="28"/>
          <w:szCs w:val="28"/>
          <w:highlight w:val="yellow"/>
        </w:rPr>
        <w:t>Multiplicative Risk):</w:t>
      </w:r>
    </w:p>
    <w:p w14:paraId="02D93DE1" w14:textId="2253C534" w:rsidR="009A644A" w:rsidRPr="009A644A" w:rsidRDefault="009A644A" w:rsidP="00791919">
      <w:pPr>
        <w:spacing w:line="360" w:lineRule="auto"/>
        <w:jc w:val="both"/>
        <w:rPr>
          <w:rFonts w:ascii="Times New Roman" w:hAnsi="Times New Roman" w:cs="Times New Roman"/>
        </w:rPr>
      </w:pPr>
      <w:r w:rsidRPr="009A644A">
        <w:rPr>
          <w:rFonts w:ascii="Times New Roman" w:hAnsi="Times New Roman" w:cs="Times New Roman"/>
          <w:highlight w:val="yellow"/>
        </w:rPr>
        <w:t xml:space="preserve">The risk of stomach mucosal damage and ulcer development is greatly increased when Helicobacter pylori infection and NSAID use combine. NSAIDs reduce prostaglandin-mediated protection and H. pylori </w:t>
      </w:r>
      <w:proofErr w:type="gramStart"/>
      <w:r w:rsidRPr="009A644A">
        <w:rPr>
          <w:rFonts w:ascii="Times New Roman" w:hAnsi="Times New Roman" w:cs="Times New Roman"/>
          <w:highlight w:val="yellow"/>
        </w:rPr>
        <w:t>causes</w:t>
      </w:r>
      <w:proofErr w:type="gramEnd"/>
      <w:r w:rsidRPr="009A644A">
        <w:rPr>
          <w:rFonts w:ascii="Times New Roman" w:hAnsi="Times New Roman" w:cs="Times New Roman"/>
          <w:highlight w:val="yellow"/>
        </w:rPr>
        <w:t xml:space="preserve"> chronic inflammation and impairs mucosal defen</w:t>
      </w:r>
      <w:r w:rsidRPr="00107A4E">
        <w:rPr>
          <w:rFonts w:ascii="Times New Roman" w:hAnsi="Times New Roman" w:cs="Times New Roman"/>
          <w:highlight w:val="yellow"/>
        </w:rPr>
        <w:t>c</w:t>
      </w:r>
      <w:r w:rsidRPr="009A644A">
        <w:rPr>
          <w:rFonts w:ascii="Times New Roman" w:hAnsi="Times New Roman" w:cs="Times New Roman"/>
          <w:highlight w:val="yellow"/>
        </w:rPr>
        <w:t>es, both of which significantly increase vulnerability to bleeding and ulceration.</w:t>
      </w:r>
    </w:p>
    <w:p w14:paraId="6DB8ECEC" w14:textId="77777777" w:rsidR="009A644A" w:rsidRDefault="009A644A" w:rsidP="00791919">
      <w:pPr>
        <w:spacing w:line="360" w:lineRule="auto"/>
        <w:jc w:val="both"/>
        <w:rPr>
          <w:rFonts w:ascii="Times New Roman" w:hAnsi="Times New Roman" w:cs="Times New Roman"/>
        </w:rPr>
      </w:pPr>
    </w:p>
    <w:p w14:paraId="1AB75BC2" w14:textId="6C42AEEC" w:rsidR="00645E89" w:rsidRPr="00645E89" w:rsidRDefault="00645E89" w:rsidP="00791919">
      <w:pPr>
        <w:spacing w:line="360" w:lineRule="auto"/>
        <w:jc w:val="both"/>
        <w:rPr>
          <w:rFonts w:ascii="Times New Roman" w:hAnsi="Times New Roman" w:cs="Times New Roman"/>
          <w:b/>
          <w:sz w:val="28"/>
          <w:szCs w:val="28"/>
        </w:rPr>
      </w:pPr>
      <w:r w:rsidRPr="00645E89">
        <w:rPr>
          <w:rFonts w:ascii="Times New Roman" w:hAnsi="Times New Roman" w:cs="Times New Roman"/>
          <w:b/>
          <w:sz w:val="28"/>
          <w:szCs w:val="28"/>
        </w:rPr>
        <w:t>Drug-Induced Gastric Mucosal Injury: Classes and Mechanisms of Action</w:t>
      </w:r>
    </w:p>
    <w:p w14:paraId="3B08C768" w14:textId="415A67AD" w:rsidR="004031D8" w:rsidRDefault="00645E89" w:rsidP="00791919">
      <w:pPr>
        <w:spacing w:line="360" w:lineRule="auto"/>
        <w:jc w:val="both"/>
        <w:rPr>
          <w:rFonts w:ascii="Times New Roman" w:hAnsi="Times New Roman" w:cs="Times New Roman"/>
        </w:rPr>
      </w:pPr>
      <w:r w:rsidRPr="00645E89">
        <w:rPr>
          <w:rFonts w:ascii="Times New Roman" w:hAnsi="Times New Roman" w:cs="Times New Roman"/>
        </w:rPr>
        <w:t xml:space="preserve">The </w:t>
      </w:r>
      <w:r>
        <w:rPr>
          <w:rFonts w:ascii="Times New Roman" w:hAnsi="Times New Roman" w:cs="Times New Roman"/>
        </w:rPr>
        <w:t>(</w:t>
      </w:r>
      <w:r w:rsidRPr="00645E89">
        <w:rPr>
          <w:rFonts w:ascii="Times New Roman" w:hAnsi="Times New Roman" w:cs="Times New Roman"/>
        </w:rPr>
        <w:t>table</w:t>
      </w:r>
      <w:r>
        <w:rPr>
          <w:rFonts w:ascii="Times New Roman" w:hAnsi="Times New Roman" w:cs="Times New Roman"/>
        </w:rPr>
        <w:t>.1)</w:t>
      </w:r>
      <w:r w:rsidRPr="00645E89">
        <w:rPr>
          <w:rFonts w:ascii="Times New Roman" w:hAnsi="Times New Roman" w:cs="Times New Roman"/>
        </w:rPr>
        <w:t xml:space="preserve"> summarizes drugs associated with gastric mucosal injury and their underlying mechanisms. NSAIDs and corticosteroids impair mucosal protection primarily by inhibiting prostaglandin synthesis and delaying epithelial regeneration. Bisphosphonates, iron supplements, potassium chloride, and SSRIs cause direct topical irritation and oxidative damage to the gastric epithelium. Certain antibiotics induce mucosal injury through cytotoxic effects and alterations in gut microbiota and bile metabolism. Chemotherapeutic agents damage the gastric mucosa by inhibiting DNA synthesis in rapidly proliferating gastrointestinal cells and promoting inflammatory responses.</w:t>
      </w:r>
    </w:p>
    <w:p w14:paraId="0CE842C8" w14:textId="77777777" w:rsidR="00552EA6" w:rsidRDefault="00552EA6" w:rsidP="00791919">
      <w:pPr>
        <w:spacing w:line="360" w:lineRule="auto"/>
        <w:jc w:val="both"/>
        <w:rPr>
          <w:rFonts w:ascii="Times New Roman" w:hAnsi="Times New Roman" w:cs="Times New Roman"/>
        </w:rPr>
      </w:pPr>
    </w:p>
    <w:p w14:paraId="27196492" w14:textId="77777777" w:rsidR="00552EA6" w:rsidRDefault="00552EA6" w:rsidP="00791919">
      <w:pPr>
        <w:spacing w:line="360" w:lineRule="auto"/>
        <w:jc w:val="both"/>
        <w:rPr>
          <w:rFonts w:ascii="Times New Roman" w:hAnsi="Times New Roman" w:cs="Times New Roman"/>
        </w:rPr>
      </w:pPr>
    </w:p>
    <w:p w14:paraId="28C4A699" w14:textId="77777777" w:rsidR="00552EA6" w:rsidRPr="00645E89" w:rsidRDefault="00552EA6" w:rsidP="00791919">
      <w:pPr>
        <w:spacing w:line="360" w:lineRule="auto"/>
        <w:jc w:val="both"/>
        <w:rPr>
          <w:rFonts w:ascii="Times New Roman" w:hAnsi="Times New Roman" w:cs="Times New Roman"/>
        </w:rPr>
      </w:pPr>
    </w:p>
    <w:tbl>
      <w:tblPr>
        <w:tblStyle w:val="TableGrid"/>
        <w:tblW w:w="9795" w:type="dxa"/>
        <w:tblInd w:w="-390" w:type="dxa"/>
        <w:tblLook w:val="04A0" w:firstRow="1" w:lastRow="0" w:firstColumn="1" w:lastColumn="0" w:noHBand="0" w:noVBand="1"/>
      </w:tblPr>
      <w:tblGrid>
        <w:gridCol w:w="2123"/>
        <w:gridCol w:w="1841"/>
        <w:gridCol w:w="5831"/>
      </w:tblGrid>
      <w:tr w:rsidR="00645E89" w14:paraId="508D2AA1" w14:textId="77777777" w:rsidTr="00611AF2">
        <w:trPr>
          <w:trHeight w:val="407"/>
        </w:trPr>
        <w:tc>
          <w:tcPr>
            <w:tcW w:w="2123" w:type="dxa"/>
            <w:vAlign w:val="center"/>
          </w:tcPr>
          <w:p w14:paraId="20D2D888" w14:textId="57399492"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Drug Class</w:t>
            </w:r>
          </w:p>
        </w:tc>
        <w:tc>
          <w:tcPr>
            <w:tcW w:w="1841" w:type="dxa"/>
            <w:vAlign w:val="center"/>
          </w:tcPr>
          <w:p w14:paraId="53C9A814" w14:textId="570585D8"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Examples</w:t>
            </w:r>
          </w:p>
        </w:tc>
        <w:tc>
          <w:tcPr>
            <w:tcW w:w="5831" w:type="dxa"/>
            <w:vAlign w:val="center"/>
          </w:tcPr>
          <w:p w14:paraId="7A41FCD3" w14:textId="09ECA363"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Mechanism of Action (MOA)</w:t>
            </w:r>
          </w:p>
        </w:tc>
      </w:tr>
      <w:tr w:rsidR="00645E89" w14:paraId="6CCFE262" w14:textId="77777777" w:rsidTr="00611AF2">
        <w:trPr>
          <w:trHeight w:val="1238"/>
        </w:trPr>
        <w:tc>
          <w:tcPr>
            <w:tcW w:w="2123" w:type="dxa"/>
            <w:vAlign w:val="center"/>
          </w:tcPr>
          <w:p w14:paraId="52A9459E" w14:textId="3218DB4A"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NSAIDs</w:t>
            </w:r>
          </w:p>
        </w:tc>
        <w:tc>
          <w:tcPr>
            <w:tcW w:w="1841" w:type="dxa"/>
            <w:vAlign w:val="center"/>
          </w:tcPr>
          <w:p w14:paraId="42E0A427" w14:textId="7EA1790D"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Ibuprofen, Naproxen, Aspirin</w:t>
            </w:r>
          </w:p>
        </w:tc>
        <w:tc>
          <w:tcPr>
            <w:tcW w:w="5831" w:type="dxa"/>
            <w:vAlign w:val="center"/>
          </w:tcPr>
          <w:p w14:paraId="3F063945" w14:textId="536D2C9E"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 xml:space="preserve">Reduce the production of protective prostaglandins in the stomach mucosa by inhibiting the COX-1 and COX-2 </w:t>
            </w:r>
            <w:r w:rsidRPr="000340B8">
              <w:rPr>
                <w:rFonts w:ascii="Times New Roman" w:eastAsia="Times New Roman" w:hAnsi="Times New Roman" w:cs="Times New Roman"/>
                <w:kern w:val="0"/>
                <w:lang w:eastAsia="en-GB"/>
                <w14:ligatures w14:val="none"/>
              </w:rPr>
              <w:lastRenderedPageBreak/>
              <w:t>enzymes. This will result in less mucus and bicarbonate secretion, mucosal damage, and ulceration.</w:t>
            </w:r>
            <w:r>
              <w:rPr>
                <w:rFonts w:ascii="Times New Roman" w:eastAsia="Times New Roman" w:hAnsi="Times New Roman" w:cs="Times New Roman"/>
                <w:kern w:val="0"/>
                <w:lang w:eastAsia="en-GB"/>
                <w14:ligatures w14:val="none"/>
              </w:rPr>
              <w:t xml:space="preserve"> </w:t>
            </w:r>
            <w:r w:rsidR="00107A4E">
              <w:rPr>
                <w:rFonts w:ascii="Times New Roman" w:eastAsia="Times New Roman" w:hAnsi="Times New Roman" w:cs="Times New Roman"/>
                <w:kern w:val="0"/>
                <w:lang w:eastAsia="en-GB"/>
                <w14:ligatures w14:val="none"/>
              </w:rPr>
              <w:t>[</w:t>
            </w:r>
            <w:r w:rsidRPr="000340B8">
              <w:rPr>
                <w:rFonts w:ascii="Times New Roman" w:eastAsia="Times New Roman" w:hAnsi="Times New Roman" w:cs="Times New Roman"/>
                <w:kern w:val="0"/>
                <w:lang w:eastAsia="en-GB"/>
                <w14:ligatures w14:val="none"/>
              </w:rPr>
              <w:t>1</w:t>
            </w:r>
            <w:r w:rsidR="00033DC6">
              <w:rPr>
                <w:rFonts w:ascii="Times New Roman" w:eastAsia="Times New Roman" w:hAnsi="Times New Roman" w:cs="Times New Roman"/>
                <w:kern w:val="0"/>
                <w:lang w:eastAsia="en-GB"/>
                <w14:ligatures w14:val="none"/>
              </w:rPr>
              <w:t>6][17</w:t>
            </w:r>
            <w:r w:rsidR="00107A4E">
              <w:rPr>
                <w:rFonts w:ascii="Times New Roman" w:eastAsia="Times New Roman" w:hAnsi="Times New Roman" w:cs="Times New Roman"/>
                <w:kern w:val="0"/>
                <w:lang w:eastAsia="en-GB"/>
                <w14:ligatures w14:val="none"/>
              </w:rPr>
              <w:t>]</w:t>
            </w:r>
          </w:p>
        </w:tc>
      </w:tr>
      <w:tr w:rsidR="00645E89" w14:paraId="43511886" w14:textId="77777777" w:rsidTr="00611AF2">
        <w:trPr>
          <w:trHeight w:val="2083"/>
        </w:trPr>
        <w:tc>
          <w:tcPr>
            <w:tcW w:w="2123" w:type="dxa"/>
            <w:vAlign w:val="center"/>
          </w:tcPr>
          <w:p w14:paraId="7E2CAD07" w14:textId="0F7999F0"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lastRenderedPageBreak/>
              <w:t>Corticosteroids</w:t>
            </w:r>
          </w:p>
        </w:tc>
        <w:tc>
          <w:tcPr>
            <w:tcW w:w="1841" w:type="dxa"/>
            <w:vAlign w:val="center"/>
          </w:tcPr>
          <w:p w14:paraId="12F6E73F" w14:textId="4713400A"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Prednisone, Dexamethasone</w:t>
            </w:r>
          </w:p>
        </w:tc>
        <w:tc>
          <w:tcPr>
            <w:tcW w:w="5831" w:type="dxa"/>
            <w:vAlign w:val="center"/>
          </w:tcPr>
          <w:p w14:paraId="25121F8D" w14:textId="05727F30"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Phospholipase A2 inhibition decreases prostaglandin production, hinders mucosal cell renewal, inhibits the local immunological response, and increases the release of stomach acid.</w:t>
            </w:r>
            <w:r w:rsidR="00107A4E">
              <w:rPr>
                <w:rFonts w:ascii="Times New Roman" w:eastAsia="Times New Roman" w:hAnsi="Times New Roman" w:cs="Times New Roman"/>
                <w:kern w:val="0"/>
                <w:lang w:eastAsia="en-GB"/>
                <w14:ligatures w14:val="none"/>
              </w:rPr>
              <w:t>[</w:t>
            </w:r>
            <w:r w:rsidR="00033DC6">
              <w:rPr>
                <w:rFonts w:ascii="Times New Roman" w:eastAsia="Times New Roman" w:hAnsi="Times New Roman" w:cs="Times New Roman"/>
                <w:kern w:val="0"/>
                <w:lang w:eastAsia="en-GB"/>
                <w14:ligatures w14:val="none"/>
              </w:rPr>
              <w:t>18</w:t>
            </w:r>
            <w:r w:rsidR="00107A4E">
              <w:rPr>
                <w:rFonts w:ascii="Times New Roman" w:eastAsia="Times New Roman" w:hAnsi="Times New Roman" w:cs="Times New Roman"/>
                <w:kern w:val="0"/>
                <w:lang w:eastAsia="en-GB"/>
                <w14:ligatures w14:val="none"/>
              </w:rPr>
              <w:t>]</w:t>
            </w:r>
          </w:p>
        </w:tc>
      </w:tr>
      <w:tr w:rsidR="00645E89" w14:paraId="16DAEDF9" w14:textId="77777777" w:rsidTr="00611AF2">
        <w:trPr>
          <w:trHeight w:val="1238"/>
        </w:trPr>
        <w:tc>
          <w:tcPr>
            <w:tcW w:w="2123" w:type="dxa"/>
            <w:vAlign w:val="center"/>
          </w:tcPr>
          <w:p w14:paraId="19269E47" w14:textId="53281CCE"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Bisphosphonates</w:t>
            </w:r>
          </w:p>
        </w:tc>
        <w:tc>
          <w:tcPr>
            <w:tcW w:w="1841" w:type="dxa"/>
            <w:vAlign w:val="center"/>
          </w:tcPr>
          <w:p w14:paraId="7992DC36" w14:textId="44E5DAEF"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 xml:space="preserve">Alendronate, </w:t>
            </w:r>
            <w:proofErr w:type="spellStart"/>
            <w:r w:rsidRPr="000340B8">
              <w:rPr>
                <w:rFonts w:ascii="Times New Roman" w:eastAsia="Times New Roman" w:hAnsi="Times New Roman" w:cs="Times New Roman"/>
                <w:kern w:val="0"/>
                <w:lang w:eastAsia="en-GB"/>
                <w14:ligatures w14:val="none"/>
              </w:rPr>
              <w:t>Risedronate</w:t>
            </w:r>
            <w:proofErr w:type="spellEnd"/>
          </w:p>
        </w:tc>
        <w:tc>
          <w:tcPr>
            <w:tcW w:w="5831" w:type="dxa"/>
            <w:vAlign w:val="center"/>
          </w:tcPr>
          <w:p w14:paraId="1216FC54" w14:textId="5D0E5207" w:rsidR="00645E89" w:rsidRDefault="00645E89" w:rsidP="00791919">
            <w:pPr>
              <w:spacing w:line="360" w:lineRule="auto"/>
              <w:jc w:val="both"/>
              <w:rPr>
                <w:rFonts w:ascii="Times New Roman" w:hAnsi="Times New Roman" w:cs="Times New Roman"/>
              </w:rPr>
            </w:pPr>
            <w:proofErr w:type="gramStart"/>
            <w:r w:rsidRPr="000340B8">
              <w:rPr>
                <w:rFonts w:ascii="Times New Roman" w:eastAsia="Times New Roman" w:hAnsi="Times New Roman" w:cs="Times New Roman"/>
                <w:kern w:val="0"/>
                <w:lang w:eastAsia="en-GB"/>
                <w14:ligatures w14:val="none"/>
              </w:rPr>
              <w:t>directly</w:t>
            </w:r>
            <w:proofErr w:type="gramEnd"/>
            <w:r w:rsidRPr="000340B8">
              <w:rPr>
                <w:rFonts w:ascii="Times New Roman" w:eastAsia="Times New Roman" w:hAnsi="Times New Roman" w:cs="Times New Roman"/>
                <w:kern w:val="0"/>
                <w:lang w:eastAsia="en-GB"/>
                <w14:ligatures w14:val="none"/>
              </w:rPr>
              <w:t xml:space="preserve"> irritate the mucosa of the stomach and </w:t>
            </w:r>
            <w:proofErr w:type="spellStart"/>
            <w:r w:rsidRPr="000340B8">
              <w:rPr>
                <w:rFonts w:ascii="Times New Roman" w:eastAsia="Times New Roman" w:hAnsi="Times New Roman" w:cs="Times New Roman"/>
                <w:kern w:val="0"/>
                <w:lang w:eastAsia="en-GB"/>
                <w14:ligatures w14:val="none"/>
              </w:rPr>
              <w:t>esophagus</w:t>
            </w:r>
            <w:proofErr w:type="spellEnd"/>
            <w:r w:rsidRPr="000340B8">
              <w:rPr>
                <w:rFonts w:ascii="Times New Roman" w:eastAsia="Times New Roman" w:hAnsi="Times New Roman" w:cs="Times New Roman"/>
                <w:kern w:val="0"/>
                <w:lang w:eastAsia="en-GB"/>
                <w14:ligatures w14:val="none"/>
              </w:rPr>
              <w:t>, which may result in erosions and ulcers.</w:t>
            </w:r>
            <w:r>
              <w:rPr>
                <w:rFonts w:ascii="Times New Roman" w:eastAsia="Times New Roman" w:hAnsi="Times New Roman" w:cs="Times New Roman"/>
                <w:kern w:val="0"/>
                <w:lang w:eastAsia="en-GB"/>
                <w14:ligatures w14:val="none"/>
              </w:rPr>
              <w:t xml:space="preserve"> </w:t>
            </w:r>
            <w:r w:rsidR="00107A4E">
              <w:rPr>
                <w:rFonts w:ascii="Times New Roman" w:eastAsia="Times New Roman" w:hAnsi="Times New Roman" w:cs="Times New Roman"/>
                <w:kern w:val="0"/>
                <w:lang w:eastAsia="en-GB"/>
                <w14:ligatures w14:val="none"/>
              </w:rPr>
              <w:t>[</w:t>
            </w:r>
            <w:r w:rsidR="00033DC6">
              <w:rPr>
                <w:rFonts w:ascii="Times New Roman" w:eastAsia="Times New Roman" w:hAnsi="Times New Roman" w:cs="Times New Roman"/>
                <w:kern w:val="0"/>
                <w:lang w:eastAsia="en-GB"/>
                <w14:ligatures w14:val="none"/>
              </w:rPr>
              <w:t>19</w:t>
            </w:r>
            <w:r w:rsidR="00107A4E">
              <w:rPr>
                <w:rFonts w:ascii="Times New Roman" w:eastAsia="Times New Roman" w:hAnsi="Times New Roman" w:cs="Times New Roman"/>
                <w:kern w:val="0"/>
                <w:lang w:eastAsia="en-GB"/>
                <w14:ligatures w14:val="none"/>
              </w:rPr>
              <w:t>]</w:t>
            </w:r>
          </w:p>
        </w:tc>
      </w:tr>
      <w:tr w:rsidR="00645E89" w14:paraId="2CE36B25" w14:textId="77777777" w:rsidTr="00611AF2">
        <w:trPr>
          <w:trHeight w:val="1238"/>
        </w:trPr>
        <w:tc>
          <w:tcPr>
            <w:tcW w:w="2123" w:type="dxa"/>
            <w:vAlign w:val="center"/>
          </w:tcPr>
          <w:p w14:paraId="67E8198F" w14:textId="267A0BEC"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Iron Supplements</w:t>
            </w:r>
          </w:p>
        </w:tc>
        <w:tc>
          <w:tcPr>
            <w:tcW w:w="1841" w:type="dxa"/>
            <w:vAlign w:val="center"/>
          </w:tcPr>
          <w:p w14:paraId="4E297451" w14:textId="3328209F"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 xml:space="preserve">Ferrous </w:t>
            </w:r>
            <w:proofErr w:type="spellStart"/>
            <w:r w:rsidRPr="000340B8">
              <w:rPr>
                <w:rFonts w:ascii="Times New Roman" w:eastAsia="Times New Roman" w:hAnsi="Times New Roman" w:cs="Times New Roman"/>
                <w:kern w:val="0"/>
                <w:lang w:eastAsia="en-GB"/>
                <w14:ligatures w14:val="none"/>
              </w:rPr>
              <w:t>sulfate</w:t>
            </w:r>
            <w:proofErr w:type="spellEnd"/>
            <w:r w:rsidRPr="000340B8">
              <w:rPr>
                <w:rFonts w:ascii="Times New Roman" w:eastAsia="Times New Roman" w:hAnsi="Times New Roman" w:cs="Times New Roman"/>
                <w:kern w:val="0"/>
                <w:lang w:eastAsia="en-GB"/>
                <w14:ligatures w14:val="none"/>
              </w:rPr>
              <w:t>, Ferrous fumarate</w:t>
            </w:r>
          </w:p>
        </w:tc>
        <w:tc>
          <w:tcPr>
            <w:tcW w:w="5831" w:type="dxa"/>
            <w:vAlign w:val="center"/>
          </w:tcPr>
          <w:p w14:paraId="27601A73" w14:textId="18A2D36F" w:rsidR="00645E89" w:rsidRDefault="00645E89" w:rsidP="00791919">
            <w:pPr>
              <w:spacing w:line="360" w:lineRule="auto"/>
              <w:jc w:val="both"/>
              <w:rPr>
                <w:rFonts w:ascii="Times New Roman" w:hAnsi="Times New Roman" w:cs="Times New Roman"/>
              </w:rPr>
            </w:pPr>
            <w:proofErr w:type="gramStart"/>
            <w:r w:rsidRPr="000340B8">
              <w:rPr>
                <w:rFonts w:ascii="Times New Roman" w:eastAsia="Times New Roman" w:hAnsi="Times New Roman" w:cs="Times New Roman"/>
                <w:kern w:val="0"/>
                <w:lang w:eastAsia="en-GB"/>
                <w14:ligatures w14:val="none"/>
              </w:rPr>
              <w:t>trigger</w:t>
            </w:r>
            <w:proofErr w:type="gramEnd"/>
            <w:r w:rsidRPr="000340B8">
              <w:rPr>
                <w:rFonts w:ascii="Times New Roman" w:eastAsia="Times New Roman" w:hAnsi="Times New Roman" w:cs="Times New Roman"/>
                <w:kern w:val="0"/>
                <w:lang w:eastAsia="en-GB"/>
                <w14:ligatures w14:val="none"/>
              </w:rPr>
              <w:t xml:space="preserve"> the production of reactive oxygen species (ROS), direct epithelial irritation, and oxidative mucosal damage.</w:t>
            </w:r>
            <w:r>
              <w:rPr>
                <w:rFonts w:ascii="Times New Roman" w:eastAsia="Times New Roman" w:hAnsi="Times New Roman" w:cs="Times New Roman"/>
                <w:kern w:val="0"/>
                <w:lang w:eastAsia="en-GB"/>
                <w14:ligatures w14:val="none"/>
              </w:rPr>
              <w:t xml:space="preserve"> </w:t>
            </w:r>
            <w:r w:rsidR="00A72183">
              <w:rPr>
                <w:rFonts w:ascii="Times New Roman" w:eastAsia="Times New Roman" w:hAnsi="Times New Roman" w:cs="Times New Roman"/>
                <w:kern w:val="0"/>
                <w:lang w:eastAsia="en-GB"/>
                <w14:ligatures w14:val="none"/>
              </w:rPr>
              <w:t>[</w:t>
            </w:r>
            <w:r w:rsidR="00033DC6">
              <w:rPr>
                <w:rFonts w:ascii="Times New Roman" w:eastAsia="Times New Roman" w:hAnsi="Times New Roman" w:cs="Times New Roman"/>
                <w:kern w:val="0"/>
                <w:lang w:eastAsia="en-GB"/>
                <w14:ligatures w14:val="none"/>
              </w:rPr>
              <w:t>20</w:t>
            </w:r>
            <w:r w:rsidR="00A72183">
              <w:rPr>
                <w:rFonts w:ascii="Times New Roman" w:eastAsia="Times New Roman" w:hAnsi="Times New Roman" w:cs="Times New Roman"/>
                <w:kern w:val="0"/>
                <w:lang w:eastAsia="en-GB"/>
                <w14:ligatures w14:val="none"/>
              </w:rPr>
              <w:t>]</w:t>
            </w:r>
          </w:p>
        </w:tc>
      </w:tr>
      <w:tr w:rsidR="00645E89" w14:paraId="0DA6E87A" w14:textId="77777777" w:rsidTr="00611AF2">
        <w:trPr>
          <w:trHeight w:val="1253"/>
        </w:trPr>
        <w:tc>
          <w:tcPr>
            <w:tcW w:w="2123" w:type="dxa"/>
            <w:vAlign w:val="center"/>
          </w:tcPr>
          <w:p w14:paraId="2B923B37" w14:textId="10C7BB55"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Potassium Chloride</w:t>
            </w:r>
          </w:p>
        </w:tc>
        <w:tc>
          <w:tcPr>
            <w:tcW w:w="1841" w:type="dxa"/>
            <w:vAlign w:val="center"/>
          </w:tcPr>
          <w:p w14:paraId="23F67F7B" w14:textId="596A590F"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Slow-release potassium tablets</w:t>
            </w:r>
          </w:p>
        </w:tc>
        <w:tc>
          <w:tcPr>
            <w:tcW w:w="5831" w:type="dxa"/>
            <w:vAlign w:val="center"/>
          </w:tcPr>
          <w:p w14:paraId="428544A3" w14:textId="4CBF173C"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High concentrations at contact locations, particularly in solid formulations, cause a corrosive impact on the stomach mucosa.</w:t>
            </w:r>
            <w:r>
              <w:rPr>
                <w:rFonts w:ascii="Times New Roman" w:eastAsia="Times New Roman" w:hAnsi="Times New Roman" w:cs="Times New Roman"/>
                <w:kern w:val="0"/>
                <w:lang w:eastAsia="en-GB"/>
                <w14:ligatures w14:val="none"/>
              </w:rPr>
              <w:t xml:space="preserve"> </w:t>
            </w:r>
            <w:r w:rsidR="00107A4E">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2</w:t>
            </w:r>
            <w:r w:rsidR="00033DC6">
              <w:rPr>
                <w:rFonts w:ascii="Times New Roman" w:eastAsia="Times New Roman" w:hAnsi="Times New Roman" w:cs="Times New Roman"/>
                <w:kern w:val="0"/>
                <w:lang w:eastAsia="en-GB"/>
                <w14:ligatures w14:val="none"/>
              </w:rPr>
              <w:t>0</w:t>
            </w:r>
            <w:r w:rsidR="00107A4E">
              <w:rPr>
                <w:rFonts w:ascii="Times New Roman" w:eastAsia="Times New Roman" w:hAnsi="Times New Roman" w:cs="Times New Roman"/>
                <w:kern w:val="0"/>
                <w:lang w:eastAsia="en-GB"/>
                <w14:ligatures w14:val="none"/>
              </w:rPr>
              <w:t>]</w:t>
            </w:r>
          </w:p>
        </w:tc>
      </w:tr>
      <w:tr w:rsidR="00645E89" w14:paraId="4199439E" w14:textId="77777777" w:rsidTr="00611AF2">
        <w:trPr>
          <w:trHeight w:val="1238"/>
        </w:trPr>
        <w:tc>
          <w:tcPr>
            <w:tcW w:w="2123" w:type="dxa"/>
            <w:vAlign w:val="center"/>
          </w:tcPr>
          <w:p w14:paraId="573139D4" w14:textId="4F89DB82"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SSRIs</w:t>
            </w:r>
          </w:p>
        </w:tc>
        <w:tc>
          <w:tcPr>
            <w:tcW w:w="1841" w:type="dxa"/>
            <w:vAlign w:val="center"/>
          </w:tcPr>
          <w:p w14:paraId="16846BFC" w14:textId="76B6DF58"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Fluoxetine, Sertraline</w:t>
            </w:r>
          </w:p>
        </w:tc>
        <w:tc>
          <w:tcPr>
            <w:tcW w:w="5831" w:type="dxa"/>
            <w:vAlign w:val="center"/>
          </w:tcPr>
          <w:p w14:paraId="712F6096" w14:textId="3C3EC2AE" w:rsidR="00645E89" w:rsidRDefault="00107A4E" w:rsidP="00791919">
            <w:pPr>
              <w:spacing w:line="360" w:lineRule="auto"/>
              <w:jc w:val="both"/>
              <w:rPr>
                <w:rFonts w:ascii="Times New Roman" w:hAnsi="Times New Roman" w:cs="Times New Roman"/>
              </w:rPr>
            </w:pPr>
            <w:r w:rsidRPr="00473C3F">
              <w:rPr>
                <w:rFonts w:ascii="Times New Roman" w:eastAsia="Times New Roman" w:hAnsi="Times New Roman" w:cs="Times New Roman"/>
                <w:kern w:val="0"/>
                <w:lang w:eastAsia="en-GB"/>
                <w14:ligatures w14:val="none"/>
              </w:rPr>
              <w:t>Inhibiting serotonin uptake in platelets increases the risk of gastrointestinal bleeding via impairing platelet aggregation instead of causing direct mucosal damage</w:t>
            </w:r>
            <w:r w:rsidR="00645E89" w:rsidRPr="000340B8">
              <w:rPr>
                <w:rFonts w:ascii="Times New Roman" w:eastAsia="Times New Roman" w:hAnsi="Times New Roman" w:cs="Times New Roman"/>
                <w:kern w:val="0"/>
                <w:lang w:eastAsia="en-GB"/>
                <w14:ligatures w14:val="none"/>
              </w:rPr>
              <w:t>.</w:t>
            </w:r>
            <w:r w:rsidR="00645E89">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w:t>
            </w:r>
            <w:r w:rsidR="00033DC6">
              <w:rPr>
                <w:rFonts w:ascii="Times New Roman" w:eastAsia="Times New Roman" w:hAnsi="Times New Roman" w:cs="Times New Roman"/>
                <w:kern w:val="0"/>
                <w:lang w:eastAsia="en-GB"/>
                <w14:ligatures w14:val="none"/>
              </w:rPr>
              <w:t>21][22</w:t>
            </w:r>
            <w:r>
              <w:rPr>
                <w:rFonts w:ascii="Times New Roman" w:eastAsia="Times New Roman" w:hAnsi="Times New Roman" w:cs="Times New Roman"/>
                <w:kern w:val="0"/>
                <w:lang w:eastAsia="en-GB"/>
                <w14:ligatures w14:val="none"/>
              </w:rPr>
              <w:t>]</w:t>
            </w:r>
          </w:p>
        </w:tc>
      </w:tr>
      <w:tr w:rsidR="00645E89" w14:paraId="4B0E2A92" w14:textId="77777777" w:rsidTr="00611AF2">
        <w:trPr>
          <w:trHeight w:val="1253"/>
        </w:trPr>
        <w:tc>
          <w:tcPr>
            <w:tcW w:w="2123" w:type="dxa"/>
            <w:vAlign w:val="center"/>
          </w:tcPr>
          <w:p w14:paraId="2FC3D83F" w14:textId="6C291C2F"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Antibiotics</w:t>
            </w:r>
          </w:p>
        </w:tc>
        <w:tc>
          <w:tcPr>
            <w:tcW w:w="1841" w:type="dxa"/>
            <w:vAlign w:val="center"/>
          </w:tcPr>
          <w:p w14:paraId="074BA62F" w14:textId="002B1B08"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Doxycycline, Clindamycin</w:t>
            </w:r>
          </w:p>
        </w:tc>
        <w:tc>
          <w:tcPr>
            <w:tcW w:w="5831" w:type="dxa"/>
            <w:vAlign w:val="center"/>
          </w:tcPr>
          <w:p w14:paraId="7C32FC83" w14:textId="55A92475"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Mucosal injury can be brought on by a direct cytotoxic effect on mucosal cells, changes to the gut microbiota, and bile salt metabolism.</w:t>
            </w:r>
            <w:r>
              <w:rPr>
                <w:rFonts w:ascii="Times New Roman" w:eastAsia="Times New Roman" w:hAnsi="Times New Roman" w:cs="Times New Roman"/>
                <w:kern w:val="0"/>
                <w:lang w:eastAsia="en-GB"/>
                <w14:ligatures w14:val="none"/>
              </w:rPr>
              <w:t xml:space="preserve"> </w:t>
            </w:r>
            <w:r w:rsidR="00107A4E">
              <w:rPr>
                <w:rFonts w:ascii="Times New Roman" w:eastAsia="Times New Roman" w:hAnsi="Times New Roman" w:cs="Times New Roman"/>
                <w:kern w:val="0"/>
                <w:lang w:eastAsia="en-GB"/>
                <w14:ligatures w14:val="none"/>
              </w:rPr>
              <w:t>[</w:t>
            </w:r>
            <w:r w:rsidR="00033DC6">
              <w:rPr>
                <w:rFonts w:ascii="Times New Roman" w:eastAsia="Times New Roman" w:hAnsi="Times New Roman" w:cs="Times New Roman"/>
                <w:kern w:val="0"/>
                <w:lang w:eastAsia="en-GB"/>
                <w14:ligatures w14:val="none"/>
              </w:rPr>
              <w:t>23</w:t>
            </w:r>
            <w:r w:rsidR="00107A4E">
              <w:rPr>
                <w:rFonts w:ascii="Times New Roman" w:eastAsia="Times New Roman" w:hAnsi="Times New Roman" w:cs="Times New Roman"/>
                <w:kern w:val="0"/>
                <w:lang w:eastAsia="en-GB"/>
                <w14:ligatures w14:val="none"/>
              </w:rPr>
              <w:t>]</w:t>
            </w:r>
          </w:p>
        </w:tc>
      </w:tr>
      <w:tr w:rsidR="00645E89" w14:paraId="13719A2B" w14:textId="77777777" w:rsidTr="00611AF2">
        <w:trPr>
          <w:trHeight w:val="1238"/>
        </w:trPr>
        <w:tc>
          <w:tcPr>
            <w:tcW w:w="2123" w:type="dxa"/>
            <w:vAlign w:val="center"/>
          </w:tcPr>
          <w:p w14:paraId="6C558ABC" w14:textId="1ADF2D96"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b/>
                <w:bCs/>
                <w:kern w:val="0"/>
                <w:lang w:eastAsia="en-GB"/>
                <w14:ligatures w14:val="none"/>
              </w:rPr>
              <w:t>Chemotherapeutic Agents</w:t>
            </w:r>
          </w:p>
        </w:tc>
        <w:tc>
          <w:tcPr>
            <w:tcW w:w="1841" w:type="dxa"/>
            <w:vAlign w:val="center"/>
          </w:tcPr>
          <w:p w14:paraId="7EE48DB0" w14:textId="77777777" w:rsidR="00645E89" w:rsidRPr="000340B8" w:rsidRDefault="00645E89" w:rsidP="00791919">
            <w:pPr>
              <w:spacing w:line="360" w:lineRule="auto"/>
              <w:jc w:val="both"/>
              <w:rPr>
                <w:rFonts w:ascii="Times New Roman" w:eastAsia="Times New Roman" w:hAnsi="Times New Roman" w:cs="Times New Roman"/>
                <w:kern w:val="0"/>
                <w:lang w:eastAsia="en-GB"/>
                <w14:ligatures w14:val="none"/>
              </w:rPr>
            </w:pPr>
            <w:r w:rsidRPr="000340B8">
              <w:rPr>
                <w:rFonts w:ascii="Times New Roman" w:eastAsia="Times New Roman" w:hAnsi="Times New Roman" w:cs="Times New Roman"/>
                <w:kern w:val="0"/>
                <w:lang w:eastAsia="en-GB"/>
                <w14:ligatures w14:val="none"/>
              </w:rPr>
              <w:t xml:space="preserve">Methotrexate, </w:t>
            </w:r>
          </w:p>
          <w:p w14:paraId="28B85086" w14:textId="211CA62E"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5-Fluorouracil</w:t>
            </w:r>
          </w:p>
        </w:tc>
        <w:tc>
          <w:tcPr>
            <w:tcW w:w="5831" w:type="dxa"/>
            <w:vAlign w:val="center"/>
          </w:tcPr>
          <w:p w14:paraId="41F5F2D5" w14:textId="1EA3AA62" w:rsidR="00645E89" w:rsidRDefault="00645E89" w:rsidP="00791919">
            <w:pPr>
              <w:spacing w:line="360" w:lineRule="auto"/>
              <w:jc w:val="both"/>
              <w:rPr>
                <w:rFonts w:ascii="Times New Roman" w:hAnsi="Times New Roman" w:cs="Times New Roman"/>
              </w:rPr>
            </w:pPr>
            <w:r w:rsidRPr="000340B8">
              <w:rPr>
                <w:rFonts w:ascii="Times New Roman" w:eastAsia="Times New Roman" w:hAnsi="Times New Roman" w:cs="Times New Roman"/>
                <w:kern w:val="0"/>
                <w:lang w:eastAsia="en-GB"/>
                <w14:ligatures w14:val="none"/>
              </w:rPr>
              <w:t xml:space="preserve">Inhibit DNA synthesis in rapidly proliferating gastrointestinal cells and </w:t>
            </w:r>
            <w:r w:rsidR="00822B88">
              <w:rPr>
                <w:rFonts w:ascii="Times New Roman" w:eastAsia="Times New Roman" w:hAnsi="Times New Roman" w:cs="Times New Roman"/>
                <w:kern w:val="0"/>
                <w:lang w:eastAsia="en-GB"/>
                <w14:ligatures w14:val="none"/>
              </w:rPr>
              <w:t>induce</w:t>
            </w:r>
            <w:r w:rsidRPr="000340B8">
              <w:rPr>
                <w:rFonts w:ascii="Times New Roman" w:eastAsia="Times New Roman" w:hAnsi="Times New Roman" w:cs="Times New Roman"/>
                <w:kern w:val="0"/>
                <w:lang w:eastAsia="en-GB"/>
                <w14:ligatures w14:val="none"/>
              </w:rPr>
              <w:t xml:space="preserve"> inflammation to cause mucosal damage.</w:t>
            </w:r>
            <w:r>
              <w:rPr>
                <w:rFonts w:ascii="Times New Roman" w:eastAsia="Times New Roman" w:hAnsi="Times New Roman" w:cs="Times New Roman"/>
                <w:kern w:val="0"/>
                <w:lang w:eastAsia="en-GB"/>
                <w14:ligatures w14:val="none"/>
              </w:rPr>
              <w:t xml:space="preserve"> </w:t>
            </w:r>
            <w:r w:rsidR="00107A4E">
              <w:rPr>
                <w:rFonts w:ascii="Times New Roman" w:eastAsia="Times New Roman" w:hAnsi="Times New Roman" w:cs="Times New Roman"/>
                <w:kern w:val="0"/>
                <w:lang w:eastAsia="en-GB"/>
                <w14:ligatures w14:val="none"/>
              </w:rPr>
              <w:t>[</w:t>
            </w:r>
            <w:r w:rsidR="00033DC6">
              <w:rPr>
                <w:rFonts w:ascii="Times New Roman" w:eastAsia="Times New Roman" w:hAnsi="Times New Roman" w:cs="Times New Roman"/>
                <w:kern w:val="0"/>
                <w:lang w:eastAsia="en-GB"/>
                <w14:ligatures w14:val="none"/>
              </w:rPr>
              <w:t>24][25</w:t>
            </w:r>
            <w:r w:rsidR="00107A4E">
              <w:rPr>
                <w:rFonts w:ascii="Times New Roman" w:eastAsia="Times New Roman" w:hAnsi="Times New Roman" w:cs="Times New Roman"/>
                <w:kern w:val="0"/>
                <w:lang w:eastAsia="en-GB"/>
                <w14:ligatures w14:val="none"/>
              </w:rPr>
              <w:t>]</w:t>
            </w:r>
          </w:p>
        </w:tc>
      </w:tr>
    </w:tbl>
    <w:p w14:paraId="67469882" w14:textId="13FC1B25" w:rsidR="00645E89" w:rsidRPr="000340B8" w:rsidRDefault="00645E89" w:rsidP="00791919">
      <w:pPr>
        <w:spacing w:line="360" w:lineRule="auto"/>
        <w:ind w:left="-426"/>
        <w:jc w:val="both"/>
        <w:rPr>
          <w:rFonts w:ascii="Times New Roman" w:hAnsi="Times New Roman" w:cs="Times New Roman"/>
        </w:rPr>
      </w:pPr>
      <w:r>
        <w:rPr>
          <w:rFonts w:ascii="Times New Roman" w:hAnsi="Times New Roman" w:cs="Times New Roman"/>
        </w:rPr>
        <w:t xml:space="preserve">Table 1: </w:t>
      </w:r>
      <w:r w:rsidRPr="00645E89">
        <w:rPr>
          <w:rFonts w:ascii="Times New Roman" w:hAnsi="Times New Roman" w:cs="Times New Roman"/>
        </w:rPr>
        <w:t>Drug-Induced Gastric Mucosal Injury: Classes and Mechanisms of Action</w:t>
      </w:r>
    </w:p>
    <w:p w14:paraId="78A4DF69" w14:textId="77777777" w:rsidR="00050CDD" w:rsidRPr="000340B8" w:rsidRDefault="00050CDD" w:rsidP="00791919">
      <w:pPr>
        <w:spacing w:line="360" w:lineRule="auto"/>
        <w:jc w:val="both"/>
        <w:rPr>
          <w:rFonts w:ascii="Times New Roman" w:hAnsi="Times New Roman" w:cs="Times New Roman"/>
        </w:rPr>
      </w:pPr>
    </w:p>
    <w:p w14:paraId="7C0D966E" w14:textId="2B85E6B5" w:rsidR="0051081E" w:rsidRPr="000340B8" w:rsidRDefault="00107A4E" w:rsidP="0079191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1081E" w:rsidRPr="000340B8">
        <w:rPr>
          <w:rFonts w:ascii="Times New Roman" w:hAnsi="Times New Roman" w:cs="Times New Roman"/>
          <w:b/>
          <w:bCs/>
          <w:sz w:val="28"/>
          <w:szCs w:val="28"/>
        </w:rPr>
        <w:t>. Clinical Presentation and Diagnosis</w:t>
      </w:r>
      <w:r w:rsidR="00645E89">
        <w:rPr>
          <w:rFonts w:ascii="Times New Roman" w:hAnsi="Times New Roman" w:cs="Times New Roman"/>
          <w:b/>
          <w:bCs/>
          <w:sz w:val="28"/>
          <w:szCs w:val="28"/>
        </w:rPr>
        <w:t xml:space="preserve"> of gastritis </w:t>
      </w:r>
    </w:p>
    <w:p w14:paraId="305102EE" w14:textId="3B84E22B" w:rsidR="0051081E" w:rsidRPr="000340B8" w:rsidRDefault="00FF54F5" w:rsidP="00791919">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xml:space="preserve">. </w:t>
      </w:r>
      <w:r w:rsidR="0051081E" w:rsidRPr="000340B8">
        <w:rPr>
          <w:rFonts w:ascii="Times New Roman" w:hAnsi="Times New Roman" w:cs="Times New Roman"/>
          <w:b/>
          <w:bCs/>
        </w:rPr>
        <w:t>Clinical Presentation</w:t>
      </w:r>
    </w:p>
    <w:p w14:paraId="3709100E" w14:textId="77777777" w:rsidR="00611AF2" w:rsidRDefault="0051081E" w:rsidP="00791919">
      <w:pPr>
        <w:spacing w:line="360" w:lineRule="auto"/>
        <w:jc w:val="both"/>
        <w:rPr>
          <w:rFonts w:ascii="Times New Roman" w:hAnsi="Times New Roman" w:cs="Times New Roman"/>
        </w:rPr>
      </w:pPr>
      <w:r w:rsidRPr="000340B8">
        <w:rPr>
          <w:rFonts w:ascii="Times New Roman" w:hAnsi="Times New Roman" w:cs="Times New Roman"/>
        </w:rPr>
        <w:lastRenderedPageBreak/>
        <w:t xml:space="preserve">A variety of gastrointestinal symptoms may be present in drug-induced gastritis, especially when it is brought on by aspirin and nonsteroidal anti-inflammatory medicines (NSAIDs). Typical expressions consist of: </w:t>
      </w:r>
    </w:p>
    <w:p w14:paraId="79939DA2" w14:textId="7E953975" w:rsidR="0051081E" w:rsidRPr="000340B8" w:rsidRDefault="0051081E" w:rsidP="00791919">
      <w:pPr>
        <w:spacing w:line="360" w:lineRule="auto"/>
        <w:jc w:val="both"/>
        <w:rPr>
          <w:rFonts w:ascii="Times New Roman" w:hAnsi="Times New Roman" w:cs="Times New Roman"/>
        </w:rPr>
      </w:pPr>
      <w:r w:rsidRPr="000340B8">
        <w:rPr>
          <w:rFonts w:ascii="Times New Roman" w:hAnsi="Times New Roman" w:cs="Times New Roman"/>
        </w:rPr>
        <w:t>Epigastric pain: Frequently characterized as a gnawing or searing sensation that is restricted to the upper abdomen</w:t>
      </w:r>
      <w:r w:rsidR="00611AF2">
        <w:rPr>
          <w:rFonts w:ascii="Times New Roman" w:hAnsi="Times New Roman" w:cs="Times New Roman"/>
        </w:rPr>
        <w:t xml:space="preserve">, </w:t>
      </w:r>
      <w:r w:rsidRPr="000340B8">
        <w:rPr>
          <w:rFonts w:ascii="Times New Roman" w:hAnsi="Times New Roman" w:cs="Times New Roman"/>
        </w:rPr>
        <w:t>Nausea and vomiting: These symptoms, particularly in cases of severe mucosal damage, can occur alone or in conjunction with pain</w:t>
      </w:r>
      <w:r w:rsidR="00611AF2">
        <w:rPr>
          <w:rFonts w:ascii="Times New Roman" w:hAnsi="Times New Roman" w:cs="Times New Roman"/>
        </w:rPr>
        <w:t xml:space="preserve">, </w:t>
      </w:r>
      <w:r w:rsidRPr="000340B8">
        <w:rPr>
          <w:rFonts w:ascii="Times New Roman" w:hAnsi="Times New Roman" w:cs="Times New Roman"/>
        </w:rPr>
        <w:t xml:space="preserve">Gastrointestinal bleeding: In patients receiving long-term NSAID medication, occult or overt bleeding may be the initial symptom and present as melena, hematemesis, or iron-deficiency </w:t>
      </w:r>
      <w:r w:rsidR="004A71AB" w:rsidRPr="000340B8">
        <w:rPr>
          <w:rFonts w:ascii="Times New Roman" w:hAnsi="Times New Roman" w:cs="Times New Roman"/>
        </w:rPr>
        <w:t>anaemia</w:t>
      </w:r>
      <w:r w:rsidRPr="000340B8">
        <w:rPr>
          <w:rFonts w:ascii="Times New Roman" w:hAnsi="Times New Roman" w:cs="Times New Roman"/>
        </w:rPr>
        <w:t>.</w:t>
      </w:r>
    </w:p>
    <w:p w14:paraId="5F2C1F3D" w14:textId="5D499FAB" w:rsidR="0051081E" w:rsidRPr="000340B8" w:rsidRDefault="0051081E" w:rsidP="00791919">
      <w:pPr>
        <w:spacing w:line="360" w:lineRule="auto"/>
        <w:jc w:val="both"/>
        <w:rPr>
          <w:rFonts w:ascii="Times New Roman" w:hAnsi="Times New Roman" w:cs="Times New Roman"/>
        </w:rPr>
      </w:pPr>
      <w:r w:rsidRPr="000340B8">
        <w:rPr>
          <w:rFonts w:ascii="Times New Roman" w:hAnsi="Times New Roman" w:cs="Times New Roman"/>
        </w:rPr>
        <w:t xml:space="preserve">Interestingly, a large number of ulcers caused by NSAIDs are clinically quiet, particularly in older people. While 50% of people with dyspeptic symptoms may have normal mucosa, up to 40% of people with endoscopic evidence of erosive gastritis report no symptoms. </w:t>
      </w:r>
      <w:r w:rsidRPr="000340B8">
        <w:rPr>
          <w:rFonts w:ascii="Times New Roman" w:hAnsi="Times New Roman" w:cs="Times New Roman"/>
          <w:color w:val="000000" w:themeColor="text1"/>
        </w:rPr>
        <w:t>[</w:t>
      </w:r>
      <w:r w:rsidR="0093243E" w:rsidRPr="000340B8">
        <w:rPr>
          <w:rFonts w:ascii="Times New Roman" w:hAnsi="Times New Roman" w:cs="Times New Roman"/>
          <w:color w:val="000000" w:themeColor="text1"/>
        </w:rPr>
        <w:t>2</w:t>
      </w:r>
      <w:r w:rsidR="00033DC6">
        <w:rPr>
          <w:rFonts w:ascii="Times New Roman" w:hAnsi="Times New Roman" w:cs="Times New Roman"/>
          <w:color w:val="000000" w:themeColor="text1"/>
        </w:rPr>
        <w:t>6</w:t>
      </w:r>
      <w:r w:rsidR="00343997" w:rsidRPr="000340B8">
        <w:rPr>
          <w:rFonts w:ascii="Times New Roman" w:hAnsi="Times New Roman" w:cs="Times New Roman"/>
          <w:color w:val="000000" w:themeColor="text1"/>
        </w:rPr>
        <w:t>][</w:t>
      </w:r>
      <w:r w:rsidR="00033DC6">
        <w:rPr>
          <w:rFonts w:ascii="Times New Roman" w:hAnsi="Times New Roman" w:cs="Times New Roman"/>
          <w:color w:val="000000" w:themeColor="text1"/>
        </w:rPr>
        <w:t>27</w:t>
      </w:r>
      <w:r w:rsidR="00343997" w:rsidRPr="000340B8">
        <w:rPr>
          <w:rFonts w:ascii="Times New Roman" w:hAnsi="Times New Roman" w:cs="Times New Roman"/>
          <w:color w:val="000000" w:themeColor="text1"/>
        </w:rPr>
        <w:t>]</w:t>
      </w:r>
      <w:r w:rsidR="0093243E" w:rsidRPr="000340B8">
        <w:rPr>
          <w:rFonts w:ascii="Times New Roman" w:hAnsi="Times New Roman" w:cs="Times New Roman"/>
          <w:color w:val="000000" w:themeColor="text1"/>
        </w:rPr>
        <w:t>[</w:t>
      </w:r>
      <w:r w:rsidR="00033DC6">
        <w:rPr>
          <w:rFonts w:ascii="Times New Roman" w:hAnsi="Times New Roman" w:cs="Times New Roman"/>
          <w:color w:val="000000" w:themeColor="text1"/>
        </w:rPr>
        <w:t>28</w:t>
      </w:r>
      <w:r w:rsidRPr="000340B8">
        <w:rPr>
          <w:rFonts w:ascii="Times New Roman" w:hAnsi="Times New Roman" w:cs="Times New Roman"/>
          <w:color w:val="000000" w:themeColor="text1"/>
        </w:rPr>
        <w:t>]</w:t>
      </w:r>
    </w:p>
    <w:p w14:paraId="0A2B908F" w14:textId="558CEC53" w:rsidR="0051081E" w:rsidRPr="000340B8" w:rsidRDefault="00FF54F5" w:rsidP="00791919">
      <w:pPr>
        <w:spacing w:line="360" w:lineRule="auto"/>
        <w:jc w:val="both"/>
        <w:rPr>
          <w:rFonts w:ascii="Times New Roman" w:hAnsi="Times New Roman" w:cs="Times New Roman"/>
          <w:b/>
          <w:bCs/>
        </w:rPr>
      </w:pPr>
      <w:proofErr w:type="gramStart"/>
      <w:r w:rsidRPr="000340B8">
        <w:rPr>
          <w:rFonts w:ascii="Times New Roman" w:hAnsi="Times New Roman" w:cs="Times New Roman"/>
          <w:b/>
          <w:bCs/>
        </w:rPr>
        <w:t xml:space="preserve">ii. </w:t>
      </w:r>
      <w:r w:rsidR="0051081E" w:rsidRPr="000340B8">
        <w:rPr>
          <w:rFonts w:ascii="Times New Roman" w:hAnsi="Times New Roman" w:cs="Times New Roman"/>
          <w:b/>
          <w:bCs/>
        </w:rPr>
        <w:t>Diagnostic</w:t>
      </w:r>
      <w:proofErr w:type="gramEnd"/>
      <w:r w:rsidR="0051081E" w:rsidRPr="000340B8">
        <w:rPr>
          <w:rFonts w:ascii="Times New Roman" w:hAnsi="Times New Roman" w:cs="Times New Roman"/>
          <w:b/>
          <w:bCs/>
        </w:rPr>
        <w:t xml:space="preserve"> Methods</w:t>
      </w:r>
    </w:p>
    <w:p w14:paraId="428D932D" w14:textId="77777777" w:rsidR="00F759C5" w:rsidRPr="000340B8" w:rsidRDefault="00F759C5" w:rsidP="00791919">
      <w:pPr>
        <w:spacing w:line="360" w:lineRule="auto"/>
        <w:jc w:val="both"/>
        <w:rPr>
          <w:rFonts w:ascii="Times New Roman" w:hAnsi="Times New Roman" w:cs="Times New Roman"/>
        </w:rPr>
      </w:pPr>
      <w:r w:rsidRPr="000340B8">
        <w:rPr>
          <w:rFonts w:ascii="Times New Roman" w:hAnsi="Times New Roman" w:cs="Times New Roman"/>
        </w:rPr>
        <w:t xml:space="preserve">Diagnosis of drug-induced gastritis is primarily clinical, supported by endoscopic and laboratory investigations. </w:t>
      </w:r>
    </w:p>
    <w:p w14:paraId="4510B48D" w14:textId="77777777" w:rsidR="00F759C5" w:rsidRPr="000340B8" w:rsidRDefault="00F759C5" w:rsidP="00791919">
      <w:pPr>
        <w:pStyle w:val="ListParagraph"/>
        <w:numPr>
          <w:ilvl w:val="0"/>
          <w:numId w:val="1"/>
        </w:numPr>
        <w:spacing w:line="360" w:lineRule="auto"/>
        <w:ind w:left="426"/>
        <w:jc w:val="both"/>
        <w:rPr>
          <w:rFonts w:ascii="Times New Roman" w:hAnsi="Times New Roman" w:cs="Times New Roman"/>
          <w:b/>
          <w:bCs/>
        </w:rPr>
      </w:pPr>
      <w:r w:rsidRPr="000340B8">
        <w:rPr>
          <w:rFonts w:ascii="Times New Roman" w:hAnsi="Times New Roman" w:cs="Times New Roman"/>
          <w:b/>
          <w:bCs/>
        </w:rPr>
        <w:t>Clinical History</w:t>
      </w:r>
    </w:p>
    <w:p w14:paraId="6C543A82" w14:textId="77777777" w:rsidR="00611AF2" w:rsidRDefault="00F759C5" w:rsidP="00791919">
      <w:pPr>
        <w:pStyle w:val="ListParagraph"/>
        <w:spacing w:line="360" w:lineRule="auto"/>
        <w:ind w:left="0"/>
        <w:jc w:val="both"/>
        <w:rPr>
          <w:rFonts w:ascii="Times New Roman" w:hAnsi="Times New Roman" w:cs="Times New Roman"/>
        </w:rPr>
      </w:pPr>
      <w:r w:rsidRPr="000340B8">
        <w:rPr>
          <w:rFonts w:ascii="Times New Roman" w:hAnsi="Times New Roman" w:cs="Times New Roman"/>
        </w:rPr>
        <w:t xml:space="preserve"> A detailed history remains central to diagnosis. Important aspects include: </w:t>
      </w:r>
    </w:p>
    <w:p w14:paraId="5226B1C1" w14:textId="4C10FC88" w:rsidR="00F759C5" w:rsidRDefault="00F759C5" w:rsidP="00791919">
      <w:pPr>
        <w:pStyle w:val="ListParagraph"/>
        <w:spacing w:line="360" w:lineRule="auto"/>
        <w:ind w:left="0"/>
        <w:jc w:val="both"/>
        <w:rPr>
          <w:rFonts w:ascii="Times New Roman" w:hAnsi="Times New Roman" w:cs="Times New Roman"/>
          <w:color w:val="000000" w:themeColor="text1"/>
        </w:rPr>
      </w:pPr>
      <w:r w:rsidRPr="00611AF2">
        <w:rPr>
          <w:rFonts w:ascii="Times New Roman" w:hAnsi="Times New Roman" w:cs="Times New Roman"/>
        </w:rPr>
        <w:t>Chronic or high-dose use of NSAIDs, aspirin, corticosteroids, or bisphosphonates.</w:t>
      </w:r>
      <w:r w:rsidR="00611AF2" w:rsidRPr="00611AF2">
        <w:rPr>
          <w:rFonts w:ascii="Times New Roman" w:hAnsi="Times New Roman" w:cs="Times New Roman"/>
        </w:rPr>
        <w:t xml:space="preserve"> </w:t>
      </w:r>
      <w:r w:rsidRPr="00611AF2">
        <w:rPr>
          <w:rFonts w:ascii="Times New Roman" w:hAnsi="Times New Roman" w:cs="Times New Roman"/>
        </w:rPr>
        <w:t>Symptoms suggestive of upper GI bleeding or dyspepsia. Risk factors such as advanced age, previous peptic ulcer disease, and concomitant use of anticoagulants or corticosteroids.</w:t>
      </w:r>
      <w:r w:rsidR="00440DA0" w:rsidRPr="00611AF2">
        <w:rPr>
          <w:rFonts w:ascii="Times New Roman" w:hAnsi="Times New Roman" w:cs="Times New Roman"/>
        </w:rPr>
        <w:t xml:space="preserve"> </w:t>
      </w:r>
      <w:r w:rsidR="00440DA0" w:rsidRPr="00611AF2">
        <w:rPr>
          <w:rFonts w:ascii="Times New Roman" w:hAnsi="Times New Roman" w:cs="Times New Roman"/>
          <w:color w:val="000000" w:themeColor="text1"/>
        </w:rPr>
        <w:t>[</w:t>
      </w:r>
      <w:r w:rsidR="00033DC6">
        <w:rPr>
          <w:rFonts w:ascii="Times New Roman" w:hAnsi="Times New Roman" w:cs="Times New Roman"/>
          <w:color w:val="000000" w:themeColor="text1"/>
        </w:rPr>
        <w:t>27</w:t>
      </w:r>
      <w:r w:rsidR="00EC23E3" w:rsidRPr="00611AF2">
        <w:rPr>
          <w:rFonts w:ascii="Times New Roman" w:hAnsi="Times New Roman" w:cs="Times New Roman"/>
          <w:color w:val="000000" w:themeColor="text1"/>
        </w:rPr>
        <w:t>][</w:t>
      </w:r>
      <w:r w:rsidR="00033DC6">
        <w:rPr>
          <w:rFonts w:ascii="Times New Roman" w:hAnsi="Times New Roman" w:cs="Times New Roman"/>
          <w:color w:val="000000" w:themeColor="text1"/>
        </w:rPr>
        <w:t>28</w:t>
      </w:r>
      <w:r w:rsidR="00440DA0" w:rsidRPr="00611AF2">
        <w:rPr>
          <w:rFonts w:ascii="Times New Roman" w:hAnsi="Times New Roman" w:cs="Times New Roman"/>
          <w:color w:val="000000" w:themeColor="text1"/>
        </w:rPr>
        <w:t>]</w:t>
      </w:r>
    </w:p>
    <w:p w14:paraId="356396B6" w14:textId="77777777" w:rsidR="00611AF2" w:rsidRPr="00611AF2" w:rsidRDefault="00611AF2" w:rsidP="00791919">
      <w:pPr>
        <w:pStyle w:val="ListParagraph"/>
        <w:spacing w:line="360" w:lineRule="auto"/>
        <w:ind w:left="0"/>
        <w:jc w:val="both"/>
        <w:rPr>
          <w:rFonts w:ascii="Times New Roman" w:hAnsi="Times New Roman" w:cs="Times New Roman"/>
        </w:rPr>
      </w:pPr>
    </w:p>
    <w:p w14:paraId="12B0900D" w14:textId="5F7218CC" w:rsidR="00F759C5" w:rsidRPr="000340B8" w:rsidRDefault="00F759C5" w:rsidP="00791919">
      <w:pPr>
        <w:pStyle w:val="ListParagraph"/>
        <w:numPr>
          <w:ilvl w:val="0"/>
          <w:numId w:val="1"/>
        </w:numPr>
        <w:spacing w:line="360" w:lineRule="auto"/>
        <w:ind w:left="426"/>
        <w:jc w:val="both"/>
        <w:rPr>
          <w:rFonts w:ascii="Times New Roman" w:hAnsi="Times New Roman" w:cs="Times New Roman"/>
          <w:b/>
          <w:bCs/>
        </w:rPr>
      </w:pPr>
      <w:r w:rsidRPr="000340B8">
        <w:rPr>
          <w:rFonts w:ascii="Times New Roman" w:hAnsi="Times New Roman" w:cs="Times New Roman"/>
          <w:b/>
          <w:bCs/>
        </w:rPr>
        <w:t>Endoscopy and Biopsy</w:t>
      </w:r>
    </w:p>
    <w:p w14:paraId="778D6245" w14:textId="3A549CCB" w:rsidR="00B6101B" w:rsidRPr="00611AF2" w:rsidRDefault="00B6101B" w:rsidP="00791919">
      <w:pPr>
        <w:spacing w:line="360" w:lineRule="auto"/>
        <w:jc w:val="both"/>
        <w:rPr>
          <w:rFonts w:ascii="Times New Roman" w:hAnsi="Times New Roman" w:cs="Times New Roman"/>
        </w:rPr>
      </w:pPr>
      <w:r w:rsidRPr="000340B8">
        <w:rPr>
          <w:rFonts w:ascii="Times New Roman" w:hAnsi="Times New Roman" w:cs="Times New Roman"/>
        </w:rPr>
        <w:t xml:space="preserve">The gold standard for diagnosing gastritis is still endoscopy. </w:t>
      </w:r>
      <w:r w:rsidRPr="00611AF2">
        <w:rPr>
          <w:rFonts w:ascii="Times New Roman" w:hAnsi="Times New Roman" w:cs="Times New Roman"/>
        </w:rPr>
        <w:t>The stomach antrum is the most often and seriously impacted location in NSAID-induced damage.</w:t>
      </w:r>
      <w:r w:rsidR="00611AF2" w:rsidRPr="00611AF2">
        <w:rPr>
          <w:rFonts w:ascii="Times New Roman" w:hAnsi="Times New Roman" w:cs="Times New Roman"/>
        </w:rPr>
        <w:t xml:space="preserve"> </w:t>
      </w:r>
      <w:proofErr w:type="spellStart"/>
      <w:r w:rsidRPr="00611AF2">
        <w:rPr>
          <w:rFonts w:ascii="Times New Roman" w:hAnsi="Times New Roman" w:cs="Times New Roman"/>
        </w:rPr>
        <w:t>Endoscopically</w:t>
      </w:r>
      <w:proofErr w:type="spellEnd"/>
      <w:r w:rsidRPr="00611AF2">
        <w:rPr>
          <w:rFonts w:ascii="Times New Roman" w:hAnsi="Times New Roman" w:cs="Times New Roman"/>
        </w:rPr>
        <w:t xml:space="preserve">, ulcers are defined as mucosal breaches ≥5 mm in diameter, frequently coated with fibrin, whereas erosions are smaller, superficial lesions. Mucosal damage can vary from </w:t>
      </w:r>
      <w:proofErr w:type="spellStart"/>
      <w:r w:rsidRPr="00611AF2">
        <w:rPr>
          <w:rFonts w:ascii="Times New Roman" w:hAnsi="Times New Roman" w:cs="Times New Roman"/>
        </w:rPr>
        <w:t>subepithelial</w:t>
      </w:r>
      <w:proofErr w:type="spellEnd"/>
      <w:r w:rsidRPr="00611AF2">
        <w:rPr>
          <w:rFonts w:ascii="Times New Roman" w:hAnsi="Times New Roman" w:cs="Times New Roman"/>
        </w:rPr>
        <w:t xml:space="preserve"> </w:t>
      </w:r>
      <w:r w:rsidR="004A71AB" w:rsidRPr="00611AF2">
        <w:rPr>
          <w:rFonts w:ascii="Times New Roman" w:hAnsi="Times New Roman" w:cs="Times New Roman"/>
        </w:rPr>
        <w:t>haemorrhages</w:t>
      </w:r>
      <w:r w:rsidRPr="00611AF2">
        <w:rPr>
          <w:rFonts w:ascii="Times New Roman" w:hAnsi="Times New Roman" w:cs="Times New Roman"/>
        </w:rPr>
        <w:t xml:space="preserve"> and erosions to profound ulcerations.</w:t>
      </w:r>
    </w:p>
    <w:p w14:paraId="17A1426A" w14:textId="77777777" w:rsidR="00440DA0" w:rsidRPr="000340B8" w:rsidRDefault="00440DA0" w:rsidP="00791919">
      <w:pPr>
        <w:spacing w:line="360" w:lineRule="auto"/>
        <w:jc w:val="both"/>
        <w:rPr>
          <w:rFonts w:ascii="Times New Roman" w:hAnsi="Times New Roman" w:cs="Times New Roman"/>
        </w:rPr>
      </w:pPr>
      <w:r w:rsidRPr="000340B8">
        <w:rPr>
          <w:rFonts w:ascii="Times New Roman" w:hAnsi="Times New Roman" w:cs="Times New Roman"/>
        </w:rPr>
        <w:t xml:space="preserve">Biopsies can be used to: </w:t>
      </w:r>
    </w:p>
    <w:p w14:paraId="53EC174E" w14:textId="77777777" w:rsidR="00791919" w:rsidRDefault="00440DA0" w:rsidP="00791919">
      <w:pPr>
        <w:spacing w:line="360" w:lineRule="auto"/>
        <w:jc w:val="both"/>
        <w:rPr>
          <w:rFonts w:ascii="Times New Roman" w:hAnsi="Times New Roman" w:cs="Times New Roman"/>
        </w:rPr>
      </w:pPr>
      <w:r w:rsidRPr="000340B8">
        <w:rPr>
          <w:rFonts w:ascii="Times New Roman" w:hAnsi="Times New Roman" w:cs="Times New Roman"/>
        </w:rPr>
        <w:t>•Evaluate</w:t>
      </w:r>
      <w:r w:rsidR="00107A4E">
        <w:rPr>
          <w:rFonts w:ascii="Times New Roman" w:hAnsi="Times New Roman" w:cs="Times New Roman"/>
        </w:rPr>
        <w:t xml:space="preserve"> </w:t>
      </w:r>
      <w:r w:rsidRPr="000340B8">
        <w:rPr>
          <w:rFonts w:ascii="Times New Roman" w:hAnsi="Times New Roman" w:cs="Times New Roman"/>
        </w:rPr>
        <w:t>inflammation</w:t>
      </w:r>
      <w:r w:rsidR="00107A4E">
        <w:rPr>
          <w:rFonts w:ascii="Times New Roman" w:hAnsi="Times New Roman" w:cs="Times New Roman"/>
        </w:rPr>
        <w:t xml:space="preserve"> </w:t>
      </w:r>
      <w:r w:rsidRPr="000340B8">
        <w:rPr>
          <w:rFonts w:ascii="Times New Roman" w:hAnsi="Times New Roman" w:cs="Times New Roman"/>
        </w:rPr>
        <w:t>in</w:t>
      </w:r>
      <w:r w:rsidR="00107A4E">
        <w:rPr>
          <w:rFonts w:ascii="Times New Roman" w:hAnsi="Times New Roman" w:cs="Times New Roman"/>
        </w:rPr>
        <w:t xml:space="preserve"> </w:t>
      </w:r>
      <w:r w:rsidRPr="000340B8">
        <w:rPr>
          <w:rFonts w:ascii="Times New Roman" w:hAnsi="Times New Roman" w:cs="Times New Roman"/>
        </w:rPr>
        <w:t>the</w:t>
      </w:r>
      <w:r w:rsidR="00107A4E">
        <w:rPr>
          <w:rFonts w:ascii="Times New Roman" w:hAnsi="Times New Roman" w:cs="Times New Roman"/>
        </w:rPr>
        <w:t xml:space="preserve"> </w:t>
      </w:r>
      <w:r w:rsidRPr="000340B8">
        <w:rPr>
          <w:rFonts w:ascii="Times New Roman" w:hAnsi="Times New Roman" w:cs="Times New Roman"/>
        </w:rPr>
        <w:t xml:space="preserve">histology. </w:t>
      </w:r>
    </w:p>
    <w:p w14:paraId="7C56972C" w14:textId="1A268C96" w:rsidR="00440DA0" w:rsidRPr="000340B8" w:rsidRDefault="00440DA0" w:rsidP="00791919">
      <w:pPr>
        <w:spacing w:line="360" w:lineRule="auto"/>
        <w:jc w:val="both"/>
        <w:rPr>
          <w:rFonts w:ascii="Times New Roman" w:hAnsi="Times New Roman" w:cs="Times New Roman"/>
          <w:b/>
          <w:bCs/>
          <w:i/>
          <w:iCs/>
          <w:color w:val="EE0000"/>
        </w:rPr>
      </w:pPr>
      <w:r w:rsidRPr="000340B8">
        <w:rPr>
          <w:rFonts w:ascii="Times New Roman" w:hAnsi="Times New Roman" w:cs="Times New Roman"/>
        </w:rPr>
        <w:br/>
        <w:t xml:space="preserve">• Identify co-infection with Helicobacter pylori, which alters treatment. </w:t>
      </w:r>
      <w:r w:rsidRPr="000340B8">
        <w:rPr>
          <w:rFonts w:ascii="Times New Roman" w:hAnsi="Times New Roman" w:cs="Times New Roman"/>
          <w:color w:val="000000" w:themeColor="text1"/>
        </w:rPr>
        <w:t>[</w:t>
      </w:r>
      <w:r w:rsidR="00033DC6">
        <w:rPr>
          <w:rFonts w:ascii="Times New Roman" w:hAnsi="Times New Roman" w:cs="Times New Roman"/>
          <w:color w:val="000000" w:themeColor="text1"/>
        </w:rPr>
        <w:t>29</w:t>
      </w:r>
      <w:r w:rsidR="00EC23E3" w:rsidRPr="000340B8">
        <w:rPr>
          <w:rFonts w:ascii="Times New Roman" w:hAnsi="Times New Roman" w:cs="Times New Roman"/>
          <w:color w:val="000000" w:themeColor="text1"/>
        </w:rPr>
        <w:t>]</w:t>
      </w:r>
      <w:r w:rsidR="0093243E" w:rsidRPr="000340B8">
        <w:rPr>
          <w:rFonts w:ascii="Times New Roman" w:hAnsi="Times New Roman" w:cs="Times New Roman"/>
          <w:color w:val="000000" w:themeColor="text1"/>
        </w:rPr>
        <w:t>[3</w:t>
      </w:r>
      <w:r w:rsidR="00033DC6">
        <w:rPr>
          <w:rFonts w:ascii="Times New Roman" w:hAnsi="Times New Roman" w:cs="Times New Roman"/>
          <w:color w:val="000000" w:themeColor="text1"/>
        </w:rPr>
        <w:t>0</w:t>
      </w:r>
      <w:r w:rsidR="00EC23E3" w:rsidRPr="000340B8">
        <w:rPr>
          <w:rFonts w:ascii="Times New Roman" w:hAnsi="Times New Roman" w:cs="Times New Roman"/>
          <w:color w:val="000000" w:themeColor="text1"/>
        </w:rPr>
        <w:t>][</w:t>
      </w:r>
      <w:r w:rsidR="005D6410" w:rsidRPr="000340B8">
        <w:rPr>
          <w:rFonts w:ascii="Times New Roman" w:hAnsi="Times New Roman" w:cs="Times New Roman"/>
          <w:color w:val="000000" w:themeColor="text1"/>
        </w:rPr>
        <w:t>3</w:t>
      </w:r>
      <w:r w:rsidR="00033DC6">
        <w:rPr>
          <w:rFonts w:ascii="Times New Roman" w:hAnsi="Times New Roman" w:cs="Times New Roman"/>
          <w:color w:val="000000" w:themeColor="text1"/>
        </w:rPr>
        <w:t>1</w:t>
      </w:r>
      <w:r w:rsidRPr="000340B8">
        <w:rPr>
          <w:rFonts w:ascii="Times New Roman" w:hAnsi="Times New Roman" w:cs="Times New Roman"/>
          <w:color w:val="000000" w:themeColor="text1"/>
        </w:rPr>
        <w:t>]</w:t>
      </w:r>
    </w:p>
    <w:p w14:paraId="48F9220A" w14:textId="5ED5E710" w:rsidR="00440DA0" w:rsidRPr="000340B8" w:rsidRDefault="00910DE6" w:rsidP="00791919">
      <w:pPr>
        <w:spacing w:line="360" w:lineRule="auto"/>
        <w:jc w:val="both"/>
        <w:rPr>
          <w:rFonts w:ascii="Times New Roman" w:hAnsi="Times New Roman" w:cs="Times New Roman"/>
          <w:b/>
          <w:bCs/>
        </w:rPr>
      </w:pPr>
      <w:r w:rsidRPr="000340B8">
        <w:rPr>
          <w:rFonts w:ascii="Times New Roman" w:hAnsi="Times New Roman" w:cs="Times New Roman"/>
          <w:b/>
          <w:bCs/>
        </w:rPr>
        <w:lastRenderedPageBreak/>
        <w:t>c)</w:t>
      </w:r>
      <w:r w:rsidR="00440DA0" w:rsidRPr="000340B8">
        <w:rPr>
          <w:rFonts w:ascii="Times New Roman" w:hAnsi="Times New Roman" w:cs="Times New Roman"/>
          <w:b/>
          <w:bCs/>
        </w:rPr>
        <w:t xml:space="preserve"> Laboratory Tests</w:t>
      </w:r>
    </w:p>
    <w:p w14:paraId="47527312" w14:textId="77777777" w:rsidR="00440DA0" w:rsidRPr="000340B8" w:rsidRDefault="00440DA0" w:rsidP="00791919">
      <w:pPr>
        <w:spacing w:line="360" w:lineRule="auto"/>
        <w:jc w:val="both"/>
        <w:rPr>
          <w:rFonts w:ascii="Times New Roman" w:hAnsi="Times New Roman" w:cs="Times New Roman"/>
        </w:rPr>
      </w:pPr>
      <w:r w:rsidRPr="000340B8">
        <w:rPr>
          <w:rFonts w:ascii="Times New Roman" w:hAnsi="Times New Roman" w:cs="Times New Roman"/>
        </w:rPr>
        <w:t>Laboratory tests aid in both diagnosis and risk stratification:</w:t>
      </w:r>
    </w:p>
    <w:p w14:paraId="27C6F12F" w14:textId="552D704F" w:rsidR="00767707" w:rsidRPr="000340B8" w:rsidRDefault="00767707" w:rsidP="00791919">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t xml:space="preserve">Complete Blood Count (CBC): This test may show </w:t>
      </w:r>
      <w:r w:rsidR="004A71AB" w:rsidRPr="000340B8">
        <w:rPr>
          <w:rFonts w:ascii="Times New Roman" w:hAnsi="Times New Roman" w:cs="Times New Roman"/>
        </w:rPr>
        <w:t>anaemia</w:t>
      </w:r>
      <w:r w:rsidRPr="000340B8">
        <w:rPr>
          <w:rFonts w:ascii="Times New Roman" w:hAnsi="Times New Roman" w:cs="Times New Roman"/>
        </w:rPr>
        <w:t xml:space="preserve"> that might indicate persistent occult gastrointestinal bleeding. </w:t>
      </w:r>
    </w:p>
    <w:p w14:paraId="1E52ACD5" w14:textId="2B38A776" w:rsidR="00767707" w:rsidRPr="000340B8" w:rsidRDefault="00767707" w:rsidP="00791919">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t xml:space="preserve">The </w:t>
      </w:r>
      <w:r w:rsidR="004A71AB" w:rsidRPr="000340B8">
        <w:rPr>
          <w:rFonts w:ascii="Times New Roman" w:hAnsi="Times New Roman" w:cs="Times New Roman"/>
        </w:rPr>
        <w:t>Faecal</w:t>
      </w:r>
      <w:r w:rsidRPr="000340B8">
        <w:rPr>
          <w:rFonts w:ascii="Times New Roman" w:hAnsi="Times New Roman" w:cs="Times New Roman"/>
        </w:rPr>
        <w:t xml:space="preserve"> Occult Blood Test (FOBT) is a useful tool for identifying occult gastrointestinal bleeding, particularly in patients who are not having endoscopy. </w:t>
      </w:r>
    </w:p>
    <w:p w14:paraId="57A8A602" w14:textId="77777777" w:rsidR="00767707" w:rsidRPr="000340B8" w:rsidRDefault="00767707" w:rsidP="00791919">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t xml:space="preserve">H. pylori testing: All patients suspected of having ulcers or gastritis should have this done using either the stool antigen test for active infection or the urea breath test (UBT). </w:t>
      </w:r>
    </w:p>
    <w:p w14:paraId="4CED0ACB" w14:textId="77777777" w:rsidR="00767707" w:rsidRPr="000340B8" w:rsidRDefault="00767707" w:rsidP="00791919">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t xml:space="preserve">After eradication therapy, serologic tests (anti-H. pylori IgG) for exposure history are less helpful. </w:t>
      </w:r>
    </w:p>
    <w:p w14:paraId="62B2AFD7" w14:textId="3BBC878E" w:rsidR="00767707" w:rsidRPr="000340B8" w:rsidRDefault="00767707" w:rsidP="00791919">
      <w:pPr>
        <w:pStyle w:val="ListParagraph"/>
        <w:numPr>
          <w:ilvl w:val="0"/>
          <w:numId w:val="4"/>
        </w:numPr>
        <w:spacing w:line="360" w:lineRule="auto"/>
        <w:ind w:left="426"/>
        <w:jc w:val="both"/>
        <w:rPr>
          <w:rFonts w:ascii="Times New Roman" w:hAnsi="Times New Roman" w:cs="Times New Roman"/>
        </w:rPr>
      </w:pPr>
      <w:r w:rsidRPr="000340B8">
        <w:rPr>
          <w:rFonts w:ascii="Times New Roman" w:hAnsi="Times New Roman" w:cs="Times New Roman"/>
        </w:rPr>
        <w:t xml:space="preserve">If endoscopy is done, endoscopic biopsy combined with quick urease testing. </w:t>
      </w:r>
      <w:r w:rsidRPr="000340B8">
        <w:rPr>
          <w:rFonts w:ascii="Times New Roman" w:hAnsi="Times New Roman" w:cs="Times New Roman"/>
        </w:rPr>
        <w:br/>
        <w:t xml:space="preserve">With a strong negative predictive value for atrophic gastritis, serological panels like the </w:t>
      </w:r>
      <w:proofErr w:type="spellStart"/>
      <w:r w:rsidRPr="000340B8">
        <w:rPr>
          <w:rFonts w:ascii="Times New Roman" w:hAnsi="Times New Roman" w:cs="Times New Roman"/>
        </w:rPr>
        <w:t>GastroPanel</w:t>
      </w:r>
      <w:proofErr w:type="spellEnd"/>
      <w:r w:rsidRPr="000340B8">
        <w:rPr>
          <w:rFonts w:ascii="Times New Roman" w:hAnsi="Times New Roman" w:cs="Times New Roman"/>
        </w:rPr>
        <w:t xml:space="preserve"> (which includes gastrin-17 and pepsinogen I/II) are becoming popular non-invasive methods for evaluating H. pylori status and mucosal atrophy. </w:t>
      </w:r>
      <w:r w:rsidRPr="000340B8">
        <w:rPr>
          <w:rFonts w:ascii="Times New Roman" w:hAnsi="Times New Roman" w:cs="Times New Roman"/>
          <w:color w:val="000000" w:themeColor="text1"/>
        </w:rPr>
        <w:t>[</w:t>
      </w:r>
      <w:r w:rsidR="00033DC6">
        <w:rPr>
          <w:rFonts w:ascii="Times New Roman" w:hAnsi="Times New Roman" w:cs="Times New Roman"/>
          <w:color w:val="000000" w:themeColor="text1"/>
        </w:rPr>
        <w:t>32</w:t>
      </w:r>
      <w:r w:rsidRPr="000340B8">
        <w:rPr>
          <w:rFonts w:ascii="Times New Roman" w:hAnsi="Times New Roman" w:cs="Times New Roman"/>
          <w:color w:val="000000" w:themeColor="text1"/>
        </w:rPr>
        <w:t>]</w:t>
      </w:r>
    </w:p>
    <w:p w14:paraId="512EFDCB" w14:textId="77777777" w:rsidR="00910DE6" w:rsidRPr="000340B8" w:rsidRDefault="00910DE6" w:rsidP="00791919">
      <w:pPr>
        <w:spacing w:line="360" w:lineRule="auto"/>
        <w:jc w:val="both"/>
        <w:rPr>
          <w:rFonts w:ascii="Times New Roman" w:hAnsi="Times New Roman" w:cs="Times New Roman"/>
        </w:rPr>
      </w:pPr>
    </w:p>
    <w:p w14:paraId="052D78B3" w14:textId="23ED8AE7" w:rsidR="00D61EE5" w:rsidRPr="000340B8" w:rsidRDefault="00107A4E" w:rsidP="0079191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r w:rsidR="00D61EE5" w:rsidRPr="000340B8">
        <w:rPr>
          <w:rFonts w:ascii="Times New Roman" w:hAnsi="Times New Roman" w:cs="Times New Roman"/>
          <w:b/>
          <w:bCs/>
          <w:sz w:val="28"/>
          <w:szCs w:val="28"/>
        </w:rPr>
        <w:t>. Management and Therapeutic Approaches</w:t>
      </w:r>
    </w:p>
    <w:p w14:paraId="4EBE87FD" w14:textId="59ED0BA5" w:rsidR="00D61EE5" w:rsidRPr="000340B8" w:rsidRDefault="00910DE6" w:rsidP="00791919">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w:t>
      </w:r>
      <w:r w:rsidR="00D61EE5" w:rsidRPr="000340B8">
        <w:rPr>
          <w:rFonts w:ascii="Times New Roman" w:hAnsi="Times New Roman" w:cs="Times New Roman"/>
          <w:b/>
          <w:bCs/>
        </w:rPr>
        <w:t xml:space="preserve"> Withdrawal/Substitution of Offending Agent</w:t>
      </w:r>
    </w:p>
    <w:p w14:paraId="00F8A90C" w14:textId="5703244E" w:rsidR="00D61EE5" w:rsidRPr="000340B8" w:rsidRDefault="00D61EE5" w:rsidP="00791919">
      <w:pPr>
        <w:spacing w:line="360" w:lineRule="auto"/>
        <w:jc w:val="both"/>
        <w:rPr>
          <w:rFonts w:ascii="Times New Roman" w:hAnsi="Times New Roman" w:cs="Times New Roman"/>
          <w:b/>
          <w:bCs/>
        </w:rPr>
      </w:pPr>
      <w:r w:rsidRPr="000340B8">
        <w:rPr>
          <w:rFonts w:ascii="Times New Roman" w:hAnsi="Times New Roman" w:cs="Times New Roman"/>
        </w:rPr>
        <w:t xml:space="preserve">Finding and stopping the causing medication is the main strategy for treating drug-induced gastritis. NSAIDs, aspirin, corticosteroids, and some chemotherapeutics are examples of common offenders. Histological improvement and symptom relief are common outcomes of drug discontinuation. Topical NSAIDs or acetaminophen are seen to be safer options when analgesia is still necessary. Topical NSAIDs were found to have significantly fewer gastrointestinal adverse effects than both oral NSAIDs (RR = 0.46, 95% </w:t>
      </w:r>
      <w:proofErr w:type="spellStart"/>
      <w:r w:rsidRPr="000340B8">
        <w:rPr>
          <w:rFonts w:ascii="Times New Roman" w:hAnsi="Times New Roman" w:cs="Times New Roman"/>
        </w:rPr>
        <w:t>CrI</w:t>
      </w:r>
      <w:proofErr w:type="spellEnd"/>
      <w:r w:rsidRPr="000340B8">
        <w:rPr>
          <w:rFonts w:ascii="Times New Roman" w:hAnsi="Times New Roman" w:cs="Times New Roman"/>
        </w:rPr>
        <w:t xml:space="preserve">: 0.34–0.61) and acetaminophen (RR = 0.52, 95% </w:t>
      </w:r>
      <w:proofErr w:type="spellStart"/>
      <w:r w:rsidRPr="000340B8">
        <w:rPr>
          <w:rFonts w:ascii="Times New Roman" w:hAnsi="Times New Roman" w:cs="Times New Roman"/>
        </w:rPr>
        <w:t>CrI</w:t>
      </w:r>
      <w:proofErr w:type="spellEnd"/>
      <w:r w:rsidRPr="000340B8">
        <w:rPr>
          <w:rFonts w:ascii="Times New Roman" w:hAnsi="Times New Roman" w:cs="Times New Roman"/>
        </w:rPr>
        <w:t>: 0.35–0.76), while still being equally effective at controlling symptoms in patients with osteoarthritis, according to a network meta-analysis of 122 randomized controlled trials and real-world data [3</w:t>
      </w:r>
      <w:r w:rsidR="00033DC6">
        <w:rPr>
          <w:rFonts w:ascii="Times New Roman" w:hAnsi="Times New Roman" w:cs="Times New Roman"/>
        </w:rPr>
        <w:t>2</w:t>
      </w:r>
      <w:r w:rsidRPr="000340B8">
        <w:rPr>
          <w:rFonts w:ascii="Times New Roman" w:hAnsi="Times New Roman" w:cs="Times New Roman"/>
        </w:rPr>
        <w:t>].</w:t>
      </w:r>
    </w:p>
    <w:p w14:paraId="0E4F647F" w14:textId="74C37817" w:rsidR="00D61EE5" w:rsidRPr="000340B8" w:rsidRDefault="00910DE6" w:rsidP="00791919">
      <w:pPr>
        <w:spacing w:line="360" w:lineRule="auto"/>
        <w:jc w:val="both"/>
        <w:rPr>
          <w:rFonts w:ascii="Times New Roman" w:hAnsi="Times New Roman" w:cs="Times New Roman"/>
          <w:b/>
          <w:bCs/>
        </w:rPr>
      </w:pPr>
      <w:proofErr w:type="gramStart"/>
      <w:r w:rsidRPr="000340B8">
        <w:rPr>
          <w:rFonts w:ascii="Times New Roman" w:hAnsi="Times New Roman" w:cs="Times New Roman"/>
          <w:b/>
          <w:bCs/>
        </w:rPr>
        <w:t xml:space="preserve">ii. </w:t>
      </w:r>
      <w:r w:rsidR="00D61EE5" w:rsidRPr="000340B8">
        <w:rPr>
          <w:rFonts w:ascii="Times New Roman" w:hAnsi="Times New Roman" w:cs="Times New Roman"/>
          <w:b/>
          <w:bCs/>
        </w:rPr>
        <w:t>Acid</w:t>
      </w:r>
      <w:proofErr w:type="gramEnd"/>
      <w:r w:rsidR="00D61EE5" w:rsidRPr="000340B8">
        <w:rPr>
          <w:rFonts w:ascii="Times New Roman" w:hAnsi="Times New Roman" w:cs="Times New Roman"/>
          <w:b/>
          <w:bCs/>
        </w:rPr>
        <w:t xml:space="preserve"> Suppression Therapy</w:t>
      </w:r>
    </w:p>
    <w:p w14:paraId="05CE1199" w14:textId="32E0F9D9" w:rsidR="00D61EE5" w:rsidRPr="00791919" w:rsidRDefault="00D61EE5" w:rsidP="00791919">
      <w:pPr>
        <w:spacing w:line="360" w:lineRule="auto"/>
        <w:jc w:val="both"/>
        <w:rPr>
          <w:rFonts w:ascii="Times New Roman" w:hAnsi="Times New Roman" w:cs="Times New Roman"/>
        </w:rPr>
      </w:pPr>
      <w:r w:rsidRPr="000340B8">
        <w:rPr>
          <w:rFonts w:ascii="Times New Roman" w:hAnsi="Times New Roman" w:cs="Times New Roman"/>
        </w:rPr>
        <w:t xml:space="preserve">The cornerstone of acid suppression treatment, proton pump inhibitors (PPIs) have been demonstrated to be superior than misoprostol and H2-receptor antagonists in the treatment of stomach ulcers brought on by NSAIDs. According to a comprehensive study, standard-dose </w:t>
      </w:r>
      <w:r w:rsidRPr="000340B8">
        <w:rPr>
          <w:rFonts w:ascii="Times New Roman" w:hAnsi="Times New Roman" w:cs="Times New Roman"/>
        </w:rPr>
        <w:lastRenderedPageBreak/>
        <w:t xml:space="preserve">PPIs, as opposed to a placebo, lower the incidence of NSAID-induced peptic ulcer complications by almost 70% (RR = 0.29; 95% CI: 0.20–0.42). Ranitidine and famotidine are examples of H2-receptor antagonists that partially reduce acid production, although they are typically regarded as less effective than PPIs in treating mucosal damage brought on by </w:t>
      </w:r>
      <w:proofErr w:type="gramStart"/>
      <w:r w:rsidRPr="000340B8">
        <w:rPr>
          <w:rFonts w:ascii="Times New Roman" w:hAnsi="Times New Roman" w:cs="Times New Roman"/>
        </w:rPr>
        <w:t>NSAIDs .</w:t>
      </w:r>
      <w:proofErr w:type="gramEnd"/>
      <w:r w:rsidRPr="000340B8">
        <w:rPr>
          <w:rFonts w:ascii="Times New Roman" w:hAnsi="Times New Roman" w:cs="Times New Roman"/>
        </w:rPr>
        <w:t xml:space="preserve"> </w:t>
      </w:r>
      <w:r w:rsidRPr="000340B8">
        <w:rPr>
          <w:rFonts w:ascii="Times New Roman" w:hAnsi="Times New Roman" w:cs="Times New Roman"/>
        </w:rPr>
        <w:br/>
        <w:t>Although they are useful for temporarily relieving symptoms, antacids are not advised as a monotherapy for moderate to severe drug-induced gastritis since they do not cure mucosal damage.</w:t>
      </w:r>
    </w:p>
    <w:p w14:paraId="4D85DF71" w14:textId="0E855323" w:rsidR="00D61EE5" w:rsidRPr="000340B8" w:rsidRDefault="00910DE6" w:rsidP="00791919">
      <w:pPr>
        <w:spacing w:line="360" w:lineRule="auto"/>
        <w:jc w:val="both"/>
        <w:rPr>
          <w:rFonts w:ascii="Times New Roman" w:hAnsi="Times New Roman" w:cs="Times New Roman"/>
          <w:b/>
          <w:bCs/>
        </w:rPr>
      </w:pPr>
      <w:proofErr w:type="gramStart"/>
      <w:r w:rsidRPr="000340B8">
        <w:rPr>
          <w:rFonts w:ascii="Times New Roman" w:hAnsi="Times New Roman" w:cs="Times New Roman"/>
          <w:b/>
          <w:bCs/>
        </w:rPr>
        <w:t>iii</w:t>
      </w:r>
      <w:proofErr w:type="gramEnd"/>
      <w:r w:rsidRPr="000340B8">
        <w:rPr>
          <w:rFonts w:ascii="Times New Roman" w:hAnsi="Times New Roman" w:cs="Times New Roman"/>
          <w:b/>
          <w:bCs/>
        </w:rPr>
        <w:t>.</w:t>
      </w:r>
      <w:r w:rsidR="00D61EE5" w:rsidRPr="000340B8">
        <w:rPr>
          <w:rFonts w:ascii="Times New Roman" w:hAnsi="Times New Roman" w:cs="Times New Roman"/>
          <w:b/>
          <w:bCs/>
        </w:rPr>
        <w:t xml:space="preserve"> Mucosal Protective Agents</w:t>
      </w:r>
    </w:p>
    <w:p w14:paraId="23D9C91F" w14:textId="4DB8F147" w:rsidR="00D61EE5" w:rsidRPr="000340B8" w:rsidRDefault="00D61EE5" w:rsidP="00791919">
      <w:pPr>
        <w:pStyle w:val="ListParagraph"/>
        <w:spacing w:line="360" w:lineRule="auto"/>
        <w:ind w:left="0"/>
        <w:jc w:val="both"/>
        <w:rPr>
          <w:rFonts w:ascii="Times New Roman" w:hAnsi="Times New Roman" w:cs="Times New Roman"/>
        </w:rPr>
      </w:pPr>
      <w:r w:rsidRPr="000340B8">
        <w:rPr>
          <w:rFonts w:ascii="Times New Roman" w:hAnsi="Times New Roman" w:cs="Times New Roman"/>
        </w:rPr>
        <w:t xml:space="preserve">A synthetic prostaglandin E1 </w:t>
      </w:r>
      <w:r w:rsidR="004A71AB" w:rsidRPr="000340B8">
        <w:rPr>
          <w:rFonts w:ascii="Times New Roman" w:hAnsi="Times New Roman" w:cs="Times New Roman"/>
        </w:rPr>
        <w:t>analogue</w:t>
      </w:r>
      <w:r w:rsidRPr="000340B8">
        <w:rPr>
          <w:rFonts w:ascii="Times New Roman" w:hAnsi="Times New Roman" w:cs="Times New Roman"/>
        </w:rPr>
        <w:t xml:space="preserve"> called misoprostol increases mucus secretion and bicarbonate, which helps to preserve mucosal tissue. Misoprostol decreased the incidence of NSAID-induced stomach ulcers from 21.7% to 1.4% in a </w:t>
      </w:r>
      <w:proofErr w:type="spellStart"/>
      <w:r w:rsidRPr="000340B8">
        <w:rPr>
          <w:rFonts w:ascii="Times New Roman" w:hAnsi="Times New Roman" w:cs="Times New Roman"/>
        </w:rPr>
        <w:t>multicenter</w:t>
      </w:r>
      <w:proofErr w:type="spellEnd"/>
      <w:r w:rsidRPr="000340B8">
        <w:rPr>
          <w:rFonts w:ascii="Times New Roman" w:hAnsi="Times New Roman" w:cs="Times New Roman"/>
        </w:rPr>
        <w:t>, double-blind, randomized controlled study when compared to a placebo (P &lt; 0.001</w:t>
      </w:r>
      <w:proofErr w:type="gramStart"/>
      <w:r w:rsidRPr="000340B8">
        <w:rPr>
          <w:rFonts w:ascii="Times New Roman" w:hAnsi="Times New Roman" w:cs="Times New Roman"/>
        </w:rPr>
        <w:t>) .</w:t>
      </w:r>
      <w:proofErr w:type="gramEnd"/>
      <w:r w:rsidRPr="000340B8">
        <w:rPr>
          <w:rFonts w:ascii="Times New Roman" w:hAnsi="Times New Roman" w:cs="Times New Roman"/>
        </w:rPr>
        <w:t xml:space="preserve"> </w:t>
      </w:r>
      <w:proofErr w:type="spellStart"/>
      <w:r w:rsidRPr="000340B8">
        <w:rPr>
          <w:rFonts w:ascii="Times New Roman" w:hAnsi="Times New Roman" w:cs="Times New Roman"/>
        </w:rPr>
        <w:t>Sucralfate</w:t>
      </w:r>
      <w:proofErr w:type="spellEnd"/>
      <w:r w:rsidRPr="000340B8">
        <w:rPr>
          <w:rFonts w:ascii="Times New Roman" w:hAnsi="Times New Roman" w:cs="Times New Roman"/>
        </w:rPr>
        <w:t xml:space="preserve"> has been used to treat peptic ulcers and gastritis because it creates a viscous barrier that protects the ulcerated mucosa. But when it comes to avoiding ulcers brought on by NSAIDs, it is far less effective than misoprostol. In a direct comparison, ulcers occurred in 1.6% of patients using misoprostol and 16% of patients on </w:t>
      </w:r>
      <w:proofErr w:type="spellStart"/>
      <w:r w:rsidRPr="000340B8">
        <w:rPr>
          <w:rFonts w:ascii="Times New Roman" w:hAnsi="Times New Roman" w:cs="Times New Roman"/>
        </w:rPr>
        <w:t>sucralfate</w:t>
      </w:r>
      <w:proofErr w:type="spellEnd"/>
      <w:r w:rsidRPr="000340B8">
        <w:rPr>
          <w:rFonts w:ascii="Times New Roman" w:hAnsi="Times New Roman" w:cs="Times New Roman"/>
        </w:rPr>
        <w:t xml:space="preserve"> (P &lt; 0.001).</w:t>
      </w:r>
    </w:p>
    <w:p w14:paraId="75056048" w14:textId="214CECFF" w:rsidR="00D61EE5" w:rsidRPr="000340B8" w:rsidRDefault="00910DE6" w:rsidP="00791919">
      <w:pPr>
        <w:pStyle w:val="ListParagraph"/>
        <w:spacing w:line="360" w:lineRule="auto"/>
        <w:ind w:left="0"/>
        <w:jc w:val="both"/>
        <w:rPr>
          <w:rFonts w:ascii="Times New Roman" w:hAnsi="Times New Roman" w:cs="Times New Roman"/>
          <w:b/>
          <w:bCs/>
        </w:rPr>
      </w:pPr>
      <w:r w:rsidRPr="000340B8">
        <w:rPr>
          <w:rFonts w:ascii="Times New Roman" w:hAnsi="Times New Roman" w:cs="Times New Roman"/>
          <w:b/>
          <w:bCs/>
        </w:rPr>
        <w:t>iv.</w:t>
      </w:r>
      <w:r w:rsidR="00D61EE5" w:rsidRPr="000340B8">
        <w:rPr>
          <w:rFonts w:ascii="Times New Roman" w:hAnsi="Times New Roman" w:cs="Times New Roman"/>
          <w:b/>
          <w:bCs/>
        </w:rPr>
        <w:t xml:space="preserve"> Treatment of Complications</w:t>
      </w:r>
    </w:p>
    <w:p w14:paraId="4FD18AE0" w14:textId="03320651" w:rsidR="00D61EE5" w:rsidRPr="000340B8" w:rsidRDefault="00D61EE5" w:rsidP="00791919">
      <w:pPr>
        <w:pStyle w:val="ListParagraph"/>
        <w:spacing w:line="360" w:lineRule="auto"/>
        <w:ind w:left="0"/>
        <w:jc w:val="both"/>
        <w:rPr>
          <w:rFonts w:ascii="Times New Roman" w:hAnsi="Times New Roman" w:cs="Times New Roman"/>
        </w:rPr>
      </w:pPr>
      <w:r w:rsidRPr="000340B8">
        <w:rPr>
          <w:rFonts w:ascii="Times New Roman" w:hAnsi="Times New Roman" w:cs="Times New Roman"/>
        </w:rPr>
        <w:t xml:space="preserve">The first step in treating stomach ulcers and gastrointestinal bleeding is to stop taking the problematic medication. High-dose PPIs are then used to reduce acid. In cases of active bleeding, </w:t>
      </w:r>
      <w:r w:rsidR="004A71AB" w:rsidRPr="000340B8">
        <w:rPr>
          <w:rFonts w:ascii="Times New Roman" w:hAnsi="Times New Roman" w:cs="Times New Roman"/>
        </w:rPr>
        <w:t>haemostasis</w:t>
      </w:r>
      <w:r w:rsidRPr="000340B8">
        <w:rPr>
          <w:rFonts w:ascii="Times New Roman" w:hAnsi="Times New Roman" w:cs="Times New Roman"/>
        </w:rPr>
        <w:t xml:space="preserve"> may necessitate endoscopic treatment. Surgical intervention may be required in situations that are severe or refractory. Iron supplements, gastritis correction with pharmacologic therapy (PPI or misoprostol), and avoiding re-exposure to the causal agent are all examples of recommended care for iron-deficiency </w:t>
      </w:r>
      <w:r w:rsidR="004A71AB" w:rsidRPr="000340B8">
        <w:rPr>
          <w:rFonts w:ascii="Times New Roman" w:hAnsi="Times New Roman" w:cs="Times New Roman"/>
        </w:rPr>
        <w:t>anaemia</w:t>
      </w:r>
      <w:r w:rsidRPr="000340B8">
        <w:rPr>
          <w:rFonts w:ascii="Times New Roman" w:hAnsi="Times New Roman" w:cs="Times New Roman"/>
        </w:rPr>
        <w:t xml:space="preserve"> caused by chronic mucosal blood loss [3</w:t>
      </w:r>
      <w:r w:rsidR="00033DC6">
        <w:rPr>
          <w:rFonts w:ascii="Times New Roman" w:hAnsi="Times New Roman" w:cs="Times New Roman"/>
        </w:rPr>
        <w:t>3</w:t>
      </w:r>
      <w:r w:rsidRPr="000340B8">
        <w:rPr>
          <w:rFonts w:ascii="Times New Roman" w:hAnsi="Times New Roman" w:cs="Times New Roman"/>
        </w:rPr>
        <w:t>].</w:t>
      </w:r>
    </w:p>
    <w:p w14:paraId="4FDE5E4F" w14:textId="77777777" w:rsidR="00767707" w:rsidRPr="000340B8" w:rsidRDefault="00767707" w:rsidP="00791919">
      <w:pPr>
        <w:pStyle w:val="ListParagraph"/>
        <w:spacing w:line="360" w:lineRule="auto"/>
        <w:jc w:val="both"/>
        <w:rPr>
          <w:rFonts w:ascii="Times New Roman" w:hAnsi="Times New Roman" w:cs="Times New Roman"/>
          <w:b/>
          <w:bCs/>
          <w:i/>
          <w:iCs/>
          <w:color w:val="EE0000"/>
        </w:rPr>
      </w:pPr>
    </w:p>
    <w:p w14:paraId="47528F79" w14:textId="229BD9FD" w:rsidR="00432E63" w:rsidRPr="000340B8" w:rsidRDefault="00107A4E" w:rsidP="0079191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sidR="00767707" w:rsidRPr="000340B8">
        <w:rPr>
          <w:rFonts w:ascii="Times New Roman" w:hAnsi="Times New Roman" w:cs="Times New Roman"/>
          <w:b/>
          <w:bCs/>
          <w:sz w:val="28"/>
          <w:szCs w:val="28"/>
        </w:rPr>
        <w:t>. Prevention and Risk Reduction Strategies</w:t>
      </w:r>
    </w:p>
    <w:p w14:paraId="357DE1D2" w14:textId="2FA86605" w:rsidR="00767707" w:rsidRPr="000340B8" w:rsidRDefault="00432E63" w:rsidP="00791919">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xml:space="preserve">. </w:t>
      </w:r>
      <w:r w:rsidR="00767707" w:rsidRPr="000340B8">
        <w:rPr>
          <w:rFonts w:ascii="Times New Roman" w:hAnsi="Times New Roman" w:cs="Times New Roman"/>
          <w:b/>
          <w:bCs/>
        </w:rPr>
        <w:t>Co-prescription of Proton Pump Inhibitors (PPIs)</w:t>
      </w:r>
    </w:p>
    <w:p w14:paraId="01172E01" w14:textId="7FD3A3F6" w:rsidR="00432E63" w:rsidRPr="000340B8" w:rsidRDefault="00432E63" w:rsidP="00791919">
      <w:pPr>
        <w:spacing w:after="0" w:line="360" w:lineRule="auto"/>
        <w:jc w:val="both"/>
        <w:rPr>
          <w:rFonts w:ascii="Times New Roman" w:eastAsia="Times New Roman" w:hAnsi="Times New Roman" w:cs="Times New Roman"/>
          <w:b/>
          <w:bCs/>
          <w:i/>
          <w:iCs/>
          <w:color w:val="EE0000"/>
          <w:kern w:val="0"/>
          <w:lang w:eastAsia="en-IN"/>
          <w14:ligatures w14:val="none"/>
        </w:rPr>
      </w:pPr>
      <w:r w:rsidRPr="000340B8">
        <w:rPr>
          <w:rFonts w:ascii="Times New Roman" w:eastAsia="Times New Roman" w:hAnsi="Times New Roman" w:cs="Times New Roman"/>
          <w:kern w:val="0"/>
          <w:lang w:eastAsia="en-IN"/>
          <w14:ligatures w14:val="none"/>
        </w:rPr>
        <w:t>The co-administration of PPIs (e.g., omeprazole, esomeprazole) with NSAIDs has been extensively shown to reduce the risk of upper gastrointestinal complications including gastritis and ulceration. PPIs suppress acid production, protecting the gastric mucosa from NSAID-</w:t>
      </w:r>
      <w:r w:rsidRPr="000340B8">
        <w:rPr>
          <w:rFonts w:ascii="Times New Roman" w:eastAsia="Times New Roman" w:hAnsi="Times New Roman" w:cs="Times New Roman"/>
          <w:kern w:val="0"/>
          <w:lang w:eastAsia="en-IN"/>
          <w14:ligatures w14:val="none"/>
        </w:rPr>
        <w:lastRenderedPageBreak/>
        <w:t xml:space="preserve">induced damage. Multiple studies, including randomized clinical trials, support this as a cornerstone of prophylaxis in at-risk patients. </w:t>
      </w:r>
      <w:r w:rsidRPr="000340B8">
        <w:rPr>
          <w:rFonts w:ascii="Times New Roman" w:eastAsia="Times New Roman" w:hAnsi="Times New Roman" w:cs="Times New Roman"/>
          <w:color w:val="000000" w:themeColor="text1"/>
          <w:kern w:val="0"/>
          <w:lang w:eastAsia="en-IN"/>
          <w14:ligatures w14:val="none"/>
        </w:rPr>
        <w:t>[</w:t>
      </w:r>
      <w:r w:rsidR="000E76B2" w:rsidRPr="000340B8">
        <w:rPr>
          <w:rFonts w:ascii="Times New Roman" w:eastAsia="Times New Roman" w:hAnsi="Times New Roman" w:cs="Times New Roman"/>
          <w:color w:val="000000" w:themeColor="text1"/>
          <w:kern w:val="0"/>
          <w:lang w:eastAsia="en-IN"/>
          <w14:ligatures w14:val="none"/>
        </w:rPr>
        <w:t>3</w:t>
      </w:r>
      <w:r w:rsidR="00033DC6">
        <w:rPr>
          <w:rFonts w:ascii="Times New Roman" w:eastAsia="Times New Roman" w:hAnsi="Times New Roman" w:cs="Times New Roman"/>
          <w:color w:val="000000" w:themeColor="text1"/>
          <w:kern w:val="0"/>
          <w:lang w:eastAsia="en-IN"/>
          <w14:ligatures w14:val="none"/>
        </w:rPr>
        <w:t>4</w:t>
      </w:r>
      <w:r w:rsidR="00EC23E3" w:rsidRPr="000340B8">
        <w:rPr>
          <w:rFonts w:ascii="Times New Roman" w:eastAsia="Times New Roman" w:hAnsi="Times New Roman" w:cs="Times New Roman"/>
          <w:color w:val="000000" w:themeColor="text1"/>
          <w:kern w:val="0"/>
          <w:lang w:eastAsia="en-IN"/>
          <w14:ligatures w14:val="none"/>
        </w:rPr>
        <w:t>][</w:t>
      </w:r>
      <w:r w:rsidR="000E76B2" w:rsidRPr="000340B8">
        <w:rPr>
          <w:rFonts w:ascii="Times New Roman" w:eastAsia="Times New Roman" w:hAnsi="Times New Roman" w:cs="Times New Roman"/>
          <w:color w:val="000000" w:themeColor="text1"/>
          <w:kern w:val="0"/>
          <w:lang w:eastAsia="en-IN"/>
          <w14:ligatures w14:val="none"/>
        </w:rPr>
        <w:t>3</w:t>
      </w:r>
      <w:r w:rsidR="00033DC6">
        <w:rPr>
          <w:rFonts w:ascii="Times New Roman" w:eastAsia="Times New Roman" w:hAnsi="Times New Roman" w:cs="Times New Roman"/>
          <w:color w:val="000000" w:themeColor="text1"/>
          <w:kern w:val="0"/>
          <w:lang w:eastAsia="en-IN"/>
          <w14:ligatures w14:val="none"/>
        </w:rPr>
        <w:t>5</w:t>
      </w:r>
      <w:r w:rsidRPr="000340B8">
        <w:rPr>
          <w:rFonts w:ascii="Times New Roman" w:eastAsia="Times New Roman" w:hAnsi="Times New Roman" w:cs="Times New Roman"/>
          <w:color w:val="000000" w:themeColor="text1"/>
          <w:kern w:val="0"/>
          <w:lang w:eastAsia="en-IN"/>
          <w14:ligatures w14:val="none"/>
        </w:rPr>
        <w:t>]</w:t>
      </w:r>
    </w:p>
    <w:p w14:paraId="208D086D" w14:textId="7EA6EDBE" w:rsidR="00432E63" w:rsidRPr="000340B8" w:rsidRDefault="00432E63" w:rsidP="00791919">
      <w:pPr>
        <w:spacing w:after="0" w:line="360" w:lineRule="auto"/>
        <w:jc w:val="both"/>
        <w:rPr>
          <w:rFonts w:ascii="Times New Roman" w:hAnsi="Times New Roman" w:cs="Times New Roman"/>
          <w:b/>
          <w:bCs/>
        </w:rPr>
      </w:pPr>
      <w:r w:rsidRPr="000340B8">
        <w:rPr>
          <w:rFonts w:ascii="Times New Roman" w:eastAsia="Times New Roman" w:hAnsi="Times New Roman" w:cs="Times New Roman"/>
          <w:b/>
          <w:bCs/>
          <w:kern w:val="0"/>
          <w:lang w:eastAsia="en-IN"/>
          <w14:ligatures w14:val="none"/>
        </w:rPr>
        <w:t xml:space="preserve">ii. </w:t>
      </w:r>
      <w:r w:rsidRPr="000340B8">
        <w:rPr>
          <w:rFonts w:ascii="Times New Roman" w:hAnsi="Times New Roman" w:cs="Times New Roman"/>
          <w:b/>
          <w:bCs/>
        </w:rPr>
        <w:t>Use of Enteric-Coated or Slow-Release NSAID Formulations</w:t>
      </w:r>
    </w:p>
    <w:p w14:paraId="66F66AF4" w14:textId="174C0963" w:rsidR="00432E63" w:rsidRPr="000340B8" w:rsidRDefault="00432E63" w:rsidP="00791919">
      <w:pPr>
        <w:spacing w:after="0" w:line="360" w:lineRule="auto"/>
        <w:jc w:val="both"/>
        <w:rPr>
          <w:rFonts w:ascii="Times New Roman" w:eastAsia="Times New Roman" w:hAnsi="Times New Roman" w:cs="Times New Roman"/>
          <w:color w:val="000000" w:themeColor="text1"/>
          <w:kern w:val="0"/>
          <w:lang w:eastAsia="en-IN"/>
          <w14:ligatures w14:val="none"/>
        </w:rPr>
      </w:pPr>
      <w:r w:rsidRPr="000340B8">
        <w:rPr>
          <w:rFonts w:ascii="Times New Roman" w:eastAsia="Times New Roman" w:hAnsi="Times New Roman" w:cs="Times New Roman"/>
          <w:kern w:val="0"/>
          <w:lang w:eastAsia="en-IN"/>
          <w14:ligatures w14:val="none"/>
        </w:rPr>
        <w:t xml:space="preserve">Enteric-coated NSAIDs are designed to dissolve in the intestine rather than the stomach, reducing direct gastric irritation. However, they do not reduce systemic effects on prostaglandin inhibition. Hence, they may not be as protective alone and should be combined with PPIs in high-risk groups. </w:t>
      </w:r>
      <w:r w:rsidRPr="000340B8">
        <w:rPr>
          <w:rFonts w:ascii="Times New Roman" w:eastAsia="Times New Roman" w:hAnsi="Times New Roman" w:cs="Times New Roman"/>
          <w:color w:val="000000" w:themeColor="text1"/>
          <w:kern w:val="0"/>
          <w:lang w:eastAsia="en-IN"/>
          <w14:ligatures w14:val="none"/>
        </w:rPr>
        <w:t>[</w:t>
      </w:r>
      <w:r w:rsidR="00033DC6">
        <w:rPr>
          <w:rFonts w:ascii="Times New Roman" w:eastAsia="Times New Roman" w:hAnsi="Times New Roman" w:cs="Times New Roman"/>
          <w:color w:val="000000" w:themeColor="text1"/>
          <w:kern w:val="0"/>
          <w:lang w:eastAsia="en-IN"/>
          <w14:ligatures w14:val="none"/>
        </w:rPr>
        <w:t>36</w:t>
      </w:r>
      <w:r w:rsidRPr="000340B8">
        <w:rPr>
          <w:rFonts w:ascii="Times New Roman" w:eastAsia="Times New Roman" w:hAnsi="Times New Roman" w:cs="Times New Roman"/>
          <w:color w:val="000000" w:themeColor="text1"/>
          <w:kern w:val="0"/>
          <w:lang w:eastAsia="en-IN"/>
          <w14:ligatures w14:val="none"/>
        </w:rPr>
        <w:t>]</w:t>
      </w:r>
    </w:p>
    <w:p w14:paraId="5DAB0B7B" w14:textId="486CE5C8" w:rsidR="00432E63" w:rsidRPr="000340B8" w:rsidRDefault="00432E63" w:rsidP="00791919">
      <w:pPr>
        <w:spacing w:after="0" w:line="360" w:lineRule="auto"/>
        <w:jc w:val="both"/>
        <w:rPr>
          <w:rFonts w:ascii="Times New Roman" w:hAnsi="Times New Roman" w:cs="Times New Roman"/>
          <w:b/>
          <w:bCs/>
        </w:rPr>
      </w:pPr>
      <w:r w:rsidRPr="000340B8">
        <w:rPr>
          <w:rFonts w:ascii="Times New Roman" w:eastAsia="Times New Roman" w:hAnsi="Times New Roman" w:cs="Times New Roman"/>
          <w:b/>
          <w:bCs/>
          <w:kern w:val="0"/>
          <w:lang w:eastAsia="en-IN"/>
          <w14:ligatures w14:val="none"/>
        </w:rPr>
        <w:t xml:space="preserve">iii. </w:t>
      </w:r>
      <w:r w:rsidRPr="000340B8">
        <w:rPr>
          <w:rFonts w:ascii="Times New Roman" w:hAnsi="Times New Roman" w:cs="Times New Roman"/>
          <w:b/>
          <w:bCs/>
        </w:rPr>
        <w:t>Avoiding NSAIDs in High-Risk Patients</w:t>
      </w:r>
    </w:p>
    <w:p w14:paraId="7DAA3A13" w14:textId="7BE718BE" w:rsidR="00432E63" w:rsidRPr="000340B8" w:rsidRDefault="00432E63" w:rsidP="00791919">
      <w:pPr>
        <w:spacing w:after="0" w:line="360" w:lineRule="auto"/>
        <w:jc w:val="both"/>
        <w:rPr>
          <w:rFonts w:ascii="Times New Roman" w:eastAsia="Times New Roman" w:hAnsi="Times New Roman" w:cs="Times New Roman"/>
          <w:kern w:val="0"/>
          <w:lang w:eastAsia="en-IN"/>
          <w14:ligatures w14:val="none"/>
        </w:rPr>
      </w:pPr>
      <w:r w:rsidRPr="000340B8">
        <w:rPr>
          <w:rFonts w:ascii="Times New Roman" w:eastAsia="Times New Roman" w:hAnsi="Times New Roman" w:cs="Times New Roman"/>
          <w:kern w:val="0"/>
          <w:lang w:eastAsia="en-IN"/>
          <w14:ligatures w14:val="none"/>
        </w:rPr>
        <w:t xml:space="preserve">Patients with a history of peptic ulcer disease, advanced age, concomitant corticosteroid or anticoagulant use, or H. pylori infection are considered high-risk. In such individuals, NSAID use should be minimized or replaced with alternative analgesics (e.g., acetaminophen or COX-2 selective inhibitors with </w:t>
      </w:r>
      <w:proofErr w:type="spellStart"/>
      <w:r w:rsidRPr="000340B8">
        <w:rPr>
          <w:rFonts w:ascii="Times New Roman" w:eastAsia="Times New Roman" w:hAnsi="Times New Roman" w:cs="Times New Roman"/>
          <w:kern w:val="0"/>
          <w:lang w:eastAsia="en-IN"/>
          <w14:ligatures w14:val="none"/>
        </w:rPr>
        <w:t>gastroprotection</w:t>
      </w:r>
      <w:proofErr w:type="spellEnd"/>
      <w:r w:rsidRPr="000340B8">
        <w:rPr>
          <w:rFonts w:ascii="Times New Roman" w:eastAsia="Times New Roman" w:hAnsi="Times New Roman" w:cs="Times New Roman"/>
          <w:kern w:val="0"/>
          <w:lang w:eastAsia="en-IN"/>
          <w14:ligatures w14:val="none"/>
        </w:rPr>
        <w:t>).</w:t>
      </w:r>
      <w:r w:rsidR="00CE6BD6" w:rsidRPr="000340B8">
        <w:rPr>
          <w:rFonts w:ascii="Times New Roman" w:eastAsia="Times New Roman" w:hAnsi="Times New Roman" w:cs="Times New Roman"/>
          <w:color w:val="000000" w:themeColor="text1"/>
          <w:kern w:val="0"/>
          <w:lang w:eastAsia="en-IN"/>
          <w14:ligatures w14:val="none"/>
        </w:rPr>
        <w:t xml:space="preserve"> [</w:t>
      </w:r>
      <w:r w:rsidR="00033DC6">
        <w:rPr>
          <w:rFonts w:ascii="Times New Roman" w:eastAsia="Times New Roman" w:hAnsi="Times New Roman" w:cs="Times New Roman"/>
          <w:color w:val="000000" w:themeColor="text1"/>
          <w:kern w:val="0"/>
          <w:lang w:eastAsia="en-IN"/>
          <w14:ligatures w14:val="none"/>
        </w:rPr>
        <w:t>37</w:t>
      </w:r>
      <w:r w:rsidR="00CE6BD6" w:rsidRPr="000340B8">
        <w:rPr>
          <w:rFonts w:ascii="Times New Roman" w:eastAsia="Times New Roman" w:hAnsi="Times New Roman" w:cs="Times New Roman"/>
          <w:color w:val="000000" w:themeColor="text1"/>
          <w:kern w:val="0"/>
          <w:lang w:eastAsia="en-IN"/>
          <w14:ligatures w14:val="none"/>
        </w:rPr>
        <w:t>]</w:t>
      </w:r>
    </w:p>
    <w:p w14:paraId="0F712F4B" w14:textId="77777777" w:rsidR="00791919" w:rsidRDefault="00432E63" w:rsidP="00791919">
      <w:pPr>
        <w:spacing w:after="0" w:line="360" w:lineRule="auto"/>
        <w:jc w:val="both"/>
        <w:rPr>
          <w:rFonts w:ascii="Times New Roman" w:hAnsi="Times New Roman" w:cs="Times New Roman"/>
          <w:b/>
          <w:bCs/>
        </w:rPr>
      </w:pPr>
      <w:proofErr w:type="gramStart"/>
      <w:r w:rsidRPr="000340B8">
        <w:rPr>
          <w:rFonts w:ascii="Times New Roman" w:eastAsia="Times New Roman" w:hAnsi="Times New Roman" w:cs="Times New Roman"/>
          <w:b/>
          <w:bCs/>
          <w:kern w:val="0"/>
          <w:lang w:eastAsia="en-IN"/>
          <w14:ligatures w14:val="none"/>
        </w:rPr>
        <w:t>iv</w:t>
      </w:r>
      <w:proofErr w:type="gramEnd"/>
      <w:r w:rsidRPr="000340B8">
        <w:rPr>
          <w:rFonts w:ascii="Times New Roman" w:eastAsia="Times New Roman" w:hAnsi="Times New Roman" w:cs="Times New Roman"/>
          <w:b/>
          <w:bCs/>
          <w:kern w:val="0"/>
          <w:lang w:eastAsia="en-IN"/>
          <w14:ligatures w14:val="none"/>
        </w:rPr>
        <w:t xml:space="preserve">. </w:t>
      </w:r>
      <w:r w:rsidR="00B60455" w:rsidRPr="000340B8">
        <w:rPr>
          <w:rFonts w:ascii="Times New Roman" w:hAnsi="Times New Roman" w:cs="Times New Roman"/>
          <w:b/>
          <w:bCs/>
        </w:rPr>
        <w:t>Patient Education on Proper Drug Intake</w:t>
      </w:r>
    </w:p>
    <w:p w14:paraId="2585F251" w14:textId="042FF916" w:rsidR="00CE6BD6" w:rsidRPr="000340B8" w:rsidRDefault="00B60455" w:rsidP="00791919">
      <w:pPr>
        <w:spacing w:after="0" w:line="360" w:lineRule="auto"/>
        <w:jc w:val="both"/>
        <w:rPr>
          <w:rFonts w:ascii="Times New Roman" w:hAnsi="Times New Roman" w:cs="Times New Roman"/>
          <w:b/>
          <w:bCs/>
        </w:rPr>
      </w:pPr>
      <w:r w:rsidRPr="000340B8">
        <w:rPr>
          <w:rFonts w:ascii="Times New Roman" w:hAnsi="Times New Roman" w:cs="Times New Roman"/>
        </w:rPr>
        <w:t>Patient adherence to medication guidelines is crucial. NSAIDs should always be taken with food or milk to reduce direct gastric irritation. Patients should be informed about the risks of self-medication, alcohol use, and smoking, all of which exacerbate NSAID toxicity.</w:t>
      </w:r>
      <w:r w:rsidR="00CE6BD6" w:rsidRPr="000340B8">
        <w:rPr>
          <w:rFonts w:ascii="Times New Roman" w:hAnsi="Times New Roman" w:cs="Times New Roman"/>
        </w:rPr>
        <w:t xml:space="preserve"> </w:t>
      </w:r>
      <w:r w:rsidR="00CE6BD6" w:rsidRPr="000340B8">
        <w:rPr>
          <w:rFonts w:ascii="Times New Roman" w:hAnsi="Times New Roman" w:cs="Times New Roman"/>
          <w:color w:val="000000" w:themeColor="text1"/>
        </w:rPr>
        <w:t>[</w:t>
      </w:r>
      <w:r w:rsidR="00033DC6">
        <w:rPr>
          <w:rFonts w:ascii="Times New Roman" w:hAnsi="Times New Roman" w:cs="Times New Roman"/>
          <w:color w:val="000000" w:themeColor="text1"/>
        </w:rPr>
        <w:t>38</w:t>
      </w:r>
      <w:r w:rsidR="00CE6BD6" w:rsidRPr="000340B8">
        <w:rPr>
          <w:rFonts w:ascii="Times New Roman" w:hAnsi="Times New Roman" w:cs="Times New Roman"/>
          <w:color w:val="000000" w:themeColor="text1"/>
        </w:rPr>
        <w:t>]</w:t>
      </w:r>
    </w:p>
    <w:p w14:paraId="3D6E1B47" w14:textId="77777777" w:rsidR="00CE6BD6" w:rsidRPr="000340B8" w:rsidRDefault="00CE6BD6" w:rsidP="00791919">
      <w:pPr>
        <w:spacing w:after="0" w:line="360" w:lineRule="auto"/>
        <w:jc w:val="both"/>
        <w:rPr>
          <w:rFonts w:ascii="Times New Roman" w:hAnsi="Times New Roman" w:cs="Times New Roman"/>
          <w:b/>
          <w:bCs/>
        </w:rPr>
      </w:pPr>
      <w:r w:rsidRPr="000340B8">
        <w:rPr>
          <w:rFonts w:ascii="Times New Roman" w:hAnsi="Times New Roman" w:cs="Times New Roman"/>
          <w:b/>
          <w:bCs/>
        </w:rPr>
        <w:t>v. Role of Genetic Screening (Emerging Strategy)</w:t>
      </w:r>
    </w:p>
    <w:p w14:paraId="6090C1C7" w14:textId="32C5D523" w:rsidR="000731FA" w:rsidRPr="000340B8" w:rsidRDefault="00CE6BD6" w:rsidP="00791919">
      <w:pPr>
        <w:spacing w:after="0" w:line="360" w:lineRule="auto"/>
        <w:jc w:val="both"/>
        <w:rPr>
          <w:rFonts w:ascii="Times New Roman" w:hAnsi="Times New Roman" w:cs="Times New Roman"/>
          <w:color w:val="000000" w:themeColor="text1"/>
        </w:rPr>
      </w:pPr>
      <w:r w:rsidRPr="000340B8">
        <w:rPr>
          <w:rFonts w:ascii="Times New Roman" w:hAnsi="Times New Roman" w:cs="Times New Roman"/>
        </w:rPr>
        <w:t xml:space="preserve">CYP2C9 genotyping is becoming more and more popular, particularly in populations with a high prevalence of variant alleles (*2, *3). These polymorphisms enhance the risk of gastrointestinal bleeding and slow down the metabolism of NSAIDs. Genetic screening may develop into a precise instrument for individualized risk assessment. </w:t>
      </w:r>
      <w:r w:rsidRPr="000340B8">
        <w:rPr>
          <w:rFonts w:ascii="Times New Roman" w:hAnsi="Times New Roman" w:cs="Times New Roman"/>
          <w:color w:val="000000" w:themeColor="text1"/>
        </w:rPr>
        <w:t>[</w:t>
      </w:r>
      <w:r w:rsidR="00033DC6">
        <w:rPr>
          <w:rFonts w:ascii="Times New Roman" w:hAnsi="Times New Roman" w:cs="Times New Roman"/>
          <w:color w:val="000000" w:themeColor="text1"/>
        </w:rPr>
        <w:t>39</w:t>
      </w:r>
      <w:r w:rsidRPr="000340B8">
        <w:rPr>
          <w:rFonts w:ascii="Times New Roman" w:hAnsi="Times New Roman" w:cs="Times New Roman"/>
          <w:color w:val="000000" w:themeColor="text1"/>
        </w:rPr>
        <w:t>]</w:t>
      </w:r>
    </w:p>
    <w:p w14:paraId="0EEFCCB2" w14:textId="77777777" w:rsidR="007C7227" w:rsidRPr="000340B8" w:rsidRDefault="007C7227" w:rsidP="00791919">
      <w:pPr>
        <w:spacing w:after="0" w:line="360" w:lineRule="auto"/>
        <w:jc w:val="both"/>
        <w:rPr>
          <w:rFonts w:ascii="Times New Roman" w:hAnsi="Times New Roman" w:cs="Times New Roman"/>
          <w:color w:val="000000" w:themeColor="text1"/>
        </w:rPr>
      </w:pPr>
    </w:p>
    <w:p w14:paraId="4B1DA36B" w14:textId="77777777" w:rsidR="00CE6BD6" w:rsidRPr="000340B8" w:rsidRDefault="00CE6BD6" w:rsidP="00791919">
      <w:pPr>
        <w:spacing w:after="0" w:line="360" w:lineRule="auto"/>
        <w:jc w:val="both"/>
        <w:rPr>
          <w:rFonts w:ascii="Times New Roman" w:hAnsi="Times New Roman" w:cs="Times New Roman"/>
          <w:sz w:val="28"/>
          <w:szCs w:val="28"/>
        </w:rPr>
      </w:pPr>
    </w:p>
    <w:p w14:paraId="7B0E7ECC" w14:textId="7D0D4DB1" w:rsidR="00CE6BD6" w:rsidRPr="000340B8" w:rsidRDefault="00CE6BD6" w:rsidP="00791919">
      <w:pPr>
        <w:spacing w:line="360" w:lineRule="auto"/>
        <w:jc w:val="both"/>
        <w:rPr>
          <w:rFonts w:ascii="Times New Roman" w:hAnsi="Times New Roman" w:cs="Times New Roman"/>
          <w:b/>
          <w:bCs/>
          <w:sz w:val="28"/>
          <w:szCs w:val="28"/>
        </w:rPr>
      </w:pPr>
      <w:r w:rsidRPr="000340B8">
        <w:rPr>
          <w:rFonts w:ascii="Times New Roman" w:hAnsi="Times New Roman" w:cs="Times New Roman"/>
          <w:b/>
          <w:bCs/>
          <w:sz w:val="28"/>
          <w:szCs w:val="28"/>
        </w:rPr>
        <w:t>1</w:t>
      </w:r>
      <w:r w:rsidR="00822B88">
        <w:rPr>
          <w:rFonts w:ascii="Times New Roman" w:hAnsi="Times New Roman" w:cs="Times New Roman"/>
          <w:b/>
          <w:bCs/>
          <w:sz w:val="28"/>
          <w:szCs w:val="28"/>
        </w:rPr>
        <w:t>1</w:t>
      </w:r>
      <w:r w:rsidRPr="000340B8">
        <w:rPr>
          <w:rFonts w:ascii="Times New Roman" w:hAnsi="Times New Roman" w:cs="Times New Roman"/>
          <w:b/>
          <w:bCs/>
          <w:sz w:val="28"/>
          <w:szCs w:val="28"/>
        </w:rPr>
        <w:t>. Special Populations</w:t>
      </w:r>
    </w:p>
    <w:p w14:paraId="76234726" w14:textId="6517ACD0" w:rsidR="00CE6BD6" w:rsidRPr="000340B8" w:rsidRDefault="00CE6BD6" w:rsidP="00791919">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Geriatric Patients</w:t>
      </w:r>
    </w:p>
    <w:p w14:paraId="2F4BDAAB" w14:textId="268BDD2A" w:rsidR="00CE6BD6" w:rsidRPr="000340B8" w:rsidRDefault="00CE6BD6" w:rsidP="00791919">
      <w:pPr>
        <w:spacing w:after="0" w:line="360" w:lineRule="auto"/>
        <w:jc w:val="both"/>
        <w:rPr>
          <w:rFonts w:ascii="Times New Roman" w:hAnsi="Times New Roman" w:cs="Times New Roman"/>
        </w:rPr>
      </w:pPr>
      <w:r w:rsidRPr="000340B8">
        <w:rPr>
          <w:rFonts w:ascii="Times New Roman" w:hAnsi="Times New Roman" w:cs="Times New Roman"/>
        </w:rPr>
        <w:t xml:space="preserve">Due to age-related mucosal susceptibility, polypharmacy, and concomitant comorbidities such chronic renal disease and cardiovascular disease, older persons are more susceptible to NSAID-induced gastrointestinal (GI) problems. Nearly half of high-risk NSAID users had at least two additional GI risk factors, such as previous peptic ulcer illness or use of anticoagulants or corticosteroids, and 87.1% of these users were 65 years of age or older, according to a major Veterans Affairs (VA) database analysis. Only 27.2% of these patients got the proper </w:t>
      </w:r>
      <w:proofErr w:type="spellStart"/>
      <w:r w:rsidRPr="000340B8">
        <w:rPr>
          <w:rFonts w:ascii="Times New Roman" w:hAnsi="Times New Roman" w:cs="Times New Roman"/>
        </w:rPr>
        <w:t>gastroprotective</w:t>
      </w:r>
      <w:proofErr w:type="spellEnd"/>
      <w:r w:rsidRPr="000340B8">
        <w:rPr>
          <w:rFonts w:ascii="Times New Roman" w:hAnsi="Times New Roman" w:cs="Times New Roman"/>
        </w:rPr>
        <w:t xml:space="preserve"> measures, such as misoprostol, selective COX-2 inhibitors, or proton pump </w:t>
      </w:r>
      <w:r w:rsidRPr="000340B8">
        <w:rPr>
          <w:rFonts w:ascii="Times New Roman" w:hAnsi="Times New Roman" w:cs="Times New Roman"/>
        </w:rPr>
        <w:lastRenderedPageBreak/>
        <w:t>inhibitors (PPIs), despite these concerns. This suggests that treatment recommendations were not followed properly and that the high-risk status of this susceptible group was not well recognized.</w:t>
      </w:r>
      <w:r w:rsidRPr="000340B8">
        <w:rPr>
          <w:rFonts w:ascii="Times New Roman" w:hAnsi="Times New Roman" w:cs="Times New Roman"/>
          <w:b/>
          <w:bCs/>
          <w:i/>
          <w:iCs/>
          <w:color w:val="EE0000"/>
        </w:rPr>
        <w:t xml:space="preserve"> </w:t>
      </w:r>
      <w:r w:rsidRPr="000340B8">
        <w:rPr>
          <w:rFonts w:ascii="Times New Roman" w:hAnsi="Times New Roman" w:cs="Times New Roman"/>
          <w:color w:val="000000" w:themeColor="text1"/>
        </w:rPr>
        <w:t>[</w:t>
      </w:r>
      <w:r w:rsidR="00033DC6">
        <w:rPr>
          <w:rFonts w:ascii="Times New Roman" w:hAnsi="Times New Roman" w:cs="Times New Roman"/>
          <w:color w:val="000000" w:themeColor="text1"/>
        </w:rPr>
        <w:t>40</w:t>
      </w:r>
      <w:r w:rsidRPr="000340B8">
        <w:rPr>
          <w:rFonts w:ascii="Times New Roman" w:hAnsi="Times New Roman" w:cs="Times New Roman"/>
          <w:color w:val="000000" w:themeColor="text1"/>
        </w:rPr>
        <w:t>]</w:t>
      </w:r>
    </w:p>
    <w:p w14:paraId="38A59795" w14:textId="77777777" w:rsidR="00CE6BD6" w:rsidRPr="000340B8" w:rsidRDefault="00CE6BD6" w:rsidP="00791919">
      <w:pPr>
        <w:spacing w:after="0" w:line="360" w:lineRule="auto"/>
        <w:jc w:val="both"/>
        <w:rPr>
          <w:rFonts w:ascii="Times New Roman" w:hAnsi="Times New Roman" w:cs="Times New Roman"/>
        </w:rPr>
      </w:pPr>
    </w:p>
    <w:p w14:paraId="3F251372" w14:textId="30DF8580" w:rsidR="00CE6BD6" w:rsidRPr="000340B8" w:rsidRDefault="00CE6BD6" w:rsidP="00791919">
      <w:pPr>
        <w:spacing w:line="360" w:lineRule="auto"/>
        <w:jc w:val="both"/>
        <w:rPr>
          <w:rFonts w:ascii="Times New Roman" w:hAnsi="Times New Roman" w:cs="Times New Roman"/>
          <w:b/>
          <w:bCs/>
        </w:rPr>
      </w:pPr>
      <w:r w:rsidRPr="000340B8">
        <w:rPr>
          <w:rFonts w:ascii="Times New Roman" w:hAnsi="Times New Roman" w:cs="Times New Roman"/>
          <w:b/>
          <w:bCs/>
        </w:rPr>
        <w:t>ii. Pregnant Women</w:t>
      </w:r>
    </w:p>
    <w:p w14:paraId="654055F8" w14:textId="1A71F9DE" w:rsidR="00CE6BD6" w:rsidRPr="000340B8" w:rsidRDefault="00CE6BD6" w:rsidP="00791919">
      <w:pPr>
        <w:spacing w:line="360" w:lineRule="auto"/>
        <w:jc w:val="both"/>
        <w:rPr>
          <w:rFonts w:ascii="Times New Roman" w:hAnsi="Times New Roman" w:cs="Times New Roman"/>
        </w:rPr>
      </w:pPr>
      <w:r w:rsidRPr="000340B8">
        <w:rPr>
          <w:rFonts w:ascii="Times New Roman" w:hAnsi="Times New Roman" w:cs="Times New Roman"/>
        </w:rPr>
        <w:t xml:space="preserve">NSAID usage during pregnancy, especially in the third trimester, is typically prohibited because </w:t>
      </w:r>
      <w:r w:rsidR="00822B88">
        <w:rPr>
          <w:rFonts w:ascii="Times New Roman" w:hAnsi="Times New Roman" w:cs="Times New Roman"/>
        </w:rPr>
        <w:t>of</w:t>
      </w:r>
      <w:r w:rsidRPr="000340B8">
        <w:rPr>
          <w:rFonts w:ascii="Times New Roman" w:hAnsi="Times New Roman" w:cs="Times New Roman"/>
        </w:rPr>
        <w:t xml:space="preserve"> the hazards of oligohydramnios, increased maternal-</w:t>
      </w:r>
      <w:proofErr w:type="spellStart"/>
      <w:r w:rsidRPr="000340B8">
        <w:rPr>
          <w:rFonts w:ascii="Times New Roman" w:hAnsi="Times New Roman" w:cs="Times New Roman"/>
        </w:rPr>
        <w:t>fetal</w:t>
      </w:r>
      <w:proofErr w:type="spellEnd"/>
      <w:r w:rsidRPr="000340B8">
        <w:rPr>
          <w:rFonts w:ascii="Times New Roman" w:hAnsi="Times New Roman" w:cs="Times New Roman"/>
        </w:rPr>
        <w:t xml:space="preserve"> </w:t>
      </w:r>
      <w:r w:rsidR="004A71AB" w:rsidRPr="000340B8">
        <w:rPr>
          <w:rFonts w:ascii="Times New Roman" w:hAnsi="Times New Roman" w:cs="Times New Roman"/>
        </w:rPr>
        <w:t>haemorrhage</w:t>
      </w:r>
      <w:r w:rsidRPr="000340B8">
        <w:rPr>
          <w:rFonts w:ascii="Times New Roman" w:hAnsi="Times New Roman" w:cs="Times New Roman"/>
        </w:rPr>
        <w:t>, and premature closure of the ductus arteriosus, even if this is not specifically addressed in the articles that were uploaded. According to clinical standards, NSAIDs should not be used beyond 20 weeks of pregnancy unless absolutely required. Acetaminophen and other alternative analgesics are recommended instead. This group's dearth of targeted clinical studies emphasizes a significant evidence gap and the necessity of careful, customized prescription.</w:t>
      </w:r>
    </w:p>
    <w:p w14:paraId="7E793B32" w14:textId="0DEE4E9F" w:rsidR="00CE6BD6" w:rsidRPr="000340B8" w:rsidRDefault="00CE6BD6" w:rsidP="00791919">
      <w:pPr>
        <w:spacing w:line="360" w:lineRule="auto"/>
        <w:jc w:val="both"/>
        <w:rPr>
          <w:rFonts w:ascii="Times New Roman" w:hAnsi="Times New Roman" w:cs="Times New Roman"/>
          <w:b/>
          <w:bCs/>
        </w:rPr>
      </w:pPr>
      <w:r w:rsidRPr="000340B8">
        <w:rPr>
          <w:rFonts w:ascii="Times New Roman" w:hAnsi="Times New Roman" w:cs="Times New Roman"/>
          <w:b/>
          <w:bCs/>
        </w:rPr>
        <w:t xml:space="preserve">iii. Patients with Comorbid Peptic Ulcer Disease or </w:t>
      </w:r>
      <w:r w:rsidRPr="000340B8">
        <w:rPr>
          <w:rFonts w:ascii="Times New Roman" w:hAnsi="Times New Roman" w:cs="Times New Roman"/>
          <w:b/>
          <w:bCs/>
          <w:i/>
          <w:iCs/>
        </w:rPr>
        <w:t>H. pylori</w:t>
      </w:r>
      <w:r w:rsidRPr="000340B8">
        <w:rPr>
          <w:rFonts w:ascii="Times New Roman" w:hAnsi="Times New Roman" w:cs="Times New Roman"/>
          <w:b/>
          <w:bCs/>
        </w:rPr>
        <w:t xml:space="preserve"> Infection</w:t>
      </w:r>
    </w:p>
    <w:p w14:paraId="0FE02568" w14:textId="2D88B447" w:rsidR="00611AF2" w:rsidRDefault="00CE6BD6" w:rsidP="00791919">
      <w:pPr>
        <w:spacing w:line="360" w:lineRule="auto"/>
        <w:jc w:val="both"/>
        <w:rPr>
          <w:rFonts w:ascii="Times New Roman" w:hAnsi="Times New Roman" w:cs="Times New Roman"/>
          <w:b/>
          <w:bCs/>
          <w:i/>
          <w:iCs/>
          <w:color w:val="EE0000"/>
        </w:rPr>
      </w:pPr>
      <w:r w:rsidRPr="000340B8">
        <w:rPr>
          <w:rFonts w:ascii="Times New Roman" w:hAnsi="Times New Roman" w:cs="Times New Roman"/>
        </w:rPr>
        <w:t xml:space="preserve">Prevention methods vary depending on the kind of NSAID used in individuals with a history of upper gastrointestinal bleeding and a concomitant Helicobacter pylori infection: </w:t>
      </w:r>
      <w:r w:rsidRPr="000340B8">
        <w:rPr>
          <w:rFonts w:ascii="Times New Roman" w:hAnsi="Times New Roman" w:cs="Times New Roman"/>
        </w:rPr>
        <w:br/>
        <w:t xml:space="preserve">A randomized study revealed that H. pylori eradication by itself was just as successful as daily omeprazole (PPI) in avoiding recurrent gastrointestinal bleeding in individuals on low-dose aspirin (1.9% vs. 0.9%). </w:t>
      </w:r>
      <w:r w:rsidRPr="000340B8">
        <w:rPr>
          <w:rFonts w:ascii="Times New Roman" w:hAnsi="Times New Roman" w:cs="Times New Roman"/>
          <w:color w:val="000000" w:themeColor="text1"/>
        </w:rPr>
        <w:t>[</w:t>
      </w:r>
      <w:r w:rsidR="00831C80" w:rsidRPr="000340B8">
        <w:rPr>
          <w:rFonts w:ascii="Times New Roman" w:hAnsi="Times New Roman" w:cs="Times New Roman"/>
          <w:color w:val="000000" w:themeColor="text1"/>
        </w:rPr>
        <w:t>4</w:t>
      </w:r>
      <w:r w:rsidR="00033DC6">
        <w:rPr>
          <w:rFonts w:ascii="Times New Roman" w:hAnsi="Times New Roman" w:cs="Times New Roman"/>
          <w:color w:val="000000" w:themeColor="text1"/>
        </w:rPr>
        <w:t>1</w:t>
      </w:r>
      <w:r w:rsidRPr="000340B8">
        <w:rPr>
          <w:rFonts w:ascii="Times New Roman" w:hAnsi="Times New Roman" w:cs="Times New Roman"/>
          <w:color w:val="000000" w:themeColor="text1"/>
        </w:rPr>
        <w:t>]</w:t>
      </w:r>
    </w:p>
    <w:p w14:paraId="613738DB" w14:textId="1CEECAA0" w:rsidR="00CE6BD6" w:rsidRPr="00611AF2" w:rsidRDefault="00CE6BD6" w:rsidP="00791919">
      <w:pPr>
        <w:spacing w:line="360" w:lineRule="auto"/>
        <w:jc w:val="both"/>
        <w:rPr>
          <w:rFonts w:ascii="Times New Roman" w:hAnsi="Times New Roman" w:cs="Times New Roman"/>
          <w:b/>
          <w:bCs/>
          <w:i/>
          <w:iCs/>
          <w:color w:val="EE0000"/>
        </w:rPr>
      </w:pPr>
      <w:r w:rsidRPr="000340B8">
        <w:rPr>
          <w:rFonts w:ascii="Times New Roman" w:hAnsi="Times New Roman" w:cs="Times New Roman"/>
        </w:rPr>
        <w:t>However, for those taking non-aspirin NSAIDs such as naproxen, omeprazole was significantly more protective than eradication alone (</w:t>
      </w:r>
      <w:proofErr w:type="spellStart"/>
      <w:r w:rsidRPr="000340B8">
        <w:rPr>
          <w:rFonts w:ascii="Times New Roman" w:hAnsi="Times New Roman" w:cs="Times New Roman"/>
        </w:rPr>
        <w:t>rebleeding</w:t>
      </w:r>
      <w:proofErr w:type="spellEnd"/>
      <w:r w:rsidRPr="000340B8">
        <w:rPr>
          <w:rFonts w:ascii="Times New Roman" w:hAnsi="Times New Roman" w:cs="Times New Roman"/>
        </w:rPr>
        <w:t xml:space="preserve"> rate: 4.4% vs 18.8%, P = 0.005) [2]. This suggests that in chronic NSAID users, acid suppression is critical even after H. pylori eradication.</w:t>
      </w:r>
    </w:p>
    <w:p w14:paraId="30F6D31A" w14:textId="674FA2B6" w:rsidR="00CE6BD6" w:rsidRPr="000340B8" w:rsidRDefault="00CE6BD6" w:rsidP="00791919">
      <w:pPr>
        <w:spacing w:line="360" w:lineRule="auto"/>
        <w:jc w:val="both"/>
        <w:rPr>
          <w:rFonts w:ascii="Times New Roman" w:hAnsi="Times New Roman" w:cs="Times New Roman"/>
          <w:color w:val="000000" w:themeColor="text1"/>
        </w:rPr>
      </w:pPr>
      <w:r w:rsidRPr="000340B8">
        <w:rPr>
          <w:rFonts w:ascii="Times New Roman" w:hAnsi="Times New Roman" w:cs="Times New Roman"/>
        </w:rPr>
        <w:t xml:space="preserve"> Furthermore, international guidelines (e.g., Maastricht and Asia-Pacific Consensus) support screening and eradication of H. pylori in all NSAID-naïve patients with ulcer history, ideally prior to initiating long-term NSAID or aspirin therapy. </w:t>
      </w:r>
      <w:r w:rsidRPr="000340B8">
        <w:rPr>
          <w:rFonts w:ascii="Times New Roman" w:hAnsi="Times New Roman" w:cs="Times New Roman"/>
          <w:color w:val="000000" w:themeColor="text1"/>
        </w:rPr>
        <w:t>[</w:t>
      </w:r>
      <w:r w:rsidR="00831C80" w:rsidRPr="000340B8">
        <w:rPr>
          <w:rFonts w:ascii="Times New Roman" w:hAnsi="Times New Roman" w:cs="Times New Roman"/>
          <w:color w:val="000000" w:themeColor="text1"/>
        </w:rPr>
        <w:t>4</w:t>
      </w:r>
      <w:r w:rsidR="00033DC6">
        <w:rPr>
          <w:rFonts w:ascii="Times New Roman" w:hAnsi="Times New Roman" w:cs="Times New Roman"/>
          <w:color w:val="000000" w:themeColor="text1"/>
        </w:rPr>
        <w:t>1</w:t>
      </w:r>
      <w:r w:rsidRPr="000340B8">
        <w:rPr>
          <w:rFonts w:ascii="Times New Roman" w:hAnsi="Times New Roman" w:cs="Times New Roman"/>
          <w:color w:val="000000" w:themeColor="text1"/>
        </w:rPr>
        <w:t>]</w:t>
      </w:r>
    </w:p>
    <w:p w14:paraId="4F690435" w14:textId="77777777" w:rsidR="00CC4861" w:rsidRPr="000340B8" w:rsidRDefault="00CC4861" w:rsidP="00791919">
      <w:pPr>
        <w:spacing w:line="360" w:lineRule="auto"/>
        <w:jc w:val="both"/>
        <w:rPr>
          <w:rFonts w:ascii="Times New Roman" w:hAnsi="Times New Roman" w:cs="Times New Roman"/>
          <w:color w:val="000000" w:themeColor="text1"/>
        </w:rPr>
      </w:pPr>
    </w:p>
    <w:p w14:paraId="6C82FB73" w14:textId="23DD6070" w:rsidR="00CC4861" w:rsidRPr="000340B8" w:rsidRDefault="00CC4861" w:rsidP="00791919">
      <w:pPr>
        <w:spacing w:line="360" w:lineRule="auto"/>
        <w:jc w:val="both"/>
        <w:rPr>
          <w:rFonts w:ascii="Times New Roman" w:hAnsi="Times New Roman" w:cs="Times New Roman"/>
          <w:b/>
          <w:bCs/>
          <w:sz w:val="28"/>
          <w:szCs w:val="28"/>
        </w:rPr>
      </w:pPr>
      <w:r w:rsidRPr="000340B8">
        <w:rPr>
          <w:rFonts w:ascii="Times New Roman" w:hAnsi="Times New Roman" w:cs="Times New Roman"/>
          <w:b/>
          <w:bCs/>
          <w:sz w:val="28"/>
          <w:szCs w:val="28"/>
        </w:rPr>
        <w:t>1</w:t>
      </w:r>
      <w:r w:rsidR="00107A4E">
        <w:rPr>
          <w:rFonts w:ascii="Times New Roman" w:hAnsi="Times New Roman" w:cs="Times New Roman"/>
          <w:b/>
          <w:bCs/>
          <w:sz w:val="28"/>
          <w:szCs w:val="28"/>
        </w:rPr>
        <w:t>2</w:t>
      </w:r>
      <w:r w:rsidRPr="000340B8">
        <w:rPr>
          <w:rFonts w:ascii="Times New Roman" w:hAnsi="Times New Roman" w:cs="Times New Roman"/>
          <w:b/>
          <w:bCs/>
          <w:sz w:val="28"/>
          <w:szCs w:val="28"/>
        </w:rPr>
        <w:t>. Future Perspectives</w:t>
      </w:r>
    </w:p>
    <w:p w14:paraId="77F5607D" w14:textId="101DAC97" w:rsidR="00CC4861" w:rsidRPr="000340B8" w:rsidRDefault="00910DE6" w:rsidP="00791919">
      <w:pPr>
        <w:spacing w:line="360" w:lineRule="auto"/>
        <w:jc w:val="both"/>
        <w:rPr>
          <w:rFonts w:ascii="Times New Roman" w:hAnsi="Times New Roman" w:cs="Times New Roman"/>
          <w:b/>
          <w:bCs/>
        </w:rPr>
      </w:pPr>
      <w:proofErr w:type="spellStart"/>
      <w:r w:rsidRPr="000340B8">
        <w:rPr>
          <w:rFonts w:ascii="Times New Roman" w:hAnsi="Times New Roman" w:cs="Times New Roman"/>
          <w:b/>
          <w:bCs/>
        </w:rPr>
        <w:t>i</w:t>
      </w:r>
      <w:proofErr w:type="spellEnd"/>
      <w:r w:rsidRPr="000340B8">
        <w:rPr>
          <w:rFonts w:ascii="Times New Roman" w:hAnsi="Times New Roman" w:cs="Times New Roman"/>
          <w:b/>
          <w:bCs/>
        </w:rPr>
        <w:t xml:space="preserve">. </w:t>
      </w:r>
      <w:r w:rsidR="00CC4861" w:rsidRPr="000340B8">
        <w:rPr>
          <w:rFonts w:ascii="Times New Roman" w:hAnsi="Times New Roman" w:cs="Times New Roman"/>
          <w:b/>
          <w:bCs/>
        </w:rPr>
        <w:t>New COX-2 Selective Drugs with Better Gastric Profiles</w:t>
      </w:r>
    </w:p>
    <w:p w14:paraId="572C596B" w14:textId="77777777" w:rsidR="00791919" w:rsidRDefault="00CC4861" w:rsidP="00791919">
      <w:pPr>
        <w:spacing w:line="360" w:lineRule="auto"/>
        <w:jc w:val="both"/>
        <w:rPr>
          <w:rFonts w:ascii="Times New Roman" w:hAnsi="Times New Roman" w:cs="Times New Roman"/>
        </w:rPr>
      </w:pPr>
      <w:r w:rsidRPr="000340B8">
        <w:rPr>
          <w:rFonts w:ascii="Times New Roman" w:hAnsi="Times New Roman" w:cs="Times New Roman"/>
        </w:rPr>
        <w:t>Because non-selective NSAIDs block protective prostaglandin production through COX-1, they are widely known for their gastrointestinal toxicity. [</w:t>
      </w:r>
      <w:r w:rsidR="004A4B56" w:rsidRPr="000340B8">
        <w:rPr>
          <w:rFonts w:ascii="Times New Roman" w:hAnsi="Times New Roman" w:cs="Times New Roman"/>
        </w:rPr>
        <w:t>4</w:t>
      </w:r>
      <w:r w:rsidR="00033DC6">
        <w:rPr>
          <w:rFonts w:ascii="Times New Roman" w:hAnsi="Times New Roman" w:cs="Times New Roman"/>
        </w:rPr>
        <w:t>2</w:t>
      </w:r>
      <w:r w:rsidRPr="000340B8">
        <w:rPr>
          <w:rFonts w:ascii="Times New Roman" w:hAnsi="Times New Roman" w:cs="Times New Roman"/>
        </w:rPr>
        <w:t>]</w:t>
      </w:r>
    </w:p>
    <w:p w14:paraId="2D241F61" w14:textId="77777777" w:rsidR="00791919" w:rsidRDefault="00CC4861" w:rsidP="00791919">
      <w:pPr>
        <w:spacing w:line="360" w:lineRule="auto"/>
        <w:jc w:val="both"/>
        <w:rPr>
          <w:rFonts w:ascii="Times New Roman" w:hAnsi="Times New Roman" w:cs="Times New Roman"/>
        </w:rPr>
      </w:pPr>
      <w:r w:rsidRPr="000340B8">
        <w:rPr>
          <w:rFonts w:ascii="Times New Roman" w:hAnsi="Times New Roman" w:cs="Times New Roman"/>
        </w:rPr>
        <w:lastRenderedPageBreak/>
        <w:t xml:space="preserve">To lower this risk, selective COX-2 inhibitors, or </w:t>
      </w:r>
      <w:proofErr w:type="spellStart"/>
      <w:r w:rsidRPr="000340B8">
        <w:rPr>
          <w:rFonts w:ascii="Times New Roman" w:hAnsi="Times New Roman" w:cs="Times New Roman"/>
        </w:rPr>
        <w:t>coxibs</w:t>
      </w:r>
      <w:proofErr w:type="spellEnd"/>
      <w:r w:rsidRPr="000340B8">
        <w:rPr>
          <w:rFonts w:ascii="Times New Roman" w:hAnsi="Times New Roman" w:cs="Times New Roman"/>
        </w:rPr>
        <w:t xml:space="preserve">, were created; however, their broad usage was constrained by worries about cardiovascular side effects. </w:t>
      </w:r>
    </w:p>
    <w:p w14:paraId="1B83830A" w14:textId="5DD4A780" w:rsidR="00CC4861" w:rsidRPr="000340B8" w:rsidRDefault="00CC4861" w:rsidP="00791919">
      <w:pPr>
        <w:spacing w:line="360" w:lineRule="auto"/>
        <w:jc w:val="both"/>
        <w:rPr>
          <w:rFonts w:ascii="Times New Roman" w:hAnsi="Times New Roman" w:cs="Times New Roman"/>
        </w:rPr>
      </w:pPr>
      <w:r w:rsidRPr="000340B8">
        <w:rPr>
          <w:rFonts w:ascii="Times New Roman" w:hAnsi="Times New Roman" w:cs="Times New Roman"/>
        </w:rPr>
        <w:t>The development of next-generation COX-2 inhibitors that maintain gastrointestinal safety without raising cardiovascular risk is the main focus of current pharmacological research. [4</w:t>
      </w:r>
      <w:r w:rsidR="00033DC6">
        <w:rPr>
          <w:rFonts w:ascii="Times New Roman" w:hAnsi="Times New Roman" w:cs="Times New Roman"/>
        </w:rPr>
        <w:t>3</w:t>
      </w:r>
      <w:proofErr w:type="gramStart"/>
      <w:r w:rsidRPr="000340B8">
        <w:rPr>
          <w:rFonts w:ascii="Times New Roman" w:hAnsi="Times New Roman" w:cs="Times New Roman"/>
        </w:rPr>
        <w:t>]</w:t>
      </w:r>
      <w:proofErr w:type="gramEnd"/>
      <w:r w:rsidRPr="000340B8">
        <w:rPr>
          <w:rFonts w:ascii="Times New Roman" w:hAnsi="Times New Roman" w:cs="Times New Roman"/>
        </w:rPr>
        <w:br/>
        <w:t>In order to increase tolerability and reduce side effects, these more recent medicines may include combination formulations, enhanced pharmacokinetic features, and selective targeting, which holds promise for safer long-term usage in inflammatory disorders. [</w:t>
      </w:r>
      <w:r w:rsidR="004A4B56" w:rsidRPr="000340B8">
        <w:rPr>
          <w:rFonts w:ascii="Times New Roman" w:hAnsi="Times New Roman" w:cs="Times New Roman"/>
        </w:rPr>
        <w:t>4</w:t>
      </w:r>
      <w:r w:rsidR="00033DC6">
        <w:rPr>
          <w:rFonts w:ascii="Times New Roman" w:hAnsi="Times New Roman" w:cs="Times New Roman"/>
        </w:rPr>
        <w:t>2</w:t>
      </w:r>
      <w:r w:rsidRPr="000340B8">
        <w:rPr>
          <w:rFonts w:ascii="Times New Roman" w:hAnsi="Times New Roman" w:cs="Times New Roman"/>
        </w:rPr>
        <w:t>][4</w:t>
      </w:r>
      <w:r w:rsidR="00033DC6">
        <w:rPr>
          <w:rFonts w:ascii="Times New Roman" w:hAnsi="Times New Roman" w:cs="Times New Roman"/>
        </w:rPr>
        <w:t>3</w:t>
      </w:r>
      <w:r w:rsidRPr="000340B8">
        <w:rPr>
          <w:rFonts w:ascii="Times New Roman" w:hAnsi="Times New Roman" w:cs="Times New Roman"/>
        </w:rPr>
        <w:t>]</w:t>
      </w:r>
    </w:p>
    <w:p w14:paraId="1F46D234" w14:textId="6F2A64E9" w:rsidR="00CC4861" w:rsidRPr="000340B8" w:rsidRDefault="00910DE6" w:rsidP="00791919">
      <w:pPr>
        <w:spacing w:line="360" w:lineRule="auto"/>
        <w:jc w:val="both"/>
        <w:rPr>
          <w:rFonts w:ascii="Times New Roman" w:hAnsi="Times New Roman" w:cs="Times New Roman"/>
          <w:b/>
          <w:bCs/>
        </w:rPr>
      </w:pPr>
      <w:r w:rsidRPr="000340B8">
        <w:rPr>
          <w:rFonts w:ascii="Times New Roman" w:hAnsi="Times New Roman" w:cs="Times New Roman"/>
          <w:b/>
          <w:bCs/>
        </w:rPr>
        <w:t>ii.</w:t>
      </w:r>
      <w:r w:rsidR="00CC4861" w:rsidRPr="000340B8">
        <w:rPr>
          <w:rFonts w:ascii="Times New Roman" w:hAnsi="Times New Roman" w:cs="Times New Roman"/>
          <w:b/>
          <w:bCs/>
        </w:rPr>
        <w:t xml:space="preserve"> Role of Gut Microbiome Research in Drug-Induced Gastritis</w:t>
      </w:r>
    </w:p>
    <w:p w14:paraId="1C7A2196" w14:textId="77777777" w:rsidR="00791919" w:rsidRDefault="00CC4861" w:rsidP="00791919">
      <w:pPr>
        <w:spacing w:line="360" w:lineRule="auto"/>
        <w:jc w:val="both"/>
        <w:rPr>
          <w:rFonts w:ascii="Times New Roman" w:hAnsi="Times New Roman" w:cs="Times New Roman"/>
        </w:rPr>
      </w:pPr>
      <w:r w:rsidRPr="000340B8">
        <w:rPr>
          <w:rFonts w:ascii="Times New Roman" w:hAnsi="Times New Roman" w:cs="Times New Roman"/>
        </w:rPr>
        <w:t>The gut microbiota may be important in regulating the mucosal effects of medications such as NSAIDs, antibiotics, and chemotherapeutics, according to mounting data. [</w:t>
      </w:r>
      <w:r w:rsidR="00033DC6">
        <w:rPr>
          <w:rFonts w:ascii="Times New Roman" w:hAnsi="Times New Roman" w:cs="Times New Roman"/>
        </w:rPr>
        <w:t>13</w:t>
      </w:r>
      <w:r w:rsidRPr="000340B8">
        <w:rPr>
          <w:rFonts w:ascii="Times New Roman" w:hAnsi="Times New Roman" w:cs="Times New Roman"/>
        </w:rPr>
        <w:t xml:space="preserve">] </w:t>
      </w:r>
      <w:r w:rsidRPr="000340B8">
        <w:rPr>
          <w:rFonts w:ascii="Times New Roman" w:hAnsi="Times New Roman" w:cs="Times New Roman"/>
        </w:rPr>
        <w:br/>
        <w:t>A weakened mucosal barrier, inflammation, and an increased risk of gastritis can result from the</w:t>
      </w:r>
      <w:r w:rsidR="00791919">
        <w:rPr>
          <w:rFonts w:ascii="Times New Roman" w:hAnsi="Times New Roman" w:cs="Times New Roman"/>
        </w:rPr>
        <w:t xml:space="preserve"> </w:t>
      </w:r>
      <w:proofErr w:type="spellStart"/>
      <w:r w:rsidRPr="000340B8">
        <w:rPr>
          <w:rFonts w:ascii="Times New Roman" w:hAnsi="Times New Roman" w:cs="Times New Roman"/>
        </w:rPr>
        <w:t>dysbiosis</w:t>
      </w:r>
      <w:proofErr w:type="spellEnd"/>
      <w:r w:rsidRPr="000340B8">
        <w:rPr>
          <w:rFonts w:ascii="Times New Roman" w:hAnsi="Times New Roman" w:cs="Times New Roman"/>
        </w:rPr>
        <w:t xml:space="preserve"> these medications cause. </w:t>
      </w:r>
    </w:p>
    <w:p w14:paraId="7AFAD7E0" w14:textId="4F18882F" w:rsidR="00CC4861" w:rsidRPr="000340B8" w:rsidRDefault="00CC4861" w:rsidP="00791919">
      <w:pPr>
        <w:spacing w:line="360" w:lineRule="auto"/>
        <w:jc w:val="both"/>
        <w:rPr>
          <w:rFonts w:ascii="Times New Roman" w:hAnsi="Times New Roman" w:cs="Times New Roman"/>
        </w:rPr>
      </w:pPr>
      <w:r w:rsidRPr="000340B8">
        <w:rPr>
          <w:rFonts w:ascii="Times New Roman" w:hAnsi="Times New Roman" w:cs="Times New Roman"/>
        </w:rPr>
        <w:br/>
        <w:t xml:space="preserve">These effects can be mitigated by modifying the gut microbiota using probiotics, prebiotics, or </w:t>
      </w:r>
      <w:r w:rsidR="004A71AB" w:rsidRPr="000340B8">
        <w:rPr>
          <w:rFonts w:ascii="Times New Roman" w:hAnsi="Times New Roman" w:cs="Times New Roman"/>
        </w:rPr>
        <w:t>faecal</w:t>
      </w:r>
      <w:r w:rsidRPr="000340B8">
        <w:rPr>
          <w:rFonts w:ascii="Times New Roman" w:hAnsi="Times New Roman" w:cs="Times New Roman"/>
        </w:rPr>
        <w:t xml:space="preserve"> microbiota transplantation (FMT), according to recent studies.</w:t>
      </w:r>
      <w:r w:rsidR="00791919">
        <w:rPr>
          <w:rFonts w:ascii="Times New Roman" w:hAnsi="Times New Roman" w:cs="Times New Roman"/>
        </w:rPr>
        <w:t xml:space="preserve"> </w:t>
      </w:r>
      <w:r w:rsidRPr="000340B8">
        <w:rPr>
          <w:rFonts w:ascii="Times New Roman" w:hAnsi="Times New Roman" w:cs="Times New Roman"/>
        </w:rPr>
        <w:t>As we go, knowing the unique microbiota profiles of each person may enable focused therapies to stop or lessen the severity of drug-induced stomach damage. [</w:t>
      </w:r>
      <w:r w:rsidR="004A4B56" w:rsidRPr="000340B8">
        <w:rPr>
          <w:rFonts w:ascii="Times New Roman" w:hAnsi="Times New Roman" w:cs="Times New Roman"/>
        </w:rPr>
        <w:t>4</w:t>
      </w:r>
      <w:r w:rsidR="00033DC6">
        <w:rPr>
          <w:rFonts w:ascii="Times New Roman" w:hAnsi="Times New Roman" w:cs="Times New Roman"/>
        </w:rPr>
        <w:t>4</w:t>
      </w:r>
      <w:r w:rsidRPr="000340B8">
        <w:rPr>
          <w:rFonts w:ascii="Times New Roman" w:hAnsi="Times New Roman" w:cs="Times New Roman"/>
        </w:rPr>
        <w:t>]</w:t>
      </w:r>
    </w:p>
    <w:p w14:paraId="0438950E" w14:textId="54FC86C7" w:rsidR="00CC4861" w:rsidRPr="000340B8" w:rsidRDefault="00910DE6" w:rsidP="00791919">
      <w:pPr>
        <w:spacing w:line="360" w:lineRule="auto"/>
        <w:jc w:val="both"/>
        <w:rPr>
          <w:rFonts w:ascii="Times New Roman" w:hAnsi="Times New Roman" w:cs="Times New Roman"/>
          <w:b/>
          <w:bCs/>
        </w:rPr>
      </w:pPr>
      <w:r w:rsidRPr="000340B8">
        <w:rPr>
          <w:rFonts w:ascii="Times New Roman" w:hAnsi="Times New Roman" w:cs="Times New Roman"/>
          <w:b/>
          <w:bCs/>
        </w:rPr>
        <w:t>iii.</w:t>
      </w:r>
      <w:r w:rsidR="00CC4861" w:rsidRPr="000340B8">
        <w:rPr>
          <w:rFonts w:ascii="Times New Roman" w:hAnsi="Times New Roman" w:cs="Times New Roman"/>
          <w:b/>
          <w:bCs/>
        </w:rPr>
        <w:t xml:space="preserve"> Biomarkers for Early Detection</w:t>
      </w:r>
    </w:p>
    <w:p w14:paraId="09BAE420" w14:textId="4A4C1B38" w:rsidR="00CC4861" w:rsidRPr="000340B8" w:rsidRDefault="00CC4861" w:rsidP="00791919">
      <w:pPr>
        <w:spacing w:line="360" w:lineRule="auto"/>
        <w:jc w:val="both"/>
        <w:rPr>
          <w:rFonts w:ascii="Times New Roman" w:hAnsi="Times New Roman" w:cs="Times New Roman"/>
        </w:rPr>
      </w:pPr>
      <w:r w:rsidRPr="000340B8">
        <w:rPr>
          <w:rFonts w:ascii="Times New Roman" w:hAnsi="Times New Roman" w:cs="Times New Roman"/>
        </w:rPr>
        <w:t>One new method for the early detection of drug-induced gastritis is the discovery of trustworthy, non-invasive biomarkers. [</w:t>
      </w:r>
      <w:r w:rsidR="00033DC6">
        <w:rPr>
          <w:rFonts w:ascii="Times New Roman" w:hAnsi="Times New Roman" w:cs="Times New Roman"/>
        </w:rPr>
        <w:t>45</w:t>
      </w:r>
      <w:r w:rsidRPr="000340B8">
        <w:rPr>
          <w:rFonts w:ascii="Times New Roman" w:hAnsi="Times New Roman" w:cs="Times New Roman"/>
        </w:rPr>
        <w:t>]</w:t>
      </w:r>
      <w:r w:rsidR="00791919">
        <w:rPr>
          <w:rFonts w:ascii="Times New Roman" w:hAnsi="Times New Roman" w:cs="Times New Roman"/>
        </w:rPr>
        <w:t xml:space="preserve"> </w:t>
      </w:r>
      <w:r w:rsidR="004A71AB" w:rsidRPr="000340B8">
        <w:rPr>
          <w:rFonts w:ascii="Times New Roman" w:hAnsi="Times New Roman" w:cs="Times New Roman"/>
        </w:rPr>
        <w:t>Faecal</w:t>
      </w:r>
      <w:r w:rsidRPr="000340B8">
        <w:rPr>
          <w:rFonts w:ascii="Times New Roman" w:hAnsi="Times New Roman" w:cs="Times New Roman"/>
        </w:rPr>
        <w:t xml:space="preserve"> calprotectin, gastric-specific microRNAs, and serum pepsinogens (PG I/II ratio) are also possible possibilities. Early treatment interventions are made possible by the ability of these biomarkers to indicate mucosal inflammation or structural damage before symptoms manifest clinically. [</w:t>
      </w:r>
      <w:r w:rsidR="00033DC6">
        <w:rPr>
          <w:rFonts w:ascii="Times New Roman" w:hAnsi="Times New Roman" w:cs="Times New Roman"/>
        </w:rPr>
        <w:t>4</w:t>
      </w:r>
      <w:r w:rsidR="004A4B56" w:rsidRPr="000340B8">
        <w:rPr>
          <w:rFonts w:ascii="Times New Roman" w:hAnsi="Times New Roman" w:cs="Times New Roman"/>
        </w:rPr>
        <w:t>5</w:t>
      </w:r>
      <w:r w:rsidRPr="000340B8">
        <w:rPr>
          <w:rFonts w:ascii="Times New Roman" w:hAnsi="Times New Roman" w:cs="Times New Roman"/>
        </w:rPr>
        <w:t>][</w:t>
      </w:r>
      <w:r w:rsidR="00033DC6">
        <w:rPr>
          <w:rFonts w:ascii="Times New Roman" w:hAnsi="Times New Roman" w:cs="Times New Roman"/>
        </w:rPr>
        <w:t>46</w:t>
      </w:r>
      <w:r w:rsidRPr="000340B8">
        <w:rPr>
          <w:rFonts w:ascii="Times New Roman" w:hAnsi="Times New Roman" w:cs="Times New Roman"/>
        </w:rPr>
        <w:t xml:space="preserve">] </w:t>
      </w:r>
      <w:r w:rsidRPr="000340B8">
        <w:rPr>
          <w:rFonts w:ascii="Times New Roman" w:hAnsi="Times New Roman" w:cs="Times New Roman"/>
        </w:rPr>
        <w:br/>
        <w:t>For more accurate biomarker identification, ongoing research is also investigating omics-based techniques as proteomics and metabolomics. [</w:t>
      </w:r>
      <w:r w:rsidR="00033DC6">
        <w:rPr>
          <w:rFonts w:ascii="Times New Roman" w:hAnsi="Times New Roman" w:cs="Times New Roman"/>
        </w:rPr>
        <w:t>46</w:t>
      </w:r>
      <w:r w:rsidRPr="000340B8">
        <w:rPr>
          <w:rFonts w:ascii="Times New Roman" w:hAnsi="Times New Roman" w:cs="Times New Roman"/>
        </w:rPr>
        <w:t>]</w:t>
      </w:r>
    </w:p>
    <w:p w14:paraId="61CE4F47" w14:textId="12EE79DC" w:rsidR="00CC4861" w:rsidRPr="000340B8" w:rsidRDefault="00910DE6" w:rsidP="00791919">
      <w:pPr>
        <w:spacing w:line="360" w:lineRule="auto"/>
        <w:jc w:val="both"/>
        <w:rPr>
          <w:rFonts w:ascii="Times New Roman" w:hAnsi="Times New Roman" w:cs="Times New Roman"/>
          <w:b/>
          <w:bCs/>
        </w:rPr>
      </w:pPr>
      <w:r w:rsidRPr="000340B8">
        <w:rPr>
          <w:rFonts w:ascii="Times New Roman" w:hAnsi="Times New Roman" w:cs="Times New Roman"/>
          <w:b/>
          <w:bCs/>
        </w:rPr>
        <w:t>iv.</w:t>
      </w:r>
      <w:r w:rsidR="00CC4861" w:rsidRPr="000340B8">
        <w:rPr>
          <w:rFonts w:ascii="Times New Roman" w:hAnsi="Times New Roman" w:cs="Times New Roman"/>
          <w:b/>
          <w:bCs/>
        </w:rPr>
        <w:t xml:space="preserve"> Personalized Medicine Approaches</w:t>
      </w:r>
    </w:p>
    <w:p w14:paraId="42C444B7" w14:textId="5E8BB376" w:rsidR="00CC4861" w:rsidRDefault="00CC4861" w:rsidP="00791919">
      <w:pPr>
        <w:spacing w:line="360" w:lineRule="auto"/>
        <w:jc w:val="both"/>
        <w:rPr>
          <w:rFonts w:ascii="Times New Roman" w:hAnsi="Times New Roman" w:cs="Times New Roman"/>
        </w:rPr>
      </w:pPr>
      <w:r w:rsidRPr="000340B8">
        <w:rPr>
          <w:rFonts w:ascii="Times New Roman" w:hAnsi="Times New Roman" w:cs="Times New Roman"/>
        </w:rPr>
        <w:t>Personalized methods are becoming a viable avenue for reducing drug-induced gastritis due to advancements in pharmacogenomics. [</w:t>
      </w:r>
      <w:r w:rsidR="00033DC6">
        <w:rPr>
          <w:rFonts w:ascii="Times New Roman" w:hAnsi="Times New Roman" w:cs="Times New Roman"/>
        </w:rPr>
        <w:t>47</w:t>
      </w:r>
      <w:r w:rsidRPr="000340B8">
        <w:rPr>
          <w:rFonts w:ascii="Times New Roman" w:hAnsi="Times New Roman" w:cs="Times New Roman"/>
        </w:rPr>
        <w:t>]</w:t>
      </w:r>
      <w:r w:rsidR="00791919">
        <w:rPr>
          <w:rFonts w:ascii="Times New Roman" w:hAnsi="Times New Roman" w:cs="Times New Roman"/>
        </w:rPr>
        <w:t xml:space="preserve"> </w:t>
      </w:r>
      <w:r w:rsidRPr="000340B8">
        <w:rPr>
          <w:rFonts w:ascii="Times New Roman" w:hAnsi="Times New Roman" w:cs="Times New Roman"/>
        </w:rPr>
        <w:t>An individual's sensitivity to mucosal damage can be influenced by genetic polymorphisms in inflammatory mediators like PTGS2 (COX-2), drug transporters like ABCB1 (P-</w:t>
      </w:r>
      <w:proofErr w:type="spellStart"/>
      <w:r w:rsidRPr="000340B8">
        <w:rPr>
          <w:rFonts w:ascii="Times New Roman" w:hAnsi="Times New Roman" w:cs="Times New Roman"/>
        </w:rPr>
        <w:t>gp</w:t>
      </w:r>
      <w:proofErr w:type="spellEnd"/>
      <w:r w:rsidRPr="000340B8">
        <w:rPr>
          <w:rFonts w:ascii="Times New Roman" w:hAnsi="Times New Roman" w:cs="Times New Roman"/>
        </w:rPr>
        <w:t>), and enzymes like CYP2C9. [</w:t>
      </w:r>
      <w:r w:rsidR="00033DC6">
        <w:rPr>
          <w:rFonts w:ascii="Times New Roman" w:hAnsi="Times New Roman" w:cs="Times New Roman"/>
        </w:rPr>
        <w:t>47</w:t>
      </w:r>
      <w:r w:rsidRPr="000340B8">
        <w:rPr>
          <w:rFonts w:ascii="Times New Roman" w:hAnsi="Times New Roman" w:cs="Times New Roman"/>
        </w:rPr>
        <w:t>][</w:t>
      </w:r>
      <w:r w:rsidR="00033DC6">
        <w:rPr>
          <w:rFonts w:ascii="Times New Roman" w:hAnsi="Times New Roman" w:cs="Times New Roman"/>
        </w:rPr>
        <w:t>48</w:t>
      </w:r>
      <w:r w:rsidRPr="000340B8">
        <w:rPr>
          <w:rFonts w:ascii="Times New Roman" w:hAnsi="Times New Roman" w:cs="Times New Roman"/>
        </w:rPr>
        <w:t>]</w:t>
      </w:r>
      <w:r w:rsidR="00791919">
        <w:rPr>
          <w:rFonts w:ascii="Times New Roman" w:hAnsi="Times New Roman" w:cs="Times New Roman"/>
        </w:rPr>
        <w:t xml:space="preserve"> </w:t>
      </w:r>
      <w:r w:rsidRPr="000340B8">
        <w:rPr>
          <w:rFonts w:ascii="Times New Roman" w:hAnsi="Times New Roman" w:cs="Times New Roman"/>
        </w:rPr>
        <w:t>Genetic profiling-</w:t>
      </w:r>
      <w:r w:rsidRPr="000340B8">
        <w:rPr>
          <w:rFonts w:ascii="Times New Roman" w:hAnsi="Times New Roman" w:cs="Times New Roman"/>
        </w:rPr>
        <w:lastRenderedPageBreak/>
        <w:t>based medication selection and dose customization may maximize therapeutic efficacy while reducing side effects, especially in individuals who need long-term corticosteroid or NSAID therapy. [</w:t>
      </w:r>
      <w:r w:rsidR="00033DC6">
        <w:rPr>
          <w:rFonts w:ascii="Times New Roman" w:hAnsi="Times New Roman" w:cs="Times New Roman"/>
        </w:rPr>
        <w:t>48</w:t>
      </w:r>
      <w:r w:rsidRPr="000340B8">
        <w:rPr>
          <w:rFonts w:ascii="Times New Roman" w:hAnsi="Times New Roman" w:cs="Times New Roman"/>
        </w:rPr>
        <w:t>]</w:t>
      </w:r>
      <w:r w:rsidR="00791919">
        <w:rPr>
          <w:rFonts w:ascii="Times New Roman" w:hAnsi="Times New Roman" w:cs="Times New Roman"/>
        </w:rPr>
        <w:t xml:space="preserve"> </w:t>
      </w:r>
      <w:r w:rsidRPr="000340B8">
        <w:rPr>
          <w:rFonts w:ascii="Times New Roman" w:hAnsi="Times New Roman" w:cs="Times New Roman"/>
        </w:rPr>
        <w:t xml:space="preserve">A revolutionary step toward customized </w:t>
      </w:r>
      <w:proofErr w:type="spellStart"/>
      <w:r w:rsidRPr="000340B8">
        <w:rPr>
          <w:rFonts w:ascii="Times New Roman" w:hAnsi="Times New Roman" w:cs="Times New Roman"/>
        </w:rPr>
        <w:t>gastroprotection</w:t>
      </w:r>
      <w:proofErr w:type="spellEnd"/>
      <w:r w:rsidRPr="000340B8">
        <w:rPr>
          <w:rFonts w:ascii="Times New Roman" w:hAnsi="Times New Roman" w:cs="Times New Roman"/>
        </w:rPr>
        <w:t xml:space="preserve"> may be taken with the incorporation of </w:t>
      </w:r>
      <w:proofErr w:type="spellStart"/>
      <w:r w:rsidRPr="000340B8">
        <w:rPr>
          <w:rFonts w:ascii="Times New Roman" w:hAnsi="Times New Roman" w:cs="Times New Roman"/>
        </w:rPr>
        <w:t>pharmacogenetic</w:t>
      </w:r>
      <w:proofErr w:type="spellEnd"/>
      <w:r w:rsidRPr="000340B8">
        <w:rPr>
          <w:rFonts w:ascii="Times New Roman" w:hAnsi="Times New Roman" w:cs="Times New Roman"/>
        </w:rPr>
        <w:t xml:space="preserve"> screening into clinical practice. [</w:t>
      </w:r>
      <w:r w:rsidR="00033DC6">
        <w:rPr>
          <w:rFonts w:ascii="Times New Roman" w:hAnsi="Times New Roman" w:cs="Times New Roman"/>
        </w:rPr>
        <w:t>47</w:t>
      </w:r>
      <w:r w:rsidRPr="000340B8">
        <w:rPr>
          <w:rFonts w:ascii="Times New Roman" w:hAnsi="Times New Roman" w:cs="Times New Roman"/>
        </w:rPr>
        <w:t>][</w:t>
      </w:r>
      <w:r w:rsidR="00033DC6">
        <w:rPr>
          <w:rFonts w:ascii="Times New Roman" w:hAnsi="Times New Roman" w:cs="Times New Roman"/>
        </w:rPr>
        <w:t>48</w:t>
      </w:r>
      <w:r w:rsidRPr="000340B8">
        <w:rPr>
          <w:rFonts w:ascii="Times New Roman" w:hAnsi="Times New Roman" w:cs="Times New Roman"/>
        </w:rPr>
        <w:t>]</w:t>
      </w:r>
    </w:p>
    <w:p w14:paraId="75DD95FA" w14:textId="77777777" w:rsidR="00107A4E" w:rsidRPr="00107A4E" w:rsidRDefault="00107A4E" w:rsidP="00791919">
      <w:pPr>
        <w:spacing w:line="360" w:lineRule="auto"/>
        <w:jc w:val="both"/>
        <w:rPr>
          <w:rFonts w:ascii="Times New Roman" w:hAnsi="Times New Roman" w:cs="Times New Roman"/>
          <w:b/>
          <w:bCs/>
          <w:sz w:val="28"/>
          <w:szCs w:val="28"/>
          <w:highlight w:val="yellow"/>
        </w:rPr>
      </w:pPr>
      <w:r w:rsidRPr="00107A4E">
        <w:rPr>
          <w:rFonts w:ascii="Times New Roman" w:hAnsi="Times New Roman" w:cs="Times New Roman"/>
          <w:b/>
          <w:bCs/>
          <w:sz w:val="28"/>
          <w:szCs w:val="28"/>
          <w:highlight w:val="yellow"/>
        </w:rPr>
        <w:t>13</w:t>
      </w:r>
      <w:proofErr w:type="gramStart"/>
      <w:r w:rsidRPr="00107A4E">
        <w:rPr>
          <w:rFonts w:ascii="Times New Roman" w:hAnsi="Times New Roman" w:cs="Times New Roman"/>
          <w:b/>
          <w:bCs/>
          <w:sz w:val="28"/>
          <w:szCs w:val="28"/>
          <w:highlight w:val="yellow"/>
        </w:rPr>
        <w:t>.CRITICAL</w:t>
      </w:r>
      <w:proofErr w:type="gramEnd"/>
      <w:r w:rsidRPr="00107A4E">
        <w:rPr>
          <w:rFonts w:ascii="Times New Roman" w:hAnsi="Times New Roman" w:cs="Times New Roman"/>
          <w:b/>
          <w:bCs/>
          <w:sz w:val="28"/>
          <w:szCs w:val="28"/>
          <w:highlight w:val="yellow"/>
        </w:rPr>
        <w:t xml:space="preserve"> ANALYSIS:</w:t>
      </w:r>
    </w:p>
    <w:p w14:paraId="50CF7C13" w14:textId="77777777" w:rsidR="00107A4E" w:rsidRDefault="00107A4E" w:rsidP="00791919">
      <w:pPr>
        <w:spacing w:line="360" w:lineRule="auto"/>
        <w:jc w:val="both"/>
        <w:rPr>
          <w:rFonts w:ascii="Times New Roman" w:hAnsi="Times New Roman" w:cs="Times New Roman"/>
        </w:rPr>
      </w:pPr>
      <w:r w:rsidRPr="00107A4E">
        <w:rPr>
          <w:rFonts w:ascii="Times New Roman" w:hAnsi="Times New Roman" w:cs="Times New Roman"/>
          <w:highlight w:val="yellow"/>
        </w:rPr>
        <w:t>Despite extensive research, variability exists in reported mechanisms and clinical outcomes due to differences in study design and patient populations. Many studies focus predominantly on NSAIDs, with limited data on newer drug classes and long-term outcomes. This highlights the need for more standardized and large-scale clinical studies.</w:t>
      </w:r>
    </w:p>
    <w:p w14:paraId="0A0762D1" w14:textId="77777777" w:rsidR="00107A4E" w:rsidRPr="00107A4E" w:rsidRDefault="00107A4E" w:rsidP="00791919">
      <w:pPr>
        <w:spacing w:line="360" w:lineRule="auto"/>
        <w:jc w:val="both"/>
        <w:rPr>
          <w:rFonts w:ascii="Times New Roman" w:hAnsi="Times New Roman" w:cs="Times New Roman"/>
          <w:b/>
          <w:bCs/>
          <w:sz w:val="28"/>
          <w:szCs w:val="28"/>
          <w:highlight w:val="yellow"/>
        </w:rPr>
      </w:pPr>
      <w:r w:rsidRPr="00107A4E">
        <w:rPr>
          <w:rFonts w:ascii="Times New Roman" w:hAnsi="Times New Roman" w:cs="Times New Roman"/>
          <w:b/>
          <w:bCs/>
          <w:sz w:val="28"/>
          <w:szCs w:val="28"/>
          <w:highlight w:val="yellow"/>
        </w:rPr>
        <w:t>14</w:t>
      </w:r>
      <w:proofErr w:type="gramStart"/>
      <w:r w:rsidRPr="00107A4E">
        <w:rPr>
          <w:rFonts w:ascii="Times New Roman" w:hAnsi="Times New Roman" w:cs="Times New Roman"/>
          <w:b/>
          <w:bCs/>
          <w:sz w:val="28"/>
          <w:szCs w:val="28"/>
          <w:highlight w:val="yellow"/>
        </w:rPr>
        <w:t>.LIMITATIONS</w:t>
      </w:r>
      <w:proofErr w:type="gramEnd"/>
      <w:r w:rsidRPr="00107A4E">
        <w:rPr>
          <w:rFonts w:ascii="Times New Roman" w:hAnsi="Times New Roman" w:cs="Times New Roman"/>
          <w:b/>
          <w:bCs/>
          <w:sz w:val="28"/>
          <w:szCs w:val="28"/>
          <w:highlight w:val="yellow"/>
        </w:rPr>
        <w:t>:</w:t>
      </w:r>
    </w:p>
    <w:p w14:paraId="11E97A81" w14:textId="31D577A9" w:rsidR="00107A4E" w:rsidRDefault="00107A4E" w:rsidP="00791919">
      <w:pPr>
        <w:spacing w:line="360" w:lineRule="auto"/>
        <w:jc w:val="both"/>
        <w:rPr>
          <w:rFonts w:ascii="Times New Roman" w:hAnsi="Times New Roman" w:cs="Times New Roman"/>
        </w:rPr>
      </w:pPr>
      <w:r w:rsidRPr="00107A4E">
        <w:rPr>
          <w:rFonts w:ascii="Times New Roman" w:hAnsi="Times New Roman" w:cs="Times New Roman"/>
          <w:highlight w:val="yellow"/>
        </w:rPr>
        <w:t>Due to its reliance on previously available literature, this review is constrained by the possibility of publication bias and study design heterogeneity. Furthermore, there is a lack of information on several pharmacological classes and new treatments. Some findings' generalizability is limited by the lack of extensive, standardized clinical studies.</w:t>
      </w:r>
    </w:p>
    <w:p w14:paraId="3AFBC729" w14:textId="77777777" w:rsidR="003F47ED" w:rsidRDefault="003F47ED" w:rsidP="00791919">
      <w:pPr>
        <w:spacing w:line="360" w:lineRule="auto"/>
        <w:jc w:val="both"/>
        <w:rPr>
          <w:rFonts w:ascii="Times New Roman" w:hAnsi="Times New Roman" w:cs="Times New Roman"/>
        </w:rPr>
      </w:pPr>
    </w:p>
    <w:p w14:paraId="6E4098C0" w14:textId="13D1F292" w:rsidR="003F47ED" w:rsidRPr="003F47ED" w:rsidRDefault="003F47ED" w:rsidP="00791919">
      <w:pPr>
        <w:spacing w:line="360" w:lineRule="auto"/>
        <w:jc w:val="both"/>
        <w:rPr>
          <w:rFonts w:ascii="Times New Roman" w:hAnsi="Times New Roman" w:cs="Times New Roman"/>
          <w:b/>
          <w:bCs/>
          <w:sz w:val="28"/>
          <w:szCs w:val="28"/>
        </w:rPr>
      </w:pPr>
      <w:r w:rsidRPr="003F47ED">
        <w:rPr>
          <w:rFonts w:ascii="Times New Roman" w:hAnsi="Times New Roman" w:cs="Times New Roman"/>
          <w:b/>
          <w:bCs/>
          <w:sz w:val="28"/>
          <w:szCs w:val="28"/>
        </w:rPr>
        <w:t>Conclusion:</w:t>
      </w:r>
    </w:p>
    <w:p w14:paraId="7E8CE5DC" w14:textId="3F62998A" w:rsidR="00CC4861" w:rsidRDefault="003F47ED" w:rsidP="00791919">
      <w:pPr>
        <w:spacing w:line="360" w:lineRule="auto"/>
        <w:jc w:val="both"/>
        <w:rPr>
          <w:rFonts w:ascii="Times New Roman" w:hAnsi="Times New Roman" w:cs="Times New Roman"/>
          <w:color w:val="000000"/>
        </w:rPr>
      </w:pPr>
      <w:r w:rsidRPr="003F47ED">
        <w:rPr>
          <w:rFonts w:ascii="Times New Roman" w:hAnsi="Times New Roman" w:cs="Times New Roman"/>
          <w:color w:val="000000"/>
        </w:rPr>
        <w:t xml:space="preserve">Drug-induced gastritis is a clinically significant yet often underdiagnosed condition with diverse </w:t>
      </w:r>
      <w:proofErr w:type="spellStart"/>
      <w:r w:rsidRPr="003F47ED">
        <w:rPr>
          <w:rFonts w:ascii="Times New Roman" w:hAnsi="Times New Roman" w:cs="Times New Roman"/>
          <w:color w:val="000000"/>
        </w:rPr>
        <w:t>etiologies</w:t>
      </w:r>
      <w:proofErr w:type="spellEnd"/>
      <w:r w:rsidRPr="003F47ED">
        <w:rPr>
          <w:rFonts w:ascii="Times New Roman" w:hAnsi="Times New Roman" w:cs="Times New Roman"/>
          <w:color w:val="000000"/>
        </w:rPr>
        <w:t xml:space="preserve"> and serious implications. A wide range of medications, particularly NSAIDs, corticosteroids, bisphosphonates, iron supplements, and chemotherapeutic agents, contribute to gastric mucosal injury through mechanisms such as direct epithelial irritation, inhibition of prostaglandin synthesis, immune-mediated responses, and disruption of the gut microbiota. The clinical presentation can range from vague dyspeptic symptoms to severe complications like ulceration and gastrointestinal bleeding, making timely recognition essential. Diagnosis relies primarily on a detailed drug history and endoscopic evaluation, supported by laboratory testing for risk stratification. Management </w:t>
      </w:r>
      <w:r w:rsidR="004A71AB" w:rsidRPr="003F47ED">
        <w:rPr>
          <w:rFonts w:ascii="Times New Roman" w:hAnsi="Times New Roman" w:cs="Times New Roman"/>
          <w:color w:val="000000"/>
        </w:rPr>
        <w:t>centres</w:t>
      </w:r>
      <w:r w:rsidRPr="003F47ED">
        <w:rPr>
          <w:rFonts w:ascii="Times New Roman" w:hAnsi="Times New Roman" w:cs="Times New Roman"/>
          <w:color w:val="000000"/>
        </w:rPr>
        <w:t xml:space="preserve"> on withdrawal or substitution of the offending drug, along with acid suppression using proton pump inhibitors, and adjunctive use of mucosal protective agents like misoprostol or </w:t>
      </w:r>
      <w:proofErr w:type="spellStart"/>
      <w:r w:rsidRPr="003F47ED">
        <w:rPr>
          <w:rFonts w:ascii="Times New Roman" w:hAnsi="Times New Roman" w:cs="Times New Roman"/>
          <w:color w:val="000000"/>
        </w:rPr>
        <w:t>sucralfate</w:t>
      </w:r>
      <w:proofErr w:type="spellEnd"/>
      <w:r w:rsidRPr="003F47ED">
        <w:rPr>
          <w:rFonts w:ascii="Times New Roman" w:hAnsi="Times New Roman" w:cs="Times New Roman"/>
          <w:color w:val="000000"/>
        </w:rPr>
        <w:t xml:space="preserve"> in selected cases. Preventive strategies such as co-prescription of PPIs, use of </w:t>
      </w:r>
      <w:proofErr w:type="spellStart"/>
      <w:r w:rsidRPr="003F47ED">
        <w:rPr>
          <w:rFonts w:ascii="Times New Roman" w:hAnsi="Times New Roman" w:cs="Times New Roman"/>
          <w:color w:val="000000"/>
        </w:rPr>
        <w:t>gastroprotective</w:t>
      </w:r>
      <w:proofErr w:type="spellEnd"/>
      <w:r w:rsidRPr="003F47ED">
        <w:rPr>
          <w:rFonts w:ascii="Times New Roman" w:hAnsi="Times New Roman" w:cs="Times New Roman"/>
          <w:color w:val="000000"/>
        </w:rPr>
        <w:t xml:space="preserve"> formulations, and patient education remain vital, especially in high-risk populations like the elderly, pregnant women, and patients with comorbid ulcer disease or</w:t>
      </w:r>
      <w:r w:rsidRPr="003F47ED">
        <w:rPr>
          <w:rStyle w:val="apple-converted-space"/>
          <w:rFonts w:ascii="Times New Roman" w:hAnsi="Times New Roman" w:cs="Times New Roman"/>
          <w:color w:val="000000"/>
        </w:rPr>
        <w:t> </w:t>
      </w:r>
      <w:r w:rsidRPr="003F47ED">
        <w:rPr>
          <w:rStyle w:val="Emphasis"/>
          <w:rFonts w:ascii="Times New Roman" w:hAnsi="Times New Roman" w:cs="Times New Roman"/>
          <w:color w:val="000000"/>
        </w:rPr>
        <w:t>H. pylori</w:t>
      </w:r>
      <w:r w:rsidRPr="003F47ED">
        <w:rPr>
          <w:rStyle w:val="apple-converted-space"/>
          <w:rFonts w:ascii="Times New Roman" w:hAnsi="Times New Roman" w:cs="Times New Roman"/>
          <w:color w:val="000000"/>
        </w:rPr>
        <w:t> </w:t>
      </w:r>
      <w:r w:rsidRPr="003F47ED">
        <w:rPr>
          <w:rFonts w:ascii="Times New Roman" w:hAnsi="Times New Roman" w:cs="Times New Roman"/>
          <w:color w:val="000000"/>
        </w:rPr>
        <w:t xml:space="preserve">infection. Looking ahead, emerging approaches including </w:t>
      </w:r>
      <w:proofErr w:type="spellStart"/>
      <w:r w:rsidRPr="003F47ED">
        <w:rPr>
          <w:rFonts w:ascii="Times New Roman" w:hAnsi="Times New Roman" w:cs="Times New Roman"/>
          <w:color w:val="000000"/>
        </w:rPr>
        <w:lastRenderedPageBreak/>
        <w:t>pharmacogenomic</w:t>
      </w:r>
      <w:proofErr w:type="spellEnd"/>
      <w:r w:rsidRPr="003F47ED">
        <w:rPr>
          <w:rFonts w:ascii="Times New Roman" w:hAnsi="Times New Roman" w:cs="Times New Roman"/>
          <w:color w:val="000000"/>
        </w:rPr>
        <w:t xml:space="preserve"> profiling, gut microbiome modulation, biomarker-based early detection, and next-generation COX-2 inhibitors hold promise for more personalized and safer management. Overall, raising clinical awareness, optimizing preventive measures, and integrating precision medicine approaches are key to reducing the burden and complications of drug-induced gastritis.</w:t>
      </w:r>
    </w:p>
    <w:p w14:paraId="34195A4C" w14:textId="77777777" w:rsidR="00993069" w:rsidRDefault="00993069" w:rsidP="00791919">
      <w:pPr>
        <w:spacing w:line="360" w:lineRule="auto"/>
        <w:jc w:val="both"/>
        <w:rPr>
          <w:rFonts w:ascii="Times New Roman" w:hAnsi="Times New Roman" w:cs="Times New Roman"/>
          <w:color w:val="000000"/>
        </w:rPr>
      </w:pPr>
    </w:p>
    <w:p w14:paraId="6EBB7B1B" w14:textId="77777777" w:rsidR="00803158" w:rsidRPr="00005ED1" w:rsidRDefault="00803158" w:rsidP="00791919">
      <w:pPr>
        <w:pStyle w:val="NoSpacing"/>
        <w:jc w:val="both"/>
        <w:rPr>
          <w:rFonts w:ascii="Arial" w:hAnsi="Arial" w:cs="Arial"/>
          <w:highlight w:val="yellow"/>
        </w:rPr>
      </w:pPr>
      <w:bookmarkStart w:id="0" w:name="_Hlk198031404"/>
      <w:r w:rsidRPr="00005ED1">
        <w:rPr>
          <w:rFonts w:ascii="Arial" w:hAnsi="Arial" w:cs="Arial"/>
          <w:highlight w:val="yellow"/>
        </w:rPr>
        <w:t>Disclaimer (Artificial intelligence)</w:t>
      </w:r>
    </w:p>
    <w:p w14:paraId="296E9B05" w14:textId="77777777" w:rsidR="00803158" w:rsidRPr="00005ED1" w:rsidRDefault="00803158" w:rsidP="00791919">
      <w:pPr>
        <w:pStyle w:val="NoSpacing"/>
        <w:jc w:val="both"/>
        <w:rPr>
          <w:rFonts w:ascii="Arial" w:hAnsi="Arial" w:cs="Arial"/>
          <w:highlight w:val="yellow"/>
        </w:rPr>
      </w:pPr>
    </w:p>
    <w:p w14:paraId="133DCAFD" w14:textId="77777777" w:rsidR="00803158" w:rsidRPr="00005ED1" w:rsidRDefault="00803158" w:rsidP="00791919">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44A0F9EB" w14:textId="77777777" w:rsidR="00803158" w:rsidRDefault="00803158" w:rsidP="00791919">
      <w:pPr>
        <w:pStyle w:val="NoSpacing"/>
        <w:jc w:val="both"/>
        <w:rPr>
          <w:rFonts w:ascii="Arial" w:hAnsi="Arial" w:cs="Arial"/>
        </w:rPr>
      </w:pPr>
    </w:p>
    <w:p w14:paraId="6EA07413" w14:textId="77777777" w:rsidR="00803158" w:rsidRDefault="00803158" w:rsidP="00791919">
      <w:pPr>
        <w:pStyle w:val="NoSpacing"/>
        <w:jc w:val="both"/>
        <w:rPr>
          <w:rFonts w:ascii="Arial" w:hAnsi="Arial" w:cs="Arial"/>
        </w:rPr>
      </w:pPr>
    </w:p>
    <w:p w14:paraId="1C91F697" w14:textId="77777777" w:rsidR="00803158" w:rsidRPr="00005ED1" w:rsidRDefault="00803158" w:rsidP="00791919">
      <w:pPr>
        <w:pStyle w:val="NoSpacing"/>
        <w:jc w:val="both"/>
        <w:rPr>
          <w:rFonts w:ascii="Arial" w:hAnsi="Arial" w:cs="Arial"/>
        </w:rPr>
      </w:pPr>
    </w:p>
    <w:p w14:paraId="52791342" w14:textId="77777777" w:rsidR="00993069" w:rsidRDefault="00993069" w:rsidP="00791919">
      <w:pPr>
        <w:spacing w:line="360" w:lineRule="auto"/>
        <w:jc w:val="both"/>
        <w:rPr>
          <w:rFonts w:ascii="Times New Roman" w:hAnsi="Times New Roman" w:cs="Times New Roman"/>
          <w:color w:val="000000"/>
        </w:rPr>
      </w:pPr>
    </w:p>
    <w:p w14:paraId="016FBEEE" w14:textId="77777777" w:rsidR="00993069" w:rsidRDefault="00993069" w:rsidP="00791919">
      <w:pPr>
        <w:spacing w:line="360" w:lineRule="auto"/>
        <w:jc w:val="both"/>
        <w:rPr>
          <w:rFonts w:ascii="Times New Roman" w:hAnsi="Times New Roman" w:cs="Times New Roman"/>
          <w:color w:val="000000"/>
        </w:rPr>
      </w:pPr>
    </w:p>
    <w:p w14:paraId="3EAEC260" w14:textId="77777777" w:rsidR="003F47ED" w:rsidRDefault="003F47ED" w:rsidP="00791919">
      <w:pPr>
        <w:spacing w:line="360" w:lineRule="auto"/>
        <w:jc w:val="both"/>
        <w:rPr>
          <w:rFonts w:ascii="Times New Roman" w:hAnsi="Times New Roman" w:cs="Times New Roman"/>
          <w:color w:val="000000"/>
        </w:rPr>
      </w:pPr>
    </w:p>
    <w:p w14:paraId="76C4BA69" w14:textId="27A72258" w:rsidR="003F47ED" w:rsidRPr="003F47ED" w:rsidRDefault="003F47ED" w:rsidP="00791919">
      <w:pPr>
        <w:spacing w:line="360" w:lineRule="auto"/>
        <w:jc w:val="both"/>
        <w:rPr>
          <w:rFonts w:ascii="Times New Roman" w:hAnsi="Times New Roman" w:cs="Times New Roman"/>
          <w:b/>
          <w:bCs/>
          <w:color w:val="000000"/>
          <w:sz w:val="28"/>
          <w:szCs w:val="28"/>
        </w:rPr>
      </w:pPr>
      <w:r w:rsidRPr="003F47ED">
        <w:rPr>
          <w:rFonts w:ascii="Times New Roman" w:hAnsi="Times New Roman" w:cs="Times New Roman"/>
          <w:b/>
          <w:bCs/>
          <w:color w:val="000000"/>
          <w:sz w:val="28"/>
          <w:szCs w:val="28"/>
        </w:rPr>
        <w:t>Reference:</w:t>
      </w:r>
    </w:p>
    <w:p w14:paraId="101F91F4" w14:textId="77777777" w:rsidR="003F47ED" w:rsidRPr="00A2597F" w:rsidRDefault="003F47ED" w:rsidP="00791919">
      <w:pPr>
        <w:pStyle w:val="ListParagraph"/>
        <w:numPr>
          <w:ilvl w:val="0"/>
          <w:numId w:val="15"/>
        </w:numPr>
        <w:spacing w:line="360" w:lineRule="auto"/>
        <w:jc w:val="both"/>
        <w:rPr>
          <w:rFonts w:ascii="Times New Roman" w:hAnsi="Times New Roman" w:cs="Times New Roman"/>
        </w:rPr>
      </w:pPr>
      <w:proofErr w:type="spellStart"/>
      <w:r w:rsidRPr="00A2597F">
        <w:rPr>
          <w:rFonts w:ascii="Times New Roman" w:hAnsi="Times New Roman" w:cs="Times New Roman"/>
        </w:rPr>
        <w:t>Sostres</w:t>
      </w:r>
      <w:proofErr w:type="spellEnd"/>
      <w:r w:rsidRPr="00A2597F">
        <w:rPr>
          <w:rFonts w:ascii="Times New Roman" w:hAnsi="Times New Roman" w:cs="Times New Roman"/>
        </w:rPr>
        <w:t xml:space="preserve"> C, </w:t>
      </w:r>
      <w:proofErr w:type="spellStart"/>
      <w:r w:rsidRPr="00A2597F">
        <w:rPr>
          <w:rFonts w:ascii="Times New Roman" w:hAnsi="Times New Roman" w:cs="Times New Roman"/>
        </w:rPr>
        <w:t>Gargallo</w:t>
      </w:r>
      <w:proofErr w:type="spellEnd"/>
      <w:r w:rsidRPr="00A2597F">
        <w:rPr>
          <w:rFonts w:ascii="Times New Roman" w:hAnsi="Times New Roman" w:cs="Times New Roman"/>
        </w:rPr>
        <w:t xml:space="preserve"> CJ, Arroyo MT, </w:t>
      </w:r>
      <w:proofErr w:type="spellStart"/>
      <w:r w:rsidRPr="00A2597F">
        <w:rPr>
          <w:rFonts w:ascii="Times New Roman" w:hAnsi="Times New Roman" w:cs="Times New Roman"/>
        </w:rPr>
        <w:t>Lanas</w:t>
      </w:r>
      <w:proofErr w:type="spellEnd"/>
      <w:r w:rsidRPr="00A2597F">
        <w:rPr>
          <w:rFonts w:ascii="Times New Roman" w:hAnsi="Times New Roman" w:cs="Times New Roman"/>
        </w:rPr>
        <w:t xml:space="preserve"> A. Adverse effects of non-steroidal anti-inflammatory drugs (NSAIDs, aspirin and </w:t>
      </w:r>
      <w:proofErr w:type="spellStart"/>
      <w:r w:rsidRPr="00A2597F">
        <w:rPr>
          <w:rFonts w:ascii="Times New Roman" w:hAnsi="Times New Roman" w:cs="Times New Roman"/>
        </w:rPr>
        <w:t>coxibs</w:t>
      </w:r>
      <w:proofErr w:type="spellEnd"/>
      <w:r w:rsidRPr="00A2597F">
        <w:rPr>
          <w:rFonts w:ascii="Times New Roman" w:hAnsi="Times New Roman" w:cs="Times New Roman"/>
        </w:rPr>
        <w:t>) on upper gastrointestinal tract. Best practice &amp; research Clinical gastroenterology. 2010 Apr 1</w:t>
      </w:r>
      <w:proofErr w:type="gramStart"/>
      <w:r w:rsidRPr="00A2597F">
        <w:rPr>
          <w:rFonts w:ascii="Times New Roman" w:hAnsi="Times New Roman" w:cs="Times New Roman"/>
        </w:rPr>
        <w:t>;24</w:t>
      </w:r>
      <w:proofErr w:type="gramEnd"/>
      <w:r w:rsidRPr="00A2597F">
        <w:rPr>
          <w:rFonts w:ascii="Times New Roman" w:hAnsi="Times New Roman" w:cs="Times New Roman"/>
        </w:rPr>
        <w:t>(2):121-32.</w:t>
      </w:r>
    </w:p>
    <w:p w14:paraId="262F0846" w14:textId="77777777" w:rsidR="003F47ED" w:rsidRPr="00A2597F" w:rsidRDefault="003F47ED" w:rsidP="00791919">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Wolfe MM, Lichtenstein DR, Singh G. Gastrointestinal toxicity of nonsteroidal </w:t>
      </w:r>
      <w:proofErr w:type="spellStart"/>
      <w:r w:rsidRPr="00A2597F">
        <w:rPr>
          <w:rFonts w:ascii="Times New Roman" w:hAnsi="Times New Roman" w:cs="Times New Roman"/>
        </w:rPr>
        <w:t>antiinflammatory</w:t>
      </w:r>
      <w:proofErr w:type="spellEnd"/>
      <w:r w:rsidRPr="00A2597F">
        <w:rPr>
          <w:rFonts w:ascii="Times New Roman" w:hAnsi="Times New Roman" w:cs="Times New Roman"/>
        </w:rPr>
        <w:t xml:space="preserve"> drugs. New England Journal of Medicine. 1999 Jun 17</w:t>
      </w:r>
      <w:proofErr w:type="gramStart"/>
      <w:r w:rsidRPr="00A2597F">
        <w:rPr>
          <w:rFonts w:ascii="Times New Roman" w:hAnsi="Times New Roman" w:cs="Times New Roman"/>
        </w:rPr>
        <w:t>;340</w:t>
      </w:r>
      <w:proofErr w:type="gramEnd"/>
      <w:r w:rsidRPr="00A2597F">
        <w:rPr>
          <w:rFonts w:ascii="Times New Roman" w:hAnsi="Times New Roman" w:cs="Times New Roman"/>
        </w:rPr>
        <w:t>(24):1888-99.</w:t>
      </w:r>
    </w:p>
    <w:p w14:paraId="755D2C9C" w14:textId="77777777" w:rsidR="003F47ED" w:rsidRPr="00A2597F" w:rsidRDefault="003F47ED" w:rsidP="00791919">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Wallace JL. Mechanisms, prevention and clinical implications of nonsteroidal anti-inflammatory drug-enteropathy. World Journal of Gastroenterology: WJG. 2013 Mar 28</w:t>
      </w:r>
      <w:proofErr w:type="gramStart"/>
      <w:r w:rsidRPr="00A2597F">
        <w:rPr>
          <w:rFonts w:ascii="Times New Roman" w:hAnsi="Times New Roman" w:cs="Times New Roman"/>
        </w:rPr>
        <w:t>;19</w:t>
      </w:r>
      <w:proofErr w:type="gramEnd"/>
      <w:r w:rsidRPr="00A2597F">
        <w:rPr>
          <w:rFonts w:ascii="Times New Roman" w:hAnsi="Times New Roman" w:cs="Times New Roman"/>
        </w:rPr>
        <w:t>(12):1861.</w:t>
      </w:r>
    </w:p>
    <w:p w14:paraId="12854BF2" w14:textId="582FC003" w:rsidR="003F47ED" w:rsidRPr="00A2597F" w:rsidRDefault="003F47ED" w:rsidP="00791919">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Wallace JL. Prostaglandins, NSAIDs, and gastric mucosal protection: why doesn’t the stomach digest itself? </w:t>
      </w:r>
      <w:proofErr w:type="spellStart"/>
      <w:r w:rsidRPr="00A2597F">
        <w:rPr>
          <w:rFonts w:ascii="Times New Roman" w:hAnsi="Times New Roman" w:cs="Times New Roman"/>
          <w:i/>
          <w:iCs/>
        </w:rPr>
        <w:t>Physiol</w:t>
      </w:r>
      <w:proofErr w:type="spellEnd"/>
      <w:r w:rsidRPr="00A2597F">
        <w:rPr>
          <w:rFonts w:ascii="Times New Roman" w:hAnsi="Times New Roman" w:cs="Times New Roman"/>
          <w:i/>
          <w:iCs/>
        </w:rPr>
        <w:t xml:space="preserve"> Rev</w:t>
      </w:r>
      <w:r w:rsidRPr="00A2597F">
        <w:rPr>
          <w:rFonts w:ascii="Times New Roman" w:hAnsi="Times New Roman" w:cs="Times New Roman"/>
        </w:rPr>
        <w:t>. 2008</w:t>
      </w:r>
      <w:proofErr w:type="gramStart"/>
      <w:r w:rsidRPr="00A2597F">
        <w:rPr>
          <w:rFonts w:ascii="Times New Roman" w:hAnsi="Times New Roman" w:cs="Times New Roman"/>
        </w:rPr>
        <w:t>;88</w:t>
      </w:r>
      <w:proofErr w:type="gramEnd"/>
      <w:r w:rsidRPr="00A2597F">
        <w:rPr>
          <w:rFonts w:ascii="Times New Roman" w:hAnsi="Times New Roman" w:cs="Times New Roman"/>
        </w:rPr>
        <w:t xml:space="preserve">(4):1547–65. </w:t>
      </w:r>
    </w:p>
    <w:p w14:paraId="1EBF2C5A" w14:textId="77777777" w:rsidR="003F47ED" w:rsidRPr="00A2597F" w:rsidRDefault="003F47ED" w:rsidP="00791919">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 Johansson MEV, Phillipson M, </w:t>
      </w:r>
      <w:proofErr w:type="spellStart"/>
      <w:r w:rsidRPr="00A2597F">
        <w:rPr>
          <w:rFonts w:ascii="Times New Roman" w:hAnsi="Times New Roman" w:cs="Times New Roman"/>
        </w:rPr>
        <w:t>Petersson</w:t>
      </w:r>
      <w:proofErr w:type="spellEnd"/>
      <w:r w:rsidRPr="00A2597F">
        <w:rPr>
          <w:rFonts w:ascii="Times New Roman" w:hAnsi="Times New Roman" w:cs="Times New Roman"/>
        </w:rPr>
        <w:t xml:space="preserve"> J, </w:t>
      </w:r>
      <w:proofErr w:type="spellStart"/>
      <w:r w:rsidRPr="00A2597F">
        <w:rPr>
          <w:rFonts w:ascii="Times New Roman" w:hAnsi="Times New Roman" w:cs="Times New Roman"/>
        </w:rPr>
        <w:t>Velcich</w:t>
      </w:r>
      <w:proofErr w:type="spellEnd"/>
      <w:r w:rsidRPr="00A2597F">
        <w:rPr>
          <w:rFonts w:ascii="Times New Roman" w:hAnsi="Times New Roman" w:cs="Times New Roman"/>
        </w:rPr>
        <w:t xml:space="preserve"> A, Holm L, Hansson GC. The inner of the two Muc2 mucin-dependent mucus layers in colon is devoid of bacteria. </w:t>
      </w:r>
      <w:proofErr w:type="spellStart"/>
      <w:r w:rsidRPr="00A2597F">
        <w:rPr>
          <w:rFonts w:ascii="Times New Roman" w:hAnsi="Times New Roman" w:cs="Times New Roman"/>
          <w:i/>
          <w:iCs/>
        </w:rPr>
        <w:t>Proc</w:t>
      </w:r>
      <w:proofErr w:type="spellEnd"/>
      <w:r w:rsidRPr="00A2597F">
        <w:rPr>
          <w:rFonts w:ascii="Times New Roman" w:hAnsi="Times New Roman" w:cs="Times New Roman"/>
          <w:i/>
          <w:iCs/>
        </w:rPr>
        <w:t xml:space="preserve"> Natl </w:t>
      </w:r>
      <w:proofErr w:type="spellStart"/>
      <w:r w:rsidRPr="00A2597F">
        <w:rPr>
          <w:rFonts w:ascii="Times New Roman" w:hAnsi="Times New Roman" w:cs="Times New Roman"/>
          <w:i/>
          <w:iCs/>
        </w:rPr>
        <w:t>Acad</w:t>
      </w:r>
      <w:proofErr w:type="spellEnd"/>
      <w:r w:rsidRPr="00A2597F">
        <w:rPr>
          <w:rFonts w:ascii="Times New Roman" w:hAnsi="Times New Roman" w:cs="Times New Roman"/>
          <w:i/>
          <w:iCs/>
        </w:rPr>
        <w:t xml:space="preserve"> </w:t>
      </w:r>
      <w:proofErr w:type="spellStart"/>
      <w:r w:rsidRPr="00A2597F">
        <w:rPr>
          <w:rFonts w:ascii="Times New Roman" w:hAnsi="Times New Roman" w:cs="Times New Roman"/>
          <w:i/>
          <w:iCs/>
        </w:rPr>
        <w:t>Sci</w:t>
      </w:r>
      <w:proofErr w:type="spellEnd"/>
      <w:r w:rsidRPr="00A2597F">
        <w:rPr>
          <w:rFonts w:ascii="Times New Roman" w:hAnsi="Times New Roman" w:cs="Times New Roman"/>
          <w:i/>
          <w:iCs/>
        </w:rPr>
        <w:t xml:space="preserve"> U S A</w:t>
      </w:r>
      <w:r w:rsidRPr="00A2597F">
        <w:rPr>
          <w:rFonts w:ascii="Times New Roman" w:hAnsi="Times New Roman" w:cs="Times New Roman"/>
        </w:rPr>
        <w:t>. 2008</w:t>
      </w:r>
      <w:proofErr w:type="gramStart"/>
      <w:r w:rsidRPr="00A2597F">
        <w:rPr>
          <w:rFonts w:ascii="Times New Roman" w:hAnsi="Times New Roman" w:cs="Times New Roman"/>
        </w:rPr>
        <w:t>;105</w:t>
      </w:r>
      <w:proofErr w:type="gramEnd"/>
      <w:r w:rsidRPr="00A2597F">
        <w:rPr>
          <w:rFonts w:ascii="Times New Roman" w:hAnsi="Times New Roman" w:cs="Times New Roman"/>
        </w:rPr>
        <w:t>(39):15064–9.</w:t>
      </w:r>
    </w:p>
    <w:p w14:paraId="74DEA80A" w14:textId="3B656D0C" w:rsidR="003F47ED" w:rsidRPr="00A2597F" w:rsidRDefault="003F47ED" w:rsidP="00791919">
      <w:pPr>
        <w:pStyle w:val="ListParagraph"/>
        <w:numPr>
          <w:ilvl w:val="0"/>
          <w:numId w:val="15"/>
        </w:numPr>
        <w:spacing w:line="360" w:lineRule="auto"/>
        <w:jc w:val="both"/>
        <w:rPr>
          <w:rFonts w:ascii="Times New Roman" w:hAnsi="Times New Roman" w:cs="Times New Roman"/>
        </w:rPr>
      </w:pPr>
      <w:proofErr w:type="spellStart"/>
      <w:r w:rsidRPr="00A2597F">
        <w:rPr>
          <w:rFonts w:ascii="Times New Roman" w:hAnsi="Times New Roman" w:cs="Times New Roman"/>
        </w:rPr>
        <w:lastRenderedPageBreak/>
        <w:t>Tarnawski</w:t>
      </w:r>
      <w:proofErr w:type="spellEnd"/>
      <w:r w:rsidRPr="00A2597F">
        <w:rPr>
          <w:rFonts w:ascii="Times New Roman" w:hAnsi="Times New Roman" w:cs="Times New Roman"/>
        </w:rPr>
        <w:t xml:space="preserve"> AS, Ahluwalia A. Molecular mechanisms of epithelial regeneration and neovascularization during healing of gastric and </w:t>
      </w:r>
      <w:r w:rsidR="004A71AB" w:rsidRPr="00A2597F">
        <w:rPr>
          <w:rFonts w:ascii="Times New Roman" w:hAnsi="Times New Roman" w:cs="Times New Roman"/>
        </w:rPr>
        <w:t>oesophageal</w:t>
      </w:r>
      <w:r w:rsidRPr="00A2597F">
        <w:rPr>
          <w:rFonts w:ascii="Times New Roman" w:hAnsi="Times New Roman" w:cs="Times New Roman"/>
        </w:rPr>
        <w:t xml:space="preserve"> ulcers. </w:t>
      </w:r>
      <w:proofErr w:type="spellStart"/>
      <w:r w:rsidRPr="00A2597F">
        <w:rPr>
          <w:rFonts w:ascii="Times New Roman" w:hAnsi="Times New Roman" w:cs="Times New Roman"/>
          <w:i/>
          <w:iCs/>
        </w:rPr>
        <w:t>Curr</w:t>
      </w:r>
      <w:proofErr w:type="spellEnd"/>
      <w:r w:rsidRPr="00A2597F">
        <w:rPr>
          <w:rFonts w:ascii="Times New Roman" w:hAnsi="Times New Roman" w:cs="Times New Roman"/>
          <w:i/>
          <w:iCs/>
        </w:rPr>
        <w:t xml:space="preserve"> Med Chem</w:t>
      </w:r>
      <w:r w:rsidRPr="00A2597F">
        <w:rPr>
          <w:rFonts w:ascii="Times New Roman" w:hAnsi="Times New Roman" w:cs="Times New Roman"/>
        </w:rPr>
        <w:t>. 2012</w:t>
      </w:r>
      <w:proofErr w:type="gramStart"/>
      <w:r w:rsidRPr="00A2597F">
        <w:rPr>
          <w:rFonts w:ascii="Times New Roman" w:hAnsi="Times New Roman" w:cs="Times New Roman"/>
        </w:rPr>
        <w:t>;19</w:t>
      </w:r>
      <w:proofErr w:type="gramEnd"/>
      <w:r w:rsidRPr="00A2597F">
        <w:rPr>
          <w:rFonts w:ascii="Times New Roman" w:hAnsi="Times New Roman" w:cs="Times New Roman"/>
        </w:rPr>
        <w:t>(1):16–27.</w:t>
      </w:r>
    </w:p>
    <w:p w14:paraId="1CE17063" w14:textId="50E0B940" w:rsidR="003F47ED" w:rsidRPr="00A2597F" w:rsidRDefault="003F47ED" w:rsidP="00791919">
      <w:pPr>
        <w:pStyle w:val="ListParagraph"/>
        <w:numPr>
          <w:ilvl w:val="0"/>
          <w:numId w:val="15"/>
        </w:numPr>
        <w:spacing w:line="360" w:lineRule="auto"/>
        <w:jc w:val="both"/>
        <w:rPr>
          <w:rFonts w:ascii="Times New Roman" w:hAnsi="Times New Roman" w:cs="Times New Roman"/>
        </w:rPr>
      </w:pPr>
      <w:proofErr w:type="spellStart"/>
      <w:r w:rsidRPr="00A2597F">
        <w:rPr>
          <w:rFonts w:ascii="Times New Roman" w:hAnsi="Times New Roman" w:cs="Times New Roman"/>
        </w:rPr>
        <w:t>Vreeburg</w:t>
      </w:r>
      <w:proofErr w:type="spellEnd"/>
      <w:r w:rsidRPr="00A2597F">
        <w:rPr>
          <w:rFonts w:ascii="Times New Roman" w:hAnsi="Times New Roman" w:cs="Times New Roman"/>
        </w:rPr>
        <w:t xml:space="preserve"> EM, </w:t>
      </w:r>
      <w:proofErr w:type="spellStart"/>
      <w:r w:rsidRPr="00A2597F">
        <w:rPr>
          <w:rFonts w:ascii="Times New Roman" w:hAnsi="Times New Roman" w:cs="Times New Roman"/>
        </w:rPr>
        <w:t>Siersema</w:t>
      </w:r>
      <w:proofErr w:type="spellEnd"/>
      <w:r w:rsidRPr="00A2597F">
        <w:rPr>
          <w:rFonts w:ascii="Times New Roman" w:hAnsi="Times New Roman" w:cs="Times New Roman"/>
        </w:rPr>
        <w:t xml:space="preserve"> PD, van </w:t>
      </w:r>
      <w:proofErr w:type="spellStart"/>
      <w:r w:rsidRPr="00A2597F">
        <w:rPr>
          <w:rFonts w:ascii="Times New Roman" w:hAnsi="Times New Roman" w:cs="Times New Roman"/>
        </w:rPr>
        <w:t>Dekken</w:t>
      </w:r>
      <w:proofErr w:type="spellEnd"/>
      <w:r w:rsidRPr="00A2597F">
        <w:rPr>
          <w:rFonts w:ascii="Times New Roman" w:hAnsi="Times New Roman" w:cs="Times New Roman"/>
        </w:rPr>
        <w:t xml:space="preserve"> H, </w:t>
      </w:r>
      <w:proofErr w:type="spellStart"/>
      <w:r w:rsidRPr="00A2597F">
        <w:rPr>
          <w:rFonts w:ascii="Times New Roman" w:hAnsi="Times New Roman" w:cs="Times New Roman"/>
        </w:rPr>
        <w:t>Tytgat</w:t>
      </w:r>
      <w:proofErr w:type="spellEnd"/>
      <w:r w:rsidRPr="00A2597F">
        <w:rPr>
          <w:rFonts w:ascii="Times New Roman" w:hAnsi="Times New Roman" w:cs="Times New Roman"/>
        </w:rPr>
        <w:t xml:space="preserve"> GN. Iron pill gastritis: endoscopic and histologic findings. </w:t>
      </w:r>
      <w:r w:rsidRPr="00A2597F">
        <w:rPr>
          <w:rFonts w:ascii="Times New Roman" w:hAnsi="Times New Roman" w:cs="Times New Roman"/>
          <w:i/>
          <w:iCs/>
        </w:rPr>
        <w:t>Endoscopy</w:t>
      </w:r>
      <w:r w:rsidRPr="00A2597F">
        <w:rPr>
          <w:rFonts w:ascii="Times New Roman" w:hAnsi="Times New Roman" w:cs="Times New Roman"/>
        </w:rPr>
        <w:t>. 1998</w:t>
      </w:r>
      <w:proofErr w:type="gramStart"/>
      <w:r w:rsidRPr="00A2597F">
        <w:rPr>
          <w:rFonts w:ascii="Times New Roman" w:hAnsi="Times New Roman" w:cs="Times New Roman"/>
        </w:rPr>
        <w:t>;30</w:t>
      </w:r>
      <w:proofErr w:type="gramEnd"/>
      <w:r w:rsidRPr="00A2597F">
        <w:rPr>
          <w:rFonts w:ascii="Times New Roman" w:hAnsi="Times New Roman" w:cs="Times New Roman"/>
        </w:rPr>
        <w:t xml:space="preserve">(4):405–7. </w:t>
      </w:r>
    </w:p>
    <w:p w14:paraId="0FA136E5" w14:textId="0296DE8F" w:rsidR="003F47ED" w:rsidRPr="00A2597F" w:rsidRDefault="003F47ED" w:rsidP="00791919">
      <w:pPr>
        <w:numPr>
          <w:ilvl w:val="0"/>
          <w:numId w:val="15"/>
        </w:numPr>
        <w:spacing w:line="360" w:lineRule="auto"/>
        <w:jc w:val="both"/>
        <w:rPr>
          <w:rFonts w:ascii="Times New Roman" w:hAnsi="Times New Roman" w:cs="Times New Roman"/>
        </w:rPr>
      </w:pPr>
      <w:proofErr w:type="spellStart"/>
      <w:r w:rsidRPr="00A2597F">
        <w:rPr>
          <w:rFonts w:ascii="Times New Roman" w:hAnsi="Times New Roman" w:cs="Times New Roman"/>
        </w:rPr>
        <w:t>Fordtran</w:t>
      </w:r>
      <w:proofErr w:type="spellEnd"/>
      <w:r w:rsidRPr="00A2597F">
        <w:rPr>
          <w:rFonts w:ascii="Times New Roman" w:hAnsi="Times New Roman" w:cs="Times New Roman"/>
        </w:rPr>
        <w:t xml:space="preserve"> JS. Toxic effects of potassium chloride tablets. </w:t>
      </w:r>
      <w:r w:rsidRPr="00A2597F">
        <w:rPr>
          <w:rFonts w:ascii="Times New Roman" w:hAnsi="Times New Roman" w:cs="Times New Roman"/>
          <w:i/>
          <w:iCs/>
        </w:rPr>
        <w:t>JAMA</w:t>
      </w:r>
      <w:r w:rsidRPr="00A2597F">
        <w:rPr>
          <w:rFonts w:ascii="Times New Roman" w:hAnsi="Times New Roman" w:cs="Times New Roman"/>
        </w:rPr>
        <w:t>. 1975</w:t>
      </w:r>
      <w:proofErr w:type="gramStart"/>
      <w:r w:rsidRPr="00A2597F">
        <w:rPr>
          <w:rFonts w:ascii="Times New Roman" w:hAnsi="Times New Roman" w:cs="Times New Roman"/>
        </w:rPr>
        <w:t>;234</w:t>
      </w:r>
      <w:proofErr w:type="gramEnd"/>
      <w:r w:rsidRPr="00A2597F">
        <w:rPr>
          <w:rFonts w:ascii="Times New Roman" w:hAnsi="Times New Roman" w:cs="Times New Roman"/>
        </w:rPr>
        <w:t xml:space="preserve">(4):385–6. </w:t>
      </w:r>
    </w:p>
    <w:p w14:paraId="36C3BA1F" w14:textId="6AB37B87" w:rsidR="003F47ED" w:rsidRPr="00A2597F" w:rsidRDefault="003F47ED" w:rsidP="00791919">
      <w:pPr>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Lanza FL, Hunt RH, Thomson AB, et al. Endoscopic studies of gastric and duodenal injury after administration of alendronate. </w:t>
      </w:r>
      <w:r w:rsidRPr="00A2597F">
        <w:rPr>
          <w:rFonts w:ascii="Times New Roman" w:hAnsi="Times New Roman" w:cs="Times New Roman"/>
          <w:i/>
          <w:iCs/>
        </w:rPr>
        <w:t xml:space="preserve">Am J </w:t>
      </w:r>
      <w:proofErr w:type="spellStart"/>
      <w:r w:rsidRPr="00A2597F">
        <w:rPr>
          <w:rFonts w:ascii="Times New Roman" w:hAnsi="Times New Roman" w:cs="Times New Roman"/>
          <w:i/>
          <w:iCs/>
        </w:rPr>
        <w:t>Gastroenterol</w:t>
      </w:r>
      <w:proofErr w:type="spellEnd"/>
      <w:r w:rsidRPr="00A2597F">
        <w:rPr>
          <w:rFonts w:ascii="Times New Roman" w:hAnsi="Times New Roman" w:cs="Times New Roman"/>
        </w:rPr>
        <w:t>. 2000</w:t>
      </w:r>
      <w:proofErr w:type="gramStart"/>
      <w:r w:rsidRPr="00A2597F">
        <w:rPr>
          <w:rFonts w:ascii="Times New Roman" w:hAnsi="Times New Roman" w:cs="Times New Roman"/>
        </w:rPr>
        <w:t>;95</w:t>
      </w:r>
      <w:proofErr w:type="gramEnd"/>
      <w:r w:rsidRPr="00A2597F">
        <w:rPr>
          <w:rFonts w:ascii="Times New Roman" w:hAnsi="Times New Roman" w:cs="Times New Roman"/>
        </w:rPr>
        <w:t xml:space="preserve">(4):925–30. </w:t>
      </w:r>
    </w:p>
    <w:p w14:paraId="4D33FBEA" w14:textId="05AA927C" w:rsidR="003F47ED" w:rsidRPr="00A2597F" w:rsidRDefault="003F47ED" w:rsidP="00791919">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Wallace JL. Mechanisms of NSAID-induced gastric damage. </w:t>
      </w:r>
      <w:proofErr w:type="spellStart"/>
      <w:r w:rsidRPr="00A2597F">
        <w:rPr>
          <w:rFonts w:ascii="Times New Roman" w:hAnsi="Times New Roman" w:cs="Times New Roman"/>
          <w:i/>
          <w:iCs/>
        </w:rPr>
        <w:t>Physiol</w:t>
      </w:r>
      <w:proofErr w:type="spellEnd"/>
      <w:r w:rsidRPr="00A2597F">
        <w:rPr>
          <w:rFonts w:ascii="Times New Roman" w:hAnsi="Times New Roman" w:cs="Times New Roman"/>
          <w:i/>
          <w:iCs/>
        </w:rPr>
        <w:t xml:space="preserve"> Rev</w:t>
      </w:r>
      <w:r w:rsidRPr="00A2597F">
        <w:rPr>
          <w:rFonts w:ascii="Times New Roman" w:hAnsi="Times New Roman" w:cs="Times New Roman"/>
        </w:rPr>
        <w:t>. 2008</w:t>
      </w:r>
      <w:proofErr w:type="gramStart"/>
      <w:r w:rsidRPr="00A2597F">
        <w:rPr>
          <w:rFonts w:ascii="Times New Roman" w:hAnsi="Times New Roman" w:cs="Times New Roman"/>
        </w:rPr>
        <w:t>;88</w:t>
      </w:r>
      <w:proofErr w:type="gramEnd"/>
      <w:r w:rsidRPr="00A2597F">
        <w:rPr>
          <w:rFonts w:ascii="Times New Roman" w:hAnsi="Times New Roman" w:cs="Times New Roman"/>
        </w:rPr>
        <w:t xml:space="preserve">(4):1553–1556. </w:t>
      </w:r>
    </w:p>
    <w:p w14:paraId="5E541068" w14:textId="3BB76500" w:rsidR="003F47ED" w:rsidRPr="00A2597F" w:rsidRDefault="003F47ED" w:rsidP="00791919">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Rothenberg ME. Eosinophilic gastrointestinal disorders (EGID). </w:t>
      </w:r>
      <w:r w:rsidRPr="00A2597F">
        <w:rPr>
          <w:rFonts w:ascii="Times New Roman" w:hAnsi="Times New Roman" w:cs="Times New Roman"/>
          <w:i/>
          <w:iCs/>
        </w:rPr>
        <w:t xml:space="preserve">J Allergy </w:t>
      </w:r>
      <w:proofErr w:type="spellStart"/>
      <w:r w:rsidRPr="00A2597F">
        <w:rPr>
          <w:rFonts w:ascii="Times New Roman" w:hAnsi="Times New Roman" w:cs="Times New Roman"/>
          <w:i/>
          <w:iCs/>
        </w:rPr>
        <w:t>Clin</w:t>
      </w:r>
      <w:proofErr w:type="spellEnd"/>
      <w:r w:rsidRPr="00A2597F">
        <w:rPr>
          <w:rFonts w:ascii="Times New Roman" w:hAnsi="Times New Roman" w:cs="Times New Roman"/>
          <w:i/>
          <w:iCs/>
        </w:rPr>
        <w:t xml:space="preserve"> </w:t>
      </w:r>
      <w:proofErr w:type="spellStart"/>
      <w:r w:rsidRPr="00A2597F">
        <w:rPr>
          <w:rFonts w:ascii="Times New Roman" w:hAnsi="Times New Roman" w:cs="Times New Roman"/>
          <w:i/>
          <w:iCs/>
        </w:rPr>
        <w:t>Immunol</w:t>
      </w:r>
      <w:proofErr w:type="spellEnd"/>
      <w:r w:rsidRPr="00A2597F">
        <w:rPr>
          <w:rFonts w:ascii="Times New Roman" w:hAnsi="Times New Roman" w:cs="Times New Roman"/>
        </w:rPr>
        <w:t>. 2004</w:t>
      </w:r>
      <w:proofErr w:type="gramStart"/>
      <w:r w:rsidRPr="00A2597F">
        <w:rPr>
          <w:rFonts w:ascii="Times New Roman" w:hAnsi="Times New Roman" w:cs="Times New Roman"/>
        </w:rPr>
        <w:t>;113</w:t>
      </w:r>
      <w:proofErr w:type="gramEnd"/>
      <w:r w:rsidRPr="00A2597F">
        <w:rPr>
          <w:rFonts w:ascii="Times New Roman" w:hAnsi="Times New Roman" w:cs="Times New Roman"/>
        </w:rPr>
        <w:t xml:space="preserve">(1):11–28. </w:t>
      </w:r>
    </w:p>
    <w:p w14:paraId="5A063BCC" w14:textId="12F42836" w:rsidR="003F47ED" w:rsidRPr="00A2597F" w:rsidRDefault="003F47ED" w:rsidP="00791919">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 </w:t>
      </w:r>
      <w:proofErr w:type="spellStart"/>
      <w:r w:rsidRPr="00A2597F">
        <w:rPr>
          <w:rFonts w:ascii="Times New Roman" w:hAnsi="Times New Roman" w:cs="Times New Roman"/>
        </w:rPr>
        <w:t>Klion</w:t>
      </w:r>
      <w:proofErr w:type="spellEnd"/>
      <w:r w:rsidRPr="00A2597F">
        <w:rPr>
          <w:rFonts w:ascii="Times New Roman" w:hAnsi="Times New Roman" w:cs="Times New Roman"/>
        </w:rPr>
        <w:t xml:space="preserve"> AD, </w:t>
      </w:r>
      <w:proofErr w:type="spellStart"/>
      <w:r w:rsidRPr="00A2597F">
        <w:rPr>
          <w:rFonts w:ascii="Times New Roman" w:hAnsi="Times New Roman" w:cs="Times New Roman"/>
        </w:rPr>
        <w:t>Nutman</w:t>
      </w:r>
      <w:proofErr w:type="spellEnd"/>
      <w:r w:rsidRPr="00A2597F">
        <w:rPr>
          <w:rFonts w:ascii="Times New Roman" w:hAnsi="Times New Roman" w:cs="Times New Roman"/>
        </w:rPr>
        <w:t xml:space="preserve"> TB. The role of eosinophils in host </w:t>
      </w:r>
      <w:proofErr w:type="spellStart"/>
      <w:r w:rsidRPr="00A2597F">
        <w:rPr>
          <w:rFonts w:ascii="Times New Roman" w:hAnsi="Times New Roman" w:cs="Times New Roman"/>
        </w:rPr>
        <w:t>defense</w:t>
      </w:r>
      <w:proofErr w:type="spellEnd"/>
      <w:r w:rsidRPr="00A2597F">
        <w:rPr>
          <w:rFonts w:ascii="Times New Roman" w:hAnsi="Times New Roman" w:cs="Times New Roman"/>
        </w:rPr>
        <w:t xml:space="preserve"> against helminth parasites. </w:t>
      </w:r>
      <w:r w:rsidRPr="00A2597F">
        <w:rPr>
          <w:rFonts w:ascii="Times New Roman" w:hAnsi="Times New Roman" w:cs="Times New Roman"/>
          <w:i/>
          <w:iCs/>
        </w:rPr>
        <w:t xml:space="preserve">J Allergy </w:t>
      </w:r>
      <w:proofErr w:type="spellStart"/>
      <w:r w:rsidRPr="00A2597F">
        <w:rPr>
          <w:rFonts w:ascii="Times New Roman" w:hAnsi="Times New Roman" w:cs="Times New Roman"/>
          <w:i/>
          <w:iCs/>
        </w:rPr>
        <w:t>Clin</w:t>
      </w:r>
      <w:proofErr w:type="spellEnd"/>
      <w:r w:rsidRPr="00A2597F">
        <w:rPr>
          <w:rFonts w:ascii="Times New Roman" w:hAnsi="Times New Roman" w:cs="Times New Roman"/>
          <w:i/>
          <w:iCs/>
        </w:rPr>
        <w:t xml:space="preserve"> </w:t>
      </w:r>
      <w:proofErr w:type="spellStart"/>
      <w:r w:rsidRPr="00A2597F">
        <w:rPr>
          <w:rFonts w:ascii="Times New Roman" w:hAnsi="Times New Roman" w:cs="Times New Roman"/>
          <w:i/>
          <w:iCs/>
        </w:rPr>
        <w:t>Immunol</w:t>
      </w:r>
      <w:proofErr w:type="spellEnd"/>
      <w:r w:rsidRPr="00A2597F">
        <w:rPr>
          <w:rFonts w:ascii="Times New Roman" w:hAnsi="Times New Roman" w:cs="Times New Roman"/>
        </w:rPr>
        <w:t>. 2004</w:t>
      </w:r>
      <w:proofErr w:type="gramStart"/>
      <w:r w:rsidRPr="00A2597F">
        <w:rPr>
          <w:rFonts w:ascii="Times New Roman" w:hAnsi="Times New Roman" w:cs="Times New Roman"/>
        </w:rPr>
        <w:t>;113</w:t>
      </w:r>
      <w:proofErr w:type="gramEnd"/>
      <w:r w:rsidRPr="00A2597F">
        <w:rPr>
          <w:rFonts w:ascii="Times New Roman" w:hAnsi="Times New Roman" w:cs="Times New Roman"/>
        </w:rPr>
        <w:t xml:space="preserve">(1):30–37. </w:t>
      </w:r>
    </w:p>
    <w:p w14:paraId="3C30EF08" w14:textId="16A6AAD3" w:rsidR="003F47ED" w:rsidRPr="00A2597F" w:rsidRDefault="003F47ED" w:rsidP="00791919">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Maier L, </w:t>
      </w:r>
      <w:proofErr w:type="spellStart"/>
      <w:r w:rsidRPr="00A2597F">
        <w:rPr>
          <w:rFonts w:ascii="Times New Roman" w:hAnsi="Times New Roman" w:cs="Times New Roman"/>
        </w:rPr>
        <w:t>Goemans</w:t>
      </w:r>
      <w:proofErr w:type="spellEnd"/>
      <w:r w:rsidRPr="00A2597F">
        <w:rPr>
          <w:rFonts w:ascii="Times New Roman" w:hAnsi="Times New Roman" w:cs="Times New Roman"/>
        </w:rPr>
        <w:t xml:space="preserve"> CV, </w:t>
      </w:r>
      <w:proofErr w:type="spellStart"/>
      <w:r w:rsidRPr="00A2597F">
        <w:rPr>
          <w:rFonts w:ascii="Times New Roman" w:hAnsi="Times New Roman" w:cs="Times New Roman"/>
        </w:rPr>
        <w:t>Wirbel</w:t>
      </w:r>
      <w:proofErr w:type="spellEnd"/>
      <w:r w:rsidRPr="00A2597F">
        <w:rPr>
          <w:rFonts w:ascii="Times New Roman" w:hAnsi="Times New Roman" w:cs="Times New Roman"/>
        </w:rPr>
        <w:t xml:space="preserve"> J, et al. </w:t>
      </w:r>
      <w:proofErr w:type="gramStart"/>
      <w:r w:rsidRPr="00A2597F">
        <w:rPr>
          <w:rFonts w:ascii="Times New Roman" w:hAnsi="Times New Roman" w:cs="Times New Roman"/>
        </w:rPr>
        <w:t>Unravelling</w:t>
      </w:r>
      <w:proofErr w:type="gramEnd"/>
      <w:r w:rsidRPr="00A2597F">
        <w:rPr>
          <w:rFonts w:ascii="Times New Roman" w:hAnsi="Times New Roman" w:cs="Times New Roman"/>
        </w:rPr>
        <w:t xml:space="preserve"> the collateral damage of antibiotics on gut bacteria. </w:t>
      </w:r>
      <w:r w:rsidRPr="00A2597F">
        <w:rPr>
          <w:rFonts w:ascii="Times New Roman" w:hAnsi="Times New Roman" w:cs="Times New Roman"/>
          <w:i/>
          <w:iCs/>
        </w:rPr>
        <w:t>Nature</w:t>
      </w:r>
      <w:r w:rsidRPr="00A2597F">
        <w:rPr>
          <w:rFonts w:ascii="Times New Roman" w:hAnsi="Times New Roman" w:cs="Times New Roman"/>
        </w:rPr>
        <w:t>. 2021</w:t>
      </w:r>
      <w:proofErr w:type="gramStart"/>
      <w:r w:rsidRPr="00A2597F">
        <w:rPr>
          <w:rFonts w:ascii="Times New Roman" w:hAnsi="Times New Roman" w:cs="Times New Roman"/>
        </w:rPr>
        <w:t>;599</w:t>
      </w:r>
      <w:proofErr w:type="gramEnd"/>
      <w:r w:rsidRPr="00A2597F">
        <w:rPr>
          <w:rFonts w:ascii="Times New Roman" w:hAnsi="Times New Roman" w:cs="Times New Roman"/>
        </w:rPr>
        <w:t xml:space="preserve">(7883):120–124. </w:t>
      </w:r>
    </w:p>
    <w:p w14:paraId="3C4ECB4A" w14:textId="5D260EE0" w:rsidR="003F47ED" w:rsidRPr="00A2597F" w:rsidRDefault="003F47ED" w:rsidP="00791919">
      <w:pPr>
        <w:pStyle w:val="ListParagraph"/>
        <w:numPr>
          <w:ilvl w:val="0"/>
          <w:numId w:val="15"/>
        </w:numPr>
        <w:spacing w:line="360" w:lineRule="auto"/>
        <w:jc w:val="both"/>
        <w:rPr>
          <w:rFonts w:ascii="Times New Roman" w:hAnsi="Times New Roman" w:cs="Times New Roman"/>
        </w:rPr>
      </w:pPr>
      <w:r w:rsidRPr="00A2597F">
        <w:rPr>
          <w:rFonts w:ascii="Times New Roman" w:hAnsi="Times New Roman" w:cs="Times New Roman"/>
        </w:rPr>
        <w:t xml:space="preserve"> Porras D, </w:t>
      </w:r>
      <w:proofErr w:type="spellStart"/>
      <w:r w:rsidRPr="00A2597F">
        <w:rPr>
          <w:rFonts w:ascii="Times New Roman" w:hAnsi="Times New Roman" w:cs="Times New Roman"/>
        </w:rPr>
        <w:t>Nistal</w:t>
      </w:r>
      <w:proofErr w:type="spellEnd"/>
      <w:r w:rsidRPr="00A2597F">
        <w:rPr>
          <w:rFonts w:ascii="Times New Roman" w:hAnsi="Times New Roman" w:cs="Times New Roman"/>
        </w:rPr>
        <w:t xml:space="preserve"> E, </w:t>
      </w:r>
      <w:proofErr w:type="spellStart"/>
      <w:r w:rsidRPr="00A2597F">
        <w:rPr>
          <w:rFonts w:ascii="Times New Roman" w:hAnsi="Times New Roman" w:cs="Times New Roman"/>
        </w:rPr>
        <w:t>Martínez-Flórez</w:t>
      </w:r>
      <w:proofErr w:type="spellEnd"/>
      <w:r w:rsidRPr="00A2597F">
        <w:rPr>
          <w:rFonts w:ascii="Times New Roman" w:hAnsi="Times New Roman" w:cs="Times New Roman"/>
        </w:rPr>
        <w:t xml:space="preserve"> S, et al. Protective effect of quercetin on high-fat diet-induced NAFLD is mediated by modulating intestinal microbiota and gut-liver axis. </w:t>
      </w:r>
      <w:r w:rsidRPr="00A2597F">
        <w:rPr>
          <w:rFonts w:ascii="Times New Roman" w:hAnsi="Times New Roman" w:cs="Times New Roman"/>
          <w:i/>
          <w:iCs/>
        </w:rPr>
        <w:t xml:space="preserve">Free </w:t>
      </w:r>
      <w:proofErr w:type="spellStart"/>
      <w:r w:rsidRPr="00A2597F">
        <w:rPr>
          <w:rFonts w:ascii="Times New Roman" w:hAnsi="Times New Roman" w:cs="Times New Roman"/>
          <w:i/>
          <w:iCs/>
        </w:rPr>
        <w:t>Radic</w:t>
      </w:r>
      <w:proofErr w:type="spellEnd"/>
      <w:r w:rsidRPr="00A2597F">
        <w:rPr>
          <w:rFonts w:ascii="Times New Roman" w:hAnsi="Times New Roman" w:cs="Times New Roman"/>
          <w:i/>
          <w:iCs/>
        </w:rPr>
        <w:t xml:space="preserve"> </w:t>
      </w:r>
      <w:proofErr w:type="spellStart"/>
      <w:r w:rsidRPr="00A2597F">
        <w:rPr>
          <w:rFonts w:ascii="Times New Roman" w:hAnsi="Times New Roman" w:cs="Times New Roman"/>
          <w:i/>
          <w:iCs/>
        </w:rPr>
        <w:t>Biol</w:t>
      </w:r>
      <w:proofErr w:type="spellEnd"/>
      <w:r w:rsidRPr="00A2597F">
        <w:rPr>
          <w:rFonts w:ascii="Times New Roman" w:hAnsi="Times New Roman" w:cs="Times New Roman"/>
          <w:i/>
          <w:iCs/>
        </w:rPr>
        <w:t xml:space="preserve"> Med</w:t>
      </w:r>
      <w:r w:rsidRPr="00A2597F">
        <w:rPr>
          <w:rFonts w:ascii="Times New Roman" w:hAnsi="Times New Roman" w:cs="Times New Roman"/>
        </w:rPr>
        <w:t>. 2017</w:t>
      </w:r>
      <w:proofErr w:type="gramStart"/>
      <w:r w:rsidRPr="00A2597F">
        <w:rPr>
          <w:rFonts w:ascii="Times New Roman" w:hAnsi="Times New Roman" w:cs="Times New Roman"/>
        </w:rPr>
        <w:t>;102:188</w:t>
      </w:r>
      <w:proofErr w:type="gramEnd"/>
      <w:r w:rsidRPr="00A2597F">
        <w:rPr>
          <w:rFonts w:ascii="Times New Roman" w:hAnsi="Times New Roman" w:cs="Times New Roman"/>
        </w:rPr>
        <w:t xml:space="preserve">–202. </w:t>
      </w:r>
    </w:p>
    <w:p w14:paraId="6565CA88" w14:textId="623D1E05" w:rsidR="00903ECF" w:rsidRPr="009E2E88" w:rsidRDefault="003F47ED" w:rsidP="00791919">
      <w:pPr>
        <w:pStyle w:val="ListParagraph"/>
        <w:numPr>
          <w:ilvl w:val="0"/>
          <w:numId w:val="15"/>
        </w:numPr>
        <w:spacing w:before="100" w:beforeAutospacing="1" w:after="100" w:afterAutospacing="1" w:line="360" w:lineRule="auto"/>
        <w:jc w:val="both"/>
        <w:rPr>
          <w:rFonts w:ascii="Times New Roman" w:eastAsia="Times New Roman" w:hAnsi="Times New Roman" w:cs="Times New Roman"/>
          <w:color w:val="000000"/>
          <w:kern w:val="0"/>
          <w:lang w:eastAsia="en-GB"/>
          <w14:ligatures w14:val="none"/>
        </w:rPr>
      </w:pPr>
      <w:r w:rsidRPr="009E2E88">
        <w:rPr>
          <w:rFonts w:ascii="Times New Roman" w:eastAsia="Times New Roman" w:hAnsi="Times New Roman" w:cs="Times New Roman"/>
          <w:color w:val="000000"/>
          <w:kern w:val="0"/>
          <w:lang w:eastAsia="en-GB"/>
          <w14:ligatures w14:val="none"/>
        </w:rPr>
        <w:t>Cryer B, Feldman M. Cyclooxygenase-1 and cyclooxygenase-2 selectivity of widely used nonsteroidal anti-inflammatory drugs. Am J Med. 1998</w:t>
      </w:r>
      <w:proofErr w:type="gramStart"/>
      <w:r w:rsidRPr="009E2E88">
        <w:rPr>
          <w:rFonts w:ascii="Times New Roman" w:eastAsia="Times New Roman" w:hAnsi="Times New Roman" w:cs="Times New Roman"/>
          <w:color w:val="000000"/>
          <w:kern w:val="0"/>
          <w:lang w:eastAsia="en-GB"/>
          <w14:ligatures w14:val="none"/>
        </w:rPr>
        <w:t>;104</w:t>
      </w:r>
      <w:proofErr w:type="gramEnd"/>
      <w:r w:rsidRPr="009E2E88">
        <w:rPr>
          <w:rFonts w:ascii="Times New Roman" w:eastAsia="Times New Roman" w:hAnsi="Times New Roman" w:cs="Times New Roman"/>
          <w:color w:val="000000"/>
          <w:kern w:val="0"/>
          <w:lang w:eastAsia="en-GB"/>
          <w14:ligatures w14:val="none"/>
        </w:rPr>
        <w:t>(5):413–21.</w:t>
      </w:r>
    </w:p>
    <w:p w14:paraId="2B8AD5BD" w14:textId="3F627AD4" w:rsidR="00903ECF" w:rsidRPr="009E2E88"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E2E88">
        <w:rPr>
          <w:rFonts w:ascii="Times New Roman" w:eastAsia="Times New Roman" w:hAnsi="Times New Roman" w:cs="Times New Roman"/>
          <w:color w:val="000000"/>
          <w:kern w:val="0"/>
          <w:lang w:eastAsia="en-GB"/>
          <w14:ligatures w14:val="none"/>
        </w:rPr>
        <w:t xml:space="preserve">Graham DY, </w:t>
      </w:r>
      <w:proofErr w:type="spellStart"/>
      <w:r w:rsidRPr="009E2E88">
        <w:rPr>
          <w:rFonts w:ascii="Times New Roman" w:eastAsia="Times New Roman" w:hAnsi="Times New Roman" w:cs="Times New Roman"/>
          <w:color w:val="000000"/>
          <w:kern w:val="0"/>
          <w:lang w:eastAsia="en-GB"/>
          <w14:ligatures w14:val="none"/>
        </w:rPr>
        <w:t>Opekun</w:t>
      </w:r>
      <w:proofErr w:type="spellEnd"/>
      <w:r w:rsidRPr="009E2E88">
        <w:rPr>
          <w:rFonts w:ascii="Times New Roman" w:eastAsia="Times New Roman" w:hAnsi="Times New Roman" w:cs="Times New Roman"/>
          <w:color w:val="000000"/>
          <w:kern w:val="0"/>
          <w:lang w:eastAsia="en-GB"/>
          <w14:ligatures w14:val="none"/>
        </w:rPr>
        <w:t xml:space="preserve"> AR, Smith JL, </w:t>
      </w:r>
      <w:proofErr w:type="spellStart"/>
      <w:r w:rsidRPr="009E2E88">
        <w:rPr>
          <w:rFonts w:ascii="Times New Roman" w:eastAsia="Times New Roman" w:hAnsi="Times New Roman" w:cs="Times New Roman"/>
          <w:color w:val="000000"/>
          <w:kern w:val="0"/>
          <w:lang w:eastAsia="en-GB"/>
          <w14:ligatures w14:val="none"/>
        </w:rPr>
        <w:t>Spjut</w:t>
      </w:r>
      <w:proofErr w:type="spellEnd"/>
      <w:r w:rsidRPr="009E2E88">
        <w:rPr>
          <w:rFonts w:ascii="Times New Roman" w:eastAsia="Times New Roman" w:hAnsi="Times New Roman" w:cs="Times New Roman"/>
          <w:color w:val="000000"/>
          <w:kern w:val="0"/>
          <w:lang w:eastAsia="en-GB"/>
          <w14:ligatures w14:val="none"/>
        </w:rPr>
        <w:t xml:space="preserve"> HJ. Gastric adaptation to chronic administration of aspirin in humans. Gastroenterology. 1988</w:t>
      </w:r>
      <w:proofErr w:type="gramStart"/>
      <w:r w:rsidRPr="009E2E88">
        <w:rPr>
          <w:rFonts w:ascii="Times New Roman" w:eastAsia="Times New Roman" w:hAnsi="Times New Roman" w:cs="Times New Roman"/>
          <w:color w:val="000000"/>
          <w:kern w:val="0"/>
          <w:lang w:eastAsia="en-GB"/>
          <w14:ligatures w14:val="none"/>
        </w:rPr>
        <w:t>;95</w:t>
      </w:r>
      <w:proofErr w:type="gramEnd"/>
      <w:r w:rsidRPr="009E2E88">
        <w:rPr>
          <w:rFonts w:ascii="Times New Roman" w:eastAsia="Times New Roman" w:hAnsi="Times New Roman" w:cs="Times New Roman"/>
          <w:color w:val="000000"/>
          <w:kern w:val="0"/>
          <w:lang w:eastAsia="en-GB"/>
          <w14:ligatures w14:val="none"/>
        </w:rPr>
        <w:t>(2):327–33.</w:t>
      </w:r>
    </w:p>
    <w:p w14:paraId="1CCF85D8" w14:textId="77777777" w:rsid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eastAsia="Times New Roman" w:hAnsi="Times New Roman" w:cs="Times New Roman"/>
          <w:color w:val="000000"/>
          <w:kern w:val="0"/>
          <w:lang w:eastAsia="en-GB"/>
          <w14:ligatures w14:val="none"/>
        </w:rPr>
        <w:t>Lanas</w:t>
      </w:r>
      <w:proofErr w:type="spellEnd"/>
      <w:r w:rsidRPr="00903ECF">
        <w:rPr>
          <w:rFonts w:ascii="Times New Roman" w:eastAsia="Times New Roman" w:hAnsi="Times New Roman" w:cs="Times New Roman"/>
          <w:color w:val="000000"/>
          <w:kern w:val="0"/>
          <w:lang w:eastAsia="en-GB"/>
          <w14:ligatures w14:val="none"/>
        </w:rPr>
        <w:t xml:space="preserve"> A, et al. Risk of upper gastrointestinal ulcer bleeding associated with corticosteroid use: a systematic review. Am J Med. 2000</w:t>
      </w:r>
      <w:proofErr w:type="gramStart"/>
      <w:r w:rsidRPr="00903ECF">
        <w:rPr>
          <w:rFonts w:ascii="Times New Roman" w:eastAsia="Times New Roman" w:hAnsi="Times New Roman" w:cs="Times New Roman"/>
          <w:color w:val="000000"/>
          <w:kern w:val="0"/>
          <w:lang w:eastAsia="en-GB"/>
          <w14:ligatures w14:val="none"/>
        </w:rPr>
        <w:t>;109</w:t>
      </w:r>
      <w:proofErr w:type="gramEnd"/>
      <w:r w:rsidRPr="00903ECF">
        <w:rPr>
          <w:rFonts w:ascii="Times New Roman" w:eastAsia="Times New Roman" w:hAnsi="Times New Roman" w:cs="Times New Roman"/>
          <w:color w:val="000000"/>
          <w:kern w:val="0"/>
          <w:lang w:eastAsia="en-GB"/>
          <w14:ligatures w14:val="none"/>
        </w:rPr>
        <w:t>(6):519–26.</w:t>
      </w:r>
    </w:p>
    <w:p w14:paraId="5E485F87" w14:textId="77777777" w:rsid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 xml:space="preserve">Graham DY, Agrawal NM, Campbell DR. Alendronate (Fosamax)-associated </w:t>
      </w:r>
      <w:proofErr w:type="spellStart"/>
      <w:r w:rsidRPr="00903ECF">
        <w:rPr>
          <w:rFonts w:ascii="Times New Roman" w:eastAsia="Times New Roman" w:hAnsi="Times New Roman" w:cs="Times New Roman"/>
          <w:color w:val="000000"/>
          <w:kern w:val="0"/>
          <w:lang w:eastAsia="en-GB"/>
          <w14:ligatures w14:val="none"/>
        </w:rPr>
        <w:t>esophageal</w:t>
      </w:r>
      <w:proofErr w:type="spellEnd"/>
      <w:r w:rsidRPr="00903ECF">
        <w:rPr>
          <w:rFonts w:ascii="Times New Roman" w:eastAsia="Times New Roman" w:hAnsi="Times New Roman" w:cs="Times New Roman"/>
          <w:color w:val="000000"/>
          <w:kern w:val="0"/>
          <w:lang w:eastAsia="en-GB"/>
          <w14:ligatures w14:val="none"/>
        </w:rPr>
        <w:t xml:space="preserve"> and gastric ulcers. J </w:t>
      </w:r>
      <w:proofErr w:type="spellStart"/>
      <w:r w:rsidRPr="00903ECF">
        <w:rPr>
          <w:rFonts w:ascii="Times New Roman" w:eastAsia="Times New Roman" w:hAnsi="Times New Roman" w:cs="Times New Roman"/>
          <w:color w:val="000000"/>
          <w:kern w:val="0"/>
          <w:lang w:eastAsia="en-GB"/>
          <w14:ligatures w14:val="none"/>
        </w:rPr>
        <w:t>Clin</w:t>
      </w:r>
      <w:proofErr w:type="spellEnd"/>
      <w:r w:rsidRPr="00903ECF">
        <w:rPr>
          <w:rFonts w:ascii="Times New Roman" w:eastAsia="Times New Roman" w:hAnsi="Times New Roman" w:cs="Times New Roman"/>
          <w:color w:val="000000"/>
          <w:kern w:val="0"/>
          <w:lang w:eastAsia="en-GB"/>
          <w14:ligatures w14:val="none"/>
        </w:rPr>
        <w:t xml:space="preserve"> </w:t>
      </w:r>
      <w:proofErr w:type="spellStart"/>
      <w:r w:rsidRPr="00903ECF">
        <w:rPr>
          <w:rFonts w:ascii="Times New Roman" w:eastAsia="Times New Roman" w:hAnsi="Times New Roman" w:cs="Times New Roman"/>
          <w:color w:val="000000"/>
          <w:kern w:val="0"/>
          <w:lang w:eastAsia="en-GB"/>
          <w14:ligatures w14:val="none"/>
        </w:rPr>
        <w:t>Gastroenterol</w:t>
      </w:r>
      <w:proofErr w:type="spellEnd"/>
      <w:r w:rsidRPr="00903ECF">
        <w:rPr>
          <w:rFonts w:ascii="Times New Roman" w:eastAsia="Times New Roman" w:hAnsi="Times New Roman" w:cs="Times New Roman"/>
          <w:color w:val="000000"/>
          <w:kern w:val="0"/>
          <w:lang w:eastAsia="en-GB"/>
          <w14:ligatures w14:val="none"/>
        </w:rPr>
        <w:t>. 1999</w:t>
      </w:r>
      <w:proofErr w:type="gramStart"/>
      <w:r w:rsidRPr="00903ECF">
        <w:rPr>
          <w:rFonts w:ascii="Times New Roman" w:eastAsia="Times New Roman" w:hAnsi="Times New Roman" w:cs="Times New Roman"/>
          <w:color w:val="000000"/>
          <w:kern w:val="0"/>
          <w:lang w:eastAsia="en-GB"/>
          <w14:ligatures w14:val="none"/>
        </w:rPr>
        <w:t>;28</w:t>
      </w:r>
      <w:proofErr w:type="gramEnd"/>
      <w:r w:rsidRPr="00903ECF">
        <w:rPr>
          <w:rFonts w:ascii="Times New Roman" w:eastAsia="Times New Roman" w:hAnsi="Times New Roman" w:cs="Times New Roman"/>
          <w:color w:val="000000"/>
          <w:kern w:val="0"/>
          <w:lang w:eastAsia="en-GB"/>
          <w14:ligatures w14:val="none"/>
        </w:rPr>
        <w:t>(4):291–6.</w:t>
      </w:r>
    </w:p>
    <w:p w14:paraId="70ADA839" w14:textId="77777777" w:rsid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 xml:space="preserve">Zimmerman C, Sidhu M, Gilman MZ. Iron-pill gastritis: a mimic of gastric ulcer disease. </w:t>
      </w:r>
      <w:proofErr w:type="spellStart"/>
      <w:r w:rsidRPr="00903ECF">
        <w:rPr>
          <w:rFonts w:ascii="Times New Roman" w:eastAsia="Times New Roman" w:hAnsi="Times New Roman" w:cs="Times New Roman"/>
          <w:color w:val="000000"/>
          <w:kern w:val="0"/>
          <w:lang w:eastAsia="en-GB"/>
          <w14:ligatures w14:val="none"/>
        </w:rPr>
        <w:t>Gastrointest</w:t>
      </w:r>
      <w:proofErr w:type="spellEnd"/>
      <w:r w:rsidRPr="00903ECF">
        <w:rPr>
          <w:rFonts w:ascii="Times New Roman" w:eastAsia="Times New Roman" w:hAnsi="Times New Roman" w:cs="Times New Roman"/>
          <w:color w:val="000000"/>
          <w:kern w:val="0"/>
          <w:lang w:eastAsia="en-GB"/>
          <w14:ligatures w14:val="none"/>
        </w:rPr>
        <w:t xml:space="preserve"> </w:t>
      </w:r>
      <w:proofErr w:type="spellStart"/>
      <w:r w:rsidRPr="00903ECF">
        <w:rPr>
          <w:rFonts w:ascii="Times New Roman" w:eastAsia="Times New Roman" w:hAnsi="Times New Roman" w:cs="Times New Roman"/>
          <w:color w:val="000000"/>
          <w:kern w:val="0"/>
          <w:lang w:eastAsia="en-GB"/>
          <w14:ligatures w14:val="none"/>
        </w:rPr>
        <w:t>Endosc</w:t>
      </w:r>
      <w:proofErr w:type="spellEnd"/>
      <w:r w:rsidRPr="00903ECF">
        <w:rPr>
          <w:rFonts w:ascii="Times New Roman" w:eastAsia="Times New Roman" w:hAnsi="Times New Roman" w:cs="Times New Roman"/>
          <w:color w:val="000000"/>
          <w:kern w:val="0"/>
          <w:lang w:eastAsia="en-GB"/>
          <w14:ligatures w14:val="none"/>
        </w:rPr>
        <w:t>. 1998</w:t>
      </w:r>
      <w:proofErr w:type="gramStart"/>
      <w:r w:rsidRPr="00903ECF">
        <w:rPr>
          <w:rFonts w:ascii="Times New Roman" w:eastAsia="Times New Roman" w:hAnsi="Times New Roman" w:cs="Times New Roman"/>
          <w:color w:val="000000"/>
          <w:kern w:val="0"/>
          <w:lang w:eastAsia="en-GB"/>
          <w14:ligatures w14:val="none"/>
        </w:rPr>
        <w:t>;47</w:t>
      </w:r>
      <w:proofErr w:type="gramEnd"/>
      <w:r w:rsidRPr="00903ECF">
        <w:rPr>
          <w:rFonts w:ascii="Times New Roman" w:eastAsia="Times New Roman" w:hAnsi="Times New Roman" w:cs="Times New Roman"/>
          <w:color w:val="000000"/>
          <w:kern w:val="0"/>
          <w:lang w:eastAsia="en-GB"/>
          <w14:ligatures w14:val="none"/>
        </w:rPr>
        <w:t>(6):564–6.</w:t>
      </w:r>
    </w:p>
    <w:p w14:paraId="323392D2"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Ogle JW, et al. Gastric ulceration due to potassium chloride. JAMA. 1973</w:t>
      </w:r>
      <w:proofErr w:type="gramStart"/>
      <w:r w:rsidRPr="00903ECF">
        <w:rPr>
          <w:rFonts w:ascii="Times New Roman" w:eastAsia="Times New Roman" w:hAnsi="Times New Roman" w:cs="Times New Roman"/>
          <w:color w:val="000000"/>
          <w:kern w:val="0"/>
          <w:lang w:eastAsia="en-GB"/>
          <w14:ligatures w14:val="none"/>
        </w:rPr>
        <w:t>;226</w:t>
      </w:r>
      <w:proofErr w:type="gramEnd"/>
      <w:r w:rsidRPr="00903ECF">
        <w:rPr>
          <w:rFonts w:ascii="Times New Roman" w:eastAsia="Times New Roman" w:hAnsi="Times New Roman" w:cs="Times New Roman"/>
          <w:color w:val="000000"/>
          <w:kern w:val="0"/>
          <w:lang w:eastAsia="en-GB"/>
          <w14:ligatures w14:val="none"/>
        </w:rPr>
        <w:t>(4):419–21.</w:t>
      </w:r>
    </w:p>
    <w:p w14:paraId="007E7F38" w14:textId="77777777" w:rsid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lastRenderedPageBreak/>
        <w:t xml:space="preserve">Andrade C. Selective serotonin reuptake inhibitor antidepressants and the risk of bleeding. Prim Care Companion CNS </w:t>
      </w:r>
      <w:proofErr w:type="spellStart"/>
      <w:r w:rsidRPr="00903ECF">
        <w:rPr>
          <w:rFonts w:ascii="Times New Roman" w:eastAsia="Times New Roman" w:hAnsi="Times New Roman" w:cs="Times New Roman"/>
          <w:color w:val="000000"/>
          <w:kern w:val="0"/>
          <w:lang w:eastAsia="en-GB"/>
          <w14:ligatures w14:val="none"/>
        </w:rPr>
        <w:t>Disord</w:t>
      </w:r>
      <w:proofErr w:type="spellEnd"/>
      <w:r w:rsidRPr="00903ECF">
        <w:rPr>
          <w:rFonts w:ascii="Times New Roman" w:eastAsia="Times New Roman" w:hAnsi="Times New Roman" w:cs="Times New Roman"/>
          <w:color w:val="000000"/>
          <w:kern w:val="0"/>
          <w:lang w:eastAsia="en-GB"/>
          <w14:ligatures w14:val="none"/>
        </w:rPr>
        <w:t>. 2010</w:t>
      </w:r>
      <w:proofErr w:type="gramStart"/>
      <w:r w:rsidRPr="00903ECF">
        <w:rPr>
          <w:rFonts w:ascii="Times New Roman" w:eastAsia="Times New Roman" w:hAnsi="Times New Roman" w:cs="Times New Roman"/>
          <w:color w:val="000000"/>
          <w:kern w:val="0"/>
          <w:lang w:eastAsia="en-GB"/>
          <w14:ligatures w14:val="none"/>
        </w:rPr>
        <w:t>;12</w:t>
      </w:r>
      <w:proofErr w:type="gramEnd"/>
      <w:r w:rsidRPr="00903ECF">
        <w:rPr>
          <w:rFonts w:ascii="Times New Roman" w:eastAsia="Times New Roman" w:hAnsi="Times New Roman" w:cs="Times New Roman"/>
          <w:color w:val="000000"/>
          <w:kern w:val="0"/>
          <w:lang w:eastAsia="en-GB"/>
          <w14:ligatures w14:val="none"/>
        </w:rPr>
        <w:t>(3).</w:t>
      </w:r>
    </w:p>
    <w:p w14:paraId="328CB2A2" w14:textId="77777777" w:rsid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gramStart"/>
      <w:r w:rsidRPr="00903ECF">
        <w:rPr>
          <w:rFonts w:ascii="Times New Roman" w:eastAsia="Times New Roman" w:hAnsi="Times New Roman" w:cs="Times New Roman"/>
          <w:color w:val="000000"/>
          <w:kern w:val="0"/>
          <w:lang w:eastAsia="en-GB"/>
          <w14:ligatures w14:val="none"/>
        </w:rPr>
        <w:t>de</w:t>
      </w:r>
      <w:proofErr w:type="gramEnd"/>
      <w:r w:rsidRPr="00903ECF">
        <w:rPr>
          <w:rFonts w:ascii="Times New Roman" w:eastAsia="Times New Roman" w:hAnsi="Times New Roman" w:cs="Times New Roman"/>
          <w:color w:val="000000"/>
          <w:kern w:val="0"/>
          <w:lang w:eastAsia="en-GB"/>
          <w14:ligatures w14:val="none"/>
        </w:rPr>
        <w:t xml:space="preserve"> Abajo FJ, Rodríguez LA, Montero D. Association between selective serotonin reuptake inhibitors and upper gastrointestinal bleeding. BMJ. 1999</w:t>
      </w:r>
      <w:proofErr w:type="gramStart"/>
      <w:r w:rsidRPr="00903ECF">
        <w:rPr>
          <w:rFonts w:ascii="Times New Roman" w:eastAsia="Times New Roman" w:hAnsi="Times New Roman" w:cs="Times New Roman"/>
          <w:color w:val="000000"/>
          <w:kern w:val="0"/>
          <w:lang w:eastAsia="en-GB"/>
          <w14:ligatures w14:val="none"/>
        </w:rPr>
        <w:t>;319</w:t>
      </w:r>
      <w:proofErr w:type="gramEnd"/>
      <w:r w:rsidRPr="00903ECF">
        <w:rPr>
          <w:rFonts w:ascii="Times New Roman" w:eastAsia="Times New Roman" w:hAnsi="Times New Roman" w:cs="Times New Roman"/>
          <w:color w:val="000000"/>
          <w:kern w:val="0"/>
          <w:lang w:eastAsia="en-GB"/>
          <w14:ligatures w14:val="none"/>
        </w:rPr>
        <w:t>(7217):1106–9.</w:t>
      </w:r>
    </w:p>
    <w:p w14:paraId="5486B714" w14:textId="77777777" w:rsid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 xml:space="preserve">Abraham NS, et al. Antibiotic-associated gastric injury. </w:t>
      </w:r>
      <w:proofErr w:type="spellStart"/>
      <w:r w:rsidRPr="00903ECF">
        <w:rPr>
          <w:rFonts w:ascii="Times New Roman" w:eastAsia="Times New Roman" w:hAnsi="Times New Roman" w:cs="Times New Roman"/>
          <w:color w:val="000000"/>
          <w:kern w:val="0"/>
          <w:lang w:eastAsia="en-GB"/>
          <w14:ligatures w14:val="none"/>
        </w:rPr>
        <w:t>Curr</w:t>
      </w:r>
      <w:proofErr w:type="spellEnd"/>
      <w:r w:rsidRPr="00903ECF">
        <w:rPr>
          <w:rFonts w:ascii="Times New Roman" w:eastAsia="Times New Roman" w:hAnsi="Times New Roman" w:cs="Times New Roman"/>
          <w:color w:val="000000"/>
          <w:kern w:val="0"/>
          <w:lang w:eastAsia="en-GB"/>
          <w14:ligatures w14:val="none"/>
        </w:rPr>
        <w:t xml:space="preserve"> Treat Options </w:t>
      </w:r>
      <w:proofErr w:type="spellStart"/>
      <w:r w:rsidRPr="00903ECF">
        <w:rPr>
          <w:rFonts w:ascii="Times New Roman" w:eastAsia="Times New Roman" w:hAnsi="Times New Roman" w:cs="Times New Roman"/>
          <w:color w:val="000000"/>
          <w:kern w:val="0"/>
          <w:lang w:eastAsia="en-GB"/>
          <w14:ligatures w14:val="none"/>
        </w:rPr>
        <w:t>Gastroenterol</w:t>
      </w:r>
      <w:proofErr w:type="spellEnd"/>
      <w:r w:rsidRPr="00903ECF">
        <w:rPr>
          <w:rFonts w:ascii="Times New Roman" w:eastAsia="Times New Roman" w:hAnsi="Times New Roman" w:cs="Times New Roman"/>
          <w:color w:val="000000"/>
          <w:kern w:val="0"/>
          <w:lang w:eastAsia="en-GB"/>
          <w14:ligatures w14:val="none"/>
        </w:rPr>
        <w:t>. 2002</w:t>
      </w:r>
      <w:proofErr w:type="gramStart"/>
      <w:r w:rsidRPr="00903ECF">
        <w:rPr>
          <w:rFonts w:ascii="Times New Roman" w:eastAsia="Times New Roman" w:hAnsi="Times New Roman" w:cs="Times New Roman"/>
          <w:color w:val="000000"/>
          <w:kern w:val="0"/>
          <w:lang w:eastAsia="en-GB"/>
          <w14:ligatures w14:val="none"/>
        </w:rPr>
        <w:t>;5</w:t>
      </w:r>
      <w:proofErr w:type="gramEnd"/>
      <w:r w:rsidRPr="00903ECF">
        <w:rPr>
          <w:rFonts w:ascii="Times New Roman" w:eastAsia="Times New Roman" w:hAnsi="Times New Roman" w:cs="Times New Roman"/>
          <w:color w:val="000000"/>
          <w:kern w:val="0"/>
          <w:lang w:eastAsia="en-GB"/>
          <w14:ligatures w14:val="none"/>
        </w:rPr>
        <w:t>(4):325–32.</w:t>
      </w:r>
    </w:p>
    <w:p w14:paraId="2A979577" w14:textId="77777777" w:rsid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eastAsia="Times New Roman" w:hAnsi="Times New Roman" w:cs="Times New Roman"/>
          <w:color w:val="000000"/>
          <w:kern w:val="0"/>
          <w:lang w:eastAsia="en-GB"/>
          <w14:ligatures w14:val="none"/>
        </w:rPr>
        <w:t xml:space="preserve">Keefe DMK, et al. Chemotherapy-induced </w:t>
      </w:r>
      <w:proofErr w:type="spellStart"/>
      <w:r w:rsidRPr="00903ECF">
        <w:rPr>
          <w:rFonts w:ascii="Times New Roman" w:eastAsia="Times New Roman" w:hAnsi="Times New Roman" w:cs="Times New Roman"/>
          <w:color w:val="000000"/>
          <w:kern w:val="0"/>
          <w:lang w:eastAsia="en-GB"/>
          <w14:ligatures w14:val="none"/>
        </w:rPr>
        <w:t>mucositis</w:t>
      </w:r>
      <w:proofErr w:type="spellEnd"/>
      <w:r w:rsidRPr="00903ECF">
        <w:rPr>
          <w:rFonts w:ascii="Times New Roman" w:eastAsia="Times New Roman" w:hAnsi="Times New Roman" w:cs="Times New Roman"/>
          <w:color w:val="000000"/>
          <w:kern w:val="0"/>
          <w:lang w:eastAsia="en-GB"/>
          <w14:ligatures w14:val="none"/>
        </w:rPr>
        <w:t>. Support Care Cancer. 2000</w:t>
      </w:r>
      <w:proofErr w:type="gramStart"/>
      <w:r w:rsidRPr="00903ECF">
        <w:rPr>
          <w:rFonts w:ascii="Times New Roman" w:eastAsia="Times New Roman" w:hAnsi="Times New Roman" w:cs="Times New Roman"/>
          <w:color w:val="000000"/>
          <w:kern w:val="0"/>
          <w:lang w:eastAsia="en-GB"/>
          <w14:ligatures w14:val="none"/>
        </w:rPr>
        <w:t>;8</w:t>
      </w:r>
      <w:proofErr w:type="gramEnd"/>
      <w:r w:rsidRPr="00903ECF">
        <w:rPr>
          <w:rFonts w:ascii="Times New Roman" w:eastAsia="Times New Roman" w:hAnsi="Times New Roman" w:cs="Times New Roman"/>
          <w:color w:val="000000"/>
          <w:kern w:val="0"/>
          <w:lang w:eastAsia="en-GB"/>
          <w14:ligatures w14:val="none"/>
        </w:rPr>
        <w:t>(6):366–72.</w:t>
      </w:r>
    </w:p>
    <w:p w14:paraId="75B1D061" w14:textId="77777777" w:rsid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eastAsia="Times New Roman" w:hAnsi="Times New Roman" w:cs="Times New Roman"/>
          <w:color w:val="000000"/>
          <w:kern w:val="0"/>
          <w:lang w:eastAsia="en-GB"/>
          <w14:ligatures w14:val="none"/>
        </w:rPr>
        <w:t>Sonis</w:t>
      </w:r>
      <w:proofErr w:type="spellEnd"/>
      <w:r w:rsidRPr="00903ECF">
        <w:rPr>
          <w:rFonts w:ascii="Times New Roman" w:eastAsia="Times New Roman" w:hAnsi="Times New Roman" w:cs="Times New Roman"/>
          <w:color w:val="000000"/>
          <w:kern w:val="0"/>
          <w:lang w:eastAsia="en-GB"/>
          <w14:ligatures w14:val="none"/>
        </w:rPr>
        <w:t xml:space="preserve"> ST. Pathobiology of oral </w:t>
      </w:r>
      <w:proofErr w:type="spellStart"/>
      <w:r w:rsidRPr="00903ECF">
        <w:rPr>
          <w:rFonts w:ascii="Times New Roman" w:eastAsia="Times New Roman" w:hAnsi="Times New Roman" w:cs="Times New Roman"/>
          <w:color w:val="000000"/>
          <w:kern w:val="0"/>
          <w:lang w:eastAsia="en-GB"/>
          <w14:ligatures w14:val="none"/>
        </w:rPr>
        <w:t>mucositis</w:t>
      </w:r>
      <w:proofErr w:type="spellEnd"/>
      <w:r w:rsidRPr="00903ECF">
        <w:rPr>
          <w:rFonts w:ascii="Times New Roman" w:eastAsia="Times New Roman" w:hAnsi="Times New Roman" w:cs="Times New Roman"/>
          <w:color w:val="000000"/>
          <w:kern w:val="0"/>
          <w:lang w:eastAsia="en-GB"/>
          <w14:ligatures w14:val="none"/>
        </w:rPr>
        <w:t xml:space="preserve">: novel insights and opportunities. J Support </w:t>
      </w:r>
      <w:proofErr w:type="spellStart"/>
      <w:r w:rsidRPr="00903ECF">
        <w:rPr>
          <w:rFonts w:ascii="Times New Roman" w:eastAsia="Times New Roman" w:hAnsi="Times New Roman" w:cs="Times New Roman"/>
          <w:color w:val="000000"/>
          <w:kern w:val="0"/>
          <w:lang w:eastAsia="en-GB"/>
          <w14:ligatures w14:val="none"/>
        </w:rPr>
        <w:t>Oncol</w:t>
      </w:r>
      <w:proofErr w:type="spellEnd"/>
      <w:r w:rsidRPr="00903ECF">
        <w:rPr>
          <w:rFonts w:ascii="Times New Roman" w:eastAsia="Times New Roman" w:hAnsi="Times New Roman" w:cs="Times New Roman"/>
          <w:color w:val="000000"/>
          <w:kern w:val="0"/>
          <w:lang w:eastAsia="en-GB"/>
          <w14:ligatures w14:val="none"/>
        </w:rPr>
        <w:t>. 2007</w:t>
      </w:r>
      <w:proofErr w:type="gramStart"/>
      <w:r w:rsidRPr="00903ECF">
        <w:rPr>
          <w:rFonts w:ascii="Times New Roman" w:eastAsia="Times New Roman" w:hAnsi="Times New Roman" w:cs="Times New Roman"/>
          <w:color w:val="000000"/>
          <w:kern w:val="0"/>
          <w:lang w:eastAsia="en-GB"/>
          <w14:ligatures w14:val="none"/>
        </w:rPr>
        <w:t>;5</w:t>
      </w:r>
      <w:proofErr w:type="gramEnd"/>
      <w:r w:rsidRPr="00903ECF">
        <w:rPr>
          <w:rFonts w:ascii="Times New Roman" w:eastAsia="Times New Roman" w:hAnsi="Times New Roman" w:cs="Times New Roman"/>
          <w:color w:val="000000"/>
          <w:kern w:val="0"/>
          <w:lang w:eastAsia="en-GB"/>
          <w14:ligatures w14:val="none"/>
        </w:rPr>
        <w:t xml:space="preserve">(9 </w:t>
      </w:r>
      <w:proofErr w:type="spellStart"/>
      <w:r w:rsidRPr="00903ECF">
        <w:rPr>
          <w:rFonts w:ascii="Times New Roman" w:eastAsia="Times New Roman" w:hAnsi="Times New Roman" w:cs="Times New Roman"/>
          <w:color w:val="000000"/>
          <w:kern w:val="0"/>
          <w:lang w:eastAsia="en-GB"/>
          <w14:ligatures w14:val="none"/>
        </w:rPr>
        <w:t>Suppl</w:t>
      </w:r>
      <w:proofErr w:type="spellEnd"/>
      <w:r w:rsidRPr="00903ECF">
        <w:rPr>
          <w:rFonts w:ascii="Times New Roman" w:eastAsia="Times New Roman" w:hAnsi="Times New Roman" w:cs="Times New Roman"/>
          <w:color w:val="000000"/>
          <w:kern w:val="0"/>
          <w:lang w:eastAsia="en-GB"/>
          <w14:ligatures w14:val="none"/>
        </w:rPr>
        <w:t xml:space="preserve"> 4):3–11.</w:t>
      </w:r>
    </w:p>
    <w:p w14:paraId="3FD36798"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Lanas</w:t>
      </w:r>
      <w:proofErr w:type="spellEnd"/>
      <w:r w:rsidRPr="00903ECF">
        <w:rPr>
          <w:rFonts w:ascii="Times New Roman" w:hAnsi="Times New Roman" w:cs="Times New Roman"/>
        </w:rPr>
        <w:t xml:space="preserve"> A, Chan FKL. Peptic ulcer disease. Lancet. 2017 Aug 5</w:t>
      </w:r>
      <w:proofErr w:type="gramStart"/>
      <w:r w:rsidRPr="00903ECF">
        <w:rPr>
          <w:rFonts w:ascii="Times New Roman" w:hAnsi="Times New Roman" w:cs="Times New Roman"/>
        </w:rPr>
        <w:t>;390</w:t>
      </w:r>
      <w:proofErr w:type="gramEnd"/>
      <w:r w:rsidRPr="00903ECF">
        <w:rPr>
          <w:rFonts w:ascii="Times New Roman" w:hAnsi="Times New Roman" w:cs="Times New Roman"/>
        </w:rPr>
        <w:t>(10094):613–24.</w:t>
      </w:r>
    </w:p>
    <w:p w14:paraId="36773BB4"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Malfertheiner</w:t>
      </w:r>
      <w:proofErr w:type="spellEnd"/>
      <w:r w:rsidRPr="00903ECF">
        <w:rPr>
          <w:rFonts w:ascii="Times New Roman" w:hAnsi="Times New Roman" w:cs="Times New Roman"/>
        </w:rPr>
        <w:t xml:space="preserve"> P, Chan FKL, McColl KEL. Peptic ulcer disease. Lancet. 2009 Oct 24</w:t>
      </w:r>
      <w:proofErr w:type="gramStart"/>
      <w:r w:rsidRPr="00903ECF">
        <w:rPr>
          <w:rFonts w:ascii="Times New Roman" w:hAnsi="Times New Roman" w:cs="Times New Roman"/>
        </w:rPr>
        <w:t>;374</w:t>
      </w:r>
      <w:proofErr w:type="gramEnd"/>
      <w:r w:rsidRPr="00903ECF">
        <w:rPr>
          <w:rFonts w:ascii="Times New Roman" w:hAnsi="Times New Roman" w:cs="Times New Roman"/>
        </w:rPr>
        <w:t>(9699):1449–61.</w:t>
      </w:r>
    </w:p>
    <w:p w14:paraId="309F0DD3"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Laine L, Takeuchi K, </w:t>
      </w:r>
      <w:proofErr w:type="spellStart"/>
      <w:r w:rsidRPr="00903ECF">
        <w:rPr>
          <w:rFonts w:ascii="Times New Roman" w:hAnsi="Times New Roman" w:cs="Times New Roman"/>
        </w:rPr>
        <w:t>Tarnawski</w:t>
      </w:r>
      <w:proofErr w:type="spellEnd"/>
      <w:r w:rsidRPr="00903ECF">
        <w:rPr>
          <w:rFonts w:ascii="Times New Roman" w:hAnsi="Times New Roman" w:cs="Times New Roman"/>
        </w:rPr>
        <w:t xml:space="preserve"> A. Gastric mucosal </w:t>
      </w:r>
      <w:proofErr w:type="spellStart"/>
      <w:r w:rsidRPr="00903ECF">
        <w:rPr>
          <w:rFonts w:ascii="Times New Roman" w:hAnsi="Times New Roman" w:cs="Times New Roman"/>
        </w:rPr>
        <w:t>defense</w:t>
      </w:r>
      <w:proofErr w:type="spellEnd"/>
      <w:r w:rsidRPr="00903ECF">
        <w:rPr>
          <w:rFonts w:ascii="Times New Roman" w:hAnsi="Times New Roman" w:cs="Times New Roman"/>
        </w:rPr>
        <w:t xml:space="preserve"> and </w:t>
      </w:r>
      <w:proofErr w:type="spellStart"/>
      <w:r w:rsidRPr="00903ECF">
        <w:rPr>
          <w:rFonts w:ascii="Times New Roman" w:hAnsi="Times New Roman" w:cs="Times New Roman"/>
        </w:rPr>
        <w:t>cytoprotection</w:t>
      </w:r>
      <w:proofErr w:type="spellEnd"/>
      <w:r w:rsidRPr="00903ECF">
        <w:rPr>
          <w:rFonts w:ascii="Times New Roman" w:hAnsi="Times New Roman" w:cs="Times New Roman"/>
        </w:rPr>
        <w:t>: bench to bedside. Gastroenterology. 2008 Jul</w:t>
      </w:r>
      <w:proofErr w:type="gramStart"/>
      <w:r w:rsidRPr="00903ECF">
        <w:rPr>
          <w:rFonts w:ascii="Times New Roman" w:hAnsi="Times New Roman" w:cs="Times New Roman"/>
        </w:rPr>
        <w:t>;135</w:t>
      </w:r>
      <w:proofErr w:type="gramEnd"/>
      <w:r w:rsidRPr="00903ECF">
        <w:rPr>
          <w:rFonts w:ascii="Times New Roman" w:hAnsi="Times New Roman" w:cs="Times New Roman"/>
        </w:rPr>
        <w:t>(1):41–60.</w:t>
      </w:r>
    </w:p>
    <w:p w14:paraId="0B0BA09E"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Taha</w:t>
      </w:r>
      <w:proofErr w:type="spellEnd"/>
      <w:r w:rsidRPr="00903ECF">
        <w:rPr>
          <w:rFonts w:ascii="Times New Roman" w:hAnsi="Times New Roman" w:cs="Times New Roman"/>
        </w:rPr>
        <w:t xml:space="preserve"> AS, Hudson N, </w:t>
      </w:r>
      <w:proofErr w:type="spellStart"/>
      <w:r w:rsidRPr="00903ECF">
        <w:rPr>
          <w:rFonts w:ascii="Times New Roman" w:hAnsi="Times New Roman" w:cs="Times New Roman"/>
        </w:rPr>
        <w:t>Hawkey</w:t>
      </w:r>
      <w:proofErr w:type="spellEnd"/>
      <w:r w:rsidRPr="00903ECF">
        <w:rPr>
          <w:rFonts w:ascii="Times New Roman" w:hAnsi="Times New Roman" w:cs="Times New Roman"/>
        </w:rPr>
        <w:t xml:space="preserve"> CJ, </w:t>
      </w:r>
      <w:proofErr w:type="spellStart"/>
      <w:r w:rsidRPr="00903ECF">
        <w:rPr>
          <w:rFonts w:ascii="Times New Roman" w:hAnsi="Times New Roman" w:cs="Times New Roman"/>
        </w:rPr>
        <w:t>Swannell</w:t>
      </w:r>
      <w:proofErr w:type="spellEnd"/>
      <w:r w:rsidRPr="00903ECF">
        <w:rPr>
          <w:rFonts w:ascii="Times New Roman" w:hAnsi="Times New Roman" w:cs="Times New Roman"/>
        </w:rPr>
        <w:t xml:space="preserve"> AJ, </w:t>
      </w:r>
      <w:proofErr w:type="spellStart"/>
      <w:r w:rsidRPr="00903ECF">
        <w:rPr>
          <w:rFonts w:ascii="Times New Roman" w:hAnsi="Times New Roman" w:cs="Times New Roman"/>
        </w:rPr>
        <w:t>Trye</w:t>
      </w:r>
      <w:proofErr w:type="spellEnd"/>
      <w:r w:rsidRPr="00903ECF">
        <w:rPr>
          <w:rFonts w:ascii="Times New Roman" w:hAnsi="Times New Roman" w:cs="Times New Roman"/>
        </w:rPr>
        <w:t xml:space="preserve"> PN, Cottrell J, et al. Famotidine for the prevention of gastric and duodenal ulcers caused by nonsteroidal anti-inflammatory drugs. N </w:t>
      </w:r>
      <w:proofErr w:type="spellStart"/>
      <w:r w:rsidRPr="00903ECF">
        <w:rPr>
          <w:rFonts w:ascii="Times New Roman" w:hAnsi="Times New Roman" w:cs="Times New Roman"/>
        </w:rPr>
        <w:t>Engl</w:t>
      </w:r>
      <w:proofErr w:type="spellEnd"/>
      <w:r w:rsidRPr="00903ECF">
        <w:rPr>
          <w:rFonts w:ascii="Times New Roman" w:hAnsi="Times New Roman" w:cs="Times New Roman"/>
        </w:rPr>
        <w:t xml:space="preserve"> J Med. 1996 May 30</w:t>
      </w:r>
      <w:proofErr w:type="gramStart"/>
      <w:r w:rsidRPr="00903ECF">
        <w:rPr>
          <w:rFonts w:ascii="Times New Roman" w:hAnsi="Times New Roman" w:cs="Times New Roman"/>
        </w:rPr>
        <w:t>;334</w:t>
      </w:r>
      <w:proofErr w:type="gramEnd"/>
      <w:r w:rsidRPr="00903ECF">
        <w:rPr>
          <w:rFonts w:ascii="Times New Roman" w:hAnsi="Times New Roman" w:cs="Times New Roman"/>
        </w:rPr>
        <w:t>(22):1435–9.</w:t>
      </w:r>
    </w:p>
    <w:p w14:paraId="6ED4F7E4"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Sugano K, Tack J, </w:t>
      </w:r>
      <w:proofErr w:type="spellStart"/>
      <w:r w:rsidRPr="00903ECF">
        <w:rPr>
          <w:rFonts w:ascii="Times New Roman" w:hAnsi="Times New Roman" w:cs="Times New Roman"/>
        </w:rPr>
        <w:t>Kuipers</w:t>
      </w:r>
      <w:proofErr w:type="spellEnd"/>
      <w:r w:rsidRPr="00903ECF">
        <w:rPr>
          <w:rFonts w:ascii="Times New Roman" w:hAnsi="Times New Roman" w:cs="Times New Roman"/>
        </w:rPr>
        <w:t xml:space="preserve"> EJ, Graham DY, El-Omar EM, Miura S, et al. Kyoto global consensus report on Helicobacter pylori gastritis. Gut. 2015 Sep</w:t>
      </w:r>
      <w:proofErr w:type="gramStart"/>
      <w:r w:rsidRPr="00903ECF">
        <w:rPr>
          <w:rFonts w:ascii="Times New Roman" w:hAnsi="Times New Roman" w:cs="Times New Roman"/>
        </w:rPr>
        <w:t>;64</w:t>
      </w:r>
      <w:proofErr w:type="gramEnd"/>
      <w:r w:rsidRPr="00903ECF">
        <w:rPr>
          <w:rFonts w:ascii="Times New Roman" w:hAnsi="Times New Roman" w:cs="Times New Roman"/>
        </w:rPr>
        <w:t>(9):1353–67.</w:t>
      </w:r>
    </w:p>
    <w:p w14:paraId="403FB964"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Chey</w:t>
      </w:r>
      <w:proofErr w:type="spellEnd"/>
      <w:r w:rsidRPr="00903ECF">
        <w:rPr>
          <w:rFonts w:ascii="Times New Roman" w:hAnsi="Times New Roman" w:cs="Times New Roman"/>
        </w:rPr>
        <w:t xml:space="preserve"> WD, Wong BCY; Practice Parameters Committee of the American College of Gastroenterology. American College of Gastroenterology guideline on the management of Helicobacter pylori infection. Am J </w:t>
      </w:r>
      <w:proofErr w:type="spellStart"/>
      <w:r w:rsidRPr="00903ECF">
        <w:rPr>
          <w:rFonts w:ascii="Times New Roman" w:hAnsi="Times New Roman" w:cs="Times New Roman"/>
        </w:rPr>
        <w:t>Gastroenterol</w:t>
      </w:r>
      <w:proofErr w:type="spellEnd"/>
      <w:r w:rsidRPr="00903ECF">
        <w:rPr>
          <w:rFonts w:ascii="Times New Roman" w:hAnsi="Times New Roman" w:cs="Times New Roman"/>
        </w:rPr>
        <w:t>. 2007 Aug</w:t>
      </w:r>
      <w:proofErr w:type="gramStart"/>
      <w:r w:rsidRPr="00903ECF">
        <w:rPr>
          <w:rFonts w:ascii="Times New Roman" w:hAnsi="Times New Roman" w:cs="Times New Roman"/>
        </w:rPr>
        <w:t>;102</w:t>
      </w:r>
      <w:proofErr w:type="gramEnd"/>
      <w:r w:rsidRPr="00903ECF">
        <w:rPr>
          <w:rFonts w:ascii="Times New Roman" w:hAnsi="Times New Roman" w:cs="Times New Roman"/>
        </w:rPr>
        <w:t>(8):1808–25.</w:t>
      </w:r>
    </w:p>
    <w:p w14:paraId="7DA0884C"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Zeng C, Doherty M, </w:t>
      </w:r>
      <w:proofErr w:type="spellStart"/>
      <w:r w:rsidRPr="00903ECF">
        <w:rPr>
          <w:rFonts w:ascii="Times New Roman" w:hAnsi="Times New Roman" w:cs="Times New Roman"/>
        </w:rPr>
        <w:t>Persson</w:t>
      </w:r>
      <w:proofErr w:type="spellEnd"/>
      <w:r w:rsidRPr="00903ECF">
        <w:rPr>
          <w:rFonts w:ascii="Times New Roman" w:hAnsi="Times New Roman" w:cs="Times New Roman"/>
        </w:rPr>
        <w:t xml:space="preserve"> MSM, et al. Comparative efficacy and safety of acetaminophen, topical and oral non-steroidal anti-inflammatory drugs for knee osteoarthritis: evidence from a network meta-analysis of randomized controlled trials and real-world data. </w:t>
      </w:r>
      <w:r w:rsidRPr="00903ECF">
        <w:rPr>
          <w:rFonts w:ascii="Times New Roman" w:hAnsi="Times New Roman" w:cs="Times New Roman"/>
          <w:i/>
          <w:iCs/>
        </w:rPr>
        <w:t>Osteoarthritis Cartilage</w:t>
      </w:r>
      <w:r w:rsidRPr="00903ECF">
        <w:rPr>
          <w:rFonts w:ascii="Times New Roman" w:hAnsi="Times New Roman" w:cs="Times New Roman"/>
        </w:rPr>
        <w:t>. 2021</w:t>
      </w:r>
      <w:proofErr w:type="gramStart"/>
      <w:r w:rsidRPr="00903ECF">
        <w:rPr>
          <w:rFonts w:ascii="Times New Roman" w:hAnsi="Times New Roman" w:cs="Times New Roman"/>
        </w:rPr>
        <w:t>;29</w:t>
      </w:r>
      <w:proofErr w:type="gramEnd"/>
      <w:r w:rsidRPr="00903ECF">
        <w:rPr>
          <w:rFonts w:ascii="Times New Roman" w:hAnsi="Times New Roman" w:cs="Times New Roman"/>
        </w:rPr>
        <w:t xml:space="preserve">(9):1242-1251. </w:t>
      </w:r>
    </w:p>
    <w:p w14:paraId="085CCFDA"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Agrawal NM, Roth S, Graham DY, et al. Misoprostol Compared with </w:t>
      </w:r>
      <w:proofErr w:type="spellStart"/>
      <w:r w:rsidRPr="00903ECF">
        <w:rPr>
          <w:rFonts w:ascii="Times New Roman" w:hAnsi="Times New Roman" w:cs="Times New Roman"/>
        </w:rPr>
        <w:t>Sucralfate</w:t>
      </w:r>
      <w:proofErr w:type="spellEnd"/>
      <w:r w:rsidRPr="00903ECF">
        <w:rPr>
          <w:rFonts w:ascii="Times New Roman" w:hAnsi="Times New Roman" w:cs="Times New Roman"/>
        </w:rPr>
        <w:t xml:space="preserve"> in the Prevention of Nonsteroidal Anti-inflammatory Drug-induced Gastric Ulcer: A Randomized, Controlled Trial. </w:t>
      </w:r>
      <w:r w:rsidRPr="00903ECF">
        <w:rPr>
          <w:rFonts w:ascii="Times New Roman" w:hAnsi="Times New Roman" w:cs="Times New Roman"/>
          <w:i/>
          <w:iCs/>
        </w:rPr>
        <w:t>Ann Intern Med</w:t>
      </w:r>
      <w:r w:rsidRPr="00903ECF">
        <w:rPr>
          <w:rFonts w:ascii="Times New Roman" w:hAnsi="Times New Roman" w:cs="Times New Roman"/>
        </w:rPr>
        <w:t>. 1991</w:t>
      </w:r>
      <w:proofErr w:type="gramStart"/>
      <w:r w:rsidRPr="00903ECF">
        <w:rPr>
          <w:rFonts w:ascii="Times New Roman" w:hAnsi="Times New Roman" w:cs="Times New Roman"/>
        </w:rPr>
        <w:t>;115</w:t>
      </w:r>
      <w:proofErr w:type="gramEnd"/>
      <w:r w:rsidRPr="00903ECF">
        <w:rPr>
          <w:rFonts w:ascii="Times New Roman" w:hAnsi="Times New Roman" w:cs="Times New Roman"/>
        </w:rPr>
        <w:t xml:space="preserve">(3):195-200. </w:t>
      </w:r>
    </w:p>
    <w:p w14:paraId="1CD37DCD"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Lanza FL, Chan FK, Quigley EM. Guidelines for prevention of NSAID-related ulcer complications. </w:t>
      </w:r>
      <w:r w:rsidRPr="00903ECF">
        <w:rPr>
          <w:rFonts w:ascii="Times New Roman" w:hAnsi="Times New Roman" w:cs="Times New Roman"/>
          <w:i/>
          <w:iCs/>
        </w:rPr>
        <w:t xml:space="preserve">Am J </w:t>
      </w:r>
      <w:proofErr w:type="spellStart"/>
      <w:r w:rsidRPr="00903ECF">
        <w:rPr>
          <w:rFonts w:ascii="Times New Roman" w:hAnsi="Times New Roman" w:cs="Times New Roman"/>
          <w:i/>
          <w:iCs/>
        </w:rPr>
        <w:t>Gastroenterol</w:t>
      </w:r>
      <w:proofErr w:type="spellEnd"/>
      <w:r w:rsidRPr="00903ECF">
        <w:rPr>
          <w:rFonts w:ascii="Times New Roman" w:hAnsi="Times New Roman" w:cs="Times New Roman"/>
        </w:rPr>
        <w:t>. 2009</w:t>
      </w:r>
      <w:proofErr w:type="gramStart"/>
      <w:r w:rsidRPr="00903ECF">
        <w:rPr>
          <w:rFonts w:ascii="Times New Roman" w:hAnsi="Times New Roman" w:cs="Times New Roman"/>
        </w:rPr>
        <w:t>;104</w:t>
      </w:r>
      <w:proofErr w:type="gramEnd"/>
      <w:r w:rsidRPr="00903ECF">
        <w:rPr>
          <w:rFonts w:ascii="Times New Roman" w:hAnsi="Times New Roman" w:cs="Times New Roman"/>
        </w:rPr>
        <w:t>(3):728–38.</w:t>
      </w:r>
    </w:p>
    <w:p w14:paraId="14360CEE"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lastRenderedPageBreak/>
        <w:t xml:space="preserve">Lichtenberger LM. Importance of the hydrophobic barrier of gastric mucosa in NSAID </w:t>
      </w:r>
      <w:proofErr w:type="spellStart"/>
      <w:r w:rsidRPr="00903ECF">
        <w:rPr>
          <w:rFonts w:ascii="Times New Roman" w:hAnsi="Times New Roman" w:cs="Times New Roman"/>
        </w:rPr>
        <w:t>gastropathy</w:t>
      </w:r>
      <w:proofErr w:type="spellEnd"/>
      <w:r w:rsidRPr="00903ECF">
        <w:rPr>
          <w:rFonts w:ascii="Times New Roman" w:hAnsi="Times New Roman" w:cs="Times New Roman"/>
        </w:rPr>
        <w:t xml:space="preserve">. </w:t>
      </w:r>
      <w:r w:rsidRPr="00903ECF">
        <w:rPr>
          <w:rFonts w:ascii="Times New Roman" w:hAnsi="Times New Roman" w:cs="Times New Roman"/>
          <w:i/>
          <w:iCs/>
        </w:rPr>
        <w:t xml:space="preserve">Am J </w:t>
      </w:r>
      <w:proofErr w:type="spellStart"/>
      <w:r w:rsidRPr="00903ECF">
        <w:rPr>
          <w:rFonts w:ascii="Times New Roman" w:hAnsi="Times New Roman" w:cs="Times New Roman"/>
          <w:i/>
          <w:iCs/>
        </w:rPr>
        <w:t>Physiol</w:t>
      </w:r>
      <w:proofErr w:type="spellEnd"/>
      <w:r w:rsidRPr="00903ECF">
        <w:rPr>
          <w:rFonts w:ascii="Times New Roman" w:hAnsi="Times New Roman" w:cs="Times New Roman"/>
          <w:i/>
          <w:iCs/>
        </w:rPr>
        <w:t xml:space="preserve"> </w:t>
      </w:r>
      <w:proofErr w:type="spellStart"/>
      <w:r w:rsidRPr="00903ECF">
        <w:rPr>
          <w:rFonts w:ascii="Times New Roman" w:hAnsi="Times New Roman" w:cs="Times New Roman"/>
          <w:i/>
          <w:iCs/>
        </w:rPr>
        <w:t>Gastrointest</w:t>
      </w:r>
      <w:proofErr w:type="spellEnd"/>
      <w:r w:rsidRPr="00903ECF">
        <w:rPr>
          <w:rFonts w:ascii="Times New Roman" w:hAnsi="Times New Roman" w:cs="Times New Roman"/>
          <w:i/>
          <w:iCs/>
        </w:rPr>
        <w:t xml:space="preserve"> Liver Physiol</w:t>
      </w:r>
      <w:r w:rsidRPr="00903ECF">
        <w:rPr>
          <w:rFonts w:ascii="Times New Roman" w:hAnsi="Times New Roman" w:cs="Times New Roman"/>
        </w:rPr>
        <w:t>. 1999</w:t>
      </w:r>
      <w:proofErr w:type="gramStart"/>
      <w:r w:rsidRPr="00903ECF">
        <w:rPr>
          <w:rFonts w:ascii="Times New Roman" w:hAnsi="Times New Roman" w:cs="Times New Roman"/>
        </w:rPr>
        <w:t>;276</w:t>
      </w:r>
      <w:proofErr w:type="gramEnd"/>
      <w:r w:rsidRPr="00903ECF">
        <w:rPr>
          <w:rFonts w:ascii="Times New Roman" w:hAnsi="Times New Roman" w:cs="Times New Roman"/>
        </w:rPr>
        <w:t>(1):G1–G9.</w:t>
      </w:r>
    </w:p>
    <w:p w14:paraId="416EA165"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Pilotto</w:t>
      </w:r>
      <w:proofErr w:type="spellEnd"/>
      <w:r w:rsidRPr="00903ECF">
        <w:rPr>
          <w:rFonts w:ascii="Times New Roman" w:hAnsi="Times New Roman" w:cs="Times New Roman"/>
        </w:rPr>
        <w:t xml:space="preserve"> A, </w:t>
      </w:r>
      <w:proofErr w:type="spellStart"/>
      <w:r w:rsidRPr="00903ECF">
        <w:rPr>
          <w:rFonts w:ascii="Times New Roman" w:hAnsi="Times New Roman" w:cs="Times New Roman"/>
        </w:rPr>
        <w:t>Franceschi</w:t>
      </w:r>
      <w:proofErr w:type="spellEnd"/>
      <w:r w:rsidRPr="00903ECF">
        <w:rPr>
          <w:rFonts w:ascii="Times New Roman" w:hAnsi="Times New Roman" w:cs="Times New Roman"/>
        </w:rPr>
        <w:t xml:space="preserve"> M, Leandro G, et al. NSAID-related upper gastrointestinal side effects: role of gastrointestinal risk factors. </w:t>
      </w:r>
      <w:r w:rsidRPr="00903ECF">
        <w:rPr>
          <w:rFonts w:ascii="Times New Roman" w:hAnsi="Times New Roman" w:cs="Times New Roman"/>
          <w:i/>
          <w:iCs/>
        </w:rPr>
        <w:t>Drugs Aging</w:t>
      </w:r>
      <w:r w:rsidRPr="00903ECF">
        <w:rPr>
          <w:rFonts w:ascii="Times New Roman" w:hAnsi="Times New Roman" w:cs="Times New Roman"/>
        </w:rPr>
        <w:t>. 2003</w:t>
      </w:r>
      <w:proofErr w:type="gramStart"/>
      <w:r w:rsidRPr="00903ECF">
        <w:rPr>
          <w:rFonts w:ascii="Times New Roman" w:hAnsi="Times New Roman" w:cs="Times New Roman"/>
        </w:rPr>
        <w:t>;20</w:t>
      </w:r>
      <w:proofErr w:type="gramEnd"/>
      <w:r w:rsidRPr="00903ECF">
        <w:rPr>
          <w:rFonts w:ascii="Times New Roman" w:hAnsi="Times New Roman" w:cs="Times New Roman"/>
        </w:rPr>
        <w:t>(6):409–18.</w:t>
      </w:r>
    </w:p>
    <w:p w14:paraId="1D519FEF"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Yon K, Sinclair J, Bentley OS, et al. Impact of quality measures performed through pharmacist collaboration with a primary care clinic. </w:t>
      </w:r>
      <w:r w:rsidRPr="00903ECF">
        <w:rPr>
          <w:rFonts w:ascii="Times New Roman" w:hAnsi="Times New Roman" w:cs="Times New Roman"/>
          <w:i/>
          <w:iCs/>
        </w:rPr>
        <w:t>J Am Pharm Assoc</w:t>
      </w:r>
      <w:r w:rsidRPr="00903ECF">
        <w:rPr>
          <w:rFonts w:ascii="Times New Roman" w:hAnsi="Times New Roman" w:cs="Times New Roman"/>
        </w:rPr>
        <w:t>. 2020</w:t>
      </w:r>
      <w:proofErr w:type="gramStart"/>
      <w:r w:rsidRPr="00903ECF">
        <w:rPr>
          <w:rFonts w:ascii="Times New Roman" w:hAnsi="Times New Roman" w:cs="Times New Roman"/>
        </w:rPr>
        <w:t>;60</w:t>
      </w:r>
      <w:proofErr w:type="gramEnd"/>
      <w:r w:rsidRPr="00903ECF">
        <w:rPr>
          <w:rFonts w:ascii="Times New Roman" w:hAnsi="Times New Roman" w:cs="Times New Roman"/>
        </w:rPr>
        <w:t>(6S):S97–S102 .</w:t>
      </w:r>
    </w:p>
    <w:p w14:paraId="59148A2E"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Pilotto</w:t>
      </w:r>
      <w:proofErr w:type="spellEnd"/>
      <w:r w:rsidRPr="00903ECF">
        <w:rPr>
          <w:rFonts w:ascii="Times New Roman" w:hAnsi="Times New Roman" w:cs="Times New Roman"/>
        </w:rPr>
        <w:t xml:space="preserve"> A, </w:t>
      </w:r>
      <w:proofErr w:type="spellStart"/>
      <w:r w:rsidRPr="00903ECF">
        <w:rPr>
          <w:rFonts w:ascii="Times New Roman" w:hAnsi="Times New Roman" w:cs="Times New Roman"/>
        </w:rPr>
        <w:t>Seripa</w:t>
      </w:r>
      <w:proofErr w:type="spellEnd"/>
      <w:r w:rsidRPr="00903ECF">
        <w:rPr>
          <w:rFonts w:ascii="Times New Roman" w:hAnsi="Times New Roman" w:cs="Times New Roman"/>
        </w:rPr>
        <w:t xml:space="preserve"> D, </w:t>
      </w:r>
      <w:proofErr w:type="spellStart"/>
      <w:r w:rsidRPr="00903ECF">
        <w:rPr>
          <w:rFonts w:ascii="Times New Roman" w:hAnsi="Times New Roman" w:cs="Times New Roman"/>
        </w:rPr>
        <w:t>Franceschi</w:t>
      </w:r>
      <w:proofErr w:type="spellEnd"/>
      <w:r w:rsidRPr="00903ECF">
        <w:rPr>
          <w:rFonts w:ascii="Times New Roman" w:hAnsi="Times New Roman" w:cs="Times New Roman"/>
        </w:rPr>
        <w:t xml:space="preserve"> M, et al. Genetic susceptibility to NSAID-related gastroduodenal bleeding: role of cytochrome P450 2C9 polymorphisms. </w:t>
      </w:r>
      <w:r w:rsidRPr="00903ECF">
        <w:rPr>
          <w:rFonts w:ascii="Times New Roman" w:hAnsi="Times New Roman" w:cs="Times New Roman"/>
          <w:i/>
          <w:iCs/>
        </w:rPr>
        <w:t>Gastroenterology</w:t>
      </w:r>
      <w:r w:rsidRPr="00903ECF">
        <w:rPr>
          <w:rFonts w:ascii="Times New Roman" w:hAnsi="Times New Roman" w:cs="Times New Roman"/>
        </w:rPr>
        <w:t>. 2007</w:t>
      </w:r>
      <w:proofErr w:type="gramStart"/>
      <w:r w:rsidRPr="00903ECF">
        <w:rPr>
          <w:rFonts w:ascii="Times New Roman" w:hAnsi="Times New Roman" w:cs="Times New Roman"/>
        </w:rPr>
        <w:t>;133</w:t>
      </w:r>
      <w:proofErr w:type="gramEnd"/>
      <w:r w:rsidRPr="00903ECF">
        <w:rPr>
          <w:rFonts w:ascii="Times New Roman" w:hAnsi="Times New Roman" w:cs="Times New Roman"/>
        </w:rPr>
        <w:t>(2):465–71.</w:t>
      </w:r>
    </w:p>
    <w:p w14:paraId="6BA0FD55"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Abraham NS, El-</w:t>
      </w:r>
      <w:proofErr w:type="spellStart"/>
      <w:r w:rsidRPr="00903ECF">
        <w:rPr>
          <w:rFonts w:ascii="Times New Roman" w:hAnsi="Times New Roman" w:cs="Times New Roman"/>
        </w:rPr>
        <w:t>Serag</w:t>
      </w:r>
      <w:proofErr w:type="spellEnd"/>
      <w:r w:rsidRPr="00903ECF">
        <w:rPr>
          <w:rFonts w:ascii="Times New Roman" w:hAnsi="Times New Roman" w:cs="Times New Roman"/>
        </w:rPr>
        <w:t xml:space="preserve"> HB, Johnson ML, Hartman C, Richardson P, Ray WA, et al. National adherence to evidence-based guidelines for the prescription of nonsteroidal anti-inflammatory drugs. </w:t>
      </w:r>
      <w:r w:rsidRPr="00903ECF">
        <w:rPr>
          <w:rFonts w:ascii="Times New Roman" w:hAnsi="Times New Roman" w:cs="Times New Roman"/>
          <w:i/>
          <w:iCs/>
        </w:rPr>
        <w:t>Gastroenterology</w:t>
      </w:r>
      <w:r w:rsidRPr="00903ECF">
        <w:rPr>
          <w:rFonts w:ascii="Times New Roman" w:hAnsi="Times New Roman" w:cs="Times New Roman"/>
        </w:rPr>
        <w:t>. 2005</w:t>
      </w:r>
      <w:proofErr w:type="gramStart"/>
      <w:r w:rsidRPr="00903ECF">
        <w:rPr>
          <w:rFonts w:ascii="Times New Roman" w:hAnsi="Times New Roman" w:cs="Times New Roman"/>
        </w:rPr>
        <w:t>;129</w:t>
      </w:r>
      <w:proofErr w:type="gramEnd"/>
      <w:r w:rsidRPr="00903ECF">
        <w:rPr>
          <w:rFonts w:ascii="Times New Roman" w:hAnsi="Times New Roman" w:cs="Times New Roman"/>
        </w:rPr>
        <w:t xml:space="preserve">(4):1171–1178. </w:t>
      </w:r>
    </w:p>
    <w:p w14:paraId="110C5B69"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Chan FK, Chung SC, </w:t>
      </w:r>
      <w:proofErr w:type="spellStart"/>
      <w:r w:rsidRPr="00903ECF">
        <w:rPr>
          <w:rFonts w:ascii="Times New Roman" w:hAnsi="Times New Roman" w:cs="Times New Roman"/>
        </w:rPr>
        <w:t>Suen</w:t>
      </w:r>
      <w:proofErr w:type="spellEnd"/>
      <w:r w:rsidRPr="00903ECF">
        <w:rPr>
          <w:rFonts w:ascii="Times New Roman" w:hAnsi="Times New Roman" w:cs="Times New Roman"/>
        </w:rPr>
        <w:t xml:space="preserve"> BY, Lee YC, Leung WK, Leung VK, et al. </w:t>
      </w:r>
      <w:proofErr w:type="gramStart"/>
      <w:r w:rsidRPr="00903ECF">
        <w:rPr>
          <w:rFonts w:ascii="Times New Roman" w:hAnsi="Times New Roman" w:cs="Times New Roman"/>
        </w:rPr>
        <w:t>Preventing</w:t>
      </w:r>
      <w:proofErr w:type="gramEnd"/>
      <w:r w:rsidRPr="00903ECF">
        <w:rPr>
          <w:rFonts w:ascii="Times New Roman" w:hAnsi="Times New Roman" w:cs="Times New Roman"/>
        </w:rPr>
        <w:t xml:space="preserve"> recurrent upper gastrointestinal bleeding in patients with </w:t>
      </w:r>
      <w:r w:rsidRPr="00903ECF">
        <w:rPr>
          <w:rFonts w:ascii="Times New Roman" w:hAnsi="Times New Roman" w:cs="Times New Roman"/>
          <w:i/>
          <w:iCs/>
        </w:rPr>
        <w:t>Helicobacter pylori</w:t>
      </w:r>
      <w:r w:rsidRPr="00903ECF">
        <w:rPr>
          <w:rFonts w:ascii="Times New Roman" w:hAnsi="Times New Roman" w:cs="Times New Roman"/>
        </w:rPr>
        <w:t xml:space="preserve"> infection who are taking low-dose aspirin or naproxen. </w:t>
      </w:r>
      <w:r w:rsidRPr="00903ECF">
        <w:rPr>
          <w:rFonts w:ascii="Times New Roman" w:hAnsi="Times New Roman" w:cs="Times New Roman"/>
          <w:i/>
          <w:iCs/>
        </w:rPr>
        <w:t xml:space="preserve">N </w:t>
      </w:r>
      <w:proofErr w:type="spellStart"/>
      <w:r w:rsidRPr="00903ECF">
        <w:rPr>
          <w:rFonts w:ascii="Times New Roman" w:hAnsi="Times New Roman" w:cs="Times New Roman"/>
          <w:i/>
          <w:iCs/>
        </w:rPr>
        <w:t>Engl</w:t>
      </w:r>
      <w:proofErr w:type="spellEnd"/>
      <w:r w:rsidRPr="00903ECF">
        <w:rPr>
          <w:rFonts w:ascii="Times New Roman" w:hAnsi="Times New Roman" w:cs="Times New Roman"/>
          <w:i/>
          <w:iCs/>
        </w:rPr>
        <w:t xml:space="preserve"> J Med</w:t>
      </w:r>
      <w:r w:rsidRPr="00903ECF">
        <w:rPr>
          <w:rFonts w:ascii="Times New Roman" w:hAnsi="Times New Roman" w:cs="Times New Roman"/>
        </w:rPr>
        <w:t>. 2001</w:t>
      </w:r>
      <w:proofErr w:type="gramStart"/>
      <w:r w:rsidRPr="00903ECF">
        <w:rPr>
          <w:rFonts w:ascii="Times New Roman" w:hAnsi="Times New Roman" w:cs="Times New Roman"/>
        </w:rPr>
        <w:t>;344</w:t>
      </w:r>
      <w:proofErr w:type="gramEnd"/>
      <w:r w:rsidRPr="00903ECF">
        <w:rPr>
          <w:rFonts w:ascii="Times New Roman" w:hAnsi="Times New Roman" w:cs="Times New Roman"/>
        </w:rPr>
        <w:t xml:space="preserve">(13):967–73. </w:t>
      </w:r>
    </w:p>
    <w:p w14:paraId="761DE00D"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Malfertheiner</w:t>
      </w:r>
      <w:proofErr w:type="spellEnd"/>
      <w:r w:rsidRPr="00903ECF">
        <w:rPr>
          <w:rFonts w:ascii="Times New Roman" w:hAnsi="Times New Roman" w:cs="Times New Roman"/>
        </w:rPr>
        <w:t xml:space="preserve"> P, </w:t>
      </w:r>
      <w:proofErr w:type="spellStart"/>
      <w:r w:rsidRPr="00903ECF">
        <w:rPr>
          <w:rFonts w:ascii="Times New Roman" w:hAnsi="Times New Roman" w:cs="Times New Roman"/>
        </w:rPr>
        <w:t>Megraud</w:t>
      </w:r>
      <w:proofErr w:type="spellEnd"/>
      <w:r w:rsidRPr="00903ECF">
        <w:rPr>
          <w:rFonts w:ascii="Times New Roman" w:hAnsi="Times New Roman" w:cs="Times New Roman"/>
        </w:rPr>
        <w:t xml:space="preserve"> F, </w:t>
      </w:r>
      <w:proofErr w:type="spellStart"/>
      <w:r w:rsidRPr="00903ECF">
        <w:rPr>
          <w:rFonts w:ascii="Times New Roman" w:hAnsi="Times New Roman" w:cs="Times New Roman"/>
        </w:rPr>
        <w:t>O’Morain</w:t>
      </w:r>
      <w:proofErr w:type="spellEnd"/>
      <w:r w:rsidRPr="00903ECF">
        <w:rPr>
          <w:rFonts w:ascii="Times New Roman" w:hAnsi="Times New Roman" w:cs="Times New Roman"/>
        </w:rPr>
        <w:t xml:space="preserve"> CA, et al. Management of </w:t>
      </w:r>
      <w:r w:rsidRPr="00903ECF">
        <w:rPr>
          <w:rFonts w:ascii="Times New Roman" w:hAnsi="Times New Roman" w:cs="Times New Roman"/>
          <w:i/>
          <w:iCs/>
        </w:rPr>
        <w:t>Helicobacter pylori</w:t>
      </w:r>
      <w:r w:rsidRPr="00903ECF">
        <w:rPr>
          <w:rFonts w:ascii="Times New Roman" w:hAnsi="Times New Roman" w:cs="Times New Roman"/>
        </w:rPr>
        <w:t xml:space="preserve"> infection—the Maastricht IV/Florence consensus report. </w:t>
      </w:r>
      <w:r w:rsidRPr="00903ECF">
        <w:rPr>
          <w:rFonts w:ascii="Times New Roman" w:hAnsi="Times New Roman" w:cs="Times New Roman"/>
          <w:i/>
          <w:iCs/>
        </w:rPr>
        <w:t>Gut</w:t>
      </w:r>
      <w:r w:rsidRPr="00903ECF">
        <w:rPr>
          <w:rFonts w:ascii="Times New Roman" w:hAnsi="Times New Roman" w:cs="Times New Roman"/>
        </w:rPr>
        <w:t>. 2012</w:t>
      </w:r>
      <w:proofErr w:type="gramStart"/>
      <w:r w:rsidRPr="00903ECF">
        <w:rPr>
          <w:rFonts w:ascii="Times New Roman" w:hAnsi="Times New Roman" w:cs="Times New Roman"/>
        </w:rPr>
        <w:t>;61</w:t>
      </w:r>
      <w:proofErr w:type="gramEnd"/>
      <w:r w:rsidRPr="00903ECF">
        <w:rPr>
          <w:rFonts w:ascii="Times New Roman" w:hAnsi="Times New Roman" w:cs="Times New Roman"/>
        </w:rPr>
        <w:t xml:space="preserve">(5):646–64. </w:t>
      </w:r>
    </w:p>
    <w:p w14:paraId="07165DE8"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t>Hawkey</w:t>
      </w:r>
      <w:proofErr w:type="spellEnd"/>
      <w:r w:rsidRPr="00903ECF">
        <w:rPr>
          <w:rFonts w:ascii="Times New Roman" w:hAnsi="Times New Roman" w:cs="Times New Roman"/>
        </w:rPr>
        <w:t xml:space="preserve"> CJ. COX-2 inhibitors. </w:t>
      </w:r>
      <w:r w:rsidRPr="00903ECF">
        <w:rPr>
          <w:rFonts w:ascii="Times New Roman" w:hAnsi="Times New Roman" w:cs="Times New Roman"/>
          <w:i/>
          <w:iCs/>
        </w:rPr>
        <w:t>Lancet</w:t>
      </w:r>
      <w:r w:rsidRPr="00903ECF">
        <w:rPr>
          <w:rFonts w:ascii="Times New Roman" w:hAnsi="Times New Roman" w:cs="Times New Roman"/>
        </w:rPr>
        <w:t>. 1999</w:t>
      </w:r>
      <w:proofErr w:type="gramStart"/>
      <w:r w:rsidRPr="00903ECF">
        <w:rPr>
          <w:rFonts w:ascii="Times New Roman" w:hAnsi="Times New Roman" w:cs="Times New Roman"/>
        </w:rPr>
        <w:t>;353</w:t>
      </w:r>
      <w:proofErr w:type="gramEnd"/>
      <w:r w:rsidRPr="00903ECF">
        <w:rPr>
          <w:rFonts w:ascii="Times New Roman" w:hAnsi="Times New Roman" w:cs="Times New Roman"/>
        </w:rPr>
        <w:t xml:space="preserve">(9149):307–314. </w:t>
      </w:r>
    </w:p>
    <w:p w14:paraId="466C1BFD" w14:textId="3C7C7921" w:rsidR="00B130E8" w:rsidRPr="00B130E8" w:rsidRDefault="00B130E8" w:rsidP="00B130E8">
      <w:pPr>
        <w:pStyle w:val="ListParagraph"/>
        <w:numPr>
          <w:ilvl w:val="0"/>
          <w:numId w:val="17"/>
        </w:numPr>
        <w:spacing w:before="100" w:beforeAutospacing="1" w:after="100" w:afterAutospacing="1" w:line="360" w:lineRule="auto"/>
        <w:jc w:val="both"/>
        <w:rPr>
          <w:rFonts w:ascii="Times New Roman" w:eastAsia="Times New Roman" w:hAnsi="Times New Roman" w:cs="Times New Roman"/>
          <w:color w:val="000000"/>
          <w:kern w:val="0"/>
          <w:lang w:eastAsia="en-GB"/>
          <w14:ligatures w14:val="none"/>
        </w:rPr>
      </w:pPr>
      <w:proofErr w:type="spellStart"/>
      <w:r w:rsidRPr="00B130E8">
        <w:rPr>
          <w:rFonts w:ascii="Times New Roman" w:eastAsia="Times New Roman" w:hAnsi="Times New Roman" w:cs="Times New Roman"/>
          <w:color w:val="000000"/>
          <w:kern w:val="0"/>
          <w:lang w:eastAsia="en-GB"/>
          <w14:ligatures w14:val="none"/>
        </w:rPr>
        <w:t>Siddiqua</w:t>
      </w:r>
      <w:proofErr w:type="spellEnd"/>
      <w:r w:rsidRPr="00B130E8">
        <w:rPr>
          <w:rFonts w:ascii="Times New Roman" w:eastAsia="Times New Roman" w:hAnsi="Times New Roman" w:cs="Times New Roman"/>
          <w:color w:val="000000"/>
          <w:kern w:val="0"/>
          <w:lang w:eastAsia="en-GB"/>
          <w14:ligatures w14:val="none"/>
        </w:rPr>
        <w:t xml:space="preserve">, </w:t>
      </w:r>
      <w:proofErr w:type="spellStart"/>
      <w:r w:rsidRPr="00B130E8">
        <w:rPr>
          <w:rFonts w:ascii="Times New Roman" w:eastAsia="Times New Roman" w:hAnsi="Times New Roman" w:cs="Times New Roman"/>
          <w:color w:val="000000"/>
          <w:kern w:val="0"/>
          <w:lang w:eastAsia="en-GB"/>
          <w14:ligatures w14:val="none"/>
        </w:rPr>
        <w:t>Atika</w:t>
      </w:r>
      <w:proofErr w:type="spellEnd"/>
      <w:r w:rsidRPr="00B130E8">
        <w:rPr>
          <w:rFonts w:ascii="Times New Roman" w:eastAsia="Times New Roman" w:hAnsi="Times New Roman" w:cs="Times New Roman"/>
          <w:color w:val="000000"/>
          <w:kern w:val="0"/>
          <w:lang w:eastAsia="en-GB"/>
          <w14:ligatures w14:val="none"/>
        </w:rPr>
        <w:t xml:space="preserve">, Ayesha </w:t>
      </w:r>
      <w:proofErr w:type="spellStart"/>
      <w:r w:rsidRPr="00B130E8">
        <w:rPr>
          <w:rFonts w:ascii="Times New Roman" w:eastAsia="Times New Roman" w:hAnsi="Times New Roman" w:cs="Times New Roman"/>
          <w:color w:val="000000"/>
          <w:kern w:val="0"/>
          <w:lang w:eastAsia="en-GB"/>
          <w14:ligatures w14:val="none"/>
        </w:rPr>
        <w:t>Ambereen</w:t>
      </w:r>
      <w:proofErr w:type="spellEnd"/>
      <w:r w:rsidRPr="00B130E8">
        <w:rPr>
          <w:rFonts w:ascii="Times New Roman" w:eastAsia="Times New Roman" w:hAnsi="Times New Roman" w:cs="Times New Roman"/>
          <w:color w:val="000000"/>
          <w:kern w:val="0"/>
          <w:lang w:eastAsia="en-GB"/>
          <w14:ligatures w14:val="none"/>
        </w:rPr>
        <w:t xml:space="preserve">, </w:t>
      </w:r>
      <w:proofErr w:type="spellStart"/>
      <w:r w:rsidRPr="00B130E8">
        <w:rPr>
          <w:rFonts w:ascii="Times New Roman" w:eastAsia="Times New Roman" w:hAnsi="Times New Roman" w:cs="Times New Roman"/>
          <w:color w:val="000000"/>
          <w:kern w:val="0"/>
          <w:lang w:eastAsia="en-GB"/>
          <w14:ligatures w14:val="none"/>
        </w:rPr>
        <w:t>Husna</w:t>
      </w:r>
      <w:proofErr w:type="spellEnd"/>
      <w:r w:rsidRPr="00B130E8">
        <w:rPr>
          <w:rFonts w:ascii="Times New Roman" w:eastAsia="Times New Roman" w:hAnsi="Times New Roman" w:cs="Times New Roman"/>
          <w:color w:val="000000"/>
          <w:kern w:val="0"/>
          <w:lang w:eastAsia="en-GB"/>
          <w14:ligatures w14:val="none"/>
        </w:rPr>
        <w:t xml:space="preserve"> </w:t>
      </w:r>
      <w:proofErr w:type="spellStart"/>
      <w:r w:rsidRPr="00B130E8">
        <w:rPr>
          <w:rFonts w:ascii="Times New Roman" w:eastAsia="Times New Roman" w:hAnsi="Times New Roman" w:cs="Times New Roman"/>
          <w:color w:val="000000"/>
          <w:kern w:val="0"/>
          <w:lang w:eastAsia="en-GB"/>
          <w14:ligatures w14:val="none"/>
        </w:rPr>
        <w:t>Saqlain</w:t>
      </w:r>
      <w:proofErr w:type="spellEnd"/>
      <w:r w:rsidRPr="00B130E8">
        <w:rPr>
          <w:rFonts w:ascii="Times New Roman" w:eastAsia="Times New Roman" w:hAnsi="Times New Roman" w:cs="Times New Roman"/>
          <w:color w:val="000000"/>
          <w:kern w:val="0"/>
          <w:lang w:eastAsia="en-GB"/>
          <w14:ligatures w14:val="none"/>
        </w:rPr>
        <w:t xml:space="preserve">, </w:t>
      </w:r>
      <w:proofErr w:type="spellStart"/>
      <w:r w:rsidRPr="00B130E8">
        <w:rPr>
          <w:rFonts w:ascii="Times New Roman" w:eastAsia="Times New Roman" w:hAnsi="Times New Roman" w:cs="Times New Roman"/>
          <w:color w:val="000000"/>
          <w:kern w:val="0"/>
          <w:lang w:eastAsia="en-GB"/>
          <w14:ligatures w14:val="none"/>
        </w:rPr>
        <w:t>Amreen</w:t>
      </w:r>
      <w:proofErr w:type="spellEnd"/>
      <w:r w:rsidRPr="00B130E8">
        <w:rPr>
          <w:rFonts w:ascii="Times New Roman" w:eastAsia="Times New Roman" w:hAnsi="Times New Roman" w:cs="Times New Roman"/>
          <w:color w:val="000000"/>
          <w:kern w:val="0"/>
          <w:lang w:eastAsia="en-GB"/>
          <w14:ligatures w14:val="none"/>
        </w:rPr>
        <w:t xml:space="preserve"> </w:t>
      </w:r>
      <w:proofErr w:type="spellStart"/>
      <w:r w:rsidRPr="00B130E8">
        <w:rPr>
          <w:rFonts w:ascii="Times New Roman" w:eastAsia="Times New Roman" w:hAnsi="Times New Roman" w:cs="Times New Roman"/>
          <w:color w:val="000000"/>
          <w:kern w:val="0"/>
          <w:lang w:eastAsia="en-GB"/>
          <w14:ligatures w14:val="none"/>
        </w:rPr>
        <w:t>Fahmina</w:t>
      </w:r>
      <w:proofErr w:type="spellEnd"/>
      <w:r w:rsidRPr="00B130E8">
        <w:rPr>
          <w:rFonts w:ascii="Times New Roman" w:eastAsia="Times New Roman" w:hAnsi="Times New Roman" w:cs="Times New Roman"/>
          <w:color w:val="000000"/>
          <w:kern w:val="0"/>
          <w:lang w:eastAsia="en-GB"/>
          <w14:ligatures w14:val="none"/>
        </w:rPr>
        <w:t xml:space="preserve"> </w:t>
      </w:r>
      <w:proofErr w:type="spellStart"/>
      <w:r w:rsidRPr="00B130E8">
        <w:rPr>
          <w:rFonts w:ascii="Times New Roman" w:eastAsia="Times New Roman" w:hAnsi="Times New Roman" w:cs="Times New Roman"/>
          <w:color w:val="000000"/>
          <w:kern w:val="0"/>
          <w:lang w:eastAsia="en-GB"/>
          <w14:ligatures w14:val="none"/>
        </w:rPr>
        <w:t>Siddiqua</w:t>
      </w:r>
      <w:proofErr w:type="spellEnd"/>
      <w:r w:rsidRPr="00B130E8">
        <w:rPr>
          <w:rFonts w:ascii="Times New Roman" w:eastAsia="Times New Roman" w:hAnsi="Times New Roman" w:cs="Times New Roman"/>
          <w:color w:val="000000"/>
          <w:kern w:val="0"/>
          <w:lang w:eastAsia="en-GB"/>
          <w14:ligatures w14:val="none"/>
        </w:rPr>
        <w:t xml:space="preserve">, </w:t>
      </w:r>
      <w:proofErr w:type="spellStart"/>
      <w:r w:rsidRPr="00B130E8">
        <w:rPr>
          <w:rFonts w:ascii="Times New Roman" w:eastAsia="Times New Roman" w:hAnsi="Times New Roman" w:cs="Times New Roman"/>
          <w:color w:val="000000"/>
          <w:kern w:val="0"/>
          <w:lang w:eastAsia="en-GB"/>
          <w14:ligatures w14:val="none"/>
        </w:rPr>
        <w:t>Syeda</w:t>
      </w:r>
      <w:proofErr w:type="spellEnd"/>
      <w:r w:rsidRPr="00B130E8">
        <w:rPr>
          <w:rFonts w:ascii="Times New Roman" w:eastAsia="Times New Roman" w:hAnsi="Times New Roman" w:cs="Times New Roman"/>
          <w:color w:val="000000"/>
          <w:kern w:val="0"/>
          <w:lang w:eastAsia="en-GB"/>
          <w14:ligatures w14:val="none"/>
        </w:rPr>
        <w:t xml:space="preserve"> </w:t>
      </w:r>
      <w:proofErr w:type="spellStart"/>
      <w:r w:rsidRPr="00B130E8">
        <w:rPr>
          <w:rFonts w:ascii="Times New Roman" w:eastAsia="Times New Roman" w:hAnsi="Times New Roman" w:cs="Times New Roman"/>
          <w:color w:val="000000"/>
          <w:kern w:val="0"/>
          <w:lang w:eastAsia="en-GB"/>
          <w14:ligatures w14:val="none"/>
        </w:rPr>
        <w:t>Shiza</w:t>
      </w:r>
      <w:proofErr w:type="spellEnd"/>
      <w:r w:rsidRPr="00B130E8">
        <w:rPr>
          <w:rFonts w:ascii="Times New Roman" w:eastAsia="Times New Roman" w:hAnsi="Times New Roman" w:cs="Times New Roman"/>
          <w:color w:val="000000"/>
          <w:kern w:val="0"/>
          <w:lang w:eastAsia="en-GB"/>
          <w14:ligatures w14:val="none"/>
        </w:rPr>
        <w:t xml:space="preserve"> </w:t>
      </w:r>
      <w:proofErr w:type="spellStart"/>
      <w:r w:rsidRPr="00B130E8">
        <w:rPr>
          <w:rFonts w:ascii="Times New Roman" w:eastAsia="Times New Roman" w:hAnsi="Times New Roman" w:cs="Times New Roman"/>
          <w:color w:val="000000"/>
          <w:kern w:val="0"/>
          <w:lang w:eastAsia="en-GB"/>
          <w14:ligatures w14:val="none"/>
        </w:rPr>
        <w:t>Aleem</w:t>
      </w:r>
      <w:proofErr w:type="spellEnd"/>
      <w:r w:rsidRPr="00B130E8">
        <w:rPr>
          <w:rFonts w:ascii="Times New Roman" w:eastAsia="Times New Roman" w:hAnsi="Times New Roman" w:cs="Times New Roman"/>
          <w:color w:val="000000"/>
          <w:kern w:val="0"/>
          <w:lang w:eastAsia="en-GB"/>
          <w14:ligatures w14:val="none"/>
        </w:rPr>
        <w:t xml:space="preserve">, and SP Srinivas </w:t>
      </w:r>
      <w:proofErr w:type="spellStart"/>
      <w:r w:rsidRPr="00B130E8">
        <w:rPr>
          <w:rFonts w:ascii="Times New Roman" w:eastAsia="Times New Roman" w:hAnsi="Times New Roman" w:cs="Times New Roman"/>
          <w:color w:val="000000"/>
          <w:kern w:val="0"/>
          <w:lang w:eastAsia="en-GB"/>
          <w14:ligatures w14:val="none"/>
        </w:rPr>
        <w:t>Nayak</w:t>
      </w:r>
      <w:proofErr w:type="spellEnd"/>
      <w:r w:rsidRPr="00B130E8">
        <w:rPr>
          <w:rFonts w:ascii="Times New Roman" w:eastAsia="Times New Roman" w:hAnsi="Times New Roman" w:cs="Times New Roman"/>
          <w:color w:val="000000"/>
          <w:kern w:val="0"/>
          <w:lang w:eastAsia="en-GB"/>
          <w14:ligatures w14:val="none"/>
        </w:rPr>
        <w:t>. "RECENT ADVANCES IN THE MANAGEMENT OF INFLAMMATORY BOWEL DISEASE." (2021).</w:t>
      </w:r>
      <w:bookmarkStart w:id="1" w:name="_GoBack"/>
      <w:bookmarkEnd w:id="1"/>
    </w:p>
    <w:p w14:paraId="13D21891" w14:textId="4719DE25"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Wallace JL, Motta JP, </w:t>
      </w:r>
      <w:proofErr w:type="spellStart"/>
      <w:r w:rsidRPr="00903ECF">
        <w:rPr>
          <w:rFonts w:ascii="Times New Roman" w:hAnsi="Times New Roman" w:cs="Times New Roman"/>
        </w:rPr>
        <w:t>Buret</w:t>
      </w:r>
      <w:proofErr w:type="spellEnd"/>
      <w:r w:rsidRPr="00903ECF">
        <w:rPr>
          <w:rFonts w:ascii="Times New Roman" w:hAnsi="Times New Roman" w:cs="Times New Roman"/>
        </w:rPr>
        <w:t xml:space="preserve"> AG. Hydrogen </w:t>
      </w:r>
      <w:proofErr w:type="spellStart"/>
      <w:r w:rsidRPr="00903ECF">
        <w:rPr>
          <w:rFonts w:ascii="Times New Roman" w:hAnsi="Times New Roman" w:cs="Times New Roman"/>
        </w:rPr>
        <w:t>sulfide</w:t>
      </w:r>
      <w:proofErr w:type="spellEnd"/>
      <w:r w:rsidRPr="00903ECF">
        <w:rPr>
          <w:rFonts w:ascii="Times New Roman" w:hAnsi="Times New Roman" w:cs="Times New Roman"/>
        </w:rPr>
        <w:t xml:space="preserve">: an agent of stability at the microbiome–mucosa interface. </w:t>
      </w:r>
      <w:r w:rsidRPr="00903ECF">
        <w:rPr>
          <w:rFonts w:ascii="Times New Roman" w:hAnsi="Times New Roman" w:cs="Times New Roman"/>
          <w:i/>
          <w:iCs/>
        </w:rPr>
        <w:t xml:space="preserve">Am J </w:t>
      </w:r>
      <w:proofErr w:type="spellStart"/>
      <w:r w:rsidRPr="00903ECF">
        <w:rPr>
          <w:rFonts w:ascii="Times New Roman" w:hAnsi="Times New Roman" w:cs="Times New Roman"/>
          <w:i/>
          <w:iCs/>
        </w:rPr>
        <w:t>Physiol</w:t>
      </w:r>
      <w:proofErr w:type="spellEnd"/>
      <w:r w:rsidRPr="00903ECF">
        <w:rPr>
          <w:rFonts w:ascii="Times New Roman" w:hAnsi="Times New Roman" w:cs="Times New Roman"/>
          <w:i/>
          <w:iCs/>
        </w:rPr>
        <w:t xml:space="preserve"> </w:t>
      </w:r>
      <w:proofErr w:type="spellStart"/>
      <w:r w:rsidRPr="00903ECF">
        <w:rPr>
          <w:rFonts w:ascii="Times New Roman" w:hAnsi="Times New Roman" w:cs="Times New Roman"/>
          <w:i/>
          <w:iCs/>
        </w:rPr>
        <w:t>Gastrointest</w:t>
      </w:r>
      <w:proofErr w:type="spellEnd"/>
      <w:r w:rsidRPr="00903ECF">
        <w:rPr>
          <w:rFonts w:ascii="Times New Roman" w:hAnsi="Times New Roman" w:cs="Times New Roman"/>
          <w:i/>
          <w:iCs/>
        </w:rPr>
        <w:t xml:space="preserve"> Liver Physiol</w:t>
      </w:r>
      <w:r w:rsidRPr="00903ECF">
        <w:rPr>
          <w:rFonts w:ascii="Times New Roman" w:hAnsi="Times New Roman" w:cs="Times New Roman"/>
        </w:rPr>
        <w:t>. 2018</w:t>
      </w:r>
      <w:proofErr w:type="gramStart"/>
      <w:r w:rsidRPr="00903ECF">
        <w:rPr>
          <w:rFonts w:ascii="Times New Roman" w:hAnsi="Times New Roman" w:cs="Times New Roman"/>
        </w:rPr>
        <w:t>;314</w:t>
      </w:r>
      <w:proofErr w:type="gramEnd"/>
      <w:r w:rsidRPr="00903ECF">
        <w:rPr>
          <w:rFonts w:ascii="Times New Roman" w:hAnsi="Times New Roman" w:cs="Times New Roman"/>
        </w:rPr>
        <w:t>(2):G143–G149.</w:t>
      </w:r>
    </w:p>
    <w:p w14:paraId="21FF8C3E"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Satoh K, Kimura K, </w:t>
      </w:r>
      <w:proofErr w:type="spellStart"/>
      <w:r w:rsidRPr="00903ECF">
        <w:rPr>
          <w:rFonts w:ascii="Times New Roman" w:hAnsi="Times New Roman" w:cs="Times New Roman"/>
        </w:rPr>
        <w:t>Takimoto</w:t>
      </w:r>
      <w:proofErr w:type="spellEnd"/>
      <w:r w:rsidRPr="00903ECF">
        <w:rPr>
          <w:rFonts w:ascii="Times New Roman" w:hAnsi="Times New Roman" w:cs="Times New Roman"/>
        </w:rPr>
        <w:t xml:space="preserve"> T, et al. Serum pepsinogen in screening for gastric cancer. </w:t>
      </w:r>
      <w:r w:rsidRPr="00903ECF">
        <w:rPr>
          <w:rFonts w:ascii="Times New Roman" w:hAnsi="Times New Roman" w:cs="Times New Roman"/>
          <w:i/>
          <w:iCs/>
        </w:rPr>
        <w:t xml:space="preserve">J </w:t>
      </w:r>
      <w:proofErr w:type="spellStart"/>
      <w:r w:rsidRPr="00903ECF">
        <w:rPr>
          <w:rFonts w:ascii="Times New Roman" w:hAnsi="Times New Roman" w:cs="Times New Roman"/>
          <w:i/>
          <w:iCs/>
        </w:rPr>
        <w:t>Gastroenterol</w:t>
      </w:r>
      <w:proofErr w:type="spellEnd"/>
      <w:r w:rsidRPr="00903ECF">
        <w:rPr>
          <w:rFonts w:ascii="Times New Roman" w:hAnsi="Times New Roman" w:cs="Times New Roman"/>
        </w:rPr>
        <w:t>. 2005</w:t>
      </w:r>
      <w:proofErr w:type="gramStart"/>
      <w:r w:rsidRPr="00903ECF">
        <w:rPr>
          <w:rFonts w:ascii="Times New Roman" w:hAnsi="Times New Roman" w:cs="Times New Roman"/>
        </w:rPr>
        <w:t>;40</w:t>
      </w:r>
      <w:proofErr w:type="gramEnd"/>
      <w:r w:rsidRPr="00903ECF">
        <w:rPr>
          <w:rFonts w:ascii="Times New Roman" w:hAnsi="Times New Roman" w:cs="Times New Roman"/>
        </w:rPr>
        <w:t xml:space="preserve">(6):647–653. </w:t>
      </w:r>
    </w:p>
    <w:p w14:paraId="0BEB0FAC"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Wu WK, Lee CW, Cho CH, et al. MicroRNA dysregulation in gastric inflammation and carcinogenesis. </w:t>
      </w:r>
      <w:proofErr w:type="spellStart"/>
      <w:r w:rsidRPr="00903ECF">
        <w:rPr>
          <w:rFonts w:ascii="Times New Roman" w:hAnsi="Times New Roman" w:cs="Times New Roman"/>
          <w:i/>
          <w:iCs/>
        </w:rPr>
        <w:t>Mol</w:t>
      </w:r>
      <w:proofErr w:type="spellEnd"/>
      <w:r w:rsidRPr="00903ECF">
        <w:rPr>
          <w:rFonts w:ascii="Times New Roman" w:hAnsi="Times New Roman" w:cs="Times New Roman"/>
          <w:i/>
          <w:iCs/>
        </w:rPr>
        <w:t xml:space="preserve"> Cancer</w:t>
      </w:r>
      <w:r w:rsidRPr="00903ECF">
        <w:rPr>
          <w:rFonts w:ascii="Times New Roman" w:hAnsi="Times New Roman" w:cs="Times New Roman"/>
        </w:rPr>
        <w:t>. 2010</w:t>
      </w:r>
      <w:proofErr w:type="gramStart"/>
      <w:r w:rsidRPr="00903ECF">
        <w:rPr>
          <w:rFonts w:ascii="Times New Roman" w:hAnsi="Times New Roman" w:cs="Times New Roman"/>
        </w:rPr>
        <w:t>;9:254</w:t>
      </w:r>
      <w:proofErr w:type="gramEnd"/>
      <w:r w:rsidRPr="00903ECF">
        <w:rPr>
          <w:rFonts w:ascii="Times New Roman" w:hAnsi="Times New Roman" w:cs="Times New Roman"/>
        </w:rPr>
        <w:t xml:space="preserve">. </w:t>
      </w:r>
    </w:p>
    <w:p w14:paraId="47F29CBD" w14:textId="77777777" w:rsidR="00903ECF" w:rsidRPr="00903ECF"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r w:rsidRPr="00903ECF">
        <w:rPr>
          <w:rFonts w:ascii="Times New Roman" w:hAnsi="Times New Roman" w:cs="Times New Roman"/>
        </w:rPr>
        <w:t xml:space="preserve">Lima JJ, Thomas CD, </w:t>
      </w:r>
      <w:proofErr w:type="spellStart"/>
      <w:r w:rsidRPr="00903ECF">
        <w:rPr>
          <w:rFonts w:ascii="Times New Roman" w:hAnsi="Times New Roman" w:cs="Times New Roman"/>
        </w:rPr>
        <w:t>Barbarino</w:t>
      </w:r>
      <w:proofErr w:type="spellEnd"/>
      <w:r w:rsidRPr="00903ECF">
        <w:rPr>
          <w:rFonts w:ascii="Times New Roman" w:hAnsi="Times New Roman" w:cs="Times New Roman"/>
        </w:rPr>
        <w:t xml:space="preserve"> J, et al. Clinical </w:t>
      </w:r>
      <w:proofErr w:type="spellStart"/>
      <w:r w:rsidRPr="00903ECF">
        <w:rPr>
          <w:rFonts w:ascii="Times New Roman" w:hAnsi="Times New Roman" w:cs="Times New Roman"/>
        </w:rPr>
        <w:t>Pharmacogenetics</w:t>
      </w:r>
      <w:proofErr w:type="spellEnd"/>
      <w:r w:rsidRPr="00903ECF">
        <w:rPr>
          <w:rFonts w:ascii="Times New Roman" w:hAnsi="Times New Roman" w:cs="Times New Roman"/>
        </w:rPr>
        <w:t xml:space="preserve"> Implementation Consortium (CPIC) guideline for CYP2C9 and NSAID dosing. </w:t>
      </w:r>
      <w:proofErr w:type="spellStart"/>
      <w:r w:rsidRPr="00903ECF">
        <w:rPr>
          <w:rFonts w:ascii="Times New Roman" w:hAnsi="Times New Roman" w:cs="Times New Roman"/>
          <w:i/>
          <w:iCs/>
        </w:rPr>
        <w:t>Clin</w:t>
      </w:r>
      <w:proofErr w:type="spellEnd"/>
      <w:r w:rsidRPr="00903ECF">
        <w:rPr>
          <w:rFonts w:ascii="Times New Roman" w:hAnsi="Times New Roman" w:cs="Times New Roman"/>
          <w:i/>
          <w:iCs/>
        </w:rPr>
        <w:t xml:space="preserve"> </w:t>
      </w:r>
      <w:proofErr w:type="spellStart"/>
      <w:r w:rsidRPr="00903ECF">
        <w:rPr>
          <w:rFonts w:ascii="Times New Roman" w:hAnsi="Times New Roman" w:cs="Times New Roman"/>
          <w:i/>
          <w:iCs/>
        </w:rPr>
        <w:t>Pharmacol</w:t>
      </w:r>
      <w:proofErr w:type="spellEnd"/>
      <w:r w:rsidRPr="00903ECF">
        <w:rPr>
          <w:rFonts w:ascii="Times New Roman" w:hAnsi="Times New Roman" w:cs="Times New Roman"/>
          <w:i/>
          <w:iCs/>
        </w:rPr>
        <w:t xml:space="preserve"> </w:t>
      </w:r>
      <w:proofErr w:type="spellStart"/>
      <w:r w:rsidRPr="00903ECF">
        <w:rPr>
          <w:rFonts w:ascii="Times New Roman" w:hAnsi="Times New Roman" w:cs="Times New Roman"/>
          <w:i/>
          <w:iCs/>
        </w:rPr>
        <w:t>Ther</w:t>
      </w:r>
      <w:proofErr w:type="spellEnd"/>
      <w:r w:rsidRPr="00903ECF">
        <w:rPr>
          <w:rFonts w:ascii="Times New Roman" w:hAnsi="Times New Roman" w:cs="Times New Roman"/>
        </w:rPr>
        <w:t>. 2020</w:t>
      </w:r>
      <w:proofErr w:type="gramStart"/>
      <w:r w:rsidRPr="00903ECF">
        <w:rPr>
          <w:rFonts w:ascii="Times New Roman" w:hAnsi="Times New Roman" w:cs="Times New Roman"/>
        </w:rPr>
        <w:t>;108</w:t>
      </w:r>
      <w:proofErr w:type="gramEnd"/>
      <w:r w:rsidRPr="00903ECF">
        <w:rPr>
          <w:rFonts w:ascii="Times New Roman" w:hAnsi="Times New Roman" w:cs="Times New Roman"/>
        </w:rPr>
        <w:t>(2):191–200.</w:t>
      </w:r>
    </w:p>
    <w:p w14:paraId="0FD315C9" w14:textId="4DF3F58F" w:rsidR="00CE6BD6" w:rsidRPr="001D0443" w:rsidRDefault="003F47ED" w:rsidP="00791919">
      <w:pPr>
        <w:pStyle w:val="ListParagraph"/>
        <w:numPr>
          <w:ilvl w:val="0"/>
          <w:numId w:val="17"/>
        </w:numPr>
        <w:spacing w:before="100" w:beforeAutospacing="1" w:after="100" w:afterAutospacing="1" w:line="360" w:lineRule="auto"/>
        <w:ind w:left="851"/>
        <w:jc w:val="both"/>
        <w:rPr>
          <w:rFonts w:ascii="Times New Roman" w:eastAsia="Times New Roman" w:hAnsi="Times New Roman" w:cs="Times New Roman"/>
          <w:color w:val="000000"/>
          <w:kern w:val="0"/>
          <w:lang w:eastAsia="en-GB"/>
          <w14:ligatures w14:val="none"/>
        </w:rPr>
      </w:pPr>
      <w:proofErr w:type="spellStart"/>
      <w:r w:rsidRPr="00903ECF">
        <w:rPr>
          <w:rFonts w:ascii="Times New Roman" w:hAnsi="Times New Roman" w:cs="Times New Roman"/>
        </w:rPr>
        <w:lastRenderedPageBreak/>
        <w:t>Martínez</w:t>
      </w:r>
      <w:proofErr w:type="spellEnd"/>
      <w:r w:rsidRPr="00903ECF">
        <w:rPr>
          <w:rFonts w:ascii="Times New Roman" w:hAnsi="Times New Roman" w:cs="Times New Roman"/>
        </w:rPr>
        <w:t xml:space="preserve"> C, Blanco G, </w:t>
      </w:r>
      <w:proofErr w:type="spellStart"/>
      <w:r w:rsidRPr="00903ECF">
        <w:rPr>
          <w:rFonts w:ascii="Times New Roman" w:hAnsi="Times New Roman" w:cs="Times New Roman"/>
        </w:rPr>
        <w:t>Ladero</w:t>
      </w:r>
      <w:proofErr w:type="spellEnd"/>
      <w:r w:rsidRPr="00903ECF">
        <w:rPr>
          <w:rFonts w:ascii="Times New Roman" w:hAnsi="Times New Roman" w:cs="Times New Roman"/>
        </w:rPr>
        <w:t xml:space="preserve"> JM, et al. Genetic predisposition to acute gastrointestinal bleeding after NSAIDs use. </w:t>
      </w:r>
      <w:r w:rsidRPr="00903ECF">
        <w:rPr>
          <w:rFonts w:ascii="Times New Roman" w:hAnsi="Times New Roman" w:cs="Times New Roman"/>
          <w:i/>
          <w:iCs/>
        </w:rPr>
        <w:t xml:space="preserve">Br J </w:t>
      </w:r>
      <w:proofErr w:type="spellStart"/>
      <w:r w:rsidRPr="00903ECF">
        <w:rPr>
          <w:rFonts w:ascii="Times New Roman" w:hAnsi="Times New Roman" w:cs="Times New Roman"/>
          <w:i/>
          <w:iCs/>
        </w:rPr>
        <w:t>Clin</w:t>
      </w:r>
      <w:proofErr w:type="spellEnd"/>
      <w:r w:rsidRPr="00903ECF">
        <w:rPr>
          <w:rFonts w:ascii="Times New Roman" w:hAnsi="Times New Roman" w:cs="Times New Roman"/>
          <w:i/>
          <w:iCs/>
        </w:rPr>
        <w:t xml:space="preserve"> </w:t>
      </w:r>
      <w:proofErr w:type="spellStart"/>
      <w:r w:rsidRPr="00903ECF">
        <w:rPr>
          <w:rFonts w:ascii="Times New Roman" w:hAnsi="Times New Roman" w:cs="Times New Roman"/>
          <w:i/>
          <w:iCs/>
        </w:rPr>
        <w:t>Pharmacol</w:t>
      </w:r>
      <w:proofErr w:type="spellEnd"/>
      <w:r w:rsidRPr="00903ECF">
        <w:rPr>
          <w:rFonts w:ascii="Times New Roman" w:hAnsi="Times New Roman" w:cs="Times New Roman"/>
        </w:rPr>
        <w:t>. 2004</w:t>
      </w:r>
      <w:proofErr w:type="gramStart"/>
      <w:r w:rsidRPr="00903ECF">
        <w:rPr>
          <w:rFonts w:ascii="Times New Roman" w:hAnsi="Times New Roman" w:cs="Times New Roman"/>
        </w:rPr>
        <w:t>;58</w:t>
      </w:r>
      <w:proofErr w:type="gramEnd"/>
      <w:r w:rsidRPr="00903ECF">
        <w:rPr>
          <w:rFonts w:ascii="Times New Roman" w:hAnsi="Times New Roman" w:cs="Times New Roman"/>
        </w:rPr>
        <w:t xml:space="preserve">(5):587–592. </w:t>
      </w:r>
    </w:p>
    <w:p w14:paraId="4634CCA6" w14:textId="503F1BAF" w:rsidR="001E5BD9" w:rsidRPr="000340B8" w:rsidRDefault="001E5BD9" w:rsidP="00791919">
      <w:pPr>
        <w:pStyle w:val="ListParagraph"/>
        <w:spacing w:line="360" w:lineRule="auto"/>
        <w:ind w:left="709"/>
        <w:jc w:val="both"/>
        <w:rPr>
          <w:rFonts w:ascii="Times New Roman" w:hAnsi="Times New Roman" w:cs="Times New Roman"/>
        </w:rPr>
      </w:pPr>
    </w:p>
    <w:sectPr w:rsidR="001E5BD9" w:rsidRPr="000340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1A9AB" w14:textId="77777777" w:rsidR="00B0183F" w:rsidRDefault="00B0183F" w:rsidP="008C4589">
      <w:pPr>
        <w:spacing w:after="0" w:line="240" w:lineRule="auto"/>
      </w:pPr>
      <w:r>
        <w:separator/>
      </w:r>
    </w:p>
  </w:endnote>
  <w:endnote w:type="continuationSeparator" w:id="0">
    <w:p w14:paraId="7A6E446D" w14:textId="77777777" w:rsidR="00B0183F" w:rsidRDefault="00B0183F" w:rsidP="008C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A3476" w14:textId="77777777" w:rsidR="008C4589" w:rsidRDefault="008C4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DA8C5" w14:textId="77777777" w:rsidR="008C4589" w:rsidRDefault="008C4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ED35" w14:textId="77777777" w:rsidR="008C4589" w:rsidRDefault="008C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C6D10" w14:textId="77777777" w:rsidR="00B0183F" w:rsidRDefault="00B0183F" w:rsidP="008C4589">
      <w:pPr>
        <w:spacing w:after="0" w:line="240" w:lineRule="auto"/>
      </w:pPr>
      <w:r>
        <w:separator/>
      </w:r>
    </w:p>
  </w:footnote>
  <w:footnote w:type="continuationSeparator" w:id="0">
    <w:p w14:paraId="640BA493" w14:textId="77777777" w:rsidR="00B0183F" w:rsidRDefault="00B0183F" w:rsidP="008C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1A36" w14:textId="0F04EA98" w:rsidR="008C4589" w:rsidRDefault="00B0183F">
    <w:pPr>
      <w:pStyle w:val="Header"/>
    </w:pPr>
    <w:r>
      <w:rPr>
        <w:noProof/>
      </w:rPr>
      <w:pict w14:anchorId="57CDA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0797"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97BA7" w14:textId="3AB5A565" w:rsidR="008C4589" w:rsidRDefault="00B0183F">
    <w:pPr>
      <w:pStyle w:val="Header"/>
    </w:pPr>
    <w:r>
      <w:rPr>
        <w:noProof/>
      </w:rPr>
      <w:pict w14:anchorId="0ECC2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0798"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E0A70" w14:textId="7E56DA33" w:rsidR="008C4589" w:rsidRDefault="00B0183F">
    <w:pPr>
      <w:pStyle w:val="Header"/>
    </w:pPr>
    <w:r>
      <w:rPr>
        <w:noProof/>
      </w:rPr>
      <w:pict w14:anchorId="35FC8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0796"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236"/>
    <w:multiLevelType w:val="hybridMultilevel"/>
    <w:tmpl w:val="1C9005A2"/>
    <w:lvl w:ilvl="0" w:tplc="917A6034">
      <w:start w:val="1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8902A8"/>
    <w:multiLevelType w:val="hybridMultilevel"/>
    <w:tmpl w:val="3CE6A080"/>
    <w:lvl w:ilvl="0" w:tplc="339669E0">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5C509F5"/>
    <w:multiLevelType w:val="hybridMultilevel"/>
    <w:tmpl w:val="39B092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211E4D"/>
    <w:multiLevelType w:val="hybridMultilevel"/>
    <w:tmpl w:val="2ED049BA"/>
    <w:lvl w:ilvl="0" w:tplc="21A4148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E9246E"/>
    <w:multiLevelType w:val="hybridMultilevel"/>
    <w:tmpl w:val="DBA4CF5E"/>
    <w:lvl w:ilvl="0" w:tplc="2946C5B2">
      <w:start w:val="1"/>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5" w15:restartNumberingAfterBreak="0">
    <w:nsid w:val="0F3B761C"/>
    <w:multiLevelType w:val="hybridMultilevel"/>
    <w:tmpl w:val="D332CC10"/>
    <w:lvl w:ilvl="0" w:tplc="21A4148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0B34E0"/>
    <w:multiLevelType w:val="hybridMultilevel"/>
    <w:tmpl w:val="72FC99D6"/>
    <w:lvl w:ilvl="0" w:tplc="4009001B">
      <w:start w:val="1"/>
      <w:numFmt w:val="lowerRoman"/>
      <w:lvlText w:val="%1."/>
      <w:lvlJc w:val="right"/>
      <w:pPr>
        <w:ind w:left="776" w:hanging="360"/>
      </w:p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7" w15:restartNumberingAfterBreak="0">
    <w:nsid w:val="27646C0B"/>
    <w:multiLevelType w:val="hybridMultilevel"/>
    <w:tmpl w:val="59069880"/>
    <w:lvl w:ilvl="0" w:tplc="339669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CB54BB"/>
    <w:multiLevelType w:val="hybridMultilevel"/>
    <w:tmpl w:val="81BC7AD2"/>
    <w:lvl w:ilvl="0" w:tplc="40090017">
      <w:start w:val="1"/>
      <w:numFmt w:val="low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9" w15:restartNumberingAfterBreak="0">
    <w:nsid w:val="44996DEC"/>
    <w:multiLevelType w:val="hybridMultilevel"/>
    <w:tmpl w:val="12A8F3DC"/>
    <w:lvl w:ilvl="0" w:tplc="21A4148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8F11B2E"/>
    <w:multiLevelType w:val="hybridMultilevel"/>
    <w:tmpl w:val="793C4FB2"/>
    <w:lvl w:ilvl="0" w:tplc="7312E2FE">
      <w:start w:val="2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F122F17"/>
    <w:multiLevelType w:val="hybridMultilevel"/>
    <w:tmpl w:val="675EFA28"/>
    <w:lvl w:ilvl="0" w:tplc="339669E0">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50D83F0D"/>
    <w:multiLevelType w:val="hybridMultilevel"/>
    <w:tmpl w:val="0FC66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43965D8"/>
    <w:multiLevelType w:val="hybridMultilevel"/>
    <w:tmpl w:val="1F6CDEDE"/>
    <w:lvl w:ilvl="0" w:tplc="339669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9DC15A1"/>
    <w:multiLevelType w:val="hybridMultilevel"/>
    <w:tmpl w:val="C8948EBA"/>
    <w:lvl w:ilvl="0" w:tplc="4009001B">
      <w:start w:val="1"/>
      <w:numFmt w:val="lowerRoman"/>
      <w:lvlText w:val="%1."/>
      <w:lvlJc w:val="right"/>
      <w:pPr>
        <w:ind w:left="1496" w:hanging="360"/>
      </w:pPr>
    </w:lvl>
    <w:lvl w:ilvl="1" w:tplc="40090019" w:tentative="1">
      <w:start w:val="1"/>
      <w:numFmt w:val="lowerLetter"/>
      <w:lvlText w:val="%2."/>
      <w:lvlJc w:val="left"/>
      <w:pPr>
        <w:ind w:left="2216" w:hanging="360"/>
      </w:pPr>
    </w:lvl>
    <w:lvl w:ilvl="2" w:tplc="4009001B" w:tentative="1">
      <w:start w:val="1"/>
      <w:numFmt w:val="lowerRoman"/>
      <w:lvlText w:val="%3."/>
      <w:lvlJc w:val="right"/>
      <w:pPr>
        <w:ind w:left="2936" w:hanging="180"/>
      </w:pPr>
    </w:lvl>
    <w:lvl w:ilvl="3" w:tplc="4009000F" w:tentative="1">
      <w:start w:val="1"/>
      <w:numFmt w:val="decimal"/>
      <w:lvlText w:val="%4."/>
      <w:lvlJc w:val="left"/>
      <w:pPr>
        <w:ind w:left="3656" w:hanging="360"/>
      </w:pPr>
    </w:lvl>
    <w:lvl w:ilvl="4" w:tplc="40090019" w:tentative="1">
      <w:start w:val="1"/>
      <w:numFmt w:val="lowerLetter"/>
      <w:lvlText w:val="%5."/>
      <w:lvlJc w:val="left"/>
      <w:pPr>
        <w:ind w:left="4376" w:hanging="360"/>
      </w:pPr>
    </w:lvl>
    <w:lvl w:ilvl="5" w:tplc="4009001B" w:tentative="1">
      <w:start w:val="1"/>
      <w:numFmt w:val="lowerRoman"/>
      <w:lvlText w:val="%6."/>
      <w:lvlJc w:val="right"/>
      <w:pPr>
        <w:ind w:left="5096" w:hanging="180"/>
      </w:pPr>
    </w:lvl>
    <w:lvl w:ilvl="6" w:tplc="4009000F" w:tentative="1">
      <w:start w:val="1"/>
      <w:numFmt w:val="decimal"/>
      <w:lvlText w:val="%7."/>
      <w:lvlJc w:val="left"/>
      <w:pPr>
        <w:ind w:left="5816" w:hanging="360"/>
      </w:pPr>
    </w:lvl>
    <w:lvl w:ilvl="7" w:tplc="40090019" w:tentative="1">
      <w:start w:val="1"/>
      <w:numFmt w:val="lowerLetter"/>
      <w:lvlText w:val="%8."/>
      <w:lvlJc w:val="left"/>
      <w:pPr>
        <w:ind w:left="6536" w:hanging="360"/>
      </w:pPr>
    </w:lvl>
    <w:lvl w:ilvl="8" w:tplc="4009001B" w:tentative="1">
      <w:start w:val="1"/>
      <w:numFmt w:val="lowerRoman"/>
      <w:lvlText w:val="%9."/>
      <w:lvlJc w:val="right"/>
      <w:pPr>
        <w:ind w:left="7256" w:hanging="180"/>
      </w:pPr>
    </w:lvl>
  </w:abstractNum>
  <w:abstractNum w:abstractNumId="15" w15:restartNumberingAfterBreak="0">
    <w:nsid w:val="5A717665"/>
    <w:multiLevelType w:val="hybridMultilevel"/>
    <w:tmpl w:val="417A6D7A"/>
    <w:lvl w:ilvl="0" w:tplc="4009000F">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6E73AF"/>
    <w:multiLevelType w:val="hybridMultilevel"/>
    <w:tmpl w:val="85FC96BC"/>
    <w:lvl w:ilvl="0" w:tplc="339669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E792931"/>
    <w:multiLevelType w:val="hybridMultilevel"/>
    <w:tmpl w:val="E69ECCF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12"/>
  </w:num>
  <w:num w:numId="3">
    <w:abstractNumId w:val="9"/>
  </w:num>
  <w:num w:numId="4">
    <w:abstractNumId w:val="3"/>
  </w:num>
  <w:num w:numId="5">
    <w:abstractNumId w:val="6"/>
  </w:num>
  <w:num w:numId="6">
    <w:abstractNumId w:val="14"/>
  </w:num>
  <w:num w:numId="7">
    <w:abstractNumId w:val="2"/>
  </w:num>
  <w:num w:numId="8">
    <w:abstractNumId w:val="5"/>
  </w:num>
  <w:num w:numId="9">
    <w:abstractNumId w:val="13"/>
  </w:num>
  <w:num w:numId="10">
    <w:abstractNumId w:val="1"/>
  </w:num>
  <w:num w:numId="11">
    <w:abstractNumId w:val="11"/>
  </w:num>
  <w:num w:numId="12">
    <w:abstractNumId w:val="16"/>
  </w:num>
  <w:num w:numId="13">
    <w:abstractNumId w:val="7"/>
  </w:num>
  <w:num w:numId="14">
    <w:abstractNumId w:val="8"/>
  </w:num>
  <w:num w:numId="15">
    <w:abstractNumId w:val="4"/>
  </w:num>
  <w:num w:numId="16">
    <w:abstractNumId w:val="10"/>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59"/>
    <w:rsid w:val="00033DC6"/>
    <w:rsid w:val="000340B8"/>
    <w:rsid w:val="00050CDD"/>
    <w:rsid w:val="000731FA"/>
    <w:rsid w:val="000E76B2"/>
    <w:rsid w:val="00107A4E"/>
    <w:rsid w:val="0014441F"/>
    <w:rsid w:val="00172E97"/>
    <w:rsid w:val="00185356"/>
    <w:rsid w:val="001C6C98"/>
    <w:rsid w:val="001D0443"/>
    <w:rsid w:val="001E5BD9"/>
    <w:rsid w:val="00265EC9"/>
    <w:rsid w:val="00273B3D"/>
    <w:rsid w:val="00287034"/>
    <w:rsid w:val="002C3804"/>
    <w:rsid w:val="002D740A"/>
    <w:rsid w:val="00324F25"/>
    <w:rsid w:val="003358D5"/>
    <w:rsid w:val="00343997"/>
    <w:rsid w:val="00354BB1"/>
    <w:rsid w:val="00367C7A"/>
    <w:rsid w:val="00371EBB"/>
    <w:rsid w:val="003D7A9E"/>
    <w:rsid w:val="003F47ED"/>
    <w:rsid w:val="004031D8"/>
    <w:rsid w:val="00404300"/>
    <w:rsid w:val="00412EFB"/>
    <w:rsid w:val="00432E63"/>
    <w:rsid w:val="00440DA0"/>
    <w:rsid w:val="004A4B56"/>
    <w:rsid w:val="004A71AB"/>
    <w:rsid w:val="004F7394"/>
    <w:rsid w:val="0051081E"/>
    <w:rsid w:val="00552EA6"/>
    <w:rsid w:val="005A04D1"/>
    <w:rsid w:val="005D6410"/>
    <w:rsid w:val="005F486C"/>
    <w:rsid w:val="00611AF2"/>
    <w:rsid w:val="006409ED"/>
    <w:rsid w:val="0064580E"/>
    <w:rsid w:val="00645E89"/>
    <w:rsid w:val="00693DF8"/>
    <w:rsid w:val="006F6241"/>
    <w:rsid w:val="007347C6"/>
    <w:rsid w:val="007376CA"/>
    <w:rsid w:val="00767707"/>
    <w:rsid w:val="00791919"/>
    <w:rsid w:val="007A6366"/>
    <w:rsid w:val="007C7227"/>
    <w:rsid w:val="00803158"/>
    <w:rsid w:val="00822B88"/>
    <w:rsid w:val="00831C80"/>
    <w:rsid w:val="008C4589"/>
    <w:rsid w:val="00903ECF"/>
    <w:rsid w:val="00910DE6"/>
    <w:rsid w:val="0091102E"/>
    <w:rsid w:val="00917458"/>
    <w:rsid w:val="0093243E"/>
    <w:rsid w:val="009731E4"/>
    <w:rsid w:val="00991E79"/>
    <w:rsid w:val="00993069"/>
    <w:rsid w:val="009945A0"/>
    <w:rsid w:val="009A644A"/>
    <w:rsid w:val="009B6259"/>
    <w:rsid w:val="009E2E88"/>
    <w:rsid w:val="00A40C1F"/>
    <w:rsid w:val="00A6353C"/>
    <w:rsid w:val="00A72183"/>
    <w:rsid w:val="00A93E94"/>
    <w:rsid w:val="00B0183F"/>
    <w:rsid w:val="00B130E8"/>
    <w:rsid w:val="00B40632"/>
    <w:rsid w:val="00B44036"/>
    <w:rsid w:val="00B600FF"/>
    <w:rsid w:val="00B60455"/>
    <w:rsid w:val="00B6101B"/>
    <w:rsid w:val="00B74A72"/>
    <w:rsid w:val="00C27141"/>
    <w:rsid w:val="00C44461"/>
    <w:rsid w:val="00CC4861"/>
    <w:rsid w:val="00CE6BD6"/>
    <w:rsid w:val="00D077CC"/>
    <w:rsid w:val="00D46833"/>
    <w:rsid w:val="00D61260"/>
    <w:rsid w:val="00D61EE5"/>
    <w:rsid w:val="00E14DA4"/>
    <w:rsid w:val="00E52EE5"/>
    <w:rsid w:val="00EA0570"/>
    <w:rsid w:val="00EC1A4B"/>
    <w:rsid w:val="00EC2145"/>
    <w:rsid w:val="00EC23E3"/>
    <w:rsid w:val="00EE3DED"/>
    <w:rsid w:val="00EF4602"/>
    <w:rsid w:val="00F759C5"/>
    <w:rsid w:val="00FC6C75"/>
    <w:rsid w:val="00FE30FA"/>
    <w:rsid w:val="00FF54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47D840"/>
  <w15:chartTrackingRefBased/>
  <w15:docId w15:val="{713AB06F-CE53-43A1-BCD0-06283C75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6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2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2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2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2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2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2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59"/>
    <w:rPr>
      <w:rFonts w:eastAsiaTheme="majorEastAsia" w:cstheme="majorBidi"/>
      <w:color w:val="272727" w:themeColor="text1" w:themeTint="D8"/>
    </w:rPr>
  </w:style>
  <w:style w:type="paragraph" w:styleId="Title">
    <w:name w:val="Title"/>
    <w:basedOn w:val="Normal"/>
    <w:next w:val="Normal"/>
    <w:link w:val="TitleChar"/>
    <w:uiPriority w:val="10"/>
    <w:qFormat/>
    <w:rsid w:val="009B6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59"/>
    <w:pPr>
      <w:spacing w:before="160"/>
      <w:jc w:val="center"/>
    </w:pPr>
    <w:rPr>
      <w:i/>
      <w:iCs/>
      <w:color w:val="404040" w:themeColor="text1" w:themeTint="BF"/>
    </w:rPr>
  </w:style>
  <w:style w:type="character" w:customStyle="1" w:styleId="QuoteChar">
    <w:name w:val="Quote Char"/>
    <w:basedOn w:val="DefaultParagraphFont"/>
    <w:link w:val="Quote"/>
    <w:uiPriority w:val="29"/>
    <w:rsid w:val="009B6259"/>
    <w:rPr>
      <w:i/>
      <w:iCs/>
      <w:color w:val="404040" w:themeColor="text1" w:themeTint="BF"/>
    </w:rPr>
  </w:style>
  <w:style w:type="paragraph" w:styleId="ListParagraph">
    <w:name w:val="List Paragraph"/>
    <w:basedOn w:val="Normal"/>
    <w:uiPriority w:val="34"/>
    <w:qFormat/>
    <w:rsid w:val="009B6259"/>
    <w:pPr>
      <w:ind w:left="720"/>
      <w:contextualSpacing/>
    </w:pPr>
  </w:style>
  <w:style w:type="character" w:styleId="IntenseEmphasis">
    <w:name w:val="Intense Emphasis"/>
    <w:basedOn w:val="DefaultParagraphFont"/>
    <w:uiPriority w:val="21"/>
    <w:qFormat/>
    <w:rsid w:val="009B6259"/>
    <w:rPr>
      <w:i/>
      <w:iCs/>
      <w:color w:val="2F5496" w:themeColor="accent1" w:themeShade="BF"/>
    </w:rPr>
  </w:style>
  <w:style w:type="paragraph" w:styleId="IntenseQuote">
    <w:name w:val="Intense Quote"/>
    <w:basedOn w:val="Normal"/>
    <w:next w:val="Normal"/>
    <w:link w:val="IntenseQuoteChar"/>
    <w:uiPriority w:val="30"/>
    <w:qFormat/>
    <w:rsid w:val="009B6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259"/>
    <w:rPr>
      <w:i/>
      <w:iCs/>
      <w:color w:val="2F5496" w:themeColor="accent1" w:themeShade="BF"/>
    </w:rPr>
  </w:style>
  <w:style w:type="character" w:styleId="IntenseReference">
    <w:name w:val="Intense Reference"/>
    <w:basedOn w:val="DefaultParagraphFont"/>
    <w:uiPriority w:val="32"/>
    <w:qFormat/>
    <w:rsid w:val="009B6259"/>
    <w:rPr>
      <w:b/>
      <w:bCs/>
      <w:smallCaps/>
      <w:color w:val="2F5496" w:themeColor="accent1" w:themeShade="BF"/>
      <w:spacing w:val="5"/>
    </w:rPr>
  </w:style>
  <w:style w:type="character" w:customStyle="1" w:styleId="apple-converted-space">
    <w:name w:val="apple-converted-space"/>
    <w:basedOn w:val="DefaultParagraphFont"/>
    <w:rsid w:val="003F47ED"/>
  </w:style>
  <w:style w:type="character" w:styleId="Emphasis">
    <w:name w:val="Emphasis"/>
    <w:basedOn w:val="DefaultParagraphFont"/>
    <w:uiPriority w:val="20"/>
    <w:qFormat/>
    <w:rsid w:val="003F47ED"/>
    <w:rPr>
      <w:i/>
      <w:iCs/>
    </w:rPr>
  </w:style>
  <w:style w:type="character" w:styleId="Hyperlink">
    <w:name w:val="Hyperlink"/>
    <w:basedOn w:val="DefaultParagraphFont"/>
    <w:uiPriority w:val="99"/>
    <w:unhideWhenUsed/>
    <w:rsid w:val="00E52EE5"/>
    <w:rPr>
      <w:color w:val="0563C1" w:themeColor="hyperlink"/>
      <w:u w:val="single"/>
    </w:rPr>
  </w:style>
  <w:style w:type="table" w:styleId="TableGrid">
    <w:name w:val="Table Grid"/>
    <w:basedOn w:val="TableNormal"/>
    <w:uiPriority w:val="39"/>
    <w:rsid w:val="0064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44036"/>
    <w:rPr>
      <w:color w:val="605E5C"/>
      <w:shd w:val="clear" w:color="auto" w:fill="E1DFDD"/>
    </w:rPr>
  </w:style>
  <w:style w:type="paragraph" w:styleId="Header">
    <w:name w:val="header"/>
    <w:basedOn w:val="Normal"/>
    <w:link w:val="HeaderChar"/>
    <w:uiPriority w:val="99"/>
    <w:unhideWhenUsed/>
    <w:rsid w:val="008C4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589"/>
  </w:style>
  <w:style w:type="paragraph" w:styleId="Footer">
    <w:name w:val="footer"/>
    <w:basedOn w:val="Normal"/>
    <w:link w:val="FooterChar"/>
    <w:uiPriority w:val="99"/>
    <w:unhideWhenUsed/>
    <w:rsid w:val="008C4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589"/>
  </w:style>
  <w:style w:type="paragraph" w:styleId="NoSpacing">
    <w:name w:val="No Spacing"/>
    <w:uiPriority w:val="1"/>
    <w:qFormat/>
    <w:rsid w:val="00803158"/>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5628</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SHEE</dc:creator>
  <cp:keywords/>
  <dc:description/>
  <cp:lastModifiedBy>Dr. S.P. SRINIVAS NAYAK</cp:lastModifiedBy>
  <cp:revision>10</cp:revision>
  <dcterms:created xsi:type="dcterms:W3CDTF">2026-04-02T15:40:00Z</dcterms:created>
  <dcterms:modified xsi:type="dcterms:W3CDTF">2026-04-03T05:39:00Z</dcterms:modified>
</cp:coreProperties>
</file>