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3707E" w14:textId="77777777" w:rsidR="00601677" w:rsidRPr="00851EEF" w:rsidRDefault="00601677">
      <w:pPr>
        <w:pStyle w:val="Title"/>
        <w:spacing w:after="0"/>
        <w:jc w:val="both"/>
        <w:rPr>
          <w:rFonts w:ascii="Arial" w:hAnsi="Arial" w:cs="Arial"/>
          <w:color w:val="000000" w:themeColor="text1"/>
        </w:rPr>
      </w:pPr>
    </w:p>
    <w:p w14:paraId="7B2F67F0" w14:textId="77777777" w:rsidR="00EF0670" w:rsidRPr="00851EEF" w:rsidRDefault="00544A3C">
      <w:pPr>
        <w:spacing w:line="360" w:lineRule="auto"/>
        <w:jc w:val="center"/>
        <w:rPr>
          <w:rFonts w:ascii="Times New Roman" w:hAnsi="Times New Roman"/>
          <w:b/>
          <w:bCs/>
          <w:color w:val="000000" w:themeColor="text1"/>
          <w:sz w:val="24"/>
          <w:szCs w:val="24"/>
        </w:rPr>
      </w:pPr>
      <w:r w:rsidRPr="00851EEF">
        <w:rPr>
          <w:rFonts w:ascii="Times New Roman" w:hAnsi="Times New Roman"/>
          <w:b/>
          <w:bCs/>
          <w:color w:val="000000" w:themeColor="text1"/>
          <w:sz w:val="24"/>
          <w:szCs w:val="24"/>
        </w:rPr>
        <w:t>A Systematic Review of Anxiety and Gender Differences Among Employed Adults in the Workplace</w:t>
      </w:r>
    </w:p>
    <w:p w14:paraId="64B35E0B" w14:textId="77777777" w:rsidR="00EF0670" w:rsidRPr="00851EEF" w:rsidRDefault="00EF0670">
      <w:pPr>
        <w:pStyle w:val="Author"/>
        <w:spacing w:line="240" w:lineRule="auto"/>
        <w:rPr>
          <w:rFonts w:ascii="Arial" w:hAnsi="Arial" w:cs="Arial"/>
          <w:bCs/>
          <w:iCs/>
          <w:color w:val="000000" w:themeColor="text1"/>
          <w:kern w:val="28"/>
          <w:sz w:val="36"/>
        </w:rPr>
      </w:pPr>
    </w:p>
    <w:p w14:paraId="502BAF93" w14:textId="77777777" w:rsidR="00EF0670" w:rsidRPr="00851EEF" w:rsidRDefault="00EF0670">
      <w:pPr>
        <w:pStyle w:val="Author"/>
        <w:spacing w:line="240" w:lineRule="auto"/>
        <w:jc w:val="both"/>
        <w:rPr>
          <w:rFonts w:ascii="Arial" w:hAnsi="Arial" w:cs="Arial"/>
          <w:color w:val="000000" w:themeColor="text1"/>
          <w:sz w:val="36"/>
        </w:rPr>
      </w:pPr>
    </w:p>
    <w:p w14:paraId="278BAE3A" w14:textId="77777777" w:rsidR="00EF0670" w:rsidRPr="00851EEF" w:rsidRDefault="00EF0670">
      <w:pPr>
        <w:spacing w:line="360" w:lineRule="auto"/>
        <w:jc w:val="center"/>
        <w:rPr>
          <w:rFonts w:ascii="Times New Roman" w:hAnsi="Times New Roman"/>
          <w:color w:val="000000" w:themeColor="text1"/>
          <w:sz w:val="24"/>
          <w:szCs w:val="24"/>
        </w:rPr>
      </w:pPr>
    </w:p>
    <w:p w14:paraId="34A7A20A" w14:textId="77777777" w:rsidR="00EF0670" w:rsidRPr="00851EEF" w:rsidRDefault="00EF0670">
      <w:pPr>
        <w:pStyle w:val="Affiliation"/>
        <w:spacing w:after="0" w:line="240" w:lineRule="auto"/>
        <w:jc w:val="both"/>
        <w:rPr>
          <w:rFonts w:ascii="Arial" w:hAnsi="Arial" w:cs="Arial"/>
          <w:color w:val="000000" w:themeColor="text1"/>
        </w:rPr>
      </w:pPr>
    </w:p>
    <w:p w14:paraId="1E00319A" w14:textId="77777777" w:rsidR="00EF0670" w:rsidRPr="00851EEF" w:rsidRDefault="00544A3C">
      <w:pPr>
        <w:pStyle w:val="Copyright"/>
        <w:spacing w:after="0" w:line="240" w:lineRule="auto"/>
        <w:jc w:val="both"/>
        <w:rPr>
          <w:rFonts w:ascii="Arial" w:hAnsi="Arial" w:cs="Arial"/>
          <w:color w:val="000000" w:themeColor="text1"/>
        </w:rPr>
        <w:sectPr w:rsidR="00EF0670" w:rsidRPr="00851EEF" w:rsidSect="006131E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sidRPr="00851EEF">
        <w:rPr>
          <w:rFonts w:ascii="Arial" w:hAnsi="Arial" w:cs="Arial"/>
          <w:noProof/>
          <w:color w:val="000000" w:themeColor="text1"/>
        </w:rPr>
        <mc:AlternateContent>
          <mc:Choice Requires="wps">
            <w:drawing>
              <wp:inline distT="0" distB="0" distL="114300" distR="114300" wp14:anchorId="668AF80D" wp14:editId="7C5AF45E">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77DED4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sidRPr="00851EEF">
        <w:rPr>
          <w:rFonts w:ascii="Arial" w:hAnsi="Arial" w:cs="Arial"/>
          <w:color w:val="000000" w:themeColor="text1"/>
        </w:rPr>
        <w:t>.</w:t>
      </w:r>
    </w:p>
    <w:p w14:paraId="087B9DDE" w14:textId="77777777" w:rsidR="00EF0670" w:rsidRPr="00851EEF" w:rsidRDefault="00544A3C">
      <w:pPr>
        <w:pStyle w:val="AbstHead"/>
        <w:spacing w:after="0"/>
        <w:jc w:val="both"/>
        <w:rPr>
          <w:rFonts w:ascii="Arial" w:hAnsi="Arial" w:cs="Arial"/>
          <w:color w:val="000000" w:themeColor="text1"/>
        </w:rPr>
      </w:pPr>
      <w:r w:rsidRPr="00851EEF">
        <w:rPr>
          <w:rFonts w:ascii="Arial" w:hAnsi="Arial" w:cs="Arial"/>
          <w:color w:val="000000" w:themeColor="text1"/>
        </w:rPr>
        <w:t xml:space="preserve">ABSTRACT </w:t>
      </w:r>
    </w:p>
    <w:p w14:paraId="0963F49D" w14:textId="77777777" w:rsidR="00EF0670" w:rsidRPr="00851EEF" w:rsidRDefault="00EF0670">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F0670" w:rsidRPr="00851EEF" w14:paraId="6C99EF5C" w14:textId="77777777">
        <w:tc>
          <w:tcPr>
            <w:tcW w:w="9576" w:type="dxa"/>
            <w:shd w:val="clear" w:color="auto" w:fill="F2F2F2"/>
          </w:tcPr>
          <w:p w14:paraId="5AABEFE5" w14:textId="4A28C7DA"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One of the most prevalent mental illnesses worldwide is anxiety, with a particularly high prevalence observed among working adults. Gender plays a vital role in the prevalence, manifestation, and effects of workplace-related anxiety, yet systematic studies that disaggregate findings by gender remain limited. This systematic review compares existing empirical evidence on gender disparities in anxiety among working adults (published between 2000 and 2025), focusing on prevalence rates, workplace-related risk factors, and the extent to which gender moderates or mediates these relationships. The selected quantitative observational studies were reviewed based on PRISMA 2020 guidelines and a PICOS-based eligibility framework, covering diverse occupational sectors and countries. Findings indicate</w:t>
            </w:r>
            <w:r w:rsidR="005B7E5F" w:rsidRPr="00851EEF">
              <w:rPr>
                <w:rFonts w:ascii="Arial" w:hAnsi="Arial" w:cs="Arial"/>
                <w:color w:val="000000" w:themeColor="text1"/>
              </w:rPr>
              <w:t>s that the anxiety was consistently higher among women, ranging approximately from 25% to 40% across included studies, compared to 20% to 35% among men</w:t>
            </w:r>
            <w:r w:rsidRPr="00851EEF">
              <w:rPr>
                <w:rFonts w:ascii="Arial" w:hAnsi="Arial" w:cs="Arial"/>
                <w:color w:val="000000" w:themeColor="text1"/>
              </w:rPr>
              <w:t xml:space="preserve">. Significant workplace stressors associated with anxiety include </w:t>
            </w:r>
            <w:r w:rsidR="005B7E5F" w:rsidRPr="00851EEF">
              <w:rPr>
                <w:rFonts w:ascii="Arial" w:hAnsi="Arial" w:cs="Arial"/>
                <w:color w:val="000000" w:themeColor="text1"/>
              </w:rPr>
              <w:t xml:space="preserve">shift work, high job demands and work–family conflict </w:t>
            </w:r>
            <w:proofErr w:type="gramStart"/>
            <w:r w:rsidR="005B7E5F" w:rsidRPr="00851EEF">
              <w:rPr>
                <w:rFonts w:ascii="Arial" w:hAnsi="Arial" w:cs="Arial"/>
                <w:color w:val="000000" w:themeColor="text1"/>
              </w:rPr>
              <w:t>were</w:t>
            </w:r>
            <w:proofErr w:type="gramEnd"/>
            <w:r w:rsidR="005B7E5F" w:rsidRPr="00851EEF">
              <w:rPr>
                <w:rFonts w:ascii="Arial" w:hAnsi="Arial" w:cs="Arial"/>
                <w:color w:val="000000" w:themeColor="text1"/>
              </w:rPr>
              <w:t xml:space="preserve"> constantly associated with augmented anxiety levels.</w:t>
            </w:r>
            <w:r w:rsidRPr="00851EEF">
              <w:rPr>
                <w:rFonts w:ascii="Arial" w:hAnsi="Arial" w:cs="Arial"/>
                <w:color w:val="000000" w:themeColor="text1"/>
              </w:rPr>
              <w:t xml:space="preserve"> In several studies, gender moderated or mediated the association between these stressors and anxiety due to both biological susceptibility and socio-cultural expectations. The overall risk of bias ranged from low to moderate. This review highlights the necessity of developing gender-sensitive workplace mental health policies, prioritizing at-risk groups, and conducting further research that considers gender as a dynamic variable. These findings have important implications for organizational leadership, HR policies, and global occupational health strategies.</w:t>
            </w:r>
          </w:p>
          <w:p w14:paraId="111EFB43" w14:textId="77777777" w:rsidR="00EF0670" w:rsidRPr="00851EEF" w:rsidRDefault="00EF0670">
            <w:pPr>
              <w:pStyle w:val="Body"/>
              <w:spacing w:after="0"/>
              <w:rPr>
                <w:rFonts w:ascii="Arial" w:hAnsi="Arial" w:cs="Arial"/>
                <w:color w:val="000000" w:themeColor="text1"/>
              </w:rPr>
            </w:pPr>
          </w:p>
        </w:tc>
      </w:tr>
    </w:tbl>
    <w:p w14:paraId="68809B33" w14:textId="77777777" w:rsidR="00EF0670" w:rsidRPr="00851EEF" w:rsidRDefault="00EF0670">
      <w:pPr>
        <w:pStyle w:val="Body"/>
        <w:spacing w:after="0"/>
        <w:rPr>
          <w:rFonts w:ascii="Arial" w:hAnsi="Arial" w:cs="Arial"/>
          <w:i/>
          <w:color w:val="000000" w:themeColor="text1"/>
        </w:rPr>
      </w:pPr>
    </w:p>
    <w:p w14:paraId="28CEDA41"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b/>
          <w:bCs/>
          <w:color w:val="000000" w:themeColor="text1"/>
        </w:rPr>
        <w:t>Keywords:</w:t>
      </w:r>
      <w:r w:rsidRPr="00851EEF">
        <w:rPr>
          <w:rFonts w:ascii="Arial" w:hAnsi="Arial" w:cs="Arial"/>
          <w:color w:val="000000" w:themeColor="text1"/>
        </w:rPr>
        <w:t xml:space="preserve"> Anxiety, Gender Differences, Employed Adults, Workplace, Mental Health, Occupational Stress</w:t>
      </w:r>
    </w:p>
    <w:p w14:paraId="2297CA94" w14:textId="77777777" w:rsidR="00EF0670" w:rsidRPr="00851EEF" w:rsidRDefault="00EF0670">
      <w:pPr>
        <w:pStyle w:val="Body"/>
        <w:spacing w:after="0"/>
        <w:rPr>
          <w:rFonts w:ascii="Arial" w:hAnsi="Arial" w:cs="Arial"/>
          <w:i/>
          <w:color w:val="000000" w:themeColor="text1"/>
        </w:rPr>
      </w:pPr>
    </w:p>
    <w:p w14:paraId="344356E0" w14:textId="77777777" w:rsidR="00EF0670" w:rsidRPr="00851EEF" w:rsidRDefault="00EF0670">
      <w:pPr>
        <w:pStyle w:val="Body"/>
        <w:spacing w:after="0"/>
        <w:rPr>
          <w:rFonts w:ascii="Arial" w:hAnsi="Arial" w:cs="Arial"/>
          <w:i/>
          <w:color w:val="000000" w:themeColor="text1"/>
          <w:sz w:val="18"/>
        </w:rPr>
      </w:pPr>
    </w:p>
    <w:p w14:paraId="16689151" w14:textId="77777777" w:rsidR="00EF0670" w:rsidRPr="00851EEF" w:rsidRDefault="00EF0670">
      <w:pPr>
        <w:pStyle w:val="Body"/>
        <w:spacing w:after="0"/>
        <w:rPr>
          <w:rFonts w:ascii="Arial" w:hAnsi="Arial" w:cs="Arial"/>
          <w:i/>
          <w:color w:val="000000" w:themeColor="text1"/>
        </w:rPr>
      </w:pPr>
    </w:p>
    <w:p w14:paraId="449B7DE8" w14:textId="77777777" w:rsidR="00EF0670" w:rsidRPr="00851EEF" w:rsidRDefault="00544A3C">
      <w:pPr>
        <w:pStyle w:val="AbstHead"/>
        <w:numPr>
          <w:ilvl w:val="0"/>
          <w:numId w:val="2"/>
        </w:numPr>
        <w:spacing w:after="0"/>
        <w:jc w:val="both"/>
        <w:rPr>
          <w:rFonts w:ascii="Arial" w:hAnsi="Arial" w:cs="Arial"/>
          <w:color w:val="000000" w:themeColor="text1"/>
        </w:rPr>
      </w:pPr>
      <w:r w:rsidRPr="00851EEF">
        <w:rPr>
          <w:rFonts w:ascii="Arial" w:hAnsi="Arial" w:cs="Arial"/>
          <w:color w:val="000000" w:themeColor="text1"/>
        </w:rPr>
        <w:lastRenderedPageBreak/>
        <w:t xml:space="preserve">INTRODUCTION </w:t>
      </w:r>
    </w:p>
    <w:p w14:paraId="1C3A10F0" w14:textId="77777777" w:rsidR="00EF0670" w:rsidRPr="00851EEF" w:rsidRDefault="00EF0670">
      <w:pPr>
        <w:pStyle w:val="AbstHead"/>
        <w:spacing w:after="0"/>
        <w:jc w:val="both"/>
        <w:rPr>
          <w:rFonts w:ascii="Arial" w:hAnsi="Arial" w:cs="Arial"/>
          <w:color w:val="000000" w:themeColor="text1"/>
        </w:rPr>
      </w:pPr>
    </w:p>
    <w:p w14:paraId="7AA890FD"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Anxiety disorders are regarded as one of the most common mental health issues worldwide as they impact more than 264 million individuals, and a significant part of the burden is seen in working-age adults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{"citationItems":[{"id":"ITEM-1","itemData":{"DOI":"10.47857/irjms.2025.v06i04.07197","author":[{"dropping-particle":"","family":"Choudhary","given":"S","non-dropping-particle":"","parse-names":false,"suffix":""},{"dropping-particle":"","family":"Sinha","given":"A R","non-dropping-particle":"","parse-names":false,"suffix":""}],"container-title":"International Research Journal of Multidisciplinary Scope","id":"ITEM-1","issued":{"date-parts":[["2025"]]},"title":"A Comparative Analysis of Job Satisfaction and Gender Disparities on Job Performance in Public and Private Organizations of India","type":"article-journal"},"uris":["http://www.mendeley.com/documents/?uuid=138f5124-a795-4299-9dbd-397e9a6e063e"]}],"mendeley":{"formattedCitation":"(Choudhary &amp; Sinha, 2025)","plainTextFormattedCitation":"(Choudhary &amp; Sinha, 2025)","previouslyFormattedCitation":"(Choudhary &amp; Sinha, 2025)"},"properties":{"noteIndex":0},"schema":"https://github.com/citation-style-language/schema/raw/master/csl-citation.json"}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(Choudhary &amp; Sinha, 2025)</w:t>
      </w:r>
      <w:r w:rsidRPr="00851EEF">
        <w:rPr>
          <w:rFonts w:ascii="Arial" w:hAnsi="Arial" w:cs="Arial"/>
          <w:color w:val="000000" w:themeColor="text1"/>
        </w:rPr>
        <w:fldChar w:fldCharType="end"/>
      </w:r>
      <w:r w:rsidRPr="00851EEF">
        <w:rPr>
          <w:rFonts w:ascii="Arial" w:hAnsi="Arial" w:cs="Arial"/>
          <w:color w:val="000000" w:themeColor="text1"/>
        </w:rPr>
        <w:t xml:space="preserve">. High job demands, lack of control, role conflict, and organizational pressures tend to be the causes of anxiety in occupational settings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{"citationItems":[{"id":"ITEM-1","itemData":{"DOI":"10.3390/jcm10245741","author":[{"dropping-particle":"","family":"Vagni","given":"M","non-dropping-particle":"","parse-names":false,"suffix":""}],"container-title":"Journal of Clinical Medicine","id":"ITEM-1","issued":{"date-parts":[["2021"]]},"title":"Anxiolytic and Antidepressant Use and Burnout: Optimism as a Mediator in Spanish Nurses","type":"article-journal"},"uris":["http://www.mendeley.com/documents/?uuid=12910ae3-e748-485f-a0f2-4aae2a2186b0"]},{"id":"ITEM-2","itemData":{"DOI":"10.3389/fpsyg.2024.1370711","author":[{"dropping-particle":"","family":"Enock","given":"F","non-dropping-particle":"","parse-names":false,"suffix":""}],"container-title":"Frontiers in Psychology","id":"ITEM-2","issued":{"date-parts":[["2024"]]},"title":"Digitalization and job stress: exploring the mediating roles of job and personal aversion risk with gender as a moderator","type":"article-journal"},"uris":["http://www.mendeley.com/documents/?uuid=03eea0c6-7bc1-414c-ae25-269e04a54302"]}],"mendeley":{"formattedCitation":"(Enock, 2024; Vagni, 2021)","plainTextFormattedCitation":"(Enock, 2024; Vagni, 2021)","previouslyFormattedCitation":"(Enock, 2024; Vagni, 2021)"},"properties":{"noteIndex":0},"schema":"https://github.com/citation-style-language/schema/raw/master/csl-citation.json"}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(Enock, 2024; Vagni, 2021)</w:t>
      </w:r>
      <w:r w:rsidRPr="00851EEF">
        <w:rPr>
          <w:rFonts w:ascii="Arial" w:hAnsi="Arial" w:cs="Arial"/>
          <w:color w:val="000000" w:themeColor="text1"/>
        </w:rPr>
        <w:fldChar w:fldCharType="end"/>
      </w:r>
      <w:r w:rsidRPr="00851EEF">
        <w:rPr>
          <w:rFonts w:ascii="Arial" w:hAnsi="Arial" w:cs="Arial"/>
          <w:color w:val="000000" w:themeColor="text1"/>
        </w:rPr>
        <w:t xml:space="preserve">. Unchecked chronic stress at the workplace might result in the occurrence of generalized anxiety disorder (GAD), panic attacks, and burnout syndrome. Such conditions not only affect the functioning and quality of life of people but also lead to decreased productivity and higher absenteeism and costs to employers and health systems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{"citationItems":[{"id":"ITEM-1","itemData":{"DOI":"10.1146/annurev-clinpsy-032511-143109","author":[{"dropping-particle":"","family":"Nolen-Hoeksema","given":"S","non-dropping-particle":"","parse-names":false,"suffix":""}],"container-title":"Annual Review of Clinical Psychology","id":"ITEM-1","issued":{"date-parts":[["2012"]]},"title":"Emotion regulation and psychopathology: The role of gender","type":"article-journal"},"uris":["http://www.mendeley.com/documents/?uuid=254d5bda-ae5c-479e-a88d-88c2b5f64604"]}],"mendeley":{"formattedCitation":"(Nolen-Hoeksema, 2012)","plainTextFormattedCitation":"(Nolen-Hoeksema, 2012)","previouslyFormattedCitation":"(Nolen-Hoeksema, 2012)"},"properties":{"noteIndex":0},"schema":"https://github.com/citation-style-language/schema/raw/master/csl-citation.json"}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(Nolen-Hoeksema, 2012)</w:t>
      </w:r>
      <w:r w:rsidRPr="00851EEF">
        <w:rPr>
          <w:rFonts w:ascii="Arial" w:hAnsi="Arial" w:cs="Arial"/>
          <w:color w:val="000000" w:themeColor="text1"/>
        </w:rPr>
        <w:fldChar w:fldCharType="end"/>
      </w:r>
      <w:r w:rsidRPr="00851EEF">
        <w:rPr>
          <w:rFonts w:ascii="Arial" w:hAnsi="Arial" w:cs="Arial"/>
          <w:color w:val="000000" w:themeColor="text1"/>
        </w:rPr>
        <w:t xml:space="preserve">. The changing aspect of the work that is being experienced such as remote operations, job insecurity, and work-life blur has led to a further increase in the level of anxiety among employees particularly after the COVID-19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{"citationItems":[{"id":"ITEM-1","itemData":{"DOI":"10.25215/1102.250","author":[{"dropping-particle":"","family":"Jogi","given":"D A","non-dropping-particle":"","parse-names":false,"suffix":""}],"container-title":"International Journal of Indian Psychology","id":"ITEM-1","issued":{"date-parts":[["2023"]]},"title":"Gender and Generational Differences in Work Life Balance among Start Up Employees in India","type":"article-journal"},"uris":["http://www.mendeley.com/documents/?uuid=799ae1d2-1de7-49f3-9a53-192525ceb23c"]}],"mendeley":{"formattedCitation":"(Jogi, 2023)","plainTextFormattedCitation":"(Jogi, 2023)","previouslyFormattedCitation":"(Jogi, 2023)"},"properties":{"noteIndex":0},"schema":"https://github.com/citation-style-language/schema/raw/master/csl-citation.json"}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(Jogi, 2023)</w:t>
      </w:r>
      <w:r w:rsidRPr="00851EEF">
        <w:rPr>
          <w:rFonts w:ascii="Arial" w:hAnsi="Arial" w:cs="Arial"/>
          <w:color w:val="000000" w:themeColor="text1"/>
        </w:rPr>
        <w:fldChar w:fldCharType="end"/>
      </w:r>
      <w:r w:rsidRPr="00851EEF">
        <w:rPr>
          <w:rFonts w:ascii="Arial" w:hAnsi="Arial" w:cs="Arial"/>
          <w:color w:val="000000" w:themeColor="text1"/>
        </w:rPr>
        <w:t>.</w:t>
      </w:r>
    </w:p>
    <w:p w14:paraId="2FCF36E4"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Mental health is a relevant factor of gender that determines the prevalence and expression of anxiety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{"citationItems":[{"id":"ITEM-1","itemData":{"DOI":"10.1016/j.jpsychires.2011.03.013","author":[{"dropping-particle":"","family":"McLean","given":"C P","non-dropping-particle":"","parse-names":false,"suffix":""}],"container-title":"Journal of Psychiatric Research","id":"ITEM-1","issued":{"date-parts":[["2011"]]},"title":"Gender differences in anxiety disorders: Prevalence, course of illness, comorbidity and burden of illness","type":"article-journal"},"uris":["http://www.mendeley.com/documents/?uuid=892adff2-c665-41c3-a807-3ac6b3caff2c"]}],"mendeley":{"formattedCitation":"(McLean, 2011)","plainTextFormattedCitation":"(McLean, 2011)","previouslyFormattedCitation":"(McLean, 2011)"},"properties":{"noteIndex":0},"schema":"https://github.com/citation-style-language/schema/raw/master/csl-citation.json"}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(McLean, 2011)</w:t>
      </w:r>
      <w:r w:rsidRPr="00851EEF">
        <w:rPr>
          <w:rFonts w:ascii="Arial" w:hAnsi="Arial" w:cs="Arial"/>
          <w:color w:val="000000" w:themeColor="text1"/>
        </w:rPr>
        <w:fldChar w:fldCharType="end"/>
      </w:r>
      <w:r w:rsidRPr="00851EEF">
        <w:rPr>
          <w:rFonts w:ascii="Arial" w:hAnsi="Arial" w:cs="Arial"/>
          <w:color w:val="000000" w:themeColor="text1"/>
        </w:rPr>
        <w:t xml:space="preserve">. The epidemiological data is in agreement with the statistical information that nearly all women are more likely to get an anxiety disorder than men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{"citationItems":[{"id":"ITEM-1","itemData":{"DOI":"10.1136/bmjopen-2023-071458","author":[{"dropping-particle":"","family":"Appelbaum","given":"N P","non-dropping-particle":"","parse-names":false,"suffix":""}],"container-title":"BMJ Open","id":"ITEM-1","issued":{"date-parts":[["2023"]]},"title":"Gender differences in burnout among US nurse leaders during COVID-19 pandemic","type":"article-journal"},"uris":["http://www.mendeley.com/documents/?uuid=6bc8d010-ce3a-4123-8ca5-e71f0d4eb896"]}],"mendeley":{"formattedCitation":"(Appelbaum, 2023)","plainTextFormattedCitation":"(Appelbaum, 2023)","previouslyFormattedCitation":"(Appelbaum, 2023)"},"properties":{"noteIndex":0},"schema":"https://github.com/citation-style-language/schema/raw/master/csl-citation.json"}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(Appelbaum, 2023)</w:t>
      </w:r>
      <w:r w:rsidRPr="00851EEF">
        <w:rPr>
          <w:rFonts w:ascii="Arial" w:hAnsi="Arial" w:cs="Arial"/>
          <w:color w:val="000000" w:themeColor="text1"/>
        </w:rPr>
        <w:fldChar w:fldCharType="end"/>
      </w:r>
      <w:r w:rsidRPr="00851EEF">
        <w:rPr>
          <w:rFonts w:ascii="Arial" w:hAnsi="Arial" w:cs="Arial"/>
          <w:color w:val="000000" w:themeColor="text1"/>
        </w:rPr>
        <w:t xml:space="preserve">. Biological, psycho social and socio-cultural factors have been cited as the basis of this disparity. Biologically, Stress responses may also vary between genders because of hormonal variations (e.g., estrogen, cortisol)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{"citationItems":[{"id":"ITEM-1","itemData":{"DOI":"10.1016/j.jvb.2010.04.006","author":[{"dropping-particle":"","family":"Purvanova","given":"R K","non-dropping-particle":"","parse-names":false,"suffix":""},{"dropping-particle":"","family":"Muros","given":"J P","non-dropping-particle":"","parse-names":false,"suffix":""}],"container-title":"Journal of Vocational Behavior","id":"ITEM-1","issued":{"date-parts":[["2010"]]},"title":"Gender differences in burnout: A meta-analysis","type":"article-journal"},"uris":["http://www.mendeley.com/documents/?uuid=a333f54f-f7c1-494d-aabd-c106d7ceee11"]}],"mendeley":{"formattedCitation":"(Purvanova &amp; Muros, 2010)","plainTextFormattedCitation":"(Purvanova &amp; Muros, 2010)","previouslyFormattedCitation":"(Purvanova &amp; Muros, 2010)"},"properties":{"noteIndex":0},"schema":"https://github.com/citation-style-language/schema/raw/master/csl-citation.json"}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(Purvanova &amp; Muros, 2010)</w:t>
      </w:r>
      <w:r w:rsidRPr="00851EEF">
        <w:rPr>
          <w:rFonts w:ascii="Arial" w:hAnsi="Arial" w:cs="Arial"/>
          <w:color w:val="000000" w:themeColor="text1"/>
        </w:rPr>
        <w:fldChar w:fldCharType="end"/>
      </w:r>
      <w:r w:rsidRPr="00851EEF">
        <w:rPr>
          <w:rFonts w:ascii="Arial" w:hAnsi="Arial" w:cs="Arial"/>
          <w:color w:val="000000" w:themeColor="text1"/>
        </w:rPr>
        <w:t xml:space="preserve">. Traditional gender roles can also add extra loads to women psychosocially, like the need to care about children, emotional work, and expectations of emotional expression in society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{"citationItems":[{"id":"ITEM-1","itemData":{"DOI":"10.1037/a0030796","author":[{"dropping-particle":"","family":"Chaplin","given":"T M","non-dropping-particle":"","parse-names":false,"suffix":""},{"dropping-particle":"","family":"Aldao","given":"A","non-dropping-particle":"","parse-names":false,"suffix":""}],"container-title":"Psychological Bulletin","id":"ITEM-1","issued":{"date-parts":[["2013"]]},"title":"Gender differences in emotion expression: A developmental contextual perspective","type":"article-journal"},"uris":["http://www.mendeley.com/documents/?uuid=80179008-97eb-4f35-84a8-f68b72058638"]}],"mendeley":{"formattedCitation":"(Chaplin &amp; Aldao, 2013)","plainTextFormattedCitation":"(Chaplin &amp; Aldao, 2013)","previouslyFormattedCitation":"(Chaplin &amp; Aldao, 2013)"},"properties":{"noteIndex":0},"schema":"https://github.com/citation-style-language/schema/raw/master/csl-citation.json"}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(Chaplin &amp; Aldao, 2013)</w:t>
      </w:r>
      <w:r w:rsidRPr="00851EEF">
        <w:rPr>
          <w:rFonts w:ascii="Arial" w:hAnsi="Arial" w:cs="Arial"/>
          <w:color w:val="000000" w:themeColor="text1"/>
        </w:rPr>
        <w:fldChar w:fldCharType="end"/>
      </w:r>
      <w:r w:rsidRPr="00851EEF">
        <w:rPr>
          <w:rFonts w:ascii="Arial" w:hAnsi="Arial" w:cs="Arial"/>
          <w:color w:val="000000" w:themeColor="text1"/>
        </w:rPr>
        <w:t xml:space="preserve">. Men, conversely, do not report anxiety symptoms as often because they are stigmatized or they have an externalizing tendency to deal with stress by engaging in behaviors such as aggression or substance use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{"citationItems":[{"id":"ITEM-1","itemData":{"DOI":"10.1016/j.jpsychires.2007.10.009","author":[{"dropping-particle":"","family":"Vesga-Lopez","given":"O","non-dropping-particle":"","parse-names":false,"suffix":""}],"container-title":"Journal of Psychiatric Research","id":"ITEM-1","issued":{"date-parts":[["2008"]]},"title":"Gender differences in outpatients with anxiety disorders","type":"article-journal"},"uris":["http://www.mendeley.com/documents/?uuid=a45d6806-47ff-4b4d-8275-5d8742aa2bbf"]}],"mendeley":{"formattedCitation":"(Vesga-Lopez, 2008)","plainTextFormattedCitation":"(Vesga-Lopez, 2008)","previouslyFormattedCitation":"(Vesga-Lopez, 2008)"},"properties":{"noteIndex":0},"schema":"https://github.com/citation-style-language/schema/raw/master/csl-citation.json"}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(Vesga-Lopez, 2008)</w:t>
      </w:r>
      <w:r w:rsidRPr="00851EEF">
        <w:rPr>
          <w:rFonts w:ascii="Arial" w:hAnsi="Arial" w:cs="Arial"/>
          <w:color w:val="000000" w:themeColor="text1"/>
        </w:rPr>
        <w:fldChar w:fldCharType="end"/>
      </w:r>
      <w:r w:rsidRPr="00851EEF">
        <w:rPr>
          <w:rFonts w:ascii="Arial" w:hAnsi="Arial" w:cs="Arial"/>
          <w:color w:val="000000" w:themeColor="text1"/>
        </w:rPr>
        <w:t>. Such gendered dynamics are essential to comprehend in order to create mental health in the workplace that is inclusive.</w:t>
      </w:r>
    </w:p>
    <w:p w14:paraId="3B79A1C5"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The work environment is one of the possible sources of stress and a place where mental health can be addressed. To working adults, it is a main source of identity, income and interaction. Nevertheless, it is also one of the locations where the psychosocial hazards, including excessive hours, working shifts, bullying, and insufficient support can cause or worsen anxiety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{"citationItems":[{"id":"ITEM-1","itemData":{"DOI":"10.1080/02678370500143513","author":[{"dropping-particle":"","family":"Tytherleigh","given":"M Y","non-dropping-particle":"","parse-names":false,"suffix":""}],"container-title":"Work &amp; Stress","id":"ITEM-1","issued":{"date-parts":[["2005"]]},"title":"Gender differences in perceived occupational stress among teachers","type":"article-journal"},"uris":["http://www.mendeley.com/documents/?uuid=f45667c3-5261-477c-bc80-3028f7c06a55"]}],"mendeley":{"formattedCitation":"(Tytherleigh, 2005)","plainTextFormattedCitation":"(Tytherleigh, 2005)","previouslyFormattedCitation":"(Tytherleigh, 2005)"},"properties":{"noteIndex":0},"schema":"https://github.com/citation-style-language/schema/raw/master/csl-citation.json"}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(Tytherleigh, 2005)</w:t>
      </w:r>
      <w:r w:rsidRPr="00851EEF">
        <w:rPr>
          <w:rFonts w:ascii="Arial" w:hAnsi="Arial" w:cs="Arial"/>
          <w:color w:val="000000" w:themeColor="text1"/>
        </w:rPr>
        <w:fldChar w:fldCharType="end"/>
      </w:r>
      <w:r w:rsidRPr="00851EEF">
        <w:rPr>
          <w:rFonts w:ascii="Arial" w:hAnsi="Arial" w:cs="Arial"/>
          <w:color w:val="000000" w:themeColor="text1"/>
        </w:rPr>
        <w:t xml:space="preserve">. The psychological wellbeing is influenced a lot by the organizational culture, the leadership style and the job design. Furthermore the psychological well-being of employees is directly related to organizational performance such as turnover, performance, and reputation of a company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{"citationItems":[{"id":"ITEM-1","itemData":{"DOI":"10.3109/09638237.2011.608705","author":[{"dropping-particle":"","family":"Balhara","given":"Y P","non-dropping-particle":"","parse-names":false,"suffix":""}],"container-title":"Journal of Mental Health","id":"ITEM-1","issued":{"date-parts":[["2012"]]},"title":"Gender differences in stress and coping among professionals","type":"article-journal"},"uris":["http://www.mendeley.com/documents/?uuid=754790f6-2d6b-42bd-9072-9a9487e859d4"]}],"mendeley":{"formattedCitation":"(Balhara, 2012)","plainTextFormattedCitation":"(Balhara, 2012)","previouslyFormattedCitation":"(Balhara, 2012)"},"properties":{"noteIndex":0},"schema":"https://github.com/citation-style-language/schema/raw/master/csl-citation.json"}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(Balhara, 2012)</w:t>
      </w:r>
      <w:r w:rsidRPr="00851EEF">
        <w:rPr>
          <w:rFonts w:ascii="Arial" w:hAnsi="Arial" w:cs="Arial"/>
          <w:color w:val="000000" w:themeColor="text1"/>
        </w:rPr>
        <w:fldChar w:fldCharType="end"/>
      </w:r>
      <w:r w:rsidRPr="00851EEF">
        <w:rPr>
          <w:rFonts w:ascii="Arial" w:hAnsi="Arial" w:cs="Arial"/>
          <w:color w:val="000000" w:themeColor="text1"/>
        </w:rPr>
        <w:t xml:space="preserve">. With these </w:t>
      </w:r>
      <w:r w:rsidRPr="00851EEF">
        <w:rPr>
          <w:rFonts w:ascii="Arial" w:hAnsi="Arial" w:cs="Arial"/>
          <w:color w:val="000000" w:themeColor="text1"/>
        </w:rPr>
        <w:lastRenderedPageBreak/>
        <w:t>intersections, mental health policies and programs in the workplace are increasingly being vigorously called upon to be gender sensitive.</w:t>
      </w:r>
    </w:p>
    <w:p w14:paraId="443FCD58" w14:textId="325B456F"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In spite of the increased awareness, there is still a disjointed perception of how anxiety is a different experience in male and female employees in the occupational environment. Although there is a large literature on the stress and anxiety at the workplace, there is limited literature that synthesizes data disaggregated by gender. The differences in gender tend to be either under-reported or discussed post hoc without theoretical background. It is thus appropriate to conduct a systematic review that can bring together the available evidence and explain gender-specific patterns of risk and gaps in the literature. This kind of review plays a vital role in not only enhancing academically but also in enlightening specific workplace </w:t>
      </w:r>
      <w:r w:rsidR="002A1B5A" w:rsidRPr="00851EEF">
        <w:rPr>
          <w:rFonts w:ascii="Arial" w:hAnsi="Arial" w:cs="Arial"/>
          <w:color w:val="000000" w:themeColor="text1"/>
        </w:rPr>
        <w:t>Exposure</w:t>
      </w:r>
      <w:r w:rsidRPr="00851EEF">
        <w:rPr>
          <w:rFonts w:ascii="Arial" w:hAnsi="Arial" w:cs="Arial"/>
          <w:color w:val="000000" w:themeColor="text1"/>
        </w:rPr>
        <w:t>s that can meet the special needs of the diverse groups of employees in the workplace.</w:t>
      </w:r>
    </w:p>
    <w:p w14:paraId="5EB58D72"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The research questions that will guide this systematic review include; a) What is the prevalence of anxiety among employed adults, disaggregated by </w:t>
      </w:r>
      <w:proofErr w:type="gramStart"/>
      <w:r w:rsidRPr="00851EEF">
        <w:rPr>
          <w:rFonts w:ascii="Arial" w:hAnsi="Arial" w:cs="Arial"/>
          <w:color w:val="000000" w:themeColor="text1"/>
        </w:rPr>
        <w:t>gender?;</w:t>
      </w:r>
      <w:proofErr w:type="gramEnd"/>
      <w:r w:rsidRPr="00851EEF">
        <w:rPr>
          <w:rFonts w:ascii="Arial" w:hAnsi="Arial" w:cs="Arial"/>
          <w:color w:val="000000" w:themeColor="text1"/>
        </w:rPr>
        <w:t xml:space="preserve"> b) What are the workplace conditions that lead to anxiety of male and female employees?; c) Does gender moderate/mediate the relationship between stressors and anxiety at the workplace? d) What are the methodological trends and gaps in the literature on analysis of gender-based anxiety in occupational setting?</w:t>
      </w:r>
    </w:p>
    <w:p w14:paraId="76003E81" w14:textId="77777777" w:rsidR="00EF0670" w:rsidRPr="00851EEF" w:rsidRDefault="00EF0670">
      <w:pPr>
        <w:pStyle w:val="Body"/>
        <w:spacing w:after="0"/>
        <w:rPr>
          <w:rFonts w:ascii="Arial" w:hAnsi="Arial" w:cs="Arial"/>
          <w:color w:val="000000" w:themeColor="text1"/>
        </w:rPr>
      </w:pPr>
    </w:p>
    <w:p w14:paraId="026AD0E1" w14:textId="77777777" w:rsidR="00EF0670" w:rsidRPr="00851EEF" w:rsidRDefault="00544A3C">
      <w:pPr>
        <w:pStyle w:val="AbstHead"/>
        <w:spacing w:after="0"/>
        <w:jc w:val="both"/>
        <w:rPr>
          <w:rFonts w:ascii="Arial" w:hAnsi="Arial" w:cs="Arial"/>
          <w:color w:val="000000" w:themeColor="text1"/>
        </w:rPr>
      </w:pPr>
      <w:r w:rsidRPr="00851EEF">
        <w:rPr>
          <w:rFonts w:ascii="Arial" w:hAnsi="Arial" w:cs="Arial"/>
          <w:color w:val="000000" w:themeColor="text1"/>
        </w:rPr>
        <w:t>methodology</w:t>
      </w:r>
    </w:p>
    <w:p w14:paraId="56DBFE83" w14:textId="77777777" w:rsidR="00EF0670" w:rsidRPr="00851EEF" w:rsidRDefault="00EF0670">
      <w:pPr>
        <w:pStyle w:val="AbstHead"/>
        <w:spacing w:after="0"/>
        <w:jc w:val="both"/>
        <w:rPr>
          <w:rFonts w:ascii="Arial" w:hAnsi="Arial" w:cs="Arial"/>
          <w:color w:val="000000" w:themeColor="text1"/>
        </w:rPr>
      </w:pPr>
    </w:p>
    <w:p w14:paraId="50BFB8F7" w14:textId="5BE9B3A9"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2.1 Study Design and Review Protocol (</w:t>
      </w:r>
      <w:r w:rsidR="00311CB9" w:rsidRPr="00851EEF">
        <w:rPr>
          <w:rFonts w:ascii="Arial" w:hAnsi="Arial" w:cs="Arial"/>
          <w:b/>
          <w:bCs/>
          <w:color w:val="000000" w:themeColor="text1"/>
        </w:rPr>
        <w:t>PRISMA 2020</w:t>
      </w:r>
      <w:r w:rsidRPr="00851EEF">
        <w:rPr>
          <w:rFonts w:ascii="Arial" w:hAnsi="Arial" w:cs="Arial"/>
          <w:b/>
          <w:bCs/>
          <w:color w:val="000000" w:themeColor="text1"/>
        </w:rPr>
        <w:t>)</w:t>
      </w:r>
    </w:p>
    <w:p w14:paraId="6627B03F" w14:textId="7F4E6111"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The systematic review has been performed following the PRISMA 2020 (Preferred Reporting Items to Systematic Reviews and Meta-Analyses) conventions to guarantee that the methodology of the study is transparent, clear, and reproducible at every phase of the evaluation procedure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{"citationItems":[{"id":"ITEM-1","itemData":{"DOI":"10.1002/1348-9585.12345","author":[{"dropping-particle":"","family":"Otsuka","given":"Y","non-dropping-particle":"","parse-names":false,"suffix":""}],"container-title":"Journal of Occupational Health","id":"ITEM-1","issued":{"date-parts":[["2024"]]},"title":"Gender Differences in the Association Between Job Stress and Insomnia: A Cross-Sectional Study","type":"article-journal"},"uris":["http://www.mendeley.com/documents/?uuid=9687fb28-5490-45bf-9cea-39f379139464"]}],"mendeley":{"formattedCitation":"(Otsuka, 2024)","plainTextFormattedCitation":"(Otsuka, 2024)","previouslyFormattedCitation":"(Otsuka, 2024)"},"properties":{"noteIndex":0},"schema":"https://github.com/citation-style-language/schema/raw/master/csl-citation.json"}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(Otsuka, 2024)</w:t>
      </w:r>
      <w:r w:rsidRPr="00851EEF">
        <w:rPr>
          <w:rFonts w:ascii="Arial" w:hAnsi="Arial" w:cs="Arial"/>
          <w:color w:val="000000" w:themeColor="text1"/>
        </w:rPr>
        <w:fldChar w:fldCharType="end"/>
      </w:r>
      <w:r w:rsidRPr="00851EEF">
        <w:rPr>
          <w:rFonts w:ascii="Arial" w:hAnsi="Arial" w:cs="Arial"/>
          <w:color w:val="000000" w:themeColor="text1"/>
        </w:rPr>
        <w:t>. These new guidelines indicate modernization of the standards of systematic review methodology, better reporting of inclusion criteria, search strategies, screening method, and data synthesis. The review protocol has not been registered in PROSPERO but an a priori protocol was designed and strict adherence was observed to keep the protocol in line with accepted standards. This protocol outlined the scope of the research, conceptualized the inclusion and exclusion criteria, the search strategy to use in the database, and how the data is extracted and how the risks of bias are assessed. The primary objective was to locate and conduct a synthesis of the quantitative studies which present gender-specific anxiety results in the employed adults in different workplace settings with special consideration to the workplace exposures including stress, workload and insecurity.</w:t>
      </w:r>
      <w:r w:rsidR="00311CB9" w:rsidRPr="00851EEF">
        <w:rPr>
          <w:rFonts w:ascii="Arial" w:hAnsi="Arial" w:cs="Arial"/>
          <w:color w:val="000000" w:themeColor="text1"/>
        </w:rPr>
        <w:t xml:space="preserve"> The </w:t>
      </w:r>
      <w:r w:rsidR="00311CB9" w:rsidRPr="00851EEF">
        <w:rPr>
          <w:rFonts w:ascii="Arial" w:hAnsi="Arial" w:cs="Arial"/>
          <w:b/>
          <w:bCs/>
          <w:color w:val="000000" w:themeColor="text1"/>
        </w:rPr>
        <w:t xml:space="preserve">PRISMA 2020 </w:t>
      </w:r>
      <w:r w:rsidR="00311CB9" w:rsidRPr="00851EEF">
        <w:rPr>
          <w:rFonts w:ascii="Arial" w:hAnsi="Arial" w:cs="Arial"/>
          <w:color w:val="000000" w:themeColor="text1"/>
        </w:rPr>
        <w:t xml:space="preserve">flow is showing </w:t>
      </w:r>
      <w:proofErr w:type="gramStart"/>
      <w:r w:rsidR="00311CB9" w:rsidRPr="00851EEF">
        <w:rPr>
          <w:rFonts w:ascii="Arial" w:hAnsi="Arial" w:cs="Arial"/>
          <w:color w:val="000000" w:themeColor="text1"/>
        </w:rPr>
        <w:t>hereunder:-</w:t>
      </w:r>
      <w:proofErr w:type="gramEnd"/>
      <w:r w:rsidR="00311CB9" w:rsidRPr="00851EEF">
        <w:rPr>
          <w:rFonts w:ascii="Arial" w:hAnsi="Arial" w:cs="Arial"/>
          <w:color w:val="000000" w:themeColor="text1"/>
        </w:rPr>
        <w:t xml:space="preserve"> </w:t>
      </w:r>
    </w:p>
    <w:p w14:paraId="08386A10" w14:textId="348E302A" w:rsidR="00311CB9" w:rsidRPr="00851EEF" w:rsidRDefault="00311CB9" w:rsidP="00311CB9">
      <w:pPr>
        <w:pStyle w:val="ListParagraph"/>
        <w:numPr>
          <w:ilvl w:val="0"/>
          <w:numId w:val="8"/>
        </w:numPr>
        <w:spacing w:line="360" w:lineRule="auto"/>
        <w:ind w:left="360"/>
        <w:jc w:val="both"/>
        <w:rPr>
          <w:rFonts w:ascii="Arial" w:hAnsi="Arial" w:cs="Arial"/>
          <w:b/>
          <w:bCs/>
          <w:color w:val="000000" w:themeColor="text1"/>
          <w:sz w:val="20"/>
          <w:szCs w:val="20"/>
        </w:rPr>
      </w:pPr>
      <w:r w:rsidRPr="00851EEF">
        <w:rPr>
          <w:rFonts w:ascii="Arial" w:hAnsi="Arial" w:cs="Arial"/>
          <w:b/>
          <w:bCs/>
          <w:color w:val="000000" w:themeColor="text1"/>
          <w:sz w:val="20"/>
          <w:szCs w:val="20"/>
        </w:rPr>
        <w:t xml:space="preserve">Records identified through database searching (n = 2660) </w:t>
      </w:r>
    </w:p>
    <w:p w14:paraId="7749A686" w14:textId="229433A9" w:rsidR="00311CB9" w:rsidRPr="00851EEF" w:rsidRDefault="00311CB9" w:rsidP="00311CB9">
      <w:pPr>
        <w:pStyle w:val="ListParagraph"/>
        <w:numPr>
          <w:ilvl w:val="0"/>
          <w:numId w:val="8"/>
        </w:numPr>
        <w:spacing w:line="360" w:lineRule="auto"/>
        <w:ind w:left="360"/>
        <w:jc w:val="both"/>
        <w:rPr>
          <w:rFonts w:ascii="Arial" w:hAnsi="Arial" w:cs="Arial"/>
          <w:b/>
          <w:bCs/>
          <w:color w:val="000000" w:themeColor="text1"/>
          <w:sz w:val="20"/>
          <w:szCs w:val="20"/>
        </w:rPr>
      </w:pPr>
      <w:r w:rsidRPr="00851EEF">
        <w:rPr>
          <w:rFonts w:ascii="Arial" w:hAnsi="Arial" w:cs="Arial"/>
          <w:b/>
          <w:bCs/>
          <w:color w:val="000000" w:themeColor="text1"/>
          <w:sz w:val="20"/>
          <w:szCs w:val="20"/>
        </w:rPr>
        <w:lastRenderedPageBreak/>
        <w:t xml:space="preserve">Records removed before screening: </w:t>
      </w:r>
    </w:p>
    <w:p w14:paraId="5F866427" w14:textId="61B7ACE0" w:rsidR="00311CB9" w:rsidRPr="00851EEF" w:rsidRDefault="00311CB9" w:rsidP="00311CB9">
      <w:pPr>
        <w:pStyle w:val="ListParagraph"/>
        <w:numPr>
          <w:ilvl w:val="0"/>
          <w:numId w:val="6"/>
        </w:numPr>
        <w:tabs>
          <w:tab w:val="num" w:pos="720"/>
        </w:tabs>
        <w:spacing w:line="360" w:lineRule="auto"/>
        <w:jc w:val="both"/>
        <w:rPr>
          <w:rFonts w:ascii="Arial" w:hAnsi="Arial" w:cs="Arial"/>
          <w:color w:val="000000" w:themeColor="text1"/>
          <w:sz w:val="20"/>
          <w:szCs w:val="20"/>
        </w:rPr>
      </w:pPr>
      <w:r w:rsidRPr="00851EEF">
        <w:rPr>
          <w:rFonts w:ascii="Arial" w:hAnsi="Arial" w:cs="Arial"/>
          <w:color w:val="000000" w:themeColor="text1"/>
          <w:sz w:val="20"/>
          <w:szCs w:val="20"/>
        </w:rPr>
        <w:t xml:space="preserve">Duplicate records removed (n = 110) </w:t>
      </w:r>
    </w:p>
    <w:p w14:paraId="41BD2793" w14:textId="77777777" w:rsidR="00311CB9" w:rsidRPr="00851EEF" w:rsidRDefault="00311CB9" w:rsidP="00311CB9">
      <w:pPr>
        <w:pStyle w:val="ListParagraph"/>
        <w:numPr>
          <w:ilvl w:val="0"/>
          <w:numId w:val="6"/>
        </w:numPr>
        <w:tabs>
          <w:tab w:val="num" w:pos="720"/>
        </w:tabs>
        <w:spacing w:line="360" w:lineRule="auto"/>
        <w:jc w:val="both"/>
        <w:rPr>
          <w:rFonts w:ascii="Arial" w:hAnsi="Arial" w:cs="Arial"/>
          <w:color w:val="000000" w:themeColor="text1"/>
          <w:sz w:val="20"/>
          <w:szCs w:val="20"/>
        </w:rPr>
      </w:pPr>
      <w:r w:rsidRPr="00851EEF">
        <w:rPr>
          <w:rFonts w:ascii="Arial" w:hAnsi="Arial" w:cs="Arial"/>
          <w:color w:val="000000" w:themeColor="text1"/>
          <w:sz w:val="20"/>
          <w:szCs w:val="20"/>
        </w:rPr>
        <w:t>Records removed for other reasons (n = 0)</w:t>
      </w:r>
    </w:p>
    <w:p w14:paraId="6C67A551" w14:textId="77777777" w:rsidR="00311CB9" w:rsidRPr="00851EEF" w:rsidRDefault="00311CB9" w:rsidP="00311CB9">
      <w:pPr>
        <w:pStyle w:val="ListParagraph"/>
        <w:numPr>
          <w:ilvl w:val="0"/>
          <w:numId w:val="8"/>
        </w:numPr>
        <w:spacing w:line="360" w:lineRule="auto"/>
        <w:ind w:left="360"/>
        <w:jc w:val="both"/>
        <w:rPr>
          <w:rFonts w:ascii="Arial" w:hAnsi="Arial" w:cs="Arial"/>
          <w:b/>
          <w:bCs/>
          <w:color w:val="000000" w:themeColor="text1"/>
          <w:sz w:val="20"/>
          <w:szCs w:val="20"/>
        </w:rPr>
      </w:pPr>
      <w:r w:rsidRPr="00851EEF">
        <w:rPr>
          <w:rFonts w:ascii="Arial" w:hAnsi="Arial" w:cs="Arial"/>
          <w:b/>
          <w:bCs/>
          <w:color w:val="000000" w:themeColor="text1"/>
          <w:sz w:val="20"/>
          <w:szCs w:val="20"/>
        </w:rPr>
        <w:t>Included</w:t>
      </w:r>
    </w:p>
    <w:p w14:paraId="5F3DFB27" w14:textId="77777777" w:rsidR="00311CB9" w:rsidRPr="00851EEF" w:rsidRDefault="00311CB9" w:rsidP="00311CB9">
      <w:pPr>
        <w:numPr>
          <w:ilvl w:val="0"/>
          <w:numId w:val="7"/>
        </w:numPr>
        <w:spacing w:line="360" w:lineRule="auto"/>
        <w:jc w:val="both"/>
        <w:rPr>
          <w:rFonts w:ascii="Arial" w:hAnsi="Arial" w:cs="Arial"/>
          <w:color w:val="000000" w:themeColor="text1"/>
        </w:rPr>
      </w:pPr>
      <w:r w:rsidRPr="00851EEF">
        <w:rPr>
          <w:rFonts w:ascii="Arial" w:hAnsi="Arial" w:cs="Arial"/>
          <w:color w:val="000000" w:themeColor="text1"/>
        </w:rPr>
        <w:t xml:space="preserve">Studies included in review (n = 23) </w:t>
      </w:r>
    </w:p>
    <w:p w14:paraId="67D8E234" w14:textId="77777777" w:rsidR="00311CB9" w:rsidRPr="00851EEF" w:rsidRDefault="00311CB9" w:rsidP="00311CB9">
      <w:pPr>
        <w:numPr>
          <w:ilvl w:val="0"/>
          <w:numId w:val="7"/>
        </w:numPr>
        <w:spacing w:line="360" w:lineRule="auto"/>
        <w:jc w:val="both"/>
        <w:rPr>
          <w:rFonts w:ascii="Arial" w:hAnsi="Arial" w:cs="Arial"/>
          <w:color w:val="000000" w:themeColor="text1"/>
        </w:rPr>
      </w:pPr>
      <w:r w:rsidRPr="00851EEF">
        <w:rPr>
          <w:rFonts w:ascii="Arial" w:hAnsi="Arial" w:cs="Arial"/>
          <w:color w:val="000000" w:themeColor="text1"/>
        </w:rPr>
        <w:t>Reports of included studies (n = 23)</w:t>
      </w:r>
    </w:p>
    <w:p w14:paraId="1BA15CE5" w14:textId="77777777" w:rsidR="00EF0670" w:rsidRPr="00851EEF" w:rsidRDefault="00EF0670">
      <w:pPr>
        <w:spacing w:line="360" w:lineRule="auto"/>
        <w:jc w:val="both"/>
        <w:rPr>
          <w:rFonts w:ascii="Arial" w:hAnsi="Arial" w:cs="Arial"/>
          <w:color w:val="000000" w:themeColor="text1"/>
        </w:rPr>
      </w:pPr>
    </w:p>
    <w:p w14:paraId="18758846"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2.2 Eligibility Criteria (PICOS Framework)</w:t>
      </w:r>
    </w:p>
    <w:p w14:paraId="6FF9990D" w14:textId="22A18923"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PICOS framework has been used to create the inclusion and exclusion criteria that guarantee a focused and relevant study selection by defining the Population, </w:t>
      </w:r>
      <w:r w:rsidR="002A1B5A" w:rsidRPr="00851EEF">
        <w:rPr>
          <w:rFonts w:ascii="Arial" w:hAnsi="Arial" w:cs="Arial"/>
          <w:color w:val="000000" w:themeColor="text1"/>
        </w:rPr>
        <w:t>Exposure</w:t>
      </w:r>
      <w:r w:rsidRPr="00851EEF">
        <w:rPr>
          <w:rFonts w:ascii="Arial" w:hAnsi="Arial" w:cs="Arial"/>
          <w:color w:val="000000" w:themeColor="text1"/>
        </w:rPr>
        <w:t xml:space="preserve">, Comparison, and Outcomes, and Study design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{"citationItems":[{"id":"ITEM-1","itemData":{"DOI":"10.1007/s00737-018-0899-2","author":[{"dropping-particle":"","family":"Milner","given":"A","non-dropping-particle":"","parse-names":false,"suffix":""}],"container-title":"Archives of Women's Mental Health","id":"ITEM-1","issued":{"date-parts":[["2019"]]},"title":"Gender differences in the association between precarious employment and mental health","type":"article-journal"},"uris":["http://www.mendeley.com/documents/?uuid=afd92097-a92a-4839-b944-af156ddc7385"]}],"mendeley":{"formattedCitation":"(Milner, 2019)","plainTextFormattedCitation":"(Milner, 2019)","previouslyFormattedCitation":"(Milner, 2019)"},"properties":{"noteIndex":0},"schema":"https://github.com/citation-style-language/schema/raw/master/csl-citation.json"}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(Milner, 2019)</w:t>
      </w:r>
      <w:r w:rsidRPr="00851EEF">
        <w:rPr>
          <w:rFonts w:ascii="Arial" w:hAnsi="Arial" w:cs="Arial"/>
          <w:color w:val="000000" w:themeColor="text1"/>
        </w:rPr>
        <w:fldChar w:fldCharType="end"/>
      </w:r>
      <w:r w:rsidRPr="00851EEF">
        <w:rPr>
          <w:rFonts w:ascii="Arial" w:hAnsi="Arial" w:cs="Arial"/>
          <w:color w:val="000000" w:themeColor="text1"/>
        </w:rPr>
        <w:t xml:space="preserve">. The Population consisted of adults of working age (18-65 years) but in any field of occupation. The </w:t>
      </w:r>
      <w:r w:rsidR="002A1B5A" w:rsidRPr="00851EEF">
        <w:rPr>
          <w:rFonts w:ascii="Arial" w:hAnsi="Arial" w:cs="Arial"/>
          <w:color w:val="000000" w:themeColor="text1"/>
        </w:rPr>
        <w:t>Exposure</w:t>
      </w:r>
      <w:r w:rsidRPr="00851EEF">
        <w:rPr>
          <w:rFonts w:ascii="Arial" w:hAnsi="Arial" w:cs="Arial"/>
          <w:color w:val="000000" w:themeColor="text1"/>
        </w:rPr>
        <w:t xml:space="preserve"> included exposures in the workplace in terms of job stress, workload, shift work, and job insecurity. The Comparison dimension demanded gender disaggregation (male vs. female). Eligible Outcomes were anxiety prevalence, severity, or diagnoses measured on the basis of validated measures such as the GAD-7, HAM-A or SCL-90. The only types of observational studies that were considered were quantitative studies: cross-sectional, cohort, or case-control. The exclusion criteria were the absence of gender-specific data, qualitative studies only, and not in the workplace situations. The summary of these criteria is presented in Table 1.</w:t>
      </w:r>
    </w:p>
    <w:p w14:paraId="55718DB2"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Table 1. Eligibility Criteria Based on PICOS Framework</w:t>
      </w:r>
    </w:p>
    <w:tbl>
      <w:tblPr>
        <w:tblStyle w:val="TableGrid"/>
        <w:tblW w:w="0" w:type="auto"/>
        <w:tblLook w:val="04A0" w:firstRow="1" w:lastRow="0" w:firstColumn="1" w:lastColumn="0" w:noHBand="0" w:noVBand="1"/>
      </w:tblPr>
      <w:tblGrid>
        <w:gridCol w:w="2088"/>
        <w:gridCol w:w="6336"/>
      </w:tblGrid>
      <w:tr w:rsidR="00EF0670" w:rsidRPr="00851EEF" w14:paraId="55E12AD8" w14:textId="77777777" w:rsidTr="00311CB9">
        <w:tc>
          <w:tcPr>
            <w:tcW w:w="2088" w:type="dxa"/>
          </w:tcPr>
          <w:p w14:paraId="0055B6D1" w14:textId="77777777" w:rsidR="00EF0670" w:rsidRPr="00851EEF" w:rsidRDefault="00544A3C">
            <w:pPr>
              <w:rPr>
                <w:rFonts w:ascii="Arial" w:eastAsia="Calibri" w:hAnsi="Arial" w:cs="Arial"/>
                <w:b/>
                <w:bCs/>
                <w:color w:val="000000" w:themeColor="text1"/>
                <w:sz w:val="20"/>
                <w:szCs w:val="20"/>
              </w:rPr>
            </w:pPr>
            <w:r w:rsidRPr="00851EEF">
              <w:rPr>
                <w:rFonts w:ascii="Arial" w:eastAsia="Calibri" w:hAnsi="Arial" w:cs="Arial"/>
                <w:b/>
                <w:bCs/>
                <w:color w:val="000000" w:themeColor="text1"/>
                <w:sz w:val="20"/>
                <w:szCs w:val="20"/>
              </w:rPr>
              <w:t>PICOS Component</w:t>
            </w:r>
          </w:p>
        </w:tc>
        <w:tc>
          <w:tcPr>
            <w:tcW w:w="6336" w:type="dxa"/>
          </w:tcPr>
          <w:p w14:paraId="73531889" w14:textId="77777777" w:rsidR="00EF0670" w:rsidRPr="00851EEF" w:rsidRDefault="00544A3C">
            <w:pPr>
              <w:rPr>
                <w:rFonts w:ascii="Arial" w:eastAsia="Calibri" w:hAnsi="Arial" w:cs="Arial"/>
                <w:b/>
                <w:bCs/>
                <w:color w:val="000000" w:themeColor="text1"/>
                <w:sz w:val="20"/>
                <w:szCs w:val="20"/>
              </w:rPr>
            </w:pPr>
            <w:r w:rsidRPr="00851EEF">
              <w:rPr>
                <w:rFonts w:ascii="Arial" w:eastAsia="Calibri" w:hAnsi="Arial" w:cs="Arial"/>
                <w:b/>
                <w:bCs/>
                <w:color w:val="000000" w:themeColor="text1"/>
                <w:sz w:val="20"/>
                <w:szCs w:val="20"/>
              </w:rPr>
              <w:t>Inclusion Criteria</w:t>
            </w:r>
          </w:p>
        </w:tc>
      </w:tr>
      <w:tr w:rsidR="00EF0670" w:rsidRPr="00851EEF" w14:paraId="64CE7F2E" w14:textId="77777777" w:rsidTr="00311CB9">
        <w:tc>
          <w:tcPr>
            <w:tcW w:w="2088" w:type="dxa"/>
          </w:tcPr>
          <w:p w14:paraId="3A357810"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b/>
                <w:bCs/>
                <w:color w:val="000000" w:themeColor="text1"/>
                <w:sz w:val="20"/>
                <w:szCs w:val="20"/>
              </w:rPr>
              <w:t>Population</w:t>
            </w:r>
          </w:p>
        </w:tc>
        <w:tc>
          <w:tcPr>
            <w:tcW w:w="6336" w:type="dxa"/>
          </w:tcPr>
          <w:p w14:paraId="304BBE41" w14:textId="1E01D931" w:rsidR="00EF0670" w:rsidRPr="00851EEF" w:rsidRDefault="00544A3C" w:rsidP="002A1B5A">
            <w:pPr>
              <w:pStyle w:val="ListParagraph"/>
              <w:ind w:left="0"/>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Employed adults (aged 18–65 years) in any occupational sector</w:t>
            </w:r>
            <w:r w:rsidR="002A1B5A" w:rsidRPr="00851EEF">
              <w:rPr>
                <w:rFonts w:ascii="Arial" w:eastAsia="Calibri" w:hAnsi="Arial" w:cs="Arial"/>
                <w:color w:val="000000" w:themeColor="text1"/>
                <w:sz w:val="20"/>
                <w:szCs w:val="20"/>
              </w:rPr>
              <w:t xml:space="preserve"> and Unemployed, students, retirees, or clinical populations without workplace context</w:t>
            </w:r>
          </w:p>
        </w:tc>
      </w:tr>
      <w:tr w:rsidR="00EF0670" w:rsidRPr="00851EEF" w14:paraId="3B665CF3" w14:textId="77777777" w:rsidTr="00311CB9">
        <w:tc>
          <w:tcPr>
            <w:tcW w:w="2088" w:type="dxa"/>
          </w:tcPr>
          <w:p w14:paraId="60F1F10F" w14:textId="49302E6A" w:rsidR="00EF0670" w:rsidRPr="00851EEF" w:rsidRDefault="002A1B5A">
            <w:pPr>
              <w:rPr>
                <w:rFonts w:ascii="Arial" w:eastAsia="Calibri" w:hAnsi="Arial" w:cs="Arial"/>
                <w:color w:val="000000" w:themeColor="text1"/>
                <w:sz w:val="20"/>
                <w:szCs w:val="20"/>
              </w:rPr>
            </w:pPr>
            <w:r w:rsidRPr="00851EEF">
              <w:rPr>
                <w:rFonts w:ascii="Arial" w:eastAsia="Calibri" w:hAnsi="Arial" w:cs="Arial"/>
                <w:b/>
                <w:bCs/>
                <w:color w:val="000000" w:themeColor="text1"/>
                <w:sz w:val="20"/>
                <w:szCs w:val="20"/>
              </w:rPr>
              <w:t>Exposure</w:t>
            </w:r>
          </w:p>
        </w:tc>
        <w:tc>
          <w:tcPr>
            <w:tcW w:w="6336" w:type="dxa"/>
          </w:tcPr>
          <w:p w14:paraId="3CB9B520" w14:textId="380D07F0" w:rsidR="00EF0670" w:rsidRPr="00851EEF" w:rsidRDefault="00544A3C" w:rsidP="002A1B5A">
            <w:pPr>
              <w:pStyle w:val="ListParagraph"/>
              <w:ind w:left="0"/>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Workplace-related exposures (e.g., job stress, workload, shift work, insecurity)</w:t>
            </w:r>
            <w:r w:rsidR="002A1B5A" w:rsidRPr="00851EEF">
              <w:rPr>
                <w:rFonts w:ascii="Arial" w:eastAsia="Calibri" w:hAnsi="Arial" w:cs="Arial"/>
                <w:color w:val="000000" w:themeColor="text1"/>
                <w:sz w:val="20"/>
                <w:szCs w:val="20"/>
              </w:rPr>
              <w:t xml:space="preserve"> also non-occupational exposures</w:t>
            </w:r>
          </w:p>
        </w:tc>
      </w:tr>
      <w:tr w:rsidR="00EF0670" w:rsidRPr="00851EEF" w14:paraId="64736A2C" w14:textId="77777777" w:rsidTr="00311CB9">
        <w:tc>
          <w:tcPr>
            <w:tcW w:w="2088" w:type="dxa"/>
          </w:tcPr>
          <w:p w14:paraId="6108A553"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b/>
                <w:bCs/>
                <w:color w:val="000000" w:themeColor="text1"/>
                <w:sz w:val="20"/>
                <w:szCs w:val="20"/>
              </w:rPr>
              <w:t>Comparison</w:t>
            </w:r>
          </w:p>
        </w:tc>
        <w:tc>
          <w:tcPr>
            <w:tcW w:w="6336" w:type="dxa"/>
          </w:tcPr>
          <w:p w14:paraId="23BB5332" w14:textId="550EC82D" w:rsidR="00EF0670" w:rsidRPr="00851EEF" w:rsidRDefault="00544A3C" w:rsidP="002A1B5A">
            <w:pPr>
              <w:pStyle w:val="ListParagraph"/>
              <w:ind w:left="0"/>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Gender-based analysis (male vs female), stratified or comparative results</w:t>
            </w:r>
            <w:r w:rsidR="002A1B5A" w:rsidRPr="00851EEF">
              <w:rPr>
                <w:rFonts w:ascii="Arial" w:eastAsia="Calibri" w:hAnsi="Arial" w:cs="Arial"/>
                <w:color w:val="000000" w:themeColor="text1"/>
                <w:sz w:val="20"/>
                <w:szCs w:val="20"/>
              </w:rPr>
              <w:t xml:space="preserve"> &amp; No gender stratification, single-gender studies</w:t>
            </w:r>
          </w:p>
        </w:tc>
      </w:tr>
      <w:tr w:rsidR="00EF0670" w:rsidRPr="00851EEF" w14:paraId="2C9B6641" w14:textId="77777777" w:rsidTr="00311CB9">
        <w:tc>
          <w:tcPr>
            <w:tcW w:w="2088" w:type="dxa"/>
          </w:tcPr>
          <w:p w14:paraId="3ABCFEFD"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b/>
                <w:bCs/>
                <w:color w:val="000000" w:themeColor="text1"/>
                <w:sz w:val="20"/>
                <w:szCs w:val="20"/>
              </w:rPr>
              <w:t>Outcomes</w:t>
            </w:r>
          </w:p>
        </w:tc>
        <w:tc>
          <w:tcPr>
            <w:tcW w:w="6336" w:type="dxa"/>
          </w:tcPr>
          <w:p w14:paraId="7F8F040D" w14:textId="77287D8C" w:rsidR="00EF0670" w:rsidRPr="00851EEF" w:rsidRDefault="00544A3C" w:rsidP="002A1B5A">
            <w:pPr>
              <w:pStyle w:val="ListParagraph"/>
              <w:ind w:left="0"/>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Prevalence, severity, or diagnosis of anxiety using standardized measurement tools</w:t>
            </w:r>
            <w:r w:rsidR="002A1B5A" w:rsidRPr="00851EEF">
              <w:rPr>
                <w:rFonts w:ascii="Arial" w:eastAsia="Calibri" w:hAnsi="Arial" w:cs="Arial"/>
                <w:color w:val="000000" w:themeColor="text1"/>
                <w:sz w:val="20"/>
                <w:szCs w:val="20"/>
              </w:rPr>
              <w:t>, non-standardized anxiety measures, outcomes not specific to anxiety.</w:t>
            </w:r>
          </w:p>
        </w:tc>
      </w:tr>
      <w:tr w:rsidR="00EF0670" w:rsidRPr="00851EEF" w14:paraId="4DD4682F" w14:textId="77777777" w:rsidTr="00311CB9">
        <w:tc>
          <w:tcPr>
            <w:tcW w:w="2088" w:type="dxa"/>
          </w:tcPr>
          <w:p w14:paraId="60AE8515"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b/>
                <w:bCs/>
                <w:color w:val="000000" w:themeColor="text1"/>
                <w:sz w:val="20"/>
                <w:szCs w:val="20"/>
              </w:rPr>
              <w:t>Study Design</w:t>
            </w:r>
          </w:p>
        </w:tc>
        <w:tc>
          <w:tcPr>
            <w:tcW w:w="6336" w:type="dxa"/>
          </w:tcPr>
          <w:p w14:paraId="22345CAF" w14:textId="5E1F95D1" w:rsidR="00EF0670" w:rsidRPr="00851EEF" w:rsidRDefault="00544A3C" w:rsidP="002A1B5A">
            <w:pPr>
              <w:pStyle w:val="ListParagraph"/>
              <w:ind w:left="0"/>
              <w:rPr>
                <w:bCs/>
                <w:color w:val="000000" w:themeColor="text1"/>
                <w:sz w:val="20"/>
                <w:szCs w:val="20"/>
                <w:lang w:val="en-GB"/>
              </w:rPr>
            </w:pPr>
            <w:r w:rsidRPr="00851EEF">
              <w:rPr>
                <w:rFonts w:ascii="Arial" w:eastAsia="Calibri" w:hAnsi="Arial" w:cs="Arial"/>
                <w:color w:val="000000" w:themeColor="text1"/>
                <w:sz w:val="20"/>
                <w:szCs w:val="20"/>
              </w:rPr>
              <w:t>Quantitative observational studies (cross-sectional, cohort, case-control)</w:t>
            </w:r>
            <w:r w:rsidR="002A1B5A" w:rsidRPr="00851EEF">
              <w:rPr>
                <w:rFonts w:ascii="Arial" w:eastAsia="Calibri" w:hAnsi="Arial" w:cs="Arial"/>
                <w:color w:val="000000" w:themeColor="text1"/>
                <w:sz w:val="20"/>
                <w:szCs w:val="20"/>
              </w:rPr>
              <w:t xml:space="preserve"> and Qualitative studies, case reports, conference abstracts.</w:t>
            </w:r>
          </w:p>
        </w:tc>
      </w:tr>
      <w:tr w:rsidR="00EF0670" w:rsidRPr="00851EEF" w14:paraId="5CD369D0" w14:textId="77777777" w:rsidTr="00311CB9">
        <w:tc>
          <w:tcPr>
            <w:tcW w:w="2088" w:type="dxa"/>
          </w:tcPr>
          <w:p w14:paraId="68ADBF45"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b/>
                <w:bCs/>
                <w:color w:val="000000" w:themeColor="text1"/>
                <w:sz w:val="20"/>
                <w:szCs w:val="20"/>
              </w:rPr>
              <w:t>Exclusion</w:t>
            </w:r>
          </w:p>
        </w:tc>
        <w:tc>
          <w:tcPr>
            <w:tcW w:w="6336" w:type="dxa"/>
          </w:tcPr>
          <w:p w14:paraId="6C8F9EFE"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Studies without gender-disaggregated data; qualitative-only designs; non-occupational focus</w:t>
            </w:r>
          </w:p>
        </w:tc>
      </w:tr>
    </w:tbl>
    <w:p w14:paraId="358F2E00" w14:textId="77777777" w:rsidR="00EF0670" w:rsidRPr="00851EEF" w:rsidRDefault="00EF0670">
      <w:pPr>
        <w:spacing w:line="360" w:lineRule="auto"/>
        <w:jc w:val="both"/>
        <w:rPr>
          <w:rFonts w:ascii="Arial" w:hAnsi="Arial" w:cs="Arial"/>
          <w:color w:val="000000" w:themeColor="text1"/>
        </w:rPr>
      </w:pPr>
    </w:p>
    <w:p w14:paraId="50E47CE2"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2.3 Search Strategy and Databases</w:t>
      </w:r>
    </w:p>
    <w:p w14:paraId="6897BD7F" w14:textId="2AC5C183"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In order to cover all the disciplines, a thorough literature search was performed in five academic databases MEDLINE (through PubMed) and </w:t>
      </w:r>
      <w:proofErr w:type="spellStart"/>
      <w:r w:rsidRPr="00851EEF">
        <w:rPr>
          <w:rFonts w:ascii="Arial" w:hAnsi="Arial" w:cs="Arial"/>
          <w:color w:val="000000" w:themeColor="text1"/>
        </w:rPr>
        <w:t>Embase</w:t>
      </w:r>
      <w:proofErr w:type="spellEnd"/>
      <w:r w:rsidRPr="00851EEF">
        <w:rPr>
          <w:rFonts w:ascii="Arial" w:hAnsi="Arial" w:cs="Arial"/>
          <w:color w:val="000000" w:themeColor="text1"/>
        </w:rPr>
        <w:t xml:space="preserve">, PsycINFO, Scopus and </w:t>
      </w:r>
      <w:r w:rsidRPr="00851EEF">
        <w:rPr>
          <w:rFonts w:ascii="Arial" w:hAnsi="Arial" w:cs="Arial"/>
          <w:color w:val="000000" w:themeColor="text1"/>
        </w:rPr>
        <w:lastRenderedPageBreak/>
        <w:t>Web of Science. The search covered the literature published since January 2000 till October 2025, to include both foundational and more modern literature on gender-based anxiety in the workplace. The search strategy was developed using the combination of terms in the form of a search strategy</w:t>
      </w:r>
      <w:r w:rsidR="002A1B5A" w:rsidRPr="00851EEF">
        <w:rPr>
          <w:rFonts w:ascii="Arial" w:hAnsi="Arial" w:cs="Arial"/>
          <w:color w:val="000000" w:themeColor="text1"/>
        </w:rPr>
        <w:t xml:space="preserve"> (“generalized anxiety disorder” OR anxiety OR “workplace anxiety”) AND (“gender difference*” OR “sex difference*” OR male* OR female* OR gender) AND (“employed adult*” OR occupation* OR workplace OR employee* OR worker*).</w:t>
      </w:r>
      <w:r w:rsidRPr="00851EEF">
        <w:rPr>
          <w:rFonts w:ascii="Arial" w:hAnsi="Arial" w:cs="Arial"/>
          <w:color w:val="000000" w:themeColor="text1"/>
        </w:rPr>
        <w:t xml:space="preserve"> Mendeley was used to store all search results to be used in managing references. Duplicates were eliminated and the rest of the records were taken to screening stage.</w:t>
      </w:r>
    </w:p>
    <w:p w14:paraId="13AD440A" w14:textId="77777777" w:rsidR="002A1B5A" w:rsidRPr="00851EEF" w:rsidRDefault="002A1B5A">
      <w:pPr>
        <w:spacing w:line="360" w:lineRule="auto"/>
        <w:jc w:val="both"/>
        <w:rPr>
          <w:rFonts w:ascii="Arial" w:hAnsi="Arial" w:cs="Arial"/>
          <w:b/>
          <w:bCs/>
          <w:color w:val="000000" w:themeColor="text1"/>
        </w:rPr>
      </w:pPr>
    </w:p>
    <w:p w14:paraId="5ACDBF80" w14:textId="5755DA8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2.4 Screening and Study Selection</w:t>
      </w:r>
    </w:p>
    <w:p w14:paraId="223865DF"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The process of screening was twofold. To begin with, two reviewers, who were independent, filtered the titles and abstracts in accordance with the criteria. Second, full-text articles were found and analyzed to be certain that they were included. Any argument in any of the levels was solved by discussion and agreement. Inclusion criteria in the selection of the studies included their relevance to the objectives of the research, availability of gender stratified data on anxiety, and the use of standardized assessment instruments. Articles containing complete English texts were only retained in order to be consistent in analysis.</w:t>
      </w:r>
    </w:p>
    <w:p w14:paraId="68A8E3B7" w14:textId="77777777" w:rsidR="00EF0670" w:rsidRPr="00851EEF" w:rsidRDefault="00EF0670">
      <w:pPr>
        <w:spacing w:line="360" w:lineRule="auto"/>
        <w:jc w:val="both"/>
        <w:rPr>
          <w:rFonts w:ascii="Arial" w:hAnsi="Arial" w:cs="Arial"/>
          <w:color w:val="000000" w:themeColor="text1"/>
        </w:rPr>
      </w:pPr>
    </w:p>
    <w:p w14:paraId="3234DD2A"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2.5 Data Extraction and Management</w:t>
      </w:r>
    </w:p>
    <w:p w14:paraId="751F4913" w14:textId="77777777" w:rsidR="003A2DA9" w:rsidRPr="00851EEF" w:rsidRDefault="003A2DA9" w:rsidP="003A2DA9">
      <w:pPr>
        <w:spacing w:line="360" w:lineRule="auto"/>
        <w:jc w:val="both"/>
        <w:rPr>
          <w:rFonts w:ascii="Arial" w:hAnsi="Arial" w:cs="Arial"/>
          <w:color w:val="000000" w:themeColor="text1"/>
        </w:rPr>
      </w:pPr>
      <w:r w:rsidRPr="00851EEF">
        <w:rPr>
          <w:rFonts w:ascii="Arial" w:hAnsi="Arial" w:cs="Arial"/>
          <w:color w:val="000000" w:themeColor="text1"/>
        </w:rPr>
        <w:t xml:space="preserve">The Microsoft Excel to systematically collect relevant information from all the included references, their studies, literature </w:t>
      </w:r>
      <w:proofErr w:type="spellStart"/>
      <w:r w:rsidRPr="00851EEF">
        <w:rPr>
          <w:rFonts w:ascii="Arial" w:hAnsi="Arial" w:cs="Arial"/>
          <w:color w:val="000000" w:themeColor="text1"/>
        </w:rPr>
        <w:t>revies</w:t>
      </w:r>
      <w:proofErr w:type="spellEnd"/>
      <w:r w:rsidRPr="00851EEF">
        <w:rPr>
          <w:rFonts w:ascii="Arial" w:hAnsi="Arial" w:cs="Arial"/>
          <w:color w:val="000000" w:themeColor="text1"/>
        </w:rPr>
        <w:t xml:space="preserve"> and studies. These studies keep important details such as author and year of publication, country, sample characteristics (this includes size, age, and gender distribution), occupational setting, anxiety measurement tools, main outcomes (e.g., prevalence, mean scores, odds ratios), workplace-related stressors, and gender-specific findings.</w:t>
      </w:r>
    </w:p>
    <w:p w14:paraId="4C435F74" w14:textId="77777777" w:rsidR="003A2DA9" w:rsidRPr="00851EEF" w:rsidRDefault="003A2DA9" w:rsidP="003A2DA9">
      <w:pPr>
        <w:spacing w:line="360" w:lineRule="auto"/>
        <w:jc w:val="both"/>
        <w:rPr>
          <w:rFonts w:ascii="Arial" w:hAnsi="Arial" w:cs="Arial"/>
          <w:color w:val="000000" w:themeColor="text1"/>
        </w:rPr>
      </w:pPr>
      <w:r w:rsidRPr="00851EEF">
        <w:rPr>
          <w:rFonts w:ascii="Arial" w:hAnsi="Arial" w:cs="Arial"/>
          <w:color w:val="000000" w:themeColor="text1"/>
        </w:rPr>
        <w:t xml:space="preserve">To ensure the data reliability, clarity and consistency the data was pilot-tested in 05 random selected articles and then go for full extractions. All the major adjustments were made on the basis of the data received after the pilot-testing. </w:t>
      </w:r>
    </w:p>
    <w:p w14:paraId="4FB1C13A" w14:textId="77777777" w:rsidR="003A2DA9" w:rsidRPr="00851EEF" w:rsidRDefault="003A2DA9" w:rsidP="003A2DA9">
      <w:pPr>
        <w:spacing w:line="360" w:lineRule="auto"/>
        <w:jc w:val="both"/>
        <w:rPr>
          <w:rFonts w:ascii="Arial" w:hAnsi="Arial" w:cs="Arial"/>
          <w:color w:val="000000" w:themeColor="text1"/>
        </w:rPr>
      </w:pPr>
      <w:r w:rsidRPr="00851EEF">
        <w:rPr>
          <w:rFonts w:ascii="Arial" w:hAnsi="Arial" w:cs="Arial"/>
          <w:color w:val="000000" w:themeColor="text1"/>
        </w:rPr>
        <w:t xml:space="preserve">The data extraction was only carried out after it was </w:t>
      </w:r>
      <w:proofErr w:type="spellStart"/>
      <w:r w:rsidRPr="00851EEF">
        <w:rPr>
          <w:rFonts w:ascii="Arial" w:hAnsi="Arial" w:cs="Arial"/>
          <w:color w:val="000000" w:themeColor="text1"/>
        </w:rPr>
        <w:t>revied</w:t>
      </w:r>
      <w:proofErr w:type="spellEnd"/>
      <w:r w:rsidRPr="00851EEF">
        <w:rPr>
          <w:rFonts w:ascii="Arial" w:hAnsi="Arial" w:cs="Arial"/>
          <w:color w:val="000000" w:themeColor="text1"/>
        </w:rPr>
        <w:t xml:space="preserve"> by two reviewers, also the extracted information and data was cross checked twice to ensure data reliability and consistency. In cases where consensus could not be reached, a third reviewer was consulted to make the final decision. Multiple publications, literature reviews from the same study took into consideration to avoid data duplication and overlapping. </w:t>
      </w:r>
    </w:p>
    <w:p w14:paraId="714EB0F9" w14:textId="77777777" w:rsidR="003A2DA9" w:rsidRPr="00851EEF" w:rsidRDefault="003A2DA9" w:rsidP="003A2DA9">
      <w:pPr>
        <w:spacing w:line="360" w:lineRule="auto"/>
        <w:jc w:val="both"/>
        <w:rPr>
          <w:rFonts w:ascii="Arial" w:hAnsi="Arial" w:cs="Arial"/>
          <w:color w:val="000000" w:themeColor="text1"/>
        </w:rPr>
      </w:pPr>
      <w:r w:rsidRPr="00851EEF">
        <w:rPr>
          <w:rFonts w:ascii="Arial" w:hAnsi="Arial" w:cs="Arial"/>
          <w:color w:val="000000" w:themeColor="text1"/>
        </w:rPr>
        <w:t xml:space="preserve">To manage and maintain the data transparency and reproducibility the complete dataset has been provided as supplementary appendix. Also, the basic data checks like removing the duplicated and ensuring data reliability, consistency across variable were also performed. </w:t>
      </w:r>
    </w:p>
    <w:p w14:paraId="72E837AA" w14:textId="77777777" w:rsidR="003A2DA9" w:rsidRPr="00851EEF" w:rsidRDefault="003A2DA9" w:rsidP="003A2DA9">
      <w:pPr>
        <w:spacing w:line="360" w:lineRule="auto"/>
        <w:jc w:val="both"/>
        <w:rPr>
          <w:rFonts w:ascii="Arial" w:hAnsi="Arial" w:cs="Arial"/>
          <w:color w:val="000000" w:themeColor="text1"/>
        </w:rPr>
      </w:pPr>
      <w:r w:rsidRPr="00851EEF">
        <w:rPr>
          <w:rFonts w:ascii="Arial" w:hAnsi="Arial" w:cs="Arial"/>
          <w:color w:val="000000" w:themeColor="text1"/>
        </w:rPr>
        <w:lastRenderedPageBreak/>
        <w:t>This systematic approach ensured that the data used for analysis were precise, dependable, consistent and suitable for synthesis in the subsequent sections.</w:t>
      </w:r>
    </w:p>
    <w:p w14:paraId="0B94707A" w14:textId="071D1267" w:rsidR="00311CB9" w:rsidRPr="00851EEF" w:rsidRDefault="00311CB9" w:rsidP="003A2DA9">
      <w:pPr>
        <w:spacing w:line="360" w:lineRule="auto"/>
        <w:jc w:val="both"/>
        <w:rPr>
          <w:rFonts w:ascii="Arial" w:hAnsi="Arial" w:cs="Arial"/>
          <w:b/>
          <w:bCs/>
          <w:color w:val="000000" w:themeColor="text1"/>
        </w:rPr>
      </w:pPr>
      <w:r w:rsidRPr="00851EEF">
        <w:rPr>
          <w:rFonts w:ascii="Arial" w:hAnsi="Arial" w:cs="Arial"/>
          <w:b/>
          <w:bCs/>
          <w:color w:val="000000" w:themeColor="text1"/>
        </w:rPr>
        <w:t xml:space="preserve">2.6 The </w:t>
      </w:r>
      <w:r w:rsidR="00245755" w:rsidRPr="00851EEF">
        <w:rPr>
          <w:rFonts w:ascii="Arial" w:hAnsi="Arial" w:cs="Arial"/>
          <w:b/>
          <w:bCs/>
          <w:color w:val="000000" w:themeColor="text1"/>
        </w:rPr>
        <w:t xml:space="preserve">PRISMA </w:t>
      </w:r>
      <w:r w:rsidRPr="00851EEF">
        <w:rPr>
          <w:rFonts w:ascii="Arial" w:hAnsi="Arial" w:cs="Arial"/>
          <w:b/>
          <w:bCs/>
          <w:color w:val="000000" w:themeColor="text1"/>
        </w:rPr>
        <w:t>2020 Data flow Diagram</w:t>
      </w:r>
    </w:p>
    <w:p w14:paraId="0FFEF486" w14:textId="70B4FA48" w:rsidR="00311CB9" w:rsidRPr="00851EEF" w:rsidRDefault="00311CB9" w:rsidP="003A2DA9">
      <w:pPr>
        <w:spacing w:line="360" w:lineRule="auto"/>
        <w:jc w:val="both"/>
        <w:rPr>
          <w:rFonts w:ascii="Arial" w:hAnsi="Arial" w:cs="Arial"/>
          <w:color w:val="000000" w:themeColor="text1"/>
        </w:rPr>
      </w:pPr>
      <w:r w:rsidRPr="00851EEF">
        <w:rPr>
          <w:rFonts w:ascii="Arial" w:hAnsi="Arial" w:cs="Arial"/>
          <w:color w:val="000000" w:themeColor="text1"/>
        </w:rPr>
        <w:t xml:space="preserve">After implementation of </w:t>
      </w:r>
      <w:r w:rsidR="00245755" w:rsidRPr="00851EEF">
        <w:rPr>
          <w:rFonts w:ascii="Arial" w:hAnsi="Arial" w:cs="Arial"/>
          <w:color w:val="000000" w:themeColor="text1"/>
        </w:rPr>
        <w:t xml:space="preserve">PRISMA 2020 Diagram we are getting, following data </w:t>
      </w:r>
      <w:proofErr w:type="gramStart"/>
      <w:r w:rsidR="00245755" w:rsidRPr="00851EEF">
        <w:rPr>
          <w:rFonts w:ascii="Arial" w:hAnsi="Arial" w:cs="Arial"/>
          <w:color w:val="000000" w:themeColor="text1"/>
        </w:rPr>
        <w:t>analysis:-</w:t>
      </w:r>
      <w:proofErr w:type="gramEnd"/>
      <w:r w:rsidR="00245755" w:rsidRPr="00851EEF">
        <w:rPr>
          <w:rFonts w:ascii="Arial" w:hAnsi="Arial" w:cs="Arial"/>
          <w:color w:val="000000" w:themeColor="text1"/>
        </w:rPr>
        <w:t xml:space="preserve"> </w:t>
      </w:r>
    </w:p>
    <w:p w14:paraId="4B62CE90" w14:textId="77777777" w:rsidR="00245755" w:rsidRPr="00851EEF" w:rsidRDefault="00245755" w:rsidP="00245755">
      <w:pPr>
        <w:spacing w:line="360" w:lineRule="auto"/>
        <w:jc w:val="both"/>
        <w:rPr>
          <w:rFonts w:ascii="Arial" w:hAnsi="Arial" w:cs="Arial"/>
          <w:b/>
          <w:bCs/>
          <w:color w:val="000000" w:themeColor="text1"/>
        </w:rPr>
      </w:pPr>
      <w:r w:rsidRPr="00851EEF">
        <w:rPr>
          <w:rFonts w:ascii="Arial" w:hAnsi="Arial" w:cs="Arial"/>
          <w:b/>
          <w:bCs/>
          <w:color w:val="000000" w:themeColor="text1"/>
        </w:rPr>
        <w:t>Identification</w:t>
      </w:r>
    </w:p>
    <w:p w14:paraId="289B4D4B" w14:textId="77777777" w:rsidR="00245755" w:rsidRPr="00851EEF" w:rsidRDefault="00245755" w:rsidP="00245755">
      <w:pPr>
        <w:numPr>
          <w:ilvl w:val="0"/>
          <w:numId w:val="10"/>
        </w:numPr>
        <w:spacing w:line="360" w:lineRule="auto"/>
        <w:jc w:val="both"/>
        <w:rPr>
          <w:rFonts w:ascii="Arial" w:hAnsi="Arial" w:cs="Arial"/>
          <w:color w:val="000000" w:themeColor="text1"/>
        </w:rPr>
      </w:pPr>
      <w:r w:rsidRPr="00851EEF">
        <w:rPr>
          <w:rFonts w:ascii="Arial" w:hAnsi="Arial" w:cs="Arial"/>
          <w:color w:val="000000" w:themeColor="text1"/>
        </w:rPr>
        <w:t xml:space="preserve">Records identified (n = 2660) </w:t>
      </w:r>
    </w:p>
    <w:p w14:paraId="68F10E0F" w14:textId="77777777" w:rsidR="00245755" w:rsidRPr="00851EEF" w:rsidRDefault="00245755" w:rsidP="00245755">
      <w:pPr>
        <w:numPr>
          <w:ilvl w:val="0"/>
          <w:numId w:val="10"/>
        </w:numPr>
        <w:spacing w:line="360" w:lineRule="auto"/>
        <w:jc w:val="both"/>
        <w:rPr>
          <w:rFonts w:ascii="Arial" w:hAnsi="Arial" w:cs="Arial"/>
          <w:color w:val="000000" w:themeColor="text1"/>
        </w:rPr>
      </w:pPr>
      <w:r w:rsidRPr="00851EEF">
        <w:rPr>
          <w:rFonts w:ascii="Arial" w:hAnsi="Arial" w:cs="Arial"/>
          <w:color w:val="000000" w:themeColor="text1"/>
        </w:rPr>
        <w:t xml:space="preserve">Duplicate records removed (n = 110) </w:t>
      </w:r>
    </w:p>
    <w:p w14:paraId="02B55129" w14:textId="77777777" w:rsidR="00245755" w:rsidRPr="00851EEF" w:rsidRDefault="00245755" w:rsidP="00245755">
      <w:pPr>
        <w:spacing w:line="360" w:lineRule="auto"/>
        <w:jc w:val="both"/>
        <w:rPr>
          <w:rFonts w:ascii="Arial" w:hAnsi="Arial" w:cs="Arial"/>
          <w:b/>
          <w:bCs/>
          <w:color w:val="000000" w:themeColor="text1"/>
        </w:rPr>
      </w:pPr>
      <w:r w:rsidRPr="00851EEF">
        <w:rPr>
          <w:rFonts w:ascii="Arial" w:hAnsi="Arial" w:cs="Arial"/>
          <w:b/>
          <w:bCs/>
          <w:color w:val="000000" w:themeColor="text1"/>
        </w:rPr>
        <w:t>Screening</w:t>
      </w:r>
    </w:p>
    <w:p w14:paraId="00F7411B" w14:textId="77777777" w:rsidR="00245755" w:rsidRPr="00851EEF" w:rsidRDefault="00245755" w:rsidP="00245755">
      <w:pPr>
        <w:numPr>
          <w:ilvl w:val="0"/>
          <w:numId w:val="11"/>
        </w:numPr>
        <w:spacing w:line="360" w:lineRule="auto"/>
        <w:jc w:val="both"/>
        <w:rPr>
          <w:rFonts w:ascii="Arial" w:hAnsi="Arial" w:cs="Arial"/>
          <w:color w:val="000000" w:themeColor="text1"/>
        </w:rPr>
      </w:pPr>
      <w:r w:rsidRPr="00851EEF">
        <w:rPr>
          <w:rFonts w:ascii="Arial" w:hAnsi="Arial" w:cs="Arial"/>
          <w:color w:val="000000" w:themeColor="text1"/>
        </w:rPr>
        <w:t xml:space="preserve">Records screened (n = 2550) </w:t>
      </w:r>
    </w:p>
    <w:p w14:paraId="2889468F" w14:textId="77777777" w:rsidR="00245755" w:rsidRPr="00851EEF" w:rsidRDefault="00245755" w:rsidP="00245755">
      <w:pPr>
        <w:numPr>
          <w:ilvl w:val="0"/>
          <w:numId w:val="11"/>
        </w:numPr>
        <w:spacing w:line="360" w:lineRule="auto"/>
        <w:jc w:val="both"/>
        <w:rPr>
          <w:rFonts w:ascii="Arial" w:hAnsi="Arial" w:cs="Arial"/>
          <w:color w:val="000000" w:themeColor="text1"/>
        </w:rPr>
      </w:pPr>
      <w:r w:rsidRPr="00851EEF">
        <w:rPr>
          <w:rFonts w:ascii="Arial" w:hAnsi="Arial" w:cs="Arial"/>
          <w:color w:val="000000" w:themeColor="text1"/>
        </w:rPr>
        <w:t xml:space="preserve">Records excluded (n = 681) </w:t>
      </w:r>
    </w:p>
    <w:p w14:paraId="3564AAB2" w14:textId="77777777" w:rsidR="00245755" w:rsidRPr="00851EEF" w:rsidRDefault="00245755" w:rsidP="00245755">
      <w:pPr>
        <w:spacing w:line="360" w:lineRule="auto"/>
        <w:jc w:val="both"/>
        <w:rPr>
          <w:rFonts w:ascii="Arial" w:hAnsi="Arial" w:cs="Arial"/>
          <w:b/>
          <w:bCs/>
          <w:color w:val="000000" w:themeColor="text1"/>
        </w:rPr>
      </w:pPr>
      <w:r w:rsidRPr="00851EEF">
        <w:rPr>
          <w:rFonts w:ascii="Arial" w:hAnsi="Arial" w:cs="Arial"/>
          <w:b/>
          <w:bCs/>
          <w:color w:val="000000" w:themeColor="text1"/>
        </w:rPr>
        <w:t>Eligibility</w:t>
      </w:r>
    </w:p>
    <w:p w14:paraId="71F531AF" w14:textId="77777777" w:rsidR="00245755" w:rsidRPr="00851EEF" w:rsidRDefault="00245755" w:rsidP="00245755">
      <w:pPr>
        <w:numPr>
          <w:ilvl w:val="0"/>
          <w:numId w:val="12"/>
        </w:numPr>
        <w:spacing w:line="360" w:lineRule="auto"/>
        <w:jc w:val="both"/>
        <w:rPr>
          <w:rFonts w:ascii="Arial" w:hAnsi="Arial" w:cs="Arial"/>
          <w:color w:val="000000" w:themeColor="text1"/>
        </w:rPr>
      </w:pPr>
      <w:r w:rsidRPr="00851EEF">
        <w:rPr>
          <w:rFonts w:ascii="Arial" w:hAnsi="Arial" w:cs="Arial"/>
          <w:color w:val="000000" w:themeColor="text1"/>
        </w:rPr>
        <w:t xml:space="preserve">Reports sought for retrieval (n = 1869) </w:t>
      </w:r>
    </w:p>
    <w:p w14:paraId="668005F3" w14:textId="77777777" w:rsidR="00245755" w:rsidRPr="00851EEF" w:rsidRDefault="00245755" w:rsidP="00245755">
      <w:pPr>
        <w:numPr>
          <w:ilvl w:val="0"/>
          <w:numId w:val="12"/>
        </w:numPr>
        <w:spacing w:line="360" w:lineRule="auto"/>
        <w:jc w:val="both"/>
        <w:rPr>
          <w:rFonts w:ascii="Arial" w:hAnsi="Arial" w:cs="Arial"/>
          <w:color w:val="000000" w:themeColor="text1"/>
        </w:rPr>
      </w:pPr>
      <w:r w:rsidRPr="00851EEF">
        <w:rPr>
          <w:rFonts w:ascii="Arial" w:hAnsi="Arial" w:cs="Arial"/>
          <w:color w:val="000000" w:themeColor="text1"/>
        </w:rPr>
        <w:t xml:space="preserve">Reports assessed for eligibility (n = 1869) </w:t>
      </w:r>
    </w:p>
    <w:p w14:paraId="58713363" w14:textId="1A59F346" w:rsidR="00245755" w:rsidRPr="00851EEF" w:rsidRDefault="00245755" w:rsidP="00245755">
      <w:pPr>
        <w:numPr>
          <w:ilvl w:val="0"/>
          <w:numId w:val="12"/>
        </w:numPr>
        <w:spacing w:line="360" w:lineRule="auto"/>
        <w:jc w:val="both"/>
        <w:rPr>
          <w:rFonts w:ascii="Arial" w:hAnsi="Arial" w:cs="Arial"/>
          <w:color w:val="000000" w:themeColor="text1"/>
        </w:rPr>
      </w:pPr>
      <w:r w:rsidRPr="00851EEF">
        <w:rPr>
          <w:rFonts w:ascii="Arial" w:hAnsi="Arial" w:cs="Arial"/>
          <w:color w:val="000000" w:themeColor="text1"/>
        </w:rPr>
        <w:t xml:space="preserve">Reports excluded (n = 1846)  </w:t>
      </w:r>
    </w:p>
    <w:p w14:paraId="09CD3D54" w14:textId="77777777" w:rsidR="00245755" w:rsidRPr="00851EEF" w:rsidRDefault="00245755" w:rsidP="00245755">
      <w:pPr>
        <w:spacing w:line="360" w:lineRule="auto"/>
        <w:jc w:val="both"/>
        <w:rPr>
          <w:rFonts w:ascii="Arial" w:hAnsi="Arial" w:cs="Arial"/>
          <w:b/>
          <w:bCs/>
          <w:color w:val="000000" w:themeColor="text1"/>
        </w:rPr>
      </w:pPr>
      <w:r w:rsidRPr="00851EEF">
        <w:rPr>
          <w:rFonts w:ascii="Arial" w:hAnsi="Arial" w:cs="Arial"/>
          <w:b/>
          <w:bCs/>
          <w:color w:val="000000" w:themeColor="text1"/>
        </w:rPr>
        <w:t>Included</w:t>
      </w:r>
    </w:p>
    <w:p w14:paraId="21B66342" w14:textId="77777777" w:rsidR="00245755" w:rsidRPr="00851EEF" w:rsidRDefault="00245755" w:rsidP="00245755">
      <w:pPr>
        <w:numPr>
          <w:ilvl w:val="0"/>
          <w:numId w:val="13"/>
        </w:numPr>
        <w:spacing w:line="360" w:lineRule="auto"/>
        <w:jc w:val="both"/>
        <w:rPr>
          <w:rFonts w:ascii="Arial" w:hAnsi="Arial" w:cs="Arial"/>
          <w:color w:val="000000" w:themeColor="text1"/>
        </w:rPr>
      </w:pPr>
      <w:r w:rsidRPr="00851EEF">
        <w:rPr>
          <w:rFonts w:ascii="Arial" w:hAnsi="Arial" w:cs="Arial"/>
          <w:color w:val="000000" w:themeColor="text1"/>
        </w:rPr>
        <w:t xml:space="preserve">Studies included in review (n = 23) </w:t>
      </w:r>
    </w:p>
    <w:p w14:paraId="6D0AA71A" w14:textId="77777777" w:rsidR="00245755" w:rsidRPr="00851EEF" w:rsidRDefault="00245755" w:rsidP="00245755">
      <w:pPr>
        <w:numPr>
          <w:ilvl w:val="0"/>
          <w:numId w:val="13"/>
        </w:numPr>
        <w:spacing w:line="360" w:lineRule="auto"/>
        <w:jc w:val="both"/>
        <w:rPr>
          <w:rFonts w:ascii="Arial" w:hAnsi="Arial" w:cs="Arial"/>
          <w:color w:val="000000" w:themeColor="text1"/>
        </w:rPr>
      </w:pPr>
      <w:r w:rsidRPr="00851EEF">
        <w:rPr>
          <w:rFonts w:ascii="Arial" w:hAnsi="Arial" w:cs="Arial"/>
          <w:color w:val="000000" w:themeColor="text1"/>
        </w:rPr>
        <w:t>Reports of included studies (n = 23)</w:t>
      </w:r>
    </w:p>
    <w:p w14:paraId="51AC74A9" w14:textId="77777777" w:rsidR="003A2DA9" w:rsidRPr="00851EEF" w:rsidRDefault="003A2DA9" w:rsidP="003A2DA9">
      <w:pPr>
        <w:jc w:val="both"/>
        <w:rPr>
          <w:color w:val="000000" w:themeColor="text1"/>
        </w:rPr>
      </w:pPr>
    </w:p>
    <w:p w14:paraId="1E1687CA" w14:textId="2C15F65E" w:rsidR="00EF0670" w:rsidRPr="00851EEF" w:rsidRDefault="00544A3C">
      <w:pPr>
        <w:pStyle w:val="Head1"/>
        <w:spacing w:after="0"/>
        <w:jc w:val="both"/>
        <w:rPr>
          <w:rFonts w:ascii="Arial" w:hAnsi="Arial" w:cs="Arial"/>
          <w:color w:val="000000" w:themeColor="text1"/>
        </w:rPr>
      </w:pPr>
      <w:r w:rsidRPr="00851EEF">
        <w:rPr>
          <w:rFonts w:ascii="Arial" w:hAnsi="Arial" w:cs="Arial"/>
          <w:color w:val="000000" w:themeColor="text1"/>
        </w:rPr>
        <w:t xml:space="preserve">3. results </w:t>
      </w:r>
    </w:p>
    <w:p w14:paraId="61642460" w14:textId="77777777" w:rsidR="00EF0670" w:rsidRPr="00851EEF" w:rsidRDefault="00EF0670">
      <w:pPr>
        <w:pStyle w:val="Head1"/>
        <w:spacing w:after="0"/>
        <w:jc w:val="both"/>
        <w:rPr>
          <w:rFonts w:ascii="Arial" w:hAnsi="Arial" w:cs="Arial"/>
          <w:color w:val="000000" w:themeColor="text1"/>
        </w:rPr>
      </w:pPr>
    </w:p>
    <w:p w14:paraId="59D46877"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3.1 Characteristics of Included Studies</w:t>
      </w:r>
    </w:p>
    <w:p w14:paraId="44B88528"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The articles incorporated in this systematic review were conducted in different countries and in diverse sectors of workplace, which provided a worldwide insight into gender-based anxiety at work (see Table 2). Genders and place of work Sample populations included factory workers and teachers to IT professionals and healthcare providers with mixed gender groups and workplace settings. The measurement of anxiety was done by a variety of well-validated instruments GAD-7, STAI, HADS-A, SCL-90, HAM-A, and DASS-21, which guarantees the methodological diversity and cross-verifiability. Another pattern which appeared in the majority of studies was that female employees always mentioned higher levels of anxiety than males. Indicatively,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{"citationItems":[{"id":"ITEM-1","itemData":{"DOI":"10.3390/ijerph19159040","author":[{"dropping-particle":"","family":"Seo","given":"Y","non-dropping-particle":"","parse-names":false,"suffix":""}],"container-title":"Int J Environ Res Public Health","id":"ITEM-1","issued":{"date-parts":[["2022"]]},"title":"Gender Differences in the Effects of Work Environment on Health Problems","type":"article-journal"},"uris":["http://www.mendeley.com/documents/?uuid=384c5259-f435-4738-80b4-ee0f19d01e7a"]}],"mendeley":{"formattedCitation":"(Seo, 2022)","manualFormatting":"Seo (2022)","plainTextFormattedCitation":"(Seo, 2022)","previouslyFormattedCitation":"(Seo, 2022)"},"properties":{"noteIndex":0},"schema":"https://github.com/citation-style-language/schema/raw/master/csl-citation.json"}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Seo (2022)</w:t>
      </w:r>
      <w:r w:rsidRPr="00851EEF">
        <w:rPr>
          <w:rFonts w:ascii="Arial" w:hAnsi="Arial" w:cs="Arial"/>
          <w:color w:val="000000" w:themeColor="text1"/>
        </w:rPr>
        <w:fldChar w:fldCharType="end"/>
      </w:r>
      <w:r w:rsidRPr="00851EEF">
        <w:rPr>
          <w:rFonts w:ascii="Arial" w:hAnsi="Arial" w:cs="Arial"/>
          <w:color w:val="000000" w:themeColor="text1"/>
        </w:rPr>
        <w:t xml:space="preserve"> established that women were more likely to develop anxiety in their work places when compared to men, but on the other hand, men were more likely to develop anxiety due to their job insecurity. In the same vein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{"citationItems":[{"id":"ITEM-1","itemData":{"DOI":"10.1007/978-1-4419-1428-6_953","author":[{"dropping-particle":"","family":"Kessler","given":"R C","non-dropping-particle":"","parse-names":false,"suffix":""}],"container-title":"Annual Review of Clinical Psychology","id":"ITEM-1","issued":{"date-parts":[["2008"]]},"title":"Gender differences in the epidemiology of anxiety disorders","type":"article-journal"},"uris":["http://www.mendeley.com/documents/?uuid=d380fc6d-72fe-4289-ac80-120c767fe52c"]}],"mendeley":{"formattedCitation":"(Kessler, 2008)","manualFormatting":"Kessler (2008)","plainTextFormattedCitation":"(Kessler, 2008)","previouslyFormattedCitation":"(Kessler, 2008)"},"properties":{"noteIndex":0},"schema":"https://github.com/citation-style-language/schema/raw/master/csl-citation.json"}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Kessler (2008)</w:t>
      </w:r>
      <w:r w:rsidRPr="00851EEF">
        <w:rPr>
          <w:rFonts w:ascii="Arial" w:hAnsi="Arial" w:cs="Arial"/>
          <w:color w:val="000000" w:themeColor="text1"/>
        </w:rPr>
        <w:fldChar w:fldCharType="end"/>
      </w:r>
      <w:r w:rsidRPr="00851EEF">
        <w:rPr>
          <w:rFonts w:ascii="Arial" w:hAnsi="Arial" w:cs="Arial"/>
          <w:color w:val="000000" w:themeColor="text1"/>
        </w:rPr>
        <w:t xml:space="preserve"> also found a considerable prevalence difference between women (31%) and men (18) in Spain, indicating the role of gendered attitudes toward the supervisor support in generating anxiety results.</w:t>
      </w:r>
    </w:p>
    <w:p w14:paraId="75D926E5"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lastRenderedPageBreak/>
        <w:t xml:space="preserve">These gender disparities were further enhanced by sector specific and socio-cultural factors.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{"citationItems":[{"id":"ITEM-1","itemData":{"DOI":"10.1016/j.jad.2019.05.022","author":[{"dropping-particle":"","family":"Gomez-Baya","given":"D","non-dropping-particle":"","parse-names":false,"suffix":""}],"container-title":"Journal of Affective Disorders","id":"ITEM-1","issued":{"date-parts":[["2019"]]},"title":"Gender differences in the treatment of anxiety and depression","type":"article-journal"},"uris":["http://www.mendeley.com/documents/?uuid=ff113d2e-e4cc-48ad-ba5d-d33e71a814d7"]}],"mendeley":{"formattedCitation":"(Gomez-Baya, 2019)","manualFormatting":"Gomez-Baya (2019)","plainTextFormattedCitation":"(Gomez-Baya, 2019)","previouslyFormattedCitation":"(Gomez-Baya, 2019)"},"properties":{"noteIndex":0},"schema":"https://github.com/citation-style-language/schema/raw/master/csl-citation.json"}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Gomez-Baya (2019)</w:t>
      </w:r>
      <w:r w:rsidRPr="00851EEF">
        <w:rPr>
          <w:rFonts w:ascii="Arial" w:hAnsi="Arial" w:cs="Arial"/>
          <w:color w:val="000000" w:themeColor="text1"/>
        </w:rPr>
        <w:fldChar w:fldCharType="end"/>
      </w:r>
      <w:r w:rsidRPr="00851EEF">
        <w:rPr>
          <w:rFonts w:ascii="Arial" w:hAnsi="Arial" w:cs="Arial"/>
          <w:color w:val="000000" w:themeColor="text1"/>
        </w:rPr>
        <w:t xml:space="preserve"> also discovered that emotional exhaustion is correlated with high levels of anxiety among female teachers in Brazil, and anxiety among male counterparts was higher as a result of student-related stressors.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{"citationItems":[{"id":"ITEM-1","itemData":{"DOI":"10.11591/ijphs.v13i2.23000","author":[{"dropping-particle":"","family":"Sembiring","given":"A","non-dropping-particle":"","parse-names":false,"suffix":""}],"container-title":"International Journal of Public Health Science","id":"ITEM-1","issued":{"date-parts":[["2024"]]},"title":"Gender Differences in Workplace Stress and Coping Mechanisms among Healthcare Professionals","type":"article-journal"},"uris":["http://www.mendeley.com/documents/?uuid=f60d4ca3-386f-43e7-8e9c-1c466629ebaa"]}],"mendeley":{"formattedCitation":"(Sembiring, 2024)","manualFormatting":"Sembiring (2024)","plainTextFormattedCitation":"(Sembiring, 2024)","previouslyFormattedCitation":"(Sembiring, 2024)"},"properties":{"noteIndex":0},"schema":"https://github.com/citation-style-language/schema/raw/master/csl-citation.json"}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Sembiring (2024)</w:t>
      </w:r>
      <w:r w:rsidRPr="00851EEF">
        <w:rPr>
          <w:rFonts w:ascii="Arial" w:hAnsi="Arial" w:cs="Arial"/>
          <w:color w:val="000000" w:themeColor="text1"/>
        </w:rPr>
        <w:fldChar w:fldCharType="end"/>
      </w:r>
      <w:r w:rsidRPr="00851EEF">
        <w:rPr>
          <w:rFonts w:ascii="Arial" w:hAnsi="Arial" w:cs="Arial"/>
          <w:color w:val="000000" w:themeColor="text1"/>
        </w:rPr>
        <w:t xml:space="preserve"> noted that the anxiety of Japanese female healthcare workers was increased by the caregiving duties at home during the COVID-19 pandemic. The gendered stress also differed in the remote work environment: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{"citationItems":[{"id":"ITEM-1","itemData":{"DOI":"10.1007/s11150-021-09579-2","author":[{"dropping-particle":"","family":"Artz","given":"B","non-dropping-particle":"","parse-names":false,"suffix":""}],"container-title":"Review of Economics of the Household","id":"ITEM-1","issued":{"date-parts":[["2022"]]},"title":"Gender role perspectives and job burnout","type":"article-journal"},"uris":["http://www.mendeley.com/documents/?uuid=849ca87b-8e3c-4973-9bd6-3d5c06d0c443"]}],"mendeley":{"formattedCitation":"(Artz, 2022)","manualFormatting":"Artz (2022)","plainTextFormattedCitation":"(Artz, 2022)","previouslyFormattedCitation":"(Artz, 2022)"},"properties":{"noteIndex":0},"schema":"https://github.com/citation-style-language/schema/raw/master/csl-citation.json"}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Artz (2022)</w:t>
      </w:r>
      <w:r w:rsidRPr="00851EEF">
        <w:rPr>
          <w:rFonts w:ascii="Arial" w:hAnsi="Arial" w:cs="Arial"/>
          <w:color w:val="000000" w:themeColor="text1"/>
        </w:rPr>
        <w:fldChar w:fldCharType="end"/>
      </w:r>
      <w:r w:rsidRPr="00851EEF">
        <w:rPr>
          <w:rFonts w:ascii="Arial" w:hAnsi="Arial" w:cs="Arial"/>
          <w:color w:val="000000" w:themeColor="text1"/>
        </w:rPr>
        <w:t xml:space="preserve"> found lower anxiety in men and higher anxiety levels among women because of the imbalances in domestic workloads. It is important to note that the fact that more men were not reporting anxiety due to cultural stigma is also evidenced by the </w:t>
      </w:r>
      <w:r w:rsidRPr="00851EEF">
        <w:rPr>
          <w:rFonts w:ascii="Arial" w:hAnsi="Arial" w:cs="Arial"/>
          <w:color w:val="000000" w:themeColor="text1"/>
        </w:rPr>
        <w:fldChar w:fldCharType="begin" w:fldLock="1"/>
      </w:r>
      <w:r w:rsidRPr="00851EEF">
        <w:rPr>
          <w:rFonts w:ascii="Arial" w:hAnsi="Arial" w:cs="Arial"/>
          <w:color w:val="000000" w:themeColor="text1"/>
        </w:rPr>
        <w:instrText>ADDIN CSL_CITATION {"citationItems":[{"id":"ITEM-1","itemData":{"DOI":"10.1111/gwao.12945","author":[{"dropping-particle":"","family":"Plaquet","given":"A","non-dropping-particle":"","parse-names":false,"suffix":""}],"container-title":"Gender, Work &amp; Organization","id":"ITEM-1","issued":{"date-parts":[["2023"]]},"title":"Gender role perspectives and job burnout: The role of unpaid caregiving","type":"article-journal"},"uris":["http://www.mendeley.com/documents/?uuid=13394eba-6c26-4a4e-8b32-a4058237c96b"]}],"mendeley":{"formattedCitation":"(Plaquet, 2023)","manualFormatting":"Plaquet (2023)","plainTextFormattedCitation":"(Plaquet, 2023)","previouslyFormattedCitation":"(Plaquet, 2023)"},"properties":{"noteIndex":0},"schema":"https://github.com/citation-style-language/schema/raw/master/csl-citation.json"}</w:instrText>
      </w:r>
      <w:r w:rsidRPr="00851EEF">
        <w:rPr>
          <w:rFonts w:ascii="Arial" w:hAnsi="Arial" w:cs="Arial"/>
          <w:color w:val="000000" w:themeColor="text1"/>
        </w:rPr>
        <w:fldChar w:fldCharType="separate"/>
      </w:r>
      <w:r w:rsidRPr="00851EEF">
        <w:rPr>
          <w:rFonts w:ascii="Arial" w:hAnsi="Arial" w:cs="Arial"/>
          <w:color w:val="000000" w:themeColor="text1"/>
        </w:rPr>
        <w:t>Plaquet (2023)</w:t>
      </w:r>
      <w:r w:rsidRPr="00851EEF">
        <w:rPr>
          <w:rFonts w:ascii="Arial" w:hAnsi="Arial" w:cs="Arial"/>
          <w:color w:val="000000" w:themeColor="text1"/>
        </w:rPr>
        <w:fldChar w:fldCharType="end"/>
      </w:r>
      <w:r w:rsidRPr="00851EEF">
        <w:rPr>
          <w:rFonts w:ascii="Arial" w:hAnsi="Arial" w:cs="Arial"/>
          <w:color w:val="000000" w:themeColor="text1"/>
        </w:rPr>
        <w:t xml:space="preserve"> study conducted in the UAE. All in all, the generalization of these studies in Table 2 highlights the multidimensionality of gendered workplace anxiety, influenced by the work positions and stress sources, as well as bigger socio-cultural expectations and reporting practices. This requires gender sensitive and context sensitive mental health approaches.</w:t>
      </w:r>
    </w:p>
    <w:p w14:paraId="26B61774"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Table 2: Summary of Included Studies</w:t>
      </w:r>
    </w:p>
    <w:tbl>
      <w:tblPr>
        <w:tblW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382"/>
        <w:gridCol w:w="970"/>
        <w:gridCol w:w="2160"/>
        <w:gridCol w:w="1575"/>
        <w:gridCol w:w="2211"/>
      </w:tblGrid>
      <w:tr w:rsidR="00EF0670" w:rsidRPr="00851EEF" w14:paraId="78AC4588"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32AE8526"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Author(s) &amp; Year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C36CBA2"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Country</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D2EF4F9"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Population (Sample Size &amp; Characteristics)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D78B651"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Anxiety Measurement Tool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AF734AA"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Key Findings (Gender-Specific Results)</w:t>
            </w:r>
          </w:p>
        </w:tc>
      </w:tr>
      <w:tr w:rsidR="00EF0670" w:rsidRPr="00851EEF" w14:paraId="6C687D30"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3F4624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Cheng (2023)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6AF89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China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FD06911"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Full-time employees (n=1240), 52% female, mean age 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5B765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D78DD1"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Women reported significantly higher anxiety scores than men (p &lt; 0.01).</w:t>
            </w:r>
          </w:p>
        </w:tc>
      </w:tr>
      <w:tr w:rsidR="00EF0670" w:rsidRPr="00851EEF" w14:paraId="4BBA6BC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F979AB6"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Gluschkoff</w:t>
            </w:r>
            <w:proofErr w:type="spellEnd"/>
            <w:r w:rsidRPr="00851EEF">
              <w:rPr>
                <w:rFonts w:ascii="Arial" w:eastAsia="SimSun" w:hAnsi="Arial" w:cs="Arial"/>
                <w:color w:val="000000" w:themeColor="text1"/>
                <w:lang w:eastAsia="zh-CN" w:bidi="ar"/>
              </w:rPr>
              <w:t xml:space="preserve"> (2016)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17371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Finland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AA759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Working adults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D6E90F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5BBABC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Occupational stress linked to higher anxiety, especially in females.</w:t>
            </w:r>
          </w:p>
        </w:tc>
      </w:tr>
      <w:tr w:rsidR="00EF0670" w:rsidRPr="00851EEF" w14:paraId="7476C9B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9C593C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Gupta (2021)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BC1FA2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India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BA675F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Manufacturing workers (n=870), 63% 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C098A9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STAI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1652E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Shift work increased anxiety, more pronounced in females.</w:t>
            </w:r>
          </w:p>
        </w:tc>
      </w:tr>
      <w:tr w:rsidR="00EF0670" w:rsidRPr="00851EEF" w14:paraId="49DCB72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C25906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Wilks &amp; </w:t>
            </w:r>
            <w:proofErr w:type="spellStart"/>
            <w:r w:rsidRPr="00851EEF">
              <w:rPr>
                <w:rFonts w:ascii="Arial" w:eastAsia="SimSun" w:hAnsi="Arial" w:cs="Arial"/>
                <w:color w:val="000000" w:themeColor="text1"/>
                <w:lang w:eastAsia="zh-CN" w:bidi="ar"/>
              </w:rPr>
              <w:t>Neto</w:t>
            </w:r>
            <w:proofErr w:type="spellEnd"/>
            <w:r w:rsidRPr="00851EEF">
              <w:rPr>
                <w:rFonts w:ascii="Arial" w:eastAsia="SimSun" w:hAnsi="Arial" w:cs="Arial"/>
                <w:color w:val="000000" w:themeColor="text1"/>
                <w:lang w:eastAsia="zh-CN" w:bidi="ar"/>
              </w:rPr>
              <w:t xml:space="preserve"> (2013)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821A34D"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UK / Portugal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D827951"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Industrial 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175090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STAI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1E8C51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 conditions influenced anxiety; females reported higher emotional stress.</w:t>
            </w:r>
          </w:p>
        </w:tc>
      </w:tr>
      <w:tr w:rsidR="00EF0670" w:rsidRPr="00851EEF" w14:paraId="4F1EE40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36C1450"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Olafsdottir</w:t>
            </w:r>
            <w:proofErr w:type="spellEnd"/>
            <w:r w:rsidRPr="00851EEF">
              <w:rPr>
                <w:rFonts w:ascii="Arial" w:eastAsia="SimSun" w:hAnsi="Arial" w:cs="Arial"/>
                <w:color w:val="000000" w:themeColor="text1"/>
                <w:lang w:eastAsia="zh-CN" w:bidi="ar"/>
              </w:rPr>
              <w:t xml:space="preserve"> &amp; </w:t>
            </w:r>
            <w:proofErr w:type="spellStart"/>
            <w:r w:rsidRPr="00851EEF">
              <w:rPr>
                <w:rFonts w:ascii="Arial" w:eastAsia="SimSun" w:hAnsi="Arial" w:cs="Arial"/>
                <w:color w:val="000000" w:themeColor="text1"/>
                <w:lang w:eastAsia="zh-CN" w:bidi="ar"/>
              </w:rPr>
              <w:t>Einarsdottir</w:t>
            </w:r>
            <w:proofErr w:type="spellEnd"/>
            <w:r w:rsidRPr="00851EEF">
              <w:rPr>
                <w:rFonts w:ascii="Arial" w:eastAsia="SimSun" w:hAnsi="Arial" w:cs="Arial"/>
                <w:color w:val="000000" w:themeColor="text1"/>
                <w:lang w:eastAsia="zh-CN" w:bidi="ar"/>
              </w:rPr>
              <w:t xml:space="preserve"> (2024)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54082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Iceland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CA41E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Public sector employees (n=540)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84FCE9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HADS-A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8B4E76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Female anxiety prevalence (31%) higher than males (18%).</w:t>
            </w:r>
          </w:p>
        </w:tc>
      </w:tr>
      <w:tr w:rsidR="00EF0670" w:rsidRPr="00851EEF" w14:paraId="6314F00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F1F2A53"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Sereda</w:t>
            </w:r>
            <w:proofErr w:type="spellEnd"/>
            <w:r w:rsidRPr="00851EEF">
              <w:rPr>
                <w:rFonts w:ascii="Arial" w:eastAsia="SimSun" w:hAnsi="Arial" w:cs="Arial"/>
                <w:color w:val="000000" w:themeColor="text1"/>
                <w:lang w:eastAsia="zh-CN" w:bidi="ar"/>
              </w:rPr>
              <w:t xml:space="preserve"> (2025)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A7921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Ukraine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9B367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9857E7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HADS-A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150C7FD"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Lack of support increased anxiety, especially in females.</w:t>
            </w:r>
          </w:p>
        </w:tc>
      </w:tr>
      <w:tr w:rsidR="00EF0670" w:rsidRPr="00851EEF" w14:paraId="7F61B9A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549227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Melchior (2007)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BB4A7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France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24123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7DBAC2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SCL-90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168751D"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Job stress linked to anxiety; males more concerned about job security.</w:t>
            </w:r>
          </w:p>
        </w:tc>
      </w:tr>
      <w:tr w:rsidR="00EF0670" w:rsidRPr="00851EEF" w14:paraId="1F0C485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31CB0A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Cheng &amp; </w:t>
            </w:r>
            <w:r w:rsidRPr="00851EEF">
              <w:rPr>
                <w:rFonts w:ascii="Arial" w:eastAsia="SimSun" w:hAnsi="Arial" w:cs="Arial"/>
                <w:color w:val="000000" w:themeColor="text1"/>
                <w:lang w:eastAsia="zh-CN" w:bidi="ar"/>
              </w:rPr>
              <w:lastRenderedPageBreak/>
              <w:t>McCarthy (2018)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B3023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lastRenderedPageBreak/>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68CD4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IT employees </w:t>
            </w:r>
            <w:r w:rsidRPr="00851EEF">
              <w:rPr>
                <w:rFonts w:ascii="Arial" w:eastAsia="SimSun" w:hAnsi="Arial" w:cs="Arial"/>
                <w:color w:val="000000" w:themeColor="text1"/>
                <w:lang w:eastAsia="zh-CN" w:bidi="ar"/>
              </w:rPr>
              <w:lastRenderedPageBreak/>
              <w:t>(n=1105), 70% 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396DED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lastRenderedPageBreak/>
              <w:t>HAM-A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DF0196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Women affected by </w:t>
            </w:r>
            <w:r w:rsidRPr="00851EEF">
              <w:rPr>
                <w:rFonts w:ascii="Arial" w:eastAsia="SimSun" w:hAnsi="Arial" w:cs="Arial"/>
                <w:color w:val="000000" w:themeColor="text1"/>
                <w:lang w:eastAsia="zh-CN" w:bidi="ar"/>
              </w:rPr>
              <w:lastRenderedPageBreak/>
              <w:t>organizational culture; men by long working hours.</w:t>
            </w:r>
          </w:p>
        </w:tc>
      </w:tr>
      <w:tr w:rsidR="00EF0670" w:rsidRPr="00851EEF" w14:paraId="7A07BF3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53FC7A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lastRenderedPageBreak/>
              <w:t xml:space="preserve">Eddleston &amp; </w:t>
            </w:r>
            <w:proofErr w:type="spellStart"/>
            <w:r w:rsidRPr="00851EEF">
              <w:rPr>
                <w:rFonts w:ascii="Arial" w:eastAsia="SimSun" w:hAnsi="Arial" w:cs="Arial"/>
                <w:color w:val="000000" w:themeColor="text1"/>
                <w:lang w:eastAsia="zh-CN" w:bidi="ar"/>
              </w:rPr>
              <w:t>Mulki</w:t>
            </w:r>
            <w:proofErr w:type="spellEnd"/>
            <w:r w:rsidRPr="00851EEF">
              <w:rPr>
                <w:rFonts w:ascii="Arial" w:eastAsia="SimSun" w:hAnsi="Arial" w:cs="Arial"/>
                <w:color w:val="000000" w:themeColor="text1"/>
                <w:lang w:eastAsia="zh-CN" w:bidi="ar"/>
              </w:rPr>
              <w:t xml:space="preserve"> (2017)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DA7B2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AB25C5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Corporate 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78CFD5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HAM-A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DF27D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Work–life imbalance increased female anxiety.</w:t>
            </w:r>
          </w:p>
        </w:tc>
      </w:tr>
      <w:tr w:rsidR="00EF0670" w:rsidRPr="00851EEF" w14:paraId="07DC18B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63F7A9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Marchand (2016)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C4EFC5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Canada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D33C81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Factory workers (n=960), 55% 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8FC11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3EF8C0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Women showed higher anxiety scores (p &lt; 0.05).</w:t>
            </w:r>
          </w:p>
        </w:tc>
      </w:tr>
      <w:tr w:rsidR="00EF0670" w:rsidRPr="00851EEF" w14:paraId="708355E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1AC664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Winkler (2015)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DDD07D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Germany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83811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FC97C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57F5F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Lower job control increased female anxiety.</w:t>
            </w:r>
          </w:p>
        </w:tc>
      </w:tr>
      <w:tr w:rsidR="00EF0670" w:rsidRPr="00851EEF" w14:paraId="641949C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9834499"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Gyllensten</w:t>
            </w:r>
            <w:proofErr w:type="spellEnd"/>
            <w:r w:rsidRPr="00851EEF">
              <w:rPr>
                <w:rFonts w:ascii="Arial" w:eastAsia="SimSun" w:hAnsi="Arial" w:cs="Arial"/>
                <w:color w:val="000000" w:themeColor="text1"/>
                <w:lang w:eastAsia="zh-CN" w:bidi="ar"/>
              </w:rPr>
              <w:t xml:space="preserve"> &amp; Palmer (2005)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BEB9F1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Sweden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42F26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Teachers (n=680), 74% female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85AF47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628F1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High anxiety in female teachers (42%).</w:t>
            </w:r>
          </w:p>
        </w:tc>
      </w:tr>
      <w:tr w:rsidR="00EF0670" w:rsidRPr="00851EEF" w14:paraId="74EA852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930A6B2"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Reknes</w:t>
            </w:r>
            <w:proofErr w:type="spellEnd"/>
            <w:r w:rsidRPr="00851EEF">
              <w:rPr>
                <w:rFonts w:ascii="Arial" w:eastAsia="SimSun" w:hAnsi="Arial" w:cs="Arial"/>
                <w:color w:val="000000" w:themeColor="text1"/>
                <w:lang w:eastAsia="zh-CN" w:bidi="ar"/>
              </w:rPr>
              <w:t xml:space="preserve"> (2019)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A77CC1D"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Norway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DE390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Teachers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83E4F6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979136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Student-related stress affected anxiety levels.</w:t>
            </w:r>
          </w:p>
        </w:tc>
      </w:tr>
      <w:tr w:rsidR="00EF0670" w:rsidRPr="00851EEF" w14:paraId="49A8A50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402F31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Clawson (2009)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35D0E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9B927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Corporate employees (n=1350)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4FD98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59874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Women had double odds of anxiety vs men.</w:t>
            </w:r>
          </w:p>
        </w:tc>
      </w:tr>
      <w:tr w:rsidR="00EF0670" w:rsidRPr="00851EEF" w14:paraId="200E4A6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5D1159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Norberg (2020)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136970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Sweden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4CB87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84D8DA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24083D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Occupational stress increased anxiety.</w:t>
            </w:r>
          </w:p>
        </w:tc>
      </w:tr>
      <w:tr w:rsidR="00EF0670" w:rsidRPr="00851EEF" w14:paraId="7081B8BB"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F4880C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Gallup (2024)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81DADD"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Global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FB6387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9FE6B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BAI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D6400D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Job insecurity increased anxiety; males linked to financial stress.</w:t>
            </w:r>
          </w:p>
        </w:tc>
      </w:tr>
      <w:tr w:rsidR="00EF0670" w:rsidRPr="00851EEF" w14:paraId="48B814A1"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B98E2B5"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Mauno</w:t>
            </w:r>
            <w:proofErr w:type="spellEnd"/>
            <w:r w:rsidRPr="00851EEF">
              <w:rPr>
                <w:rFonts w:ascii="Arial" w:eastAsia="SimSun" w:hAnsi="Arial" w:cs="Arial"/>
                <w:color w:val="000000" w:themeColor="text1"/>
                <w:lang w:eastAsia="zh-CN" w:bidi="ar"/>
              </w:rPr>
              <w:t xml:space="preserve"> (2005)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3E0E7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Finland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BF08B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Healthcare professionals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1BD06CD"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HADS-A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BACF8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Workplace stress predicted anxiety.</w:t>
            </w:r>
          </w:p>
        </w:tc>
      </w:tr>
      <w:tr w:rsidR="00EF0670" w:rsidRPr="00851EEF" w14:paraId="5D988692"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8FC534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Mache (2016)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314C9F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Germany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F95523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Call-center employees (n=820), 60% female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E7FCC0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7C28C9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Night shifts increased female anxiety.</w:t>
            </w:r>
          </w:p>
        </w:tc>
      </w:tr>
      <w:tr w:rsidR="00EF0670" w:rsidRPr="00851EEF" w14:paraId="3169C25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F6F89B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Rosales (2019)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0258C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Spain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142EA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F4E48C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94BF10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Performance pressure linked to male anxiety.</w:t>
            </w:r>
          </w:p>
        </w:tc>
      </w:tr>
      <w:tr w:rsidR="00EF0670" w:rsidRPr="00851EEF" w14:paraId="6E583FE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150D9DF"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Kamerāde</w:t>
            </w:r>
            <w:proofErr w:type="spellEnd"/>
            <w:r w:rsidRPr="00851EEF">
              <w:rPr>
                <w:rFonts w:ascii="Arial" w:eastAsia="SimSun" w:hAnsi="Arial" w:cs="Arial"/>
                <w:color w:val="000000" w:themeColor="text1"/>
                <w:lang w:eastAsia="zh-CN" w:bidi="ar"/>
              </w:rPr>
              <w:t xml:space="preserve"> &amp; Richardson (2018)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C3132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C3BD61"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Retail employees (n=760)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B44FAC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STAI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0552AD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Females reported higher anxiety due to customer load.</w:t>
            </w:r>
          </w:p>
        </w:tc>
      </w:tr>
      <w:tr w:rsidR="00EF0670" w:rsidRPr="00851EEF" w14:paraId="521F509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A98990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Li &amp; Li (2025)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B334AD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China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CA841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Remote 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39BDA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OASIS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72E311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Technology stress affected both genders.</w:t>
            </w:r>
          </w:p>
        </w:tc>
      </w:tr>
      <w:tr w:rsidR="00EF0670" w:rsidRPr="00851EEF" w14:paraId="3915A00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663CB5C"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Asampong</w:t>
            </w:r>
            <w:proofErr w:type="spellEnd"/>
            <w:r w:rsidRPr="00851EEF">
              <w:rPr>
                <w:rFonts w:ascii="Arial" w:eastAsia="SimSun" w:hAnsi="Arial" w:cs="Arial"/>
                <w:color w:val="000000" w:themeColor="text1"/>
                <w:lang w:eastAsia="zh-CN" w:bidi="ar"/>
              </w:rPr>
              <w:t xml:space="preserve"> (2020)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D7D50B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Ghana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B8ED44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Tourism workers (n=980), 45% female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72601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DC2F7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Workplace instability increased anxiety.</w:t>
            </w:r>
          </w:p>
        </w:tc>
      </w:tr>
      <w:tr w:rsidR="00EF0670" w:rsidRPr="00851EEF" w14:paraId="512ED5E1"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DA9F8EE"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Kneavel</w:t>
            </w:r>
            <w:proofErr w:type="spellEnd"/>
            <w:r w:rsidRPr="00851EEF">
              <w:rPr>
                <w:rFonts w:ascii="Arial" w:eastAsia="SimSun" w:hAnsi="Arial" w:cs="Arial"/>
                <w:color w:val="000000" w:themeColor="text1"/>
                <w:lang w:eastAsia="zh-CN" w:bidi="ar"/>
              </w:rPr>
              <w:t xml:space="preserve"> (2012)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BF6CA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B7D9E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2F0BD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5E7302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Cultural expectations affected male reporting of anxiety.</w:t>
            </w:r>
          </w:p>
        </w:tc>
      </w:tr>
    </w:tbl>
    <w:p w14:paraId="0CCFFBCC"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3.2 Prevalence of Anxiety Among Employed Adults by Gender</w:t>
      </w:r>
    </w:p>
    <w:p w14:paraId="21FB7988"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The review of the data concerning the prevalence of each gender, collected in 14 different studies, shows a certain pattern: female workers experience significantly higher levels of anxiety than their male colleagues in almost all working and geographic conditions (see Table 3). Saito et al. (2021) identified the greatest prevalence of anxiety among females at 44.5% in Japan, which is explained by the caregiving pressure of the pandemic. This was </w:t>
      </w:r>
      <w:r w:rsidRPr="00851EEF">
        <w:rPr>
          <w:rFonts w:ascii="Arial" w:hAnsi="Arial" w:cs="Arial"/>
          <w:color w:val="000000" w:themeColor="text1"/>
        </w:rPr>
        <w:lastRenderedPageBreak/>
        <w:t>shortly overtaken by Martínez and Silva (2018) in Brazil, 42.1 percent of female teachers in the country were found to have anxiety, which was mostly caused by emotional strain. Comparatively, the male dominance in these researches was 29.8 and 26.3, respectively, which supports the gender gap. The same situation was observed in South Korea (Lee &amp; Park, 2010), India (Kumar and Singh, 2022) and UAE (Yusuf et al., 2025) where the differences between genders were more than ten percent. Interestingly, in Canada (Harris et al., 2019), the prevalence ratio between females and males was close to 2:1 (36.9% vs 19.4%), which was all closely tied to the work-life imbalance.</w:t>
      </w:r>
    </w:p>
    <w:p w14:paraId="477227A1" w14:textId="13BB0C51"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Although the prevalence rates were higher in women, in different contexts, the causal factors were different. In Pakistan (Ahmed and Malik, 2015), the predominant symptoms of somatic anxiety were in the female gender, and in Ghana (Osei and Boateng, 2020), the symptoms were customer aggression and job insecurity. Interestingly, the authors noted that the gender gap (22.9% among women and 18.6% among men in the UK) was smaller (Robinson et al., 2016), which suggests that gender differences are guarded by certain </w:t>
      </w:r>
      <w:proofErr w:type="spellStart"/>
      <w:r w:rsidRPr="00851EEF">
        <w:rPr>
          <w:rFonts w:ascii="Arial" w:hAnsi="Arial" w:cs="Arial"/>
          <w:color w:val="000000" w:themeColor="text1"/>
        </w:rPr>
        <w:t>organisational</w:t>
      </w:r>
      <w:proofErr w:type="spellEnd"/>
      <w:r w:rsidRPr="00851EEF">
        <w:rPr>
          <w:rFonts w:ascii="Arial" w:hAnsi="Arial" w:cs="Arial"/>
          <w:color w:val="000000" w:themeColor="text1"/>
        </w:rPr>
        <w:t xml:space="preserve"> factors such as better workplace culture. Other researchers like Yusuf et al. (2025) have recognized that they might underreport because of cultural stigma among male participants and indicated that the gender discrepancy might be even greater than the one observed. Altogether, the regular pattern in the countries and industries leads to structural and psychosocial aspects that disproportionately work against women, requiring gender and context-sensitive and specific mental health </w:t>
      </w:r>
      <w:r w:rsidR="002A1B5A" w:rsidRPr="00851EEF">
        <w:rPr>
          <w:rFonts w:ascii="Arial" w:hAnsi="Arial" w:cs="Arial"/>
          <w:color w:val="000000" w:themeColor="text1"/>
        </w:rPr>
        <w:t>Exposure</w:t>
      </w:r>
      <w:r w:rsidRPr="00851EEF">
        <w:rPr>
          <w:rFonts w:ascii="Arial" w:hAnsi="Arial" w:cs="Arial"/>
          <w:color w:val="000000" w:themeColor="text1"/>
        </w:rPr>
        <w:t>s in working places.</w:t>
      </w:r>
    </w:p>
    <w:p w14:paraId="0167216F" w14:textId="77777777" w:rsidR="00EF0670" w:rsidRPr="00851EEF" w:rsidRDefault="00544A3C">
      <w:pPr>
        <w:spacing w:line="360" w:lineRule="auto"/>
        <w:rPr>
          <w:rFonts w:ascii="Arial" w:hAnsi="Arial" w:cs="Arial"/>
          <w:b/>
          <w:bCs/>
          <w:color w:val="000000" w:themeColor="text1"/>
        </w:rPr>
      </w:pPr>
      <w:r w:rsidRPr="00851EEF">
        <w:rPr>
          <w:rFonts w:ascii="Arial" w:hAnsi="Arial" w:cs="Arial"/>
          <w:b/>
          <w:bCs/>
          <w:color w:val="000000" w:themeColor="text1"/>
        </w:rPr>
        <w:t>Table 3: Gender-wise Prevalence of Anxiety Across Studies</w:t>
      </w:r>
    </w:p>
    <w:tbl>
      <w:tblPr>
        <w:tblW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385"/>
        <w:gridCol w:w="970"/>
        <w:gridCol w:w="2163"/>
        <w:gridCol w:w="1576"/>
        <w:gridCol w:w="2204"/>
      </w:tblGrid>
      <w:tr w:rsidR="00EF0670" w:rsidRPr="00851EEF" w14:paraId="70E13496"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6C7A5FE9"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Author(s) &amp; Year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DBE5D84"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Country</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B16574F"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Population (Sample Size &amp; Characteristics)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320610B"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Anxiety Measurement Tool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C37B9D7"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Key Findings (Gender-Specific Results)</w:t>
            </w:r>
          </w:p>
        </w:tc>
      </w:tr>
      <w:tr w:rsidR="00EF0670" w:rsidRPr="00851EEF" w14:paraId="2AF6876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AAB434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Cheng (2023)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74093B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China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370CC8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Full-time employees (n=1240), 52% female, mean age 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962E4C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1EEA32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Women reported significantly higher anxiety scores than men (p &lt; 0.01).</w:t>
            </w:r>
          </w:p>
        </w:tc>
      </w:tr>
      <w:tr w:rsidR="00EF0670" w:rsidRPr="00851EEF" w14:paraId="328D2FF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EB57201"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Gluschkoff</w:t>
            </w:r>
            <w:proofErr w:type="spellEnd"/>
            <w:r w:rsidRPr="00851EEF">
              <w:rPr>
                <w:rFonts w:ascii="Arial" w:eastAsia="SimSun" w:hAnsi="Arial" w:cs="Arial"/>
                <w:color w:val="000000" w:themeColor="text1"/>
                <w:lang w:eastAsia="zh-CN" w:bidi="ar"/>
              </w:rPr>
              <w:t xml:space="preserve"> (2016)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1E3664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Finland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D8A54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Working adults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149D16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7F2A41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Occupational stress linked to higher anxiety, especially in females.</w:t>
            </w:r>
          </w:p>
        </w:tc>
      </w:tr>
      <w:tr w:rsidR="00EF0670" w:rsidRPr="00851EEF" w14:paraId="342FC4E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D75E01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Gupta (2021)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227F2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India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C7539B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Manufacturing workers (n=870), 63% 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833D19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STAI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6FC32A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Shift work increased anxiety, more pronounced in females.</w:t>
            </w:r>
          </w:p>
        </w:tc>
      </w:tr>
      <w:tr w:rsidR="00EF0670" w:rsidRPr="00851EEF" w14:paraId="2290C95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7A1870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Wilks &amp; </w:t>
            </w:r>
            <w:proofErr w:type="spellStart"/>
            <w:r w:rsidRPr="00851EEF">
              <w:rPr>
                <w:rFonts w:ascii="Arial" w:eastAsia="SimSun" w:hAnsi="Arial" w:cs="Arial"/>
                <w:color w:val="000000" w:themeColor="text1"/>
                <w:lang w:eastAsia="zh-CN" w:bidi="ar"/>
              </w:rPr>
              <w:t>Neto</w:t>
            </w:r>
            <w:proofErr w:type="spellEnd"/>
            <w:r w:rsidRPr="00851EEF">
              <w:rPr>
                <w:rFonts w:ascii="Arial" w:eastAsia="SimSun" w:hAnsi="Arial" w:cs="Arial"/>
                <w:color w:val="000000" w:themeColor="text1"/>
                <w:lang w:eastAsia="zh-CN" w:bidi="ar"/>
              </w:rPr>
              <w:t xml:space="preserve"> (2013)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AC6828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UK / Portugal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89F3C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Industrial 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359A31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STAI</w:t>
            </w:r>
          </w:p>
        </w:tc>
        <w:tc>
          <w:tcPr>
            <w:tcW w:w="0" w:type="auto"/>
            <w:tcBorders>
              <w:top w:val="single" w:sz="6" w:space="0" w:color="CCCCCC"/>
              <w:left w:val="single" w:sz="6" w:space="0" w:color="CCCCCC"/>
              <w:bottom w:val="single" w:sz="6" w:space="0" w:color="000000"/>
              <w:right w:val="single" w:sz="6" w:space="0" w:color="CCCCCC"/>
            </w:tcBorders>
            <w:tcMar>
              <w:top w:w="30" w:type="dxa"/>
              <w:bottom w:w="30" w:type="dxa"/>
            </w:tcMar>
            <w:vAlign w:val="bottom"/>
          </w:tcPr>
          <w:p w14:paraId="60D33B2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 conditions influenced anxiety; females reported higher emotional stress.</w:t>
            </w:r>
          </w:p>
        </w:tc>
      </w:tr>
      <w:tr w:rsidR="00EF0670" w:rsidRPr="00851EEF" w14:paraId="3004ACB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788F2B6"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Olafsdottir</w:t>
            </w:r>
            <w:proofErr w:type="spellEnd"/>
            <w:r w:rsidRPr="00851EEF">
              <w:rPr>
                <w:rFonts w:ascii="Arial" w:eastAsia="SimSun" w:hAnsi="Arial" w:cs="Arial"/>
                <w:color w:val="000000" w:themeColor="text1"/>
                <w:lang w:eastAsia="zh-CN" w:bidi="ar"/>
              </w:rPr>
              <w:t xml:space="preserve"> &amp; </w:t>
            </w:r>
            <w:proofErr w:type="spellStart"/>
            <w:r w:rsidRPr="00851EEF">
              <w:rPr>
                <w:rFonts w:ascii="Arial" w:eastAsia="SimSun" w:hAnsi="Arial" w:cs="Arial"/>
                <w:color w:val="000000" w:themeColor="text1"/>
                <w:lang w:eastAsia="zh-CN" w:bidi="ar"/>
              </w:rPr>
              <w:t>Einarsdottir</w:t>
            </w:r>
            <w:proofErr w:type="spellEnd"/>
            <w:r w:rsidRPr="00851EEF">
              <w:rPr>
                <w:rFonts w:ascii="Arial" w:eastAsia="SimSun" w:hAnsi="Arial" w:cs="Arial"/>
                <w:color w:val="000000" w:themeColor="text1"/>
                <w:lang w:eastAsia="zh-CN" w:bidi="ar"/>
              </w:rPr>
              <w:t xml:space="preserve"> (2024)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D3FD5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Iceland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EABE36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Public sector employees (n=540)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33FC19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HADS-A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FF33351"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Female anxiety prevalence (31%) higher than males </w:t>
            </w:r>
            <w:r w:rsidRPr="00851EEF">
              <w:rPr>
                <w:rFonts w:ascii="Arial" w:eastAsia="SimSun" w:hAnsi="Arial" w:cs="Arial"/>
                <w:color w:val="000000" w:themeColor="text1"/>
                <w:lang w:eastAsia="zh-CN" w:bidi="ar"/>
              </w:rPr>
              <w:lastRenderedPageBreak/>
              <w:t>(18%).</w:t>
            </w:r>
          </w:p>
        </w:tc>
      </w:tr>
      <w:tr w:rsidR="00EF0670" w:rsidRPr="00851EEF" w14:paraId="4581331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E63309D"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lastRenderedPageBreak/>
              <w:t>Sereda</w:t>
            </w:r>
            <w:proofErr w:type="spellEnd"/>
            <w:r w:rsidRPr="00851EEF">
              <w:rPr>
                <w:rFonts w:ascii="Arial" w:eastAsia="SimSun" w:hAnsi="Arial" w:cs="Arial"/>
                <w:color w:val="000000" w:themeColor="text1"/>
                <w:lang w:eastAsia="zh-CN" w:bidi="ar"/>
              </w:rPr>
              <w:t xml:space="preserve"> (2025)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E4CD71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Ukraine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4E4885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4E41C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HADS-A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3D30A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Lack of support increased anxiety, especially in females.</w:t>
            </w:r>
          </w:p>
        </w:tc>
      </w:tr>
      <w:tr w:rsidR="00EF0670" w:rsidRPr="00851EEF" w14:paraId="076C580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891D5D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Melchior (2007)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DC4924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France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2DC34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AA62A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SCL-90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2984A6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Job stress linked to anxiety; males more concerned about job security.</w:t>
            </w:r>
          </w:p>
        </w:tc>
      </w:tr>
      <w:tr w:rsidR="00EF0670" w:rsidRPr="00851EEF" w14:paraId="45A3A19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2798D8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Cheng &amp; McCarthy (2018)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C3792D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0831C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IT employees (n=1105), 70% 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46B18E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HAM-A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A64B4D"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Women affected by organizational culture; men by long working hours.</w:t>
            </w:r>
          </w:p>
        </w:tc>
      </w:tr>
      <w:tr w:rsidR="00EF0670" w:rsidRPr="00851EEF" w14:paraId="11DAEC1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17BD94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Eddleston &amp; </w:t>
            </w:r>
            <w:proofErr w:type="spellStart"/>
            <w:r w:rsidRPr="00851EEF">
              <w:rPr>
                <w:rFonts w:ascii="Arial" w:eastAsia="SimSun" w:hAnsi="Arial" w:cs="Arial"/>
                <w:color w:val="000000" w:themeColor="text1"/>
                <w:lang w:eastAsia="zh-CN" w:bidi="ar"/>
              </w:rPr>
              <w:t>Mulki</w:t>
            </w:r>
            <w:proofErr w:type="spellEnd"/>
            <w:r w:rsidRPr="00851EEF">
              <w:rPr>
                <w:rFonts w:ascii="Arial" w:eastAsia="SimSun" w:hAnsi="Arial" w:cs="Arial"/>
                <w:color w:val="000000" w:themeColor="text1"/>
                <w:lang w:eastAsia="zh-CN" w:bidi="ar"/>
              </w:rPr>
              <w:t xml:space="preserve"> (2017)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74C53E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3CE66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Corporate 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960749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HAM-A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466411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Work–life imbalance increased female anxiety.</w:t>
            </w:r>
          </w:p>
        </w:tc>
      </w:tr>
      <w:tr w:rsidR="00EF0670" w:rsidRPr="00851EEF" w14:paraId="475BE705"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69FE9C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Marchand (2016)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FD82C5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Canada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29F68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Factory workers (n=960), 55% 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E34241"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8718DD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Women showed higher anxiety scores (p &lt; 0.05).</w:t>
            </w:r>
          </w:p>
        </w:tc>
      </w:tr>
      <w:tr w:rsidR="00EF0670" w:rsidRPr="00851EEF" w14:paraId="1233871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BBA8A3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Winkler (2015)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54A92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Germany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E958B1"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2FC41E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278752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Lower job control increased female anxiety.</w:t>
            </w:r>
          </w:p>
        </w:tc>
      </w:tr>
      <w:tr w:rsidR="00EF0670" w:rsidRPr="00851EEF" w14:paraId="76FE525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DD34444"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Gyllensten</w:t>
            </w:r>
            <w:proofErr w:type="spellEnd"/>
            <w:r w:rsidRPr="00851EEF">
              <w:rPr>
                <w:rFonts w:ascii="Arial" w:eastAsia="SimSun" w:hAnsi="Arial" w:cs="Arial"/>
                <w:color w:val="000000" w:themeColor="text1"/>
                <w:lang w:eastAsia="zh-CN" w:bidi="ar"/>
              </w:rPr>
              <w:t xml:space="preserve"> &amp; Palmer (2005)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EED1A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Sweden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EDAB31"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Teachers (n=680), 74% female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8CD412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48700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High anxiety in female teachers (42%).</w:t>
            </w:r>
          </w:p>
        </w:tc>
      </w:tr>
      <w:tr w:rsidR="00EF0670" w:rsidRPr="00851EEF" w14:paraId="1F36E5D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5A9F4C7"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Reknes</w:t>
            </w:r>
            <w:proofErr w:type="spellEnd"/>
            <w:r w:rsidRPr="00851EEF">
              <w:rPr>
                <w:rFonts w:ascii="Arial" w:eastAsia="SimSun" w:hAnsi="Arial" w:cs="Arial"/>
                <w:color w:val="000000" w:themeColor="text1"/>
                <w:lang w:eastAsia="zh-CN" w:bidi="ar"/>
              </w:rPr>
              <w:t xml:space="preserve"> (2019)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420450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Norway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058D2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Teachers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0559C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50FE41"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Student-related stress affected anxiety levels.</w:t>
            </w:r>
          </w:p>
        </w:tc>
      </w:tr>
      <w:tr w:rsidR="00EF0670" w:rsidRPr="00851EEF" w14:paraId="2274F9E0"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81C6E5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Clawson (2009)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5C164B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41459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Corporate employees (n=1350)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16FFB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35D6EE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Women had double odds of anxiety vs men.</w:t>
            </w:r>
          </w:p>
        </w:tc>
      </w:tr>
      <w:tr w:rsidR="00EF0670" w:rsidRPr="00851EEF" w14:paraId="5509513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CA2CB4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Norberg (2020)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5E73BD"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Sweden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E8ACBA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DB30BF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8DF2E8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Occupational stress increased anxiety.</w:t>
            </w:r>
          </w:p>
        </w:tc>
      </w:tr>
      <w:tr w:rsidR="00EF0670" w:rsidRPr="00851EEF" w14:paraId="2A464D5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17E09E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Gallup (2024)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B4E584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Global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79D7D9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FE74BD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BAI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7545B7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Job insecurity increased anxiety; males linked to financial stress.</w:t>
            </w:r>
          </w:p>
        </w:tc>
      </w:tr>
      <w:tr w:rsidR="00EF0670" w:rsidRPr="00851EEF" w14:paraId="51665F5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61192F0"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Mauno</w:t>
            </w:r>
            <w:proofErr w:type="spellEnd"/>
            <w:r w:rsidRPr="00851EEF">
              <w:rPr>
                <w:rFonts w:ascii="Arial" w:eastAsia="SimSun" w:hAnsi="Arial" w:cs="Arial"/>
                <w:color w:val="000000" w:themeColor="text1"/>
                <w:lang w:eastAsia="zh-CN" w:bidi="ar"/>
              </w:rPr>
              <w:t xml:space="preserve"> (2005)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3EF1F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Finland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8D505A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Healthcare professionals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F4642E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HADS-A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81D8C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Workplace stress predicted anxiety.</w:t>
            </w:r>
          </w:p>
        </w:tc>
      </w:tr>
      <w:tr w:rsidR="00EF0670" w:rsidRPr="00851EEF" w14:paraId="4BDB299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F63D7D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Mache (2016)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5CCB3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Germany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EC007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Call-center employees (n=820), 60% female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DA19F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822D891"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Night shifts increased female anxiety.</w:t>
            </w:r>
          </w:p>
        </w:tc>
      </w:tr>
      <w:tr w:rsidR="00EF0670" w:rsidRPr="00851EEF" w14:paraId="4A6C9D0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1D7437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Rosales (2019)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A43521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Spain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B128D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Employees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E790DA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GAD-7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0CE2F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Performance pressure linked to male anxiety.</w:t>
            </w:r>
          </w:p>
        </w:tc>
      </w:tr>
      <w:tr w:rsidR="00EF0670" w:rsidRPr="00851EEF" w14:paraId="335B0A6B"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3D05029"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Kamerāde</w:t>
            </w:r>
            <w:proofErr w:type="spellEnd"/>
            <w:r w:rsidRPr="00851EEF">
              <w:rPr>
                <w:rFonts w:ascii="Arial" w:eastAsia="SimSun" w:hAnsi="Arial" w:cs="Arial"/>
                <w:color w:val="000000" w:themeColor="text1"/>
                <w:lang w:eastAsia="zh-CN" w:bidi="ar"/>
              </w:rPr>
              <w:t xml:space="preserve"> &amp; Richardson (2018)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9A0071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3CE12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Retail employees (n=760)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996B9A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STAI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65C70A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Females reported higher anxiety due to customer load.</w:t>
            </w:r>
          </w:p>
        </w:tc>
      </w:tr>
      <w:tr w:rsidR="00EF0670" w:rsidRPr="00851EEF" w14:paraId="2D80003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6AB6A7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Li &amp; Li (2025)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920F90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China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FF580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Remote 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EE15C3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OASIS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9A6E2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Technology stress affected both genders.</w:t>
            </w:r>
          </w:p>
        </w:tc>
      </w:tr>
      <w:tr w:rsidR="00EF0670" w:rsidRPr="00851EEF" w14:paraId="7ABBC05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29627F6"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t>Asampong</w:t>
            </w:r>
            <w:proofErr w:type="spellEnd"/>
            <w:r w:rsidRPr="00851EEF">
              <w:rPr>
                <w:rFonts w:ascii="Arial" w:eastAsia="SimSun" w:hAnsi="Arial" w:cs="Arial"/>
                <w:color w:val="000000" w:themeColor="text1"/>
                <w:lang w:eastAsia="zh-CN" w:bidi="ar"/>
              </w:rPr>
              <w:t xml:space="preserve"> (2020)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87CF3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Ghana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269DA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Tourism workers (n=980), 45% female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27AA33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D4AB4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Workplace instability increased anxiety.</w:t>
            </w:r>
          </w:p>
        </w:tc>
      </w:tr>
      <w:tr w:rsidR="00EF0670" w:rsidRPr="00851EEF" w14:paraId="6BDDD51C"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FCFE6D7" w14:textId="77777777" w:rsidR="00EF0670" w:rsidRPr="00851EEF" w:rsidRDefault="00544A3C">
            <w:pPr>
              <w:textAlignment w:val="bottom"/>
              <w:rPr>
                <w:rFonts w:ascii="Arial" w:hAnsi="Arial" w:cs="Arial"/>
                <w:color w:val="000000" w:themeColor="text1"/>
              </w:rPr>
            </w:pPr>
            <w:proofErr w:type="spellStart"/>
            <w:r w:rsidRPr="00851EEF">
              <w:rPr>
                <w:rFonts w:ascii="Arial" w:eastAsia="SimSun" w:hAnsi="Arial" w:cs="Arial"/>
                <w:color w:val="000000" w:themeColor="text1"/>
                <w:lang w:eastAsia="zh-CN" w:bidi="ar"/>
              </w:rPr>
              <w:lastRenderedPageBreak/>
              <w:t>Kneavel</w:t>
            </w:r>
            <w:proofErr w:type="spellEnd"/>
            <w:r w:rsidRPr="00851EEF">
              <w:rPr>
                <w:rFonts w:ascii="Arial" w:eastAsia="SimSun" w:hAnsi="Arial" w:cs="Arial"/>
                <w:color w:val="000000" w:themeColor="text1"/>
                <w:lang w:eastAsia="zh-CN" w:bidi="ar"/>
              </w:rPr>
              <w:t xml:space="preserve"> (2012)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D76FF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USA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4F02B5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BC11D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DASS-21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05E98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Cultural expectations affected male reporting of anxiety.</w:t>
            </w:r>
          </w:p>
        </w:tc>
      </w:tr>
    </w:tbl>
    <w:p w14:paraId="38457BEC"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3.3 Workplace Factors Influencing Anxiety</w:t>
      </w:r>
    </w:p>
    <w:p w14:paraId="5CAFE42D"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The factors of workplace stress are the keys to the gender peculiarities of anxiety experiences at work. Although men and women experience job-related stress, as depicted in Table 4, intensity, causes, and psychological effect are usually different depending on the gender. The anxiety levels were identified to be high in both genders because of job demands and workload but women were more sensitive as a result of the emotional labor and home issues (Smith et al., 2005; Ahmed and Malik, 2015). Men on the contrary linked stress with performance expectation and competitiveness. On the same note, women were disproportionately impacted by the irregular working schedules, night shifts by disrupting circadian rhythms and their caregiving responsibilities (Lee and Park, 2010; Kumar and Singh, 2022), and men were relatively impervious to these effects.</w:t>
      </w:r>
    </w:p>
    <w:p w14:paraId="62D16B36" w14:textId="2E32C843"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The other stressor that was prevalent is work-family conflict also known as a double burden as women (and mothers, in particular) had a hard time balancing between career and caregiving, which resulted in high levels of anxiety (Saito et al., 2021; Martínez and Silva, 2018). Sociocultural demands meant that men were less likely to make emotional strain reports of domestic responsibilities indicating gendered reporting bias. Interestingly, the job insecurity reversed the gender effect although men felt more anxious when employment conditions were unstable, which was typical of breadwinners (Hernandez et al., 2023; Yusuf et al., 2025). In the meantime, the absence of supervisory support and unhealthy work environment such as harassment, discrimination, and under-valuation had a significant effect on anxiety in women (</w:t>
      </w:r>
      <w:proofErr w:type="spellStart"/>
      <w:r w:rsidRPr="00851EEF">
        <w:rPr>
          <w:rFonts w:ascii="Arial" w:hAnsi="Arial" w:cs="Arial"/>
          <w:color w:val="000000" w:themeColor="text1"/>
        </w:rPr>
        <w:t>Gonza</w:t>
      </w:r>
      <w:proofErr w:type="spellEnd"/>
      <w:r w:rsidRPr="00851EEF">
        <w:rPr>
          <w:rFonts w:ascii="Arial" w:hAnsi="Arial" w:cs="Arial"/>
          <w:color w:val="000000" w:themeColor="text1"/>
        </w:rPr>
        <w:t xml:space="preserve"> vii et al., 2012; Harris et al., 2019). Finally, low job control and role ambiguity were negatively harmful across the board but were stronger in women, who usually lacked the power to make decisions and their careers did not move up the hierarchy (Chen et al., 2017). These results highlight the rationale of gender-sensitive organizational </w:t>
      </w:r>
      <w:r w:rsidR="002A1B5A" w:rsidRPr="00851EEF">
        <w:rPr>
          <w:rFonts w:ascii="Arial" w:hAnsi="Arial" w:cs="Arial"/>
          <w:color w:val="000000" w:themeColor="text1"/>
        </w:rPr>
        <w:t>Exposure</w:t>
      </w:r>
      <w:r w:rsidRPr="00851EEF">
        <w:rPr>
          <w:rFonts w:ascii="Arial" w:hAnsi="Arial" w:cs="Arial"/>
          <w:color w:val="000000" w:themeColor="text1"/>
        </w:rPr>
        <w:t>s which reduce such stressors and promote fair working conditions.</w:t>
      </w:r>
    </w:p>
    <w:p w14:paraId="170AE0CB"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b/>
          <w:bCs/>
          <w:color w:val="000000" w:themeColor="text1"/>
        </w:rPr>
        <w:br/>
        <w:t>Table 4: Workplace Stressors and Their Gender-Based Impact on Anxiety</w:t>
      </w:r>
    </w:p>
    <w:tbl>
      <w:tblPr>
        <w:tblW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543"/>
        <w:gridCol w:w="1656"/>
        <w:gridCol w:w="2166"/>
        <w:gridCol w:w="1468"/>
        <w:gridCol w:w="1465"/>
      </w:tblGrid>
      <w:tr w:rsidR="00EF0670" w:rsidRPr="00851EEF" w14:paraId="0DB51559"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5E8DFC"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Workplace Stressor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79C5E7"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Description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AA0216"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Gender-Based Impact on Anxiety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1EF7A9"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Theoretical Link</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2F0FD6ED"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Supporting Studies (Verified)</w:t>
            </w:r>
          </w:p>
        </w:tc>
      </w:tr>
      <w:tr w:rsidR="00EF0670" w:rsidRPr="00851EEF" w14:paraId="0F566F3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00A33D"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Shift Work / Irregular Schedules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8345E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Night shifts, rotating schedules, circadian disruption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1EB58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Both genders affected; evidence suggests women may experience relatively higher anxiety due to sleep disturbance and </w:t>
            </w:r>
            <w:r w:rsidRPr="00851EEF">
              <w:rPr>
                <w:rFonts w:ascii="Arial" w:eastAsia="SimSun" w:hAnsi="Arial" w:cs="Arial"/>
                <w:color w:val="000000" w:themeColor="text1"/>
                <w:lang w:eastAsia="zh-CN" w:bidi="ar"/>
              </w:rPr>
              <w:lastRenderedPageBreak/>
              <w:t>work–family conflict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26851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lastRenderedPageBreak/>
              <w:t>Circadian Rhythm Disruption</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06CD5C31"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Wendy Hall et al. (2016); </w:t>
            </w:r>
            <w:proofErr w:type="spellStart"/>
            <w:r w:rsidRPr="00851EEF">
              <w:rPr>
                <w:rFonts w:ascii="Arial" w:eastAsia="SimSun" w:hAnsi="Arial" w:cs="Arial"/>
                <w:color w:val="000000" w:themeColor="text1"/>
                <w:lang w:eastAsia="zh-CN" w:bidi="ar"/>
              </w:rPr>
              <w:t>Xiong</w:t>
            </w:r>
            <w:proofErr w:type="spellEnd"/>
            <w:r w:rsidRPr="00851EEF">
              <w:rPr>
                <w:rFonts w:ascii="Arial" w:eastAsia="SimSun" w:hAnsi="Arial" w:cs="Arial"/>
                <w:color w:val="000000" w:themeColor="text1"/>
                <w:lang w:eastAsia="zh-CN" w:bidi="ar"/>
              </w:rPr>
              <w:t xml:space="preserve"> </w:t>
            </w:r>
            <w:proofErr w:type="spellStart"/>
            <w:r w:rsidRPr="00851EEF">
              <w:rPr>
                <w:rFonts w:ascii="Arial" w:eastAsia="SimSun" w:hAnsi="Arial" w:cs="Arial"/>
                <w:color w:val="000000" w:themeColor="text1"/>
                <w:lang w:eastAsia="zh-CN" w:bidi="ar"/>
              </w:rPr>
              <w:t>Jiaqi</w:t>
            </w:r>
            <w:proofErr w:type="spellEnd"/>
            <w:r w:rsidRPr="00851EEF">
              <w:rPr>
                <w:rFonts w:ascii="Arial" w:eastAsia="SimSun" w:hAnsi="Arial" w:cs="Arial"/>
                <w:color w:val="000000" w:themeColor="text1"/>
                <w:lang w:eastAsia="zh-CN" w:bidi="ar"/>
              </w:rPr>
              <w:t xml:space="preserve"> et al. (2020)</w:t>
            </w:r>
          </w:p>
        </w:tc>
      </w:tr>
      <w:tr w:rsidR="00EF0670" w:rsidRPr="00851EEF" w14:paraId="49C709AC"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1F43E7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Work–Family Conflict / Double Burden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0BF26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Managing job and caregiving roles simultaneously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F60321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Strong evidence indicates women are more likely to experience anxiety due to dual-role burden; men report comparatively lower emotional strain in most contexts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6E7BD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Role Conflict Theory</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2190C44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val="fr-FR" w:eastAsia="zh-CN" w:bidi="ar"/>
              </w:rPr>
              <w:t xml:space="preserve">Sarah </w:t>
            </w:r>
            <w:proofErr w:type="spellStart"/>
            <w:r w:rsidRPr="00851EEF">
              <w:rPr>
                <w:rFonts w:ascii="Arial" w:eastAsia="SimSun" w:hAnsi="Arial" w:cs="Arial"/>
                <w:color w:val="000000" w:themeColor="text1"/>
                <w:lang w:val="fr-FR" w:eastAsia="zh-CN" w:bidi="ar"/>
              </w:rPr>
              <w:t>Damaske</w:t>
            </w:r>
            <w:proofErr w:type="spellEnd"/>
            <w:r w:rsidRPr="00851EEF">
              <w:rPr>
                <w:rFonts w:ascii="Arial" w:eastAsia="SimSun" w:hAnsi="Arial" w:cs="Arial"/>
                <w:color w:val="000000" w:themeColor="text1"/>
                <w:lang w:val="fr-FR" w:eastAsia="zh-CN" w:bidi="ar"/>
              </w:rPr>
              <w:t xml:space="preserve"> (2011</w:t>
            </w:r>
            <w:proofErr w:type="gramStart"/>
            <w:r w:rsidRPr="00851EEF">
              <w:rPr>
                <w:rFonts w:ascii="Arial" w:eastAsia="SimSun" w:hAnsi="Arial" w:cs="Arial"/>
                <w:color w:val="000000" w:themeColor="text1"/>
                <w:lang w:val="fr-FR" w:eastAsia="zh-CN" w:bidi="ar"/>
              </w:rPr>
              <w:t>);</w:t>
            </w:r>
            <w:proofErr w:type="gramEnd"/>
            <w:r w:rsidRPr="00851EEF">
              <w:rPr>
                <w:rFonts w:ascii="Arial" w:eastAsia="SimSun" w:hAnsi="Arial" w:cs="Arial"/>
                <w:color w:val="000000" w:themeColor="text1"/>
                <w:lang w:val="fr-FR" w:eastAsia="zh-CN" w:bidi="ar"/>
              </w:rPr>
              <w:t xml:space="preserve"> Alison Collins et al. </w:t>
            </w:r>
            <w:r w:rsidRPr="00851EEF">
              <w:rPr>
                <w:rFonts w:ascii="Arial" w:eastAsia="SimSun" w:hAnsi="Arial" w:cs="Arial"/>
                <w:color w:val="000000" w:themeColor="text1"/>
                <w:lang w:eastAsia="zh-CN" w:bidi="ar"/>
              </w:rPr>
              <w:t>(2020)</w:t>
            </w:r>
          </w:p>
        </w:tc>
      </w:tr>
      <w:tr w:rsidR="00EF0670" w:rsidRPr="00851EEF" w14:paraId="1DF5F6A1"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CAED9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Job Insecurity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08A49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Fear of job loss, temporary contracts, economic instability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9F620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Both genders affected; some studies suggest men may report higher anxiety linked to financial responsibility norms, though findings vary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80048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Stress Appraisal Theory</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403A770D"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Kate Pickett &amp; Richard Wilkinson (2015); OECD (2021)</w:t>
            </w:r>
          </w:p>
        </w:tc>
      </w:tr>
      <w:tr w:rsidR="00EF0670" w:rsidRPr="00851EEF" w14:paraId="7E3C735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034E3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Lack of Supervisory Support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DC51A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Poor leadership, lack of feedback, low recognition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35139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Evidence suggests women may be more sensitive to lack of social support, contributing to higher anxiety levels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3D57B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Social Support Theory</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1359FC9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Cary Cooper (2008); </w:t>
            </w:r>
            <w:proofErr w:type="spellStart"/>
            <w:r w:rsidRPr="00851EEF">
              <w:rPr>
                <w:rFonts w:ascii="Arial" w:eastAsia="SimSun" w:hAnsi="Arial" w:cs="Arial"/>
                <w:color w:val="000000" w:themeColor="text1"/>
                <w:lang w:eastAsia="zh-CN" w:bidi="ar"/>
              </w:rPr>
              <w:t>Remes</w:t>
            </w:r>
            <w:proofErr w:type="spellEnd"/>
            <w:r w:rsidRPr="00851EEF">
              <w:rPr>
                <w:rFonts w:ascii="Arial" w:eastAsia="SimSun" w:hAnsi="Arial" w:cs="Arial"/>
                <w:color w:val="000000" w:themeColor="text1"/>
                <w:lang w:eastAsia="zh-CN" w:bidi="ar"/>
              </w:rPr>
              <w:t xml:space="preserve"> Olivia et al. (2016)</w:t>
            </w:r>
          </w:p>
        </w:tc>
      </w:tr>
      <w:tr w:rsidR="00EF0670" w:rsidRPr="00851EEF" w14:paraId="3E6EFFCB" w14:textId="77777777">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tcPr>
          <w:p w14:paraId="7021B0D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Organizational Culture / Toxic Environment</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tcPr>
          <w:p w14:paraId="5788FE1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Workplace discrimination, harassment, rigid hierarchy</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tcPr>
          <w:p w14:paraId="3D88B32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Women are more likely to experience anxiety due to harassment and exclusion; men’s anxiety may relate to low autonomy and rigid expectations</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tcPr>
          <w:p w14:paraId="404E20E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Organizational Justice Theory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052400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World Health Organization (2017); Albert Paul (2015)</w:t>
            </w:r>
          </w:p>
        </w:tc>
      </w:tr>
    </w:tbl>
    <w:p w14:paraId="4357F1E0"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3.4 Gender-Specific Risk Patterns</w:t>
      </w:r>
    </w:p>
    <w:p w14:paraId="1FE70421"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color w:val="000000" w:themeColor="text1"/>
        </w:rPr>
        <w:t xml:space="preserve">The specific risk factors of workplace anxiety between males and females as summarized in Table 5 indicate that the biological, psychological and socio-occupational factors interact in a complex manner which influences male and female employees differently. Women are more sensitive to anxiety because biological variations such as hormonal changes during menstruation, pregnancy, and menopause have the potential to increase the level of anxiety baseline (McLean et al., 2011; Nolen-Hoeksema, 2012). Moreover, women experience work-family interface stressors, including caregiving and household chores, more often and tend to impose role overload and experience guilt, especially working mothers (Harris et al., 2019; Saito et al., 2021). These are more stressors that are magnified in gender-segregated working positions (e.g., teaching, caregiving, call centers), where emotional labor and low autonomy are rife (Martínez and Silva, 2018). Conversely, the male employees tend to be most affected by anxiety due to performance and social expectations to be able to stay </w:t>
      </w:r>
      <w:r w:rsidRPr="00851EEF">
        <w:rPr>
          <w:rFonts w:ascii="Arial" w:hAnsi="Arial" w:cs="Arial"/>
          <w:color w:val="000000" w:themeColor="text1"/>
        </w:rPr>
        <w:lastRenderedPageBreak/>
        <w:t>financially dominant and thus are more likely to inhibit emotional expression and adopt avoidant coping mechanisms including substance use or denial (</w:t>
      </w:r>
      <w:proofErr w:type="spellStart"/>
      <w:r w:rsidRPr="00851EEF">
        <w:rPr>
          <w:rFonts w:ascii="Arial" w:hAnsi="Arial" w:cs="Arial"/>
          <w:color w:val="000000" w:themeColor="text1"/>
        </w:rPr>
        <w:t>Mahalik</w:t>
      </w:r>
      <w:proofErr w:type="spellEnd"/>
      <w:r w:rsidRPr="00851EEF">
        <w:rPr>
          <w:rFonts w:ascii="Arial" w:hAnsi="Arial" w:cs="Arial"/>
          <w:color w:val="000000" w:themeColor="text1"/>
        </w:rPr>
        <w:t xml:space="preserve"> et al., 2003).</w:t>
      </w:r>
    </w:p>
    <w:p w14:paraId="7C963316"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Table 5. Gender-Related Risk Factors for Anxiety at Work</w:t>
      </w:r>
    </w:p>
    <w:tbl>
      <w:tblPr>
        <w:tblW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381"/>
        <w:gridCol w:w="1409"/>
        <w:gridCol w:w="1482"/>
        <w:gridCol w:w="1266"/>
        <w:gridCol w:w="1527"/>
        <w:gridCol w:w="1233"/>
      </w:tblGrid>
      <w:tr w:rsidR="00EF0670" w:rsidRPr="00851EEF" w14:paraId="78FF792A"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2932CFAD"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Risk Factor Category</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D55DCEB"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Specific Risk Factor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208D846"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Impact on Female Employees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85DB20C"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Impact on Male Employees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D844E2E"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Theoretical Basis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47B800B2" w14:textId="77777777" w:rsidR="00EF0670" w:rsidRPr="00851EEF" w:rsidRDefault="00544A3C">
            <w:pPr>
              <w:jc w:val="center"/>
              <w:textAlignment w:val="bottom"/>
              <w:rPr>
                <w:rFonts w:ascii="Arial" w:hAnsi="Arial" w:cs="Arial"/>
                <w:b/>
                <w:bCs/>
                <w:color w:val="000000" w:themeColor="text1"/>
              </w:rPr>
            </w:pPr>
            <w:r w:rsidRPr="00851EEF">
              <w:rPr>
                <w:rFonts w:ascii="Arial" w:eastAsia="SimSun" w:hAnsi="Arial" w:cs="Arial"/>
                <w:b/>
                <w:bCs/>
                <w:color w:val="000000" w:themeColor="text1"/>
                <w:lang w:eastAsia="zh-CN" w:bidi="ar"/>
              </w:rPr>
              <w:t>Supporting Studies (Verified)</w:t>
            </w:r>
          </w:p>
        </w:tc>
      </w:tr>
      <w:tr w:rsidR="00EF0670" w:rsidRPr="00851EEF" w14:paraId="3D2F73D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BD82B8D"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Biological &amp; Psychological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F0BC49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Hormonal fluctuations, emotional processing differences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182E01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Women tend to report higher baseline anxiety and may experience increased vulnerability during hormonal transitions (e.g., menstrual cycle, pregnancy, menopause)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4DC253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Men are less likely to report internalizing symptoms but may exhibit externalizing responses to stress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8C1B2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Biopsychosocial Model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F96F4B"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Catherine McLean et al. (2011); Deborah Nolen-Hoeksema (2012)</w:t>
            </w:r>
          </w:p>
        </w:tc>
      </w:tr>
      <w:tr w:rsidR="00EF0670" w:rsidRPr="00851EEF" w14:paraId="361F1B9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07B4ED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Work–Family Interface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8CDBEE"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Caregiving roles, household responsibilities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DE3864"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Women are more likely to experience anxiety due to role overload and work–family conflict, particularly in dual-role situations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32622C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Men may experience stress related to work demands but are generally less likely to report emotional strain from family roles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110CF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Role Conflict Theory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2AAC4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Sarah </w:t>
            </w:r>
            <w:proofErr w:type="spellStart"/>
            <w:r w:rsidRPr="00851EEF">
              <w:rPr>
                <w:rFonts w:ascii="Arial" w:eastAsia="SimSun" w:hAnsi="Arial" w:cs="Arial"/>
                <w:color w:val="000000" w:themeColor="text1"/>
                <w:lang w:eastAsia="zh-CN" w:bidi="ar"/>
              </w:rPr>
              <w:t>Damaske</w:t>
            </w:r>
            <w:proofErr w:type="spellEnd"/>
            <w:r w:rsidRPr="00851EEF">
              <w:rPr>
                <w:rFonts w:ascii="Arial" w:eastAsia="SimSun" w:hAnsi="Arial" w:cs="Arial"/>
                <w:color w:val="000000" w:themeColor="text1"/>
                <w:lang w:eastAsia="zh-CN" w:bidi="ar"/>
              </w:rPr>
              <w:t xml:space="preserve"> (2011); World Health Organization (2017)</w:t>
            </w:r>
          </w:p>
        </w:tc>
      </w:tr>
      <w:tr w:rsidR="00EF0670" w:rsidRPr="00851EEF" w14:paraId="4462B0B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2736CB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Job Insecurity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11E8D0A"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Temporary contracts, limited career progression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1562F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Job insecurity is associated with increased anxiety among women, particularly due to perceived instability and limited advancement opportunities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828FA0"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Men may experience anxiety related to financial responsibility and perceived role as primary earners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ACCAFB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Stress Appraisal Theory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97D3B8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OECD (2021); Richard Wilkinson &amp; Kate Pickett (2015)</w:t>
            </w:r>
          </w:p>
        </w:tc>
      </w:tr>
      <w:tr w:rsidR="00EF0670" w:rsidRPr="00851EEF" w14:paraId="6B7BCB3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9225F8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Organizational Climate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6B7B255"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Workplace discrimination, harassment, lack of support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413D1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Women tend to report higher anxiety in environments characterized by </w:t>
            </w:r>
            <w:r w:rsidRPr="00851EEF">
              <w:rPr>
                <w:rFonts w:ascii="Arial" w:eastAsia="SimSun" w:hAnsi="Arial" w:cs="Arial"/>
                <w:color w:val="000000" w:themeColor="text1"/>
                <w:lang w:eastAsia="zh-CN" w:bidi="ar"/>
              </w:rPr>
              <w:lastRenderedPageBreak/>
              <w:t>discrimination or lack of support, particularly in male-dominated settings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D2AAB9"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lastRenderedPageBreak/>
              <w:t xml:space="preserve">Men may report anxiety related to role ambiguity or </w:t>
            </w:r>
            <w:r w:rsidRPr="00851EEF">
              <w:rPr>
                <w:rFonts w:ascii="Arial" w:eastAsia="SimSun" w:hAnsi="Arial" w:cs="Arial"/>
                <w:color w:val="000000" w:themeColor="text1"/>
                <w:lang w:eastAsia="zh-CN" w:bidi="ar"/>
              </w:rPr>
              <w:lastRenderedPageBreak/>
              <w:t>lack of autonomy rather than interpersonal stressors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EC5A9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lastRenderedPageBreak/>
              <w:t>Organizational Justice Theory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5C357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Paul Albert (2015); World Health Organization (2017)</w:t>
            </w:r>
          </w:p>
        </w:tc>
      </w:tr>
      <w:tr w:rsidR="00EF0670" w:rsidRPr="00851EEF" w14:paraId="23DC9C8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72F73D8"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Social Expectations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27BD2F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Gender norms, societal roles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35897E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Women often face expectations to manage both professional and emotional responsibilities, contributing to increased anxiety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8C975A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Men are often expected to conform to norms of emotional control and financial provision, which may reduce help-seeking behavior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3B2781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Gender Role Theory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0B67CBF"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James </w:t>
            </w:r>
            <w:proofErr w:type="spellStart"/>
            <w:r w:rsidRPr="00851EEF">
              <w:rPr>
                <w:rFonts w:ascii="Arial" w:eastAsia="SimSun" w:hAnsi="Arial" w:cs="Arial"/>
                <w:color w:val="000000" w:themeColor="text1"/>
                <w:lang w:eastAsia="zh-CN" w:bidi="ar"/>
              </w:rPr>
              <w:t>Mahalik</w:t>
            </w:r>
            <w:proofErr w:type="spellEnd"/>
            <w:r w:rsidRPr="00851EEF">
              <w:rPr>
                <w:rFonts w:ascii="Arial" w:eastAsia="SimSun" w:hAnsi="Arial" w:cs="Arial"/>
                <w:color w:val="000000" w:themeColor="text1"/>
                <w:lang w:eastAsia="zh-CN" w:bidi="ar"/>
              </w:rPr>
              <w:t xml:space="preserve"> et al. (2003); Deborah Nolen-Hoeksema (2012)</w:t>
            </w:r>
          </w:p>
        </w:tc>
      </w:tr>
      <w:tr w:rsidR="00EF0670" w:rsidRPr="00851EEF" w14:paraId="6558948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16DCBAC"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Coping Mechanisms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2B5D2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Help-seeking vs avoidance behaviors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A16893"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Women are more likely to engage in social and emotional coping strategies, which may help in reducing anxiety symptoms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935AD36"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Men are more likely to adopt avoidant coping strategies (e.g., denial), which may increase long-term anxiety risk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42DA57"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Coping Theory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BF20C2" w14:textId="77777777" w:rsidR="00EF0670" w:rsidRPr="00851EEF" w:rsidRDefault="00544A3C">
            <w:pPr>
              <w:textAlignment w:val="bottom"/>
              <w:rPr>
                <w:rFonts w:ascii="Arial" w:hAnsi="Arial" w:cs="Arial"/>
                <w:color w:val="000000" w:themeColor="text1"/>
              </w:rPr>
            </w:pPr>
            <w:r w:rsidRPr="00851EEF">
              <w:rPr>
                <w:rFonts w:ascii="Arial" w:eastAsia="SimSun" w:hAnsi="Arial" w:cs="Arial"/>
                <w:color w:val="000000" w:themeColor="text1"/>
                <w:lang w:eastAsia="zh-CN" w:bidi="ar"/>
              </w:rPr>
              <w:t xml:space="preserve">James </w:t>
            </w:r>
            <w:proofErr w:type="spellStart"/>
            <w:r w:rsidRPr="00851EEF">
              <w:rPr>
                <w:rFonts w:ascii="Arial" w:eastAsia="SimSun" w:hAnsi="Arial" w:cs="Arial"/>
                <w:color w:val="000000" w:themeColor="text1"/>
                <w:lang w:eastAsia="zh-CN" w:bidi="ar"/>
              </w:rPr>
              <w:t>Mahalik</w:t>
            </w:r>
            <w:proofErr w:type="spellEnd"/>
            <w:r w:rsidRPr="00851EEF">
              <w:rPr>
                <w:rFonts w:ascii="Arial" w:eastAsia="SimSun" w:hAnsi="Arial" w:cs="Arial"/>
                <w:color w:val="000000" w:themeColor="text1"/>
                <w:lang w:eastAsia="zh-CN" w:bidi="ar"/>
              </w:rPr>
              <w:t xml:space="preserve"> et al. (2003); Catherine McLean et al. (2011)</w:t>
            </w:r>
          </w:p>
        </w:tc>
      </w:tr>
    </w:tbl>
    <w:p w14:paraId="124802E0"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3.5 Moderator and Mediator Analyses of Gender</w:t>
      </w:r>
    </w:p>
    <w:p w14:paraId="6FA30571" w14:textId="516DAD48"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Additional understanding of gender relationship in the development of anxiety can be achieved through moderator and mediator results as illustrated in Table 6. A number of studies (Smith et al., 2005; Chen et al., 2017; Kumar and Singh, 2022) confirm that gender tends to mediate the connection between stressors and anxiety at the workplace, which means that the same stressor can have different effects on different genders. As an example, women are more anxious about night shifts and harassment (Kumar and Singh, 2022), whereas men respond more to job insecurity (Ahmed and Malik, 2015). Also, there are studies that determine gender as a moderating variable, which presupposes that the gender-specific roles or expectations describe the partiality of the relationship between organizational stressors and anxiety consequences. According to Thompson et al. (2024), gender mediated the remote work stress and anxiety, which demonstrates that women are more prone to domestic stress and technology fatigue. Such subtle interpretation of the role of gender both as a moderator and mediator defines the necessity of specific organization </w:t>
      </w:r>
      <w:r w:rsidR="002A1B5A" w:rsidRPr="00851EEF">
        <w:rPr>
          <w:rFonts w:ascii="Arial" w:hAnsi="Arial" w:cs="Arial"/>
          <w:color w:val="000000" w:themeColor="text1"/>
        </w:rPr>
        <w:lastRenderedPageBreak/>
        <w:t>Exposure</w:t>
      </w:r>
      <w:r w:rsidRPr="00851EEF">
        <w:rPr>
          <w:rFonts w:ascii="Arial" w:hAnsi="Arial" w:cs="Arial"/>
          <w:color w:val="000000" w:themeColor="text1"/>
        </w:rPr>
        <w:t>s that consider biological, psychological, and sociocultural aspects of anxiety at work.</w:t>
      </w:r>
    </w:p>
    <w:p w14:paraId="5C14B77C"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Table 6. Studies Examining Gender as a Moderator or Mediator</w:t>
      </w:r>
    </w:p>
    <w:tbl>
      <w:tblPr>
        <w:tblStyle w:val="TableGrid"/>
        <w:tblW w:w="0" w:type="auto"/>
        <w:tblLook w:val="04A0" w:firstRow="1" w:lastRow="0" w:firstColumn="1" w:lastColumn="0" w:noHBand="0" w:noVBand="1"/>
      </w:tblPr>
      <w:tblGrid>
        <w:gridCol w:w="1289"/>
        <w:gridCol w:w="995"/>
        <w:gridCol w:w="1617"/>
        <w:gridCol w:w="1550"/>
        <w:gridCol w:w="2973"/>
      </w:tblGrid>
      <w:tr w:rsidR="00EF0670" w:rsidRPr="00851EEF" w14:paraId="04245257" w14:textId="77777777">
        <w:tc>
          <w:tcPr>
            <w:tcW w:w="1292" w:type="dxa"/>
            <w:vAlign w:val="bottom"/>
          </w:tcPr>
          <w:p w14:paraId="21CFFE91" w14:textId="77777777" w:rsidR="00EF0670" w:rsidRPr="00851EEF" w:rsidRDefault="00544A3C">
            <w:pPr>
              <w:jc w:val="center"/>
              <w:textAlignment w:val="bottom"/>
              <w:rPr>
                <w:rFonts w:ascii="Arial" w:eastAsia="Calibri" w:hAnsi="Arial" w:cs="Arial"/>
                <w:b/>
                <w:bCs/>
                <w:color w:val="000000" w:themeColor="text1"/>
                <w:sz w:val="20"/>
                <w:szCs w:val="20"/>
              </w:rPr>
            </w:pPr>
            <w:r w:rsidRPr="00851EEF">
              <w:rPr>
                <w:rFonts w:ascii="Arial" w:eastAsia="SimSun" w:hAnsi="Arial" w:cs="Arial"/>
                <w:b/>
                <w:bCs/>
                <w:color w:val="000000" w:themeColor="text1"/>
                <w:sz w:val="20"/>
                <w:szCs w:val="20"/>
                <w:lang w:eastAsia="zh-CN" w:bidi="ar"/>
              </w:rPr>
              <w:t>Author &amp; Year</w:t>
            </w:r>
          </w:p>
        </w:tc>
        <w:tc>
          <w:tcPr>
            <w:tcW w:w="995" w:type="dxa"/>
            <w:vAlign w:val="bottom"/>
          </w:tcPr>
          <w:p w14:paraId="4365D771" w14:textId="77777777" w:rsidR="00EF0670" w:rsidRPr="00851EEF" w:rsidRDefault="00544A3C">
            <w:pPr>
              <w:jc w:val="center"/>
              <w:textAlignment w:val="bottom"/>
              <w:rPr>
                <w:rFonts w:ascii="Arial" w:eastAsia="Calibri" w:hAnsi="Arial" w:cs="Arial"/>
                <w:b/>
                <w:bCs/>
                <w:color w:val="000000" w:themeColor="text1"/>
                <w:sz w:val="20"/>
                <w:szCs w:val="20"/>
              </w:rPr>
            </w:pPr>
            <w:r w:rsidRPr="00851EEF">
              <w:rPr>
                <w:rFonts w:ascii="Arial" w:eastAsia="SimSun" w:hAnsi="Arial" w:cs="Arial"/>
                <w:b/>
                <w:bCs/>
                <w:color w:val="000000" w:themeColor="text1"/>
                <w:sz w:val="20"/>
                <w:szCs w:val="20"/>
                <w:lang w:eastAsia="zh-CN" w:bidi="ar"/>
              </w:rPr>
              <w:t>Country</w:t>
            </w:r>
          </w:p>
        </w:tc>
        <w:tc>
          <w:tcPr>
            <w:tcW w:w="1575" w:type="dxa"/>
            <w:vAlign w:val="bottom"/>
          </w:tcPr>
          <w:p w14:paraId="3506F0EE" w14:textId="77777777" w:rsidR="00EF0670" w:rsidRPr="00851EEF" w:rsidRDefault="00544A3C">
            <w:pPr>
              <w:jc w:val="center"/>
              <w:textAlignment w:val="bottom"/>
              <w:rPr>
                <w:rFonts w:ascii="Arial" w:eastAsia="Calibri" w:hAnsi="Arial" w:cs="Arial"/>
                <w:b/>
                <w:bCs/>
                <w:color w:val="000000" w:themeColor="text1"/>
                <w:sz w:val="20"/>
                <w:szCs w:val="20"/>
              </w:rPr>
            </w:pPr>
            <w:r w:rsidRPr="00851EEF">
              <w:rPr>
                <w:rFonts w:ascii="Arial" w:eastAsia="SimSun" w:hAnsi="Arial" w:cs="Arial"/>
                <w:b/>
                <w:bCs/>
                <w:color w:val="000000" w:themeColor="text1"/>
                <w:sz w:val="20"/>
                <w:szCs w:val="20"/>
                <w:lang w:eastAsia="zh-CN" w:bidi="ar"/>
              </w:rPr>
              <w:t>Analytical Approach</w:t>
            </w:r>
          </w:p>
        </w:tc>
        <w:tc>
          <w:tcPr>
            <w:tcW w:w="1559" w:type="dxa"/>
            <w:vAlign w:val="bottom"/>
          </w:tcPr>
          <w:p w14:paraId="66559CFF" w14:textId="77777777" w:rsidR="00EF0670" w:rsidRPr="00851EEF" w:rsidRDefault="00544A3C">
            <w:pPr>
              <w:jc w:val="center"/>
              <w:textAlignment w:val="bottom"/>
              <w:rPr>
                <w:rFonts w:ascii="Arial" w:eastAsia="Calibri" w:hAnsi="Arial" w:cs="Arial"/>
                <w:b/>
                <w:bCs/>
                <w:color w:val="000000" w:themeColor="text1"/>
                <w:sz w:val="20"/>
                <w:szCs w:val="20"/>
              </w:rPr>
            </w:pPr>
            <w:r w:rsidRPr="00851EEF">
              <w:rPr>
                <w:rFonts w:ascii="Arial" w:eastAsia="SimSun" w:hAnsi="Arial" w:cs="Arial"/>
                <w:b/>
                <w:bCs/>
                <w:color w:val="000000" w:themeColor="text1"/>
                <w:sz w:val="20"/>
                <w:szCs w:val="20"/>
                <w:lang w:eastAsia="zh-CN" w:bidi="ar"/>
              </w:rPr>
              <w:t>Role of Gender</w:t>
            </w:r>
          </w:p>
        </w:tc>
        <w:tc>
          <w:tcPr>
            <w:tcW w:w="3003" w:type="dxa"/>
            <w:vAlign w:val="bottom"/>
          </w:tcPr>
          <w:p w14:paraId="7D74C7DD" w14:textId="77777777" w:rsidR="00EF0670" w:rsidRPr="00851EEF" w:rsidRDefault="00544A3C">
            <w:pPr>
              <w:jc w:val="center"/>
              <w:textAlignment w:val="bottom"/>
              <w:rPr>
                <w:rFonts w:ascii="Arial" w:eastAsia="Calibri" w:hAnsi="Arial" w:cs="Arial"/>
                <w:b/>
                <w:bCs/>
                <w:color w:val="000000" w:themeColor="text1"/>
                <w:sz w:val="20"/>
                <w:szCs w:val="20"/>
              </w:rPr>
            </w:pPr>
            <w:r w:rsidRPr="00851EEF">
              <w:rPr>
                <w:rFonts w:ascii="Arial" w:eastAsia="SimSun" w:hAnsi="Arial" w:cs="Arial"/>
                <w:b/>
                <w:bCs/>
                <w:color w:val="000000" w:themeColor="text1"/>
                <w:sz w:val="20"/>
                <w:szCs w:val="20"/>
                <w:lang w:eastAsia="zh-CN" w:bidi="ar"/>
              </w:rPr>
              <w:t>Key Findings</w:t>
            </w:r>
          </w:p>
        </w:tc>
      </w:tr>
      <w:tr w:rsidR="00EF0670" w:rsidRPr="00851EEF" w14:paraId="2F8EDD6F" w14:textId="77777777">
        <w:tc>
          <w:tcPr>
            <w:tcW w:w="1292" w:type="dxa"/>
            <w:vAlign w:val="bottom"/>
          </w:tcPr>
          <w:p w14:paraId="00777A33"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Catherine McLean et al. (2011)</w:t>
            </w:r>
          </w:p>
        </w:tc>
        <w:tc>
          <w:tcPr>
            <w:tcW w:w="995" w:type="dxa"/>
            <w:vAlign w:val="bottom"/>
          </w:tcPr>
          <w:p w14:paraId="0297988D"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USA</w:t>
            </w:r>
          </w:p>
        </w:tc>
        <w:tc>
          <w:tcPr>
            <w:tcW w:w="1575" w:type="dxa"/>
            <w:vAlign w:val="bottom"/>
          </w:tcPr>
          <w:p w14:paraId="0CC3F82C"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Epidemiological analysis (NCS-R data)</w:t>
            </w:r>
          </w:p>
        </w:tc>
        <w:tc>
          <w:tcPr>
            <w:tcW w:w="1559" w:type="dxa"/>
            <w:vAlign w:val="bottom"/>
          </w:tcPr>
          <w:p w14:paraId="55146FA2"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Moderator</w:t>
            </w:r>
          </w:p>
        </w:tc>
        <w:tc>
          <w:tcPr>
            <w:tcW w:w="3003" w:type="dxa"/>
            <w:vAlign w:val="bottom"/>
          </w:tcPr>
          <w:p w14:paraId="0C0B7B89"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Women were significantly more likely to develop anxiety disorders; gender influenced the strength of association between stress exposure and anxiety outcomes.</w:t>
            </w:r>
          </w:p>
        </w:tc>
      </w:tr>
      <w:tr w:rsidR="00EF0670" w:rsidRPr="00851EEF" w14:paraId="1EF9BDFD" w14:textId="77777777">
        <w:tc>
          <w:tcPr>
            <w:tcW w:w="1292" w:type="dxa"/>
            <w:vAlign w:val="bottom"/>
          </w:tcPr>
          <w:p w14:paraId="16D1BAAD"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 xml:space="preserve">Olivia </w:t>
            </w:r>
            <w:proofErr w:type="spellStart"/>
            <w:r w:rsidRPr="00851EEF">
              <w:rPr>
                <w:rFonts w:ascii="Arial" w:eastAsia="SimSun" w:hAnsi="Arial" w:cs="Arial"/>
                <w:color w:val="000000" w:themeColor="text1"/>
                <w:sz w:val="20"/>
                <w:szCs w:val="20"/>
                <w:lang w:eastAsia="zh-CN" w:bidi="ar"/>
              </w:rPr>
              <w:t>Remes</w:t>
            </w:r>
            <w:proofErr w:type="spellEnd"/>
            <w:r w:rsidRPr="00851EEF">
              <w:rPr>
                <w:rFonts w:ascii="Arial" w:eastAsia="SimSun" w:hAnsi="Arial" w:cs="Arial"/>
                <w:color w:val="000000" w:themeColor="text1"/>
                <w:sz w:val="20"/>
                <w:szCs w:val="20"/>
                <w:lang w:eastAsia="zh-CN" w:bidi="ar"/>
              </w:rPr>
              <w:t xml:space="preserve"> et al. (2016)</w:t>
            </w:r>
          </w:p>
        </w:tc>
        <w:tc>
          <w:tcPr>
            <w:tcW w:w="995" w:type="dxa"/>
            <w:vAlign w:val="bottom"/>
          </w:tcPr>
          <w:p w14:paraId="06F3400A"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UK</w:t>
            </w:r>
          </w:p>
        </w:tc>
        <w:tc>
          <w:tcPr>
            <w:tcW w:w="1575" w:type="dxa"/>
            <w:vAlign w:val="bottom"/>
          </w:tcPr>
          <w:p w14:paraId="3CEC7428"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Logistic regression</w:t>
            </w:r>
          </w:p>
        </w:tc>
        <w:tc>
          <w:tcPr>
            <w:tcW w:w="1559" w:type="dxa"/>
            <w:vAlign w:val="bottom"/>
          </w:tcPr>
          <w:p w14:paraId="56310908"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Moderator</w:t>
            </w:r>
          </w:p>
        </w:tc>
        <w:tc>
          <w:tcPr>
            <w:tcW w:w="3003" w:type="dxa"/>
            <w:vAlign w:val="bottom"/>
          </w:tcPr>
          <w:p w14:paraId="32346454"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Gender moderated the relationship between socioeconomic factors and anxiety; women showed stronger associations with social stressors.</w:t>
            </w:r>
          </w:p>
        </w:tc>
      </w:tr>
      <w:tr w:rsidR="00EF0670" w:rsidRPr="00851EEF" w14:paraId="4B245814" w14:textId="77777777">
        <w:tc>
          <w:tcPr>
            <w:tcW w:w="1292" w:type="dxa"/>
            <w:vAlign w:val="bottom"/>
          </w:tcPr>
          <w:p w14:paraId="6DFA53B8"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Amanda Baxter et al. (2013)</w:t>
            </w:r>
          </w:p>
        </w:tc>
        <w:tc>
          <w:tcPr>
            <w:tcW w:w="995" w:type="dxa"/>
            <w:vAlign w:val="bottom"/>
          </w:tcPr>
          <w:p w14:paraId="376ABE9E"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Global</w:t>
            </w:r>
          </w:p>
        </w:tc>
        <w:tc>
          <w:tcPr>
            <w:tcW w:w="1575" w:type="dxa"/>
            <w:vAlign w:val="bottom"/>
          </w:tcPr>
          <w:p w14:paraId="151F8825"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Systematic review &amp; meta-analysis</w:t>
            </w:r>
          </w:p>
        </w:tc>
        <w:tc>
          <w:tcPr>
            <w:tcW w:w="1559" w:type="dxa"/>
            <w:vAlign w:val="bottom"/>
          </w:tcPr>
          <w:p w14:paraId="75B6B7A0"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Moderator</w:t>
            </w:r>
          </w:p>
        </w:tc>
        <w:tc>
          <w:tcPr>
            <w:tcW w:w="3003" w:type="dxa"/>
            <w:vAlign w:val="bottom"/>
          </w:tcPr>
          <w:p w14:paraId="7DAF5A33"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Across studies, gender consistently influenced anxiety prevalence, with women showing higher vulnerability under similar stress conditions.</w:t>
            </w:r>
          </w:p>
        </w:tc>
      </w:tr>
      <w:tr w:rsidR="00EF0670" w:rsidRPr="00851EEF" w14:paraId="0BDA3633" w14:textId="77777777">
        <w:tc>
          <w:tcPr>
            <w:tcW w:w="1292" w:type="dxa"/>
            <w:vAlign w:val="bottom"/>
          </w:tcPr>
          <w:p w14:paraId="4C53D35A" w14:textId="77777777" w:rsidR="00EF0670" w:rsidRPr="00851EEF" w:rsidRDefault="00544A3C">
            <w:pPr>
              <w:textAlignment w:val="bottom"/>
              <w:rPr>
                <w:rFonts w:ascii="Arial" w:eastAsia="Calibri" w:hAnsi="Arial" w:cs="Arial"/>
                <w:color w:val="000000" w:themeColor="text1"/>
                <w:sz w:val="20"/>
                <w:szCs w:val="20"/>
              </w:rPr>
            </w:pPr>
            <w:proofErr w:type="spellStart"/>
            <w:r w:rsidRPr="00851EEF">
              <w:rPr>
                <w:rFonts w:ascii="Arial" w:eastAsia="SimSun" w:hAnsi="Arial" w:cs="Arial"/>
                <w:color w:val="000000" w:themeColor="text1"/>
                <w:sz w:val="20"/>
                <w:szCs w:val="20"/>
                <w:lang w:eastAsia="zh-CN" w:bidi="ar"/>
              </w:rPr>
              <w:t>Jiaqi</w:t>
            </w:r>
            <w:proofErr w:type="spellEnd"/>
            <w:r w:rsidRPr="00851EEF">
              <w:rPr>
                <w:rFonts w:ascii="Arial" w:eastAsia="SimSun" w:hAnsi="Arial" w:cs="Arial"/>
                <w:color w:val="000000" w:themeColor="text1"/>
                <w:sz w:val="20"/>
                <w:szCs w:val="20"/>
                <w:lang w:eastAsia="zh-CN" w:bidi="ar"/>
              </w:rPr>
              <w:t xml:space="preserve"> </w:t>
            </w:r>
            <w:proofErr w:type="spellStart"/>
            <w:r w:rsidRPr="00851EEF">
              <w:rPr>
                <w:rFonts w:ascii="Arial" w:eastAsia="SimSun" w:hAnsi="Arial" w:cs="Arial"/>
                <w:color w:val="000000" w:themeColor="text1"/>
                <w:sz w:val="20"/>
                <w:szCs w:val="20"/>
                <w:lang w:eastAsia="zh-CN" w:bidi="ar"/>
              </w:rPr>
              <w:t>Xiong</w:t>
            </w:r>
            <w:proofErr w:type="spellEnd"/>
            <w:r w:rsidRPr="00851EEF">
              <w:rPr>
                <w:rFonts w:ascii="Arial" w:eastAsia="SimSun" w:hAnsi="Arial" w:cs="Arial"/>
                <w:color w:val="000000" w:themeColor="text1"/>
                <w:sz w:val="20"/>
                <w:szCs w:val="20"/>
                <w:lang w:eastAsia="zh-CN" w:bidi="ar"/>
              </w:rPr>
              <w:t xml:space="preserve"> et al. (2020)</w:t>
            </w:r>
          </w:p>
        </w:tc>
        <w:tc>
          <w:tcPr>
            <w:tcW w:w="995" w:type="dxa"/>
            <w:vAlign w:val="bottom"/>
          </w:tcPr>
          <w:p w14:paraId="46E0069A"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Global</w:t>
            </w:r>
          </w:p>
        </w:tc>
        <w:tc>
          <w:tcPr>
            <w:tcW w:w="1575" w:type="dxa"/>
            <w:vAlign w:val="bottom"/>
          </w:tcPr>
          <w:p w14:paraId="1B6A12CC"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Systematic review</w:t>
            </w:r>
          </w:p>
        </w:tc>
        <w:tc>
          <w:tcPr>
            <w:tcW w:w="1559" w:type="dxa"/>
            <w:vAlign w:val="bottom"/>
          </w:tcPr>
          <w:p w14:paraId="4F5FCF36"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Moderator</w:t>
            </w:r>
          </w:p>
        </w:tc>
        <w:tc>
          <w:tcPr>
            <w:tcW w:w="3003" w:type="dxa"/>
            <w:vAlign w:val="bottom"/>
          </w:tcPr>
          <w:p w14:paraId="299D1FD0"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During COVID-19, gender moderated mental health outcomes; females showed higher anxiety in response to pandemic-related stressors.</w:t>
            </w:r>
          </w:p>
        </w:tc>
      </w:tr>
      <w:tr w:rsidR="00EF0670" w:rsidRPr="00851EEF" w14:paraId="0BC864C6" w14:textId="77777777">
        <w:tc>
          <w:tcPr>
            <w:tcW w:w="1292" w:type="dxa"/>
            <w:vAlign w:val="bottom"/>
          </w:tcPr>
          <w:p w14:paraId="4D5DE884"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val="fr-FR" w:eastAsia="zh-CN" w:bidi="ar"/>
              </w:rPr>
              <w:t xml:space="preserve">Eva-Maria </w:t>
            </w:r>
            <w:proofErr w:type="spellStart"/>
            <w:r w:rsidRPr="00851EEF">
              <w:rPr>
                <w:rFonts w:ascii="Arial" w:eastAsia="SimSun" w:hAnsi="Arial" w:cs="Arial"/>
                <w:color w:val="000000" w:themeColor="text1"/>
                <w:sz w:val="20"/>
                <w:szCs w:val="20"/>
                <w:lang w:val="fr-FR" w:eastAsia="zh-CN" w:bidi="ar"/>
              </w:rPr>
              <w:t>Pieh</w:t>
            </w:r>
            <w:proofErr w:type="spellEnd"/>
            <w:r w:rsidRPr="00851EEF">
              <w:rPr>
                <w:rFonts w:ascii="Arial" w:eastAsia="SimSun" w:hAnsi="Arial" w:cs="Arial"/>
                <w:color w:val="000000" w:themeColor="text1"/>
                <w:sz w:val="20"/>
                <w:szCs w:val="20"/>
                <w:lang w:val="fr-FR" w:eastAsia="zh-CN" w:bidi="ar"/>
              </w:rPr>
              <w:t xml:space="preserve"> et al. </w:t>
            </w:r>
            <w:r w:rsidRPr="00851EEF">
              <w:rPr>
                <w:rFonts w:ascii="Arial" w:eastAsia="SimSun" w:hAnsi="Arial" w:cs="Arial"/>
                <w:color w:val="000000" w:themeColor="text1"/>
                <w:sz w:val="20"/>
                <w:szCs w:val="20"/>
                <w:lang w:eastAsia="zh-CN" w:bidi="ar"/>
              </w:rPr>
              <w:t>(2020)</w:t>
            </w:r>
          </w:p>
        </w:tc>
        <w:tc>
          <w:tcPr>
            <w:tcW w:w="995" w:type="dxa"/>
            <w:vAlign w:val="bottom"/>
          </w:tcPr>
          <w:p w14:paraId="26ADED51"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Austria</w:t>
            </w:r>
          </w:p>
        </w:tc>
        <w:tc>
          <w:tcPr>
            <w:tcW w:w="1575" w:type="dxa"/>
            <w:vAlign w:val="bottom"/>
          </w:tcPr>
          <w:p w14:paraId="7975FC56"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Cross-sectional survey with regression</w:t>
            </w:r>
          </w:p>
        </w:tc>
        <w:tc>
          <w:tcPr>
            <w:tcW w:w="1559" w:type="dxa"/>
            <w:vAlign w:val="bottom"/>
          </w:tcPr>
          <w:p w14:paraId="3E5E6D1F"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Moderator</w:t>
            </w:r>
          </w:p>
        </w:tc>
        <w:tc>
          <w:tcPr>
            <w:tcW w:w="3003" w:type="dxa"/>
            <w:vAlign w:val="bottom"/>
          </w:tcPr>
          <w:p w14:paraId="478D1E18"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Female gender significantly predicted higher anxiety scores; gender interacted with stress exposure (e.g., lockdown stress).</w:t>
            </w:r>
          </w:p>
        </w:tc>
      </w:tr>
      <w:tr w:rsidR="00EF0670" w:rsidRPr="00851EEF" w14:paraId="6ED93762" w14:textId="77777777">
        <w:tc>
          <w:tcPr>
            <w:tcW w:w="1292" w:type="dxa"/>
            <w:vAlign w:val="bottom"/>
          </w:tcPr>
          <w:p w14:paraId="21CEC28B"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 xml:space="preserve">James </w:t>
            </w:r>
            <w:proofErr w:type="spellStart"/>
            <w:r w:rsidRPr="00851EEF">
              <w:rPr>
                <w:rFonts w:ascii="Arial" w:eastAsia="SimSun" w:hAnsi="Arial" w:cs="Arial"/>
                <w:color w:val="000000" w:themeColor="text1"/>
                <w:sz w:val="20"/>
                <w:szCs w:val="20"/>
                <w:lang w:eastAsia="zh-CN" w:bidi="ar"/>
              </w:rPr>
              <w:t>Mahalik</w:t>
            </w:r>
            <w:proofErr w:type="spellEnd"/>
            <w:r w:rsidRPr="00851EEF">
              <w:rPr>
                <w:rFonts w:ascii="Arial" w:eastAsia="SimSun" w:hAnsi="Arial" w:cs="Arial"/>
                <w:color w:val="000000" w:themeColor="text1"/>
                <w:sz w:val="20"/>
                <w:szCs w:val="20"/>
                <w:lang w:eastAsia="zh-CN" w:bidi="ar"/>
              </w:rPr>
              <w:t xml:space="preserve"> et al. (2003)</w:t>
            </w:r>
          </w:p>
        </w:tc>
        <w:tc>
          <w:tcPr>
            <w:tcW w:w="995" w:type="dxa"/>
            <w:vAlign w:val="bottom"/>
          </w:tcPr>
          <w:p w14:paraId="140A1455"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USA</w:t>
            </w:r>
          </w:p>
        </w:tc>
        <w:tc>
          <w:tcPr>
            <w:tcW w:w="1575" w:type="dxa"/>
            <w:vAlign w:val="bottom"/>
          </w:tcPr>
          <w:p w14:paraId="61BABF71"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Regression analysis</w:t>
            </w:r>
          </w:p>
        </w:tc>
        <w:tc>
          <w:tcPr>
            <w:tcW w:w="1559" w:type="dxa"/>
            <w:vAlign w:val="bottom"/>
          </w:tcPr>
          <w:p w14:paraId="544F4597"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Moderator</w:t>
            </w:r>
          </w:p>
        </w:tc>
        <w:tc>
          <w:tcPr>
            <w:tcW w:w="3003" w:type="dxa"/>
            <w:vAlign w:val="bottom"/>
          </w:tcPr>
          <w:p w14:paraId="002D8F25"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Gender norms influenced coping strategies; men’s conformity to masculine norms moderated anxiety expression and help-seeking.</w:t>
            </w:r>
          </w:p>
        </w:tc>
      </w:tr>
      <w:tr w:rsidR="00EF0670" w:rsidRPr="00851EEF" w14:paraId="1F68D578" w14:textId="77777777">
        <w:tc>
          <w:tcPr>
            <w:tcW w:w="1292" w:type="dxa"/>
            <w:vAlign w:val="bottom"/>
          </w:tcPr>
          <w:p w14:paraId="1E2EAC9B"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Deborah Nolen-Hoeksema (2012)</w:t>
            </w:r>
          </w:p>
        </w:tc>
        <w:tc>
          <w:tcPr>
            <w:tcW w:w="995" w:type="dxa"/>
            <w:vAlign w:val="bottom"/>
          </w:tcPr>
          <w:p w14:paraId="7FA07DDD"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USA</w:t>
            </w:r>
          </w:p>
        </w:tc>
        <w:tc>
          <w:tcPr>
            <w:tcW w:w="1575" w:type="dxa"/>
            <w:vAlign w:val="bottom"/>
          </w:tcPr>
          <w:p w14:paraId="4B097308"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Review synthesis</w:t>
            </w:r>
          </w:p>
        </w:tc>
        <w:tc>
          <w:tcPr>
            <w:tcW w:w="1559" w:type="dxa"/>
            <w:vAlign w:val="bottom"/>
          </w:tcPr>
          <w:p w14:paraId="448EDB8A"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Moderator</w:t>
            </w:r>
          </w:p>
        </w:tc>
        <w:tc>
          <w:tcPr>
            <w:tcW w:w="3003" w:type="dxa"/>
            <w:vAlign w:val="bottom"/>
          </w:tcPr>
          <w:p w14:paraId="37890A9C" w14:textId="77777777" w:rsidR="00EF0670" w:rsidRPr="00851EEF" w:rsidRDefault="00544A3C">
            <w:pPr>
              <w:textAlignment w:val="bottom"/>
              <w:rPr>
                <w:rFonts w:ascii="Arial" w:eastAsia="Calibri" w:hAnsi="Arial" w:cs="Arial"/>
                <w:color w:val="000000" w:themeColor="text1"/>
                <w:sz w:val="20"/>
                <w:szCs w:val="20"/>
              </w:rPr>
            </w:pPr>
            <w:r w:rsidRPr="00851EEF">
              <w:rPr>
                <w:rFonts w:ascii="Arial" w:eastAsia="SimSun" w:hAnsi="Arial" w:cs="Arial"/>
                <w:color w:val="000000" w:themeColor="text1"/>
                <w:sz w:val="20"/>
                <w:szCs w:val="20"/>
                <w:lang w:eastAsia="zh-CN" w:bidi="ar"/>
              </w:rPr>
              <w:t>Gender differences in rumination and coping styles moderated the development and persistence of anxiety symptoms.</w:t>
            </w:r>
          </w:p>
        </w:tc>
      </w:tr>
    </w:tbl>
    <w:p w14:paraId="13D22B6C" w14:textId="77777777" w:rsidR="00EF0670" w:rsidRPr="00851EEF" w:rsidRDefault="00544A3C">
      <w:pPr>
        <w:spacing w:line="360" w:lineRule="auto"/>
        <w:rPr>
          <w:rFonts w:ascii="Arial" w:hAnsi="Arial" w:cs="Arial"/>
          <w:b/>
          <w:bCs/>
          <w:color w:val="000000" w:themeColor="text1"/>
        </w:rPr>
      </w:pPr>
      <w:r w:rsidRPr="00851EEF">
        <w:rPr>
          <w:rFonts w:ascii="Arial" w:hAnsi="Arial" w:cs="Arial"/>
          <w:color w:val="000000" w:themeColor="text1"/>
        </w:rPr>
        <w:br/>
      </w:r>
      <w:r w:rsidRPr="00851EEF">
        <w:rPr>
          <w:rFonts w:ascii="Arial" w:hAnsi="Arial" w:cs="Arial"/>
          <w:b/>
          <w:bCs/>
          <w:color w:val="000000" w:themeColor="text1"/>
        </w:rPr>
        <w:t>3.6 Risk of Bias Across Studies</w:t>
      </w:r>
    </w:p>
    <w:p w14:paraId="3EB8577E" w14:textId="77777777" w:rsidR="00021B04" w:rsidRPr="00851EEF" w:rsidRDefault="00021B04" w:rsidP="00021B04">
      <w:pPr>
        <w:spacing w:line="360" w:lineRule="auto"/>
        <w:jc w:val="both"/>
        <w:rPr>
          <w:rFonts w:ascii="Arial" w:hAnsi="Arial" w:cs="Arial"/>
          <w:color w:val="000000" w:themeColor="text1"/>
        </w:rPr>
      </w:pPr>
      <w:r w:rsidRPr="00851EEF">
        <w:rPr>
          <w:rFonts w:ascii="Arial" w:hAnsi="Arial" w:cs="Arial"/>
          <w:color w:val="000000" w:themeColor="text1"/>
        </w:rPr>
        <w:t xml:space="preserve">Each study was assessed across three main criteria, given below: </w:t>
      </w:r>
    </w:p>
    <w:p w14:paraId="41014CCC" w14:textId="77777777" w:rsidR="00021B04" w:rsidRPr="00851EEF" w:rsidRDefault="00021B04" w:rsidP="00021B04">
      <w:pPr>
        <w:pStyle w:val="ListParagraph"/>
        <w:numPr>
          <w:ilvl w:val="0"/>
          <w:numId w:val="4"/>
        </w:numPr>
        <w:spacing w:line="360" w:lineRule="auto"/>
        <w:jc w:val="both"/>
        <w:rPr>
          <w:rFonts w:ascii="Arial" w:hAnsi="Arial" w:cs="Arial"/>
          <w:color w:val="000000" w:themeColor="text1"/>
          <w:sz w:val="20"/>
          <w:szCs w:val="20"/>
        </w:rPr>
      </w:pPr>
      <w:r w:rsidRPr="00851EEF">
        <w:rPr>
          <w:rFonts w:ascii="Arial" w:hAnsi="Arial" w:cs="Arial"/>
          <w:color w:val="000000" w:themeColor="text1"/>
          <w:sz w:val="20"/>
          <w:szCs w:val="20"/>
        </w:rPr>
        <w:t xml:space="preserve">selection bias, </w:t>
      </w:r>
    </w:p>
    <w:p w14:paraId="69EC07A5" w14:textId="77777777" w:rsidR="00021B04" w:rsidRPr="00851EEF" w:rsidRDefault="00021B04" w:rsidP="00021B04">
      <w:pPr>
        <w:pStyle w:val="ListParagraph"/>
        <w:numPr>
          <w:ilvl w:val="0"/>
          <w:numId w:val="4"/>
        </w:numPr>
        <w:spacing w:line="360" w:lineRule="auto"/>
        <w:jc w:val="both"/>
        <w:rPr>
          <w:rFonts w:ascii="Arial" w:hAnsi="Arial" w:cs="Arial"/>
          <w:color w:val="000000" w:themeColor="text1"/>
          <w:sz w:val="20"/>
          <w:szCs w:val="20"/>
        </w:rPr>
      </w:pPr>
      <w:r w:rsidRPr="00851EEF">
        <w:rPr>
          <w:rFonts w:ascii="Arial" w:hAnsi="Arial" w:cs="Arial"/>
          <w:color w:val="000000" w:themeColor="text1"/>
          <w:sz w:val="20"/>
          <w:szCs w:val="20"/>
        </w:rPr>
        <w:t xml:space="preserve">comparability (control of confounding variables), </w:t>
      </w:r>
    </w:p>
    <w:p w14:paraId="1EEE4778" w14:textId="77777777" w:rsidR="00021B04" w:rsidRPr="00851EEF" w:rsidRDefault="00021B04" w:rsidP="00021B04">
      <w:pPr>
        <w:pStyle w:val="ListParagraph"/>
        <w:numPr>
          <w:ilvl w:val="0"/>
          <w:numId w:val="4"/>
        </w:numPr>
        <w:spacing w:line="360" w:lineRule="auto"/>
        <w:jc w:val="both"/>
        <w:rPr>
          <w:rFonts w:ascii="Arial" w:hAnsi="Arial" w:cs="Arial"/>
          <w:color w:val="000000" w:themeColor="text1"/>
          <w:sz w:val="20"/>
          <w:szCs w:val="20"/>
        </w:rPr>
      </w:pPr>
      <w:r w:rsidRPr="00851EEF">
        <w:rPr>
          <w:rFonts w:ascii="Arial" w:hAnsi="Arial" w:cs="Arial"/>
          <w:color w:val="000000" w:themeColor="text1"/>
          <w:sz w:val="20"/>
          <w:szCs w:val="20"/>
        </w:rPr>
        <w:t xml:space="preserve">outcome assessment (validity and reliability of measurement tools). </w:t>
      </w:r>
    </w:p>
    <w:p w14:paraId="36388A1B" w14:textId="77777777" w:rsidR="00021B04" w:rsidRPr="00851EEF" w:rsidRDefault="00021B04" w:rsidP="00021B04">
      <w:pPr>
        <w:spacing w:line="360" w:lineRule="auto"/>
        <w:jc w:val="both"/>
        <w:rPr>
          <w:rFonts w:ascii="Arial" w:hAnsi="Arial" w:cs="Arial"/>
          <w:color w:val="000000" w:themeColor="text1"/>
        </w:rPr>
      </w:pPr>
      <w:r w:rsidRPr="00851EEF">
        <w:rPr>
          <w:rFonts w:ascii="Arial" w:hAnsi="Arial" w:cs="Arial"/>
          <w:color w:val="000000" w:themeColor="text1"/>
        </w:rPr>
        <w:lastRenderedPageBreak/>
        <w:t>The above domains were used to examine that, does the study population was defined or not. These domains were used to determine how well the study population was defined, whether suitable comparisons were made between groups, and whether consistent and validated tools were used to measure anxiety outcomes.</w:t>
      </w:r>
    </w:p>
    <w:p w14:paraId="3216FA89" w14:textId="4BD44885" w:rsidR="00021B04" w:rsidRPr="00851EEF" w:rsidRDefault="00021B04" w:rsidP="00021B04">
      <w:pPr>
        <w:spacing w:line="360" w:lineRule="auto"/>
        <w:jc w:val="both"/>
        <w:rPr>
          <w:rFonts w:ascii="Arial" w:hAnsi="Arial" w:cs="Arial"/>
          <w:color w:val="000000" w:themeColor="text1"/>
        </w:rPr>
      </w:pPr>
      <w:r w:rsidRPr="00851EEF">
        <w:rPr>
          <w:rFonts w:ascii="Arial" w:hAnsi="Arial" w:cs="Arial"/>
          <w:color w:val="000000" w:themeColor="text1"/>
        </w:rPr>
        <w:t>A modified version of the Newcastle–Ottawa Scale (NOS) was used as the assessment tool, modified to suit cross-sectional studies where required. Based on the scoring across the selected domains, studies were categorized into low, moderate, or high risk of bias, as presented in Table 7.</w:t>
      </w:r>
    </w:p>
    <w:p w14:paraId="3696339C" w14:textId="77777777" w:rsidR="00021B04" w:rsidRPr="00851EEF" w:rsidRDefault="00021B04" w:rsidP="00021B04">
      <w:pPr>
        <w:spacing w:line="360" w:lineRule="auto"/>
        <w:jc w:val="both"/>
        <w:rPr>
          <w:rFonts w:ascii="Arial" w:hAnsi="Arial" w:cs="Arial"/>
          <w:color w:val="000000" w:themeColor="text1"/>
        </w:rPr>
      </w:pPr>
      <w:r w:rsidRPr="00851EEF">
        <w:rPr>
          <w:rFonts w:ascii="Arial" w:hAnsi="Arial" w:cs="Arial"/>
          <w:color w:val="000000" w:themeColor="text1"/>
        </w:rPr>
        <w:t>The risk of bias assessment was conducted independently by two reviewers to ensure objectivity. Any discrepancies in ratings were resolved through discussion and mutual agreement. In cases where consensus could not be achieved, a third reviewer was consulted to make the final decision.</w:t>
      </w:r>
    </w:p>
    <w:p w14:paraId="3B46B958" w14:textId="77777777" w:rsidR="00021B04" w:rsidRPr="00851EEF" w:rsidRDefault="00021B04" w:rsidP="00021B04">
      <w:pPr>
        <w:spacing w:line="360" w:lineRule="auto"/>
        <w:jc w:val="both"/>
        <w:rPr>
          <w:rFonts w:ascii="Arial" w:hAnsi="Arial" w:cs="Arial"/>
          <w:color w:val="000000" w:themeColor="text1"/>
        </w:rPr>
      </w:pPr>
      <w:r w:rsidRPr="00851EEF">
        <w:rPr>
          <w:rFonts w:ascii="Arial" w:hAnsi="Arial" w:cs="Arial"/>
          <w:color w:val="000000" w:themeColor="text1"/>
        </w:rPr>
        <w:t>This systematic evaluation ensured that the included studies met acceptable standards of methodological quality and that the findings of the review were based on reliable and valid evidence.</w:t>
      </w:r>
    </w:p>
    <w:p w14:paraId="00D88503" w14:textId="7678C3B8"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Lastly, the risk of bias analysis in Table 7 supports that even though the majority of the studies have a high methodological quality (in particular, in the outcome assessment), there are moderate risks of bias in terms of selection bias and confounder control especially in non-Western settings, such as Pakistan and Ghana (Ahmed and Malik, 2015; Osei and Boateng, 2020). This is to highlight the need to interpret results according to the cultural and methodological diverse variations as well as highlight future research requirements towards globally diverse and strictly controlled research.</w:t>
      </w:r>
    </w:p>
    <w:p w14:paraId="4E29C415" w14:textId="77777777" w:rsidR="00021B04" w:rsidRPr="00851EEF" w:rsidRDefault="00021B04">
      <w:pPr>
        <w:spacing w:line="360" w:lineRule="auto"/>
        <w:jc w:val="both"/>
        <w:rPr>
          <w:rFonts w:ascii="Arial" w:hAnsi="Arial" w:cs="Arial"/>
          <w:color w:val="000000" w:themeColor="text1"/>
        </w:rPr>
      </w:pPr>
    </w:p>
    <w:p w14:paraId="0D736F1A" w14:textId="77777777" w:rsidR="00EF0670" w:rsidRPr="00851EEF" w:rsidRDefault="00544A3C">
      <w:pPr>
        <w:spacing w:line="360" w:lineRule="auto"/>
        <w:jc w:val="both"/>
        <w:rPr>
          <w:rFonts w:ascii="Arial" w:hAnsi="Arial" w:cs="Arial"/>
          <w:b/>
          <w:bCs/>
          <w:color w:val="000000" w:themeColor="text1"/>
          <w:sz w:val="22"/>
          <w:szCs w:val="22"/>
        </w:rPr>
      </w:pPr>
      <w:r w:rsidRPr="00851EEF">
        <w:rPr>
          <w:rFonts w:ascii="Arial" w:hAnsi="Arial" w:cs="Arial"/>
          <w:b/>
          <w:bCs/>
          <w:color w:val="000000" w:themeColor="text1"/>
          <w:sz w:val="22"/>
          <w:szCs w:val="22"/>
        </w:rPr>
        <w:t>Table 7: Summary of Risk of Bias Assessment</w:t>
      </w:r>
    </w:p>
    <w:tbl>
      <w:tblPr>
        <w:tblStyle w:val="TableGrid"/>
        <w:tblW w:w="0" w:type="auto"/>
        <w:tblLook w:val="04A0" w:firstRow="1" w:lastRow="0" w:firstColumn="1" w:lastColumn="0" w:noHBand="0" w:noVBand="1"/>
      </w:tblPr>
      <w:tblGrid>
        <w:gridCol w:w="1464"/>
        <w:gridCol w:w="1220"/>
        <w:gridCol w:w="2145"/>
        <w:gridCol w:w="2287"/>
        <w:gridCol w:w="1308"/>
      </w:tblGrid>
      <w:tr w:rsidR="00EF0670" w:rsidRPr="00851EEF" w14:paraId="204F4F64" w14:textId="77777777">
        <w:tc>
          <w:tcPr>
            <w:tcW w:w="0" w:type="auto"/>
          </w:tcPr>
          <w:p w14:paraId="2079F5F7" w14:textId="77777777" w:rsidR="00EF0670" w:rsidRPr="00851EEF" w:rsidRDefault="00544A3C">
            <w:pPr>
              <w:rPr>
                <w:rFonts w:ascii="Arial" w:eastAsia="Calibri" w:hAnsi="Arial" w:cs="Arial"/>
                <w:b/>
                <w:bCs/>
                <w:color w:val="000000" w:themeColor="text1"/>
                <w:sz w:val="20"/>
                <w:szCs w:val="20"/>
              </w:rPr>
            </w:pPr>
            <w:r w:rsidRPr="00851EEF">
              <w:rPr>
                <w:rFonts w:ascii="Arial" w:eastAsia="Calibri" w:hAnsi="Arial" w:cs="Arial"/>
                <w:b/>
                <w:bCs/>
                <w:color w:val="000000" w:themeColor="text1"/>
                <w:sz w:val="20"/>
                <w:szCs w:val="20"/>
              </w:rPr>
              <w:t>Author &amp; Year</w:t>
            </w:r>
          </w:p>
        </w:tc>
        <w:tc>
          <w:tcPr>
            <w:tcW w:w="0" w:type="auto"/>
          </w:tcPr>
          <w:p w14:paraId="01DDC895" w14:textId="77777777" w:rsidR="00EF0670" w:rsidRPr="00851EEF" w:rsidRDefault="00544A3C">
            <w:pPr>
              <w:rPr>
                <w:rFonts w:ascii="Arial" w:eastAsia="Calibri" w:hAnsi="Arial" w:cs="Arial"/>
                <w:b/>
                <w:bCs/>
                <w:color w:val="000000" w:themeColor="text1"/>
                <w:sz w:val="20"/>
                <w:szCs w:val="20"/>
              </w:rPr>
            </w:pPr>
            <w:r w:rsidRPr="00851EEF">
              <w:rPr>
                <w:rFonts w:ascii="Arial" w:eastAsia="Calibri" w:hAnsi="Arial" w:cs="Arial"/>
                <w:b/>
                <w:bCs/>
                <w:color w:val="000000" w:themeColor="text1"/>
                <w:sz w:val="20"/>
                <w:szCs w:val="20"/>
              </w:rPr>
              <w:t>Selection Bias</w:t>
            </w:r>
          </w:p>
        </w:tc>
        <w:tc>
          <w:tcPr>
            <w:tcW w:w="0" w:type="auto"/>
          </w:tcPr>
          <w:p w14:paraId="3464AEAB" w14:textId="77777777" w:rsidR="00EF0670" w:rsidRPr="00851EEF" w:rsidRDefault="00544A3C">
            <w:pPr>
              <w:rPr>
                <w:rFonts w:ascii="Arial" w:eastAsia="Calibri" w:hAnsi="Arial" w:cs="Arial"/>
                <w:b/>
                <w:bCs/>
                <w:color w:val="000000" w:themeColor="text1"/>
                <w:sz w:val="20"/>
                <w:szCs w:val="20"/>
              </w:rPr>
            </w:pPr>
            <w:r w:rsidRPr="00851EEF">
              <w:rPr>
                <w:rFonts w:ascii="Arial" w:eastAsia="Calibri" w:hAnsi="Arial" w:cs="Arial"/>
                <w:b/>
                <w:bCs/>
                <w:color w:val="000000" w:themeColor="text1"/>
                <w:sz w:val="20"/>
                <w:szCs w:val="20"/>
              </w:rPr>
              <w:t>Comparability (Confounders Controlled)</w:t>
            </w:r>
          </w:p>
        </w:tc>
        <w:tc>
          <w:tcPr>
            <w:tcW w:w="0" w:type="auto"/>
          </w:tcPr>
          <w:p w14:paraId="158DB09A" w14:textId="77777777" w:rsidR="00EF0670" w:rsidRPr="00851EEF" w:rsidRDefault="00544A3C">
            <w:pPr>
              <w:rPr>
                <w:rFonts w:ascii="Arial" w:eastAsia="Calibri" w:hAnsi="Arial" w:cs="Arial"/>
                <w:b/>
                <w:bCs/>
                <w:color w:val="000000" w:themeColor="text1"/>
                <w:sz w:val="20"/>
                <w:szCs w:val="20"/>
              </w:rPr>
            </w:pPr>
            <w:r w:rsidRPr="00851EEF">
              <w:rPr>
                <w:rFonts w:ascii="Arial" w:eastAsia="Calibri" w:hAnsi="Arial" w:cs="Arial"/>
                <w:b/>
                <w:bCs/>
                <w:color w:val="000000" w:themeColor="text1"/>
                <w:sz w:val="20"/>
                <w:szCs w:val="20"/>
              </w:rPr>
              <w:t>Outcome Assessment (Measurement Validity)</w:t>
            </w:r>
          </w:p>
        </w:tc>
        <w:tc>
          <w:tcPr>
            <w:tcW w:w="0" w:type="auto"/>
          </w:tcPr>
          <w:p w14:paraId="77BCC7F1" w14:textId="77777777" w:rsidR="00EF0670" w:rsidRPr="00851EEF" w:rsidRDefault="00544A3C">
            <w:pPr>
              <w:rPr>
                <w:rFonts w:ascii="Arial" w:eastAsia="Calibri" w:hAnsi="Arial" w:cs="Arial"/>
                <w:b/>
                <w:bCs/>
                <w:color w:val="000000" w:themeColor="text1"/>
                <w:sz w:val="20"/>
                <w:szCs w:val="20"/>
              </w:rPr>
            </w:pPr>
            <w:r w:rsidRPr="00851EEF">
              <w:rPr>
                <w:rFonts w:ascii="Arial" w:eastAsia="Calibri" w:hAnsi="Arial" w:cs="Arial"/>
                <w:b/>
                <w:bCs/>
                <w:color w:val="000000" w:themeColor="text1"/>
                <w:sz w:val="20"/>
                <w:szCs w:val="20"/>
              </w:rPr>
              <w:t>Overall Risk of Bias</w:t>
            </w:r>
          </w:p>
        </w:tc>
      </w:tr>
      <w:tr w:rsidR="00EF0670" w:rsidRPr="00851EEF" w14:paraId="2CE8ACEF" w14:textId="77777777">
        <w:tc>
          <w:tcPr>
            <w:tcW w:w="0" w:type="auto"/>
          </w:tcPr>
          <w:p w14:paraId="1DA581AD"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Smith et al. (2005)</w:t>
            </w:r>
          </w:p>
        </w:tc>
        <w:tc>
          <w:tcPr>
            <w:tcW w:w="0" w:type="auto"/>
          </w:tcPr>
          <w:p w14:paraId="716C9539"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6DA5A191"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06342D3E"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1AB856DA"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Low</w:t>
            </w:r>
          </w:p>
        </w:tc>
      </w:tr>
      <w:tr w:rsidR="00EF0670" w:rsidRPr="00851EEF" w14:paraId="5E6756B4" w14:textId="77777777">
        <w:tc>
          <w:tcPr>
            <w:tcW w:w="0" w:type="auto"/>
          </w:tcPr>
          <w:p w14:paraId="753F0817"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Lee &amp; Park (2010)</w:t>
            </w:r>
          </w:p>
        </w:tc>
        <w:tc>
          <w:tcPr>
            <w:tcW w:w="0" w:type="auto"/>
          </w:tcPr>
          <w:p w14:paraId="0E264E33"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6E92A71B"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0B21B9F0"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27E6DADF"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Moderate</w:t>
            </w:r>
          </w:p>
        </w:tc>
      </w:tr>
      <w:tr w:rsidR="00EF0670" w:rsidRPr="00851EEF" w14:paraId="18412B51" w14:textId="77777777">
        <w:tc>
          <w:tcPr>
            <w:tcW w:w="0" w:type="auto"/>
          </w:tcPr>
          <w:p w14:paraId="3D763259"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González et al. (2012)</w:t>
            </w:r>
          </w:p>
        </w:tc>
        <w:tc>
          <w:tcPr>
            <w:tcW w:w="0" w:type="auto"/>
          </w:tcPr>
          <w:p w14:paraId="7A765CF1"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29D876DF"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70552373"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0D3DD5D6"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Low</w:t>
            </w:r>
          </w:p>
        </w:tc>
      </w:tr>
      <w:tr w:rsidR="00EF0670" w:rsidRPr="00851EEF" w14:paraId="25D84E38" w14:textId="77777777">
        <w:tc>
          <w:tcPr>
            <w:tcW w:w="0" w:type="auto"/>
          </w:tcPr>
          <w:p w14:paraId="17277B39"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Ahmed &amp; Malik (2015)</w:t>
            </w:r>
          </w:p>
        </w:tc>
        <w:tc>
          <w:tcPr>
            <w:tcW w:w="0" w:type="auto"/>
          </w:tcPr>
          <w:p w14:paraId="60AF0768"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35BC087C"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099E3F83"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16F73C7D"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Moderate</w:t>
            </w:r>
          </w:p>
        </w:tc>
      </w:tr>
      <w:tr w:rsidR="00EF0670" w:rsidRPr="00851EEF" w14:paraId="17EE3BEF" w14:textId="77777777">
        <w:tc>
          <w:tcPr>
            <w:tcW w:w="0" w:type="auto"/>
          </w:tcPr>
          <w:p w14:paraId="763D86C5"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Robinson et al. (2016)</w:t>
            </w:r>
          </w:p>
        </w:tc>
        <w:tc>
          <w:tcPr>
            <w:tcW w:w="0" w:type="auto"/>
          </w:tcPr>
          <w:p w14:paraId="316817E6"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01698E6D"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4989A418"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406904E9"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Low</w:t>
            </w:r>
          </w:p>
        </w:tc>
      </w:tr>
      <w:tr w:rsidR="00EF0670" w:rsidRPr="00851EEF" w14:paraId="5621D375" w14:textId="77777777">
        <w:tc>
          <w:tcPr>
            <w:tcW w:w="0" w:type="auto"/>
          </w:tcPr>
          <w:p w14:paraId="297DF8C5"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Chen et al. (2017)</w:t>
            </w:r>
          </w:p>
        </w:tc>
        <w:tc>
          <w:tcPr>
            <w:tcW w:w="0" w:type="auto"/>
          </w:tcPr>
          <w:p w14:paraId="60BD7934"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5FDF9F59"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20F102E9"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5909557F"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Moderate</w:t>
            </w:r>
          </w:p>
        </w:tc>
      </w:tr>
      <w:tr w:rsidR="00EF0670" w:rsidRPr="00851EEF" w14:paraId="50B3CCF0" w14:textId="77777777">
        <w:tc>
          <w:tcPr>
            <w:tcW w:w="0" w:type="auto"/>
          </w:tcPr>
          <w:p w14:paraId="6ABA260A"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 xml:space="preserve">Martínez &amp; </w:t>
            </w:r>
            <w:r w:rsidRPr="00851EEF">
              <w:rPr>
                <w:rFonts w:ascii="Arial" w:eastAsia="Calibri" w:hAnsi="Arial" w:cs="Arial"/>
                <w:color w:val="000000" w:themeColor="text1"/>
                <w:sz w:val="20"/>
                <w:szCs w:val="20"/>
              </w:rPr>
              <w:lastRenderedPageBreak/>
              <w:t>Silva (2018)</w:t>
            </w:r>
          </w:p>
        </w:tc>
        <w:tc>
          <w:tcPr>
            <w:tcW w:w="0" w:type="auto"/>
          </w:tcPr>
          <w:p w14:paraId="0252351D"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lastRenderedPageBreak/>
              <w:t>✓</w:t>
            </w:r>
          </w:p>
        </w:tc>
        <w:tc>
          <w:tcPr>
            <w:tcW w:w="0" w:type="auto"/>
          </w:tcPr>
          <w:p w14:paraId="26CC4718"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05D027FC"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1D9AA4DF"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Moderate</w:t>
            </w:r>
          </w:p>
        </w:tc>
      </w:tr>
      <w:tr w:rsidR="00EF0670" w:rsidRPr="00851EEF" w14:paraId="1CF2FCFA" w14:textId="77777777">
        <w:tc>
          <w:tcPr>
            <w:tcW w:w="0" w:type="auto"/>
          </w:tcPr>
          <w:p w14:paraId="1CC9E96F"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Harris et al. (2019)</w:t>
            </w:r>
          </w:p>
        </w:tc>
        <w:tc>
          <w:tcPr>
            <w:tcW w:w="0" w:type="auto"/>
          </w:tcPr>
          <w:p w14:paraId="090CFD6D"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5262F79E"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39C24B01"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6DC440B3"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Low</w:t>
            </w:r>
          </w:p>
        </w:tc>
      </w:tr>
      <w:tr w:rsidR="00EF0670" w:rsidRPr="00851EEF" w14:paraId="46907105" w14:textId="77777777">
        <w:tc>
          <w:tcPr>
            <w:tcW w:w="0" w:type="auto"/>
          </w:tcPr>
          <w:p w14:paraId="30DFD6AB"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Osei &amp; Boateng (2020)</w:t>
            </w:r>
          </w:p>
        </w:tc>
        <w:tc>
          <w:tcPr>
            <w:tcW w:w="0" w:type="auto"/>
          </w:tcPr>
          <w:p w14:paraId="163B1B6A"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74977B4F"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726282AD"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483C2627"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Moderate</w:t>
            </w:r>
          </w:p>
        </w:tc>
      </w:tr>
      <w:tr w:rsidR="00EF0670" w:rsidRPr="00851EEF" w14:paraId="68C5098C" w14:textId="77777777">
        <w:tc>
          <w:tcPr>
            <w:tcW w:w="0" w:type="auto"/>
          </w:tcPr>
          <w:p w14:paraId="2E4CB844"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Saito et al. (2021)</w:t>
            </w:r>
          </w:p>
        </w:tc>
        <w:tc>
          <w:tcPr>
            <w:tcW w:w="0" w:type="auto"/>
          </w:tcPr>
          <w:p w14:paraId="5045CE50"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2108A317"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63655C88"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429BA991"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Low</w:t>
            </w:r>
          </w:p>
        </w:tc>
      </w:tr>
      <w:tr w:rsidR="00EF0670" w:rsidRPr="00851EEF" w14:paraId="03441AFA" w14:textId="77777777">
        <w:tc>
          <w:tcPr>
            <w:tcW w:w="0" w:type="auto"/>
          </w:tcPr>
          <w:p w14:paraId="6A0C32F2"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Kumar &amp; Singh (2022)</w:t>
            </w:r>
          </w:p>
        </w:tc>
        <w:tc>
          <w:tcPr>
            <w:tcW w:w="0" w:type="auto"/>
          </w:tcPr>
          <w:p w14:paraId="710B6E1D"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5E8C4692"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467C2894"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242D91EE"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Moderate</w:t>
            </w:r>
          </w:p>
        </w:tc>
      </w:tr>
      <w:tr w:rsidR="00EF0670" w:rsidRPr="00851EEF" w14:paraId="0CE7E8FD" w14:textId="77777777">
        <w:tc>
          <w:tcPr>
            <w:tcW w:w="0" w:type="auto"/>
          </w:tcPr>
          <w:p w14:paraId="66CB8F2E"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Hernández et al. (2023)</w:t>
            </w:r>
          </w:p>
        </w:tc>
        <w:tc>
          <w:tcPr>
            <w:tcW w:w="0" w:type="auto"/>
          </w:tcPr>
          <w:p w14:paraId="2A40D7EB"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14A814B0"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0F2E4DE7"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7E6F3F9A"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Moderate</w:t>
            </w:r>
          </w:p>
        </w:tc>
      </w:tr>
      <w:tr w:rsidR="00EF0670" w:rsidRPr="00851EEF" w14:paraId="36C81D78" w14:textId="77777777">
        <w:tc>
          <w:tcPr>
            <w:tcW w:w="0" w:type="auto"/>
          </w:tcPr>
          <w:p w14:paraId="37E1F712"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Thompson et al. (2024)</w:t>
            </w:r>
          </w:p>
        </w:tc>
        <w:tc>
          <w:tcPr>
            <w:tcW w:w="0" w:type="auto"/>
          </w:tcPr>
          <w:p w14:paraId="72D03A1D"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39525CCD"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27BEFE77"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6534D479"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Low</w:t>
            </w:r>
          </w:p>
        </w:tc>
      </w:tr>
      <w:tr w:rsidR="00EF0670" w:rsidRPr="00851EEF" w14:paraId="5E460055" w14:textId="77777777">
        <w:tc>
          <w:tcPr>
            <w:tcW w:w="0" w:type="auto"/>
          </w:tcPr>
          <w:p w14:paraId="361F5392"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Yusuf et al. (2025)</w:t>
            </w:r>
          </w:p>
        </w:tc>
        <w:tc>
          <w:tcPr>
            <w:tcW w:w="0" w:type="auto"/>
          </w:tcPr>
          <w:p w14:paraId="6AD5CCBF"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271CAAE2"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11D45E5F"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w:t>
            </w:r>
          </w:p>
        </w:tc>
        <w:tc>
          <w:tcPr>
            <w:tcW w:w="0" w:type="auto"/>
          </w:tcPr>
          <w:p w14:paraId="1B3513D1" w14:textId="77777777" w:rsidR="00EF0670" w:rsidRPr="00851EEF" w:rsidRDefault="00544A3C">
            <w:pPr>
              <w:rPr>
                <w:rFonts w:ascii="Arial" w:eastAsia="Calibri" w:hAnsi="Arial" w:cs="Arial"/>
                <w:color w:val="000000" w:themeColor="text1"/>
                <w:sz w:val="20"/>
                <w:szCs w:val="20"/>
              </w:rPr>
            </w:pPr>
            <w:r w:rsidRPr="00851EEF">
              <w:rPr>
                <w:rFonts w:ascii="Arial" w:eastAsia="Calibri" w:hAnsi="Arial" w:cs="Arial"/>
                <w:color w:val="000000" w:themeColor="text1"/>
                <w:sz w:val="20"/>
                <w:szCs w:val="20"/>
              </w:rPr>
              <w:t>Moderate</w:t>
            </w:r>
          </w:p>
        </w:tc>
      </w:tr>
    </w:tbl>
    <w:p w14:paraId="3E879AB1"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color w:val="000000" w:themeColor="text1"/>
        </w:rPr>
        <w:br/>
      </w:r>
      <w:r w:rsidRPr="00851EEF">
        <w:rPr>
          <w:rFonts w:ascii="Arial" w:hAnsi="Arial" w:cs="Arial"/>
          <w:b/>
          <w:bCs/>
          <w:color w:val="000000" w:themeColor="text1"/>
        </w:rPr>
        <w:t>3.7 Gaps Identified in Existing Research</w:t>
      </w:r>
    </w:p>
    <w:p w14:paraId="73463BA9"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Although there is an accumulating literature on the topic of anxiety in the workplace and gender, there are still some essential gaps in the literature. To begin with, the majority of the studies (Table 2) are cross-sectional without longitudinal follow-up, which restrict the knowledge about the time-related relations and causality of occupation stressors and anxiety among genders. This time lag prevents the interpretation of the stress of development of anxiety under longer exposure to work-related insecurity, rotating the time, or the burden of caring. Furthermore, not many studies combine intersectionality in a complex manner, i.e. assuming how race, class, age and sexual orientation interact with gender to determine the experience of anxiety in the workplace. The current models typically consider gender a binary moderator/mediator (Table 6) without considering the specifics of non-binary or transgender people who can encounter distinct stressors and marginalization.</w:t>
      </w:r>
    </w:p>
    <w:p w14:paraId="686BA78C"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Second, the review identifies a gap in the methodological approach that involves the use of validated, gender-sensitive tools of assessment. Although widely used instruments such as GAD-7 and HAM-A are used (Table 2), they might fail to represent gendered expressions of anxiety, including somatization in men or internalized distress in women. In addition, there is a dearth of research that disaggregates data to the extent it can be used to interpret stressors and coping methods at the workplace in a gender specific manner (Table 4). There is also cultural and regional bias in the fact that majority of the studies conducted are based in high or middle-income regions and less geographies that lack sufficient research including Sub-Saharan Africa or Southeast Asia where workplace gender rules can vary greatly.</w:t>
      </w:r>
    </w:p>
    <w:p w14:paraId="05078818" w14:textId="77777777" w:rsidR="00EF0670" w:rsidRPr="00851EEF" w:rsidRDefault="00EF0670">
      <w:pPr>
        <w:spacing w:line="360" w:lineRule="auto"/>
        <w:jc w:val="both"/>
        <w:rPr>
          <w:rFonts w:ascii="Arial" w:hAnsi="Arial" w:cs="Arial"/>
          <w:color w:val="000000" w:themeColor="text1"/>
        </w:rPr>
      </w:pPr>
    </w:p>
    <w:p w14:paraId="0CFCB938" w14:textId="77777777" w:rsidR="00EF0670" w:rsidRPr="00851EEF" w:rsidRDefault="00544A3C">
      <w:pPr>
        <w:spacing w:line="360" w:lineRule="auto"/>
        <w:jc w:val="both"/>
        <w:rPr>
          <w:rFonts w:ascii="Arial" w:hAnsi="Arial" w:cs="Arial"/>
          <w:b/>
          <w:bCs/>
          <w:color w:val="000000" w:themeColor="text1"/>
          <w:sz w:val="22"/>
          <w:szCs w:val="22"/>
        </w:rPr>
      </w:pPr>
      <w:r w:rsidRPr="00851EEF">
        <w:rPr>
          <w:rFonts w:ascii="Arial" w:hAnsi="Arial" w:cs="Arial"/>
          <w:b/>
          <w:bCs/>
          <w:color w:val="000000" w:themeColor="text1"/>
          <w:sz w:val="22"/>
          <w:szCs w:val="22"/>
        </w:rPr>
        <w:t>4. Discussion</w:t>
      </w:r>
    </w:p>
    <w:p w14:paraId="565A4B2C"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4.1 Summary of Key Findings</w:t>
      </w:r>
    </w:p>
    <w:p w14:paraId="6102A8CE"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lastRenderedPageBreak/>
        <w:t>This review revealed that there were major differences in gender concerning the prevalence, causes and manifestations of anxiety in the workplace. Women, as demonstrated in Table 3, are always recorded to be more anxious in all the sectors because of the emotional labor, caring roles and ambiguity in roles. Table 4 showed that the same stressors (shift work, job insecurity, lack of supervisor support, etc.) have a disproportionate effect on women, and are often reinforced by gendered expectations and organizational cultures. On the other hand, men were more vulnerable towards job insecurity and performance stresses. Table 5 provided the tendency of the biological, psychosocial and socio-cultural aspects to contribute to gendered anxiety responses in a combination manner. Notably, Table 6 demonstrated that gender usually serves as a moderator and mediator in the association between work stressors and anxiety and influences the severity and the mediational channel of stress responses.</w:t>
      </w:r>
    </w:p>
    <w:p w14:paraId="3E12CE2A" w14:textId="77777777" w:rsidR="00EF0670" w:rsidRPr="00851EEF" w:rsidRDefault="00EF0670">
      <w:pPr>
        <w:spacing w:line="360" w:lineRule="auto"/>
        <w:jc w:val="both"/>
        <w:rPr>
          <w:rFonts w:ascii="Times New Roman" w:hAnsi="Times New Roman"/>
          <w:b/>
          <w:bCs/>
          <w:color w:val="000000" w:themeColor="text1"/>
          <w:sz w:val="24"/>
          <w:szCs w:val="24"/>
        </w:rPr>
      </w:pPr>
    </w:p>
    <w:p w14:paraId="727BE73D" w14:textId="77777777" w:rsidR="00EF0670" w:rsidRPr="00851EEF" w:rsidRDefault="00544A3C">
      <w:pPr>
        <w:spacing w:line="360" w:lineRule="auto"/>
        <w:jc w:val="both"/>
        <w:rPr>
          <w:rFonts w:ascii="Arial" w:hAnsi="Arial" w:cs="Arial"/>
          <w:b/>
          <w:bCs/>
          <w:color w:val="000000" w:themeColor="text1"/>
          <w:sz w:val="22"/>
          <w:szCs w:val="22"/>
        </w:rPr>
      </w:pPr>
      <w:r w:rsidRPr="00851EEF">
        <w:rPr>
          <w:rFonts w:ascii="Arial" w:hAnsi="Arial" w:cs="Arial"/>
          <w:b/>
          <w:bCs/>
          <w:color w:val="000000" w:themeColor="text1"/>
          <w:sz w:val="22"/>
          <w:szCs w:val="22"/>
        </w:rPr>
        <w:t>4.2 Comparison with Existing Literature</w:t>
      </w:r>
    </w:p>
    <w:p w14:paraId="16630207"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These results are also in line with the general psychological literature that states that women have more internalizing disorders including anxiety and depression (McLean et al., 2011; Nolen-Hoeksema, 2012). Nevertheless, the review is more specific to the workplace and cross-cultural by summarizing the evidence across different countries and settings (Table 2). The effect of work-family conflict, especially among women, supports the previous findings on the hypothesis of the double burden (Harris et al., 2019; Saito et al., 2021). Similarly, the more pronounced anxiety reaction of men to job insecurity (Ahmed and Malik, 2015; Hernandez et al., 2023) replicates the cultural discourse of men as providers. Although these consistencies exist, there are few studies that have considered intersectionality or different gender identities, which means that there is a conceptual gap.</w:t>
      </w:r>
    </w:p>
    <w:p w14:paraId="6F518B8D" w14:textId="77777777" w:rsidR="00EF0670" w:rsidRPr="00851EEF" w:rsidRDefault="00544A3C">
      <w:pPr>
        <w:spacing w:line="360" w:lineRule="auto"/>
        <w:jc w:val="both"/>
        <w:rPr>
          <w:rFonts w:ascii="Arial" w:hAnsi="Arial" w:cs="Arial"/>
          <w:b/>
          <w:bCs/>
          <w:color w:val="000000" w:themeColor="text1"/>
          <w:sz w:val="22"/>
          <w:szCs w:val="22"/>
        </w:rPr>
      </w:pPr>
      <w:r w:rsidRPr="00851EEF">
        <w:rPr>
          <w:rFonts w:ascii="Arial" w:hAnsi="Arial" w:cs="Arial"/>
          <w:b/>
          <w:bCs/>
          <w:color w:val="000000" w:themeColor="text1"/>
          <w:sz w:val="22"/>
          <w:szCs w:val="22"/>
        </w:rPr>
        <w:t>4.3 Theoretical Implications: Gender Role Theory and Biopsychosocial Model</w:t>
      </w:r>
    </w:p>
    <w:p w14:paraId="2663853A"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The patterns of gendered anxiety observed are closely related to the Gender Role Theory that states that culturally-conditioned roles, like a woman as a caregiver and a man as a stoic, influence the expression of emotions and process of stress at workplaces. The Biopsychosocial Model can also be employed to explain the interaction between biological factors (e.g., hormonal changes), psychological (e.g., coping style) or social (e.g., organizational climate) factors to generate gender-specific anxiety patterns (Table 5). The review justifies the necessity to re-examine these models and develop them as an intersectional lens that </w:t>
      </w:r>
      <w:proofErr w:type="gramStart"/>
      <w:r w:rsidRPr="00851EEF">
        <w:rPr>
          <w:rFonts w:ascii="Arial" w:hAnsi="Arial" w:cs="Arial"/>
          <w:color w:val="000000" w:themeColor="text1"/>
        </w:rPr>
        <w:t>takes into account</w:t>
      </w:r>
      <w:proofErr w:type="gramEnd"/>
      <w:r w:rsidRPr="00851EEF">
        <w:rPr>
          <w:rFonts w:ascii="Arial" w:hAnsi="Arial" w:cs="Arial"/>
          <w:color w:val="000000" w:themeColor="text1"/>
        </w:rPr>
        <w:t xml:space="preserve"> a variety of identities and workplace realities.</w:t>
      </w:r>
    </w:p>
    <w:p w14:paraId="52FAD637" w14:textId="77777777" w:rsidR="00EF0670" w:rsidRPr="00851EEF" w:rsidRDefault="00EF0670">
      <w:pPr>
        <w:spacing w:line="360" w:lineRule="auto"/>
        <w:jc w:val="both"/>
        <w:rPr>
          <w:rFonts w:ascii="Times New Roman" w:hAnsi="Times New Roman"/>
          <w:b/>
          <w:bCs/>
          <w:color w:val="000000" w:themeColor="text1"/>
          <w:sz w:val="24"/>
          <w:szCs w:val="24"/>
        </w:rPr>
      </w:pPr>
    </w:p>
    <w:p w14:paraId="7BF8D524" w14:textId="77777777"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4.4 Practical Implications for Workplaces and Policymakers</w:t>
      </w:r>
    </w:p>
    <w:p w14:paraId="1415CC21" w14:textId="71BF7E10"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lastRenderedPageBreak/>
        <w:t xml:space="preserve">Gender sensitivity should be embraced by employers and human resource in terms of mental health support. Structural stressors like the shift work, role ambiguity, and job insecurity should be dealt with by the policies especially in jobs that require high levels of emotional labor. Some of the </w:t>
      </w:r>
      <w:r w:rsidR="002A1B5A" w:rsidRPr="00851EEF">
        <w:rPr>
          <w:rFonts w:ascii="Arial" w:hAnsi="Arial" w:cs="Arial"/>
          <w:color w:val="000000" w:themeColor="text1"/>
        </w:rPr>
        <w:t>Exposure</w:t>
      </w:r>
      <w:r w:rsidRPr="00851EEF">
        <w:rPr>
          <w:rFonts w:ascii="Arial" w:hAnsi="Arial" w:cs="Arial"/>
          <w:color w:val="000000" w:themeColor="text1"/>
        </w:rPr>
        <w:t>s should be flexible schedules, confidential mental health, and zero tolerance to harassment and exclusion. Governments and policy makers, particularly in the developing nations, ought to strengthen the labor rights of the susceptible worker populations (e.g. women in informal or contractual works), coupled with ensuring that they are represented in decision makings and leadership development initiatives.</w:t>
      </w:r>
    </w:p>
    <w:p w14:paraId="2344BFD1" w14:textId="77777777" w:rsidR="00EF0670" w:rsidRPr="00851EEF" w:rsidRDefault="00EF0670">
      <w:pPr>
        <w:spacing w:line="360" w:lineRule="auto"/>
        <w:jc w:val="both"/>
        <w:rPr>
          <w:rFonts w:ascii="Times New Roman" w:hAnsi="Times New Roman"/>
          <w:b/>
          <w:bCs/>
          <w:color w:val="000000" w:themeColor="text1"/>
          <w:sz w:val="24"/>
          <w:szCs w:val="24"/>
        </w:rPr>
      </w:pPr>
    </w:p>
    <w:p w14:paraId="1F7F86C0" w14:textId="77777777" w:rsidR="00EF0670" w:rsidRPr="00851EEF" w:rsidRDefault="00544A3C">
      <w:pPr>
        <w:spacing w:line="360" w:lineRule="auto"/>
        <w:jc w:val="both"/>
        <w:rPr>
          <w:rFonts w:ascii="Arial" w:hAnsi="Arial" w:cs="Arial"/>
          <w:b/>
          <w:bCs/>
          <w:color w:val="000000" w:themeColor="text1"/>
          <w:sz w:val="22"/>
          <w:szCs w:val="22"/>
        </w:rPr>
      </w:pPr>
      <w:r w:rsidRPr="00851EEF">
        <w:rPr>
          <w:rFonts w:ascii="Arial" w:hAnsi="Arial" w:cs="Arial"/>
          <w:b/>
          <w:bCs/>
          <w:color w:val="000000" w:themeColor="text1"/>
          <w:sz w:val="22"/>
          <w:szCs w:val="22"/>
        </w:rPr>
        <w:t>4.5 Methodological Strengths and Limitations</w:t>
      </w:r>
    </w:p>
    <w:p w14:paraId="7A6134B6"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One of the strong points of this review is that it is multi-dimensional in its synthesis; a combination of quantitative prevalence data (Table 3), thematic stressor analysis (Table 4) and moderator-mediator models (Table 6) was carried out on 15 years of international research. Nevertheless, it is also limited by the fact that it mainly relies on cross-sectional studies (Table 7) and does not represent non-binary people and low-income countries. Also, even though validated anxiety measures were used in studies, a small number of them modified these measures as a gender-specific expression of symptoms.</w:t>
      </w:r>
    </w:p>
    <w:p w14:paraId="7E301676" w14:textId="77777777" w:rsidR="00EF0670" w:rsidRPr="00851EEF" w:rsidRDefault="00EF0670">
      <w:pPr>
        <w:spacing w:line="360" w:lineRule="auto"/>
        <w:jc w:val="both"/>
        <w:rPr>
          <w:rFonts w:ascii="Times New Roman" w:hAnsi="Times New Roman"/>
          <w:b/>
          <w:bCs/>
          <w:color w:val="000000" w:themeColor="text1"/>
          <w:sz w:val="24"/>
          <w:szCs w:val="24"/>
        </w:rPr>
      </w:pPr>
    </w:p>
    <w:p w14:paraId="15DA9FE3" w14:textId="67608745" w:rsidR="00EF0670" w:rsidRPr="00851EEF" w:rsidRDefault="00544A3C">
      <w:pPr>
        <w:spacing w:line="360" w:lineRule="auto"/>
        <w:jc w:val="both"/>
        <w:rPr>
          <w:rFonts w:ascii="Arial" w:hAnsi="Arial" w:cs="Arial"/>
          <w:b/>
          <w:bCs/>
          <w:color w:val="000000" w:themeColor="text1"/>
        </w:rPr>
      </w:pPr>
      <w:r w:rsidRPr="00851EEF">
        <w:rPr>
          <w:rFonts w:ascii="Arial" w:hAnsi="Arial" w:cs="Arial"/>
          <w:b/>
          <w:bCs/>
          <w:color w:val="000000" w:themeColor="text1"/>
        </w:rPr>
        <w:t xml:space="preserve">4.6 Implications for Gender-Sensitive </w:t>
      </w:r>
      <w:r w:rsidR="002A1B5A" w:rsidRPr="00851EEF">
        <w:rPr>
          <w:rFonts w:ascii="Arial" w:hAnsi="Arial" w:cs="Arial"/>
          <w:b/>
          <w:bCs/>
          <w:color w:val="000000" w:themeColor="text1"/>
        </w:rPr>
        <w:t>Exposure</w:t>
      </w:r>
      <w:r w:rsidRPr="00851EEF">
        <w:rPr>
          <w:rFonts w:ascii="Arial" w:hAnsi="Arial" w:cs="Arial"/>
          <w:b/>
          <w:bCs/>
          <w:color w:val="000000" w:themeColor="text1"/>
        </w:rPr>
        <w:t>s</w:t>
      </w:r>
    </w:p>
    <w:p w14:paraId="7F34740B" w14:textId="1FE68B2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Results highlight the necessity of gender-specific </w:t>
      </w:r>
      <w:r w:rsidR="002A1B5A" w:rsidRPr="00851EEF">
        <w:rPr>
          <w:rFonts w:ascii="Arial" w:hAnsi="Arial" w:cs="Arial"/>
          <w:color w:val="000000" w:themeColor="text1"/>
        </w:rPr>
        <w:t>Exposure</w:t>
      </w:r>
      <w:r w:rsidRPr="00851EEF">
        <w:rPr>
          <w:rFonts w:ascii="Arial" w:hAnsi="Arial" w:cs="Arial"/>
          <w:color w:val="000000" w:themeColor="text1"/>
        </w:rPr>
        <w:t xml:space="preserve">s along the </w:t>
      </w:r>
      <w:proofErr w:type="spellStart"/>
      <w:r w:rsidRPr="00851EEF">
        <w:rPr>
          <w:rFonts w:ascii="Arial" w:hAnsi="Arial" w:cs="Arial"/>
          <w:color w:val="000000" w:themeColor="text1"/>
        </w:rPr>
        <w:t>genderized</w:t>
      </w:r>
      <w:proofErr w:type="spellEnd"/>
      <w:r w:rsidRPr="00851EEF">
        <w:rPr>
          <w:rFonts w:ascii="Arial" w:hAnsi="Arial" w:cs="Arial"/>
          <w:color w:val="000000" w:themeColor="text1"/>
        </w:rPr>
        <w:t xml:space="preserve"> lines of anxiety vulnerability. In women, the </w:t>
      </w:r>
      <w:r w:rsidR="002A1B5A" w:rsidRPr="00851EEF">
        <w:rPr>
          <w:rFonts w:ascii="Arial" w:hAnsi="Arial" w:cs="Arial"/>
          <w:color w:val="000000" w:themeColor="text1"/>
        </w:rPr>
        <w:t>Exposure</w:t>
      </w:r>
      <w:r w:rsidRPr="00851EEF">
        <w:rPr>
          <w:rFonts w:ascii="Arial" w:hAnsi="Arial" w:cs="Arial"/>
          <w:color w:val="000000" w:themeColor="text1"/>
        </w:rPr>
        <w:t xml:space="preserve"> can be aimed at reducing emotional work, enhancing work-family balance, and avoiding work overload. In the case of men, it is necessary to address the issue of stigma surrounding the expression of emotions and the support of healthy coping strategies. Gender-awareness education of supervisors should also be included in the organizational package, and workplace wellness programs should be designed to accommodate various employee requirements. Furthermore, the gender of the future research ought to incorporate non-binary people, longitudinal monitoring, and culturally sensitive instruments to ensure additional complexity of gendered anxiety in the workplace.</w:t>
      </w:r>
    </w:p>
    <w:p w14:paraId="1A54CD20" w14:textId="77777777" w:rsidR="00EF0670" w:rsidRPr="00851EEF" w:rsidRDefault="00544A3C">
      <w:pPr>
        <w:pStyle w:val="ConcHead"/>
        <w:spacing w:after="0"/>
        <w:jc w:val="both"/>
        <w:rPr>
          <w:rFonts w:ascii="Arial" w:hAnsi="Arial" w:cs="Arial"/>
          <w:color w:val="000000" w:themeColor="text1"/>
        </w:rPr>
      </w:pPr>
      <w:r w:rsidRPr="00851EEF">
        <w:rPr>
          <w:rFonts w:ascii="Arial" w:hAnsi="Arial" w:cs="Arial"/>
          <w:color w:val="000000" w:themeColor="text1"/>
        </w:rPr>
        <w:t>4. Conclusion</w:t>
      </w:r>
    </w:p>
    <w:p w14:paraId="424DF34E" w14:textId="77777777" w:rsidR="00EF0670" w:rsidRPr="00851EEF" w:rsidRDefault="00EF0670">
      <w:pPr>
        <w:pStyle w:val="ConcHead"/>
        <w:spacing w:after="0"/>
        <w:jc w:val="both"/>
        <w:rPr>
          <w:rFonts w:ascii="Arial" w:hAnsi="Arial" w:cs="Arial"/>
          <w:color w:val="000000" w:themeColor="text1"/>
        </w:rPr>
      </w:pPr>
    </w:p>
    <w:p w14:paraId="437BD765" w14:textId="77777777"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This systematic review highlights the substantial role of gender in shaping experiences of workplace anxiety. Across diverse occupational and cultural contexts, women consistently report higher levels of anxiety, largely attributable to the cumulative effects of emotional labor, work–family strain, organizational injustices, and biological vulnerabilities such as hormonal fluctuations. Conversely, men were more likely to exhibit anxiety associated with </w:t>
      </w:r>
      <w:r w:rsidRPr="00851EEF">
        <w:rPr>
          <w:rFonts w:ascii="Arial" w:hAnsi="Arial" w:cs="Arial"/>
          <w:color w:val="000000" w:themeColor="text1"/>
        </w:rPr>
        <w:lastRenderedPageBreak/>
        <w:t>job insecurity and societal pressures toward stoicism and the provider role. The review also found that gender not only predicts the degree of anxiety but also functions as a moderating or mediating factor in the relationship between workplace stressors and mental health outcomes, influencing how individuals internalize and respond to their professional environments. These findings align with Gender Role Theory and the Biopsychosocial Model, which together explain how socially constructed roles and physiological responses interact to produce gendered emotional reactions.</w:t>
      </w:r>
    </w:p>
    <w:p w14:paraId="0103124A" w14:textId="299E912A" w:rsidR="00EF0670" w:rsidRPr="00851EEF" w:rsidRDefault="00544A3C">
      <w:pPr>
        <w:spacing w:line="360" w:lineRule="auto"/>
        <w:jc w:val="both"/>
        <w:rPr>
          <w:rFonts w:ascii="Arial" w:hAnsi="Arial" w:cs="Arial"/>
          <w:color w:val="000000" w:themeColor="text1"/>
        </w:rPr>
      </w:pPr>
      <w:r w:rsidRPr="00851EEF">
        <w:rPr>
          <w:rFonts w:ascii="Arial" w:hAnsi="Arial" w:cs="Arial"/>
          <w:color w:val="000000" w:themeColor="text1"/>
        </w:rPr>
        <w:t xml:space="preserve">From a policy and practice perspective, the results indicate the need for gender-sensitive organizational strategies that extend beyond generic wellness programmers. </w:t>
      </w:r>
      <w:r w:rsidR="002A1B5A" w:rsidRPr="00851EEF">
        <w:rPr>
          <w:rFonts w:ascii="Arial" w:hAnsi="Arial" w:cs="Arial"/>
          <w:color w:val="000000" w:themeColor="text1"/>
        </w:rPr>
        <w:t>Exposure</w:t>
      </w:r>
      <w:r w:rsidRPr="00851EEF">
        <w:rPr>
          <w:rFonts w:ascii="Arial" w:hAnsi="Arial" w:cs="Arial"/>
          <w:color w:val="000000" w:themeColor="text1"/>
        </w:rPr>
        <w:t>s should be individualized and include supportive mechanisms such as flexible scheduling, parental leave, mentoring, and confidential mental health services, while also addressing structural inequalities such as harassment and limited career mobility. Importantly, the review recommends that future research move beyond dichotomous gender paradigms, incorporate longitudinal and intersectional approaches, and include underrepresented populations (e.g., non-binary individuals, contract workers, and those in LMIC contexts). Such efforts will enable workplaces to cultivate inclusive environments that can recognize and proactively address the differentiated mental health needs of all employees.</w:t>
      </w:r>
    </w:p>
    <w:p w14:paraId="64ACBE62" w14:textId="77777777" w:rsidR="006131E6" w:rsidRPr="00851EEF" w:rsidRDefault="006131E6">
      <w:pPr>
        <w:pStyle w:val="ReferHead"/>
        <w:spacing w:after="0"/>
        <w:jc w:val="both"/>
        <w:rPr>
          <w:rFonts w:ascii="Arial" w:hAnsi="Arial" w:cs="Arial"/>
          <w:bCs/>
          <w:color w:val="000000" w:themeColor="text1"/>
        </w:rPr>
      </w:pPr>
    </w:p>
    <w:p w14:paraId="189A7FC1" w14:textId="77777777" w:rsidR="00EF0670" w:rsidRPr="00851EEF" w:rsidRDefault="00EF0670">
      <w:pPr>
        <w:pStyle w:val="ReferHead"/>
        <w:spacing w:after="0"/>
        <w:jc w:val="both"/>
        <w:rPr>
          <w:rFonts w:ascii="Arial" w:hAnsi="Arial" w:cs="Arial"/>
          <w:b w:val="0"/>
          <w:caps w:val="0"/>
          <w:color w:val="000000" w:themeColor="text1"/>
          <w:sz w:val="20"/>
        </w:rPr>
      </w:pPr>
    </w:p>
    <w:p w14:paraId="758147F7" w14:textId="7F880217" w:rsidR="006068F0" w:rsidRDefault="00892A23" w:rsidP="000C65A3">
      <w:pPr>
        <w:rPr>
          <w:rFonts w:ascii="Times New Roman" w:eastAsia="Calibri" w:hAnsi="Times New Roman"/>
          <w:b/>
          <w:bCs/>
          <w:color w:val="000000" w:themeColor="text1"/>
          <w:kern w:val="2"/>
          <w:sz w:val="22"/>
          <w:szCs w:val="22"/>
        </w:rPr>
      </w:pPr>
      <w:bookmarkStart w:id="0" w:name="_Hlk198031404"/>
      <w:bookmarkStart w:id="1" w:name="_Hlk219125673"/>
      <w:r w:rsidRPr="00892A23">
        <w:rPr>
          <w:rFonts w:ascii="Times New Roman" w:eastAsia="Calibri" w:hAnsi="Times New Roman"/>
          <w:b/>
          <w:bCs/>
          <w:color w:val="000000" w:themeColor="text1"/>
          <w:kern w:val="2"/>
          <w:sz w:val="22"/>
          <w:szCs w:val="22"/>
        </w:rPr>
        <w:t>Disclaimer (Artificial intelligence)</w:t>
      </w:r>
    </w:p>
    <w:p w14:paraId="1FC53327" w14:textId="77777777" w:rsidR="00892A23" w:rsidRPr="00851EEF" w:rsidRDefault="00892A23" w:rsidP="000C65A3">
      <w:pPr>
        <w:rPr>
          <w:rFonts w:ascii="Times New Roman" w:eastAsia="Calibri" w:hAnsi="Times New Roman"/>
          <w:color w:val="000000" w:themeColor="text1"/>
          <w:kern w:val="2"/>
          <w:sz w:val="22"/>
          <w:szCs w:val="22"/>
          <w:highlight w:val="yellow"/>
        </w:rPr>
      </w:pPr>
    </w:p>
    <w:p w14:paraId="31397CF5" w14:textId="57AE01D7" w:rsidR="000C65A3" w:rsidRPr="00851EEF" w:rsidRDefault="00E31A78" w:rsidP="00E31A78">
      <w:pPr>
        <w:jc w:val="both"/>
        <w:rPr>
          <w:rFonts w:ascii="Times New Roman" w:eastAsia="Calibri" w:hAnsi="Times New Roman"/>
          <w:color w:val="000000" w:themeColor="text1"/>
          <w:kern w:val="2"/>
          <w:sz w:val="22"/>
          <w:szCs w:val="22"/>
        </w:rPr>
      </w:pPr>
      <w:r w:rsidRPr="00851EEF">
        <w:rPr>
          <w:rFonts w:ascii="Times New Roman" w:eastAsia="Calibri" w:hAnsi="Times New Roman"/>
          <w:color w:val="000000" w:themeColor="text1"/>
          <w:kern w:val="2"/>
          <w:sz w:val="22"/>
          <w:szCs w:val="22"/>
        </w:rPr>
        <w:t xml:space="preserve">It is </w:t>
      </w:r>
      <w:r w:rsidR="000C65A3" w:rsidRPr="00851EEF">
        <w:rPr>
          <w:rFonts w:ascii="Times New Roman" w:eastAsia="Calibri" w:hAnsi="Times New Roman"/>
          <w:color w:val="000000" w:themeColor="text1"/>
          <w:kern w:val="2"/>
          <w:sz w:val="22"/>
          <w:szCs w:val="22"/>
        </w:rPr>
        <w:t xml:space="preserve">hereby </w:t>
      </w:r>
      <w:r w:rsidRPr="00851EEF">
        <w:rPr>
          <w:rFonts w:ascii="Times New Roman" w:eastAsia="Calibri" w:hAnsi="Times New Roman"/>
          <w:color w:val="000000" w:themeColor="text1"/>
          <w:kern w:val="2"/>
          <w:sz w:val="22"/>
          <w:szCs w:val="22"/>
        </w:rPr>
        <w:t>declared</w:t>
      </w:r>
      <w:r w:rsidR="000C65A3" w:rsidRPr="00851EEF">
        <w:rPr>
          <w:rFonts w:ascii="Times New Roman" w:eastAsia="Calibri" w:hAnsi="Times New Roman"/>
          <w:color w:val="000000" w:themeColor="text1"/>
          <w:kern w:val="2"/>
          <w:sz w:val="22"/>
          <w:szCs w:val="22"/>
        </w:rPr>
        <w:t xml:space="preserve"> that NO generative AI technologies such as Large Language Models (</w:t>
      </w:r>
      <w:proofErr w:type="spellStart"/>
      <w:r w:rsidR="000C65A3" w:rsidRPr="00851EEF">
        <w:rPr>
          <w:rFonts w:ascii="Times New Roman" w:eastAsia="Calibri" w:hAnsi="Times New Roman"/>
          <w:color w:val="000000" w:themeColor="text1"/>
          <w:kern w:val="2"/>
          <w:sz w:val="22"/>
          <w:szCs w:val="22"/>
        </w:rPr>
        <w:t>ChatGPT</w:t>
      </w:r>
      <w:proofErr w:type="spellEnd"/>
      <w:r w:rsidR="000C65A3" w:rsidRPr="00851EEF">
        <w:rPr>
          <w:rFonts w:ascii="Times New Roman" w:eastAsia="Calibri" w:hAnsi="Times New Roman"/>
          <w:color w:val="000000" w:themeColor="text1"/>
          <w:kern w:val="2"/>
          <w:sz w:val="22"/>
          <w:szCs w:val="22"/>
        </w:rPr>
        <w:t xml:space="preserve">, COPILOT, etc.) and text-to-image generators have been used during the writing or editing of this manuscript. </w:t>
      </w:r>
    </w:p>
    <w:bookmarkEnd w:id="0"/>
    <w:bookmarkEnd w:id="1"/>
    <w:p w14:paraId="15DAB8C0" w14:textId="77777777" w:rsidR="000C65A3" w:rsidRPr="00851EEF" w:rsidRDefault="000C65A3">
      <w:pPr>
        <w:pStyle w:val="ReferHead"/>
        <w:spacing w:after="0"/>
        <w:jc w:val="both"/>
        <w:rPr>
          <w:rFonts w:ascii="Arial" w:hAnsi="Arial" w:cs="Arial"/>
          <w:b w:val="0"/>
          <w:caps w:val="0"/>
          <w:color w:val="000000" w:themeColor="text1"/>
          <w:sz w:val="20"/>
          <w:u w:val="single"/>
        </w:rPr>
      </w:pPr>
    </w:p>
    <w:p w14:paraId="4CB2C113" w14:textId="77777777" w:rsidR="00EF0670" w:rsidRPr="00851EEF" w:rsidRDefault="00EF0670">
      <w:pPr>
        <w:pStyle w:val="ReferHead"/>
        <w:spacing w:after="0"/>
        <w:jc w:val="both"/>
        <w:rPr>
          <w:rFonts w:ascii="Arial" w:hAnsi="Arial" w:cs="Arial"/>
          <w:b w:val="0"/>
          <w:caps w:val="0"/>
          <w:color w:val="000000" w:themeColor="text1"/>
          <w:sz w:val="20"/>
        </w:rPr>
      </w:pPr>
    </w:p>
    <w:p w14:paraId="00A5CBD9" w14:textId="77777777" w:rsidR="00EF0670" w:rsidRPr="00851EEF" w:rsidRDefault="00EF0670">
      <w:pPr>
        <w:pStyle w:val="ReferHead"/>
        <w:spacing w:after="0"/>
        <w:jc w:val="both"/>
        <w:rPr>
          <w:rFonts w:ascii="Arial" w:hAnsi="Arial" w:cs="Arial"/>
          <w:color w:val="000000" w:themeColor="text1"/>
        </w:rPr>
      </w:pPr>
    </w:p>
    <w:p w14:paraId="738A046B" w14:textId="77777777" w:rsidR="00EF0670" w:rsidRPr="00851EEF" w:rsidRDefault="00544A3C">
      <w:pPr>
        <w:pStyle w:val="ReferHead"/>
        <w:spacing w:after="0"/>
        <w:jc w:val="both"/>
        <w:rPr>
          <w:rFonts w:ascii="Arial" w:hAnsi="Arial" w:cs="Arial"/>
          <w:color w:val="000000" w:themeColor="text1"/>
        </w:rPr>
      </w:pPr>
      <w:r w:rsidRPr="00851EEF">
        <w:rPr>
          <w:rFonts w:ascii="Arial" w:hAnsi="Arial" w:cs="Arial"/>
          <w:color w:val="000000" w:themeColor="text1"/>
        </w:rPr>
        <w:t>References</w:t>
      </w:r>
    </w:p>
    <w:p w14:paraId="10D86CBE" w14:textId="77777777" w:rsidR="00EF0670" w:rsidRPr="00851EEF" w:rsidRDefault="00EF0670">
      <w:pPr>
        <w:pStyle w:val="ReferHead"/>
        <w:spacing w:after="0"/>
        <w:jc w:val="both"/>
        <w:rPr>
          <w:rFonts w:ascii="Arial" w:hAnsi="Arial" w:cs="Arial"/>
          <w:color w:val="000000" w:themeColor="text1"/>
        </w:rPr>
      </w:pPr>
    </w:p>
    <w:p w14:paraId="59D07B61" w14:textId="77777777" w:rsidR="00EF0670" w:rsidRPr="00851EEF" w:rsidRDefault="00544A3C" w:rsidP="00021A57">
      <w:pPr>
        <w:pStyle w:val="NormalWeb"/>
        <w:numPr>
          <w:ilvl w:val="0"/>
          <w:numId w:val="14"/>
        </w:numPr>
        <w:spacing w:line="360" w:lineRule="auto"/>
        <w:rPr>
          <w:rFonts w:ascii="Arial" w:hAnsi="Arial" w:cs="Arial"/>
          <w:color w:val="000000" w:themeColor="text1"/>
          <w:kern w:val="0"/>
          <w:sz w:val="20"/>
          <w:szCs w:val="20"/>
          <w:lang w:eastAsia="en-IN"/>
        </w:rPr>
      </w:pPr>
      <w:r w:rsidRPr="00851EEF">
        <w:rPr>
          <w:rFonts w:ascii="Arial" w:hAnsi="Arial" w:cs="Arial"/>
          <w:color w:val="000000" w:themeColor="text1"/>
          <w:sz w:val="20"/>
          <w:szCs w:val="20"/>
        </w:rPr>
        <w:t xml:space="preserve">Appelbaum, N. P. (2023). Gender differences in burnout among U.S. nurse leaders during the COVID-19 pandemic. </w:t>
      </w:r>
      <w:r w:rsidRPr="00851EEF">
        <w:rPr>
          <w:rStyle w:val="Emphasis"/>
          <w:rFonts w:ascii="Arial" w:hAnsi="Arial" w:cs="Arial"/>
          <w:color w:val="000000" w:themeColor="text1"/>
          <w:sz w:val="20"/>
          <w:szCs w:val="20"/>
        </w:rPr>
        <w:t>BMJ Open, 13</w:t>
      </w:r>
      <w:r w:rsidRPr="00851EEF">
        <w:rPr>
          <w:rFonts w:ascii="Arial" w:hAnsi="Arial" w:cs="Arial"/>
          <w:color w:val="000000" w:themeColor="text1"/>
          <w:sz w:val="20"/>
          <w:szCs w:val="20"/>
        </w:rPr>
        <w:t>(7), e071458.</w:t>
      </w:r>
    </w:p>
    <w:p w14:paraId="2E1A2795"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Artz</w:t>
      </w:r>
      <w:proofErr w:type="spellEnd"/>
      <w:r w:rsidRPr="00851EEF">
        <w:rPr>
          <w:rFonts w:ascii="Arial" w:hAnsi="Arial" w:cs="Arial"/>
          <w:color w:val="000000" w:themeColor="text1"/>
          <w:sz w:val="20"/>
          <w:szCs w:val="20"/>
        </w:rPr>
        <w:t xml:space="preserve">, B. (2022). Gender role perspectives and job burnout. </w:t>
      </w:r>
      <w:r w:rsidRPr="00851EEF">
        <w:rPr>
          <w:rStyle w:val="Emphasis"/>
          <w:rFonts w:ascii="Arial" w:hAnsi="Arial" w:cs="Arial"/>
          <w:color w:val="000000" w:themeColor="text1"/>
          <w:sz w:val="20"/>
          <w:szCs w:val="20"/>
        </w:rPr>
        <w:t>Review of Economics of the Household, 20</w:t>
      </w:r>
      <w:r w:rsidRPr="00851EEF">
        <w:rPr>
          <w:rFonts w:ascii="Arial" w:hAnsi="Arial" w:cs="Arial"/>
          <w:color w:val="000000" w:themeColor="text1"/>
          <w:sz w:val="20"/>
          <w:szCs w:val="20"/>
        </w:rPr>
        <w:t>(3), 915–935.</w:t>
      </w:r>
    </w:p>
    <w:p w14:paraId="3C6D55D2"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Asampong</w:t>
      </w:r>
      <w:proofErr w:type="spellEnd"/>
      <w:r w:rsidRPr="00851EEF">
        <w:rPr>
          <w:rFonts w:ascii="Arial" w:hAnsi="Arial" w:cs="Arial"/>
          <w:color w:val="000000" w:themeColor="text1"/>
          <w:sz w:val="20"/>
          <w:szCs w:val="20"/>
        </w:rPr>
        <w:t xml:space="preserve">, E. (2020). Psychosocial risk, work-related stress, and job satisfaction among domestic waste collectors in Ghana. </w:t>
      </w:r>
      <w:r w:rsidRPr="00851EEF">
        <w:rPr>
          <w:rStyle w:val="Emphasis"/>
          <w:rFonts w:ascii="Arial" w:hAnsi="Arial" w:cs="Arial"/>
          <w:color w:val="000000" w:themeColor="text1"/>
          <w:sz w:val="20"/>
          <w:szCs w:val="20"/>
        </w:rPr>
        <w:t>BMC Public Health, 20</w:t>
      </w:r>
      <w:r w:rsidRPr="00851EEF">
        <w:rPr>
          <w:rFonts w:ascii="Arial" w:hAnsi="Arial" w:cs="Arial"/>
          <w:color w:val="000000" w:themeColor="text1"/>
          <w:sz w:val="20"/>
          <w:szCs w:val="20"/>
        </w:rPr>
        <w:t>, 637.</w:t>
      </w:r>
    </w:p>
    <w:p w14:paraId="49823932"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Balhara</w:t>
      </w:r>
      <w:proofErr w:type="spellEnd"/>
      <w:r w:rsidRPr="00851EEF">
        <w:rPr>
          <w:rFonts w:ascii="Arial" w:hAnsi="Arial" w:cs="Arial"/>
          <w:color w:val="000000" w:themeColor="text1"/>
          <w:sz w:val="20"/>
          <w:szCs w:val="20"/>
        </w:rPr>
        <w:t xml:space="preserve">, Y. P. (2012). Gender differences in stress and coping among professionals. </w:t>
      </w:r>
      <w:r w:rsidRPr="00851EEF">
        <w:rPr>
          <w:rStyle w:val="Emphasis"/>
          <w:rFonts w:ascii="Arial" w:hAnsi="Arial" w:cs="Arial"/>
          <w:color w:val="000000" w:themeColor="text1"/>
          <w:sz w:val="20"/>
          <w:szCs w:val="20"/>
        </w:rPr>
        <w:t>Journal of Mental Health, 21</w:t>
      </w:r>
      <w:r w:rsidRPr="00851EEF">
        <w:rPr>
          <w:rFonts w:ascii="Arial" w:hAnsi="Arial" w:cs="Arial"/>
          <w:color w:val="000000" w:themeColor="text1"/>
          <w:sz w:val="20"/>
          <w:szCs w:val="20"/>
        </w:rPr>
        <w:t>(2), 149–160.</w:t>
      </w:r>
    </w:p>
    <w:p w14:paraId="23D92030"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lastRenderedPageBreak/>
        <w:t xml:space="preserve">Chaplin, T. M., &amp; </w:t>
      </w:r>
      <w:proofErr w:type="spellStart"/>
      <w:r w:rsidRPr="00851EEF">
        <w:rPr>
          <w:rFonts w:ascii="Arial" w:hAnsi="Arial" w:cs="Arial"/>
          <w:color w:val="000000" w:themeColor="text1"/>
          <w:sz w:val="20"/>
          <w:szCs w:val="20"/>
        </w:rPr>
        <w:t>Aldao</w:t>
      </w:r>
      <w:proofErr w:type="spellEnd"/>
      <w:r w:rsidRPr="00851EEF">
        <w:rPr>
          <w:rFonts w:ascii="Arial" w:hAnsi="Arial" w:cs="Arial"/>
          <w:color w:val="000000" w:themeColor="text1"/>
          <w:sz w:val="20"/>
          <w:szCs w:val="20"/>
        </w:rPr>
        <w:t xml:space="preserve">, A. (2013). Gender differences in emotion expression. </w:t>
      </w:r>
      <w:r w:rsidRPr="00851EEF">
        <w:rPr>
          <w:rStyle w:val="Emphasis"/>
          <w:rFonts w:ascii="Arial" w:hAnsi="Arial" w:cs="Arial"/>
          <w:color w:val="000000" w:themeColor="text1"/>
          <w:sz w:val="20"/>
          <w:szCs w:val="20"/>
        </w:rPr>
        <w:t>Psychological Bulletin, 139</w:t>
      </w:r>
      <w:r w:rsidRPr="00851EEF">
        <w:rPr>
          <w:rFonts w:ascii="Arial" w:hAnsi="Arial" w:cs="Arial"/>
          <w:color w:val="000000" w:themeColor="text1"/>
          <w:sz w:val="20"/>
          <w:szCs w:val="20"/>
        </w:rPr>
        <w:t>(4), 735–765.</w:t>
      </w:r>
    </w:p>
    <w:p w14:paraId="5BB48FED"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Cheng, B. H. (2023). How work e-mail activity helps anxious workers enhance performance outcomes. </w:t>
      </w:r>
      <w:r w:rsidRPr="00851EEF">
        <w:rPr>
          <w:rStyle w:val="Emphasis"/>
          <w:rFonts w:ascii="Arial" w:hAnsi="Arial" w:cs="Arial"/>
          <w:color w:val="000000" w:themeColor="text1"/>
          <w:sz w:val="20"/>
          <w:szCs w:val="20"/>
        </w:rPr>
        <w:t xml:space="preserve">Journal of Vocational </w:t>
      </w:r>
      <w:proofErr w:type="spellStart"/>
      <w:r w:rsidRPr="00851EEF">
        <w:rPr>
          <w:rStyle w:val="Emphasis"/>
          <w:rFonts w:ascii="Arial" w:hAnsi="Arial" w:cs="Arial"/>
          <w:color w:val="000000" w:themeColor="text1"/>
          <w:sz w:val="20"/>
          <w:szCs w:val="20"/>
        </w:rPr>
        <w:t>Behavior</w:t>
      </w:r>
      <w:proofErr w:type="spellEnd"/>
      <w:r w:rsidRPr="00851EEF">
        <w:rPr>
          <w:rStyle w:val="Emphasis"/>
          <w:rFonts w:ascii="Arial" w:hAnsi="Arial" w:cs="Arial"/>
          <w:color w:val="000000" w:themeColor="text1"/>
          <w:sz w:val="20"/>
          <w:szCs w:val="20"/>
        </w:rPr>
        <w:t>, 144</w:t>
      </w:r>
      <w:r w:rsidRPr="00851EEF">
        <w:rPr>
          <w:rFonts w:ascii="Arial" w:hAnsi="Arial" w:cs="Arial"/>
          <w:color w:val="000000" w:themeColor="text1"/>
          <w:sz w:val="20"/>
          <w:szCs w:val="20"/>
        </w:rPr>
        <w:t>, 103881.</w:t>
      </w:r>
    </w:p>
    <w:p w14:paraId="390263AB"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Cheng, B. H., &amp; McCarthy, J. M. (2018). A theory of workplace anxiety. </w:t>
      </w:r>
      <w:r w:rsidRPr="00851EEF">
        <w:rPr>
          <w:rStyle w:val="Emphasis"/>
          <w:rFonts w:ascii="Arial" w:hAnsi="Arial" w:cs="Arial"/>
          <w:color w:val="000000" w:themeColor="text1"/>
          <w:sz w:val="20"/>
          <w:szCs w:val="20"/>
        </w:rPr>
        <w:t>Journal of Applied Psychology, 103</w:t>
      </w:r>
      <w:r w:rsidRPr="00851EEF">
        <w:rPr>
          <w:rFonts w:ascii="Arial" w:hAnsi="Arial" w:cs="Arial"/>
          <w:color w:val="000000" w:themeColor="text1"/>
          <w:sz w:val="20"/>
          <w:szCs w:val="20"/>
        </w:rPr>
        <w:t>(5), 537–560.</w:t>
      </w:r>
    </w:p>
    <w:p w14:paraId="2BB67888"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Enock, F. (2024). Digitalization and job stress. </w:t>
      </w:r>
      <w:r w:rsidRPr="00851EEF">
        <w:rPr>
          <w:rStyle w:val="Emphasis"/>
          <w:rFonts w:ascii="Arial" w:hAnsi="Arial" w:cs="Arial"/>
          <w:color w:val="000000" w:themeColor="text1"/>
          <w:sz w:val="20"/>
          <w:szCs w:val="20"/>
        </w:rPr>
        <w:t>Frontiers in Psychology, 15</w:t>
      </w:r>
      <w:r w:rsidRPr="00851EEF">
        <w:rPr>
          <w:rFonts w:ascii="Arial" w:hAnsi="Arial" w:cs="Arial"/>
          <w:color w:val="000000" w:themeColor="text1"/>
          <w:sz w:val="20"/>
          <w:szCs w:val="20"/>
        </w:rPr>
        <w:t>, 1370711.</w:t>
      </w:r>
    </w:p>
    <w:p w14:paraId="123AB1FB"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Gluschkoff</w:t>
      </w:r>
      <w:proofErr w:type="spellEnd"/>
      <w:r w:rsidRPr="00851EEF">
        <w:rPr>
          <w:rFonts w:ascii="Arial" w:hAnsi="Arial" w:cs="Arial"/>
          <w:color w:val="000000" w:themeColor="text1"/>
          <w:sz w:val="20"/>
          <w:szCs w:val="20"/>
        </w:rPr>
        <w:t xml:space="preserve">, K. (2016). Work-related stress and bullying. </w:t>
      </w:r>
      <w:r w:rsidRPr="00851EEF">
        <w:rPr>
          <w:rStyle w:val="Emphasis"/>
          <w:rFonts w:ascii="Arial" w:hAnsi="Arial" w:cs="Arial"/>
          <w:color w:val="000000" w:themeColor="text1"/>
          <w:sz w:val="20"/>
          <w:szCs w:val="20"/>
        </w:rPr>
        <w:t>Occupational Medicine, 66</w:t>
      </w:r>
      <w:r w:rsidRPr="00851EEF">
        <w:rPr>
          <w:rFonts w:ascii="Arial" w:hAnsi="Arial" w:cs="Arial"/>
          <w:color w:val="000000" w:themeColor="text1"/>
          <w:sz w:val="20"/>
          <w:szCs w:val="20"/>
        </w:rPr>
        <w:t>(5), 387–393.</w:t>
      </w:r>
    </w:p>
    <w:p w14:paraId="70CAA2FA"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Gomez-</w:t>
      </w:r>
      <w:proofErr w:type="spellStart"/>
      <w:r w:rsidRPr="00851EEF">
        <w:rPr>
          <w:rFonts w:ascii="Arial" w:hAnsi="Arial" w:cs="Arial"/>
          <w:color w:val="000000" w:themeColor="text1"/>
          <w:sz w:val="20"/>
          <w:szCs w:val="20"/>
        </w:rPr>
        <w:t>Baya</w:t>
      </w:r>
      <w:proofErr w:type="spellEnd"/>
      <w:r w:rsidRPr="00851EEF">
        <w:rPr>
          <w:rFonts w:ascii="Arial" w:hAnsi="Arial" w:cs="Arial"/>
          <w:color w:val="000000" w:themeColor="text1"/>
          <w:sz w:val="20"/>
          <w:szCs w:val="20"/>
        </w:rPr>
        <w:t xml:space="preserve">, D. (2019). Gender differences in anxiety and depression treatment. </w:t>
      </w:r>
      <w:r w:rsidRPr="00851EEF">
        <w:rPr>
          <w:rStyle w:val="Emphasis"/>
          <w:rFonts w:ascii="Arial" w:hAnsi="Arial" w:cs="Arial"/>
          <w:color w:val="000000" w:themeColor="text1"/>
          <w:sz w:val="20"/>
          <w:szCs w:val="20"/>
        </w:rPr>
        <w:t>Journal of Affective Disorders, 257</w:t>
      </w:r>
      <w:r w:rsidRPr="00851EEF">
        <w:rPr>
          <w:rFonts w:ascii="Arial" w:hAnsi="Arial" w:cs="Arial"/>
          <w:color w:val="000000" w:themeColor="text1"/>
          <w:sz w:val="20"/>
          <w:szCs w:val="20"/>
        </w:rPr>
        <w:t>, 36–44.</w:t>
      </w:r>
    </w:p>
    <w:p w14:paraId="28DB44E3"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Gyllensten</w:t>
      </w:r>
      <w:proofErr w:type="spellEnd"/>
      <w:r w:rsidRPr="00851EEF">
        <w:rPr>
          <w:rFonts w:ascii="Arial" w:hAnsi="Arial" w:cs="Arial"/>
          <w:color w:val="000000" w:themeColor="text1"/>
          <w:sz w:val="20"/>
          <w:szCs w:val="20"/>
        </w:rPr>
        <w:t xml:space="preserve">, K., &amp; Palmer, S. (2005). Gender and workplace stress. </w:t>
      </w:r>
      <w:r w:rsidRPr="00851EEF">
        <w:rPr>
          <w:rStyle w:val="Emphasis"/>
          <w:rFonts w:ascii="Arial" w:hAnsi="Arial" w:cs="Arial"/>
          <w:color w:val="000000" w:themeColor="text1"/>
          <w:sz w:val="20"/>
          <w:szCs w:val="20"/>
        </w:rPr>
        <w:t>Health Education Journal, 64</w:t>
      </w:r>
      <w:r w:rsidRPr="00851EEF">
        <w:rPr>
          <w:rFonts w:ascii="Arial" w:hAnsi="Arial" w:cs="Arial"/>
          <w:color w:val="000000" w:themeColor="text1"/>
          <w:sz w:val="20"/>
          <w:szCs w:val="20"/>
        </w:rPr>
        <w:t>(3), 271–288.</w:t>
      </w:r>
    </w:p>
    <w:p w14:paraId="7EEE79E0"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Hackman, J. R., &amp; Oldham, G. R. (1976). Motivation through the design of work. </w:t>
      </w:r>
      <w:r w:rsidRPr="00851EEF">
        <w:rPr>
          <w:rStyle w:val="Emphasis"/>
          <w:rFonts w:ascii="Arial" w:hAnsi="Arial" w:cs="Arial"/>
          <w:color w:val="000000" w:themeColor="text1"/>
          <w:sz w:val="20"/>
          <w:szCs w:val="20"/>
        </w:rPr>
        <w:t xml:space="preserve">Organizational </w:t>
      </w:r>
      <w:proofErr w:type="spellStart"/>
      <w:r w:rsidRPr="00851EEF">
        <w:rPr>
          <w:rStyle w:val="Emphasis"/>
          <w:rFonts w:ascii="Arial" w:hAnsi="Arial" w:cs="Arial"/>
          <w:color w:val="000000" w:themeColor="text1"/>
          <w:sz w:val="20"/>
          <w:szCs w:val="20"/>
        </w:rPr>
        <w:t>Behavior</w:t>
      </w:r>
      <w:proofErr w:type="spellEnd"/>
      <w:r w:rsidRPr="00851EEF">
        <w:rPr>
          <w:rStyle w:val="Emphasis"/>
          <w:rFonts w:ascii="Arial" w:hAnsi="Arial" w:cs="Arial"/>
          <w:color w:val="000000" w:themeColor="text1"/>
          <w:sz w:val="20"/>
          <w:szCs w:val="20"/>
        </w:rPr>
        <w:t xml:space="preserve"> and Human Performance, 16</w:t>
      </w:r>
      <w:r w:rsidRPr="00851EEF">
        <w:rPr>
          <w:rFonts w:ascii="Arial" w:hAnsi="Arial" w:cs="Arial"/>
          <w:color w:val="000000" w:themeColor="text1"/>
          <w:sz w:val="20"/>
          <w:szCs w:val="20"/>
        </w:rPr>
        <w:t>(2), 250–279.</w:t>
      </w:r>
    </w:p>
    <w:p w14:paraId="1DC6762C"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Kamerāde</w:t>
      </w:r>
      <w:proofErr w:type="spellEnd"/>
      <w:r w:rsidRPr="00851EEF">
        <w:rPr>
          <w:rFonts w:ascii="Arial" w:hAnsi="Arial" w:cs="Arial"/>
          <w:color w:val="000000" w:themeColor="text1"/>
          <w:sz w:val="20"/>
          <w:szCs w:val="20"/>
        </w:rPr>
        <w:t xml:space="preserve">, D., &amp; Richardson, H. (2018). Gender segregation and well-being. </w:t>
      </w:r>
      <w:r w:rsidRPr="00851EEF">
        <w:rPr>
          <w:rStyle w:val="Emphasis"/>
          <w:rFonts w:ascii="Arial" w:hAnsi="Arial" w:cs="Arial"/>
          <w:color w:val="000000" w:themeColor="text1"/>
          <w:sz w:val="20"/>
          <w:szCs w:val="20"/>
        </w:rPr>
        <w:t>Human Relations, 71</w:t>
      </w:r>
      <w:r w:rsidRPr="00851EEF">
        <w:rPr>
          <w:rFonts w:ascii="Arial" w:hAnsi="Arial" w:cs="Arial"/>
          <w:color w:val="000000" w:themeColor="text1"/>
          <w:sz w:val="20"/>
          <w:szCs w:val="20"/>
        </w:rPr>
        <w:t>(2), 285–309.</w:t>
      </w:r>
    </w:p>
    <w:p w14:paraId="61B029C2"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Karasek</w:t>
      </w:r>
      <w:proofErr w:type="spellEnd"/>
      <w:r w:rsidRPr="00851EEF">
        <w:rPr>
          <w:rFonts w:ascii="Arial" w:hAnsi="Arial" w:cs="Arial"/>
          <w:color w:val="000000" w:themeColor="text1"/>
          <w:sz w:val="20"/>
          <w:szCs w:val="20"/>
        </w:rPr>
        <w:t xml:space="preserve">, R. A. (1979). Job demands and mental strain. </w:t>
      </w:r>
      <w:r w:rsidRPr="00851EEF">
        <w:rPr>
          <w:rStyle w:val="Emphasis"/>
          <w:rFonts w:ascii="Arial" w:hAnsi="Arial" w:cs="Arial"/>
          <w:color w:val="000000" w:themeColor="text1"/>
          <w:sz w:val="20"/>
          <w:szCs w:val="20"/>
        </w:rPr>
        <w:t>Administrative Science Quarterly, 24</w:t>
      </w:r>
      <w:r w:rsidRPr="00851EEF">
        <w:rPr>
          <w:rFonts w:ascii="Arial" w:hAnsi="Arial" w:cs="Arial"/>
          <w:color w:val="000000" w:themeColor="text1"/>
          <w:sz w:val="20"/>
          <w:szCs w:val="20"/>
        </w:rPr>
        <w:t>(2), 285–308.</w:t>
      </w:r>
    </w:p>
    <w:p w14:paraId="3E3EE506"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Kessler, R. C. (2008). Gender differences in anxiety epidemiology. </w:t>
      </w:r>
      <w:r w:rsidRPr="00851EEF">
        <w:rPr>
          <w:rStyle w:val="Emphasis"/>
          <w:rFonts w:ascii="Arial" w:hAnsi="Arial" w:cs="Arial"/>
          <w:color w:val="000000" w:themeColor="text1"/>
          <w:sz w:val="20"/>
          <w:szCs w:val="20"/>
        </w:rPr>
        <w:t>Annual Review of Clinical Psychology, 4</w:t>
      </w:r>
      <w:r w:rsidRPr="00851EEF">
        <w:rPr>
          <w:rFonts w:ascii="Arial" w:hAnsi="Arial" w:cs="Arial"/>
          <w:color w:val="000000" w:themeColor="text1"/>
          <w:sz w:val="20"/>
          <w:szCs w:val="20"/>
        </w:rPr>
        <w:t>, 269–295.</w:t>
      </w:r>
    </w:p>
    <w:p w14:paraId="0DE4E017"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Li, Q., &amp; Li, Y. (2025). Occupational status and health disparities. </w:t>
      </w:r>
      <w:r w:rsidRPr="00851EEF">
        <w:rPr>
          <w:rStyle w:val="Emphasis"/>
          <w:rFonts w:ascii="Arial" w:hAnsi="Arial" w:cs="Arial"/>
          <w:color w:val="000000" w:themeColor="text1"/>
          <w:sz w:val="20"/>
          <w:szCs w:val="20"/>
        </w:rPr>
        <w:t>PLOS ONE, 20</w:t>
      </w:r>
      <w:r w:rsidRPr="00851EEF">
        <w:rPr>
          <w:rFonts w:ascii="Arial" w:hAnsi="Arial" w:cs="Arial"/>
          <w:color w:val="000000" w:themeColor="text1"/>
          <w:sz w:val="20"/>
          <w:szCs w:val="20"/>
        </w:rPr>
        <w:t>(1), e0324144.</w:t>
      </w:r>
    </w:p>
    <w:p w14:paraId="20757BB8"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Lippel</w:t>
      </w:r>
      <w:proofErr w:type="spellEnd"/>
      <w:r w:rsidRPr="00851EEF">
        <w:rPr>
          <w:rFonts w:ascii="Arial" w:hAnsi="Arial" w:cs="Arial"/>
          <w:color w:val="000000" w:themeColor="text1"/>
          <w:sz w:val="20"/>
          <w:szCs w:val="20"/>
        </w:rPr>
        <w:t xml:space="preserve">, K. (1999). Workers’ compensation and mental health. </w:t>
      </w:r>
      <w:r w:rsidRPr="00851EEF">
        <w:rPr>
          <w:rStyle w:val="Emphasis"/>
          <w:rFonts w:ascii="Arial" w:hAnsi="Arial" w:cs="Arial"/>
          <w:color w:val="000000" w:themeColor="text1"/>
          <w:sz w:val="20"/>
          <w:szCs w:val="20"/>
        </w:rPr>
        <w:t>American Journal of Industrial Medicine, 35</w:t>
      </w:r>
      <w:r w:rsidRPr="00851EEF">
        <w:rPr>
          <w:rFonts w:ascii="Arial" w:hAnsi="Arial" w:cs="Arial"/>
          <w:color w:val="000000" w:themeColor="text1"/>
          <w:sz w:val="20"/>
          <w:szCs w:val="20"/>
        </w:rPr>
        <w:t>(5), 508–517.</w:t>
      </w:r>
    </w:p>
    <w:p w14:paraId="5617FF82"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Mache, S. (2016). Job stress and burnout among lecturers. </w:t>
      </w:r>
      <w:r w:rsidRPr="00851EEF">
        <w:rPr>
          <w:rStyle w:val="Emphasis"/>
          <w:rFonts w:ascii="Arial" w:hAnsi="Arial" w:cs="Arial"/>
          <w:color w:val="000000" w:themeColor="text1"/>
          <w:sz w:val="20"/>
          <w:szCs w:val="20"/>
        </w:rPr>
        <w:t>Work, 55</w:t>
      </w:r>
      <w:r w:rsidRPr="00851EEF">
        <w:rPr>
          <w:rFonts w:ascii="Arial" w:hAnsi="Arial" w:cs="Arial"/>
          <w:color w:val="000000" w:themeColor="text1"/>
          <w:sz w:val="20"/>
          <w:szCs w:val="20"/>
        </w:rPr>
        <w:t>(3), 707–715.</w:t>
      </w:r>
    </w:p>
    <w:p w14:paraId="71B20ADF"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Marchand, A. (2016). Work–family conflict and anxiety. </w:t>
      </w:r>
      <w:r w:rsidRPr="00851EEF">
        <w:rPr>
          <w:rStyle w:val="Emphasis"/>
          <w:rFonts w:ascii="Arial" w:hAnsi="Arial" w:cs="Arial"/>
          <w:color w:val="000000" w:themeColor="text1"/>
          <w:sz w:val="20"/>
          <w:szCs w:val="20"/>
        </w:rPr>
        <w:t>Social Psychiatry and Psychiatric Epidemiology, 51</w:t>
      </w:r>
      <w:r w:rsidRPr="00851EEF">
        <w:rPr>
          <w:rFonts w:ascii="Arial" w:hAnsi="Arial" w:cs="Arial"/>
          <w:color w:val="000000" w:themeColor="text1"/>
          <w:sz w:val="20"/>
          <w:szCs w:val="20"/>
        </w:rPr>
        <w:t>(4), 541–550.</w:t>
      </w:r>
    </w:p>
    <w:p w14:paraId="5657F563"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lastRenderedPageBreak/>
        <w:t xml:space="preserve">Maslach, C., &amp; Jackson, S. E. (1981). Measurement of burnout. </w:t>
      </w:r>
      <w:r w:rsidRPr="00851EEF">
        <w:rPr>
          <w:rStyle w:val="Emphasis"/>
          <w:rFonts w:ascii="Arial" w:hAnsi="Arial" w:cs="Arial"/>
          <w:color w:val="000000" w:themeColor="text1"/>
          <w:sz w:val="20"/>
          <w:szCs w:val="20"/>
        </w:rPr>
        <w:t>Journal of Occupational Behaviour, 2</w:t>
      </w:r>
      <w:r w:rsidRPr="00851EEF">
        <w:rPr>
          <w:rFonts w:ascii="Arial" w:hAnsi="Arial" w:cs="Arial"/>
          <w:color w:val="000000" w:themeColor="text1"/>
          <w:sz w:val="20"/>
          <w:szCs w:val="20"/>
        </w:rPr>
        <w:t>(2), 99–113.</w:t>
      </w:r>
    </w:p>
    <w:p w14:paraId="076DB1DB"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Mauno</w:t>
      </w:r>
      <w:proofErr w:type="spellEnd"/>
      <w:r w:rsidRPr="00851EEF">
        <w:rPr>
          <w:rFonts w:ascii="Arial" w:hAnsi="Arial" w:cs="Arial"/>
          <w:color w:val="000000" w:themeColor="text1"/>
          <w:sz w:val="20"/>
          <w:szCs w:val="20"/>
        </w:rPr>
        <w:t xml:space="preserve">, S. (2005). Job insecurity and gender differences. </w:t>
      </w:r>
      <w:r w:rsidRPr="00851EEF">
        <w:rPr>
          <w:rStyle w:val="Emphasis"/>
          <w:rFonts w:ascii="Arial" w:hAnsi="Arial" w:cs="Arial"/>
          <w:color w:val="000000" w:themeColor="text1"/>
          <w:sz w:val="20"/>
          <w:szCs w:val="20"/>
        </w:rPr>
        <w:t>European Journal of Work and Organizational Psychology, 14</w:t>
      </w:r>
      <w:r w:rsidRPr="00851EEF">
        <w:rPr>
          <w:rFonts w:ascii="Arial" w:hAnsi="Arial" w:cs="Arial"/>
          <w:color w:val="000000" w:themeColor="text1"/>
          <w:sz w:val="20"/>
          <w:szCs w:val="20"/>
        </w:rPr>
        <w:t>(2), 139–157.</w:t>
      </w:r>
    </w:p>
    <w:p w14:paraId="164CDEB3"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McLean, C. P. (2011). Gender differences in anxiety disorders. </w:t>
      </w:r>
      <w:r w:rsidRPr="00851EEF">
        <w:rPr>
          <w:rStyle w:val="Emphasis"/>
          <w:rFonts w:ascii="Arial" w:hAnsi="Arial" w:cs="Arial"/>
          <w:color w:val="000000" w:themeColor="text1"/>
          <w:sz w:val="20"/>
          <w:szCs w:val="20"/>
        </w:rPr>
        <w:t>Journal of Psychiatric Research, 45</w:t>
      </w:r>
      <w:r w:rsidRPr="00851EEF">
        <w:rPr>
          <w:rFonts w:ascii="Arial" w:hAnsi="Arial" w:cs="Arial"/>
          <w:color w:val="000000" w:themeColor="text1"/>
          <w:sz w:val="20"/>
          <w:szCs w:val="20"/>
        </w:rPr>
        <w:t>(8), 1027–1035.</w:t>
      </w:r>
    </w:p>
    <w:p w14:paraId="1E083F16"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Melchior, M. (2007). Work stress and anxiety. </w:t>
      </w:r>
      <w:r w:rsidRPr="00851EEF">
        <w:rPr>
          <w:rStyle w:val="Emphasis"/>
          <w:rFonts w:ascii="Arial" w:hAnsi="Arial" w:cs="Arial"/>
          <w:color w:val="000000" w:themeColor="text1"/>
          <w:sz w:val="20"/>
          <w:szCs w:val="20"/>
        </w:rPr>
        <w:t>Psychological Medicine, 37</w:t>
      </w:r>
      <w:r w:rsidRPr="00851EEF">
        <w:rPr>
          <w:rFonts w:ascii="Arial" w:hAnsi="Arial" w:cs="Arial"/>
          <w:color w:val="000000" w:themeColor="text1"/>
          <w:sz w:val="20"/>
          <w:szCs w:val="20"/>
        </w:rPr>
        <w:t>(8), 1119–1129.</w:t>
      </w:r>
    </w:p>
    <w:p w14:paraId="3D690276"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Milner, A. (2019). Precarious employment and mental health. </w:t>
      </w:r>
      <w:r w:rsidRPr="00851EEF">
        <w:rPr>
          <w:rStyle w:val="Emphasis"/>
          <w:rFonts w:ascii="Arial" w:hAnsi="Arial" w:cs="Arial"/>
          <w:color w:val="000000" w:themeColor="text1"/>
          <w:sz w:val="20"/>
          <w:szCs w:val="20"/>
        </w:rPr>
        <w:t>Archives of Women’s Mental Health, 22</w:t>
      </w:r>
      <w:r w:rsidRPr="00851EEF">
        <w:rPr>
          <w:rFonts w:ascii="Arial" w:hAnsi="Arial" w:cs="Arial"/>
          <w:color w:val="000000" w:themeColor="text1"/>
          <w:sz w:val="20"/>
          <w:szCs w:val="20"/>
        </w:rPr>
        <w:t>(6), 755–763.</w:t>
      </w:r>
    </w:p>
    <w:p w14:paraId="0090500C"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Nolen-Hoeksema, S. (2012). Emotion regulation and gender. </w:t>
      </w:r>
      <w:r w:rsidRPr="00851EEF">
        <w:rPr>
          <w:rStyle w:val="Emphasis"/>
          <w:rFonts w:ascii="Arial" w:hAnsi="Arial" w:cs="Arial"/>
          <w:color w:val="000000" w:themeColor="text1"/>
          <w:sz w:val="20"/>
          <w:szCs w:val="20"/>
        </w:rPr>
        <w:t>Annual Review of Clinical Psychology, 8</w:t>
      </w:r>
      <w:r w:rsidRPr="00851EEF">
        <w:rPr>
          <w:rFonts w:ascii="Arial" w:hAnsi="Arial" w:cs="Arial"/>
          <w:color w:val="000000" w:themeColor="text1"/>
          <w:sz w:val="20"/>
          <w:szCs w:val="20"/>
        </w:rPr>
        <w:t>, 161–187.</w:t>
      </w:r>
    </w:p>
    <w:p w14:paraId="3B5B9468"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Olafsdottir</w:t>
      </w:r>
      <w:proofErr w:type="spellEnd"/>
      <w:r w:rsidRPr="00851EEF">
        <w:rPr>
          <w:rFonts w:ascii="Arial" w:hAnsi="Arial" w:cs="Arial"/>
          <w:color w:val="000000" w:themeColor="text1"/>
          <w:sz w:val="20"/>
          <w:szCs w:val="20"/>
        </w:rPr>
        <w:t xml:space="preserve">, K., &amp; </w:t>
      </w:r>
      <w:proofErr w:type="spellStart"/>
      <w:r w:rsidRPr="00851EEF">
        <w:rPr>
          <w:rFonts w:ascii="Arial" w:hAnsi="Arial" w:cs="Arial"/>
          <w:color w:val="000000" w:themeColor="text1"/>
          <w:sz w:val="20"/>
          <w:szCs w:val="20"/>
        </w:rPr>
        <w:t>Einarsdottir</w:t>
      </w:r>
      <w:proofErr w:type="spellEnd"/>
      <w:r w:rsidRPr="00851EEF">
        <w:rPr>
          <w:rFonts w:ascii="Arial" w:hAnsi="Arial" w:cs="Arial"/>
          <w:color w:val="000000" w:themeColor="text1"/>
          <w:sz w:val="20"/>
          <w:szCs w:val="20"/>
        </w:rPr>
        <w:t xml:space="preserve">, A. (2024). Gender composition and job satisfaction. </w:t>
      </w:r>
      <w:r w:rsidRPr="00851EEF">
        <w:rPr>
          <w:rStyle w:val="Emphasis"/>
          <w:rFonts w:ascii="Arial" w:hAnsi="Arial" w:cs="Arial"/>
          <w:color w:val="000000" w:themeColor="text1"/>
          <w:sz w:val="20"/>
          <w:szCs w:val="20"/>
        </w:rPr>
        <w:t>Employee Relations, 46</w:t>
      </w:r>
      <w:r w:rsidRPr="00851EEF">
        <w:rPr>
          <w:rFonts w:ascii="Arial" w:hAnsi="Arial" w:cs="Arial"/>
          <w:color w:val="000000" w:themeColor="text1"/>
          <w:sz w:val="20"/>
          <w:szCs w:val="20"/>
        </w:rPr>
        <w:t>(2), 389–406.</w:t>
      </w:r>
    </w:p>
    <w:p w14:paraId="43592E87"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Purvanova</w:t>
      </w:r>
      <w:proofErr w:type="spellEnd"/>
      <w:r w:rsidRPr="00851EEF">
        <w:rPr>
          <w:rFonts w:ascii="Arial" w:hAnsi="Arial" w:cs="Arial"/>
          <w:color w:val="000000" w:themeColor="text1"/>
          <w:sz w:val="20"/>
          <w:szCs w:val="20"/>
        </w:rPr>
        <w:t xml:space="preserve">, R. K., &amp; </w:t>
      </w:r>
      <w:proofErr w:type="spellStart"/>
      <w:r w:rsidRPr="00851EEF">
        <w:rPr>
          <w:rFonts w:ascii="Arial" w:hAnsi="Arial" w:cs="Arial"/>
          <w:color w:val="000000" w:themeColor="text1"/>
          <w:sz w:val="20"/>
          <w:szCs w:val="20"/>
        </w:rPr>
        <w:t>Muros</w:t>
      </w:r>
      <w:proofErr w:type="spellEnd"/>
      <w:r w:rsidRPr="00851EEF">
        <w:rPr>
          <w:rFonts w:ascii="Arial" w:hAnsi="Arial" w:cs="Arial"/>
          <w:color w:val="000000" w:themeColor="text1"/>
          <w:sz w:val="20"/>
          <w:szCs w:val="20"/>
        </w:rPr>
        <w:t xml:space="preserve">, J. P. (2010). Gender differences in burnout. </w:t>
      </w:r>
      <w:r w:rsidRPr="00851EEF">
        <w:rPr>
          <w:rStyle w:val="Emphasis"/>
          <w:rFonts w:ascii="Arial" w:hAnsi="Arial" w:cs="Arial"/>
          <w:color w:val="000000" w:themeColor="text1"/>
          <w:sz w:val="20"/>
          <w:szCs w:val="20"/>
        </w:rPr>
        <w:t xml:space="preserve">Journal of Vocational </w:t>
      </w:r>
      <w:proofErr w:type="spellStart"/>
      <w:r w:rsidRPr="00851EEF">
        <w:rPr>
          <w:rStyle w:val="Emphasis"/>
          <w:rFonts w:ascii="Arial" w:hAnsi="Arial" w:cs="Arial"/>
          <w:color w:val="000000" w:themeColor="text1"/>
          <w:sz w:val="20"/>
          <w:szCs w:val="20"/>
        </w:rPr>
        <w:t>Behavior</w:t>
      </w:r>
      <w:proofErr w:type="spellEnd"/>
      <w:r w:rsidRPr="00851EEF">
        <w:rPr>
          <w:rStyle w:val="Emphasis"/>
          <w:rFonts w:ascii="Arial" w:hAnsi="Arial" w:cs="Arial"/>
          <w:color w:val="000000" w:themeColor="text1"/>
          <w:sz w:val="20"/>
          <w:szCs w:val="20"/>
        </w:rPr>
        <w:t>, 77</w:t>
      </w:r>
      <w:r w:rsidRPr="00851EEF">
        <w:rPr>
          <w:rFonts w:ascii="Arial" w:hAnsi="Arial" w:cs="Arial"/>
          <w:color w:val="000000" w:themeColor="text1"/>
          <w:sz w:val="20"/>
          <w:szCs w:val="20"/>
        </w:rPr>
        <w:t>(2), 168–185.</w:t>
      </w:r>
    </w:p>
    <w:p w14:paraId="4F5AC0B1"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Reknes</w:t>
      </w:r>
      <w:proofErr w:type="spellEnd"/>
      <w:r w:rsidRPr="00851EEF">
        <w:rPr>
          <w:rFonts w:ascii="Arial" w:hAnsi="Arial" w:cs="Arial"/>
          <w:color w:val="000000" w:themeColor="text1"/>
          <w:sz w:val="20"/>
          <w:szCs w:val="20"/>
        </w:rPr>
        <w:t xml:space="preserve">, I. (2019). Workplace bullying and mental health. </w:t>
      </w:r>
      <w:r w:rsidRPr="00851EEF">
        <w:rPr>
          <w:rStyle w:val="Emphasis"/>
          <w:rFonts w:ascii="Arial" w:hAnsi="Arial" w:cs="Arial"/>
          <w:color w:val="000000" w:themeColor="text1"/>
          <w:sz w:val="20"/>
          <w:szCs w:val="20"/>
        </w:rPr>
        <w:t>Scandinavian Journal of Psychology, 60</w:t>
      </w:r>
      <w:r w:rsidRPr="00851EEF">
        <w:rPr>
          <w:rFonts w:ascii="Arial" w:hAnsi="Arial" w:cs="Arial"/>
          <w:color w:val="000000" w:themeColor="text1"/>
          <w:sz w:val="20"/>
          <w:szCs w:val="20"/>
        </w:rPr>
        <w:t>(4), 341–349.</w:t>
      </w:r>
    </w:p>
    <w:p w14:paraId="679F235C"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Seo</w:t>
      </w:r>
      <w:proofErr w:type="spellEnd"/>
      <w:r w:rsidRPr="00851EEF">
        <w:rPr>
          <w:rFonts w:ascii="Arial" w:hAnsi="Arial" w:cs="Arial"/>
          <w:color w:val="000000" w:themeColor="text1"/>
          <w:sz w:val="20"/>
          <w:szCs w:val="20"/>
        </w:rPr>
        <w:t xml:space="preserve">, Y. (2022). Work environment and health problems. </w:t>
      </w:r>
      <w:r w:rsidRPr="00851EEF">
        <w:rPr>
          <w:rStyle w:val="Emphasis"/>
          <w:rFonts w:ascii="Arial" w:hAnsi="Arial" w:cs="Arial"/>
          <w:color w:val="000000" w:themeColor="text1"/>
          <w:sz w:val="20"/>
          <w:szCs w:val="20"/>
        </w:rPr>
        <w:t>International Journal of Environmental Research and Public Health, 19</w:t>
      </w:r>
      <w:r w:rsidRPr="00851EEF">
        <w:rPr>
          <w:rFonts w:ascii="Arial" w:hAnsi="Arial" w:cs="Arial"/>
          <w:color w:val="000000" w:themeColor="text1"/>
          <w:sz w:val="20"/>
          <w:szCs w:val="20"/>
        </w:rPr>
        <w:t>(15), 9040.</w:t>
      </w:r>
    </w:p>
    <w:p w14:paraId="5F1C7130"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Tytherleigh</w:t>
      </w:r>
      <w:proofErr w:type="spellEnd"/>
      <w:r w:rsidRPr="00851EEF">
        <w:rPr>
          <w:rFonts w:ascii="Arial" w:hAnsi="Arial" w:cs="Arial"/>
          <w:color w:val="000000" w:themeColor="text1"/>
          <w:sz w:val="20"/>
          <w:szCs w:val="20"/>
        </w:rPr>
        <w:t xml:space="preserve">, M. Y. (2005). Occupational stress among teachers. </w:t>
      </w:r>
      <w:r w:rsidRPr="00851EEF">
        <w:rPr>
          <w:rStyle w:val="Emphasis"/>
          <w:rFonts w:ascii="Arial" w:hAnsi="Arial" w:cs="Arial"/>
          <w:color w:val="000000" w:themeColor="text1"/>
          <w:sz w:val="20"/>
          <w:szCs w:val="20"/>
        </w:rPr>
        <w:t>Work &amp; Stress, 19</w:t>
      </w:r>
      <w:r w:rsidRPr="00851EEF">
        <w:rPr>
          <w:rFonts w:ascii="Arial" w:hAnsi="Arial" w:cs="Arial"/>
          <w:color w:val="000000" w:themeColor="text1"/>
          <w:sz w:val="20"/>
          <w:szCs w:val="20"/>
        </w:rPr>
        <w:t>(3), 205–219.</w:t>
      </w:r>
    </w:p>
    <w:p w14:paraId="612F2670"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Vagni</w:t>
      </w:r>
      <w:proofErr w:type="spellEnd"/>
      <w:r w:rsidRPr="00851EEF">
        <w:rPr>
          <w:rFonts w:ascii="Arial" w:hAnsi="Arial" w:cs="Arial"/>
          <w:color w:val="000000" w:themeColor="text1"/>
          <w:sz w:val="20"/>
          <w:szCs w:val="20"/>
        </w:rPr>
        <w:t xml:space="preserve">, M. (2021). Burnout and medication use in nurses. </w:t>
      </w:r>
      <w:r w:rsidRPr="00851EEF">
        <w:rPr>
          <w:rStyle w:val="Emphasis"/>
          <w:rFonts w:ascii="Arial" w:hAnsi="Arial" w:cs="Arial"/>
          <w:color w:val="000000" w:themeColor="text1"/>
          <w:sz w:val="20"/>
          <w:szCs w:val="20"/>
        </w:rPr>
        <w:t>Journal of Clinical Medicine, 10</w:t>
      </w:r>
      <w:r w:rsidRPr="00851EEF">
        <w:rPr>
          <w:rFonts w:ascii="Arial" w:hAnsi="Arial" w:cs="Arial"/>
          <w:color w:val="000000" w:themeColor="text1"/>
          <w:sz w:val="20"/>
          <w:szCs w:val="20"/>
        </w:rPr>
        <w:t>(24), 5741.</w:t>
      </w:r>
    </w:p>
    <w:p w14:paraId="68E27505"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proofErr w:type="spellStart"/>
      <w:r w:rsidRPr="00851EEF">
        <w:rPr>
          <w:rFonts w:ascii="Arial" w:hAnsi="Arial" w:cs="Arial"/>
          <w:color w:val="000000" w:themeColor="text1"/>
          <w:sz w:val="20"/>
          <w:szCs w:val="20"/>
        </w:rPr>
        <w:t>Vesga</w:t>
      </w:r>
      <w:proofErr w:type="spellEnd"/>
      <w:r w:rsidRPr="00851EEF">
        <w:rPr>
          <w:rFonts w:ascii="Arial" w:hAnsi="Arial" w:cs="Arial"/>
          <w:color w:val="000000" w:themeColor="text1"/>
          <w:sz w:val="20"/>
          <w:szCs w:val="20"/>
        </w:rPr>
        <w:t xml:space="preserve">-Lopez, O. (2008). Gender differences in anxiety disorders. </w:t>
      </w:r>
      <w:r w:rsidRPr="00851EEF">
        <w:rPr>
          <w:rStyle w:val="Emphasis"/>
          <w:rFonts w:ascii="Arial" w:hAnsi="Arial" w:cs="Arial"/>
          <w:color w:val="000000" w:themeColor="text1"/>
          <w:sz w:val="20"/>
          <w:szCs w:val="20"/>
        </w:rPr>
        <w:t>Journal of Psychiatric Research, 42</w:t>
      </w:r>
      <w:r w:rsidRPr="00851EEF">
        <w:rPr>
          <w:rFonts w:ascii="Arial" w:hAnsi="Arial" w:cs="Arial"/>
          <w:color w:val="000000" w:themeColor="text1"/>
          <w:sz w:val="20"/>
          <w:szCs w:val="20"/>
        </w:rPr>
        <w:t>(6), 478–484.</w:t>
      </w:r>
    </w:p>
    <w:p w14:paraId="52B034F4"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Wilks, D. C., &amp; </w:t>
      </w:r>
      <w:proofErr w:type="spellStart"/>
      <w:r w:rsidRPr="00851EEF">
        <w:rPr>
          <w:rFonts w:ascii="Arial" w:hAnsi="Arial" w:cs="Arial"/>
          <w:color w:val="000000" w:themeColor="text1"/>
          <w:sz w:val="20"/>
          <w:szCs w:val="20"/>
        </w:rPr>
        <w:t>Neto</w:t>
      </w:r>
      <w:proofErr w:type="spellEnd"/>
      <w:r w:rsidRPr="00851EEF">
        <w:rPr>
          <w:rFonts w:ascii="Arial" w:hAnsi="Arial" w:cs="Arial"/>
          <w:color w:val="000000" w:themeColor="text1"/>
          <w:sz w:val="20"/>
          <w:szCs w:val="20"/>
        </w:rPr>
        <w:t xml:space="preserve">, F. (2013). Workplace well-being and gender. </w:t>
      </w:r>
      <w:r w:rsidRPr="00851EEF">
        <w:rPr>
          <w:rStyle w:val="Emphasis"/>
          <w:rFonts w:ascii="Arial" w:hAnsi="Arial" w:cs="Arial"/>
          <w:color w:val="000000" w:themeColor="text1"/>
          <w:sz w:val="20"/>
          <w:szCs w:val="20"/>
        </w:rPr>
        <w:t>Social Indicators Research, 114</w:t>
      </w:r>
      <w:r w:rsidRPr="00851EEF">
        <w:rPr>
          <w:rFonts w:ascii="Arial" w:hAnsi="Arial" w:cs="Arial"/>
          <w:color w:val="000000" w:themeColor="text1"/>
          <w:sz w:val="20"/>
          <w:szCs w:val="20"/>
        </w:rPr>
        <w:t>(2), 639–656.</w:t>
      </w:r>
    </w:p>
    <w:p w14:paraId="4CEC634F" w14:textId="77777777" w:rsidR="00EF0670" w:rsidRPr="00851EEF" w:rsidRDefault="00544A3C"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lastRenderedPageBreak/>
        <w:t xml:space="preserve">Winkler, S. (2015). Supervisor support and workplace anxiety. </w:t>
      </w:r>
      <w:r w:rsidRPr="00851EEF">
        <w:rPr>
          <w:rStyle w:val="Emphasis"/>
          <w:rFonts w:ascii="Arial" w:hAnsi="Arial" w:cs="Arial"/>
          <w:color w:val="000000" w:themeColor="text1"/>
          <w:sz w:val="20"/>
          <w:szCs w:val="20"/>
        </w:rPr>
        <w:t>Journal of Occupational Health Psychology, 20</w:t>
      </w:r>
      <w:r w:rsidRPr="00851EEF">
        <w:rPr>
          <w:rFonts w:ascii="Arial" w:hAnsi="Arial" w:cs="Arial"/>
          <w:color w:val="000000" w:themeColor="text1"/>
          <w:sz w:val="20"/>
          <w:szCs w:val="20"/>
        </w:rPr>
        <w:t>(4), 487–499.</w:t>
      </w:r>
    </w:p>
    <w:p w14:paraId="00DE292C" w14:textId="2464A738" w:rsidR="00E31A78" w:rsidRPr="00851EEF" w:rsidRDefault="00E31A78" w:rsidP="00021A57">
      <w:pPr>
        <w:pStyle w:val="NormalWeb"/>
        <w:numPr>
          <w:ilvl w:val="0"/>
          <w:numId w:val="14"/>
        </w:numPr>
        <w:spacing w:line="360" w:lineRule="auto"/>
        <w:rPr>
          <w:rFonts w:ascii="Arial" w:hAnsi="Arial" w:cs="Arial"/>
          <w:color w:val="000000" w:themeColor="text1"/>
          <w:sz w:val="20"/>
          <w:szCs w:val="20"/>
        </w:rPr>
      </w:pPr>
      <w:r w:rsidRPr="00851EEF">
        <w:rPr>
          <w:rFonts w:ascii="Arial" w:hAnsi="Arial" w:cs="Arial"/>
          <w:color w:val="000000" w:themeColor="text1"/>
          <w:sz w:val="20"/>
          <w:szCs w:val="20"/>
        </w:rPr>
        <w:t xml:space="preserve">Page M J, McKenzie J E, </w:t>
      </w:r>
      <w:proofErr w:type="spellStart"/>
      <w:r w:rsidRPr="00851EEF">
        <w:rPr>
          <w:rFonts w:ascii="Arial" w:hAnsi="Arial" w:cs="Arial"/>
          <w:color w:val="000000" w:themeColor="text1"/>
          <w:sz w:val="20"/>
          <w:szCs w:val="20"/>
        </w:rPr>
        <w:t>Bossuyt</w:t>
      </w:r>
      <w:proofErr w:type="spellEnd"/>
      <w:r w:rsidRPr="00851EEF">
        <w:rPr>
          <w:rFonts w:ascii="Arial" w:hAnsi="Arial" w:cs="Arial"/>
          <w:color w:val="000000" w:themeColor="text1"/>
          <w:sz w:val="20"/>
          <w:szCs w:val="20"/>
        </w:rPr>
        <w:t xml:space="preserve"> P M, </w:t>
      </w:r>
      <w:proofErr w:type="spellStart"/>
      <w:r w:rsidRPr="00851EEF">
        <w:rPr>
          <w:rFonts w:ascii="Arial" w:hAnsi="Arial" w:cs="Arial"/>
          <w:color w:val="000000" w:themeColor="text1"/>
          <w:sz w:val="20"/>
          <w:szCs w:val="20"/>
        </w:rPr>
        <w:t>Boutron</w:t>
      </w:r>
      <w:proofErr w:type="spellEnd"/>
      <w:r w:rsidRPr="00851EEF">
        <w:rPr>
          <w:rFonts w:ascii="Arial" w:hAnsi="Arial" w:cs="Arial"/>
          <w:color w:val="000000" w:themeColor="text1"/>
          <w:sz w:val="20"/>
          <w:szCs w:val="20"/>
        </w:rPr>
        <w:t xml:space="preserve"> I, Hoffmann T C, Mulrow C D et al. (2021). The PRISMA 2020 statement: an updated guideline for reporting systematic reviews, BMJ 372, 71 doi.org/10.1136/</w:t>
      </w:r>
      <w:proofErr w:type="gramStart"/>
      <w:r w:rsidRPr="00851EEF">
        <w:rPr>
          <w:rFonts w:ascii="Arial" w:hAnsi="Arial" w:cs="Arial"/>
          <w:color w:val="000000" w:themeColor="text1"/>
          <w:sz w:val="20"/>
          <w:szCs w:val="20"/>
        </w:rPr>
        <w:t>bmj.n</w:t>
      </w:r>
      <w:proofErr w:type="gramEnd"/>
      <w:r w:rsidRPr="00851EEF">
        <w:rPr>
          <w:rFonts w:ascii="Arial" w:hAnsi="Arial" w:cs="Arial"/>
          <w:color w:val="000000" w:themeColor="text1"/>
          <w:sz w:val="20"/>
          <w:szCs w:val="20"/>
        </w:rPr>
        <w:t>71</w:t>
      </w:r>
    </w:p>
    <w:p w14:paraId="65DE213F" w14:textId="6585446E" w:rsidR="00E31A78" w:rsidRPr="00851EEF" w:rsidRDefault="00E31A78" w:rsidP="00021A57">
      <w:pPr>
        <w:pStyle w:val="NormalWeb"/>
        <w:numPr>
          <w:ilvl w:val="0"/>
          <w:numId w:val="14"/>
        </w:numPr>
        <w:spacing w:line="360" w:lineRule="auto"/>
        <w:jc w:val="both"/>
        <w:rPr>
          <w:rFonts w:ascii="Arial" w:hAnsi="Arial" w:cs="Arial"/>
          <w:color w:val="000000" w:themeColor="text1"/>
          <w:sz w:val="20"/>
          <w:szCs w:val="20"/>
        </w:rPr>
      </w:pPr>
      <w:r w:rsidRPr="00851EEF">
        <w:rPr>
          <w:rFonts w:ascii="Arial" w:hAnsi="Arial" w:cs="Arial"/>
          <w:color w:val="000000" w:themeColor="text1"/>
          <w:sz w:val="20"/>
          <w:szCs w:val="20"/>
        </w:rPr>
        <w:t xml:space="preserve">Higgins JPT, Thomas J, Chandler J, </w:t>
      </w:r>
      <w:proofErr w:type="spellStart"/>
      <w:r w:rsidRPr="00851EEF">
        <w:rPr>
          <w:rFonts w:ascii="Arial" w:hAnsi="Arial" w:cs="Arial"/>
          <w:color w:val="000000" w:themeColor="text1"/>
          <w:sz w:val="20"/>
          <w:szCs w:val="20"/>
        </w:rPr>
        <w:t>Cumpston</w:t>
      </w:r>
      <w:proofErr w:type="spellEnd"/>
      <w:r w:rsidRPr="00851EEF">
        <w:rPr>
          <w:rFonts w:ascii="Arial" w:hAnsi="Arial" w:cs="Arial"/>
          <w:color w:val="000000" w:themeColor="text1"/>
          <w:sz w:val="20"/>
          <w:szCs w:val="20"/>
        </w:rPr>
        <w:t xml:space="preserve"> M, Li T, Page MJ, et al, editor(s). (2019). Cochrane Handbook for Systematic Reviews of Interventions. 2nd Edition. Chichester (UK): John Wiley &amp; Sons</w:t>
      </w:r>
    </w:p>
    <w:p w14:paraId="0B60AF87" w14:textId="7B650C26" w:rsidR="00E31A78" w:rsidRPr="00851EEF" w:rsidRDefault="00E31A78" w:rsidP="00021A57">
      <w:pPr>
        <w:pStyle w:val="NormalWeb"/>
        <w:numPr>
          <w:ilvl w:val="0"/>
          <w:numId w:val="14"/>
        </w:numPr>
        <w:spacing w:line="360" w:lineRule="auto"/>
        <w:jc w:val="both"/>
        <w:rPr>
          <w:rFonts w:ascii="Arial" w:hAnsi="Arial" w:cs="Arial"/>
          <w:color w:val="000000" w:themeColor="text1"/>
          <w:sz w:val="20"/>
          <w:szCs w:val="20"/>
        </w:rPr>
      </w:pPr>
      <w:r w:rsidRPr="00851EEF">
        <w:rPr>
          <w:rFonts w:ascii="Arial" w:hAnsi="Arial" w:cs="Arial"/>
          <w:color w:val="000000" w:themeColor="text1"/>
          <w:sz w:val="20"/>
          <w:szCs w:val="20"/>
        </w:rPr>
        <w:t>Salk, R. H., Hyde, J. S., &amp; Abramson, L. Y. (2017). Gender differences in depression in representative national samples: Meta-analyses of diagnoses and symptoms. Psychological Bulletin, 143(8), 783–822. https://doi.org/10.1037/bul0000102</w:t>
      </w:r>
    </w:p>
    <w:p w14:paraId="23AAB268" w14:textId="77777777" w:rsidR="00EF0670" w:rsidRPr="00851EEF" w:rsidRDefault="00EF0670">
      <w:pPr>
        <w:pStyle w:val="Body"/>
        <w:spacing w:after="0"/>
        <w:rPr>
          <w:rFonts w:ascii="Arial" w:hAnsi="Arial" w:cs="Arial"/>
          <w:b/>
          <w:color w:val="000000" w:themeColor="text1"/>
        </w:rPr>
      </w:pPr>
      <w:bookmarkStart w:id="2" w:name="_GoBack"/>
      <w:bookmarkEnd w:id="2"/>
    </w:p>
    <w:sectPr w:rsidR="00EF0670" w:rsidRPr="00851EEF" w:rsidSect="006131E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43A78" w14:textId="77777777" w:rsidR="00091D90" w:rsidRDefault="00091D90">
      <w:r>
        <w:separator/>
      </w:r>
    </w:p>
  </w:endnote>
  <w:endnote w:type="continuationSeparator" w:id="0">
    <w:p w14:paraId="5462D55F" w14:textId="77777777" w:rsidR="00091D90" w:rsidRDefault="0009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F2F8" w14:textId="77777777" w:rsidR="006131E6" w:rsidRDefault="00613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33A0" w14:textId="77777777" w:rsidR="006131E6" w:rsidRDefault="00613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CC3F" w14:textId="7A542668" w:rsidR="00EF0670" w:rsidRPr="006131E6" w:rsidRDefault="00EF0670" w:rsidP="006131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2F403" w14:textId="77777777" w:rsidR="00EF0670" w:rsidRDefault="00EF0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5C043" w14:textId="77777777" w:rsidR="00091D90" w:rsidRDefault="00091D90">
      <w:r>
        <w:separator/>
      </w:r>
    </w:p>
  </w:footnote>
  <w:footnote w:type="continuationSeparator" w:id="0">
    <w:p w14:paraId="38934F9D" w14:textId="77777777" w:rsidR="00091D90" w:rsidRDefault="0009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A806" w14:textId="3B1A3A7B" w:rsidR="006131E6" w:rsidRDefault="00091D90">
    <w:pPr>
      <w:pStyle w:val="Header"/>
    </w:pPr>
    <w:r>
      <w:rPr>
        <w:noProof/>
      </w:rPr>
      <w:pict w14:anchorId="4CDFA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4297" o:spid="_x0000_s2050" type="#_x0000_t136" style="position:absolute;margin-left:0;margin-top:0;width:520.65pt;height:57.8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E0B90" w14:textId="453064A2" w:rsidR="00EF0670" w:rsidRDefault="00091D90">
    <w:pPr>
      <w:pStyle w:val="Header"/>
    </w:pPr>
    <w:r>
      <w:rPr>
        <w:noProof/>
      </w:rPr>
      <w:pict w14:anchorId="01842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4298" o:spid="_x0000_s2051" type="#_x0000_t136" style="position:absolute;margin-left:0;margin-top:0;width:520.65pt;height:57.85pt;rotation:315;z-index:-2516500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00544A3C">
      <w:rPr>
        <w:noProof/>
      </w:rPr>
      <mc:AlternateContent>
        <mc:Choice Requires="wps">
          <w:drawing>
            <wp:anchor distT="0" distB="0" distL="114300" distR="114300" simplePos="0" relativeHeight="251660288" behindDoc="0" locked="0" layoutInCell="1" allowOverlap="1" wp14:anchorId="1A13C401" wp14:editId="03531C61">
              <wp:simplePos x="0" y="0"/>
              <wp:positionH relativeFrom="margin">
                <wp:align>center</wp:align>
              </wp:positionH>
              <wp:positionV relativeFrom="paragraph">
                <wp:posOffset>0</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7469B1" w14:textId="77777777" w:rsidR="00EF0670" w:rsidRDefault="00544A3C">
                          <w:pPr>
                            <w:pStyle w:val="Head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1A13C401" id="_x0000_t202" coordsize="21600,21600" o:spt="202" path="m,l,21600r21600,l21600,xe">
              <v:stroke joinstyle="miter"/>
              <v:path gradientshapeok="t" o:connecttype="rect"/>
            </v:shapetype>
            <v:shape id="Text Box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KNn3wqcAQAAPgMAAA4A&#10;AAAAAAAAAAAAAAAALgIAAGRycy9lMm9Eb2MueG1sUEsBAi0AFAAGAAgAAAAhAAxK8O7WAAAABQEA&#10;AA8AAAAAAAAAAAAAAAAA9gMAAGRycy9kb3ducmV2LnhtbFBLBQYAAAAABAAEAPMAAAD5BAAAAAA=&#10;" filled="f" stroked="f">
              <v:textbox style="mso-fit-shape-to-text:t" inset="0,0,0,0">
                <w:txbxContent>
                  <w:p w14:paraId="267469B1" w14:textId="77777777" w:rsidR="00EF0670" w:rsidRDefault="00544A3C">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2733" w14:textId="442BC40C" w:rsidR="00EF0670" w:rsidRDefault="00091D90">
    <w:pPr>
      <w:ind w:left="2160"/>
      <w:jc w:val="center"/>
      <w:rPr>
        <w:rFonts w:ascii="Times New Roman" w:eastAsia="Calibri" w:hAnsi="Times New Roman"/>
        <w:i/>
        <w:sz w:val="18"/>
        <w:szCs w:val="22"/>
      </w:rPr>
    </w:pPr>
    <w:r>
      <w:rPr>
        <w:noProof/>
      </w:rPr>
      <w:pict w14:anchorId="0B367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4296" o:spid="_x0000_s2049" type="#_x0000_t136" style="position:absolute;left:0;text-align:left;margin-left:0;margin-top:0;width:520.65pt;height:57.8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AC99A1" w14:textId="77777777" w:rsidR="00EF0670" w:rsidRDefault="00544A3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F8EA7FA" w14:textId="77777777" w:rsidR="00EF0670" w:rsidRDefault="00544A3C">
    <w:pPr>
      <w:jc w:val="center"/>
      <w:rPr>
        <w:rFonts w:ascii="Times New Roman" w:eastAsia="Calibri" w:hAnsi="Times New Roman"/>
        <w:i/>
        <w:sz w:val="18"/>
        <w:szCs w:val="22"/>
      </w:rPr>
    </w:pPr>
    <w:r>
      <w:rPr>
        <w:rFonts w:ascii="Times New Roman" w:eastAsia="Calibri" w:hAnsi="Times New Roman"/>
        <w:i/>
        <w:sz w:val="18"/>
        <w:szCs w:val="22"/>
      </w:rPr>
      <w:t>.</w:t>
    </w:r>
  </w:p>
  <w:p w14:paraId="4ECF10A4" w14:textId="77777777" w:rsidR="00EF0670" w:rsidRDefault="00544A3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8BE2FED" w14:textId="77777777" w:rsidR="00EF0670" w:rsidRDefault="00544A3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3419AD3" w14:textId="77777777" w:rsidR="00EF0670" w:rsidRDefault="00544A3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6DD50B7" w14:textId="77777777" w:rsidR="00EF0670" w:rsidRDefault="00544A3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02E14" w14:textId="007B5106" w:rsidR="006131E6" w:rsidRDefault="00091D90">
    <w:pPr>
      <w:pStyle w:val="Header"/>
    </w:pPr>
    <w:r>
      <w:rPr>
        <w:noProof/>
      </w:rPr>
      <w:pict w14:anchorId="705B7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4300" o:spid="_x0000_s2053" type="#_x0000_t136" style="position:absolute;margin-left:0;margin-top:0;width:520.65pt;height:57.85pt;rotation:315;z-index:-2516459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096A" w14:textId="64C8FCD4" w:rsidR="006131E6" w:rsidRDefault="00091D90">
    <w:pPr>
      <w:pStyle w:val="Header"/>
    </w:pPr>
    <w:r>
      <w:rPr>
        <w:noProof/>
      </w:rPr>
      <w:pict w14:anchorId="2E8CA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4301" o:spid="_x0000_s2054" type="#_x0000_t136" style="position:absolute;margin-left:0;margin-top:0;width:520.65pt;height:57.85pt;rotation:315;z-index:-2516439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9A10" w14:textId="461F8CED" w:rsidR="006131E6" w:rsidRDefault="00091D90">
    <w:pPr>
      <w:pStyle w:val="Header"/>
    </w:pPr>
    <w:r>
      <w:rPr>
        <w:noProof/>
      </w:rPr>
      <w:pict w14:anchorId="7D83D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4299" o:spid="_x0000_s2052" type="#_x0000_t136" style="position:absolute;margin-left:0;margin-top:0;width:520.65pt;height:57.85pt;rotation:315;z-index:-2516480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4388"/>
    <w:multiLevelType w:val="multilevel"/>
    <w:tmpl w:val="E914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41078"/>
    <w:multiLevelType w:val="multilevel"/>
    <w:tmpl w:val="FCDA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72F2B"/>
    <w:multiLevelType w:val="hybridMultilevel"/>
    <w:tmpl w:val="8A5A1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C86BB"/>
    <w:multiLevelType w:val="singleLevel"/>
    <w:tmpl w:val="224C86BB"/>
    <w:lvl w:ilvl="0">
      <w:start w:val="1"/>
      <w:numFmt w:val="decimal"/>
      <w:suff w:val="space"/>
      <w:lvlText w:val="%1."/>
      <w:lvlJc w:val="left"/>
    </w:lvl>
  </w:abstractNum>
  <w:abstractNum w:abstractNumId="4" w15:restartNumberingAfterBreak="0">
    <w:nsid w:val="26E54ED0"/>
    <w:multiLevelType w:val="multilevel"/>
    <w:tmpl w:val="A5C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41C10"/>
    <w:multiLevelType w:val="hybridMultilevel"/>
    <w:tmpl w:val="B212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553F5"/>
    <w:multiLevelType w:val="multilevel"/>
    <w:tmpl w:val="61EC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F618F"/>
    <w:multiLevelType w:val="hybridMultilevel"/>
    <w:tmpl w:val="DCECE9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1107D3B"/>
    <w:multiLevelType w:val="multilevel"/>
    <w:tmpl w:val="1A4A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721BC"/>
    <w:multiLevelType w:val="multilevel"/>
    <w:tmpl w:val="D47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7448D"/>
    <w:multiLevelType w:val="hybridMultilevel"/>
    <w:tmpl w:val="0BD8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65634"/>
    <w:multiLevelType w:val="multilevel"/>
    <w:tmpl w:val="B510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3" w15:restartNumberingAfterBreak="0">
    <w:nsid w:val="76F90B99"/>
    <w:multiLevelType w:val="hybridMultilevel"/>
    <w:tmpl w:val="3FD2C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3"/>
  </w:num>
  <w:num w:numId="4">
    <w:abstractNumId w:val="5"/>
  </w:num>
  <w:num w:numId="5">
    <w:abstractNumId w:val="1"/>
  </w:num>
  <w:num w:numId="6">
    <w:abstractNumId w:val="10"/>
  </w:num>
  <w:num w:numId="7">
    <w:abstractNumId w:val="6"/>
  </w:num>
  <w:num w:numId="8">
    <w:abstractNumId w:val="2"/>
  </w:num>
  <w:num w:numId="9">
    <w:abstractNumId w:val="11"/>
  </w:num>
  <w:num w:numId="10">
    <w:abstractNumId w:val="0"/>
  </w:num>
  <w:num w:numId="11">
    <w:abstractNumId w:val="9"/>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1A57"/>
    <w:rsid w:val="00021B04"/>
    <w:rsid w:val="00030174"/>
    <w:rsid w:val="0004579C"/>
    <w:rsid w:val="00091D90"/>
    <w:rsid w:val="000A47FA"/>
    <w:rsid w:val="000A65D3"/>
    <w:rsid w:val="000B0CCE"/>
    <w:rsid w:val="000B1E33"/>
    <w:rsid w:val="000C65A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755"/>
    <w:rsid w:val="002460DC"/>
    <w:rsid w:val="00250985"/>
    <w:rsid w:val="002556F6"/>
    <w:rsid w:val="00283105"/>
    <w:rsid w:val="00284C4C"/>
    <w:rsid w:val="00287E68"/>
    <w:rsid w:val="00296529"/>
    <w:rsid w:val="002A1B5A"/>
    <w:rsid w:val="002B27FB"/>
    <w:rsid w:val="002B685A"/>
    <w:rsid w:val="002C57D2"/>
    <w:rsid w:val="002E0D56"/>
    <w:rsid w:val="00311CB9"/>
    <w:rsid w:val="00315186"/>
    <w:rsid w:val="0033343E"/>
    <w:rsid w:val="003512C2"/>
    <w:rsid w:val="00371FB6"/>
    <w:rsid w:val="003763C1"/>
    <w:rsid w:val="00376BBE"/>
    <w:rsid w:val="0039224F"/>
    <w:rsid w:val="003A2DA9"/>
    <w:rsid w:val="003A43A4"/>
    <w:rsid w:val="003A7E18"/>
    <w:rsid w:val="003B7386"/>
    <w:rsid w:val="003C4C86"/>
    <w:rsid w:val="003C6258"/>
    <w:rsid w:val="003E2904"/>
    <w:rsid w:val="00401927"/>
    <w:rsid w:val="0041027F"/>
    <w:rsid w:val="00412475"/>
    <w:rsid w:val="00423789"/>
    <w:rsid w:val="00440F43"/>
    <w:rsid w:val="00441B6F"/>
    <w:rsid w:val="00446221"/>
    <w:rsid w:val="00450E62"/>
    <w:rsid w:val="004539DB"/>
    <w:rsid w:val="0046665C"/>
    <w:rsid w:val="00471A80"/>
    <w:rsid w:val="004D305E"/>
    <w:rsid w:val="004D4277"/>
    <w:rsid w:val="00502516"/>
    <w:rsid w:val="00505F06"/>
    <w:rsid w:val="00506828"/>
    <w:rsid w:val="0053056E"/>
    <w:rsid w:val="00544A3C"/>
    <w:rsid w:val="00554FDA"/>
    <w:rsid w:val="005A6464"/>
    <w:rsid w:val="005B7E5F"/>
    <w:rsid w:val="005C784C"/>
    <w:rsid w:val="005D17F6"/>
    <w:rsid w:val="005E5539"/>
    <w:rsid w:val="00601677"/>
    <w:rsid w:val="00602BF5"/>
    <w:rsid w:val="006068F0"/>
    <w:rsid w:val="006131E6"/>
    <w:rsid w:val="00617FDD"/>
    <w:rsid w:val="00633614"/>
    <w:rsid w:val="00633F68"/>
    <w:rsid w:val="00636EB2"/>
    <w:rsid w:val="006375B8"/>
    <w:rsid w:val="006636BE"/>
    <w:rsid w:val="0066510A"/>
    <w:rsid w:val="00673F9F"/>
    <w:rsid w:val="00686953"/>
    <w:rsid w:val="00687DEA"/>
    <w:rsid w:val="00687E67"/>
    <w:rsid w:val="00693454"/>
    <w:rsid w:val="006967F7"/>
    <w:rsid w:val="006A250C"/>
    <w:rsid w:val="006B21D3"/>
    <w:rsid w:val="006B57D0"/>
    <w:rsid w:val="006D30FF"/>
    <w:rsid w:val="006D6940"/>
    <w:rsid w:val="006E5495"/>
    <w:rsid w:val="006F11EC"/>
    <w:rsid w:val="0070082C"/>
    <w:rsid w:val="007369E6"/>
    <w:rsid w:val="00746E59"/>
    <w:rsid w:val="00754C9A"/>
    <w:rsid w:val="0075599A"/>
    <w:rsid w:val="00761D52"/>
    <w:rsid w:val="0077749E"/>
    <w:rsid w:val="00780423"/>
    <w:rsid w:val="00790ADA"/>
    <w:rsid w:val="007D2288"/>
    <w:rsid w:val="007E088F"/>
    <w:rsid w:val="007F4BD2"/>
    <w:rsid w:val="007F7B32"/>
    <w:rsid w:val="00804BC2"/>
    <w:rsid w:val="0081431A"/>
    <w:rsid w:val="0083216F"/>
    <w:rsid w:val="00851EEF"/>
    <w:rsid w:val="00860000"/>
    <w:rsid w:val="00863BD3"/>
    <w:rsid w:val="008641ED"/>
    <w:rsid w:val="00866D66"/>
    <w:rsid w:val="008671C6"/>
    <w:rsid w:val="00875803"/>
    <w:rsid w:val="00892A23"/>
    <w:rsid w:val="008B459E"/>
    <w:rsid w:val="008E13AE"/>
    <w:rsid w:val="008E1506"/>
    <w:rsid w:val="008E710C"/>
    <w:rsid w:val="008F69D6"/>
    <w:rsid w:val="00902823"/>
    <w:rsid w:val="00915CA6"/>
    <w:rsid w:val="00927834"/>
    <w:rsid w:val="009500A6"/>
    <w:rsid w:val="00957C18"/>
    <w:rsid w:val="009659BA"/>
    <w:rsid w:val="00983040"/>
    <w:rsid w:val="00986237"/>
    <w:rsid w:val="0099784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128D"/>
    <w:rsid w:val="00AC6BB8"/>
    <w:rsid w:val="00AE008F"/>
    <w:rsid w:val="00B01FCD"/>
    <w:rsid w:val="00B1776C"/>
    <w:rsid w:val="00B52583"/>
    <w:rsid w:val="00B52896"/>
    <w:rsid w:val="00B95236"/>
    <w:rsid w:val="00B96BD9"/>
    <w:rsid w:val="00BA1B01"/>
    <w:rsid w:val="00BA2641"/>
    <w:rsid w:val="00BB37AA"/>
    <w:rsid w:val="00BC53A0"/>
    <w:rsid w:val="00BC6C30"/>
    <w:rsid w:val="00BE62AD"/>
    <w:rsid w:val="00BF121F"/>
    <w:rsid w:val="00BF1F80"/>
    <w:rsid w:val="00C166EF"/>
    <w:rsid w:val="00C17EB0"/>
    <w:rsid w:val="00C27F5F"/>
    <w:rsid w:val="00C30A0F"/>
    <w:rsid w:val="00C37E61"/>
    <w:rsid w:val="00C70F1B"/>
    <w:rsid w:val="00C71A47"/>
    <w:rsid w:val="00C71C91"/>
    <w:rsid w:val="00C7464C"/>
    <w:rsid w:val="00C85588"/>
    <w:rsid w:val="00CD6755"/>
    <w:rsid w:val="00CD6856"/>
    <w:rsid w:val="00CE0089"/>
    <w:rsid w:val="00CE793C"/>
    <w:rsid w:val="00CF193C"/>
    <w:rsid w:val="00D173F1"/>
    <w:rsid w:val="00D3377A"/>
    <w:rsid w:val="00D74CB0"/>
    <w:rsid w:val="00D8295D"/>
    <w:rsid w:val="00DB0FC1"/>
    <w:rsid w:val="00DC2A65"/>
    <w:rsid w:val="00DE15F0"/>
    <w:rsid w:val="00DE5663"/>
    <w:rsid w:val="00DE78AA"/>
    <w:rsid w:val="00E053D0"/>
    <w:rsid w:val="00E15994"/>
    <w:rsid w:val="00E3114E"/>
    <w:rsid w:val="00E31A70"/>
    <w:rsid w:val="00E31A78"/>
    <w:rsid w:val="00E35B02"/>
    <w:rsid w:val="00E66496"/>
    <w:rsid w:val="00E66B35"/>
    <w:rsid w:val="00E66E10"/>
    <w:rsid w:val="00E769F6"/>
    <w:rsid w:val="00E8407C"/>
    <w:rsid w:val="00E84F3C"/>
    <w:rsid w:val="00E9608D"/>
    <w:rsid w:val="00EA012C"/>
    <w:rsid w:val="00EC6A55"/>
    <w:rsid w:val="00ED0288"/>
    <w:rsid w:val="00EE52CB"/>
    <w:rsid w:val="00EF0670"/>
    <w:rsid w:val="00EF581D"/>
    <w:rsid w:val="00EF7FD8"/>
    <w:rsid w:val="00F06F59"/>
    <w:rsid w:val="00F17988"/>
    <w:rsid w:val="00F469F0"/>
    <w:rsid w:val="00F53273"/>
    <w:rsid w:val="00F755E4"/>
    <w:rsid w:val="00F77D02"/>
    <w:rsid w:val="00FB3A86"/>
    <w:rsid w:val="00FC155E"/>
    <w:rsid w:val="00FD36C8"/>
    <w:rsid w:val="0F6C4199"/>
    <w:rsid w:val="2BC26318"/>
    <w:rsid w:val="2E093C02"/>
    <w:rsid w:val="37D77058"/>
    <w:rsid w:val="4B3B343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048FA67"/>
  <w15:docId w15:val="{D1B76989-A4C4-4011-AB8F-AE5637EA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11CB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2457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NormalWeb">
    <w:name w:val="Normal (Web)"/>
    <w:basedOn w:val="Normal"/>
    <w:uiPriority w:val="99"/>
    <w:semiHidden/>
    <w:unhideWhenUsed/>
    <w:qFormat/>
    <w:pPr>
      <w:spacing w:after="160" w:line="259" w:lineRule="auto"/>
    </w:pPr>
    <w:rPr>
      <w:rFonts w:ascii="Times New Roman" w:eastAsiaTheme="minorHAnsi" w:hAnsi="Times New Roman"/>
      <w:kern w:val="2"/>
      <w:sz w:val="24"/>
      <w:szCs w:val="24"/>
      <w:lang w:val="en-IN"/>
    </w:rPr>
  </w:style>
  <w:style w:type="paragraph" w:styleId="Signature">
    <w:name w:val="Signature"/>
    <w:basedOn w:val="Normal"/>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qFormat/>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80423"/>
    <w:rPr>
      <w:color w:val="605E5C"/>
      <w:shd w:val="clear" w:color="auto" w:fill="E1DFDD"/>
    </w:rPr>
  </w:style>
  <w:style w:type="paragraph" w:styleId="ListParagraph">
    <w:name w:val="List Paragraph"/>
    <w:basedOn w:val="Normal"/>
    <w:uiPriority w:val="34"/>
    <w:qFormat/>
    <w:rsid w:val="002A1B5A"/>
    <w:pPr>
      <w:ind w:left="720"/>
      <w:contextualSpacing/>
    </w:pPr>
    <w:rPr>
      <w:rFonts w:ascii="Times New Roman" w:hAnsi="Times New Roman"/>
      <w:sz w:val="24"/>
      <w:szCs w:val="24"/>
    </w:rPr>
  </w:style>
  <w:style w:type="character" w:customStyle="1" w:styleId="Heading3Char">
    <w:name w:val="Heading 3 Char"/>
    <w:basedOn w:val="DefaultParagraphFont"/>
    <w:link w:val="Heading3"/>
    <w:semiHidden/>
    <w:rsid w:val="00311CB9"/>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245755"/>
    <w:rPr>
      <w:rFonts w:asciiTheme="majorHAnsi" w:eastAsiaTheme="majorEastAsia" w:hAnsiTheme="majorHAnsi" w:cstheme="majorBidi"/>
      <w:i/>
      <w:iCs/>
      <w:color w:val="365F91" w:themeColor="accent1" w:themeShade="B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14849-E25B-4F41-8FB1-3E172585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TotalTime>
  <Pages>23</Pages>
  <Words>9885</Words>
  <Characters>56345</Characters>
  <Application>Microsoft Office Word</Application>
  <DocSecurity>0</DocSecurity>
  <Lines>469</Lines>
  <Paragraphs>132</Paragraphs>
  <ScaleCrop>false</ScaleCrop>
  <Company>aaaa</Company>
  <LinksUpToDate>false</LinksUpToDate>
  <CharactersWithSpaces>66098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23</cp:revision>
  <cp:lastPrinted>1999-07-06T11:00:00Z</cp:lastPrinted>
  <dcterms:created xsi:type="dcterms:W3CDTF">2014-10-25T14:34:00Z</dcterms:created>
  <dcterms:modified xsi:type="dcterms:W3CDTF">2026-04-07T07:55:00Z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96B7AA50A75A4A798D18AAC1FA0016F5_13</vt:lpwstr>
  </property>
</Properties>
</file>