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456BA" w14:textId="77777777" w:rsidR="00754C9A" w:rsidRDefault="00754C9A" w:rsidP="00441B6F">
      <w:pPr>
        <w:pStyle w:val="Title"/>
        <w:spacing w:after="0"/>
        <w:jc w:val="both"/>
        <w:rPr>
          <w:rFonts w:ascii="Arial" w:hAnsi="Arial" w:cs="Arial"/>
        </w:rPr>
      </w:pPr>
    </w:p>
    <w:p w14:paraId="0F0FDA7E" w14:textId="77777777" w:rsidR="00CE091E" w:rsidRPr="00CE091E" w:rsidRDefault="00CE091E" w:rsidP="00CE091E">
      <w:pPr>
        <w:pStyle w:val="Author"/>
        <w:spacing w:line="240" w:lineRule="auto"/>
        <w:rPr>
          <w:rFonts w:ascii="Arial" w:hAnsi="Arial" w:cs="Arial"/>
          <w:bCs/>
          <w:i/>
          <w:iCs/>
          <w:kern w:val="28"/>
          <w:sz w:val="44"/>
          <w:u w:val="single"/>
        </w:rPr>
      </w:pPr>
      <w:r w:rsidRPr="00CE091E">
        <w:rPr>
          <w:rFonts w:ascii="Arial" w:hAnsi="Arial" w:cs="Arial"/>
          <w:bCs/>
          <w:i/>
          <w:iCs/>
          <w:kern w:val="28"/>
          <w:sz w:val="44"/>
          <w:u w:val="single"/>
        </w:rPr>
        <w:t>Review Article</w:t>
      </w:r>
    </w:p>
    <w:p w14:paraId="6E3DC63C" w14:textId="77777777" w:rsidR="00A258C3" w:rsidRDefault="003C5725" w:rsidP="003C5725">
      <w:pPr>
        <w:pStyle w:val="Author"/>
        <w:spacing w:line="240" w:lineRule="auto"/>
        <w:jc w:val="center"/>
        <w:rPr>
          <w:rFonts w:ascii="Arial" w:hAnsi="Arial" w:cs="Arial"/>
          <w:bCs/>
          <w:iCs/>
          <w:kern w:val="28"/>
          <w:sz w:val="36"/>
        </w:rPr>
      </w:pPr>
      <w:r w:rsidRPr="003C5725">
        <w:rPr>
          <w:rFonts w:ascii="Arial" w:hAnsi="Arial" w:cs="Arial"/>
          <w:bCs/>
          <w:iCs/>
          <w:kern w:val="28"/>
          <w:sz w:val="36"/>
        </w:rPr>
        <w:t>Polycystic Ovarian Syndrome: A Leading Cause of Female Infertility</w:t>
      </w:r>
    </w:p>
    <w:p w14:paraId="52EAE5AB" w14:textId="77777777" w:rsidR="003C5725" w:rsidRPr="00790ADA" w:rsidRDefault="003C5725" w:rsidP="00441B6F">
      <w:pPr>
        <w:pStyle w:val="Author"/>
        <w:spacing w:line="240" w:lineRule="auto"/>
        <w:jc w:val="both"/>
        <w:rPr>
          <w:rFonts w:ascii="Arial" w:hAnsi="Arial" w:cs="Arial"/>
          <w:sz w:val="36"/>
        </w:rPr>
      </w:pPr>
      <w:bookmarkStart w:id="0" w:name="_GoBack"/>
      <w:bookmarkEnd w:id="0"/>
    </w:p>
    <w:p w14:paraId="1879A8B7" w14:textId="77777777" w:rsidR="002C57D2" w:rsidRPr="00FB3A86" w:rsidRDefault="002C57D2" w:rsidP="00441B6F">
      <w:pPr>
        <w:pStyle w:val="Affiliation"/>
        <w:spacing w:after="0" w:line="240" w:lineRule="auto"/>
        <w:jc w:val="both"/>
        <w:rPr>
          <w:rFonts w:ascii="Arial" w:hAnsi="Arial" w:cs="Arial"/>
        </w:rPr>
      </w:pPr>
    </w:p>
    <w:p w14:paraId="0E4A34EC" w14:textId="075E3EE0" w:rsidR="00B01FCD" w:rsidRPr="00FB3A86" w:rsidRDefault="00262DC6" w:rsidP="00441B6F">
      <w:pPr>
        <w:pStyle w:val="Copyright"/>
        <w:spacing w:after="0" w:line="240" w:lineRule="auto"/>
        <w:jc w:val="both"/>
        <w:rPr>
          <w:rFonts w:ascii="Arial" w:hAnsi="Arial" w:cs="Arial"/>
        </w:rPr>
        <w:sectPr w:rsidR="00B01FCD" w:rsidRPr="00FB3A86" w:rsidSect="00C1631A">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998128F" wp14:editId="31B1A6F1">
                <wp:extent cx="5303520" cy="635"/>
                <wp:effectExtent l="17145" t="18415" r="13335" b="1016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744744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FDCFD4D" w14:textId="77777777" w:rsidR="00790ADA" w:rsidRPr="00FB3A86" w:rsidRDefault="003C5725" w:rsidP="00441B6F">
      <w:pPr>
        <w:pStyle w:val="AbstHead"/>
        <w:spacing w:after="0"/>
        <w:jc w:val="both"/>
        <w:rPr>
          <w:rFonts w:ascii="Arial" w:hAnsi="Arial" w:cs="Arial"/>
        </w:rPr>
      </w:pPr>
      <w:r w:rsidRPr="003C5725">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C5725" w14:paraId="57FEF581" w14:textId="77777777" w:rsidTr="001E44FE">
        <w:tc>
          <w:tcPr>
            <w:tcW w:w="9576" w:type="dxa"/>
            <w:shd w:val="clear" w:color="auto" w:fill="F2F2F2"/>
          </w:tcPr>
          <w:p w14:paraId="6BEE5C52" w14:textId="77777777" w:rsidR="00E3114E" w:rsidRPr="003C5725" w:rsidRDefault="00E3114E" w:rsidP="00441B6F">
            <w:pPr>
              <w:pStyle w:val="Body"/>
              <w:spacing w:after="0"/>
              <w:rPr>
                <w:rFonts w:ascii="Arial" w:eastAsia="Calibri" w:hAnsi="Arial" w:cs="Arial"/>
                <w:szCs w:val="22"/>
              </w:rPr>
            </w:pPr>
          </w:p>
          <w:p w14:paraId="32589E77" w14:textId="4B48E95A" w:rsidR="003C5725" w:rsidRDefault="003B1D9D" w:rsidP="00441B6F">
            <w:pPr>
              <w:pStyle w:val="Body"/>
              <w:spacing w:after="0"/>
              <w:rPr>
                <w:rFonts w:ascii="Arial" w:eastAsia="Calibri" w:hAnsi="Arial" w:cs="Arial"/>
                <w:szCs w:val="22"/>
              </w:rPr>
            </w:pPr>
            <w:r w:rsidRPr="003B1D9D">
              <w:rPr>
                <w:rFonts w:ascii="Arial" w:eastAsia="Calibri" w:hAnsi="Arial" w:cs="Arial"/>
                <w:szCs w:val="22"/>
              </w:rPr>
              <w:t xml:space="preserve">In India, infertility has traditionally been linked to women; </w:t>
            </w:r>
            <w:r w:rsidR="00CA444C">
              <w:rPr>
                <w:rFonts w:ascii="Arial" w:eastAsia="Calibri" w:hAnsi="Arial" w:cs="Arial"/>
                <w:szCs w:val="22"/>
              </w:rPr>
              <w:t>though, interestingly,</w:t>
            </w:r>
            <w:r w:rsidRPr="003B1D9D">
              <w:rPr>
                <w:rFonts w:ascii="Arial" w:eastAsia="Calibri" w:hAnsi="Arial" w:cs="Arial"/>
                <w:szCs w:val="22"/>
              </w:rPr>
              <w:t xml:space="preserve"> infertility impacts both genders almost equally. </w:t>
            </w:r>
            <w:r w:rsidR="00CA444C">
              <w:rPr>
                <w:rFonts w:ascii="Arial" w:eastAsia="Calibri" w:hAnsi="Arial" w:cs="Arial"/>
                <w:szCs w:val="22"/>
              </w:rPr>
              <w:t>The</w:t>
            </w:r>
            <w:r w:rsidR="008A746C">
              <w:rPr>
                <w:rFonts w:ascii="Arial" w:eastAsia="Calibri" w:hAnsi="Arial" w:cs="Arial"/>
                <w:szCs w:val="22"/>
              </w:rPr>
              <w:t xml:space="preserve"> aim of the current study is to</w:t>
            </w:r>
            <w:r w:rsidR="00CA444C" w:rsidRPr="00CA444C">
              <w:rPr>
                <w:rFonts w:ascii="Arial" w:eastAsia="Calibri" w:hAnsi="Arial" w:cs="Arial"/>
                <w:szCs w:val="22"/>
              </w:rPr>
              <w:t xml:space="preserve"> </w:t>
            </w:r>
            <w:r w:rsidR="008A746C">
              <w:rPr>
                <w:rFonts w:ascii="Arial" w:eastAsia="Calibri" w:hAnsi="Arial" w:cs="Arial"/>
                <w:szCs w:val="22"/>
              </w:rPr>
              <w:t>explore</w:t>
            </w:r>
            <w:r w:rsidR="00CA444C" w:rsidRPr="00CA444C">
              <w:rPr>
                <w:rFonts w:ascii="Arial" w:eastAsia="Calibri" w:hAnsi="Arial" w:cs="Arial"/>
                <w:szCs w:val="22"/>
              </w:rPr>
              <w:t xml:space="preserve"> Polycystic Ovary Syndrome (PCOS) as a significant contributor to female infertility, focusing on its clinical characteristics, associated risk factors, diagnostic standards, and contemporary treatment approaches</w:t>
            </w:r>
            <w:r w:rsidR="008A746C">
              <w:rPr>
                <w:rFonts w:ascii="Arial" w:eastAsia="Calibri" w:hAnsi="Arial" w:cs="Arial"/>
                <w:szCs w:val="22"/>
              </w:rPr>
              <w:t xml:space="preserve">. </w:t>
            </w:r>
            <w:r w:rsidRPr="003B1D9D">
              <w:rPr>
                <w:rFonts w:ascii="Arial" w:eastAsia="Calibri" w:hAnsi="Arial" w:cs="Arial"/>
                <w:szCs w:val="22"/>
              </w:rPr>
              <w:t xml:space="preserve">There are several reasons for female infertility, which include ovulatory dysfunction, endometriosis, reproductive tract </w:t>
            </w:r>
            <w:r w:rsidRPr="00DA1ABF">
              <w:rPr>
                <w:rFonts w:ascii="Arial" w:eastAsia="Calibri" w:hAnsi="Arial" w:cs="Arial"/>
                <w:szCs w:val="22"/>
                <w:highlight w:val="yellow"/>
              </w:rPr>
              <w:t>i</w:t>
            </w:r>
            <w:r w:rsidR="00DA1ABF" w:rsidRPr="00DA1ABF">
              <w:rPr>
                <w:rFonts w:ascii="Arial" w:eastAsia="Calibri" w:hAnsi="Arial" w:cs="Arial"/>
                <w:szCs w:val="22"/>
                <w:highlight w:val="yellow"/>
              </w:rPr>
              <w:t>nfections</w:t>
            </w:r>
            <w:r w:rsidRPr="003B1D9D">
              <w:rPr>
                <w:rFonts w:ascii="Arial" w:eastAsia="Calibri" w:hAnsi="Arial" w:cs="Arial"/>
                <w:szCs w:val="22"/>
              </w:rPr>
              <w:t xml:space="preserve">, </w:t>
            </w:r>
            <w:r w:rsidR="00FE49B0">
              <w:rPr>
                <w:rFonts w:ascii="Arial" w:eastAsia="Calibri" w:hAnsi="Arial" w:cs="Arial"/>
                <w:szCs w:val="22"/>
              </w:rPr>
              <w:t>diminished ovarian reserve</w:t>
            </w:r>
            <w:r w:rsidRPr="003B1D9D">
              <w:rPr>
                <w:rFonts w:ascii="Arial" w:eastAsia="Calibri" w:hAnsi="Arial" w:cs="Arial"/>
                <w:szCs w:val="22"/>
              </w:rPr>
              <w:t>, lifestyle factors and exposure to endoc</w:t>
            </w:r>
            <w:r w:rsidR="00FE49B0">
              <w:rPr>
                <w:rFonts w:ascii="Arial" w:eastAsia="Calibri" w:hAnsi="Arial" w:cs="Arial"/>
                <w:szCs w:val="22"/>
              </w:rPr>
              <w:t>rine-disrupting chemicals</w:t>
            </w:r>
            <w:r w:rsidRPr="003B1D9D">
              <w:rPr>
                <w:rFonts w:ascii="Arial" w:eastAsia="Calibri" w:hAnsi="Arial" w:cs="Arial"/>
                <w:szCs w:val="22"/>
              </w:rPr>
              <w:t xml:space="preserve">, and </w:t>
            </w:r>
            <w:r w:rsidRPr="00CA444C">
              <w:rPr>
                <w:rFonts w:ascii="Arial" w:eastAsia="Calibri" w:hAnsi="Arial" w:cs="Arial"/>
                <w:szCs w:val="22"/>
                <w:highlight w:val="yellow"/>
              </w:rPr>
              <w:t>environmental pollutants</w:t>
            </w:r>
            <w:r w:rsidR="00CA444C">
              <w:rPr>
                <w:rFonts w:ascii="Arial" w:eastAsia="Calibri" w:hAnsi="Arial" w:cs="Arial"/>
                <w:szCs w:val="22"/>
              </w:rPr>
              <w:t>.</w:t>
            </w:r>
            <w:r w:rsidR="00FE49B0">
              <w:rPr>
                <w:rFonts w:ascii="Arial" w:eastAsia="Calibri" w:hAnsi="Arial" w:cs="Arial"/>
                <w:szCs w:val="22"/>
              </w:rPr>
              <w:t xml:space="preserve"> PCOS</w:t>
            </w:r>
            <w:r w:rsidRPr="003B1D9D">
              <w:rPr>
                <w:rFonts w:ascii="Arial" w:eastAsia="Calibri" w:hAnsi="Arial" w:cs="Arial"/>
                <w:szCs w:val="22"/>
              </w:rPr>
              <w:t xml:space="preserve"> is the prime cause of infertility due to anovulation in reproductive-age women, affecting more than one in ten </w:t>
            </w:r>
            <w:r w:rsidR="00CA444C" w:rsidRPr="00CA444C">
              <w:rPr>
                <w:rFonts w:ascii="Arial" w:eastAsia="Calibri" w:hAnsi="Arial" w:cs="Arial"/>
                <w:szCs w:val="22"/>
                <w:highlight w:val="yellow"/>
              </w:rPr>
              <w:t>women</w:t>
            </w:r>
            <w:r w:rsidRPr="003B1D9D">
              <w:rPr>
                <w:rFonts w:ascii="Arial" w:eastAsia="Calibri" w:hAnsi="Arial" w:cs="Arial"/>
                <w:szCs w:val="22"/>
              </w:rPr>
              <w:t xml:space="preserve"> (~11–13%) worldwide and in India. Among women with a PCOS diagnosis, it is estimated that 70% to 80% individuals face infertility problems. Women with PCOS show a combination of three clinical </w:t>
            </w:r>
            <w:r w:rsidRPr="00FE49B0">
              <w:rPr>
                <w:rFonts w:ascii="Arial" w:eastAsia="Calibri" w:hAnsi="Arial" w:cs="Arial"/>
                <w:szCs w:val="22"/>
                <w:highlight w:val="yellow"/>
              </w:rPr>
              <w:t>f</w:t>
            </w:r>
            <w:r w:rsidR="00FE49B0" w:rsidRPr="00FE49B0">
              <w:rPr>
                <w:rFonts w:ascii="Arial" w:eastAsia="Calibri" w:hAnsi="Arial" w:cs="Arial"/>
                <w:szCs w:val="22"/>
                <w:highlight w:val="yellow"/>
              </w:rPr>
              <w:t>eatures</w:t>
            </w:r>
            <w:r w:rsidRPr="003B1D9D">
              <w:rPr>
                <w:rFonts w:ascii="Arial" w:eastAsia="Calibri" w:hAnsi="Arial" w:cs="Arial"/>
                <w:szCs w:val="22"/>
              </w:rPr>
              <w:t xml:space="preserve">. irregular or missing ovulation, high androgen (male hormone) levels, and polycystic ovaries. Although PCOS is mainly recognized for affecting female fertility, it also has additional metabolic and psychological side effects. These include insulin resistance, dyslipidemia, endometrial cancer, eating disorders, and mood disorders, including anxiety and depression. Timely detection and treatment of PCOS are crucial for lowering </w:t>
            </w:r>
            <w:r w:rsidRPr="00465B26">
              <w:rPr>
                <w:rFonts w:ascii="Arial" w:eastAsia="Calibri" w:hAnsi="Arial" w:cs="Arial"/>
                <w:szCs w:val="22"/>
                <w:highlight w:val="yellow"/>
              </w:rPr>
              <w:t>reproductive health th</w:t>
            </w:r>
            <w:r w:rsidR="003E35AA" w:rsidRPr="00465B26">
              <w:rPr>
                <w:rFonts w:ascii="Arial" w:eastAsia="Calibri" w:hAnsi="Arial" w:cs="Arial"/>
                <w:szCs w:val="22"/>
                <w:highlight w:val="yellow"/>
              </w:rPr>
              <w:t>reats</w:t>
            </w:r>
            <w:r w:rsidRPr="00465B26">
              <w:rPr>
                <w:rFonts w:ascii="Arial" w:eastAsia="Calibri" w:hAnsi="Arial" w:cs="Arial"/>
                <w:szCs w:val="22"/>
                <w:highlight w:val="yellow"/>
              </w:rPr>
              <w:t>.</w:t>
            </w:r>
            <w:r w:rsidRPr="003B1D9D">
              <w:rPr>
                <w:rFonts w:ascii="Arial" w:eastAsia="Calibri" w:hAnsi="Arial" w:cs="Arial"/>
                <w:szCs w:val="22"/>
              </w:rPr>
              <w:t xml:space="preserve"> Clinical diagnosis usually adheres to the Rotterdam Criteria, requiring at least two of three diagnostic criteria to</w:t>
            </w:r>
            <w:r w:rsidR="00FE49B0">
              <w:rPr>
                <w:rFonts w:ascii="Arial" w:eastAsia="Calibri" w:hAnsi="Arial" w:cs="Arial"/>
                <w:szCs w:val="22"/>
              </w:rPr>
              <w:t xml:space="preserve"> be present in adult women, namely</w:t>
            </w:r>
            <w:r w:rsidRPr="003B1D9D">
              <w:rPr>
                <w:rFonts w:ascii="Arial" w:eastAsia="Calibri" w:hAnsi="Arial" w:cs="Arial"/>
                <w:szCs w:val="22"/>
              </w:rPr>
              <w:t xml:space="preserve"> hyperandrogenism, ovulatory dysfunction, and polycystic ovarian morphology. There has been no one-size-fits-all treatment for PCOS. However, modern PCOS management has evolved from merely controlling symptoms to a precision medicine approach that addresses multisystem symptoms, incorporating three essential therapeutic strategies: structured metabolic rehabilitation, pharmacotherapy for hyperandrog</w:t>
            </w:r>
            <w:r w:rsidR="008E1A36">
              <w:rPr>
                <w:rFonts w:ascii="Arial" w:eastAsia="Calibri" w:hAnsi="Arial" w:cs="Arial"/>
                <w:szCs w:val="22"/>
              </w:rPr>
              <w:t>enism/insulin resistance</w:t>
            </w:r>
            <w:r w:rsidRPr="003B1D9D">
              <w:rPr>
                <w:rFonts w:ascii="Arial" w:eastAsia="Calibri" w:hAnsi="Arial" w:cs="Arial"/>
                <w:szCs w:val="22"/>
              </w:rPr>
              <w:t>.</w:t>
            </w:r>
            <w:r w:rsidR="00FE49B0">
              <w:rPr>
                <w:rFonts w:ascii="Arial" w:eastAsia="Calibri" w:hAnsi="Arial" w:cs="Arial"/>
                <w:szCs w:val="22"/>
              </w:rPr>
              <w:t xml:space="preserve"> </w:t>
            </w:r>
            <w:r w:rsidR="00FE49B0" w:rsidRPr="00FE49B0">
              <w:rPr>
                <w:rFonts w:ascii="Arial" w:eastAsia="Calibri" w:hAnsi="Arial" w:cs="Arial"/>
                <w:szCs w:val="22"/>
                <w:highlight w:val="yellow"/>
              </w:rPr>
              <w:t>In conclusion, PCOS represents a significant factor in female infertility, linked to various reproductive and metabolic issues. Timely identification and a comprehensive, personalized treatment strategy are crucial for enhancing reproductive quality.</w:t>
            </w:r>
          </w:p>
          <w:p w14:paraId="0CC40BA2" w14:textId="77777777" w:rsidR="003B1D9D" w:rsidRPr="003C5725" w:rsidRDefault="003B1D9D" w:rsidP="00441B6F">
            <w:pPr>
              <w:pStyle w:val="Body"/>
              <w:spacing w:after="0"/>
              <w:rPr>
                <w:rFonts w:ascii="Arial" w:eastAsia="Calibri" w:hAnsi="Arial" w:cs="Arial"/>
                <w:szCs w:val="22"/>
              </w:rPr>
            </w:pPr>
          </w:p>
        </w:tc>
      </w:tr>
    </w:tbl>
    <w:p w14:paraId="6B1D43C8" w14:textId="77777777" w:rsidR="00636EB2" w:rsidRPr="003C5725" w:rsidRDefault="00636EB2" w:rsidP="00441B6F">
      <w:pPr>
        <w:pStyle w:val="Body"/>
        <w:spacing w:after="0"/>
        <w:rPr>
          <w:rFonts w:ascii="Arial" w:hAnsi="Arial" w:cs="Arial"/>
          <w:i/>
        </w:rPr>
      </w:pPr>
    </w:p>
    <w:p w14:paraId="5CBE3B67" w14:textId="125363DC" w:rsidR="00A24E7E" w:rsidRDefault="00A24E7E" w:rsidP="00441B6F">
      <w:pPr>
        <w:pStyle w:val="Body"/>
        <w:spacing w:after="0"/>
        <w:rPr>
          <w:rFonts w:ascii="Arial" w:hAnsi="Arial" w:cs="Arial"/>
          <w:i/>
        </w:rPr>
      </w:pPr>
      <w:r>
        <w:rPr>
          <w:rFonts w:ascii="Arial" w:hAnsi="Arial" w:cs="Arial"/>
          <w:i/>
        </w:rPr>
        <w:t xml:space="preserve">Keywords: </w:t>
      </w:r>
      <w:r w:rsidR="003C5725" w:rsidRPr="003C5725">
        <w:rPr>
          <w:rFonts w:ascii="Arial" w:hAnsi="Arial" w:cs="Arial"/>
          <w:i/>
        </w:rPr>
        <w:t>Female Infertility, India, PCOS, Lifestyle, Treatment</w:t>
      </w:r>
      <w:r w:rsidR="001F50A5">
        <w:rPr>
          <w:rFonts w:ascii="Arial" w:hAnsi="Arial" w:cs="Arial"/>
          <w:i/>
        </w:rPr>
        <w:t>.</w:t>
      </w:r>
    </w:p>
    <w:p w14:paraId="08F9C00E" w14:textId="77777777" w:rsidR="00505F06" w:rsidRPr="00A24E7E" w:rsidRDefault="00505F06" w:rsidP="00441B6F">
      <w:pPr>
        <w:pStyle w:val="Body"/>
        <w:spacing w:after="0"/>
        <w:rPr>
          <w:rFonts w:ascii="Arial" w:hAnsi="Arial" w:cs="Arial"/>
          <w:i/>
        </w:rPr>
      </w:pPr>
    </w:p>
    <w:p w14:paraId="70498032"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EC7F753" w14:textId="77777777" w:rsidR="003C5725" w:rsidRPr="00FB3A86" w:rsidRDefault="003C5725" w:rsidP="00441B6F">
      <w:pPr>
        <w:pStyle w:val="AbstHead"/>
        <w:spacing w:after="0"/>
        <w:jc w:val="both"/>
        <w:rPr>
          <w:rFonts w:ascii="Arial" w:hAnsi="Arial" w:cs="Arial"/>
        </w:rPr>
      </w:pPr>
    </w:p>
    <w:p w14:paraId="6867FA0D" w14:textId="6DCC8F48" w:rsidR="003B1D9D" w:rsidRPr="00CC6C6A" w:rsidRDefault="003B1D9D" w:rsidP="003B1D9D">
      <w:pPr>
        <w:jc w:val="both"/>
        <w:rPr>
          <w:rFonts w:ascii="Arial" w:hAnsi="Arial" w:cs="Arial"/>
        </w:rPr>
      </w:pPr>
      <w:r w:rsidRPr="00CC6C6A">
        <w:rPr>
          <w:rFonts w:ascii="Arial" w:hAnsi="Arial" w:cs="Arial"/>
        </w:rPr>
        <w:t xml:space="preserve">Infertility is a prominent reproductive health issue which affects nearly 27.5 million reproductive-age couples in India </w:t>
      </w:r>
      <w:r w:rsidRPr="00CC6C6A">
        <w:rPr>
          <w:rFonts w:ascii="Arial" w:hAnsi="Arial" w:cs="Arial"/>
        </w:rPr>
        <w:fldChar w:fldCharType="begin" w:fldLock="1"/>
      </w:r>
      <w:r w:rsidR="000D75F0">
        <w:rPr>
          <w:rFonts w:ascii="Arial" w:hAnsi="Arial" w:cs="Arial"/>
        </w:rPr>
        <w:instrText>ADDIN CSL_CITATION {"citationItems":[{"id":"ITEM-1","itemData":{"DOI":"10.1016/j.clinbiochem.2018.03.012","ISSN":"18732933","PMID":"29555319","abstract":"Infertility is a disease characterized by the failure to establish a clinical pregnancy after 12 months of regular and unprotected sexual intercourse. It is estimated to affect between 8 and 12% of reproductive-aged couples worldwide. Males are found to be solely responsible for 20–30% of infertility cases but contribute to 50% of cases overall. Secondary infertility is the most common form of female infertility around the globe, often due to reproductive tract infections. The three major factors influencing the spontaneous probability of conception are the time of unwanted non-conception, the age of the female partner and the disease-related infertility. The chance of becoming spontaneously pregnant declines with the duration before conception. The fertility decline in female already starts around 25–30 years of age and the median age at last birth is 40–41 years in most studied populations experiencing natural fertility. The disease-related infertility may affect both genders or be specific to one gender. The factors affecting both genders’ fertility are hypogonadotrophic hypogonadism, hyperprolactinemia, disorders of ciliary function, cystic fibrosis, infections, systemic diseases and lifestyle related factors/diseases. Premature ovarian insufficiency, polycystic ovary syndrome, endometriosis, uterine fibroids and endometrial polyps may play a role in female infertility. Male infertility may be due to testicular and post-testicular deficiencies. Semen decline that has been observed over the years, endocrine disrupting chemicals and consanguinity are other factors that may be involved.","author":[{"dropping-particle":"","family":"Borght","given":"Mélodie","non-dropping-particle":"Vander","parse-names":false,"suffix":""},{"dropping-particle":"","family":"Wyns","given":"Christine","non-dropping-particle":"","parse-names":false,"suffix":""}],"container-title":"Clinical Biochemistry","id":"ITEM-1","issue":"February","issued":{"date-parts":[["2018"]]},"page":"2-10","title":"Fertility and infertility: Definition and epidemiology","type":"article-journal","volume":"62"},"uris":["http://www.mendeley.com/documents/?uuid=b55d0cca-47cd-4823-b4fd-48ce2b92e462"]}],"mendeley":{"formattedCitation":"(Vander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and around 17.5% of the adult population worldwide. Infertility is defined as the inability of an individual or a couple to attain a clinical pregnancy following 12 months of consist</w:t>
      </w:r>
      <w:r w:rsidR="004A178D">
        <w:rPr>
          <w:rFonts w:ascii="Arial" w:hAnsi="Arial" w:cs="Arial"/>
        </w:rPr>
        <w:t>ent, unprotected sexual activity</w:t>
      </w:r>
      <w:r w:rsidRPr="00CC6C6A">
        <w:rPr>
          <w:rFonts w:ascii="Arial" w:hAnsi="Arial" w:cs="Arial"/>
        </w:rPr>
        <w:t xml:space="preserve"> </w:t>
      </w:r>
      <w:r w:rsidRPr="00293BFC">
        <w:rPr>
          <w:rFonts w:ascii="Arial" w:hAnsi="Arial" w:cs="Arial"/>
          <w:highlight w:val="yellow"/>
        </w:rPr>
        <w:fldChar w:fldCharType="begin" w:fldLock="1"/>
      </w:r>
      <w:r w:rsidR="00293BFC">
        <w:rPr>
          <w:rFonts w:ascii="Arial" w:hAnsi="Arial" w:cs="Arial"/>
          <w:highlight w:val="yellow"/>
        </w:rPr>
        <w:instrText xml:space="preserve">ADDIN CSL_CITATION {"citationItems":[{"id":"ITEM-1","itemData":{"DOI":"10.1016/S1472-6483(10)62193-1","ISSN":"14726491","abstract":"Infertility is a common problem affecting one couple in six. It can be defined as the incapacity to achieve pregnancy after a reasonable period of sexual intercourse without contraception. The evidence for changes in the prevalence of infertility is difficult to establish. This increase could be due to at least four factors: delayed childbearing, alterations in semen quality due to habits such as cigarette smoking and alcohol, changes in sexual behaviour and elimination of most taboos. Study of the infertile couple has always been focussed on different factors: ovulatory factor (present in about 20% of couples), utero-tubal peritoneal factor (present in </w:instrText>
      </w:r>
      <w:r w:rsidR="00293BFC">
        <w:rPr>
          <w:rFonts w:ascii="Cambria Math" w:hAnsi="Cambria Math" w:cs="Cambria Math"/>
          <w:highlight w:val="yellow"/>
        </w:rPr>
        <w:instrText>∼</w:instrText>
      </w:r>
      <w:r w:rsidR="00293BFC">
        <w:rPr>
          <w:rFonts w:ascii="Arial" w:hAnsi="Arial" w:cs="Arial"/>
          <w:highlight w:val="yellow"/>
        </w:rPr>
        <w:instrText>30% of couples), semen migration factor (10% of cases) and male factor (30% of couples). Around 40% of all infertile couples exhibit a combination of factors and about 15 % of couples may not display any objective alteration leading to a definite diagnosis. During the past two decades there have been three important changes in infertility practice. First, the introduction of assisted reproduction technologies has provided an opportunity to study basic reproductive processes. Second, societal changes have occurred, such as the increase in the proportion of women over 35 years old seeking pregnancy. This fact is due to a later age for marriage and postponement of pregnancy. Third, the development of molecular biology and genetics has become very important for the study, diagnosis and assessment of couples, many of them considered until now as “unexplained infertile couples”.","author":[{"dropping-particle":"","family":"Brugo-Olmedo","given":"Santiago","non-dropping-particle":"","parse-names":false,"suffix":""},{"dropping-particle":"","family":"Chillik","given":"Claudio","non-dropping-particle":"","parse-names":false,"suffix":""},{"dropping-particle":"","family":"Kopelman","given":"Susana","non-dropping-particle":"","parse-names":false,"suffix":""}],"container-title":"Reproductive BioMedicine Online","id":"ITEM-1","issue":"1","issued":{"date-parts":[["2001"]]},"page":"173-185","publisher":"Reproductive Healthcare Ltd, Duck End Farm, Dry Drayton, Cambridge CB23 8DB, UK","title":"Definition and causes of infertility","type":"article-journal","volume":"2"},"uris":["http://www.mendeley.com/documents/?uuid=bb07a34c-e993-4c45-bd48-faa1d40c045c"]}],"mendeley":{"formattedCitation":"(Brugo-Olmedo et al., 2001)","manualFormatting":"(Brugo-Olmedo et al., 2001;","plainTextFormattedCitation":"(Brugo-Olmedo et al., 2001)","previouslyFormattedCitation":"(Brugo-Olmedo et al., 2001)"},"properties":{"noteIndex":0},"schema":"https://github.com/citation-style-language/schema/raw/master/csl-citation.json"}</w:instrText>
      </w:r>
      <w:r w:rsidRPr="00293BFC">
        <w:rPr>
          <w:rFonts w:ascii="Arial" w:hAnsi="Arial" w:cs="Arial"/>
          <w:highlight w:val="yellow"/>
        </w:rPr>
        <w:fldChar w:fldCharType="separate"/>
      </w:r>
      <w:r w:rsidR="000D75F0" w:rsidRPr="00293BFC">
        <w:rPr>
          <w:rFonts w:ascii="Arial" w:hAnsi="Arial" w:cs="Arial"/>
          <w:noProof/>
          <w:highlight w:val="yellow"/>
        </w:rPr>
        <w:t>(Brugo-Olmedo et al., 2001</w:t>
      </w:r>
      <w:r w:rsidR="00293BFC">
        <w:rPr>
          <w:rFonts w:ascii="Arial" w:hAnsi="Arial" w:cs="Arial"/>
          <w:noProof/>
          <w:highlight w:val="yellow"/>
        </w:rPr>
        <w:t>;</w:t>
      </w:r>
      <w:r w:rsidRPr="00293BFC">
        <w:rPr>
          <w:rFonts w:ascii="Arial" w:hAnsi="Arial" w:cs="Arial"/>
          <w:highlight w:val="yellow"/>
        </w:rPr>
        <w:fldChar w:fldCharType="end"/>
      </w:r>
      <w:r w:rsidR="00293BFC" w:rsidRPr="00293BFC">
        <w:rPr>
          <w:rFonts w:ascii="Arial" w:hAnsi="Arial" w:cs="Arial"/>
          <w:highlight w:val="yellow"/>
        </w:rPr>
        <w:t xml:space="preserve"> </w:t>
      </w:r>
      <w:r w:rsidR="00293BFC" w:rsidRPr="00293BFC">
        <w:rPr>
          <w:rStyle w:val="FootnoteReference"/>
          <w:rFonts w:ascii="Arial" w:hAnsi="Arial" w:cs="Arial"/>
          <w:highlight w:val="yellow"/>
        </w:rPr>
        <w:fldChar w:fldCharType="begin" w:fldLock="1"/>
      </w:r>
      <w:r w:rsidR="001D76C7">
        <w:rPr>
          <w:rFonts w:ascii="Arial" w:hAnsi="Arial" w:cs="Arial"/>
          <w:highlight w:val="yellow"/>
        </w:rPr>
        <w:instrText>ADDIN CSL_CITATION {"citationItems":[{"id":"ITEM-1","itemData":{"ISSN":"1939-6368","author":[{"dropping-particle":"","family":"Awonuga","given":"Awoniyi O","non-dropping-particle":"","parse-names":false,"suffix":""},{"dropping-particle":"","family":"Camp","given":"Olivia G","non-dropping-particle":"","parse-names":false,"suffix":""},{"dropping-particle":"","family":"Biernat","given":"Mia M","non-dropping-particle":"","parse-names":false,"suffix":""},{"dropping-particle":"","family":"Abu-Soud","given":"Husam M","non-dropping-particle":"","parse-names":false,"suffix":""}],"container-title":"Systems biology in reproductive medicine","id":"ITEM-1","issue":"1","issued":{"date-parts":[["2025"]]},"page":"116-142","publisher":"Taylor &amp; Francis","title":"Overview of infertility","type":"article-journal","volume":"71"},"uris":["http://www.mendeley.com/documents/?uuid=ac099d49-07a7-47bb-b4e7-f08e57c3e1d9"]}],"mendeley":{"formattedCitation":"(Awonuga et al., 2025)","manualFormatting":"Awonuga et al., 2025)","plainTextFormattedCitation":"(Awonuga et al., 2025)","previouslyFormattedCitation":"(Awonuga et al., 2025)"},"properties":{"noteIndex":0},"schema":"https://github.com/citation-style-language/schema/raw/master/csl-citation.json"}</w:instrText>
      </w:r>
      <w:r w:rsidR="00293BFC" w:rsidRPr="00293BFC">
        <w:rPr>
          <w:rStyle w:val="FootnoteReference"/>
          <w:rFonts w:ascii="Arial" w:hAnsi="Arial" w:cs="Arial"/>
          <w:highlight w:val="yellow"/>
        </w:rPr>
        <w:fldChar w:fldCharType="separate"/>
      </w:r>
      <w:r w:rsidR="00293BFC" w:rsidRPr="00293BFC">
        <w:rPr>
          <w:rFonts w:ascii="Arial" w:hAnsi="Arial" w:cs="Arial"/>
          <w:noProof/>
          <w:highlight w:val="yellow"/>
        </w:rPr>
        <w:t>Awonuga et al., 2025)</w:t>
      </w:r>
      <w:r w:rsidR="00293BFC" w:rsidRPr="00293BFC">
        <w:rPr>
          <w:rStyle w:val="FootnoteReference"/>
          <w:rFonts w:ascii="Arial" w:hAnsi="Arial" w:cs="Arial"/>
          <w:highlight w:val="yellow"/>
        </w:rPr>
        <w:fldChar w:fldCharType="end"/>
      </w:r>
      <w:r w:rsidRPr="00CC6C6A">
        <w:rPr>
          <w:rFonts w:ascii="Arial" w:hAnsi="Arial" w:cs="Arial"/>
        </w:rPr>
        <w:t xml:space="preserve">. In India, infertility has traditionally been linked to women, and social stigma continues to unfairly blame women as the sole cause of a couple's inability to have a child </w:t>
      </w:r>
      <w:r w:rsidRPr="00CC6C6A">
        <w:rPr>
          <w:rStyle w:val="FootnoteReference"/>
          <w:rFonts w:ascii="Arial" w:hAnsi="Arial" w:cs="Arial"/>
        </w:rPr>
        <w:fldChar w:fldCharType="begin" w:fldLock="1"/>
      </w:r>
      <w:r w:rsidR="000D75F0">
        <w:rPr>
          <w:rFonts w:ascii="Arial" w:hAnsi="Arial" w:cs="Arial"/>
        </w:rPr>
        <w:instrText>ADDIN CSL_CITATION {"citationItems":[{"id":"ITEM-1","itemData":{"DOI":"10.22192/ijamr","author":[{"dropping-particle":"","family":"Gupta","given":"Prakash Chandra","non-dropping-particle":"","parse-names":false,"suffix":""}],"container-title":"International Journal of Advanced Multidisciplinary Research","id":"ITEM-1","issue":"3","issued":{"date-parts":[["2026"]]},"page":"77-87","title":"Female Reproductive Disorders : A Review on Causes and Reproductive Health Management in India","type":"article-journal","volume":"13"},"uris":["http://www.mendeley.com/documents/?uuid=e8107562-6393-4638-a651-eb385c5a215b","http://www.mendeley.com/documents/?uuid=841d8dfa-e1cb-4b45-a239-39ca7ee115f0"]}],"mendeley":{"formattedCitation":"(Gupta, 2026)","plainTextFormattedCitation":"(Gupta, 2026)","previouslyFormattedCitation":"(Gupta, 2026)"},"properties":{"noteIndex":0},"schema":"https://github.com/citation-style-language/schema/raw/master/csl-citation.json"}</w:instrText>
      </w:r>
      <w:r w:rsidRPr="00CC6C6A">
        <w:rPr>
          <w:rStyle w:val="FootnoteReference"/>
          <w:rFonts w:ascii="Arial" w:hAnsi="Arial" w:cs="Arial"/>
        </w:rPr>
        <w:fldChar w:fldCharType="separate"/>
      </w:r>
      <w:r w:rsidRPr="00CC6C6A">
        <w:rPr>
          <w:rFonts w:ascii="Arial" w:hAnsi="Arial" w:cs="Arial"/>
          <w:noProof/>
        </w:rPr>
        <w:t>(Gupta, 2026)</w:t>
      </w:r>
      <w:r w:rsidRPr="00CC6C6A">
        <w:rPr>
          <w:rStyle w:val="FootnoteReference"/>
          <w:rFonts w:ascii="Arial" w:hAnsi="Arial" w:cs="Arial"/>
        </w:rPr>
        <w:fldChar w:fldCharType="end"/>
      </w:r>
      <w:r w:rsidRPr="00CC6C6A">
        <w:rPr>
          <w:rFonts w:ascii="Arial" w:hAnsi="Arial" w:cs="Arial"/>
        </w:rPr>
        <w:t xml:space="preserve">; scientific data show that infertility impacts both </w:t>
      </w:r>
      <w:r w:rsidRPr="00CC6C6A">
        <w:rPr>
          <w:rFonts w:ascii="Arial" w:hAnsi="Arial" w:cs="Arial"/>
        </w:rPr>
        <w:lastRenderedPageBreak/>
        <w:t xml:space="preserve">genders almost equally </w:t>
      </w:r>
      <w:r w:rsidRPr="00CC6C6A">
        <w:rPr>
          <w:rFonts w:ascii="Arial" w:hAnsi="Arial" w:cs="Arial"/>
        </w:rPr>
        <w:fldChar w:fldCharType="begin" w:fldLock="1"/>
      </w:r>
      <w:r w:rsidR="000D75F0">
        <w:rPr>
          <w:rFonts w:ascii="Arial" w:hAnsi="Arial" w:cs="Arial"/>
        </w:rPr>
        <w:instrText>ADDIN CSL_CITATION {"citationItems":[{"id":"ITEM-1","itemData":{"DOI":"10.1016/j.clinbiochem.2018.03.012","ISSN":"18732933","PMID":"29555319","abstract":"Infertility is a disease characterized by the failure to establish a clinical pregnancy after 12 months of regular and unprotected sexual intercourse. It is estimated to affect between 8 and 12% of reproductive-aged couples worldwide. Males are found to be solely responsible for 20–30% of infertility cases but contribute to 50% of cases overall. Secondary infertility is the most common form of female infertility around the globe, often due to reproductive tract infections. The three major factors influencing the spontaneous probability of conception are the time of unwanted non-conception, the age of the female partner and the disease-related infertility. The chance of becoming spontaneously pregnant declines with the duration before conception. The fertility decline in female already starts around 25–30 years of age and the median age at last birth is 40–41 years in most studied populations experiencing natural fertility. The disease-related infertility may affect both genders or be specific to one gender. The factors affecting both genders’ fertility are hypogonadotrophic hypogonadism, hyperprolactinemia, disorders of ciliary function, cystic fibrosis, infections, systemic diseases and lifestyle related factors/diseases. Premature ovarian insufficiency, polycystic ovary syndrome, endometriosis, uterine fibroids and endometrial polyps may play a role in female infertility. Male infertility may be due to testicular and post-testicular deficiencies. Semen decline that has been observed over the years, endocrine disrupting chemicals and consanguinity are other factors that may be involved.","author":[{"dropping-particle":"","family":"Borght","given":"Mélodie","non-dropping-particle":"Vander","parse-names":false,"suffix":""},{"dropping-particle":"","family":"Wyns","given":"Christine","non-dropping-particle":"","parse-names":false,"suffix":""}],"container-title":"Clinical Biochemistry","id":"ITEM-1","issue":"February","issued":{"date-parts":[["2018"]]},"page":"2-10","title":"Fertility and infertility: Definition and epidemiology","type":"article-journal","volume":"62"},"uris":["http://www.mendeley.com/documents/?uuid=b55d0cca-47cd-4823-b4fd-48ce2b92e462"]}],"mendeley":{"formattedCitation":"(Vander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w:t>
      </w:r>
      <w:r w:rsidR="007F38E4" w:rsidRPr="007F38E4">
        <w:rPr>
          <w:rFonts w:ascii="Arial" w:hAnsi="Arial" w:cs="Arial"/>
          <w:highlight w:val="yellow"/>
        </w:rPr>
        <w:t>One-third of infertility cases are caused by male factors, one-third by female factors, and one-third by both or unknown causes</w:t>
      </w:r>
      <w:r w:rsidR="007F38E4">
        <w:rPr>
          <w:rFonts w:ascii="Arial" w:hAnsi="Arial" w:cs="Arial"/>
        </w:rPr>
        <w:t xml:space="preserve"> </w:t>
      </w:r>
      <w:r w:rsidRPr="00CC6C6A">
        <w:rPr>
          <w:rFonts w:ascii="Arial" w:hAnsi="Arial" w:cs="Arial"/>
        </w:rPr>
        <w:fldChar w:fldCharType="begin" w:fldLock="1"/>
      </w:r>
      <w:r w:rsidR="000D75F0">
        <w:rPr>
          <w:rFonts w:ascii="Arial" w:hAnsi="Arial" w:cs="Arial"/>
        </w:rPr>
        <w:instrText>ADDIN CSL_CITATION {"citationItems":[{"id":"ITEM-1","itemData":{"author":[{"dropping-particle":"","family":"Manimekalai","given":"Prof K","non-dropping-particle":"","parse-names":false,"suffix":""},{"dropping-particle":"","family":"Poulpunitha","given":"S","non-dropping-particle":"","parse-names":false,"suffix":""},{"dropping-particle":"","family":"Veeramani","given":"P","non-dropping-particle":"","parse-names":false,"suffix":""}],"id":"ITEM-1","issue":"02","issued":{"date-parts":[["2020"]]},"page":"2606-2609","title":"Infertility : An Alarming Situation In India","type":"article-journal","volume":"9"},"uris":["http://www.mendeley.com/documents/?uuid=47d31659-b030-4105-82e0-8eefba4b44cf","http://www.mendeley.com/documents/?uuid=29cfa312-cadb-42b7-9744-db3c3b98df84"]}],"mendeley":{"formattedCitation":"(Manimekalai et al., 2020)","plainTextFormattedCitation":"(Manimekalai et al., 2020)","previouslyFormattedCitation":"(Manimekalai et al., 2020)"},"properties":{"noteIndex":0},"schema":"https://github.com/citation-style-language/schema/raw/master/csl-citation.json"}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(Manimekalai et al., 2020)</w:t>
      </w:r>
      <w:r w:rsidRPr="00CC6C6A">
        <w:rPr>
          <w:rFonts w:ascii="Arial" w:hAnsi="Arial" w:cs="Arial"/>
        </w:rPr>
        <w:fldChar w:fldCharType="end"/>
      </w:r>
      <w:r w:rsidRPr="00CC6C6A">
        <w:rPr>
          <w:rFonts w:ascii="Arial" w:hAnsi="Arial" w:cs="Arial"/>
        </w:rPr>
        <w:t xml:space="preserve">. There are multiple causes of female infertility, which include ovulatory dysfunction, endometriosis, reproductive tract infections (RTIs), diminished ovarian reserve (DOR), etc.  </w:t>
      </w:r>
      <w:r w:rsidRPr="00CC6C6A">
        <w:rPr>
          <w:rFonts w:ascii="Arial" w:hAnsi="Arial" w:cs="Arial"/>
        </w:rPr>
        <w:fldChar w:fldCharType="begin" w:fldLock="1"/>
      </w:r>
      <w:r w:rsidR="000D75F0">
        <w:rPr>
          <w:rFonts w:ascii="Arial" w:hAnsi="Arial" w:cs="Arial"/>
        </w:rPr>
        <w:instrText>ADDIN CSL_CITATION {"citationItems":[{"id":"ITEM-1","itemData":{"DOI":"10.1016/j.clinbiochem.2018.03.012","ISSN":"18732933","PMID":"29555319","abstract":"Infertility is a disease characterized by the failure to establish a clinical pregnancy after 12 months of regular and unprotected sexual intercourse. It is estimated to affect between 8 and 12% of reproductive-aged couples worldwide. Males are found to be solely responsible for 20–30% of infertility cases but contribute to 50% of cases overall. Secondary infertility is the most common form of female infertility around the globe, often due to reproductive tract infections. The three major factors influencing the spontaneous probability of conception are the time of unwanted non-conception, the age of the female partner and the disease-related infertility. The chance of becoming spontaneously pregnant declines with the duration before conception. The fertility decline in female already starts around 25–30 years of age and the median age at last birth is 40–41 years in most studied populations experiencing natural fertility. The disease-related infertility may affect both genders or be specific to one gender. The factors affecting both genders’ fertility are hypogonadotrophic hypogonadism, hyperprolactinemia, disorders of ciliary function, cystic fibrosis, infections, systemic diseases and lifestyle related factors/diseases. Premature ovarian insufficiency, polycystic ovary syndrome, endometriosis, uterine fibroids and endometrial polyps may play a role in female infertility. Male infertility may be due to testicular and post-testicular deficiencies. Semen decline that has been observed over the years, endocrine disrupting chemicals and consanguinity are other factors that may be involved.","author":[{"dropping-particle":"","family":"Borght","given":"Mélodie","non-dropping-particle":"Vander","parse-names":false,"suffix":""},{"dropping-particle":"","family":"Wyns","given":"Christine","non-dropping-particle":"","parse-names":false,"suffix":""}],"container-title":"Clinical Biochemistry","id":"ITEM-1","issue":"February","issued":{"date-parts":[["2018"]]},"page":"2-10","title":"Fertility and infertility: Definition and epidemiology","type":"article-journal","volume":"62"},"uris":["http://www.mendeley.com/documents/?uuid=b55d0cca-47cd-4823-b4fd-48ce2b92e462"]}],"mendeley":{"formattedCitation":"(Vander Borght &amp; Wyns, 2018)","plainTextFormattedCitation":"(Vander Borght &amp; Wyns, 2018)","previouslyFormattedCitation":"(Vander Borght &amp; Wyns, 2018)"},"properties":{"noteIndex":0},"schema":"https://github.com/citation-style-language/schema/raw/master/csl-citation.json"}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(Vander Borght &amp; Wyns, 2018)</w:t>
      </w:r>
      <w:r w:rsidRPr="00CC6C6A">
        <w:rPr>
          <w:rFonts w:ascii="Arial" w:hAnsi="Arial" w:cs="Arial"/>
        </w:rPr>
        <w:fldChar w:fldCharType="end"/>
      </w:r>
      <w:r w:rsidRPr="00CC6C6A">
        <w:rPr>
          <w:rFonts w:ascii="Arial" w:hAnsi="Arial" w:cs="Arial"/>
        </w:rPr>
        <w:t xml:space="preserve">.  Female fertility is also influenced by various lifestyle factors, such as stress, unhealthy eating habits, delays in beginning a family, and unintended exposure to environmental toxicants such as endocrine-disrupting chemicals (EDCs) </w:t>
      </w:r>
      <w:r w:rsidRPr="00CC6C6A">
        <w:rPr>
          <w:rFonts w:ascii="Arial" w:hAnsi="Arial" w:cs="Arial"/>
        </w:rPr>
        <w:fldChar w:fldCharType="begin" w:fldLock="1"/>
      </w:r>
      <w:r w:rsidR="000D75F0">
        <w:rPr>
          <w:rFonts w:ascii="Arial" w:hAnsi="Arial" w:cs="Arial"/>
        </w:rPr>
        <w:instrText>ADDIN CSL_CITATION {"citationItems":[{"id":"ITEM-1","itemData":{"ISSN":"0970-0218","abstract":"Background: \n\nInfertility is on the rise across the India. We aim to asses fertility awareness scores in Indian population and factors influencing it. Prospective cross sectional study.\n\nMaterials and Methods:\n\nThe sub fertile women who attended OPD and consented for interview were given a questionnaire. The questions contained 14 questions on natural fertility factors (6 questions), risk factors for infertility (3 questions), and regarding treatment and misconceptions related to infertility (5 questions). The total scores were calculated. Scores were correlated with source of information, Socioeconomic status and other demographic factors. Standard deviation or mean were used for Quantitative variables. Categorical data, was analysed using Pearson’s Chi-square test.\n\nResults:\n\nA total of 209 women participated in the study. The overall Fertility Awareness level was good in 82 (39.2%) and poor in 127 (60.8%) study participants. The scores were better in urban and younger than thirty. There was positive linear association with education status of the women (P value &lt; 0.001). It was seen that awareness levels of women of upper and middle class was statistically significantly better than lower class (P value – 0.03). The women who talked to medical person had better knowledge about fertile period and assisted reproductive techniques.\n\nConclusion:\n\nThere is poor awareness about sub fertility causes and available treatment options in Indian population. The people who contact medical personnel timely for it are better aware. There is a need to integrate fertility knowledge in education system and government programmes.","author":[{"dropping-particle":"","family":"Gothwal","given":"Meenakshi","non-dropping-particle":"","parse-names":false,"suffix":""},{"dropping-particle":"","family":"Singh","given":"Pratibha","non-dropping-particle":"","parse-names":false,"suffix":""},{"dropping-particle":"","family":"Agrawal","given":"Neha","non-dropping-particle":"","parse-names":false,"suffix":""},{"dropping-particle":"","family":"Ghuman","given":"Navdeep Kaur","non-dropping-particle":"","parse-names":false,"suffix":""},{"dropping-particle":"","family":"Yadav","given":"Garima","non-dropping-particle":"","parse-names":false,"suffix":""},{"dropping-particle":"","family":"Gupta","given":"Manoj Kumar","non-dropping-particle":"","parse-names":false,"suffix":""},{"dropping-particle":"","family":"Sharma","given":"Charu","non-dropping-particle":"","parse-names":false,"suffix":""},{"dropping-particle":"","family":"Kathuria","given":"Priyanka","non-dropping-particle":"","parse-names":false,"suffix":""}],"container-title":"Indian Journal of Community Medicine","id":"ITEM-1","issue":"1","issued":{"date-parts":[["2026"]]},"title":"The Influence of Proximate Determinants on Fertility Awareness among Women Seeking Care at Infertility Clinic in Western India","type":"article-journal","volume":"51"},"uris":["http://www.mendeley.com/documents/?uuid=a9e024b6-0a5a-4305-8e18-87e7180490f9"]}],"mendeley":{"formattedCitation":"(Gothwal et al., 2026)","plainTextFormattedCitation":"(Gothwal et al., 2026)","previouslyFormattedCitation":"(Gothwal et al., 2026)"},"properties":{"noteIndex":0},"schema":"https://github.com/citation-style-language/schema/raw/master/csl-citation.json"}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(Gothwal et al., 2026)</w:t>
      </w:r>
      <w:r w:rsidRPr="00CC6C6A">
        <w:rPr>
          <w:rFonts w:ascii="Arial" w:hAnsi="Arial" w:cs="Arial"/>
        </w:rPr>
        <w:fldChar w:fldCharType="end"/>
      </w:r>
      <w:r w:rsidRPr="00CC6C6A">
        <w:rPr>
          <w:rFonts w:ascii="Arial" w:hAnsi="Arial" w:cs="Arial"/>
        </w:rPr>
        <w:t xml:space="preserve">. </w:t>
      </w:r>
    </w:p>
    <w:p w14:paraId="77F0A8D3" w14:textId="77777777" w:rsidR="00171F9F" w:rsidRDefault="00171F9F" w:rsidP="00171F9F">
      <w:pPr>
        <w:jc w:val="both"/>
        <w:rPr>
          <w:rFonts w:ascii="Arial" w:hAnsi="Arial" w:cs="Arial"/>
        </w:rPr>
      </w:pPr>
    </w:p>
    <w:p w14:paraId="47F00708" w14:textId="75B68C47" w:rsidR="00171F9F" w:rsidRDefault="003B1D9D" w:rsidP="00171F9F">
      <w:pPr>
        <w:jc w:val="both"/>
        <w:rPr>
          <w:rFonts w:ascii="Arial" w:hAnsi="Arial" w:cs="Arial"/>
        </w:rPr>
      </w:pPr>
      <w:r w:rsidRPr="00CC6C6A">
        <w:rPr>
          <w:rFonts w:ascii="Arial" w:hAnsi="Arial" w:cs="Arial"/>
        </w:rPr>
        <w:t xml:space="preserve">Polycystic Ovary Syndrome (PCOS) is one of the most common (30%) causes of female </w:t>
      </w:r>
      <w:r w:rsidR="00D70424" w:rsidRPr="004C446E">
        <w:rPr>
          <w:rFonts w:ascii="Arial" w:hAnsi="Arial" w:cs="Arial"/>
          <w:highlight w:val="yellow"/>
        </w:rPr>
        <w:t>in</w:t>
      </w:r>
      <w:r w:rsidRPr="004C446E">
        <w:rPr>
          <w:rFonts w:ascii="Arial" w:hAnsi="Arial" w:cs="Arial"/>
          <w:highlight w:val="yellow"/>
        </w:rPr>
        <w:t>fertili</w:t>
      </w:r>
      <w:r w:rsidR="00D70424" w:rsidRPr="004C446E">
        <w:rPr>
          <w:rFonts w:ascii="Arial" w:hAnsi="Arial" w:cs="Arial"/>
          <w:highlight w:val="yellow"/>
        </w:rPr>
        <w:t>ty</w:t>
      </w:r>
      <w:r w:rsidR="004C446E" w:rsidRPr="004C446E">
        <w:rPr>
          <w:rFonts w:ascii="Arial" w:hAnsi="Arial" w:cs="Arial"/>
          <w:highlight w:val="yellow"/>
        </w:rPr>
        <w:t xml:space="preserve"> </w:t>
      </w:r>
      <w:r w:rsidR="004C446E" w:rsidRPr="004C446E">
        <w:rPr>
          <w:rFonts w:ascii="Arial" w:hAnsi="Arial" w:cs="Arial"/>
          <w:highlight w:val="yellow"/>
        </w:rPr>
        <w:fldChar w:fldCharType="begin" w:fldLock="1"/>
      </w:r>
      <w:r w:rsidR="00B945F4">
        <w:rPr>
          <w:rFonts w:ascii="Arial" w:hAnsi="Arial" w:cs="Arial"/>
          <w:highlight w:val="yellow"/>
        </w:rPr>
        <w:instrText>ADDIN CSL_CITATION {"citationItems":[{"id":"ITEM-1","itemData":{"ISSN":"2296-2565","author":[{"dropping-particle":"","family":"Liang","given":"Yufan","non-dropping-particle":"","parse-names":false,"suffix":""},{"dropping-particle":"","family":"Zhong","given":"Kexin","non-dropping-particle":"","parse-names":false,"suffix":""},{"dropping-particle":"","family":"Huang","given":"Zhuoyan","non-dropping-particle":"","parse-names":false,"suffix":""},{"dropping-particle":"","family":"Shi","given":"Wenjing","non-dropping-particle":"","parse-names":false,"suffix":""},{"dropping-particle":"","family":"Ou","given":"Yuhua","non-dropping-particle":"","parse-names":false,"suffix":""}],"container-title":"Frontiers in Public Health","id":"ITEM-1","issued":{"date-parts":[["2025"]]},"page":"1693486","publisher":"Frontiers Media SA","title":"Global, regional, and national burden of infertility attributable to polycystic ovary syndrome, 1990–2021: results from the Global Burden of Disease Study 2021","type":"article-journal","volume":"13"},"uris":["http://www.mendeley.com/documents/?uuid=8568a3a2-7acc-40ce-9878-d509c3fac53a"]}],"mendeley":{"formattedCitation":"(Liang et al., 2025)","plainTextFormattedCitation":"(Liang et al., 2025)","previouslyFormattedCitation":"(Liang et al., 2025)"},"properties":{"noteIndex":0},"schema":"https://github.com/citation-style-language/schema/raw/master/csl-citation.json"}</w:instrText>
      </w:r>
      <w:r w:rsidR="004C446E" w:rsidRPr="004C446E">
        <w:rPr>
          <w:rFonts w:ascii="Arial" w:hAnsi="Arial" w:cs="Arial"/>
          <w:highlight w:val="yellow"/>
        </w:rPr>
        <w:fldChar w:fldCharType="separate"/>
      </w:r>
      <w:r w:rsidR="004C446E" w:rsidRPr="004C446E">
        <w:rPr>
          <w:rFonts w:ascii="Arial" w:hAnsi="Arial" w:cs="Arial"/>
          <w:noProof/>
          <w:highlight w:val="yellow"/>
        </w:rPr>
        <w:t>(Liang et al., 2025)</w:t>
      </w:r>
      <w:r w:rsidR="004C446E" w:rsidRPr="004C446E">
        <w:rPr>
          <w:rFonts w:ascii="Arial" w:hAnsi="Arial" w:cs="Arial"/>
          <w:highlight w:val="yellow"/>
        </w:rPr>
        <w:fldChar w:fldCharType="end"/>
      </w:r>
      <w:r w:rsidR="00D70424">
        <w:rPr>
          <w:rFonts w:ascii="Arial" w:hAnsi="Arial" w:cs="Arial"/>
        </w:rPr>
        <w:t xml:space="preserve"> </w:t>
      </w:r>
      <w:r w:rsidRPr="00CC6C6A">
        <w:rPr>
          <w:rFonts w:ascii="Arial" w:hAnsi="Arial" w:cs="Arial"/>
        </w:rPr>
        <w:t xml:space="preserve">(Figure 1). </w:t>
      </w:r>
      <w:r w:rsidR="000A01D0" w:rsidRPr="00CC2AA0">
        <w:rPr>
          <w:rFonts w:ascii="Arial" w:hAnsi="Arial" w:cs="Arial"/>
          <w:highlight w:val="yellow"/>
        </w:rPr>
        <w:t xml:space="preserve">Ultrasound shows indications of hyperandrogenism or polycystic ovaries. PCOS is associated with </w:t>
      </w:r>
      <w:r w:rsidR="00CC2AA0">
        <w:rPr>
          <w:rFonts w:ascii="Arial" w:hAnsi="Arial" w:cs="Arial"/>
          <w:highlight w:val="yellow"/>
        </w:rPr>
        <w:t xml:space="preserve">a </w:t>
      </w:r>
      <w:r w:rsidR="001703C0">
        <w:rPr>
          <w:rFonts w:ascii="Arial" w:hAnsi="Arial" w:cs="Arial"/>
          <w:highlight w:val="yellow"/>
        </w:rPr>
        <w:t>marked increase in ovarian androgen production and is characterized by an accumulation</w:t>
      </w:r>
      <w:r w:rsidR="000A01D0" w:rsidRPr="00CC2AA0">
        <w:rPr>
          <w:rFonts w:ascii="Arial" w:hAnsi="Arial" w:cs="Arial"/>
          <w:highlight w:val="yellow"/>
        </w:rPr>
        <w:t xml:space="preserve"> of </w:t>
      </w:r>
      <w:proofErr w:type="spellStart"/>
      <w:r w:rsidR="000A01D0" w:rsidRPr="00CC2AA0">
        <w:rPr>
          <w:rFonts w:ascii="Arial" w:hAnsi="Arial" w:cs="Arial"/>
          <w:highlight w:val="yellow"/>
        </w:rPr>
        <w:t>anovulated</w:t>
      </w:r>
      <w:proofErr w:type="spellEnd"/>
      <w:r w:rsidR="000A01D0" w:rsidRPr="00CC2AA0">
        <w:rPr>
          <w:rFonts w:ascii="Arial" w:hAnsi="Arial" w:cs="Arial"/>
          <w:highlight w:val="yellow"/>
        </w:rPr>
        <w:t>, underdeveloped follicles in the ovaries. Clinical characteristics consist of obesity, irregular or absent menstruation, and signs of excess a</w:t>
      </w:r>
      <w:r w:rsidR="004C446E" w:rsidRPr="00CC2AA0">
        <w:rPr>
          <w:rFonts w:ascii="Arial" w:hAnsi="Arial" w:cs="Arial"/>
          <w:highlight w:val="yellow"/>
        </w:rPr>
        <w:t>ndrogens</w:t>
      </w:r>
      <w:r w:rsidR="000A01D0" w:rsidRPr="00CC2AA0">
        <w:rPr>
          <w:rFonts w:ascii="Arial" w:hAnsi="Arial" w:cs="Arial"/>
          <w:highlight w:val="yellow"/>
        </w:rPr>
        <w:t xml:space="preserve">. </w:t>
      </w:r>
      <w:r w:rsidRPr="00CC2AA0">
        <w:rPr>
          <w:rFonts w:ascii="Arial" w:hAnsi="Arial" w:cs="Arial"/>
          <w:highlight w:val="yellow"/>
        </w:rPr>
        <w:t>Higher prevalence of PCOS is often linked to primary infertility (37%) compared to secondary infertility (17%). It disrupts female reproductive</w:t>
      </w:r>
      <w:r w:rsidRPr="00CC6C6A">
        <w:rPr>
          <w:rFonts w:ascii="Arial" w:hAnsi="Arial" w:cs="Arial"/>
        </w:rPr>
        <w:t xml:space="preserve"> health through</w:t>
      </w:r>
      <w:r w:rsidR="001D76C7">
        <w:rPr>
          <w:rFonts w:ascii="Arial" w:hAnsi="Arial" w:cs="Arial"/>
        </w:rPr>
        <w:t xml:space="preserve"> several key mechanisms. </w:t>
      </w:r>
      <w:r w:rsidR="001D76C7" w:rsidRPr="001D76C7">
        <w:rPr>
          <w:rFonts w:ascii="Arial" w:hAnsi="Arial" w:cs="Arial"/>
          <w:highlight w:val="yellow"/>
        </w:rPr>
        <w:t>One of them is</w:t>
      </w:r>
      <w:r w:rsidRPr="001D76C7">
        <w:rPr>
          <w:rFonts w:ascii="Arial" w:hAnsi="Arial" w:cs="Arial"/>
          <w:highlight w:val="yellow"/>
        </w:rPr>
        <w:t xml:space="preserve"> ovulatory dysfunctio</w:t>
      </w:r>
      <w:r w:rsidR="001D76C7" w:rsidRPr="001D76C7">
        <w:rPr>
          <w:rFonts w:ascii="Arial" w:hAnsi="Arial" w:cs="Arial"/>
          <w:highlight w:val="yellow"/>
        </w:rPr>
        <w:t xml:space="preserve">n, </w:t>
      </w:r>
      <w:r w:rsidRPr="001D76C7">
        <w:rPr>
          <w:rFonts w:ascii="Arial" w:hAnsi="Arial" w:cs="Arial"/>
          <w:highlight w:val="yellow"/>
        </w:rPr>
        <w:t>which leads to irregular ovulation (oligo-ovulation) or a total lack of ovulation (anovulation), making natural conception difficult</w:t>
      </w:r>
      <w:r w:rsidRPr="00CC6C6A">
        <w:rPr>
          <w:rFonts w:ascii="Arial" w:hAnsi="Arial" w:cs="Arial"/>
        </w:rPr>
        <w:t xml:space="preserve"> </w:t>
      </w:r>
      <w:r w:rsidRPr="00CC6C6A">
        <w:rPr>
          <w:rFonts w:ascii="Arial" w:hAnsi="Arial" w:cs="Arial"/>
        </w:rPr>
        <w:fldChar w:fldCharType="begin" w:fldLock="1"/>
      </w:r>
      <w:r w:rsidR="00D11E85">
        <w:rPr>
          <w:rFonts w:ascii="Arial" w:hAnsi="Arial" w:cs="Arial"/>
        </w:rPr>
        <w:instrText>ADDIN CSL_CITATION {"citationItems":[{"id":"ITEM-1","itemData":{"ISSN":"0022-0795","author":[{"dropping-particle":"","family":"Yang","given":"Jianmei","non-dropping-particle":"","parse-names":false,"suffix":""},{"dropping-particle":"","family":"Chen","given":"Chen","non-dropping-particle":"","parse-names":false,"suffix":""}],"container-title":"Journal of Endocrinology","id":"ITEM-1","issue":"1","issued":{"date-parts":[["2024"]]},"publisher":"Bioscientifica Ltd","title":"Hormonal changes in PCOS","type":"article-journal","volume":"261"},"uris":["http://www.mendeley.com/documents/?uuid=34e03cdc-9dc0-4854-9787-dc606283e4d3"]}],"mendeley":{"formattedCitation":"(Yang &amp; Chen, 2024)","manualFormatting":"(Yang &amp; Chen, 2024;","plainTextFormattedCitation":"(Yang &amp; Chen, 2024)","previouslyFormattedCitation":"(Yang &amp; Chen, 2024)"},"properties":{"noteIndex":0},"schema":"https://github.com/citation-style-language/schema/raw/master/csl-citation.json"}</w:instrText>
      </w:r>
      <w:r w:rsidRPr="00CC6C6A">
        <w:rPr>
          <w:rFonts w:ascii="Arial" w:hAnsi="Arial" w:cs="Arial"/>
        </w:rPr>
        <w:fldChar w:fldCharType="separate"/>
      </w:r>
      <w:r w:rsidRPr="00CC6C6A">
        <w:rPr>
          <w:rFonts w:ascii="Arial" w:hAnsi="Arial" w:cs="Arial"/>
          <w:noProof/>
        </w:rPr>
        <w:t>(Yang &amp; Chen, 2024</w:t>
      </w:r>
      <w:r w:rsidR="001D76C7">
        <w:rPr>
          <w:rFonts w:ascii="Arial" w:hAnsi="Arial" w:cs="Arial"/>
          <w:noProof/>
        </w:rPr>
        <w:t>;</w:t>
      </w:r>
      <w:r w:rsidRPr="00CC6C6A">
        <w:rPr>
          <w:rFonts w:ascii="Arial" w:hAnsi="Arial" w:cs="Arial"/>
        </w:rPr>
        <w:fldChar w:fldCharType="end"/>
      </w:r>
      <w:r w:rsidR="001D76C7">
        <w:rPr>
          <w:rFonts w:ascii="Arial" w:hAnsi="Arial" w:cs="Arial"/>
        </w:rPr>
        <w:t xml:space="preserve"> </w:t>
      </w:r>
      <w:r w:rsidR="001D76C7">
        <w:rPr>
          <w:rFonts w:ascii="Arial" w:hAnsi="Arial" w:cs="Arial"/>
        </w:rPr>
        <w:fldChar w:fldCharType="begin" w:fldLock="1"/>
      </w:r>
      <w:r w:rsidR="00D11E85">
        <w:rPr>
          <w:rFonts w:ascii="Arial" w:hAnsi="Arial" w:cs="Arial"/>
        </w:rPr>
        <w:instrText>ADDIN CSL_CITATION {"citationItems":[{"id":"ITEM-1","itemData":{"ISSN":"1642-431X","author":[{"dropping-particle":"","family":"Dharani","given":"V","non-dropping-particle":"","parse-names":false,"suffix":""},{"dropping-particle":"","family":"Nishu","given":"S","non-dropping-particle":"","parse-names":false,"suffix":""},{"dropping-particle":"","family":"Hariprasath","given":"L","non-dropping-particle":"","parse-names":false,"suffix":""}],"container-title":"Reproductive Biology","id":"ITEM-1","issue":"2","issued":{"date-parts":[["2025"]]},"page":"101017","publisher":"Elsevier","title":"PCOS and genetics: Exploring the heterogeneous role of potential genes in ovarian dysfunction, a hallmark of PCOS–A review","type":"article-journal","volume":"25"},"uris":["http://www.mendeley.com/documents/?uuid=c46d3564-a995-4d9b-9a39-2280b3dfe627"]}],"mendeley":{"formattedCitation":"(Dharani et al., 2025)","manualFormatting":"Dharani et al., 2025)","plainTextFormattedCitation":"(Dharani et al., 2025)","previouslyFormattedCitation":"(Dharani et al., 2025)"},"properties":{"noteIndex":0},"schema":"https://github.com/citation-style-language/schema/raw/master/csl-citation.json"}</w:instrText>
      </w:r>
      <w:r w:rsidR="001D76C7">
        <w:rPr>
          <w:rFonts w:ascii="Arial" w:hAnsi="Arial" w:cs="Arial"/>
        </w:rPr>
        <w:fldChar w:fldCharType="separate"/>
      </w:r>
      <w:r w:rsidR="001D76C7" w:rsidRPr="001D76C7">
        <w:rPr>
          <w:rFonts w:ascii="Arial" w:hAnsi="Arial" w:cs="Arial"/>
          <w:noProof/>
          <w:highlight w:val="yellow"/>
        </w:rPr>
        <w:t>Dharani et al., 2025</w:t>
      </w:r>
      <w:r w:rsidR="001D76C7" w:rsidRPr="001D76C7">
        <w:rPr>
          <w:rFonts w:ascii="Arial" w:hAnsi="Arial" w:cs="Arial"/>
          <w:noProof/>
        </w:rPr>
        <w:t>)</w:t>
      </w:r>
      <w:r w:rsidR="001D76C7">
        <w:rPr>
          <w:rFonts w:ascii="Arial" w:hAnsi="Arial" w:cs="Arial"/>
        </w:rPr>
        <w:fldChar w:fldCharType="end"/>
      </w:r>
      <w:r w:rsidRPr="00CC6C6A">
        <w:rPr>
          <w:rFonts w:ascii="Arial" w:hAnsi="Arial" w:cs="Arial"/>
        </w:rPr>
        <w:t>. It also has additional metabolic and psychological side effects, such as skin alterations (Acne). Numerous individuals with PCOS exhibit insulin resistance, which is believed to be one of the causative factors of PCOS development and enhances the risk of the establishment of type 2 diabetes</w:t>
      </w:r>
      <w:r w:rsidR="000D75F0">
        <w:rPr>
          <w:rFonts w:ascii="Arial" w:hAnsi="Arial" w:cs="Arial"/>
        </w:rPr>
        <w:t xml:space="preserve"> </w:t>
      </w:r>
      <w:r w:rsidR="000D75F0">
        <w:rPr>
          <w:rStyle w:val="FootnoteReference"/>
          <w:rFonts w:ascii="Arial" w:hAnsi="Arial" w:cs="Arial"/>
        </w:rPr>
        <w:fldChar w:fldCharType="begin" w:fldLock="1"/>
      </w:r>
      <w:r w:rsidR="000D75F0">
        <w:rPr>
          <w:rFonts w:ascii="Arial" w:hAnsi="Arial" w:cs="Arial"/>
        </w:rPr>
        <w:instrText>ADDIN CSL_CITATION {"citationItems":[{"id":"ITEM-1","itemData":{"ISSN":"0025-7125","author":[{"dropping-particle":"","family":"Brassard","given":"Maryse","non-dropping-particle":"","parse-names":false,"suffix":""},{"dropping-particle":"","family":"AinMelk","given":"Youssef","non-dropping-particle":"","parse-names":false,"suffix":""},{"dropping-particle":"","family":"Baillargeon","given":"Jean-Patrice","non-dropping-particle":"","parse-names":false,"suffix":""}],"container-title":"Medical Clinics of North America","id":"ITEM-1","issue":"5","issued":{"date-parts":[["2008"]]},"page":"1163-1192","publisher":"Elsevier","title":"Basic infertility including polycystic ovary syndrome","type":"article-journal","volume":"92"},"uris":["http://www.mendeley.com/documents/?uuid=5ae9f5b8-4890-48b6-8711-7b88ba393ad0"]}],"mendeley":{"formattedCitation":"(Brassard et al., 2008)","plainTextFormattedCitation":"(Brassard et al., 2008)","previouslyFormattedCitation":"(Brassard et al., 2008)"},"properties":{"noteIndex":0},"schema":"https://github.com/citation-style-language/schema/raw/master/csl-citation.json"}</w:instrText>
      </w:r>
      <w:r w:rsidR="000D75F0">
        <w:rPr>
          <w:rStyle w:val="FootnoteReference"/>
          <w:rFonts w:ascii="Arial" w:hAnsi="Arial" w:cs="Arial"/>
        </w:rPr>
        <w:fldChar w:fldCharType="separate"/>
      </w:r>
      <w:r w:rsidR="000D75F0" w:rsidRPr="000D75F0">
        <w:rPr>
          <w:rFonts w:ascii="Arial" w:hAnsi="Arial" w:cs="Arial"/>
          <w:noProof/>
        </w:rPr>
        <w:t>(Brassard et al., 2008)</w:t>
      </w:r>
      <w:r w:rsidR="000D75F0">
        <w:rPr>
          <w:rStyle w:val="FootnoteReference"/>
          <w:rFonts w:ascii="Arial" w:hAnsi="Arial" w:cs="Arial"/>
        </w:rPr>
        <w:fldChar w:fldCharType="end"/>
      </w:r>
      <w:r w:rsidRPr="00CC6C6A">
        <w:rPr>
          <w:rFonts w:ascii="Arial" w:hAnsi="Arial" w:cs="Arial"/>
        </w:rPr>
        <w:t>. Other metabolic issues include dyslipidemia, endometrial cancer, and eating and mood disorders, including anxiety and depression</w:t>
      </w:r>
      <w:r w:rsidR="00D11E85">
        <w:rPr>
          <w:rFonts w:ascii="Arial" w:hAnsi="Arial" w:cs="Arial"/>
        </w:rPr>
        <w:t xml:space="preserve"> </w:t>
      </w:r>
      <w:r w:rsidR="00D11E85">
        <w:rPr>
          <w:rFonts w:ascii="Arial" w:hAnsi="Arial" w:cs="Arial"/>
        </w:rPr>
        <w:fldChar w:fldCharType="begin" w:fldLock="1"/>
      </w:r>
      <w:r w:rsidR="004C446E">
        <w:rPr>
          <w:rFonts w:ascii="Arial" w:hAnsi="Arial" w:cs="Arial"/>
        </w:rPr>
        <w:instrText>ADDIN CSL_CITATION {"citationItems":[{"id":"ITEM-1","itemData":{"ISSN":"0021-972X","author":[{"dropping-particle":"","family":"Lee","given":"Iris T","non-dropping-particle":"","parse-names":false,"suffix":""},{"dropping-particle":"","family":"Rees","given":"John","non-dropping-particle":"","parse-names":false,"suffix":""},{"dropping-particle":"","family":"King","given":"Shakira","non-dropping-particle":"","parse-names":false,"suffix":""},{"dropping-particle":"","family":"Kim","given":"Anne","non-dropping-particle":"","parse-names":false,"suffix":""},{"dropping-particle":"","family":"Cherlin","given":"Tess","non-dropping-particle":"","parse-names":false,"suffix":""},{"dropping-particle":"","family":"Hinkle","given":"Stefanie","non-dropping-particle":"","parse-names":false,"suffix":""},{"dropping-particle":"","family":"Mumford","given":"Sunni L","non-dropping-particle":"","parse-names":false,"suffix":""},{"dropping-particle":"","family":"Dokras","given":"Anuja","non-dropping-particle":"","parse-names":false,"suffix":""}],"container-title":"The Journal of Clinical Endocrinology &amp; Metabolism","id":"ITEM-1","issue":"3","issued":{"date-parts":[["2025"]]},"page":"e750-e756","publisher":"Oxford University Press US","title":"Depression, anxiety, and risk of metabolic syndrome in women with polycystic ovary syndrome: a longitudinal study","type":"article-journal","volume":"110"},"uris":["http://www.mendeley.com/documents/?uuid=10486504-b078-4fdb-8097-c65aaa3b5d53"]}],"mendeley":{"formattedCitation":"(Lee et al., 2025)","plainTextFormattedCitation":"(Lee et al., 2025)","previouslyFormattedCitation":"(Lee et al., 2025)"},"properties":{"noteIndex":0},"schema":"https://github.com/citation-style-language/schema/raw/master/csl-citation.json"}</w:instrText>
      </w:r>
      <w:r w:rsidR="00D11E85">
        <w:rPr>
          <w:rFonts w:ascii="Arial" w:hAnsi="Arial" w:cs="Arial"/>
        </w:rPr>
        <w:fldChar w:fldCharType="separate"/>
      </w:r>
      <w:r w:rsidR="00D11E85" w:rsidRPr="00D11E85">
        <w:rPr>
          <w:rFonts w:ascii="Arial" w:hAnsi="Arial" w:cs="Arial"/>
          <w:noProof/>
        </w:rPr>
        <w:t>(Lee et al., 2025)</w:t>
      </w:r>
      <w:r w:rsidR="00D11E85">
        <w:rPr>
          <w:rFonts w:ascii="Arial" w:hAnsi="Arial" w:cs="Arial"/>
        </w:rPr>
        <w:fldChar w:fldCharType="end"/>
      </w:r>
      <w:r w:rsidRPr="00CC6C6A">
        <w:rPr>
          <w:rFonts w:ascii="Arial" w:hAnsi="Arial" w:cs="Arial"/>
        </w:rPr>
        <w:t xml:space="preserve">. </w:t>
      </w:r>
    </w:p>
    <w:p w14:paraId="3BCE99C0" w14:textId="77777777" w:rsidR="00AC51FF" w:rsidRDefault="00AC51FF" w:rsidP="00171F9F">
      <w:pPr>
        <w:jc w:val="both"/>
        <w:rPr>
          <w:rFonts w:ascii="Arial" w:hAnsi="Arial" w:cs="Arial"/>
        </w:rPr>
      </w:pPr>
    </w:p>
    <w:p w14:paraId="5E4AA010" w14:textId="00527757" w:rsidR="002F296C" w:rsidRDefault="003E66A0" w:rsidP="00171F9F">
      <w:pPr>
        <w:jc w:val="both"/>
        <w:rPr>
          <w:rFonts w:ascii="Arial" w:hAnsi="Arial" w:cs="Arial"/>
        </w:rPr>
      </w:pPr>
      <w:r>
        <w:rPr>
          <w:rFonts w:ascii="Arial" w:hAnsi="Arial" w:cs="Arial"/>
          <w:highlight w:val="yellow"/>
        </w:rPr>
        <w:t>The current study aims</w:t>
      </w:r>
      <w:r w:rsidR="008A0940" w:rsidRPr="008A0940">
        <w:rPr>
          <w:rFonts w:ascii="Arial" w:hAnsi="Arial" w:cs="Arial"/>
          <w:highlight w:val="yellow"/>
        </w:rPr>
        <w:t xml:space="preserve"> to exp</w:t>
      </w:r>
      <w:r w:rsidR="008A0940">
        <w:rPr>
          <w:rFonts w:ascii="Arial" w:hAnsi="Arial" w:cs="Arial"/>
          <w:highlight w:val="yellow"/>
        </w:rPr>
        <w:t>lore PCOS</w:t>
      </w:r>
      <w:r w:rsidR="008A0940" w:rsidRPr="008A0940">
        <w:rPr>
          <w:rFonts w:ascii="Arial" w:hAnsi="Arial" w:cs="Arial"/>
          <w:highlight w:val="yellow"/>
        </w:rPr>
        <w:t xml:space="preserve"> as a significant contributor to female infertility, focusing on its clinical characteristics, associated risk factors, diagnostic standards, and contemporary treatment approaches</w:t>
      </w:r>
      <w:r w:rsidR="008A0940" w:rsidRPr="008A0940">
        <w:rPr>
          <w:rFonts w:ascii="Arial" w:hAnsi="Arial" w:cs="Arial"/>
        </w:rPr>
        <w:t xml:space="preserve">. </w:t>
      </w:r>
      <w:r w:rsidR="003B1D9D" w:rsidRPr="001D72CA">
        <w:rPr>
          <w:rFonts w:ascii="Arial" w:hAnsi="Arial" w:cs="Arial"/>
          <w:highlight w:val="yellow"/>
        </w:rPr>
        <w:t xml:space="preserve">A comprehensive computer-assisted literature review across all primary databases, including MEDLINE, PubMed, ScienceDirect, ISI Web of Knowledge, </w:t>
      </w:r>
      <w:proofErr w:type="spellStart"/>
      <w:r w:rsidR="003B1D9D" w:rsidRPr="001D72CA">
        <w:rPr>
          <w:rFonts w:ascii="Arial" w:hAnsi="Arial" w:cs="Arial"/>
          <w:highlight w:val="yellow"/>
        </w:rPr>
        <w:t>Embase</w:t>
      </w:r>
      <w:proofErr w:type="spellEnd"/>
      <w:r w:rsidR="003B1D9D" w:rsidRPr="001D72CA">
        <w:rPr>
          <w:rFonts w:ascii="Arial" w:hAnsi="Arial" w:cs="Arial"/>
          <w:highlight w:val="yellow"/>
        </w:rPr>
        <w:t xml:space="preserve">, Google Scholar, and Wiley, was conducted. </w:t>
      </w:r>
      <w:r w:rsidR="005B7893" w:rsidRPr="001D72CA">
        <w:rPr>
          <w:rFonts w:ascii="Arial" w:hAnsi="Arial" w:cs="Arial"/>
          <w:highlight w:val="yellow"/>
        </w:rPr>
        <w:t xml:space="preserve">The following keywords along with their </w:t>
      </w:r>
      <w:proofErr w:type="spellStart"/>
      <w:r w:rsidR="005B7893" w:rsidRPr="001D72CA">
        <w:rPr>
          <w:rFonts w:ascii="Arial" w:hAnsi="Arial" w:cs="Arial"/>
          <w:highlight w:val="yellow"/>
        </w:rPr>
        <w:t>MesH</w:t>
      </w:r>
      <w:proofErr w:type="spellEnd"/>
      <w:r w:rsidR="005B7893" w:rsidRPr="001D72CA">
        <w:rPr>
          <w:rFonts w:ascii="Arial" w:hAnsi="Arial" w:cs="Arial"/>
          <w:highlight w:val="yellow"/>
        </w:rPr>
        <w:t xml:space="preserve"> (Medical Subject Headings) terms were used for the search: Population</w:t>
      </w:r>
      <w:r w:rsidR="00647BE6">
        <w:rPr>
          <w:rFonts w:ascii="Arial" w:hAnsi="Arial" w:cs="Arial"/>
          <w:highlight w:val="yellow"/>
        </w:rPr>
        <w:t xml:space="preserve"> or </w:t>
      </w:r>
      <w:r w:rsidR="005B7893" w:rsidRPr="001D72CA">
        <w:rPr>
          <w:rFonts w:ascii="Arial" w:hAnsi="Arial" w:cs="Arial"/>
          <w:highlight w:val="yellow"/>
        </w:rPr>
        <w:t>PCOS or Polycystic Ovarian Syndrom</w:t>
      </w:r>
      <w:r w:rsidR="00647BE6">
        <w:rPr>
          <w:rFonts w:ascii="Arial" w:hAnsi="Arial" w:cs="Arial"/>
          <w:highlight w:val="yellow"/>
        </w:rPr>
        <w:t>e</w:t>
      </w:r>
      <w:r w:rsidR="005B7893" w:rsidRPr="001D72CA">
        <w:rPr>
          <w:rFonts w:ascii="Arial" w:hAnsi="Arial" w:cs="Arial"/>
          <w:highlight w:val="yellow"/>
        </w:rPr>
        <w:t xml:space="preserve"> or Polycystic Ovary Disease or</w:t>
      </w:r>
      <w:r w:rsidR="00647BE6">
        <w:rPr>
          <w:rFonts w:ascii="Arial" w:hAnsi="Arial" w:cs="Arial"/>
          <w:highlight w:val="yellow"/>
        </w:rPr>
        <w:t xml:space="preserve"> Polycystic Ovary Disorder or</w:t>
      </w:r>
      <w:r w:rsidR="005B7893" w:rsidRPr="001D72CA">
        <w:rPr>
          <w:rFonts w:ascii="Arial" w:hAnsi="Arial" w:cs="Arial"/>
          <w:highlight w:val="yellow"/>
        </w:rPr>
        <w:t xml:space="preserve"> PC</w:t>
      </w:r>
      <w:r w:rsidR="00647BE6">
        <w:rPr>
          <w:rFonts w:ascii="Arial" w:hAnsi="Arial" w:cs="Arial"/>
          <w:highlight w:val="yellow"/>
        </w:rPr>
        <w:t>OD or</w:t>
      </w:r>
      <w:r w:rsidR="005B7893" w:rsidRPr="001D72CA">
        <w:rPr>
          <w:rFonts w:ascii="Arial" w:hAnsi="Arial" w:cs="Arial"/>
          <w:highlight w:val="yellow"/>
        </w:rPr>
        <w:t xml:space="preserve"> Interve</w:t>
      </w:r>
      <w:r w:rsidR="00647BE6">
        <w:rPr>
          <w:rFonts w:ascii="Arial" w:hAnsi="Arial" w:cs="Arial"/>
          <w:highlight w:val="yellow"/>
        </w:rPr>
        <w:t xml:space="preserve">ntion or </w:t>
      </w:r>
      <w:r w:rsidR="005B7893" w:rsidRPr="001D72CA">
        <w:rPr>
          <w:rFonts w:ascii="Arial" w:hAnsi="Arial" w:cs="Arial"/>
          <w:highlight w:val="yellow"/>
        </w:rPr>
        <w:t>Management or Treatment or Therapy or Drugs or Diet or Exercise or Habit or Surgery or Lifestyle or Disease Managements or Therapeutic or Therapies or Treatments or Medicine or Physical Activity or Yoga or Surgical Procedure or Metformin or Gonadotrophins or In vitro fertilization or IVF or symptoms or pathophysiology or prevalence or epidemiology or reproductive age</w:t>
      </w:r>
      <w:r w:rsidR="003B1D9D" w:rsidRPr="001D72CA">
        <w:rPr>
          <w:rFonts w:ascii="Arial" w:hAnsi="Arial" w:cs="Arial"/>
          <w:highlight w:val="yellow"/>
        </w:rPr>
        <w:t>.</w:t>
      </w:r>
      <w:r w:rsidR="003B1D9D" w:rsidRPr="00CC6C6A">
        <w:rPr>
          <w:rFonts w:ascii="Arial" w:hAnsi="Arial" w:cs="Arial"/>
        </w:rPr>
        <w:t xml:space="preserve"> </w:t>
      </w:r>
      <w:r w:rsidR="0093045B" w:rsidRPr="0093045B">
        <w:rPr>
          <w:rFonts w:ascii="Arial" w:hAnsi="Arial" w:cs="Arial"/>
          <w:highlight w:val="yellow"/>
        </w:rPr>
        <w:t xml:space="preserve">To </w:t>
      </w:r>
      <w:r w:rsidR="000218E4">
        <w:rPr>
          <w:rFonts w:ascii="Arial" w:hAnsi="Arial" w:cs="Arial"/>
          <w:highlight w:val="yellow"/>
        </w:rPr>
        <w:t xml:space="preserve">ensure thoroughness, references from the selected studies were examined to identify </w:t>
      </w:r>
      <w:r w:rsidR="0093045B" w:rsidRPr="0093045B">
        <w:rPr>
          <w:rFonts w:ascii="Arial" w:hAnsi="Arial" w:cs="Arial"/>
          <w:highlight w:val="yellow"/>
        </w:rPr>
        <w:t>relevant supplementary literature.</w:t>
      </w:r>
    </w:p>
    <w:p w14:paraId="6FEB5DB3" w14:textId="77777777" w:rsidR="00790ADA" w:rsidRPr="00640145" w:rsidRDefault="00640145" w:rsidP="00640145">
      <w:pPr>
        <w:pStyle w:val="NormalWeb"/>
      </w:pPr>
      <w:r>
        <w:rPr>
          <w:noProof/>
        </w:rPr>
        <w:lastRenderedPageBreak/>
        <w:drawing>
          <wp:inline distT="0" distB="0" distL="0" distR="0" wp14:anchorId="2BE6E0E1" wp14:editId="534DE8BC">
            <wp:extent cx="4537495" cy="3833993"/>
            <wp:effectExtent l="0" t="0" r="0" b="0"/>
            <wp:docPr id="1" name="Picture 1" descr="C:\Users\P C GUPTA\Downloads\Picture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5712" cy="3849386"/>
                    </a:xfrm>
                    <a:prstGeom prst="rect">
                      <a:avLst/>
                    </a:prstGeom>
                    <a:noFill/>
                    <a:ln>
                      <a:noFill/>
                    </a:ln>
                  </pic:spPr>
                </pic:pic>
              </a:graphicData>
            </a:graphic>
          </wp:inline>
        </w:drawing>
      </w:r>
    </w:p>
    <w:p w14:paraId="33769EB4" w14:textId="77777777" w:rsidR="007F7B32" w:rsidRDefault="00902823" w:rsidP="00441B6F">
      <w:pPr>
        <w:pStyle w:val="AbstHead"/>
        <w:spacing w:after="0"/>
        <w:jc w:val="both"/>
        <w:rPr>
          <w:rFonts w:ascii="Arial" w:hAnsi="Arial" w:cs="Arial"/>
        </w:rPr>
      </w:pPr>
      <w:r>
        <w:rPr>
          <w:rFonts w:ascii="Arial" w:hAnsi="Arial" w:cs="Arial"/>
        </w:rPr>
        <w:t xml:space="preserve">2. </w:t>
      </w:r>
      <w:r w:rsidR="002F296C" w:rsidRPr="002F296C">
        <w:rPr>
          <w:rFonts w:ascii="Arial" w:hAnsi="Arial" w:cs="Arial"/>
        </w:rPr>
        <w:t>Contribution of PCOS to female infertility</w:t>
      </w:r>
    </w:p>
    <w:p w14:paraId="68B330D6" w14:textId="77777777" w:rsidR="00790ADA" w:rsidRPr="00FB3A86" w:rsidRDefault="00790ADA" w:rsidP="00441B6F">
      <w:pPr>
        <w:pStyle w:val="AbstHead"/>
        <w:spacing w:after="0"/>
        <w:jc w:val="both"/>
        <w:rPr>
          <w:rFonts w:ascii="Arial" w:hAnsi="Arial" w:cs="Arial"/>
        </w:rPr>
      </w:pPr>
    </w:p>
    <w:p w14:paraId="3D656C97" w14:textId="24CF5FF2" w:rsidR="00790ADA" w:rsidRDefault="00DD620D" w:rsidP="0075045C">
      <w:pPr>
        <w:jc w:val="both"/>
        <w:rPr>
          <w:rFonts w:ascii="Arial" w:hAnsi="Arial" w:cs="Arial"/>
        </w:rPr>
      </w:pPr>
      <w:r w:rsidRPr="00DD620D">
        <w:rPr>
          <w:rFonts w:ascii="Arial" w:hAnsi="Arial" w:cs="Arial"/>
        </w:rPr>
        <w:t>PCOS affects more than one in ten reproductive-</w:t>
      </w:r>
      <w:r w:rsidRPr="00BC0255">
        <w:rPr>
          <w:rFonts w:ascii="Arial" w:hAnsi="Arial" w:cs="Arial"/>
          <w:highlight w:val="yellow"/>
        </w:rPr>
        <w:t xml:space="preserve">age females </w:t>
      </w:r>
      <w:r w:rsidR="00B945F4" w:rsidRPr="00BC0255">
        <w:rPr>
          <w:rFonts w:ascii="Arial" w:hAnsi="Arial" w:cs="Arial"/>
          <w:highlight w:val="yellow"/>
        </w:rPr>
        <w:t>(~11–13%) worldwide</w:t>
      </w:r>
      <w:r w:rsidRPr="00BC0255">
        <w:rPr>
          <w:rFonts w:ascii="Arial" w:hAnsi="Arial" w:cs="Arial"/>
          <w:highlight w:val="yellow"/>
        </w:rPr>
        <w:t xml:space="preserve"> </w:t>
      </w:r>
      <w:r w:rsidRPr="00BC0255">
        <w:rPr>
          <w:rFonts w:ascii="Arial" w:hAnsi="Arial" w:cs="Arial"/>
          <w:highlight w:val="yellow"/>
        </w:rPr>
        <w:fldChar w:fldCharType="begin" w:fldLock="1"/>
      </w:r>
      <w:r w:rsidR="000D75F0" w:rsidRPr="00BC0255">
        <w:rPr>
          <w:rFonts w:ascii="Arial" w:hAnsi="Arial" w:cs="Arial"/>
          <w:highlight w:val="yellow"/>
        </w:rPr>
        <w:instrText>ADDIN CSL_CITATION {"citationItems":[{"id":"ITEM-1","itemData":{"ISSN":"2451-8476","author":[{"dropping-particle":"","family":"Parua","given":"Suparna","non-dropping-particle":"","parse-names":false,"suffix":""},{"dropping-particle":"","family":"Purkait","given":"Mahuya Patra","non-dropping-particle":"","parse-names":false,"suffix":""},{"dropping-particle":"","family":"Bhattacharjee","given":"Aniruddha","non-dropping-particle":"","parse-names":false,"suffix":""},{"dropping-particle":"","family":"Thangarajan","given":"Rajesh","non-dropping-particle":"","parse-names":false,"suffix":""},{"dropping-particle":"","family":"Rammohan","given":"Subramanian","non-dropping-particle":"","parse-names":false,"suffix":""},{"dropping-particle":"","family":"Islam","given":"Kamirul","non-dropping-particle":"","parse-names":false,"suffix":""},{"dropping-particle":"","family":"Bhattacharya","given":"Koushik","non-dropping-particle":"","parse-names":false,"suffix":""},{"dropping-particle":"","family":"Syamal","given":"Alak Kumar","non-dropping-particle":"","parse-names":false,"suffix":""}],"container-title":"Obesity Medicine","id":"ITEM-1","issued":{"date-parts":[["2025"]]},"page":"100619","publisher":"Elsevier","title":"Exploring female infertility: A comprehensive review of polycystic ovary syndrome (PCOS) and its impact on reproductive health","type":"article-journal","volume":"55"},"uris":["http://www.mendeley.com/documents/?uuid=cfd1f294-5489-400f-90d8-2292c45ba517"]}],"mendeley":{"formattedCitation":"(Parua et al., 2025)","plainTextFormattedCitation":"(Parua et al., 2025)","previouslyFormattedCitation":"(Parua et al., 2025)"},"properties":{"noteIndex":0},"schema":"https://github.com/citation-style-language/schema/raw/master/csl-citation.json"}</w:instrText>
      </w:r>
      <w:r w:rsidRPr="00BC0255">
        <w:rPr>
          <w:rFonts w:ascii="Arial" w:hAnsi="Arial" w:cs="Arial"/>
          <w:highlight w:val="yellow"/>
        </w:rPr>
        <w:fldChar w:fldCharType="separate"/>
      </w:r>
      <w:r w:rsidRPr="00BC0255">
        <w:rPr>
          <w:rFonts w:ascii="Arial" w:hAnsi="Arial" w:cs="Arial"/>
          <w:noProof/>
          <w:highlight w:val="yellow"/>
        </w:rPr>
        <w:t>(Parua et al., 2025)</w:t>
      </w:r>
      <w:r w:rsidRPr="00BC0255">
        <w:rPr>
          <w:rFonts w:ascii="Arial" w:hAnsi="Arial" w:cs="Arial"/>
          <w:highlight w:val="yellow"/>
        </w:rPr>
        <w:fldChar w:fldCharType="end"/>
      </w:r>
      <w:r w:rsidRPr="00BC0255">
        <w:rPr>
          <w:rFonts w:ascii="Arial" w:hAnsi="Arial" w:cs="Arial"/>
          <w:highlight w:val="yellow"/>
        </w:rPr>
        <w:t xml:space="preserve">. Among women with a PCOS diagnosis, it is estimated that 70% to 80% face infertility issues </w:t>
      </w:r>
      <w:r w:rsidRPr="00BC0255">
        <w:rPr>
          <w:rFonts w:ascii="Arial" w:hAnsi="Arial" w:cs="Arial"/>
          <w:highlight w:val="yellow"/>
        </w:rPr>
        <w:fldChar w:fldCharType="begin" w:fldLock="1"/>
      </w:r>
      <w:r w:rsidR="00B945F4" w:rsidRPr="00BC0255">
        <w:rPr>
          <w:rFonts w:ascii="Arial" w:hAnsi="Arial" w:cs="Arial"/>
          <w:highlight w:val="yellow"/>
        </w:rPr>
        <w:instrText>ADDIN CSL_CITATION {"citationItems":[{"id":"ITEM-1","itemData":{"DOI":"10.2147/IJWH.S490836","ISSN":"1179-1411 (Print)","PMID":"39882398","abstract":"PURPOSE: Polycystic ovary syndrome (PCOS) is a prevalent endocrine disorder and  the primary cause of anovulatory infertility among women aged 15-49 years. Despite its significance, it has been largely overlooked in global health discussions, with persistently high prevalence and incidence rates. This public health challenge necessitates attention both domestically and internationally. Between 1990 and 2017, the age-standardized prevalence of female infertility and associated DALYs rose by 0.70% and 0.396%, respectively. Economically, addressing women's endocrine and metabolic health can bolster the overall well-being of the female population using existing resources. For judicious utilization of available resources, data regarding the burden of PCOS is pivotal for comprehending women's health status and for devising and refining policies related to women's endocrine health. Consequently, this study scrutinizes and assesses the age-standardized PCOS incidence rate and DALYs for 1990 and 2019, traces the trends of these metrics from 1990 to 2019, examines the composition of various populations and diseases, and offers international comparisons. This aims to furnish critical insights for future health policy development and adjustments in the realm of female endocrine and metabolic health. PATIENTS AND METHODS: This study employed the Global Health Data Exchange to obtain PCOS burden data based on GBD 2019. It collected incidence, DALYs, and age-standardized rates (ASRs) from 1990 to 2019 across global, regional, national, and SDI quintile levels, spanning 21 regions and 204 countries. To analyze trends, ASRs and estimated annual percentage changes (EAPCs) were calculated, with standardization crucial for comparability. EAPC was derived using a generalized linear model with a Gaussian distribution. RESULTS: The global burden of PCOS increased significantly from 1990 to 2019, with estimated annual percentage change (EAPCs) of 0.56 for incidence and 0.83 for DALYs. The highest incidence rates were observed in the High-income Asia Pacific region, particularly in Japan and New Zealand, while the lowest rates were in Central Europe. Equatorial Guinea and Qatar exhibited the most pronounced increases in incidence and DALYs, attributed to urbanization and enhanced healthcare infrastructure. The incidence and DALYs of PCOS showed variation across SDI quintiles, with the greatest burden found in the middle-SDI quintile. Women between the ages of 20-29 years had th…","author":[{"dropping-particle":"","family":"Jiang","given":"Bengui","non-dropping-particle":"","parse-names":false,"suffix":""}],"container-title":"International journal of women's health","id":"ITEM-1","issued":{"date-parts":[["2025"]]},"language":"eng","page":"153-165","publisher-place":"New Zealand","title":"The Global Burden of Polycystic Ovary Syndrome in Women of Reproductive Age:  Findings from the GBD 2019 Study.","type":"article-journal","volume":"17"},"uris":["http://www.mendeley.com/documents/?uuid=8cb7dfab-5c97-4b5e-aaeb-a6e6729db1dc","http://www.mendeley.com/documents/?uuid=993d21b2-2acc-4538-bb0b-195e1ff3798e"]}],"mendeley":{"formattedCitation":"(Jiang, 2025)","manualFormatting":"(Jiang, 2025;","plainTextFormattedCitation":"(Jiang, 2025)","previouslyFormattedCitation":"(Jiang, 2025)"},"properties":{"noteIndex":0},"schema":"https://github.com/citation-style-language/schema/raw/master/csl-citation.json"}</w:instrText>
      </w:r>
      <w:r w:rsidRPr="00BC0255">
        <w:rPr>
          <w:rFonts w:ascii="Arial" w:hAnsi="Arial" w:cs="Arial"/>
          <w:highlight w:val="yellow"/>
        </w:rPr>
        <w:fldChar w:fldCharType="separate"/>
      </w:r>
      <w:r w:rsidRPr="00BC0255">
        <w:rPr>
          <w:rFonts w:ascii="Arial" w:hAnsi="Arial" w:cs="Arial"/>
          <w:noProof/>
          <w:highlight w:val="yellow"/>
        </w:rPr>
        <w:t>(Jiang, 2025</w:t>
      </w:r>
      <w:r w:rsidR="00B945F4" w:rsidRPr="00BC0255">
        <w:rPr>
          <w:rFonts w:ascii="Arial" w:hAnsi="Arial" w:cs="Arial"/>
          <w:noProof/>
          <w:highlight w:val="yellow"/>
        </w:rPr>
        <w:t>;</w:t>
      </w:r>
      <w:r w:rsidRPr="00BC0255">
        <w:rPr>
          <w:rFonts w:ascii="Arial" w:hAnsi="Arial" w:cs="Arial"/>
          <w:highlight w:val="yellow"/>
        </w:rPr>
        <w:fldChar w:fldCharType="end"/>
      </w:r>
      <w:r w:rsidR="00B945F4" w:rsidRPr="00BC0255">
        <w:rPr>
          <w:rFonts w:ascii="Arial" w:hAnsi="Arial" w:cs="Arial"/>
          <w:highlight w:val="yellow"/>
        </w:rPr>
        <w:t xml:space="preserve"> </w:t>
      </w:r>
      <w:r w:rsidR="00B945F4" w:rsidRPr="00BC0255">
        <w:rPr>
          <w:rFonts w:ascii="Arial" w:hAnsi="Arial" w:cs="Arial"/>
          <w:highlight w:val="yellow"/>
        </w:rPr>
        <w:fldChar w:fldCharType="begin" w:fldLock="1"/>
      </w:r>
      <w:r w:rsidR="00B945F4" w:rsidRPr="00BC0255">
        <w:rPr>
          <w:rFonts w:ascii="Arial" w:hAnsi="Arial" w:cs="Arial"/>
          <w:highlight w:val="yellow"/>
        </w:rPr>
        <w:instrText>ADDIN CSL_CITATION {"citationItems":[{"id":"ITEM-1","itemData":{"ISSN":"1355-4786","author":[{"dropping-particle":"","family":"Neven","given":"Adriana C H","non-dropping-particle":"","parse-names":false,"suffix":""},{"dropping-particle":"","family":"Forslund","given":"Maria","non-dropping-particle":"","parse-names":false,"suffix":""},{"dropping-particle":"","family":"Ranasinha","given":"Sanjeeva","non-dropping-particle":"","parse-names":false,"suffix":""},{"dropping-particle":"","family":"Sethi","given":"Parneet","non-dropping-particle":"","parse-names":false,"suffix":""},{"dropping-particle":"","family":"Dhungana","given":"Raja Ram","non-dropping-particle":"","parse-names":false,"suffix":""},{"dropping-particle":"","family":"Mousa","given":"Aya","non-dropping-particle":"","parse-names":false,"suffix":""},{"dropping-particle":"","family":"Tay","given":"Chau T","non-dropping-particle":"","parse-names":false,"suffix":""},{"dropping-particle":"","family":"Teede","given":"Helena","non-dropping-particle":"","parse-names":false,"suffix":""},{"dropping-particle":"","family":"Boyle","given":"Jacqueline A","non-dropping-particle":"","parse-names":false,"suffix":""}],"container-title":"Human Reproduction Update","id":"ITEM-1","issued":{"date-parts":[["2026"]]},"page":"dmaf030","publisher":"Oxford University Press","title":"Prevalence of polycystic ovary syndrome: a global and regional systematic review and meta-analysis","type":"article-journal"},"uris":["http://www.mendeley.com/documents/?uuid=c82ecfd5-193a-4616-bca7-c0e37abeeda8"]}],"mendeley":{"formattedCitation":"(Neven et al., 2026)","manualFormatting":"Neven et al., 2026)","plainTextFormattedCitation":"(Neven et al., 2026)","previouslyFormattedCitation":"(Neven et al., 2026)"},"properties":{"noteIndex":0},"schema":"https://github.com/citation-style-language/schema/raw/master/csl-citation.json"}</w:instrText>
      </w:r>
      <w:r w:rsidR="00B945F4" w:rsidRPr="00BC0255">
        <w:rPr>
          <w:rFonts w:ascii="Arial" w:hAnsi="Arial" w:cs="Arial"/>
          <w:highlight w:val="yellow"/>
        </w:rPr>
        <w:fldChar w:fldCharType="separate"/>
      </w:r>
      <w:r w:rsidR="00B945F4" w:rsidRPr="00BC0255">
        <w:rPr>
          <w:rFonts w:ascii="Arial" w:hAnsi="Arial" w:cs="Arial"/>
          <w:noProof/>
          <w:highlight w:val="yellow"/>
        </w:rPr>
        <w:t>Neven et al., 2026)</w:t>
      </w:r>
      <w:r w:rsidR="00B945F4" w:rsidRPr="00BC0255">
        <w:rPr>
          <w:rFonts w:ascii="Arial" w:hAnsi="Arial" w:cs="Arial"/>
          <w:highlight w:val="yellow"/>
        </w:rPr>
        <w:fldChar w:fldCharType="end"/>
      </w:r>
      <w:r w:rsidR="00B945F4" w:rsidRPr="00BC0255">
        <w:rPr>
          <w:rFonts w:ascii="Arial" w:hAnsi="Arial" w:cs="Arial"/>
          <w:highlight w:val="yellow"/>
        </w:rPr>
        <w:t>. T</w:t>
      </w:r>
      <w:r w:rsidRPr="00BC0255">
        <w:rPr>
          <w:rFonts w:ascii="Arial" w:hAnsi="Arial" w:cs="Arial"/>
          <w:highlight w:val="yellow"/>
        </w:rPr>
        <w:t>he prevalence of PCOS in India</w:t>
      </w:r>
      <w:r w:rsidR="00B945F4" w:rsidRPr="00BC0255">
        <w:rPr>
          <w:rFonts w:ascii="Arial" w:hAnsi="Arial" w:cs="Arial"/>
          <w:highlight w:val="yellow"/>
        </w:rPr>
        <w:t xml:space="preserve">n women varies greatly </w:t>
      </w:r>
      <w:r w:rsidRPr="00BC0255">
        <w:rPr>
          <w:rFonts w:ascii="Arial" w:hAnsi="Arial" w:cs="Arial"/>
          <w:highlight w:val="yellow"/>
        </w:rPr>
        <w:t xml:space="preserve"> </w:t>
      </w:r>
      <w:r w:rsidRPr="00BC0255">
        <w:rPr>
          <w:rFonts w:ascii="Arial" w:hAnsi="Arial" w:cs="Arial"/>
          <w:highlight w:val="yellow"/>
        </w:rPr>
        <w:fldChar w:fldCharType="begin" w:fldLock="1"/>
      </w:r>
      <w:r w:rsidR="00B945F4" w:rsidRPr="00BC0255">
        <w:rPr>
          <w:rFonts w:ascii="Arial" w:hAnsi="Arial" w:cs="Arial"/>
          <w:highlight w:val="yellow"/>
        </w:rPr>
        <w:instrText>ADDIN CSL_CITATION {"citationItems":[{"id":"ITEM-1","itemData":{"DOI":"10.1001/jamanetworkopen.2024.40583","author":[{"dropping-particle":"","family":"Ganie","given":"Mohd Ashraf","non-dropping-particle":"","parse-names":false,"suffix":""},{"dropping-particle":"","family":"Chowdhury","given":"Subhankar","non-dropping-particle":"","parse-names":false,"suffix":""},{"dropping-particle":"","family":"Malhotra","given":"Neena","non-dropping-particle":"","parse-names":false,"suffix":""},{"dropping-particle":"","family":"Sahay","given":"Rakesh","non-dropping-particle":"","parse-names":false,"suffix":""},{"dropping-particle":"","family":"Bhattacharya","given":"Prasanta Kumar","non-dropping-particle":"","parse-names":false,"suffix":""},{"dropping-particle":"","family":"Agrawal","given":"Sarita","non-dropping-particle":"","parse-names":false,"suffix":""},{"dropping-particle":"","family":"Jabbar","given":"P K","non-dropping-particle":"","parse-names":false,"suffix":""}],"id":"ITEM-1","issue":"10","issued":{"date-parts":[["2024"]]},"page":"1-15","title":"Prevalence , Phenotypes , and Comorbidities of Polycystic Ovary Syndrome Among Indian Women","type":"article-journal","volume":"7"},"uris":["http://www.mendeley.com/documents/?uuid=95b70200-eef2-400e-9f89-f571356b4345","http://www.mendeley.com/documents/?uuid=0a3f50f4-c6a4-44ad-98b1-638ac65f9f4a"]}],"mendeley":{"formattedCitation":"(Ganie et al., 2024)","manualFormatting":"(Ganie et al., 2024;","plainTextFormattedCitation":"(Ganie et al., 2024)","previouslyFormattedCitation":"(Ganie et al., 2024)"},"properties":{"noteIndex":0},"schema":"https://github.com/citation-style-language/schema/raw/master/csl-citation.json"}</w:instrText>
      </w:r>
      <w:r w:rsidRPr="00BC0255">
        <w:rPr>
          <w:rFonts w:ascii="Arial" w:hAnsi="Arial" w:cs="Arial"/>
          <w:highlight w:val="yellow"/>
        </w:rPr>
        <w:fldChar w:fldCharType="separate"/>
      </w:r>
      <w:r w:rsidRPr="00BC0255">
        <w:rPr>
          <w:rFonts w:ascii="Arial" w:hAnsi="Arial" w:cs="Arial"/>
          <w:noProof/>
          <w:highlight w:val="yellow"/>
        </w:rPr>
        <w:t>(Ganie et al., 2024</w:t>
      </w:r>
      <w:r w:rsidR="00B945F4" w:rsidRPr="00BC0255">
        <w:rPr>
          <w:rFonts w:ascii="Arial" w:hAnsi="Arial" w:cs="Arial"/>
          <w:noProof/>
          <w:highlight w:val="yellow"/>
        </w:rPr>
        <w:t>;</w:t>
      </w:r>
      <w:r w:rsidRPr="00BC0255">
        <w:rPr>
          <w:rFonts w:ascii="Arial" w:hAnsi="Arial" w:cs="Arial"/>
          <w:highlight w:val="yellow"/>
        </w:rPr>
        <w:fldChar w:fldCharType="end"/>
      </w:r>
      <w:r w:rsidR="00B945F4" w:rsidRPr="00BC0255">
        <w:rPr>
          <w:rFonts w:ascii="Arial" w:hAnsi="Arial" w:cs="Arial"/>
          <w:highlight w:val="yellow"/>
        </w:rPr>
        <w:t xml:space="preserve"> </w:t>
      </w:r>
      <w:r w:rsidR="00B945F4" w:rsidRPr="00BC0255">
        <w:rPr>
          <w:rFonts w:ascii="Arial" w:hAnsi="Arial" w:cs="Arial"/>
          <w:highlight w:val="yellow"/>
        </w:rPr>
        <w:fldChar w:fldCharType="begin" w:fldLock="1"/>
      </w:r>
      <w:r w:rsidR="00BC0255" w:rsidRPr="00BC0255">
        <w:rPr>
          <w:rFonts w:ascii="Arial" w:hAnsi="Arial" w:cs="Arial"/>
          <w:highlight w:val="yellow"/>
        </w:rPr>
        <w:instrText>ADDIN CSL_CITATION {"citationItems":[{"id":"ITEM-1","itemData":{"ISSN":"1355-4786","author":[{"dropping-particle":"","family":"Neven","given":"Adriana C H","non-dropping-particle":"","parse-names":false,"suffix":""},{"dropping-particle":"","family":"Forslund","given":"Maria","non-dropping-particle":"","parse-names":false,"suffix":""},{"dropping-particle":"","family":"Ranasinha","given":"Sanjeeva","non-dropping-particle":"","parse-names":false,"suffix":""},{"dropping-particle":"","family":"Sethi","given":"Parneet","non-dropping-particle":"","parse-names":false,"suffix":""},{"dropping-particle":"","family":"Dhungana","given":"Raja Ram","non-dropping-particle":"","parse-names":false,"suffix":""},{"dropping-particle":"","family":"Mousa","given":"Aya","non-dropping-particle":"","parse-names":false,"suffix":""},{"dropping-particle":"","family":"Tay","given":"Chau T","non-dropping-particle":"","parse-names":false,"suffix":""},{"dropping-particle":"","family":"Teede","given":"Helena","non-dropping-particle":"","parse-names":false,"suffix":""},{"dropping-particle":"","family":"Boyle","given":"Jacqueline A","non-dropping-particle":"","parse-names":false,"suffix":""}],"container-title":"Human Reproduction Update","id":"ITEM-1","issued":{"date-parts":[["2026"]]},"page":"dmaf030","publisher":"Oxford University Press","title":"Prevalence of polycystic ovary syndrome: a global and regional systematic review and meta-analysis","type":"article-journal"},"uris":["http://www.mendeley.com/documents/?uuid=c82ecfd5-193a-4616-bca7-c0e37abeeda8"]}],"mendeley":{"formattedCitation":"(Neven et al., 2026)","manualFormatting":"Neven et al., 2026)","plainTextFormattedCitation":"(Neven et al., 2026)","previouslyFormattedCitation":"(Neven et al., 2026)"},"properties":{"noteIndex":0},"schema":"https://github.com/citation-style-language/schema/raw/master/csl-citation.json"}</w:instrText>
      </w:r>
      <w:r w:rsidR="00B945F4" w:rsidRPr="00BC0255">
        <w:rPr>
          <w:rFonts w:ascii="Arial" w:hAnsi="Arial" w:cs="Arial"/>
          <w:highlight w:val="yellow"/>
        </w:rPr>
        <w:fldChar w:fldCharType="separate"/>
      </w:r>
      <w:r w:rsidR="00B945F4" w:rsidRPr="00BC0255">
        <w:rPr>
          <w:rFonts w:ascii="Arial" w:hAnsi="Arial" w:cs="Arial"/>
          <w:noProof/>
          <w:highlight w:val="yellow"/>
        </w:rPr>
        <w:t>Neven et al., 2026)</w:t>
      </w:r>
      <w:r w:rsidR="00B945F4" w:rsidRPr="00BC0255">
        <w:rPr>
          <w:rFonts w:ascii="Arial" w:hAnsi="Arial" w:cs="Arial"/>
          <w:highlight w:val="yellow"/>
        </w:rPr>
        <w:fldChar w:fldCharType="end"/>
      </w:r>
      <w:r w:rsidRPr="00BC0255">
        <w:rPr>
          <w:rFonts w:ascii="Arial" w:hAnsi="Arial" w:cs="Arial"/>
          <w:highlight w:val="yellow"/>
        </w:rPr>
        <w:t>. Women in urban areas encounter a much greater risk, with certain studies indicating an 18% prevalence in cities versus only 6% in rural regions. This is frequently linked to inactive habits and</w:t>
      </w:r>
      <w:r w:rsidRPr="00DD620D">
        <w:rPr>
          <w:rFonts w:ascii="Arial" w:hAnsi="Arial" w:cs="Arial"/>
        </w:rPr>
        <w:t xml:space="preserve"> shifts in diet</w:t>
      </w:r>
      <w:r w:rsidR="00BC0255">
        <w:rPr>
          <w:rFonts w:ascii="Arial" w:hAnsi="Arial" w:cs="Arial"/>
        </w:rPr>
        <w:t xml:space="preserve"> and lifestyle </w:t>
      </w:r>
      <w:r w:rsidR="00BC0255">
        <w:rPr>
          <w:rFonts w:ascii="Arial" w:hAnsi="Arial" w:cs="Arial"/>
        </w:rPr>
        <w:fldChar w:fldCharType="begin" w:fldLock="1"/>
      </w:r>
      <w:r w:rsidR="00280C5B">
        <w:rPr>
          <w:rFonts w:ascii="Arial" w:hAnsi="Arial" w:cs="Arial"/>
        </w:rPr>
        <w:instrText>ADDIN CSL_CITATION {"citationItems":[{"id":"ITEM-1","itemData":{"ISSN":"2319-1775","author":[{"dropping-particle":"","family":"Joshi","given":"Manoja","non-dropping-particle":"","parse-names":false,"suffix":""},{"dropping-particle":"","family":"Dube","given":"Sapna","non-dropping-particle":"","parse-names":false,"suffix":""}],"id":"ITEM-1","issued":{"date-parts":[["2025"]]},"publisher":"IJFANS International Journal of Food and Nutritional Sciences","title":"Comprehensive study of Dietary and Lifestyle Factors contribute Polycystic Ovarian Disease (PCOD): A Survey Based Study","type":"article-journal"},"uris":["http://www.mendeley.com/documents/?uuid=6d7f7da3-b81d-499b-8be7-00b3b0a81cb8"]}],"mendeley":{"formattedCitation":"(Joshi &amp; Dube, 2025)","plainTextFormattedCitation":"(Joshi &amp; Dube, 2025)","previouslyFormattedCitation":"(Joshi &amp; Dube, 2025)"},"properties":{"noteIndex":0},"schema":"https://github.com/citation-style-language/schema/raw/master/csl-citation.json"}</w:instrText>
      </w:r>
      <w:r w:rsidR="00BC0255">
        <w:rPr>
          <w:rFonts w:ascii="Arial" w:hAnsi="Arial" w:cs="Arial"/>
        </w:rPr>
        <w:fldChar w:fldCharType="separate"/>
      </w:r>
      <w:r w:rsidR="00BC0255" w:rsidRPr="00BC0255">
        <w:rPr>
          <w:rFonts w:ascii="Arial" w:hAnsi="Arial" w:cs="Arial"/>
          <w:noProof/>
        </w:rPr>
        <w:t>(Joshi &amp; Dube, 2025)</w:t>
      </w:r>
      <w:r w:rsidR="00BC0255">
        <w:rPr>
          <w:rFonts w:ascii="Arial" w:hAnsi="Arial" w:cs="Arial"/>
        </w:rPr>
        <w:fldChar w:fldCharType="end"/>
      </w:r>
      <w:r w:rsidRPr="00DD620D">
        <w:rPr>
          <w:rFonts w:ascii="Arial" w:hAnsi="Arial" w:cs="Arial"/>
        </w:rPr>
        <w:t xml:space="preserve">. </w:t>
      </w:r>
      <w:r w:rsidR="00B422E9" w:rsidRPr="00B422E9">
        <w:rPr>
          <w:rFonts w:ascii="Arial" w:hAnsi="Arial" w:cs="Arial"/>
          <w:highlight w:val="yellow"/>
        </w:rPr>
        <w:t xml:space="preserve">Regional variations in prevalence have been reported </w:t>
      </w:r>
      <w:r w:rsidRPr="00B422E9">
        <w:rPr>
          <w:rFonts w:ascii="Arial" w:hAnsi="Arial" w:cs="Arial"/>
          <w:highlight w:val="yellow"/>
        </w:rPr>
        <w:t>for PCOs in India (Figure 2). Elevate</w:t>
      </w:r>
      <w:r w:rsidRPr="00DD620D">
        <w:rPr>
          <w:rFonts w:ascii="Arial" w:hAnsi="Arial" w:cs="Arial"/>
        </w:rPr>
        <w:t xml:space="preserve">d incidence rates have been noted in Maharashtra (22.5%) and the Delhi NCR area (17.4%). It is estimated that about one in five teenage girls in India has PCOS </w:t>
      </w:r>
      <w:r w:rsidRPr="00DD620D">
        <w:rPr>
          <w:rFonts w:ascii="Arial" w:hAnsi="Arial" w:cs="Arial"/>
        </w:rPr>
        <w:fldChar w:fldCharType="begin" w:fldLock="1"/>
      </w:r>
      <w:r w:rsidR="000D75F0">
        <w:rPr>
          <w:rFonts w:ascii="Arial" w:hAnsi="Arial" w:cs="Arial"/>
        </w:rPr>
        <w:instrText>ADDIN CSL_CITATION {"citationItems":[{"id":"ITEM-1","itemData":{"ISSN":"1742-4755","author":[{"dropping-particle":"","family":"Sharma","given":"Apoorva","non-dropping-particle":"","parse-names":false,"suffix":""},{"dropping-particle":"","family":"Sarwal","given":"Yamini","non-dropping-particle":"","parse-names":false,"suffix":""},{"dropping-particle":"","family":"Devi","given":"Naorem Kiranmala","non-dropping-particle":"","parse-names":false,"suffix":""},{"dropping-particle":"","family":"Saraswathy","given":"Kallur Nava","non-dropping-particle":"","parse-names":false,"suffix":""}],"container-title":"Reproductive health","id":"ITEM-1","issue":"1","issued":{"date-parts":[["2025"]]},"page":"61","publisher":"Springer","title":"Polycystic Ovary Syndrome prevalence and associated sociodemographic risk factors: a study among young adults in Delhi NCR, India","type":"article-journal","volume":"22"},"uris":["http://www.mendeley.com/documents/?uuid=b8cf2568-11af-47ea-af5a-a2dd73c2b3db"]}],"mendeley":{"formattedCitation":"(Sharma et al., 2025)","plainTextFormattedCitation":"(Sharma et al., 2025)","previouslyFormattedCitation":"(Sharma et al., 2025)"},"properties":{"noteIndex":0},"schema":"https://github.com/citation-style-language/schema/raw/master/csl-citation.json"}</w:instrText>
      </w:r>
      <w:r w:rsidRPr="00DD620D">
        <w:rPr>
          <w:rFonts w:ascii="Arial" w:hAnsi="Arial" w:cs="Arial"/>
        </w:rPr>
        <w:fldChar w:fldCharType="separate"/>
      </w:r>
      <w:r w:rsidRPr="00DD620D">
        <w:rPr>
          <w:rFonts w:ascii="Arial" w:hAnsi="Arial" w:cs="Arial"/>
          <w:noProof/>
        </w:rPr>
        <w:t>(Sharma et al., 2025)</w:t>
      </w:r>
      <w:r w:rsidRPr="00DD620D">
        <w:rPr>
          <w:rFonts w:ascii="Arial" w:hAnsi="Arial" w:cs="Arial"/>
        </w:rPr>
        <w:fldChar w:fldCharType="end"/>
      </w:r>
      <w:r w:rsidRPr="00DD620D">
        <w:rPr>
          <w:rFonts w:ascii="Arial" w:hAnsi="Arial" w:cs="Arial"/>
        </w:rPr>
        <w:t>.</w:t>
      </w:r>
    </w:p>
    <w:p w14:paraId="7703B771" w14:textId="77777777" w:rsidR="0075045C" w:rsidRPr="0075045C" w:rsidRDefault="0075045C" w:rsidP="0075045C">
      <w:pPr>
        <w:pStyle w:val="NormalWeb"/>
      </w:pPr>
      <w:r>
        <w:rPr>
          <w:noProof/>
        </w:rPr>
        <w:lastRenderedPageBreak/>
        <w:drawing>
          <wp:inline distT="0" distB="0" distL="0" distR="0" wp14:anchorId="6EE65BB2" wp14:editId="1658AEFB">
            <wp:extent cx="5184679" cy="3373675"/>
            <wp:effectExtent l="0" t="0" r="0" b="0"/>
            <wp:docPr id="4" name="Picture 4" descr="C:\Users\P C GUPTA\Downloads\Pictures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 C GUPTA\Downloads\Pictures (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3477" cy="3385907"/>
                    </a:xfrm>
                    <a:prstGeom prst="rect">
                      <a:avLst/>
                    </a:prstGeom>
                    <a:noFill/>
                    <a:ln>
                      <a:noFill/>
                    </a:ln>
                  </pic:spPr>
                </pic:pic>
              </a:graphicData>
            </a:graphic>
          </wp:inline>
        </w:drawing>
      </w:r>
    </w:p>
    <w:p w14:paraId="64A15B0A" w14:textId="77777777" w:rsidR="002874FF" w:rsidRPr="0075045C" w:rsidRDefault="002874FF" w:rsidP="00441B6F">
      <w:pPr>
        <w:pStyle w:val="Body"/>
        <w:spacing w:after="0"/>
        <w:rPr>
          <w:rFonts w:ascii="Arial" w:hAnsi="Arial" w:cs="Arial"/>
          <w:b/>
          <w:caps/>
          <w:sz w:val="22"/>
        </w:rPr>
      </w:pPr>
      <w:r w:rsidRPr="0075045C">
        <w:rPr>
          <w:rFonts w:ascii="Arial" w:hAnsi="Arial" w:cs="Arial"/>
          <w:b/>
          <w:sz w:val="22"/>
          <w:szCs w:val="22"/>
        </w:rPr>
        <w:t xml:space="preserve">3. </w:t>
      </w:r>
      <w:r w:rsidRPr="0075045C">
        <w:rPr>
          <w:rFonts w:ascii="Arial" w:hAnsi="Arial" w:cs="Arial"/>
          <w:b/>
          <w:caps/>
          <w:sz w:val="22"/>
          <w:szCs w:val="22"/>
        </w:rPr>
        <w:t>Typical</w:t>
      </w:r>
      <w:r w:rsidRPr="0075045C">
        <w:rPr>
          <w:rFonts w:ascii="Arial" w:hAnsi="Arial" w:cs="Arial"/>
          <w:b/>
          <w:caps/>
          <w:sz w:val="22"/>
        </w:rPr>
        <w:t xml:space="preserve"> menstrual cycle and atypical PCOS cycle</w:t>
      </w:r>
    </w:p>
    <w:p w14:paraId="1D2E8B8A" w14:textId="77777777" w:rsidR="00171F9F" w:rsidRDefault="00171F9F" w:rsidP="00171F9F">
      <w:pPr>
        <w:jc w:val="both"/>
        <w:rPr>
          <w:rFonts w:ascii="Times New Roman" w:hAnsi="Times New Roman"/>
          <w:sz w:val="24"/>
          <w:szCs w:val="24"/>
        </w:rPr>
      </w:pPr>
    </w:p>
    <w:p w14:paraId="1DABFF1B" w14:textId="528F2A82" w:rsidR="00171F9F" w:rsidRPr="00171F9F" w:rsidRDefault="00171F9F" w:rsidP="00171F9F">
      <w:pPr>
        <w:jc w:val="both"/>
        <w:rPr>
          <w:rFonts w:ascii="Arial" w:hAnsi="Arial" w:cs="Arial"/>
        </w:rPr>
      </w:pPr>
      <w:r w:rsidRPr="00A62B4C">
        <w:rPr>
          <w:rFonts w:ascii="Arial" w:hAnsi="Arial" w:cs="Arial"/>
          <w:highlight w:val="yellow"/>
        </w:rPr>
        <w:t>PCOS is the prime cause</w:t>
      </w:r>
      <w:r w:rsidR="00A62B4C" w:rsidRPr="00A62B4C">
        <w:rPr>
          <w:rFonts w:ascii="Arial" w:hAnsi="Arial" w:cs="Arial"/>
          <w:highlight w:val="yellow"/>
        </w:rPr>
        <w:t>s</w:t>
      </w:r>
      <w:r w:rsidRPr="00A62B4C">
        <w:rPr>
          <w:rFonts w:ascii="Arial" w:hAnsi="Arial" w:cs="Arial"/>
          <w:highlight w:val="yellow"/>
        </w:rPr>
        <w:t xml:space="preserve"> of female infertility</w:t>
      </w:r>
      <w:r w:rsidR="00A62B4C">
        <w:rPr>
          <w:rStyle w:val="CommentReference"/>
          <w:rFonts w:ascii="Times New Roman" w:hAnsi="Times New Roman"/>
          <w:lang w:val="nb-NO" w:eastAsia="nb-NO"/>
        </w:rPr>
        <w:t xml:space="preserve"> </w:t>
      </w:r>
      <w:r w:rsidR="00A62B4C">
        <w:rPr>
          <w:rFonts w:ascii="Arial" w:hAnsi="Arial" w:cs="Arial"/>
        </w:rPr>
        <w:t>due</w:t>
      </w:r>
      <w:r w:rsidRPr="00171F9F">
        <w:rPr>
          <w:rFonts w:ascii="Arial" w:hAnsi="Arial" w:cs="Arial"/>
        </w:rPr>
        <w:t xml:space="preserve"> to the absence of regular ovulation (anovulation) or infrequent ovulation (oligo-ovulation). It is a chronic disturbance of reproductive hormone levels that affects ovarian function in women with PCOS, resulting in an inconsistent menstrual cycle and ovulation. </w:t>
      </w:r>
    </w:p>
    <w:p w14:paraId="6A667DB5" w14:textId="77777777" w:rsidR="00171F9F" w:rsidRPr="00171F9F" w:rsidRDefault="00171F9F" w:rsidP="00171F9F">
      <w:pPr>
        <w:jc w:val="both"/>
        <w:rPr>
          <w:rFonts w:ascii="Arial" w:hAnsi="Arial" w:cs="Arial"/>
        </w:rPr>
      </w:pPr>
    </w:p>
    <w:p w14:paraId="78F16CDB" w14:textId="56E0BB14" w:rsidR="00171F9F" w:rsidRPr="00171F9F" w:rsidRDefault="00171F9F" w:rsidP="00171F9F">
      <w:pPr>
        <w:jc w:val="both"/>
        <w:rPr>
          <w:rFonts w:ascii="Arial" w:hAnsi="Arial" w:cs="Arial"/>
        </w:rPr>
      </w:pPr>
      <w:r w:rsidRPr="00171F9F">
        <w:rPr>
          <w:rFonts w:ascii="Arial" w:hAnsi="Arial" w:cs="Arial"/>
        </w:rPr>
        <w:t xml:space="preserve">A typical menstrual cycle is a recurring process that lasts about 28 days (Figure 3 A), regulated by the Hypothalamic-Pituitary-Ovarian (HPO) axis, which utilizes GnRH pulses from the hypothalamus of the brain to regulate fluctuations in four crucial reproductive hormones, viz. LH (Luteinizing Hormone), FSH (Follicle-Stimulating Hormone), estrogen and progesterone </w:t>
      </w:r>
      <w:r w:rsidRPr="00171F9F">
        <w:rPr>
          <w:rFonts w:ascii="Arial" w:hAnsi="Arial" w:cs="Arial"/>
        </w:rPr>
        <w:fldChar w:fldCharType="begin" w:fldLock="1"/>
      </w:r>
      <w:r w:rsidR="000D75F0">
        <w:rPr>
          <w:rFonts w:ascii="Arial" w:hAnsi="Arial" w:cs="Arial"/>
        </w:rPr>
        <w:instrText>ADDIN CSL_CITATION {"citationItems":[{"id":"ITEM-1","itemData":{"author":[{"dropping-particle":"","family":"Williams","given":"Gary L","non-dropping-particle":"","parse-names":false,"suffix":""},{"dropping-particle":"","family":"Cardoso","given":"Rodolfo C","non-dropping-particle":"","parse-names":false,"suffix":""}],"container-title":"Bovine Reproduction","id":"ITEM-1","issued":{"date-parts":[["2021"]]},"page":"269-291","publisher":"Wiley Online Library","title":"Neuroendocrine control of estrus and ovulation","type":"article-journal"},"uris":["http://www.mendeley.com/documents/?uuid=ddb2d564-96c9-49d4-bfd0-c3329aa97cd5"]}],"mendeley":{"formattedCitation":"(Williams &amp; Cardoso, 2021)","plainTextFormattedCitation":"(Williams &amp; Cardoso, 2021)","previouslyFormattedCitation":"(Williams &amp; Cardoso, 2021)"},"properties":{"noteIndex":0},"schema":"https://github.com/citation-style-language/schema/raw/master/csl-citation.json"}</w:instrText>
      </w:r>
      <w:r w:rsidRPr="00171F9F">
        <w:rPr>
          <w:rFonts w:ascii="Arial" w:hAnsi="Arial" w:cs="Arial"/>
        </w:rPr>
        <w:fldChar w:fldCharType="separate"/>
      </w:r>
      <w:r w:rsidRPr="00171F9F">
        <w:rPr>
          <w:rFonts w:ascii="Arial" w:hAnsi="Arial" w:cs="Arial"/>
          <w:noProof/>
        </w:rPr>
        <w:t>(Williams &amp; Cardoso, 2021)</w:t>
      </w:r>
      <w:r w:rsidRPr="00171F9F">
        <w:rPr>
          <w:rFonts w:ascii="Arial" w:hAnsi="Arial" w:cs="Arial"/>
        </w:rPr>
        <w:fldChar w:fldCharType="end"/>
      </w:r>
      <w:r w:rsidRPr="00171F9F">
        <w:rPr>
          <w:rFonts w:ascii="Arial" w:hAnsi="Arial" w:cs="Arial"/>
        </w:rPr>
        <w:t xml:space="preserve">. It starts with the menstrual phase (Days 1–5), which is characterized by a significant decrease in estrogen and progesterone, prompting the shedding of the uterine lining, indicating the hypothalamus to initiate a new cycle. In the follicular phase (Days 1–13), </w:t>
      </w:r>
      <w:r w:rsidR="00280C5B">
        <w:rPr>
          <w:rFonts w:ascii="Arial" w:hAnsi="Arial" w:cs="Arial"/>
          <w:highlight w:val="yellow"/>
        </w:rPr>
        <w:t>t</w:t>
      </w:r>
      <w:r w:rsidR="00280C5B" w:rsidRPr="00280C5B">
        <w:rPr>
          <w:rFonts w:ascii="Arial" w:hAnsi="Arial" w:cs="Arial"/>
          <w:highlight w:val="yellow"/>
        </w:rPr>
        <w:t xml:space="preserve">he selection of the dominant </w:t>
      </w:r>
      <w:r w:rsidR="00280C5B">
        <w:rPr>
          <w:rFonts w:ascii="Arial" w:hAnsi="Arial" w:cs="Arial"/>
          <w:highlight w:val="yellow"/>
        </w:rPr>
        <w:t>follicle takes place. Initially, an</w:t>
      </w:r>
      <w:r w:rsidR="00280C5B" w:rsidRPr="00280C5B">
        <w:rPr>
          <w:rFonts w:ascii="Arial" w:hAnsi="Arial" w:cs="Arial"/>
          <w:highlight w:val="yellow"/>
        </w:rPr>
        <w:t xml:space="preserve"> increase i</w:t>
      </w:r>
      <w:r w:rsidR="00280C5B">
        <w:rPr>
          <w:rFonts w:ascii="Arial" w:hAnsi="Arial" w:cs="Arial"/>
          <w:highlight w:val="yellow"/>
        </w:rPr>
        <w:t>n FSH</w:t>
      </w:r>
      <w:r w:rsidR="00280C5B" w:rsidRPr="00280C5B">
        <w:rPr>
          <w:rFonts w:ascii="Arial" w:hAnsi="Arial" w:cs="Arial"/>
          <w:highlight w:val="yellow"/>
        </w:rPr>
        <w:t xml:space="preserve"> promotes the development of a cluster of ovarian follicles. As these follicles develop, they produce estrogen and inhibin, which provide negative feedback to the pituitary gland, resulting in reduced FSH levels. Due to this decrease in FSH, o</w:t>
      </w:r>
      <w:r w:rsidR="00280C5B">
        <w:rPr>
          <w:rFonts w:ascii="Arial" w:hAnsi="Arial" w:cs="Arial"/>
          <w:highlight w:val="yellow"/>
        </w:rPr>
        <w:t>nly the follicle that has</w:t>
      </w:r>
      <w:r w:rsidR="00280C5B" w:rsidRPr="00280C5B">
        <w:rPr>
          <w:rFonts w:ascii="Arial" w:hAnsi="Arial" w:cs="Arial"/>
          <w:highlight w:val="yellow"/>
        </w:rPr>
        <w:t xml:space="preserve"> more FSH receptors and has a superior blood supply can keep growing, making it more responsive to the lower hormone levels. This follicle evolves into the dominant follicle and </w:t>
      </w:r>
      <w:r w:rsidR="00280C5B">
        <w:rPr>
          <w:rFonts w:ascii="Arial" w:hAnsi="Arial" w:cs="Arial"/>
          <w:highlight w:val="yellow"/>
        </w:rPr>
        <w:t>also gains LH</w:t>
      </w:r>
      <w:r w:rsidR="00280C5B" w:rsidRPr="00280C5B">
        <w:rPr>
          <w:rFonts w:ascii="Arial" w:hAnsi="Arial" w:cs="Arial"/>
          <w:highlight w:val="yellow"/>
        </w:rPr>
        <w:t xml:space="preserve"> receptors, allowing it t</w:t>
      </w:r>
      <w:r w:rsidR="00280C5B">
        <w:rPr>
          <w:rFonts w:ascii="Arial" w:hAnsi="Arial" w:cs="Arial"/>
          <w:highlight w:val="yellow"/>
        </w:rPr>
        <w:t xml:space="preserve">o maintain further development </w:t>
      </w:r>
      <w:r w:rsidR="00280C5B">
        <w:rPr>
          <w:rStyle w:val="FootnoteReference"/>
          <w:rFonts w:ascii="Arial" w:hAnsi="Arial" w:cs="Arial"/>
          <w:highlight w:val="yellow"/>
        </w:rPr>
        <w:fldChar w:fldCharType="begin" w:fldLock="1"/>
      </w:r>
      <w:r w:rsidR="00E84645">
        <w:rPr>
          <w:rFonts w:ascii="Arial" w:hAnsi="Arial" w:cs="Arial"/>
          <w:highlight w:val="yellow"/>
        </w:rPr>
        <w:instrText>ADDIN CSL_CITATION {"citationItems":[{"id":"ITEM-1","itemData":{"author":[{"dropping-particle":"","family":"Findlay","given":"J K","non-dropping-particle":"","parse-names":false,"suffix":""},{"dropping-particle":"","family":"Dunning","given":"K R","non-dropping-particle":"","parse-names":false,"suffix":""},{"dropping-particle":"","family":"Gilchrist","given":"R B","non-dropping-particle":"","parse-names":false,"suffix":""},{"dropping-particle":"","family":"Hutt","given":"K J","non-dropping-particle":"","parse-names":false,"suffix":""},{"dropping-particle":"","family":"Russell","given":"Darryl L","non-dropping-particle":"","parse-names":false,"suffix":""},{"dropping-particle":"","family":"Walters","given":"K A","non-dropping-particle":"","parse-names":false,"suffix":""}],"container-title":"The Ovary","id":"ITEM-1","issued":{"date-parts":[["2019"]]},"page":"3-21","publisher":"Elsevier","title":"Follicle selection in mammalian ovaries","type":"chapter"},"uris":["http://www.mendeley.com/documents/?uuid=783e67a3-fda9-4e66-80ad-e7fb6e8ecd6a"]}],"mendeley":{"formattedCitation":"(Findlay et al., 2019)","plainTextFormattedCitation":"(Findlay et al., 2019)","previouslyFormattedCitation":"(Findlay et al., 2019)"},"properties":{"noteIndex":0},"schema":"https://github.com/citation-style-language/schema/raw/master/csl-citation.json"}</w:instrText>
      </w:r>
      <w:r w:rsidR="00280C5B">
        <w:rPr>
          <w:rStyle w:val="FootnoteReference"/>
          <w:rFonts w:ascii="Arial" w:hAnsi="Arial" w:cs="Arial"/>
          <w:highlight w:val="yellow"/>
        </w:rPr>
        <w:fldChar w:fldCharType="separate"/>
      </w:r>
      <w:r w:rsidR="00280C5B" w:rsidRPr="00280C5B">
        <w:rPr>
          <w:rFonts w:ascii="Arial" w:hAnsi="Arial" w:cs="Arial"/>
          <w:noProof/>
          <w:highlight w:val="yellow"/>
        </w:rPr>
        <w:t>(Findlay et al., 2019)</w:t>
      </w:r>
      <w:r w:rsidR="00280C5B">
        <w:rPr>
          <w:rStyle w:val="FootnoteReference"/>
          <w:rFonts w:ascii="Arial" w:hAnsi="Arial" w:cs="Arial"/>
          <w:highlight w:val="yellow"/>
        </w:rPr>
        <w:fldChar w:fldCharType="end"/>
      </w:r>
      <w:r w:rsidR="00280C5B">
        <w:rPr>
          <w:rFonts w:ascii="Arial" w:hAnsi="Arial" w:cs="Arial"/>
          <w:highlight w:val="yellow"/>
        </w:rPr>
        <w:t xml:space="preserve">. </w:t>
      </w:r>
      <w:r w:rsidRPr="00171F9F">
        <w:rPr>
          <w:rFonts w:ascii="Arial" w:hAnsi="Arial" w:cs="Arial"/>
        </w:rPr>
        <w:t>This subsequently releases higher levels of estrogen to enhance the thickness of the uterine lining. The continued increase in estrogen ultimately triggers a significant spike in LH, which specifically signals the follicle to break apart and rele</w:t>
      </w:r>
      <w:r w:rsidR="00622F56">
        <w:rPr>
          <w:rFonts w:ascii="Arial" w:hAnsi="Arial" w:cs="Arial"/>
        </w:rPr>
        <w:t xml:space="preserve">ase the egg (Figure 3 A). </w:t>
      </w:r>
      <w:r w:rsidRPr="00E84645">
        <w:rPr>
          <w:rFonts w:ascii="Arial" w:hAnsi="Arial" w:cs="Arial"/>
          <w:highlight w:val="yellow"/>
        </w:rPr>
        <w:t>LH surge triggers the ovulatory phase</w:t>
      </w:r>
      <w:r w:rsidR="00622F56" w:rsidRPr="00E84645">
        <w:rPr>
          <w:rFonts w:ascii="Arial" w:hAnsi="Arial" w:cs="Arial"/>
          <w:highlight w:val="yellow"/>
        </w:rPr>
        <w:t xml:space="preserve"> (Day 14), which is</w:t>
      </w:r>
      <w:r w:rsidRPr="00E84645">
        <w:rPr>
          <w:rFonts w:ascii="Arial" w:hAnsi="Arial" w:cs="Arial"/>
          <w:highlight w:val="yellow"/>
        </w:rPr>
        <w:t xml:space="preserve"> the rupture </w:t>
      </w:r>
      <w:r w:rsidR="00622F56" w:rsidRPr="00E84645">
        <w:rPr>
          <w:rFonts w:ascii="Arial" w:hAnsi="Arial" w:cs="Arial"/>
          <w:highlight w:val="yellow"/>
        </w:rPr>
        <w:t>of the dominant follicle to</w:t>
      </w:r>
      <w:r w:rsidRPr="00E84645">
        <w:rPr>
          <w:rFonts w:ascii="Arial" w:hAnsi="Arial" w:cs="Arial"/>
          <w:highlight w:val="yellow"/>
        </w:rPr>
        <w:t xml:space="preserve"> release a mature egg. </w:t>
      </w:r>
      <w:r w:rsidR="00622F56" w:rsidRPr="00E84645">
        <w:rPr>
          <w:rFonts w:ascii="Arial" w:hAnsi="Arial" w:cs="Arial"/>
          <w:highlight w:val="yellow"/>
        </w:rPr>
        <w:t xml:space="preserve">This is the fertile window in the menstrual cycle when the likelihood of conception is greatest, usually covering approximately five days leading up to ovulation and including the day of ovulation. In this period, increasing estrogen levels cause physiological alterations like the thinning of cervical mucus, enhancing the conditions for sperm transport and longevity. The fertile window holds </w:t>
      </w:r>
      <w:r w:rsidR="00622F56" w:rsidRPr="00E84645">
        <w:rPr>
          <w:rFonts w:ascii="Arial" w:hAnsi="Arial" w:cs="Arial"/>
          <w:highlight w:val="yellow"/>
        </w:rPr>
        <w:lastRenderedPageBreak/>
        <w:t>significant reproductive importance, as it marks the ideal time for conception</w:t>
      </w:r>
      <w:r w:rsidR="00E84645" w:rsidRPr="00E84645">
        <w:rPr>
          <w:rFonts w:ascii="Arial" w:hAnsi="Arial" w:cs="Arial"/>
          <w:highlight w:val="yellow"/>
        </w:rPr>
        <w:t xml:space="preserve"> </w:t>
      </w:r>
      <w:r w:rsidR="00E84645" w:rsidRPr="00E84645">
        <w:rPr>
          <w:rFonts w:ascii="Arial" w:hAnsi="Arial" w:cs="Arial"/>
          <w:highlight w:val="yellow"/>
        </w:rPr>
        <w:fldChar w:fldCharType="begin" w:fldLock="1"/>
      </w:r>
      <w:r w:rsidR="00E84645">
        <w:rPr>
          <w:rFonts w:ascii="Arial" w:hAnsi="Arial" w:cs="Arial"/>
          <w:highlight w:val="yellow"/>
        </w:rPr>
        <w:instrText>ADDIN CSL_CITATION {"citationItems":[{"id":"ITEM-1","itemData":{"ISSN":"0378-4320","author":[{"dropping-particle":"","family":"Mihm","given":"M","non-dropping-particle":"","parse-names":false,"suffix":""},{"dropping-particle":"","family":"Gangooly","given":"S","non-dropping-particle":"","parse-names":false,"suffix":""},{"dropping-particle":"","family":"Muttukrishna","given":"S","non-dropping-particle":"","parse-names":false,"suffix":""}],"container-title":"Animal reproduction science","id":"ITEM-1","issue":"3-4","issued":{"date-parts":[["2011"]]},"page":"229-236","publisher":"Elsevier","title":"The normal menstrual cycle in women","type":"article-journal","volume":"124"},"uris":["http://www.mendeley.com/documents/?uuid=571f62ab-3ad9-4641-8578-59a3d024d645"]}],"mendeley":{"formattedCitation":"(Mihm et al., 2011)","plainTextFormattedCitation":"(Mihm et al., 2011)","previouslyFormattedCitation":"(Mihm et al., 2011)"},"properties":{"noteIndex":0},"schema":"https://github.com/citation-style-language/schema/raw/master/csl-citation.json"}</w:instrText>
      </w:r>
      <w:r w:rsidR="00E84645" w:rsidRPr="00E84645">
        <w:rPr>
          <w:rFonts w:ascii="Arial" w:hAnsi="Arial" w:cs="Arial"/>
          <w:highlight w:val="yellow"/>
        </w:rPr>
        <w:fldChar w:fldCharType="separate"/>
      </w:r>
      <w:r w:rsidR="00E84645" w:rsidRPr="00E84645">
        <w:rPr>
          <w:rFonts w:ascii="Arial" w:hAnsi="Arial" w:cs="Arial"/>
          <w:noProof/>
          <w:highlight w:val="yellow"/>
        </w:rPr>
        <w:t>(Mihm et al., 2011)</w:t>
      </w:r>
      <w:r w:rsidR="00E84645" w:rsidRPr="00E84645">
        <w:rPr>
          <w:rFonts w:ascii="Arial" w:hAnsi="Arial" w:cs="Arial"/>
          <w:highlight w:val="yellow"/>
        </w:rPr>
        <w:fldChar w:fldCharType="end"/>
      </w:r>
      <w:r w:rsidR="00622F56">
        <w:rPr>
          <w:rFonts w:ascii="Arial" w:hAnsi="Arial" w:cs="Arial"/>
        </w:rPr>
        <w:t xml:space="preserve">. </w:t>
      </w:r>
      <w:r w:rsidRPr="00171F9F">
        <w:rPr>
          <w:rFonts w:ascii="Arial" w:hAnsi="Arial" w:cs="Arial"/>
        </w:rPr>
        <w:t xml:space="preserve">Ultimately, the cycle moves into the luteal phase (Days 15–28), where the vacant follicle converts into the corpus luteum and generates elevated progesterone levels to maintain the uterus (Figure 3 A); progesterone stabilizes the uterus and gives negative feedback to the brain to inhibit additional FSH and LH; if pregnancy does not happen, levels of estrogen and progesterone decrease, the uterine lining is discarded, and GnRH pulses restart the cycle for the upcoming month </w:t>
      </w:r>
      <w:r w:rsidR="00E84645" w:rsidRPr="00E84645">
        <w:rPr>
          <w:rFonts w:ascii="Arial" w:hAnsi="Arial" w:cs="Arial"/>
          <w:highlight w:val="yellow"/>
        </w:rPr>
        <w:fldChar w:fldCharType="begin" w:fldLock="1"/>
      </w:r>
      <w:r w:rsidR="003F6CBC">
        <w:rPr>
          <w:rFonts w:ascii="Arial" w:hAnsi="Arial" w:cs="Arial"/>
          <w:highlight w:val="yellow"/>
        </w:rPr>
        <w:instrText>ADDIN CSL_CITATION {"citationItems":[{"id":"ITEM-1","itemData":{"ISSN":"1538-5442","author":[{"dropping-particle":"","family":"Itriyeva","given":"Khalida","non-dropping-particle":"","parse-names":false,"suffix":""}],"container-title":"Current problems in pediatric and adolescent health care","id":"ITEM-1","issue":"5","issued":{"date-parts":[["2022"]]},"page":"101183","publisher":"Elsevier","title":"The normal menstrual cycle","type":"article-journal","volume":"52"},"uris":["http://www.mendeley.com/documents/?uuid=11767b5e-f8a5-4048-8ea0-7463d4de98db"]}],"mendeley":{"formattedCitation":"(Itriyeva, 2022)","plainTextFormattedCitation":"(Itriyeva, 2022)","previouslyFormattedCitation":"(Itriyeva, 2022)"},"properties":{"noteIndex":0},"schema":"https://github.com/citation-style-language/schema/raw/master/csl-citation.json"}</w:instrText>
      </w:r>
      <w:r w:rsidR="00E84645" w:rsidRPr="00E84645">
        <w:rPr>
          <w:rFonts w:ascii="Arial" w:hAnsi="Arial" w:cs="Arial"/>
          <w:highlight w:val="yellow"/>
        </w:rPr>
        <w:fldChar w:fldCharType="separate"/>
      </w:r>
      <w:r w:rsidR="00E84645" w:rsidRPr="00E84645">
        <w:rPr>
          <w:rFonts w:ascii="Arial" w:hAnsi="Arial" w:cs="Arial"/>
          <w:noProof/>
          <w:highlight w:val="yellow"/>
        </w:rPr>
        <w:t>(Itriyeva, 2022)</w:t>
      </w:r>
      <w:r w:rsidR="00E84645" w:rsidRPr="00E84645">
        <w:rPr>
          <w:rFonts w:ascii="Arial" w:hAnsi="Arial" w:cs="Arial"/>
          <w:highlight w:val="yellow"/>
        </w:rPr>
        <w:fldChar w:fldCharType="end"/>
      </w:r>
      <w:r w:rsidR="00E84645">
        <w:rPr>
          <w:rFonts w:ascii="Arial" w:hAnsi="Arial" w:cs="Arial"/>
        </w:rPr>
        <w:t>.</w:t>
      </w:r>
      <w:r w:rsidRPr="00171F9F">
        <w:rPr>
          <w:rFonts w:ascii="Arial" w:hAnsi="Arial" w:cs="Arial"/>
        </w:rPr>
        <w:t xml:space="preserve"> </w:t>
      </w:r>
    </w:p>
    <w:p w14:paraId="60EA012C" w14:textId="77777777" w:rsidR="00CF2694" w:rsidRDefault="00CF2694" w:rsidP="00CF2694">
      <w:pPr>
        <w:jc w:val="both"/>
        <w:rPr>
          <w:rFonts w:ascii="Arial" w:hAnsi="Arial" w:cs="Arial"/>
        </w:rPr>
      </w:pPr>
    </w:p>
    <w:p w14:paraId="0C3BD951" w14:textId="488DC7EC" w:rsidR="006B1665" w:rsidRPr="006B1665" w:rsidRDefault="00171F9F" w:rsidP="006B1665">
      <w:pPr>
        <w:jc w:val="both"/>
        <w:rPr>
          <w:rFonts w:ascii="Arial" w:hAnsi="Arial" w:cs="Arial"/>
        </w:rPr>
      </w:pPr>
      <w:r w:rsidRPr="00171F9F">
        <w:rPr>
          <w:rFonts w:ascii="Arial" w:hAnsi="Arial" w:cs="Arial"/>
        </w:rPr>
        <w:t xml:space="preserve">The ovaries in PCOS produce </w:t>
      </w:r>
      <w:r w:rsidR="00E84645" w:rsidRPr="00E84645">
        <w:rPr>
          <w:rFonts w:ascii="Arial" w:hAnsi="Arial" w:cs="Arial"/>
          <w:highlight w:val="yellow"/>
        </w:rPr>
        <w:t>excess</w:t>
      </w:r>
      <w:r w:rsidR="00E84645" w:rsidRPr="00E84645">
        <w:rPr>
          <w:rStyle w:val="CommentReference"/>
          <w:rFonts w:ascii="Arial" w:hAnsi="Arial" w:cs="Arial"/>
          <w:sz w:val="20"/>
          <w:szCs w:val="20"/>
          <w:lang w:val="nb-NO" w:eastAsia="nb-NO"/>
        </w:rPr>
        <w:t xml:space="preserve"> </w:t>
      </w:r>
      <w:r w:rsidR="00E84645" w:rsidRPr="00E84645">
        <w:rPr>
          <w:rFonts w:ascii="Arial" w:hAnsi="Arial" w:cs="Arial"/>
        </w:rPr>
        <w:t>androgens</w:t>
      </w:r>
      <w:r w:rsidRPr="00171F9F">
        <w:rPr>
          <w:rFonts w:ascii="Arial" w:hAnsi="Arial" w:cs="Arial"/>
        </w:rPr>
        <w:t xml:space="preserve"> </w:t>
      </w:r>
      <w:r w:rsidR="00EE4A41">
        <w:rPr>
          <w:rFonts w:ascii="Arial" w:hAnsi="Arial" w:cs="Arial"/>
          <w:highlight w:val="yellow"/>
        </w:rPr>
        <w:t>like</w:t>
      </w:r>
      <w:r w:rsidRPr="0035745F">
        <w:rPr>
          <w:rFonts w:ascii="Arial" w:hAnsi="Arial" w:cs="Arial"/>
          <w:highlight w:val="yellow"/>
        </w:rPr>
        <w:t xml:space="preserve"> testosterone</w:t>
      </w:r>
      <w:r w:rsidR="0035745F">
        <w:rPr>
          <w:rFonts w:ascii="Arial" w:hAnsi="Arial" w:cs="Arial"/>
          <w:highlight w:val="yellow"/>
        </w:rPr>
        <w:t>, which</w:t>
      </w:r>
      <w:r w:rsidR="0035745F" w:rsidRPr="0035745F">
        <w:rPr>
          <w:rFonts w:ascii="Arial" w:hAnsi="Arial" w:cs="Arial"/>
          <w:highlight w:val="yellow"/>
        </w:rPr>
        <w:t xml:space="preserve"> is associated with </w:t>
      </w:r>
      <w:r w:rsidRPr="0035745F">
        <w:rPr>
          <w:rFonts w:ascii="Arial" w:hAnsi="Arial" w:cs="Arial"/>
          <w:highlight w:val="yellow"/>
        </w:rPr>
        <w:t>symptoms such as acne, excessive body or facial hair</w:t>
      </w:r>
      <w:r w:rsidRPr="00171F9F">
        <w:rPr>
          <w:rFonts w:ascii="Arial" w:hAnsi="Arial" w:cs="Arial"/>
        </w:rPr>
        <w:t xml:space="preserve"> (named as hirsutism), and hair thinning in a male pattern. However, not all individuals with PCOS possess ovarian cysts (Figure 3 B). PCOS women are generally characterized by a combination of three clinical features, i.e. irregular or absent ovulation, high androgen (male hormone) levels, and polycystic ovaries, identifiable on ultrasound. Additionally, an elevated Anti-Mullerian Hormone (AMH) level has generally been included as an alternative blood test pointer for polycystic ovaries </w:t>
      </w:r>
      <w:r w:rsidRPr="00171F9F">
        <w:rPr>
          <w:rFonts w:ascii="Arial" w:hAnsi="Arial" w:cs="Arial"/>
        </w:rPr>
        <w:fldChar w:fldCharType="begin" w:fldLock="1"/>
      </w:r>
      <w:r w:rsidR="000D75F0">
        <w:rPr>
          <w:rFonts w:ascii="Arial" w:hAnsi="Arial" w:cs="Arial"/>
        </w:rPr>
        <w:instrText>ADDIN CSL_CITATION {"citationItems":[{"id":"ITEM-1","itemData":{"ISSN":"2075-4418","author":[{"dropping-particle":"","family":"Sivanandy","given":"Mala S","non-dropping-particle":"","parse-names":false,"suffix":""},{"dropping-particle":"","family":"Ha","given":"Sierra K","non-dropping-particle":"","parse-names":false,"suffix":""}],"container-title":"Diagnostics","id":"ITEM-1","issue":"5","issued":{"date-parts":[["2023"]]},"page":"907","publisher":"MDPI","title":"The role of serum anti-mullerian hormone measurement in the diagnosis of polycystic ovary syndrome","type":"article-journal","volume":"13"},"uris":["http://www.mendeley.com/documents/?uuid=05a9592c-2e4a-4065-93d4-1eb7b6d492f6"]}],"mendeley":{"formattedCitation":"(Sivanandy &amp; Ha, 2023)","plainTextFormattedCitation":"(Sivanandy &amp; Ha, 2023)","previouslyFormattedCitation":"(Sivanandy &amp; Ha, 2023)"},"properties":{"noteIndex":0},"schema":"https://github.com/citation-style-language/schema/raw/master/csl-citation.json"}</w:instrText>
      </w:r>
      <w:r w:rsidRPr="00171F9F">
        <w:rPr>
          <w:rFonts w:ascii="Arial" w:hAnsi="Arial" w:cs="Arial"/>
        </w:rPr>
        <w:fldChar w:fldCharType="separate"/>
      </w:r>
      <w:r w:rsidRPr="00171F9F">
        <w:rPr>
          <w:rFonts w:ascii="Arial" w:hAnsi="Arial" w:cs="Arial"/>
          <w:noProof/>
        </w:rPr>
        <w:t>(Sivanandy &amp; Ha, 2023)</w:t>
      </w:r>
      <w:r w:rsidRPr="00171F9F">
        <w:rPr>
          <w:rFonts w:ascii="Arial" w:hAnsi="Arial" w:cs="Arial"/>
        </w:rPr>
        <w:fldChar w:fldCharType="end"/>
      </w:r>
      <w:r w:rsidRPr="00171F9F">
        <w:rPr>
          <w:rFonts w:ascii="Arial" w:hAnsi="Arial" w:cs="Arial"/>
        </w:rPr>
        <w:t>.</w:t>
      </w:r>
    </w:p>
    <w:p w14:paraId="6F0CB437" w14:textId="77777777" w:rsidR="006B1665" w:rsidRDefault="006B1665" w:rsidP="006B1665">
      <w:pPr>
        <w:pStyle w:val="NormalWeb"/>
      </w:pPr>
      <w:r>
        <w:rPr>
          <w:noProof/>
        </w:rPr>
        <w:drawing>
          <wp:inline distT="0" distB="0" distL="0" distR="0" wp14:anchorId="633D9BA3" wp14:editId="4D88AEDB">
            <wp:extent cx="5221170" cy="3043878"/>
            <wp:effectExtent l="0" t="0" r="0" b="0"/>
            <wp:docPr id="5" name="Picture 5" descr="C:\Users\P C GUPTA\Downloads\Picture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8).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03" t="15161" r="3391" b="11767"/>
                    <a:stretch/>
                  </pic:blipFill>
                  <pic:spPr bwMode="auto">
                    <a:xfrm>
                      <a:off x="0" y="0"/>
                      <a:ext cx="5238574" cy="3054024"/>
                    </a:xfrm>
                    <a:prstGeom prst="rect">
                      <a:avLst/>
                    </a:prstGeom>
                    <a:noFill/>
                    <a:ln>
                      <a:noFill/>
                    </a:ln>
                    <a:extLst>
                      <a:ext uri="{53640926-AAD7-44D8-BBD7-CCE9431645EC}">
                        <a14:shadowObscured xmlns:a14="http://schemas.microsoft.com/office/drawing/2010/main"/>
                      </a:ext>
                    </a:extLst>
                  </pic:spPr>
                </pic:pic>
              </a:graphicData>
            </a:graphic>
          </wp:inline>
        </w:drawing>
      </w:r>
    </w:p>
    <w:p w14:paraId="556AA03C" w14:textId="77777777" w:rsidR="002874FF" w:rsidRDefault="002A49D9" w:rsidP="00441B6F">
      <w:pPr>
        <w:pStyle w:val="Body"/>
        <w:spacing w:after="0"/>
        <w:rPr>
          <w:rFonts w:ascii="Arial" w:hAnsi="Arial" w:cs="Arial"/>
          <w:b/>
          <w:caps/>
          <w:sz w:val="22"/>
          <w:szCs w:val="22"/>
        </w:rPr>
      </w:pPr>
      <w:r w:rsidRPr="002A49D9">
        <w:rPr>
          <w:rFonts w:ascii="Arial" w:hAnsi="Arial" w:cs="Arial"/>
          <w:b/>
          <w:caps/>
          <w:sz w:val="22"/>
          <w:szCs w:val="22"/>
        </w:rPr>
        <w:t>4. Pathoph</w:t>
      </w:r>
      <w:r>
        <w:rPr>
          <w:rFonts w:ascii="Arial" w:hAnsi="Arial" w:cs="Arial"/>
          <w:b/>
          <w:caps/>
          <w:sz w:val="22"/>
          <w:szCs w:val="22"/>
        </w:rPr>
        <w:t>ysiological mechanism of the origin</w:t>
      </w:r>
      <w:r w:rsidRPr="002A49D9">
        <w:rPr>
          <w:rFonts w:ascii="Arial" w:hAnsi="Arial" w:cs="Arial"/>
          <w:b/>
          <w:caps/>
          <w:sz w:val="22"/>
          <w:szCs w:val="22"/>
        </w:rPr>
        <w:t xml:space="preserve"> of PCOS</w:t>
      </w:r>
    </w:p>
    <w:p w14:paraId="7691FA2E" w14:textId="77777777" w:rsidR="002A49D9" w:rsidRDefault="002A49D9" w:rsidP="00441B6F">
      <w:pPr>
        <w:pStyle w:val="Body"/>
        <w:spacing w:after="0"/>
        <w:rPr>
          <w:rFonts w:ascii="Arial" w:hAnsi="Arial" w:cs="Arial"/>
          <w:b/>
          <w:caps/>
          <w:sz w:val="22"/>
          <w:szCs w:val="22"/>
        </w:rPr>
      </w:pPr>
    </w:p>
    <w:p w14:paraId="5937B57D" w14:textId="3CF3E529" w:rsidR="00D00B8F" w:rsidRDefault="00D00B8F" w:rsidP="00D00B8F">
      <w:pPr>
        <w:jc w:val="both"/>
        <w:rPr>
          <w:rFonts w:ascii="Arial" w:hAnsi="Arial" w:cs="Arial"/>
        </w:rPr>
      </w:pPr>
      <w:r w:rsidRPr="00D00B8F">
        <w:rPr>
          <w:rFonts w:ascii="Arial" w:hAnsi="Arial" w:cs="Arial"/>
        </w:rPr>
        <w:t xml:space="preserve">The exact mechanism of PCOS development is not well understood. Scientific and clinical data suggest that PCOS originates due to a combined impact of hormonal fluctuations and genetic aspects that affect ovarian function </w:t>
      </w:r>
      <w:r w:rsidRPr="00D00B8F">
        <w:rPr>
          <w:rFonts w:ascii="Arial" w:hAnsi="Arial" w:cs="Arial"/>
        </w:rPr>
        <w:fldChar w:fldCharType="begin" w:fldLock="1"/>
      </w:r>
      <w:r w:rsidR="000D75F0">
        <w:rPr>
          <w:rFonts w:ascii="Arial" w:hAnsi="Arial" w:cs="Arial"/>
        </w:rPr>
        <w:instrText>ADDIN CSL_CITATION {"citationItems":[{"id":"ITEM-1","itemData":{"ISSN":"1178-704X","author":[{"dropping-particle":"","family":"Khan","given":"Muhammad Jaseem","non-dropping-particle":"","parse-names":false,"suffix":""},{"dropping-particle":"","family":"Ullah","given":"Anwar","non-dropping-particle":"","parse-names":false,"suffix":""},{"dropping-particle":"","family":"Basit","given":"Sulman","non-dropping-particle":"","parse-names":false,"suffix":""}],"container-title":"The application of clinical genetics","id":"ITEM-1","issued":{"date-parts":[["2019"]]},"page":"249-260","publisher":"Taylor &amp; Francis","title":"Genetic basis of polycystic ovary syndrome (PCOS): current perspectives","type":"article-journal"},"uris":["http://www.mendeley.com/documents/?uuid=5ea24c95-5789-4b49-a2e2-f7c2a8197131"]}],"mendeley":{"formattedCitation":"(Khan et al., 2019)","plainTextFormattedCitation":"(Khan et al., 2019)","previouslyFormattedCitation":"(Khan et al., 2019)"},"properties":{"noteIndex":0},"schema":"https://github.com/citation-style-language/schema/raw/master/csl-citation.json"}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(Khan et al., 2019)</w:t>
      </w:r>
      <w:r w:rsidRPr="00D00B8F">
        <w:rPr>
          <w:rFonts w:ascii="Arial" w:hAnsi="Arial" w:cs="Arial"/>
        </w:rPr>
        <w:fldChar w:fldCharType="end"/>
      </w:r>
      <w:r w:rsidRPr="00D00B8F">
        <w:rPr>
          <w:rFonts w:ascii="Arial" w:hAnsi="Arial" w:cs="Arial"/>
        </w:rPr>
        <w:t xml:space="preserve">. </w:t>
      </w:r>
      <w:r w:rsidR="00400006" w:rsidRPr="00400006">
        <w:rPr>
          <w:rFonts w:ascii="Arial" w:hAnsi="Arial" w:cs="Arial"/>
          <w:highlight w:val="yellow"/>
          <w:lang w:val="en-IN"/>
        </w:rPr>
        <w:t xml:space="preserve">In women with PCOS, hormones like insulin, growth hormones (GH), ghrelin, LEAP-2, GnRH, insulin, the luteinizing hormone/follicle-stimulating hormone (LH/FSH) ratio, androgens, and </w:t>
      </w:r>
      <w:proofErr w:type="spellStart"/>
      <w:r w:rsidR="00400006" w:rsidRPr="00400006">
        <w:rPr>
          <w:rFonts w:ascii="Arial" w:hAnsi="Arial" w:cs="Arial"/>
          <w:highlight w:val="yellow"/>
          <w:lang w:val="en-IN"/>
        </w:rPr>
        <w:t>estrogens</w:t>
      </w:r>
      <w:proofErr w:type="spellEnd"/>
      <w:r w:rsidR="00400006" w:rsidRPr="00400006">
        <w:rPr>
          <w:rFonts w:ascii="Arial" w:hAnsi="Arial" w:cs="Arial"/>
          <w:highlight w:val="yellow"/>
          <w:lang w:val="en-IN"/>
        </w:rPr>
        <w:t xml:space="preserve"> are all irregular. These hormones are associated with metabolic issues, including diabetes and insulin resistance, obesity and excess weight, infertility, and irregular menstrual cycles in patients with PCOS </w:t>
      </w:r>
      <w:r w:rsidRPr="00400006">
        <w:rPr>
          <w:rFonts w:ascii="Arial" w:hAnsi="Arial" w:cs="Arial"/>
          <w:highlight w:val="yellow"/>
          <w:lang w:val="en-IN"/>
        </w:rPr>
        <w:fldChar w:fldCharType="begin" w:fldLock="1"/>
      </w:r>
      <w:r w:rsidR="000D75F0" w:rsidRPr="00400006">
        <w:rPr>
          <w:rFonts w:ascii="Arial" w:hAnsi="Arial" w:cs="Arial"/>
          <w:highlight w:val="yellow"/>
          <w:lang w:val="en-IN"/>
        </w:rPr>
        <w:instrText>ADDIN CSL_CITATION {"citationItems":[{"id":"ITEM-1","itemData":{"ISSN":"0022-0795","author":[{"dropping-particle":"","family":"Yang","given":"Jianmei","non-dropping-particle":"","parse-names":false,"suffix":""},{"dropping-particle":"","family":"Chen","given":"Chen","non-dropping-particle":"","parse-names":false,"suffix":""}],"container-title":"Journal of Endocrinology","id":"ITEM-1","issue":"1","issued":{"date-parts":[["2024"]]},"publisher":"Bioscientifica Ltd","title":"Hormonal changes in PCOS","type":"article-journal","volume":"261"},"uris":["http://www.mendeley.com/documents/?uuid=34e03cdc-9dc0-4854-9787-dc606283e4d3"]}],"mendeley":{"formattedCitation":"(Yang &amp; Chen, 2024)","plainTextFormattedCitation":"(Yang &amp; Chen, 2024)","previouslyFormattedCitation":"(Yang &amp; Chen, 2024)"},"properties":{"noteIndex":0},"schema":"https://github.com/citation-style-language/schema/raw/master/csl-citation.json"}</w:instrText>
      </w:r>
      <w:r w:rsidRPr="00400006">
        <w:rPr>
          <w:rFonts w:ascii="Arial" w:hAnsi="Arial" w:cs="Arial"/>
          <w:highlight w:val="yellow"/>
          <w:lang w:val="en-IN"/>
        </w:rPr>
        <w:fldChar w:fldCharType="separate"/>
      </w:r>
      <w:r w:rsidRPr="00400006">
        <w:rPr>
          <w:rFonts w:ascii="Arial" w:hAnsi="Arial" w:cs="Arial"/>
          <w:noProof/>
          <w:highlight w:val="yellow"/>
          <w:lang w:val="en-IN"/>
        </w:rPr>
        <w:t>(Yang &amp; Chen, 2024)</w:t>
      </w:r>
      <w:r w:rsidRPr="00400006">
        <w:rPr>
          <w:rFonts w:ascii="Arial" w:hAnsi="Arial" w:cs="Arial"/>
          <w:highlight w:val="yellow"/>
          <w:lang w:val="en-IN"/>
        </w:rPr>
        <w:fldChar w:fldCharType="end"/>
      </w:r>
      <w:r w:rsidRPr="00400006">
        <w:rPr>
          <w:rFonts w:ascii="Arial" w:hAnsi="Arial" w:cs="Arial"/>
          <w:highlight w:val="yellow"/>
          <w:lang w:val="en-IN"/>
        </w:rPr>
        <w:t>. (Figure 3)</w:t>
      </w:r>
      <w:r w:rsidRPr="00D00B8F">
        <w:rPr>
          <w:rFonts w:ascii="Arial" w:hAnsi="Arial" w:cs="Arial"/>
          <w:lang w:val="en-IN"/>
        </w:rPr>
        <w:t>.</w:t>
      </w:r>
      <w:r w:rsidRPr="00D00B8F">
        <w:rPr>
          <w:rFonts w:ascii="Arial" w:hAnsi="Arial" w:cs="Arial"/>
        </w:rPr>
        <w:t xml:space="preserve"> Some of the key factors of this mechanism are discussed as follows:</w:t>
      </w:r>
    </w:p>
    <w:p w14:paraId="461703FC" w14:textId="77777777" w:rsidR="00D11E85" w:rsidRPr="00D00B8F" w:rsidRDefault="00D11E85" w:rsidP="00D00B8F">
      <w:pPr>
        <w:jc w:val="both"/>
        <w:rPr>
          <w:rFonts w:ascii="Arial" w:hAnsi="Arial" w:cs="Arial"/>
        </w:rPr>
      </w:pPr>
    </w:p>
    <w:p w14:paraId="493A6323" w14:textId="77777777" w:rsidR="002A7631" w:rsidRPr="002A7631" w:rsidRDefault="002A7631" w:rsidP="00D00B8F">
      <w:pPr>
        <w:jc w:val="both"/>
        <w:rPr>
          <w:rFonts w:ascii="Arial" w:hAnsi="Arial" w:cs="Arial"/>
          <w:b/>
          <w:caps/>
          <w:sz w:val="22"/>
          <w:szCs w:val="22"/>
        </w:rPr>
      </w:pPr>
      <w:r w:rsidRPr="002A7631">
        <w:rPr>
          <w:rFonts w:ascii="Arial" w:hAnsi="Arial" w:cs="Arial"/>
          <w:b/>
          <w:caps/>
          <w:sz w:val="22"/>
          <w:szCs w:val="22"/>
        </w:rPr>
        <w:t xml:space="preserve">4.1 </w:t>
      </w:r>
      <w:r w:rsidR="00D00B8F" w:rsidRPr="002A7631">
        <w:rPr>
          <w:rFonts w:ascii="Arial" w:hAnsi="Arial" w:cs="Arial"/>
          <w:b/>
          <w:caps/>
          <w:sz w:val="22"/>
          <w:szCs w:val="22"/>
        </w:rPr>
        <w:t>Insulin resistance</w:t>
      </w:r>
    </w:p>
    <w:p w14:paraId="5FFA10AD" w14:textId="77777777" w:rsidR="002A7631" w:rsidRDefault="002A7631" w:rsidP="00D00B8F">
      <w:pPr>
        <w:jc w:val="both"/>
        <w:rPr>
          <w:rFonts w:ascii="Arial" w:hAnsi="Arial" w:cs="Arial"/>
        </w:rPr>
      </w:pPr>
    </w:p>
    <w:p w14:paraId="175EAA52" w14:textId="07DC57B8" w:rsidR="00D00B8F" w:rsidRPr="00D00B8F" w:rsidRDefault="00D00B8F" w:rsidP="00D00B8F">
      <w:pPr>
        <w:jc w:val="both"/>
        <w:rPr>
          <w:rFonts w:ascii="Arial" w:hAnsi="Arial" w:cs="Arial"/>
        </w:rPr>
      </w:pPr>
      <w:r w:rsidRPr="00D00B8F">
        <w:rPr>
          <w:rFonts w:ascii="Arial" w:hAnsi="Arial" w:cs="Arial"/>
        </w:rPr>
        <w:lastRenderedPageBreak/>
        <w:t xml:space="preserve">Clinical data show that </w:t>
      </w:r>
      <w:r w:rsidR="00A13A18" w:rsidRPr="00A13A18">
        <w:rPr>
          <w:rFonts w:ascii="Arial" w:hAnsi="Arial" w:cs="Arial"/>
          <w:highlight w:val="yellow"/>
        </w:rPr>
        <w:t>women w</w:t>
      </w:r>
      <w:r w:rsidRPr="00A13A18">
        <w:rPr>
          <w:rFonts w:ascii="Arial" w:hAnsi="Arial" w:cs="Arial"/>
          <w:highlight w:val="yellow"/>
        </w:rPr>
        <w:t>ith PCOS</w:t>
      </w:r>
      <w:r w:rsidRPr="00D00B8F">
        <w:rPr>
          <w:rFonts w:ascii="Arial" w:hAnsi="Arial" w:cs="Arial"/>
        </w:rPr>
        <w:t xml:space="preserve"> frequently show insulin resistance, a condition in which body cells do not respond to insulin</w:t>
      </w:r>
      <w:r w:rsidRPr="002F2A32">
        <w:rPr>
          <w:rFonts w:ascii="Arial" w:hAnsi="Arial" w:cs="Arial"/>
          <w:highlight w:val="yellow"/>
        </w:rPr>
        <w:t>. This activates the pancreas to produce excess insulin</w:t>
      </w:r>
      <w:r w:rsidR="002F2A32" w:rsidRPr="002F2A32">
        <w:rPr>
          <w:rFonts w:ascii="Arial" w:hAnsi="Arial" w:cs="Arial"/>
          <w:highlight w:val="yellow"/>
        </w:rPr>
        <w:t xml:space="preserve"> (hyperinsulinemia)</w:t>
      </w:r>
      <w:r w:rsidRPr="002F2A32">
        <w:rPr>
          <w:rFonts w:ascii="Arial" w:hAnsi="Arial" w:cs="Arial"/>
          <w:highlight w:val="yellow"/>
        </w:rPr>
        <w:t xml:space="preserve">, which in turn stimulates the </w:t>
      </w:r>
      <w:r w:rsidR="003F6CBC" w:rsidRPr="002F2A32">
        <w:rPr>
          <w:rFonts w:ascii="Arial" w:hAnsi="Arial" w:cs="Arial"/>
          <w:highlight w:val="yellow"/>
        </w:rPr>
        <w:t xml:space="preserve">thecal cells </w:t>
      </w:r>
      <w:r w:rsidR="00580DB5">
        <w:rPr>
          <w:rFonts w:ascii="Arial" w:hAnsi="Arial" w:cs="Arial"/>
          <w:highlight w:val="yellow"/>
        </w:rPr>
        <w:t xml:space="preserve">(TCs) </w:t>
      </w:r>
      <w:r w:rsidR="003F6CBC" w:rsidRPr="002F2A32">
        <w:rPr>
          <w:rFonts w:ascii="Arial" w:hAnsi="Arial" w:cs="Arial"/>
          <w:highlight w:val="yellow"/>
        </w:rPr>
        <w:t xml:space="preserve">in </w:t>
      </w:r>
      <w:r w:rsidRPr="002F2A32">
        <w:rPr>
          <w:rFonts w:ascii="Arial" w:hAnsi="Arial" w:cs="Arial"/>
          <w:highlight w:val="yellow"/>
        </w:rPr>
        <w:t xml:space="preserve">ovaries </w:t>
      </w:r>
      <w:r w:rsidR="003F6CBC" w:rsidRPr="002F2A32">
        <w:rPr>
          <w:rFonts w:ascii="Arial" w:hAnsi="Arial" w:cs="Arial"/>
          <w:highlight w:val="yellow"/>
        </w:rPr>
        <w:t>to secrete elevated amoun</w:t>
      </w:r>
      <w:r w:rsidR="00462475" w:rsidRPr="002F2A32">
        <w:rPr>
          <w:rFonts w:ascii="Arial" w:hAnsi="Arial" w:cs="Arial"/>
          <w:highlight w:val="yellow"/>
        </w:rPr>
        <w:t>ts of androgen (androstenedione</w:t>
      </w:r>
      <w:r w:rsidR="003F6CBC" w:rsidRPr="002F2A32">
        <w:rPr>
          <w:rFonts w:ascii="Arial" w:hAnsi="Arial" w:cs="Arial"/>
          <w:highlight w:val="yellow"/>
        </w:rPr>
        <w:t xml:space="preserve"> and 17-hydroxyprogesterone)</w:t>
      </w:r>
      <w:r w:rsidR="00462475" w:rsidRPr="002F2A32">
        <w:rPr>
          <w:rFonts w:ascii="Arial" w:hAnsi="Arial" w:cs="Arial"/>
          <w:highlight w:val="yellow"/>
        </w:rPr>
        <w:t xml:space="preserve"> by increasing their sensitivity to LH and directly sti</w:t>
      </w:r>
      <w:r w:rsidR="002F2A32">
        <w:rPr>
          <w:rFonts w:ascii="Arial" w:hAnsi="Arial" w:cs="Arial"/>
          <w:highlight w:val="yellow"/>
        </w:rPr>
        <w:t xml:space="preserve">mulating steroidogenic pathways </w:t>
      </w:r>
      <w:r w:rsidR="002F2A32">
        <w:rPr>
          <w:rFonts w:ascii="Arial" w:hAnsi="Arial" w:cs="Arial"/>
          <w:highlight w:val="yellow"/>
        </w:rPr>
        <w:fldChar w:fldCharType="begin" w:fldLock="1"/>
      </w:r>
      <w:r w:rsidR="00580DB5">
        <w:rPr>
          <w:rFonts w:ascii="Arial" w:hAnsi="Arial" w:cs="Arial"/>
          <w:highlight w:val="yellow"/>
        </w:rPr>
        <w:instrText>ADDIN CSL_CITATION {"citationItems":[{"id":"ITEM-1","itemData":{"author":[{"dropping-particle":"","family":"Rambaran","given":"Neervana","non-dropping-particle":"","parse-names":false,"suffix":""},{"dropping-particle":"","family":"Islam","given":"Md Shahidul","non-dropping-particle":"","parse-names":false,"suffix":""}],"container-title":"World Journal of Diabetes","id":"ITEM-1","issue":"7","issued":{"date-parts":[["2025"]]},"page":"108789","title":"Decoding androgen excess in polycystic ovary syndrome: Roles of insulin resistance and other key intraovarian and systemic factors","type":"article-journal","volume":"16"},"uris":["http://www.mendeley.com/documents/?uuid=c5e2005e-5bf2-4281-9c58-badcc73c43b5"]}],"mendeley":{"formattedCitation":"(Rambaran &amp; Islam, 2025)","plainTextFormattedCitation":"(Rambaran &amp; Islam, 2025)","previouslyFormattedCitation":"(Rambaran &amp; Islam, 2025)"},"properties":{"noteIndex":0},"schema":"https://github.com/citation-style-language/schema/raw/master/csl-citation.json"}</w:instrText>
      </w:r>
      <w:r w:rsidR="002F2A32">
        <w:rPr>
          <w:rFonts w:ascii="Arial" w:hAnsi="Arial" w:cs="Arial"/>
          <w:highlight w:val="yellow"/>
        </w:rPr>
        <w:fldChar w:fldCharType="separate"/>
      </w:r>
      <w:r w:rsidR="002F2A32" w:rsidRPr="002F2A32">
        <w:rPr>
          <w:rFonts w:ascii="Arial" w:hAnsi="Arial" w:cs="Arial"/>
          <w:noProof/>
          <w:highlight w:val="yellow"/>
        </w:rPr>
        <w:t>(Rambaran &amp; Islam, 2025)</w:t>
      </w:r>
      <w:r w:rsidR="002F2A32">
        <w:rPr>
          <w:rFonts w:ascii="Arial" w:hAnsi="Arial" w:cs="Arial"/>
          <w:highlight w:val="yellow"/>
        </w:rPr>
        <w:fldChar w:fldCharType="end"/>
      </w:r>
      <w:r w:rsidR="003F6CBC" w:rsidRPr="002F2A32">
        <w:rPr>
          <w:rFonts w:ascii="Arial" w:hAnsi="Arial" w:cs="Arial"/>
          <w:highlight w:val="yellow"/>
        </w:rPr>
        <w:t xml:space="preserve">. </w:t>
      </w:r>
      <w:r w:rsidRPr="002F2A32">
        <w:rPr>
          <w:rFonts w:ascii="Arial" w:hAnsi="Arial" w:cs="Arial"/>
          <w:highlight w:val="yellow"/>
        </w:rPr>
        <w:t xml:space="preserve">This </w:t>
      </w:r>
      <w:r w:rsidR="002F2A32" w:rsidRPr="002F2A32">
        <w:rPr>
          <w:rFonts w:ascii="Arial" w:hAnsi="Arial" w:cs="Arial"/>
          <w:highlight w:val="yellow"/>
        </w:rPr>
        <w:t>hyperandrogenemia leads to</w:t>
      </w:r>
      <w:r w:rsidRPr="002F2A32">
        <w:rPr>
          <w:rFonts w:ascii="Arial" w:hAnsi="Arial" w:cs="Arial"/>
          <w:highlight w:val="yellow"/>
        </w:rPr>
        <w:t xml:space="preserve"> clinical manifestations of irregular ovulation and symptoms like acne or hirsutism</w:t>
      </w:r>
      <w:r w:rsidRPr="00D00B8F">
        <w:rPr>
          <w:rFonts w:ascii="Arial" w:hAnsi="Arial" w:cs="Arial"/>
        </w:rPr>
        <w:t xml:space="preserve"> </w:t>
      </w:r>
      <w:r w:rsidRPr="00D00B8F">
        <w:rPr>
          <w:rFonts w:ascii="Arial" w:hAnsi="Arial" w:cs="Arial"/>
        </w:rPr>
        <w:fldChar w:fldCharType="begin" w:fldLock="1"/>
      </w:r>
      <w:r w:rsidR="000D75F0">
        <w:rPr>
          <w:rFonts w:ascii="Arial" w:hAnsi="Arial" w:cs="Arial"/>
        </w:rPr>
        <w:instrText>ADDIN CSL_CITATION {"citationItems":[{"id":"ITEM-1","itemData":{"ISSN":"1381-6128","author":[{"dropping-particle":"","family":"Moghetti","given":"Paolo","non-dropping-particle":"","parse-names":false,"suffix":""}],"container-title":"Current pharmaceutical design","id":"ITEM-1","issue":"36","issued":{"date-parts":[["2016"]]},"page":"5526-5534","publisher":"Bentham Science Publishers","title":"Insulin resistance and polycystic ovary syndrome","type":"article-journal","volume":"22"},"uris":["http://www.mendeley.com/documents/?uuid=7107c2d0-9f11-47db-b7ad-7e64a4a01944"]}],"mendeley":{"formattedCitation":"(Moghetti, 2016)","plainTextFormattedCitation":"(Moghetti, 2016)","previouslyFormattedCitation":"(Moghetti,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(Moghetti, 2016)</w:t>
      </w:r>
      <w:r w:rsidRPr="00D00B8F">
        <w:rPr>
          <w:rFonts w:ascii="Arial" w:hAnsi="Arial" w:cs="Arial"/>
        </w:rPr>
        <w:fldChar w:fldCharType="end"/>
      </w:r>
      <w:r w:rsidRPr="00D00B8F">
        <w:rPr>
          <w:rFonts w:ascii="Arial" w:hAnsi="Arial" w:cs="Arial"/>
        </w:rPr>
        <w:t xml:space="preserve">. </w:t>
      </w:r>
    </w:p>
    <w:p w14:paraId="25B8CDBA" w14:textId="77777777" w:rsidR="00D00B8F" w:rsidRPr="00D00B8F" w:rsidRDefault="00D00B8F" w:rsidP="00D00B8F">
      <w:pPr>
        <w:jc w:val="both"/>
        <w:rPr>
          <w:rFonts w:ascii="Arial" w:hAnsi="Arial" w:cs="Arial"/>
        </w:rPr>
      </w:pPr>
    </w:p>
    <w:p w14:paraId="3DB92C6A"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4.2 </w:t>
      </w:r>
      <w:r w:rsidR="00D00B8F" w:rsidRPr="002A7631">
        <w:rPr>
          <w:rFonts w:ascii="Arial" w:hAnsi="Arial" w:cs="Arial"/>
          <w:b/>
          <w:caps/>
          <w:sz w:val="22"/>
          <w:szCs w:val="22"/>
        </w:rPr>
        <w:t xml:space="preserve">Hormonal disruption </w:t>
      </w:r>
    </w:p>
    <w:p w14:paraId="03E9C22B" w14:textId="77777777" w:rsidR="002A7631" w:rsidRDefault="002A7631" w:rsidP="00D00B8F">
      <w:pPr>
        <w:jc w:val="both"/>
        <w:rPr>
          <w:rFonts w:ascii="Arial" w:hAnsi="Arial" w:cs="Arial"/>
        </w:rPr>
      </w:pPr>
    </w:p>
    <w:p w14:paraId="39CA8F10" w14:textId="46FB9D9A" w:rsidR="00D00B8F" w:rsidRPr="00D00B8F" w:rsidRDefault="00D00B8F" w:rsidP="00D00B8F">
      <w:pPr>
        <w:jc w:val="both"/>
        <w:rPr>
          <w:rFonts w:ascii="Arial" w:hAnsi="Arial" w:cs="Arial"/>
        </w:rPr>
      </w:pPr>
      <w:r w:rsidRPr="00D00B8F">
        <w:rPr>
          <w:rFonts w:ascii="Arial" w:hAnsi="Arial" w:cs="Arial"/>
        </w:rPr>
        <w:t>A key abnormality in PCOS is the occurrence of hormonal imbalances, such as hyperandrogenemia, hyperinsulinemia, and excessive se</w:t>
      </w:r>
      <w:r w:rsidR="002F2A32">
        <w:rPr>
          <w:rFonts w:ascii="Arial" w:hAnsi="Arial" w:cs="Arial"/>
        </w:rPr>
        <w:t>cretion of LH</w:t>
      </w:r>
      <w:r w:rsidRPr="00D00B8F">
        <w:rPr>
          <w:rFonts w:ascii="Arial" w:hAnsi="Arial" w:cs="Arial"/>
        </w:rPr>
        <w:t xml:space="preserve">. Natural ovulation depends on a sensitive equilibrium of reproductive hormones. </w:t>
      </w:r>
      <w:r w:rsidR="00580DB5" w:rsidRPr="00306EFF">
        <w:rPr>
          <w:rFonts w:ascii="Arial" w:hAnsi="Arial" w:cs="Arial"/>
          <w:highlight w:val="yellow"/>
        </w:rPr>
        <w:t xml:space="preserve">Ovarian androgens are produced by TCs under LH stimulation, whereas estrogen is synthesized in </w:t>
      </w:r>
      <w:r w:rsidR="00306EFF" w:rsidRPr="00306EFF">
        <w:rPr>
          <w:rFonts w:ascii="Arial" w:hAnsi="Arial" w:cs="Arial"/>
          <w:highlight w:val="yellow"/>
        </w:rPr>
        <w:t>granulosa cells (</w:t>
      </w:r>
      <w:r w:rsidR="00580DB5" w:rsidRPr="00306EFF">
        <w:rPr>
          <w:rFonts w:ascii="Arial" w:hAnsi="Arial" w:cs="Arial"/>
          <w:highlight w:val="yellow"/>
        </w:rPr>
        <w:t>GCs</w:t>
      </w:r>
      <w:r w:rsidR="00306EFF" w:rsidRPr="00306EFF">
        <w:rPr>
          <w:rFonts w:ascii="Arial" w:hAnsi="Arial" w:cs="Arial"/>
          <w:highlight w:val="yellow"/>
        </w:rPr>
        <w:t>)</w:t>
      </w:r>
      <w:r w:rsidR="00580DB5" w:rsidRPr="00306EFF">
        <w:rPr>
          <w:rFonts w:ascii="Arial" w:hAnsi="Arial" w:cs="Arial"/>
          <w:highlight w:val="yellow"/>
        </w:rPr>
        <w:t xml:space="preserve"> in response to FSH. </w:t>
      </w:r>
      <w:r w:rsidRPr="00306EFF">
        <w:rPr>
          <w:rFonts w:ascii="Arial" w:hAnsi="Arial" w:cs="Arial"/>
          <w:highlight w:val="yellow"/>
        </w:rPr>
        <w:t>In women with PCOS, this eq</w:t>
      </w:r>
      <w:r w:rsidR="004064F5" w:rsidRPr="00306EFF">
        <w:rPr>
          <w:rFonts w:ascii="Arial" w:hAnsi="Arial" w:cs="Arial"/>
          <w:highlight w:val="yellow"/>
        </w:rPr>
        <w:t>uilibrium is disrupted due to</w:t>
      </w:r>
      <w:r w:rsidRPr="00306EFF">
        <w:rPr>
          <w:rFonts w:ascii="Arial" w:hAnsi="Arial" w:cs="Arial"/>
          <w:highlight w:val="yellow"/>
        </w:rPr>
        <w:t xml:space="preserve"> </w:t>
      </w:r>
      <w:r w:rsidRPr="00580DB5">
        <w:rPr>
          <w:rFonts w:ascii="Arial" w:hAnsi="Arial" w:cs="Arial"/>
          <w:highlight w:val="yellow"/>
        </w:rPr>
        <w:t xml:space="preserve">elevated </w:t>
      </w:r>
      <w:r w:rsidR="004064F5" w:rsidRPr="00580DB5">
        <w:rPr>
          <w:rFonts w:ascii="Arial" w:hAnsi="Arial" w:cs="Arial"/>
          <w:highlight w:val="yellow"/>
        </w:rPr>
        <w:t xml:space="preserve">androgen, insulin, and </w:t>
      </w:r>
      <w:r w:rsidRPr="00580DB5">
        <w:rPr>
          <w:rFonts w:ascii="Arial" w:hAnsi="Arial" w:cs="Arial"/>
          <w:highlight w:val="yellow"/>
        </w:rPr>
        <w:t>LH</w:t>
      </w:r>
      <w:r w:rsidR="004064F5" w:rsidRPr="00580DB5">
        <w:rPr>
          <w:rFonts w:ascii="Arial" w:hAnsi="Arial" w:cs="Arial"/>
          <w:highlight w:val="yellow"/>
        </w:rPr>
        <w:t xml:space="preserve"> levels, resulting into the failure of</w:t>
      </w:r>
      <w:r w:rsidRPr="00580DB5">
        <w:rPr>
          <w:rFonts w:ascii="Arial" w:hAnsi="Arial" w:cs="Arial"/>
          <w:highlight w:val="yellow"/>
        </w:rPr>
        <w:t xml:space="preserve"> ovulation. </w:t>
      </w:r>
      <w:r w:rsidR="00580DB5" w:rsidRPr="00580DB5">
        <w:rPr>
          <w:rFonts w:ascii="Arial" w:hAnsi="Arial" w:cs="Arial"/>
          <w:highlight w:val="yellow"/>
        </w:rPr>
        <w:t xml:space="preserve">Multiple studies have demonstrated that TCs in women with PCOS generate more androgens due to overactive and overexpressed steroidogenic enzymes </w:t>
      </w:r>
      <w:r w:rsidR="00580DB5" w:rsidRPr="00580DB5">
        <w:rPr>
          <w:rFonts w:ascii="Arial" w:hAnsi="Arial" w:cs="Arial"/>
          <w:highlight w:val="yellow"/>
        </w:rPr>
        <w:fldChar w:fldCharType="begin" w:fldLock="1"/>
      </w:r>
      <w:r w:rsidR="004E2F58">
        <w:rPr>
          <w:rFonts w:ascii="Arial" w:hAnsi="Arial" w:cs="Arial"/>
          <w:highlight w:val="yellow"/>
        </w:rPr>
        <w:instrText>ADDIN CSL_CITATION {"citationItems":[{"id":"ITEM-1","itemData":{"ISSN":"1664-2392","author":[{"dropping-particle":"","family":"Wang","given":"Kexin","non-dropping-particle":"","parse-names":false,"suffix":""},{"dropping-particle":"","family":"Li","given":"Yanhua","non-dropping-particle":"","parse-names":false,"suffix":""},{"dropping-particle":"","family":"Chen","given":"Yu","non-dropping-particle":"","parse-names":false,"suffix":""}],"container-title":"Frontiers in endocrinology","id":"ITEM-1","issued":{"date-parts":[["2023"]]},"page":"1273542","publisher":"Frontiers Media SA","title":"Androgen excess: a hallmark of polycystic ovary syndrome","type":"article-journal","volume":"14"},"uris":["http://www.mendeley.com/documents/?uuid=97dd3727-1641-49b7-81bb-24431f5c87cb"]}],"mendeley":{"formattedCitation":"(K. Wang et al., 2023)","manualFormatting":"(Wang et al., 2023)","plainTextFormattedCitation":"(K. Wang et al., 2023)","previouslyFormattedCitation":"(K. Wang et al., 2023)"},"properties":{"noteIndex":0},"schema":"https://github.com/citation-style-language/schema/raw/master/csl-citation.json"}</w:instrText>
      </w:r>
      <w:r w:rsidR="00580DB5" w:rsidRPr="00580DB5">
        <w:rPr>
          <w:rFonts w:ascii="Arial" w:hAnsi="Arial" w:cs="Arial"/>
          <w:highlight w:val="yellow"/>
        </w:rPr>
        <w:fldChar w:fldCharType="separate"/>
      </w:r>
      <w:r w:rsidR="00580DB5">
        <w:rPr>
          <w:rFonts w:ascii="Arial" w:hAnsi="Arial" w:cs="Arial"/>
          <w:noProof/>
          <w:highlight w:val="yellow"/>
        </w:rPr>
        <w:t>(</w:t>
      </w:r>
      <w:r w:rsidR="00580DB5" w:rsidRPr="00580DB5">
        <w:rPr>
          <w:rFonts w:ascii="Arial" w:hAnsi="Arial" w:cs="Arial"/>
          <w:noProof/>
          <w:highlight w:val="yellow"/>
        </w:rPr>
        <w:t>Wang et al., 2023)</w:t>
      </w:r>
      <w:r w:rsidR="00580DB5" w:rsidRPr="00580DB5">
        <w:rPr>
          <w:rFonts w:ascii="Arial" w:hAnsi="Arial" w:cs="Arial"/>
          <w:highlight w:val="yellow"/>
        </w:rPr>
        <w:fldChar w:fldCharType="end"/>
      </w:r>
      <w:r w:rsidR="00580DB5" w:rsidRPr="00580DB5">
        <w:rPr>
          <w:rFonts w:ascii="Arial" w:hAnsi="Arial" w:cs="Arial"/>
          <w:highlight w:val="yellow"/>
        </w:rPr>
        <w:t xml:space="preserve">. </w:t>
      </w:r>
      <w:r w:rsidRPr="00580DB5">
        <w:rPr>
          <w:rFonts w:ascii="Arial" w:hAnsi="Arial" w:cs="Arial"/>
          <w:highlight w:val="yellow"/>
        </w:rPr>
        <w:t>As described earlier, the</w:t>
      </w:r>
      <w:r w:rsidRPr="00D00B8F">
        <w:rPr>
          <w:rFonts w:ascii="Arial" w:hAnsi="Arial" w:cs="Arial"/>
        </w:rPr>
        <w:t xml:space="preserve"> FSH hormone is required for egg maturation, which is often found in insufficient amounts in women with PCOS </w:t>
      </w:r>
      <w:r w:rsidRPr="00D00B8F">
        <w:rPr>
          <w:rFonts w:ascii="Arial" w:hAnsi="Arial" w:cs="Arial"/>
        </w:rPr>
        <w:fldChar w:fldCharType="begin" w:fldLock="1"/>
      </w:r>
      <w:r w:rsidR="000D75F0">
        <w:rPr>
          <w:rFonts w:ascii="Arial" w:hAnsi="Arial" w:cs="Arial"/>
        </w:rPr>
        <w:instrText>ADDIN CSL_CITATION {"citationItems":[{"id":"ITEM-1","itemData":{"ISSN":"1355-4786","author":[{"dropping-particle":"","family":"Dewailly","given":"Didier","non-dropping-particle":"","parse-names":false,"suffix":""},{"dropping-particle":"","family":"Robin","given":"Geoffroy","non-dropping-particle":"","parse-names":false,"suffix":""},{"dropping-particle":"","family":"Peigne","given":"Maëliss","non-dropping-particle":"","parse-names":false,"suffix":""},{"dropping-particle":"","family":"Decanter","given":"Christine","non-dropping-particle":"","parse-names":false,"suffix":""},{"dropping-particle":"","family":"Pigny","given":"Pascal","non-dropping-particle":"","parse-names":false,"suffix":""},{"dropping-particle":"","family":"Catteau-Jonard","given":"Sophie","non-dropping-particle":"","parse-names":false,"suffix":""}],"container-title":"Human reproduction update","id":"ITEM-1","issue":"6","issued":{"date-parts":[["2016"]]},"page":"709-724","publisher":"Oxford University Press","title":"Interactions between androgens, FSH, anti-Müllerian hormone and estradiol during folliculogenesis in the human normal and polycystic ovary","type":"article-journal","volume":"22"},"uris":["http://www.mendeley.com/documents/?uuid=d2dee1f5-4aea-4dd5-8253-f09c8974d40b"]}],"mendeley":{"formattedCitation":"(Dewailly et al., 2016)","plainTextFormattedCitation":"(Dewailly et al., 2016)","previouslyFormattedCitation":"(Dewailly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(Dewailly et al., 2016)</w:t>
      </w:r>
      <w:r w:rsidRPr="00D00B8F">
        <w:rPr>
          <w:rFonts w:ascii="Arial" w:hAnsi="Arial" w:cs="Arial"/>
        </w:rPr>
        <w:fldChar w:fldCharType="end"/>
      </w:r>
      <w:r w:rsidRPr="00D00B8F">
        <w:rPr>
          <w:rFonts w:ascii="Arial" w:hAnsi="Arial" w:cs="Arial"/>
        </w:rPr>
        <w:t xml:space="preserve">. Increased </w:t>
      </w:r>
      <w:r w:rsidRPr="004E2F58">
        <w:rPr>
          <w:rFonts w:ascii="Arial" w:hAnsi="Arial" w:cs="Arial"/>
          <w:highlight w:val="yellow"/>
        </w:rPr>
        <w:t xml:space="preserve">production of androgens in PCOS women disrupts the normal growth and development of follicles and ovulation in the ovary (Figure 3 B). </w:t>
      </w:r>
      <w:r w:rsidR="004E2F58" w:rsidRPr="004E2F58">
        <w:rPr>
          <w:rFonts w:ascii="Arial" w:hAnsi="Arial" w:cs="Arial"/>
          <w:highlight w:val="yellow"/>
        </w:rPr>
        <w:t>Many</w:t>
      </w:r>
      <w:r w:rsidR="00580DB5" w:rsidRPr="004E2F58">
        <w:rPr>
          <w:rFonts w:ascii="Arial" w:hAnsi="Arial" w:cs="Arial"/>
          <w:highlight w:val="yellow"/>
        </w:rPr>
        <w:t xml:space="preserve"> studies have shown that elevated androgen levels disrupt the i</w:t>
      </w:r>
      <w:r w:rsidR="004E2F58" w:rsidRPr="004E2F58">
        <w:rPr>
          <w:rFonts w:ascii="Arial" w:hAnsi="Arial" w:cs="Arial"/>
          <w:highlight w:val="yellow"/>
        </w:rPr>
        <w:t>mmune response in the ovaries, resulting in high</w:t>
      </w:r>
      <w:r w:rsidR="00580DB5" w:rsidRPr="004E2F58">
        <w:rPr>
          <w:rFonts w:ascii="Arial" w:hAnsi="Arial" w:cs="Arial"/>
          <w:highlight w:val="yellow"/>
        </w:rPr>
        <w:t xml:space="preserve"> inflammatory cytokine production and a</w:t>
      </w:r>
      <w:r w:rsidR="004E2F58" w:rsidRPr="004E2F58">
        <w:rPr>
          <w:rFonts w:ascii="Arial" w:hAnsi="Arial" w:cs="Arial"/>
          <w:highlight w:val="yellow"/>
        </w:rPr>
        <w:t>ltered immune cell activity, which</w:t>
      </w:r>
      <w:r w:rsidR="00580DB5" w:rsidRPr="004E2F58">
        <w:rPr>
          <w:rFonts w:ascii="Arial" w:hAnsi="Arial" w:cs="Arial"/>
          <w:highlight w:val="yellow"/>
        </w:rPr>
        <w:t xml:space="preserve">, in turn, alters the expression of steroidogenic genes and triggers a sequence of physiological processes in theca-interstitial cells </w:t>
      </w:r>
      <w:r w:rsidR="00580DB5" w:rsidRPr="004E2F58">
        <w:rPr>
          <w:rFonts w:ascii="Arial" w:hAnsi="Arial" w:cs="Arial"/>
          <w:highlight w:val="yellow"/>
        </w:rPr>
        <w:fldChar w:fldCharType="begin" w:fldLock="1"/>
      </w:r>
      <w:r w:rsidR="00613ED3">
        <w:rPr>
          <w:rFonts w:ascii="Arial" w:hAnsi="Arial" w:cs="Arial"/>
          <w:highlight w:val="yellow"/>
        </w:rPr>
        <w:instrText>ADDIN CSL_CITATION {"citationItems":[{"id":"ITEM-1","itemData":{"ISSN":"1664-2392","author":[{"dropping-particle":"","family":"Wang","given":"Kexin","non-dropping-particle":"","parse-names":false,"suffix":""},{"dropping-particle":"","family":"Li","given":"Yanhua","non-dropping-particle":"","parse-names":false,"suffix":""},{"dropping-particle":"","family":"Chen","given":"Yu","non-dropping-particle":"","parse-names":false,"suffix":""}],"container-title":"Frontiers in endocrinology","id":"ITEM-1","issued":{"date-parts":[["2023"]]},"page":"1273542","publisher":"Frontiers Media SA","title":"Androgen excess: a hallmark of polycystic ovary syndrome","type":"article-journal","volume":"14"},"uris":["http://www.mendeley.com/documents/?uuid=97dd3727-1641-49b7-81bb-24431f5c87cb"]}],"mendeley":{"formattedCitation":"(K. Wang et al., 2023)","manualFormatting":"(Wang et al., 2023)","plainTextFormattedCitation":"(K. Wang et al., 2023)","previouslyFormattedCitation":"(K. Wang et al., 2023)"},"properties":{"noteIndex":0},"schema":"https://github.com/citation-style-language/schema/raw/master/csl-citation.json"}</w:instrText>
      </w:r>
      <w:r w:rsidR="00580DB5" w:rsidRPr="004E2F58">
        <w:rPr>
          <w:rFonts w:ascii="Arial" w:hAnsi="Arial" w:cs="Arial"/>
          <w:highlight w:val="yellow"/>
        </w:rPr>
        <w:fldChar w:fldCharType="separate"/>
      </w:r>
      <w:r w:rsidR="004E2F58" w:rsidRPr="004E2F58">
        <w:rPr>
          <w:rFonts w:ascii="Arial" w:hAnsi="Arial" w:cs="Arial"/>
          <w:noProof/>
          <w:highlight w:val="yellow"/>
        </w:rPr>
        <w:t>(</w:t>
      </w:r>
      <w:r w:rsidR="00580DB5" w:rsidRPr="004E2F58">
        <w:rPr>
          <w:rFonts w:ascii="Arial" w:hAnsi="Arial" w:cs="Arial"/>
          <w:noProof/>
          <w:highlight w:val="yellow"/>
        </w:rPr>
        <w:t>Wang et al., 2023)</w:t>
      </w:r>
      <w:r w:rsidR="00580DB5" w:rsidRPr="004E2F58">
        <w:rPr>
          <w:rFonts w:ascii="Arial" w:hAnsi="Arial" w:cs="Arial"/>
          <w:highlight w:val="yellow"/>
        </w:rPr>
        <w:fldChar w:fldCharType="end"/>
      </w:r>
      <w:r w:rsidR="00580DB5" w:rsidRPr="004E2F58">
        <w:rPr>
          <w:rFonts w:ascii="Arial" w:hAnsi="Arial" w:cs="Arial"/>
          <w:highlight w:val="yellow"/>
        </w:rPr>
        <w:t xml:space="preserve">. </w:t>
      </w:r>
      <w:r w:rsidRPr="004E2F58">
        <w:rPr>
          <w:rFonts w:ascii="Arial" w:hAnsi="Arial" w:cs="Arial"/>
          <w:highlight w:val="yellow"/>
        </w:rPr>
        <w:t>On an ultrasound, the immature follicles frequently manifest as small fluid-filled sacs or "cysts." Consequently, there is no egg available for fertilization by sperm. It has been observed that</w:t>
      </w:r>
      <w:r w:rsidRPr="00D00B8F">
        <w:rPr>
          <w:rFonts w:ascii="Arial" w:hAnsi="Arial" w:cs="Arial"/>
        </w:rPr>
        <w:t xml:space="preserve"> people with PCOS exhibit mild inflammation in their bodies </w:t>
      </w:r>
      <w:r w:rsidRPr="00D00B8F">
        <w:rPr>
          <w:rFonts w:ascii="Arial" w:hAnsi="Arial" w:cs="Arial"/>
        </w:rPr>
        <w:fldChar w:fldCharType="begin" w:fldLock="1"/>
      </w:r>
      <w:r w:rsidR="000D75F0">
        <w:rPr>
          <w:rFonts w:ascii="Arial" w:hAnsi="Arial" w:cs="Arial"/>
        </w:rPr>
        <w:instrText>ADDIN CSL_CITATION {"citationItems":[{"id":"ITEM-1","itemData":{"ISSN":"1422-0067","author":[{"dropping-particle":"","family":"Rudnicka","given":"Ewa","non-dropping-particle":"","parse-names":false,"suffix":""},{"dropping-particle":"","family":"Suchta","given":"Katarzyna","non-dropping-particle":"","parse-names":false,"suffix":""},{"dropping-particle":"","family":"Grymowicz","given":"Monika","non-dropping-particle":"","parse-names":false,"suffix":""},{"dropping-particle":"","family":"Calik-Ksepka","given":"Anna","non-dropping-particle":"","parse-names":false,"suffix":""},{"dropping-particle":"","family":"Smolarczyk","given":"Katarzyna","non-dropping-particle":"","parse-names":false,"suffix":""},{"dropping-particle":"","family":"Duszewska","given":"Anna M","non-dropping-particle":"","parse-names":false,"suffix":""},{"dropping-particle":"","family":"Smolarczyk","given":"Roman","non-dropping-particle":"","parse-names":false,"suffix":""},{"dropping-particle":"","family":"Meczekalski","given":"Blazej","non-dropping-particle":"","parse-names":false,"suffix":""}],"container-title":"International journal of molecular sciences","id":"ITEM-1","issue":"7","issued":{"date-parts":[["2021"]]},"page":"3789","publisher":"MDPI","title":"Chronic low grade inflammation in pathogenesis of PCOS","type":"article-journal","volume":"22"},"uris":["http://www.mendeley.com/documents/?uuid=1c8bba01-0f2b-4bd5-97fc-1eb58af6a953"]}],"mendeley":{"formattedCitation":"(Rudnicka et al., 2021)","plainTextFormattedCitation":"(Rudnicka et al., 2021)","previouslyFormattedCitation":"(Rudnicka et al., 2021)"},"properties":{"noteIndex":0},"schema":"https://github.com/citation-style-language/schema/raw/master/csl-citation.json"}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(Rudnicka et al., 2021)</w:t>
      </w:r>
      <w:r w:rsidRPr="00D00B8F">
        <w:rPr>
          <w:rFonts w:ascii="Arial" w:hAnsi="Arial" w:cs="Arial"/>
        </w:rPr>
        <w:fldChar w:fldCharType="end"/>
      </w:r>
      <w:r w:rsidRPr="00D00B8F">
        <w:rPr>
          <w:rFonts w:ascii="Arial" w:hAnsi="Arial" w:cs="Arial"/>
        </w:rPr>
        <w:t xml:space="preserve">. This inflammation might lead to elevated androgen production and is linked to a greater risk of cardiovascular problems and insulin resistance </w:t>
      </w:r>
      <w:r w:rsidRPr="00D00B8F">
        <w:rPr>
          <w:rFonts w:ascii="Arial" w:hAnsi="Arial" w:cs="Arial"/>
        </w:rPr>
        <w:fldChar w:fldCharType="begin" w:fldLock="1"/>
      </w:r>
      <w:r w:rsidR="000D75F0">
        <w:rPr>
          <w:rFonts w:ascii="Arial" w:hAnsi="Arial" w:cs="Arial"/>
        </w:rPr>
        <w:instrText>ADDIN CSL_CITATION {"citationItems":[{"id":"ITEM-1","itemData":{"ISSN":"0009-8981","author":[{"dropping-particle":"","family":"Zeng","given":"Xin","non-dropping-particle":"","parse-names":false,"suffix":""},{"dropping-particle":"","family":"Xie","given":"Yuan-jie","non-dropping-particle":"","parse-names":false,"suffix":""},{"dropping-particle":"","family":"Liu","given":"Ya-ting","non-dropping-particle":"","parse-names":false,"suffix":""},{"dropping-particle":"","family":"Long","given":"Shuang-lian","non-dropping-particle":"","parse-names":false,"suffix":""},{"dropping-particle":"","family":"Mo","given":"Zhong-cheng","non-dropping-particle":"","parse-names":false,"suffix":""}],"container-title":"Clinica chimica acta","id":"ITEM-1","issued":{"date-parts":[["2020"]]},"page":"214-221","publisher":"Elsevier","title":"Polycystic ovarian syndrome: correlation between hyperandrogenism, insulin resistance and obesity","type":"article-journal","volume":"502"},"uris":["http://www.mendeley.com/documents/?uuid=3ac65280-135e-44cd-9ae4-58c82b50d48b"]}],"mendeley":{"formattedCitation":"(Zeng et al., 2020)","plainTextFormattedCitation":"(Zeng et al., 2020)","previouslyFormattedCitation":"(Zeng et al.,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(Zeng et al., 2020)</w:t>
      </w:r>
      <w:r w:rsidRPr="00D00B8F">
        <w:rPr>
          <w:rFonts w:ascii="Arial" w:hAnsi="Arial" w:cs="Arial"/>
        </w:rPr>
        <w:fldChar w:fldCharType="end"/>
      </w:r>
      <w:r w:rsidRPr="00D00B8F">
        <w:rPr>
          <w:rFonts w:ascii="Arial" w:hAnsi="Arial" w:cs="Arial"/>
        </w:rPr>
        <w:t>.</w:t>
      </w:r>
    </w:p>
    <w:p w14:paraId="2ADF2F6E" w14:textId="77777777" w:rsidR="00D00B8F" w:rsidRPr="00D00B8F" w:rsidRDefault="00D00B8F" w:rsidP="00D00B8F">
      <w:pPr>
        <w:jc w:val="both"/>
        <w:rPr>
          <w:rFonts w:ascii="Arial" w:hAnsi="Arial" w:cs="Arial"/>
        </w:rPr>
      </w:pPr>
    </w:p>
    <w:p w14:paraId="4F2B67E6" w14:textId="4248DA9F" w:rsidR="00D00B8F" w:rsidRPr="00D00B8F" w:rsidRDefault="00D00B8F" w:rsidP="00D00B8F">
      <w:pPr>
        <w:jc w:val="both"/>
        <w:rPr>
          <w:rFonts w:ascii="Arial" w:hAnsi="Arial" w:cs="Arial"/>
        </w:rPr>
      </w:pPr>
      <w:r w:rsidRPr="00306EFF">
        <w:rPr>
          <w:rFonts w:ascii="Arial" w:hAnsi="Arial" w:cs="Arial"/>
          <w:highlight w:val="yellow"/>
        </w:rPr>
        <w:t xml:space="preserve">Steroidogenesis in the ovaries is dependent on the collaborative functions </w:t>
      </w:r>
      <w:r w:rsidR="00C05E43">
        <w:rPr>
          <w:rFonts w:ascii="Arial" w:hAnsi="Arial" w:cs="Arial"/>
          <w:highlight w:val="yellow"/>
        </w:rPr>
        <w:t>of GCs and TCs</w:t>
      </w:r>
      <w:r w:rsidRPr="00306EFF">
        <w:rPr>
          <w:rFonts w:ascii="Arial" w:hAnsi="Arial" w:cs="Arial"/>
          <w:highlight w:val="yellow"/>
        </w:rPr>
        <w:t xml:space="preserve"> (Figure 4). </w:t>
      </w:r>
      <w:r w:rsidR="00306EFF" w:rsidRPr="00306EFF">
        <w:rPr>
          <w:rFonts w:ascii="Arial" w:hAnsi="Arial" w:cs="Arial"/>
          <w:highlight w:val="yellow"/>
        </w:rPr>
        <w:t>When stimulated by LH, TCs transform cholesterol into androgens like testosterone and androstenedione. These androgens subsequently migrate into the neighboring GCs, which are activated by FSH. GCs contain the enzyme aromatase, responsible for converting these androgens into estrogens, mainly estr</w:t>
      </w:r>
      <w:r w:rsidR="00C05E43">
        <w:rPr>
          <w:rFonts w:ascii="Arial" w:hAnsi="Arial" w:cs="Arial"/>
          <w:highlight w:val="yellow"/>
        </w:rPr>
        <w:t>adiol. Consequently, TCs</w:t>
      </w:r>
      <w:r w:rsidR="00306EFF" w:rsidRPr="00306EFF">
        <w:rPr>
          <w:rFonts w:ascii="Arial" w:hAnsi="Arial" w:cs="Arial"/>
          <w:highlight w:val="yellow"/>
        </w:rPr>
        <w:t xml:space="preserve"> supply the androgen </w:t>
      </w:r>
      <w:r w:rsidR="00C05E43">
        <w:rPr>
          <w:rFonts w:ascii="Arial" w:hAnsi="Arial" w:cs="Arial"/>
          <w:highlight w:val="yellow"/>
        </w:rPr>
        <w:t>substrate, while GCs</w:t>
      </w:r>
      <w:r w:rsidR="00306EFF" w:rsidRPr="00306EFF">
        <w:rPr>
          <w:rFonts w:ascii="Arial" w:hAnsi="Arial" w:cs="Arial"/>
          <w:highlight w:val="yellow"/>
        </w:rPr>
        <w:t xml:space="preserve"> finalize estrogen synthesis, rendering their cooperation vital for proper follicular growth and hormonal equilibrium</w:t>
      </w:r>
      <w:r w:rsidR="00306EFF">
        <w:rPr>
          <w:rFonts w:ascii="Arial" w:hAnsi="Arial" w:cs="Arial"/>
        </w:rPr>
        <w:t xml:space="preserve">. </w:t>
      </w:r>
      <w:r w:rsidRPr="00D00B8F">
        <w:rPr>
          <w:rFonts w:ascii="Arial" w:hAnsi="Arial" w:cs="Arial"/>
        </w:rPr>
        <w:t>A</w:t>
      </w:r>
      <w:r w:rsidR="00306EFF">
        <w:rPr>
          <w:rFonts w:ascii="Arial" w:hAnsi="Arial" w:cs="Arial"/>
        </w:rPr>
        <w:t>ndrogens produced</w:t>
      </w:r>
      <w:r w:rsidRPr="00D00B8F">
        <w:rPr>
          <w:rFonts w:ascii="Arial" w:hAnsi="Arial" w:cs="Arial"/>
        </w:rPr>
        <w:t xml:space="preserve"> by the ovarian theca cells contribute to around 50% of overall physiological androstenedione secretion </w:t>
      </w:r>
      <w:r w:rsidRPr="00D00B8F">
        <w:rPr>
          <w:rFonts w:ascii="Arial" w:hAnsi="Arial" w:cs="Arial"/>
        </w:rPr>
        <w:fldChar w:fldCharType="begin" w:fldLock="1"/>
      </w:r>
      <w:r w:rsidR="000D75F0">
        <w:rPr>
          <w:rFonts w:ascii="Arial" w:hAnsi="Arial" w:cs="Arial"/>
        </w:rPr>
        <w:instrText>ADDIN CSL_CITATION {"citationItems":[{"id":"ITEM-1","itemData":{"ISSN":"1357-2725","author":[{"dropping-particle":"","family":"Magoffin","given":"Denis A","non-dropping-particle":"","parse-names":false,"suffix":""}],"container-title":"The international journal of biochemistry &amp; cell biology","id":"ITEM-1","issue":"7","issued":{"date-parts":[["2005"]]},"page":"1344-1349","publisher":"Elsevier","title":"Ovarian theca cell","type":"article-journal","volume":"37"},"uris":["http://www.mendeley.com/documents/?uuid=ecccc260-95ba-4e03-9bb4-ce351855d391"]}],"mendeley":{"formattedCitation":"(Magoffin, 2005)","plainTextFormattedCitation":"(Magoffin, 2005)","previouslyFormattedCitation":"(Magoffin, 2005)"},"properties":{"noteIndex":0},"schema":"https://github.com/citation-style-language/schema/raw/master/csl-citation.json"}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(Magoffin, 2005)</w:t>
      </w:r>
      <w:r w:rsidRPr="00D00B8F">
        <w:rPr>
          <w:rFonts w:ascii="Arial" w:hAnsi="Arial" w:cs="Arial"/>
        </w:rPr>
        <w:fldChar w:fldCharType="end"/>
      </w:r>
      <w:r w:rsidRPr="00D00B8F">
        <w:rPr>
          <w:rFonts w:ascii="Arial" w:hAnsi="Arial" w:cs="Arial"/>
        </w:rPr>
        <w:t>. The excess androgen synthesis found within PCOS is thought to relate to excess ovarian biosynthesis</w:t>
      </w:r>
      <w:r w:rsidR="002A7631">
        <w:rPr>
          <w:rFonts w:ascii="Arial" w:hAnsi="Arial" w:cs="Arial"/>
        </w:rPr>
        <w:t>,</w:t>
      </w:r>
      <w:r w:rsidRPr="00D00B8F">
        <w:rPr>
          <w:rFonts w:ascii="Arial" w:hAnsi="Arial" w:cs="Arial"/>
        </w:rPr>
        <w:t xml:space="preserve"> and although the exact underlying etiology of PCOS remains unexplained, significant evidence suggests that an excess of ovarian androgen production is central to the condition </w:t>
      </w:r>
      <w:r w:rsidRPr="00D00B8F">
        <w:rPr>
          <w:rFonts w:ascii="Arial" w:hAnsi="Arial" w:cs="Arial"/>
        </w:rPr>
        <w:fldChar w:fldCharType="begin" w:fldLock="1"/>
      </w:r>
      <w:r w:rsidR="000D75F0">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syndrome","type":"article-journal","volume":"16"},"uris":["http://www.mendeley.com/documents/?uuid=ef33be8c-6b2b-4100-8047-8a4bd3264fad"]}],"mendeley":{"formattedCitation":"(Cadagan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 xml:space="preserve">. Three possible mechanisms for androgen hypersecretion have been proposed </w:t>
      </w:r>
      <w:r w:rsidRPr="00D00B8F">
        <w:rPr>
          <w:rFonts w:ascii="Arial" w:hAnsi="Arial" w:cs="Arial"/>
        </w:rPr>
        <w:fldChar w:fldCharType="begin" w:fldLock="1"/>
      </w:r>
      <w:r w:rsidR="000D75F0">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syndrome","type":"article-journal","volume":"16"},"uris":["http://www.mendeley.com/documents/?uuid=ef33be8c-6b2b-4100-8047-8a4bd3264fad"]}],"mendeley":{"formattedCitation":"(Cadagan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 xml:space="preserve">. These include: an intrinsic functional thecal defect, hyperinsulinemia resulting from insulin resistance, or pituitary LH hypersecretion resulting in excessive thecal stimulation </w:t>
      </w:r>
      <w:r w:rsidRPr="00D00B8F">
        <w:rPr>
          <w:rFonts w:ascii="Arial" w:hAnsi="Arial" w:cs="Arial"/>
        </w:rPr>
        <w:fldChar w:fldCharType="begin" w:fldLock="1"/>
      </w:r>
      <w:r w:rsidR="00747C1F">
        <w:rPr>
          <w:rFonts w:ascii="Arial" w:hAnsi="Arial" w:cs="Arial"/>
        </w:rPr>
        <w:instrText>ADDIN CSL_CITATION {"citationItems":[{"id":"ITEM-1","itemData":{"ISSN":"1460-2350","author":[{"dropping-particle":"","family":"Balen","given":"Adam H","non-dropping-particle":"","parse-names":false,"suffix":""}],"container-title":"Human Reproduction","id":"ITEM-1","issue":"suppl_2","issued":{"date-parts":[["1993"]]},"page":"123-128","publisher":"Oxford University Press","title":"Hypersecretion of luteinizing hormone and the polycystic ovary syndrome","type":"article-journal","volume":"8"},"uris":["http://www.mendeley.com/documents/?uuid=c46d0b1f-682b-46a3-880c-ec5cb73ca399"]}],"mendeley":{"formattedCitation":"(Balen, 1993)","manualFormatting":"(Balen, 1993;","plainTextFormattedCitation":"(Balen, 1993)","previouslyFormattedCitation":"(Balen, 1993)"},"properties":{"noteIndex":0},"schema":"https://github.com/citation-style-language/schema/raw/master/csl-citation.json"}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(Balen, 1993</w:t>
      </w:r>
      <w:r w:rsidR="00747C1F">
        <w:rPr>
          <w:rFonts w:ascii="Arial" w:hAnsi="Arial" w:cs="Arial"/>
          <w:noProof/>
        </w:rPr>
        <w:t>;</w:t>
      </w:r>
      <w:r w:rsidRPr="00D00B8F">
        <w:rPr>
          <w:rFonts w:ascii="Arial" w:hAnsi="Arial" w:cs="Arial"/>
        </w:rPr>
        <w:fldChar w:fldCharType="end"/>
      </w:r>
      <w:r w:rsidR="00747C1F">
        <w:rPr>
          <w:rFonts w:ascii="Arial" w:hAnsi="Arial" w:cs="Arial"/>
        </w:rPr>
        <w:t xml:space="preserve"> </w:t>
      </w:r>
      <w:r w:rsidR="00747C1F" w:rsidRPr="00580DB5">
        <w:rPr>
          <w:rFonts w:ascii="Arial" w:hAnsi="Arial" w:cs="Arial"/>
          <w:highlight w:val="yellow"/>
        </w:rPr>
        <w:fldChar w:fldCharType="begin" w:fldLock="1"/>
      </w:r>
      <w:r w:rsidR="00747C1F">
        <w:rPr>
          <w:rFonts w:ascii="Arial" w:hAnsi="Arial" w:cs="Arial"/>
          <w:highlight w:val="yellow"/>
        </w:rPr>
        <w:instrText>ADDIN CSL_CITATION {"citationItems":[{"id":"ITEM-1","itemData":{"ISSN":"1664-2392","author":[{"dropping-particle":"","family":"Wang","given":"Kexin","non-dropping-particle":"","parse-names":false,"suffix":""},{"dropping-particle":"","family":"Li","given":"Yanhua","non-dropping-particle":"","parse-names":false,"suffix":""},{"dropping-particle":"","family":"Chen","given":"Yu","non-dropping-particle":"","parse-names":false,"suffix":""}],"container-title":"Frontiers in endocrinology","id":"ITEM-1","issued":{"date-parts":[["2023"]]},"page":"1273542","publisher":"Frontiers Media SA","title":"Androgen excess: a hallmark of polycystic ovary syndrome","type":"article-journal","volume":"14"},"uris":["http://www.mendeley.com/documents/?uuid=97dd3727-1641-49b7-81bb-24431f5c87cb"]}],"mendeley":{"formattedCitation":"(K. Wang et al., 2023)","manualFormatting":"Wang et al., 2023)","plainTextFormattedCitation":"(K. Wang et al., 2023)","previouslyFormattedCitation":"(K. Wang et al., 2023)"},"properties":{"noteIndex":0},"schema":"https://github.com/citation-style-language/schema/raw/master/csl-citation.json"}</w:instrText>
      </w:r>
      <w:r w:rsidR="00747C1F" w:rsidRPr="00580DB5">
        <w:rPr>
          <w:rFonts w:ascii="Arial" w:hAnsi="Arial" w:cs="Arial"/>
          <w:highlight w:val="yellow"/>
        </w:rPr>
        <w:fldChar w:fldCharType="separate"/>
      </w:r>
      <w:r w:rsidR="00747C1F" w:rsidRPr="00580DB5">
        <w:rPr>
          <w:rFonts w:ascii="Arial" w:hAnsi="Arial" w:cs="Arial"/>
          <w:noProof/>
          <w:highlight w:val="yellow"/>
        </w:rPr>
        <w:t>Wang et al., 2023)</w:t>
      </w:r>
      <w:r w:rsidR="00747C1F" w:rsidRPr="00580DB5">
        <w:rPr>
          <w:rFonts w:ascii="Arial" w:hAnsi="Arial" w:cs="Arial"/>
          <w:highlight w:val="yellow"/>
        </w:rPr>
        <w:fldChar w:fldCharType="end"/>
      </w:r>
      <w:r w:rsidRPr="00D00B8F">
        <w:rPr>
          <w:rFonts w:ascii="Arial" w:hAnsi="Arial" w:cs="Arial"/>
        </w:rPr>
        <w:t xml:space="preserve">. Several publications exist showing the effects of insulin on thecal function in normal and polycystic ovaries </w:t>
      </w:r>
      <w:r w:rsidRPr="00D00B8F">
        <w:rPr>
          <w:rFonts w:ascii="Arial" w:hAnsi="Arial" w:cs="Arial"/>
        </w:rPr>
        <w:fldChar w:fldCharType="begin" w:fldLock="1"/>
      </w:r>
      <w:r w:rsidR="00747C1F">
        <w:rPr>
          <w:rFonts w:ascii="Arial" w:hAnsi="Arial" w:cs="Arial"/>
        </w:rPr>
        <w:instrText>ADDIN CSL_CITATION {"citationItems":[{"id":"ITEM-1","itemData":{"ISSN":"0889-8529","author":[{"dropping-particle":"","family":"Franks","given":"Stephen","non-dropping-particle":"","parse-names":false,"suffix":""},{"dropping-particle":"","family":"Gilling-Smith","given":"Carole","non-dropping-particle":"","parse-names":false,"suffix":""},{"dropping-particle":"","family":"Watson","given":"Hazel","non-dropping-particle":"","parse-names":false,"suffix":""},{"dropping-particle":"","family":"Willis","given":"Debbie","non-dropping-particle":"","parse-names":false,"suffix":""}],"container-title":"Endocrinology and metabolism clinics of North America","id":"ITEM-1","issue":"2","issued":{"date-parts":[["1999"]]},"page":"361-378","publisher":"Elsevier","title":"Insulin action in the normal and polycystic ovary","type":"article-journal","volume":"28"},"uris":["http://www.mendeley.com/documents/?uuid=facf40d4-2551-43f6-b715-a2cb711ab927"]}],"mendeley":{"formattedCitation":"(Franks et al., 1999)","manualFormatting":"(Franks et al., 1999;","plainTextFormattedCitation":"(Franks et al., 1999)","previouslyFormattedCitation":"(Franks et al., 1999)"},"properties":{"noteIndex":0},"schema":"https://github.com/citation-style-language/schema/raw/master/csl-citation.json"}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(Franks et al., 1999</w:t>
      </w:r>
      <w:r w:rsidR="00747C1F">
        <w:rPr>
          <w:rFonts w:ascii="Arial" w:hAnsi="Arial" w:cs="Arial"/>
          <w:noProof/>
        </w:rPr>
        <w:t>;</w:t>
      </w:r>
      <w:r w:rsidRPr="00D00B8F">
        <w:rPr>
          <w:rFonts w:ascii="Arial" w:hAnsi="Arial" w:cs="Arial"/>
        </w:rPr>
        <w:fldChar w:fldCharType="end"/>
      </w:r>
      <w:r w:rsidR="00747C1F">
        <w:rPr>
          <w:rFonts w:ascii="Arial" w:hAnsi="Arial" w:cs="Arial"/>
        </w:rPr>
        <w:t xml:space="preserve"> </w:t>
      </w:r>
      <w:r w:rsidR="00747C1F">
        <w:rPr>
          <w:rFonts w:ascii="Arial" w:hAnsi="Arial" w:cs="Arial"/>
          <w:highlight w:val="yellow"/>
        </w:rPr>
        <w:fldChar w:fldCharType="begin" w:fldLock="1"/>
      </w:r>
      <w:r w:rsidR="00747C1F">
        <w:rPr>
          <w:rFonts w:ascii="Arial" w:hAnsi="Arial" w:cs="Arial"/>
          <w:highlight w:val="yellow"/>
        </w:rPr>
        <w:instrText>ADDIN CSL_CITATION {"citationItems":[{"id":"ITEM-1","itemData":{"author":[{"dropping-particle":"","family":"Rambaran","given":"Neervana","non-dropping-particle":"","parse-names":false,"suffix":""},{"dropping-particle":"","family":"Islam","given":"Md Shahidul","non-dropping-particle":"","parse-names":false,"suffix":""}],"container-title":"World Journal of Diabetes","id":"ITEM-1","issue":"7","issued":{"date-parts":[["2025"]]},"page":"108789","title":"Decoding androgen excess in polycystic ovary syndrome: Roles of insulin resistance and other key intraovarian and systemic factors","type":"article-journal","volume":"16"},"uris":["http://www.mendeley.com/documents/?uuid=c5e2005e-5bf2-4281-9c58-badcc73c43b5"]}],"mendeley":{"formattedCitation":"(Rambaran &amp; Islam, 2025)","manualFormatting":"Rambaran &amp; Islam, 2025)","plainTextFormattedCitation":"(Rambaran &amp; Islam, 2025)","previouslyFormattedCitation":"(Rambaran &amp; Islam, 2025)"},"properties":{"noteIndex":0},"schema":"https://github.com/citation-style-language/schema/raw/master/csl-citation.json"}</w:instrText>
      </w:r>
      <w:r w:rsidR="00747C1F">
        <w:rPr>
          <w:rFonts w:ascii="Arial" w:hAnsi="Arial" w:cs="Arial"/>
          <w:highlight w:val="yellow"/>
        </w:rPr>
        <w:fldChar w:fldCharType="separate"/>
      </w:r>
      <w:r w:rsidR="00747C1F" w:rsidRPr="002F2A32">
        <w:rPr>
          <w:rFonts w:ascii="Arial" w:hAnsi="Arial" w:cs="Arial"/>
          <w:noProof/>
          <w:highlight w:val="yellow"/>
        </w:rPr>
        <w:t>Rambaran &amp; Islam, 2025)</w:t>
      </w:r>
      <w:r w:rsidR="00747C1F">
        <w:rPr>
          <w:rFonts w:ascii="Arial" w:hAnsi="Arial" w:cs="Arial"/>
          <w:highlight w:val="yellow"/>
        </w:rPr>
        <w:fldChar w:fldCharType="end"/>
      </w:r>
      <w:r w:rsidRPr="00D00B8F">
        <w:rPr>
          <w:rFonts w:ascii="Arial" w:hAnsi="Arial" w:cs="Arial"/>
        </w:rPr>
        <w:t>. However</w:t>
      </w:r>
      <w:r w:rsidR="002A7631">
        <w:rPr>
          <w:rFonts w:ascii="Arial" w:hAnsi="Arial" w:cs="Arial"/>
        </w:rPr>
        <w:t>, the</w:t>
      </w:r>
      <w:r w:rsidRPr="00D00B8F">
        <w:rPr>
          <w:rFonts w:ascii="Arial" w:hAnsi="Arial" w:cs="Arial"/>
        </w:rPr>
        <w:t xml:space="preserve"> combined influence of both insulin and LH is yet to be examined in PCOS, and as both hormones are increased in PCOS, understanding their influence and cellular mechanism is of great importance </w:t>
      </w:r>
      <w:r w:rsidRPr="00D00B8F">
        <w:rPr>
          <w:rFonts w:ascii="Arial" w:hAnsi="Arial" w:cs="Arial"/>
        </w:rPr>
        <w:fldChar w:fldCharType="begin" w:fldLock="1"/>
      </w:r>
      <w:r w:rsidR="000D75F0">
        <w:rPr>
          <w:rFonts w:ascii="Arial" w:hAnsi="Arial" w:cs="Arial"/>
        </w:rPr>
        <w:instrText>ADDIN CSL_CITATION {"citationItems":[{"id":"ITEM-1","itemData":{"ISSN":"1642-431X","author":[{"dropping-particle":"","family":"Cadagan","given":"David","non-dropping-particle":"","parse-names":false,"suffix":""},{"dropping-particle":"","family":"Khan","given":"Raheela","non-dropping-particle":"","parse-names":false,"suffix":""},{"dropping-particle":"","family":"Amer","given":"Saad","non-dropping-particle":"","parse-names":false,"suffix":""}],"container-title":"Reproductive biology","id":"ITEM-1","issue":"1","issued":{"date-parts":[["2016"]]},"page":"53-60","publisher":"Elsevier","title":"Thecal cell sensitivity to luteinizing hormone and insulin in polycystic ovarian syndrome","type":"article-journal","volume":"16"},"uris":["http://www.mendeley.com/documents/?uuid=ef33be8c-6b2b-4100-8047-8a4bd3264fad"]}],"mendeley":{"formattedCitation":"(Cadagan et al., 2016)","plainTextFormattedCitation":"(Cadagan et al., 2016)","previouslyFormattedCitation":"(Cadagan et al.,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(Cadagan et al., 2016)</w:t>
      </w:r>
      <w:r w:rsidRPr="00D00B8F">
        <w:rPr>
          <w:rFonts w:ascii="Arial" w:hAnsi="Arial" w:cs="Arial"/>
        </w:rPr>
        <w:fldChar w:fldCharType="end"/>
      </w:r>
      <w:r w:rsidRPr="00D00B8F">
        <w:rPr>
          <w:rFonts w:ascii="Arial" w:hAnsi="Arial" w:cs="Arial"/>
        </w:rPr>
        <w:t>.</w:t>
      </w:r>
    </w:p>
    <w:p w14:paraId="4F3DD3B2" w14:textId="77777777" w:rsidR="00D00B8F" w:rsidRPr="00D00B8F" w:rsidRDefault="00D00B8F" w:rsidP="00D00B8F">
      <w:pPr>
        <w:jc w:val="both"/>
        <w:rPr>
          <w:rFonts w:ascii="Arial" w:hAnsi="Arial" w:cs="Arial"/>
        </w:rPr>
      </w:pPr>
    </w:p>
    <w:p w14:paraId="11EF3825"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4.3 </w:t>
      </w:r>
      <w:r w:rsidR="00D00B8F" w:rsidRPr="002A7631">
        <w:rPr>
          <w:rFonts w:ascii="Arial" w:hAnsi="Arial" w:cs="Arial"/>
          <w:b/>
          <w:caps/>
          <w:sz w:val="22"/>
          <w:szCs w:val="22"/>
        </w:rPr>
        <w:t xml:space="preserve">Effects on Egg and Endometrial Quality </w:t>
      </w:r>
    </w:p>
    <w:p w14:paraId="2149AD2C" w14:textId="77777777" w:rsidR="002A7631" w:rsidRDefault="002A7631" w:rsidP="00D00B8F">
      <w:pPr>
        <w:jc w:val="both"/>
        <w:rPr>
          <w:rFonts w:ascii="Arial" w:hAnsi="Arial" w:cs="Arial"/>
        </w:rPr>
      </w:pPr>
    </w:p>
    <w:p w14:paraId="228540A3" w14:textId="48BC83A5" w:rsidR="00D00B8F" w:rsidRPr="00D00B8F" w:rsidRDefault="00D00B8F" w:rsidP="00D00B8F">
      <w:pPr>
        <w:jc w:val="both"/>
        <w:rPr>
          <w:rFonts w:ascii="Arial" w:hAnsi="Arial" w:cs="Arial"/>
        </w:rPr>
      </w:pPr>
      <w:r w:rsidRPr="00D00B8F">
        <w:rPr>
          <w:rFonts w:ascii="Arial" w:hAnsi="Arial" w:cs="Arial"/>
        </w:rPr>
        <w:t xml:space="preserve">In addition to anovulation, PCOS can influence other critical factors required for conception. </w:t>
      </w:r>
      <w:r w:rsidRPr="00613ED3">
        <w:rPr>
          <w:rFonts w:ascii="Arial" w:hAnsi="Arial" w:cs="Arial"/>
          <w:highlight w:val="yellow"/>
        </w:rPr>
        <w:t xml:space="preserve">Chronic hormonal imbalances in women with PCOS may lead to a decrease in the quality of the eggs produced. </w:t>
      </w:r>
      <w:r w:rsidR="00D93DD5" w:rsidRPr="00613ED3">
        <w:rPr>
          <w:rFonts w:ascii="Arial" w:hAnsi="Arial" w:cs="Arial"/>
          <w:highlight w:val="yellow"/>
        </w:rPr>
        <w:t>Studies show that exposure to excess androgens elevates oxidative stress levels in oocytes within a PCOS mouse model. This impact</w:t>
      </w:r>
      <w:r w:rsidR="00C279E3" w:rsidRPr="00613ED3">
        <w:rPr>
          <w:rFonts w:ascii="Arial" w:hAnsi="Arial" w:cs="Arial"/>
          <w:highlight w:val="yellow"/>
        </w:rPr>
        <w:t>s</w:t>
      </w:r>
      <w:r w:rsidR="00D93DD5" w:rsidRPr="00613ED3">
        <w:rPr>
          <w:rFonts w:ascii="Arial" w:hAnsi="Arial" w:cs="Arial"/>
          <w:highlight w:val="yellow"/>
        </w:rPr>
        <w:t xml:space="preserve"> mitochondrial energy metabolism and cause DNA damage</w:t>
      </w:r>
      <w:r w:rsidR="00C279E3" w:rsidRPr="00613ED3">
        <w:rPr>
          <w:rFonts w:ascii="Arial" w:hAnsi="Arial" w:cs="Arial"/>
          <w:highlight w:val="yellow"/>
        </w:rPr>
        <w:t xml:space="preserve"> and apoptosis in oocytes </w:t>
      </w:r>
      <w:r w:rsidR="00613ED3" w:rsidRPr="00613ED3">
        <w:rPr>
          <w:rStyle w:val="FootnoteReference"/>
          <w:rFonts w:ascii="Arial" w:hAnsi="Arial" w:cs="Arial"/>
          <w:highlight w:val="yellow"/>
        </w:rPr>
        <w:fldChar w:fldCharType="begin" w:fldLock="1"/>
      </w:r>
      <w:r w:rsidR="00A0507D">
        <w:rPr>
          <w:rFonts w:ascii="Arial" w:hAnsi="Arial" w:cs="Arial"/>
          <w:highlight w:val="yellow"/>
        </w:rPr>
        <w:instrText>ADDIN CSL_CITATION {"citationItems":[{"id":"ITEM-1","itemData":{"DOI":"https://doi.org/10.1016/j.repbio.2023.100812","ISSN":"1642-431X","abstract":"One of the most important characteristics of patients with polycystic ovary syndrome (PCOS) is excess androgen, which has adverse effects on pregnancy outcomes and increases the risk of offspring developing metabolic disorders. Foxo1 has been shown to play an important role in PCOS, but whether it has an affect on oocyte’s quality in PCOS remains unclear. The current research investigated the effect of excess androgen exposure on mouse oocyte quality, as well as the possible molecular mechanism. Timelapse incubator was used to culture oocytes in vitro and evaluate the maturation process. The level of reactive oxygen species (ROS) and mitochondrial membrane potential were detected by laser confocal microscope. Immunofluorescence staining assays were performed to examine the expression of Foxo1 and γ-H2AX. Relative mRNA level of Foxo1 and Caspase3 were examined by RT-qPCR. Results showed Germinal vesicle breakdown and maturation rates of oocytes from hyperandrogenic PCOS mice were significantly decreased in vitro, while in vitro maturation showed a marked delay from the germinal vesicle breakdown to metaphase II stage in PCOS group. Expression levels of reactive oxygen species, Foxo1, Caspase3, and γ-H2AX were significantly increased, whereas mitochondrial membrane potential was significantly decreased in oocytes from PCOS mice. These results indicate that excess androgen exposure induced oxidative stress, which further induced high expression of Foxo1, resulting in more DNA damage and apoptosis in oocytes. The current findings provide new knowledge for exploring the mechanism of decreased oocyte quality in hyperandrogenic PCOS.","author":[{"dropping-particle":"","family":"Danfeng","given":"Du","non-dropping-particle":"","parse-names":false,"suffix":""},{"dropping-particle":"","family":"Ke","given":"Deng","non-dropping-particle":"","parse-names":false,"suffix":""},{"dropping-particle":"","family":"Dengxuan","given":"Fan","non-dropping-particle":"","parse-names":false,"suffix":""},{"dropping-particle":"","family":"Xuelian","given":"Li","non-dropping-particle":"","parse-names":false,"suffix":""},{"dropping-particle":"","family":"Congjian","given":"Xu","non-dropping-particle":"","parse-names":false,"suffix":""}],"container-title":"Reproductive Biology","id":"ITEM-1","issue":"4","issued":{"date-parts":[["2023"]]},"page":"100812","title":"Oocyte quality is impaired in a hyperandrogenic PCOS mouse model by increased Foxo1 expression","type":"article-journal","volume":"23"},"uris":["http://www.mendeley.com/documents/?uuid=ee87ef75-8225-4185-bba7-d58f393b2193"]}],"mendeley":{"formattedCitation":"(Danfeng et al., 2023)","plainTextFormattedCitation":"(Danfeng et al., 2023)","previouslyFormattedCitation":"(Danfeng et al., 2023)"},"properties":{"noteIndex":0},"schema":"https://github.com/citation-style-language/schema/raw/master/csl-citation.json"}</w:instrText>
      </w:r>
      <w:r w:rsidR="00613ED3" w:rsidRPr="00613ED3">
        <w:rPr>
          <w:rStyle w:val="FootnoteReference"/>
          <w:rFonts w:ascii="Arial" w:hAnsi="Arial" w:cs="Arial"/>
          <w:highlight w:val="yellow"/>
        </w:rPr>
        <w:fldChar w:fldCharType="separate"/>
      </w:r>
      <w:r w:rsidR="00613ED3" w:rsidRPr="00613ED3">
        <w:rPr>
          <w:rFonts w:ascii="Arial" w:hAnsi="Arial" w:cs="Arial"/>
          <w:noProof/>
          <w:highlight w:val="yellow"/>
        </w:rPr>
        <w:t>(Danfeng et al., 2023)</w:t>
      </w:r>
      <w:r w:rsidR="00613ED3" w:rsidRPr="00613ED3">
        <w:rPr>
          <w:rStyle w:val="FootnoteReference"/>
          <w:rFonts w:ascii="Arial" w:hAnsi="Arial" w:cs="Arial"/>
          <w:highlight w:val="yellow"/>
        </w:rPr>
        <w:fldChar w:fldCharType="end"/>
      </w:r>
      <w:r w:rsidR="00D93DD5" w:rsidRPr="00D93DD5">
        <w:rPr>
          <w:rFonts w:ascii="Arial" w:hAnsi="Arial" w:cs="Arial"/>
        </w:rPr>
        <w:t xml:space="preserve">. </w:t>
      </w:r>
      <w:r w:rsidRPr="00A0507D">
        <w:rPr>
          <w:rFonts w:ascii="Arial" w:hAnsi="Arial" w:cs="Arial"/>
          <w:highlight w:val="yellow"/>
        </w:rPr>
        <w:t>Research indicates that the hormonal and metabolic disturbances linked to PCOS can modify the uterine lining (endometrium)</w:t>
      </w:r>
      <w:r w:rsidR="00613ED3" w:rsidRPr="00A0507D">
        <w:rPr>
          <w:rFonts w:ascii="Arial" w:hAnsi="Arial" w:cs="Arial"/>
          <w:highlight w:val="yellow"/>
        </w:rPr>
        <w:t xml:space="preserve"> by alterations in the levels of endometrial steroid receptors and coactivators</w:t>
      </w:r>
      <w:r w:rsidR="00A0507D" w:rsidRPr="00A0507D">
        <w:rPr>
          <w:rFonts w:ascii="Arial" w:hAnsi="Arial" w:cs="Arial"/>
          <w:highlight w:val="yellow"/>
        </w:rPr>
        <w:t xml:space="preserve"> </w:t>
      </w:r>
      <w:r w:rsidR="00A0507D" w:rsidRPr="00A0507D">
        <w:rPr>
          <w:rFonts w:ascii="Arial" w:hAnsi="Arial" w:cs="Arial"/>
          <w:highlight w:val="yellow"/>
        </w:rPr>
        <w:fldChar w:fldCharType="begin" w:fldLock="1"/>
      </w:r>
      <w:r w:rsidR="00233CB9">
        <w:rPr>
          <w:rFonts w:ascii="Arial" w:hAnsi="Arial" w:cs="Arial"/>
          <w:highlight w:val="yellow"/>
        </w:rPr>
        <w:instrText>ADDIN CSL_CITATION {"citationItems":[{"id":"ITEM-1","itemData":{"DOI":"https://doi.org/10.1016/j.xfnr.2020.12.001","ISSN":"2666-5719","abstract":"Objective To review the features of endometrial and uterine aberrations in women with Polycystic ovary syndrome (PCOS). Evidence Review PCOS is a common disorder that affects various facets of fertility. Although the ovarian and metabolic aspects of the disease have been well studied, its role in uterine dysfunction is not well understood. A systematic literature search was performed in PubMed, Medline, and the Cochrane Library databases for papers published in English up to March 2020. The following key words were used for the search, alone or in combination: polycystic ovary syndrome, poly cystic ovarian disease, polycystic ovaries, PCOS, PCOD, PCO, PCOM, oligoovulation, anovulation, oligomenorrhea, amenorrhea, and hyperandrogenism, and this was combined with terms such as endometrium, infertility, uterus, progesterone resistance, endometrial hyperplasia, pregnancy outcomes, and preterm delivery. Results Result of a comprehensive review show that PCOS affects uterus and leads to various pathologies. Although reported anecdotally in various literature, systematic hypothesis driven investigations are needed to clearly understand the uterine dysfunction. Conclusion In this review, we highlight various uterine pathologies that are associated with PCOS and explore its impact on fertility. We also discuss key uterine molecular pathways that are altered in PCOS that may be related to infertility, endometrial hyperplasia, and cancer.","author":[{"dropping-particle":"","family":"Hosseinzadeh","given":"Pardis","non-dropping-particle":"","parse-names":false,"suffix":""},{"dropping-particle":"","family":"Barsky","given":"Maya","non-dropping-particle":"","parse-names":false,"suffix":""},{"dropping-particle":"","family":"Gibbons","given":"William E","non-dropping-particle":"","parse-names":false,"suffix":""},{"dropping-particle":"","family":"Blesson","given":"Chellakkan S","non-dropping-particle":"","parse-names":false,"suffix":""}],"container-title":"F&amp;S Reviews","id":"ITEM-1","issue":"1","issued":{"date-parts":[["2021"]]},"page":"11-20","title":"Polycystic ovary syndrome and the forgotten uterus","type":"article-journal","volume":"2"},"uris":["http://www.mendeley.com/documents/?uuid=b98d1414-19e8-4622-a5cb-29987a629a0c"]}],"mendeley":{"formattedCitation":"(Hosseinzadeh et al., 2021)","plainTextFormattedCitation":"(Hosseinzadeh et al., 2021)","previouslyFormattedCitation":"(Hosseinzadeh et al., 2021)"},"properties":{"noteIndex":0},"schema":"https://github.com/citation-style-language/schema/raw/master/csl-citation.json"}</w:instrText>
      </w:r>
      <w:r w:rsidR="00A0507D" w:rsidRPr="00A0507D">
        <w:rPr>
          <w:rFonts w:ascii="Arial" w:hAnsi="Arial" w:cs="Arial"/>
          <w:highlight w:val="yellow"/>
        </w:rPr>
        <w:fldChar w:fldCharType="separate"/>
      </w:r>
      <w:r w:rsidR="00A0507D" w:rsidRPr="00A0507D">
        <w:rPr>
          <w:rFonts w:ascii="Arial" w:hAnsi="Arial" w:cs="Arial"/>
          <w:noProof/>
          <w:highlight w:val="yellow"/>
        </w:rPr>
        <w:t>(Hosseinzadeh et al., 2021)</w:t>
      </w:r>
      <w:r w:rsidR="00A0507D" w:rsidRPr="00A0507D">
        <w:rPr>
          <w:rFonts w:ascii="Arial" w:hAnsi="Arial" w:cs="Arial"/>
          <w:highlight w:val="yellow"/>
        </w:rPr>
        <w:fldChar w:fldCharType="end"/>
      </w:r>
      <w:r w:rsidR="00613ED3" w:rsidRPr="00A0507D">
        <w:rPr>
          <w:rFonts w:ascii="Arial" w:hAnsi="Arial" w:cs="Arial"/>
          <w:highlight w:val="yellow"/>
        </w:rPr>
        <w:t>. Therefore, women with PCOS show decreased endometrial receptivity and increased estrogen activity</w:t>
      </w:r>
      <w:r w:rsidRPr="00A0507D">
        <w:rPr>
          <w:rFonts w:ascii="Arial" w:hAnsi="Arial" w:cs="Arial"/>
          <w:highlight w:val="yellow"/>
        </w:rPr>
        <w:t xml:space="preserve">, which may </w:t>
      </w:r>
      <w:r w:rsidR="00613ED3" w:rsidRPr="00A0507D">
        <w:rPr>
          <w:rFonts w:ascii="Arial" w:hAnsi="Arial" w:cs="Arial"/>
          <w:highlight w:val="yellow"/>
        </w:rPr>
        <w:t xml:space="preserve">interfere with implantation of </w:t>
      </w:r>
      <w:r w:rsidRPr="00A0507D">
        <w:rPr>
          <w:rFonts w:ascii="Arial" w:hAnsi="Arial" w:cs="Arial"/>
          <w:highlight w:val="yellow"/>
        </w:rPr>
        <w:t>a fert</w:t>
      </w:r>
      <w:r w:rsidR="00A0507D" w:rsidRPr="00A0507D">
        <w:rPr>
          <w:rFonts w:ascii="Arial" w:hAnsi="Arial" w:cs="Arial"/>
          <w:highlight w:val="yellow"/>
        </w:rPr>
        <w:t>ilized egg</w:t>
      </w:r>
      <w:r w:rsidRPr="00A0507D">
        <w:rPr>
          <w:rFonts w:ascii="Arial" w:hAnsi="Arial" w:cs="Arial"/>
          <w:highlight w:val="yellow"/>
        </w:rPr>
        <w:t xml:space="preserve"> </w:t>
      </w:r>
      <w:r w:rsidRPr="00A0507D">
        <w:rPr>
          <w:rFonts w:ascii="Arial" w:hAnsi="Arial" w:cs="Arial"/>
          <w:highlight w:val="yellow"/>
        </w:rPr>
        <w:fldChar w:fldCharType="begin" w:fldLock="1"/>
      </w:r>
      <w:r w:rsidR="000D75F0" w:rsidRPr="00A0507D">
        <w:rPr>
          <w:rFonts w:ascii="Arial" w:hAnsi="Arial" w:cs="Arial"/>
          <w:highlight w:val="yellow"/>
        </w:rPr>
        <w:instrText>ADDIN CSL_CITATION {"citationItems":[{"id":"ITEM-1","itemData":{"ISSN":"2168-8184","author":[{"dropping-particle":"","family":"Fatima","given":"Faza","non-dropping-particle":"","parse-names":false,"suffix":""},{"dropping-particle":"","family":"Gul","given":"Rohina","non-dropping-particle":"","parse-names":false,"suffix":""},{"dropping-particle":"","family":"Imrana","given":"Shehzadi","non-dropping-particle":"","parse-names":false,"suffix":""},{"dropping-particle":"","family":"Awais","given":"Aisha","non-dropping-particle":"","parse-names":false,"suffix":""},{"dropping-particle":"","family":"Mustanser","given":"Marium","non-dropping-particle":"","parse-names":false,"suffix":""},{"dropping-particle":"","family":"Mahmood","given":"Nighat","non-dropping-particle":"","parse-names":false,"suffix":""},{"dropping-particle":"","family":"Sardar","given":"Saba","non-dropping-particle":"","parse-names":false,"suffix":""},{"dropping-particle":"","family":"Nisar","given":"Rameen","non-dropping-particle":"","parse-names":false,"suffix":""}],"container-title":"Cureus","id":"ITEM-1","issue":"12","issued":{"date-parts":[["2025"]]},"publisher":"Cureus","title":"Comparison of Embryo and Egg Quality in Polycystic Ovary Syndrome Patients Having Regular vs Irregular Menstrual Patterns","type":"article-journal","volume":"17"},"uris":["http://www.mendeley.com/documents/?uuid=d4e18687-7058-4618-8e85-02e871612202"]}],"mendeley":{"formattedCitation":"(Fatima et al., 2025)","plainTextFormattedCitation":"(Fatima et al., 2025)","previouslyFormattedCitation":"(Fatima et al., 2025)"},"properties":{"noteIndex":0},"schema":"https://github.com/citation-style-language/schema/raw/master/csl-citation.json"}</w:instrText>
      </w:r>
      <w:r w:rsidRPr="00A0507D">
        <w:rPr>
          <w:rFonts w:ascii="Arial" w:hAnsi="Arial" w:cs="Arial"/>
          <w:highlight w:val="yellow"/>
        </w:rPr>
        <w:fldChar w:fldCharType="separate"/>
      </w:r>
      <w:r w:rsidRPr="00A0507D">
        <w:rPr>
          <w:rFonts w:ascii="Arial" w:hAnsi="Arial" w:cs="Arial"/>
          <w:noProof/>
          <w:highlight w:val="yellow"/>
        </w:rPr>
        <w:t>(Fatima et al., 2025)</w:t>
      </w:r>
      <w:r w:rsidRPr="00A0507D">
        <w:rPr>
          <w:rFonts w:ascii="Arial" w:hAnsi="Arial" w:cs="Arial"/>
          <w:highlight w:val="yellow"/>
        </w:rPr>
        <w:fldChar w:fldCharType="end"/>
      </w:r>
      <w:r w:rsidRPr="00A0507D">
        <w:rPr>
          <w:rFonts w:ascii="Arial" w:hAnsi="Arial" w:cs="Arial"/>
          <w:highlight w:val="yellow"/>
        </w:rPr>
        <w:t>.</w:t>
      </w:r>
    </w:p>
    <w:p w14:paraId="6D0D63E9" w14:textId="77777777" w:rsidR="00D00B8F" w:rsidRPr="00D00B8F" w:rsidRDefault="00D00B8F" w:rsidP="00D00B8F">
      <w:pPr>
        <w:jc w:val="both"/>
        <w:rPr>
          <w:rFonts w:ascii="Arial" w:hAnsi="Arial" w:cs="Arial"/>
        </w:rPr>
      </w:pPr>
    </w:p>
    <w:p w14:paraId="35BED26A"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4.4 </w:t>
      </w:r>
      <w:r w:rsidR="00D00B8F" w:rsidRPr="002A7631">
        <w:rPr>
          <w:rFonts w:ascii="Arial" w:hAnsi="Arial" w:cs="Arial"/>
          <w:b/>
          <w:caps/>
          <w:sz w:val="22"/>
          <w:szCs w:val="22"/>
        </w:rPr>
        <w:t>Genetic influence</w:t>
      </w:r>
    </w:p>
    <w:p w14:paraId="749AEE38" w14:textId="77777777" w:rsidR="002A7631" w:rsidRDefault="002A7631" w:rsidP="00D00B8F">
      <w:pPr>
        <w:jc w:val="both"/>
        <w:rPr>
          <w:rFonts w:ascii="Arial" w:hAnsi="Arial" w:cs="Arial"/>
        </w:rPr>
      </w:pPr>
    </w:p>
    <w:p w14:paraId="76B1BFA5" w14:textId="245B84A0" w:rsidR="00D00B8F" w:rsidRPr="00D00B8F" w:rsidRDefault="00D00B8F" w:rsidP="00D00B8F">
      <w:pPr>
        <w:jc w:val="both"/>
        <w:rPr>
          <w:rFonts w:ascii="Arial" w:hAnsi="Arial" w:cs="Arial"/>
        </w:rPr>
      </w:pPr>
      <w:r w:rsidRPr="00D34EA0">
        <w:rPr>
          <w:rFonts w:ascii="Arial" w:hAnsi="Arial" w:cs="Arial"/>
          <w:highlight w:val="yellow"/>
        </w:rPr>
        <w:t xml:space="preserve">Studies indicate that PCOS has a significant genetic influence, frequently manifesting in family groups. </w:t>
      </w:r>
      <w:r w:rsidR="00233CB9" w:rsidRPr="00D34EA0">
        <w:rPr>
          <w:rFonts w:ascii="Arial" w:hAnsi="Arial" w:cs="Arial"/>
          <w:highlight w:val="yellow"/>
        </w:rPr>
        <w:t xml:space="preserve">Hague et al demonstrated the important role of diagnostic criteria in genetic studies by using ultrasound criteria along with either hyperandrogenemia or LH hypersecretion to assess the frequency of PCOS among relatives of affected individuals. PCOS was identified in 45 out of 52 (87%) sisters of probands and in 24 out of 36 (67%) mothers. In this research, the occurrence of affected relatives was significantly greater than the 50% anticipated for either autosomal dominant or X-linked dominant inheritance </w:t>
      </w:r>
      <w:r w:rsidR="00233CB9" w:rsidRPr="00D34EA0">
        <w:rPr>
          <w:rFonts w:ascii="Arial" w:hAnsi="Arial" w:cs="Arial"/>
          <w:highlight w:val="yellow"/>
        </w:rPr>
        <w:fldChar w:fldCharType="begin" w:fldLock="1"/>
      </w:r>
      <w:r w:rsidR="00B4124A" w:rsidRPr="00D34EA0">
        <w:rPr>
          <w:rFonts w:ascii="Arial" w:hAnsi="Arial" w:cs="Arial"/>
          <w:highlight w:val="yellow"/>
        </w:rPr>
        <w:instrText>ADDIN CSL_CITATION {"citationItems":[{"id":"ITEM-1","itemData":{"ISSN":"0300-0664","author":[{"dropping-particle":"","family":"HAGUE","given":"WILLIAM M","non-dropping-particle":"","parse-names":false,"suffix":""},{"dropping-particle":"","family":"ADAMS","given":"JUDITH","non-dropping-particle":"","parse-names":false,"suffix":""},{"dropping-particle":"","family":"REEDERS","given":"STEPHEN T","non-dropping-particle":"","parse-names":false,"suffix":""},{"dropping-particle":"","family":"PETO","given":"TIMOTHY E A","non-dropping-particle":"","parse-names":false,"suffix":""},{"dropping-particle":"","family":"JACOBS","given":"HOWARD S","non-dropping-particle":"","parse-names":false,"suffix":""}],"container-title":"Clinical endocrinology","id":"ITEM-1","issue":"6","issued":{"date-parts":[["1988"]]},"page":"593-605","publisher":"Wiley Online Library","title":"Familial polycystic ovaries: a genetic disease?","type":"article-journal","volume":"29"},"uris":["http://www.mendeley.com/documents/?uuid=eb2c814d-e35c-4909-ac36-bb9eef59a23a"]}],"mendeley":{"formattedCitation":"(HAGUE et al., 1988)","plainTextFormattedCitation":"(HAGUE et al., 1988)","previouslyFormattedCitation":"(HAGUE et al., 1988)"},"properties":{"noteIndex":0},"schema":"https://github.com/citation-style-language/schema/raw/master/csl-citation.json"}</w:instrText>
      </w:r>
      <w:r w:rsidR="00233CB9" w:rsidRPr="00D34EA0">
        <w:rPr>
          <w:rFonts w:ascii="Arial" w:hAnsi="Arial" w:cs="Arial"/>
          <w:highlight w:val="yellow"/>
        </w:rPr>
        <w:fldChar w:fldCharType="separate"/>
      </w:r>
      <w:r w:rsidR="00233CB9" w:rsidRPr="00D34EA0">
        <w:rPr>
          <w:rFonts w:ascii="Arial" w:hAnsi="Arial" w:cs="Arial"/>
          <w:noProof/>
          <w:highlight w:val="yellow"/>
        </w:rPr>
        <w:t>(HAGUE et al., 1988)</w:t>
      </w:r>
      <w:r w:rsidR="00233CB9" w:rsidRPr="00D34EA0">
        <w:rPr>
          <w:rFonts w:ascii="Arial" w:hAnsi="Arial" w:cs="Arial"/>
          <w:highlight w:val="yellow"/>
        </w:rPr>
        <w:fldChar w:fldCharType="end"/>
      </w:r>
      <w:r w:rsidR="00233CB9" w:rsidRPr="00D34EA0">
        <w:rPr>
          <w:rFonts w:ascii="Arial" w:hAnsi="Arial" w:cs="Arial"/>
          <w:highlight w:val="yellow"/>
        </w:rPr>
        <w:t xml:space="preserve">. </w:t>
      </w:r>
      <w:r w:rsidRPr="00D34EA0">
        <w:rPr>
          <w:rFonts w:ascii="Arial" w:hAnsi="Arial" w:cs="Arial"/>
          <w:highlight w:val="yellow"/>
        </w:rPr>
        <w:t xml:space="preserve">Recent Genome-Wide Association Studies (GWAS) have identified around 30 genetic loci that play a role in its development </w:t>
      </w:r>
      <w:r w:rsidRPr="00D34EA0">
        <w:rPr>
          <w:rFonts w:ascii="Arial" w:hAnsi="Arial" w:cs="Arial"/>
          <w:highlight w:val="yellow"/>
        </w:rPr>
        <w:fldChar w:fldCharType="begin" w:fldLock="1"/>
      </w:r>
      <w:r w:rsidR="000D75F0" w:rsidRPr="00D34EA0">
        <w:rPr>
          <w:rFonts w:ascii="Arial" w:hAnsi="Arial" w:cs="Arial"/>
          <w:highlight w:val="yellow"/>
        </w:rPr>
        <w:instrText>ADDIN CSL_CITATION {"citationItems":[{"id":"ITEM-1","itemData":{"ISSN":"1741-7899","author":[{"dropping-particle":"V","family":"Louwers","given":"Yvonne","non-dropping-particle":"","parse-names":false,"suffix":""},{"dropping-particle":"","family":"Visser","given":"Jenny A","non-dropping-particle":"","parse-names":false,"suffix":""},{"dropping-particle":"","family":"Dunaif","given":"Andrea","non-dropping-particle":"","parse-names":false,"suffix":""},{"dropping-particle":"","family":"Laven","given":"Joop S E","non-dropping-particle":"","parse-names":false,"suffix":""}],"container-title":"Reproduction","id":"ITEM-1","issue":"5","issued":{"date-parts":[["2025"]]},"publisher":"Bioscientifica Ltd","title":"Polycystic ovary syndrome: origins and implications: genetics of polycystic ovary syndrome (PCOS)","type":"article-journal","volume":"170"},"uris":["http://www.mendeley.com/documents/?uuid=705e4be3-3b12-414a-ba02-1cc7e0d597ea"]}],"mendeley":{"formattedCitation":"(Louwers et al., 2025)","plainTextFormattedCitation":"(Louwers et al., 2025)","previouslyFormattedCitation":"(Louwers et al., 2025)"},"properties":{"noteIndex":0},"schema":"https://github.com/citation-style-language/schema/raw/master/csl-citation.json"}</w:instrText>
      </w:r>
      <w:r w:rsidRPr="00D34EA0">
        <w:rPr>
          <w:rFonts w:ascii="Arial" w:hAnsi="Arial" w:cs="Arial"/>
          <w:highlight w:val="yellow"/>
        </w:rPr>
        <w:fldChar w:fldCharType="separate"/>
      </w:r>
      <w:r w:rsidRPr="00D34EA0">
        <w:rPr>
          <w:rFonts w:ascii="Arial" w:hAnsi="Arial" w:cs="Arial"/>
          <w:noProof/>
          <w:highlight w:val="yellow"/>
        </w:rPr>
        <w:t>(Louwers et al., 2025)</w:t>
      </w:r>
      <w:r w:rsidRPr="00D34EA0">
        <w:rPr>
          <w:rFonts w:ascii="Arial" w:hAnsi="Arial" w:cs="Arial"/>
          <w:highlight w:val="yellow"/>
        </w:rPr>
        <w:fldChar w:fldCharType="end"/>
      </w:r>
      <w:r w:rsidRPr="00D34EA0">
        <w:rPr>
          <w:rFonts w:ascii="Arial" w:hAnsi="Arial" w:cs="Arial"/>
          <w:highlight w:val="yellow"/>
        </w:rPr>
        <w:t xml:space="preserve">. </w:t>
      </w:r>
      <w:r w:rsidR="00B4124A" w:rsidRPr="00D34EA0">
        <w:rPr>
          <w:rFonts w:ascii="Arial" w:hAnsi="Arial" w:cs="Arial"/>
          <w:highlight w:val="yellow"/>
        </w:rPr>
        <w:t xml:space="preserve">Metabolic and steroidogenic irregularities are a key feature of PCOS. Researchers have extensively explored connections or relationships between PCOS and the different genes that play roles in androgen biosynthesis, insulin function, and chronic inflammation </w:t>
      </w:r>
      <w:r w:rsidR="00B4124A" w:rsidRPr="00D34EA0">
        <w:rPr>
          <w:rFonts w:ascii="Arial" w:hAnsi="Arial" w:cs="Arial"/>
          <w:highlight w:val="yellow"/>
        </w:rPr>
        <w:fldChar w:fldCharType="begin" w:fldLock="1"/>
      </w:r>
      <w:r w:rsidR="00700050">
        <w:rPr>
          <w:rFonts w:ascii="Arial" w:hAnsi="Arial" w:cs="Arial"/>
          <w:highlight w:val="yellow"/>
        </w:rPr>
        <w:instrText>ADDIN CSL_CITATION {"citationItems":[{"id":"ITEM-1","itemData":{"DOI":"10.14310/horm.2002.11165","ISBN":"3012108130","ISSN":"11093099","PMID":"16728382","abstract":"Polycystic ovary syndrome (PCOS) is a complex and heterogeneous disorder characterized by hyperandrogenemia, hyperinsulinemia, insulin resistance, and chronic anovulation. It is the most common endocrine disorder in women of reproductive age with an enigmatic pathophysiologic and molecular basis. The high prevalence of affected individuals and the wide range of phenotypic expression can be explained by the interaction of a number of key genes with environmental factors. Heritability of PCOS has been inferred from studies of the syndrome in various population groups (ethnic groups, twins, and PCOS families). Although evidence of familial segregation and clustering of the disease in first-degree relatives of women diagnosed with PCOS has been presented, no particular pattern of inheritance has emerged. Some of the problems in genetic studies have been the lack of uniform criteria for diagnosis, heterogeneity of phenotypic features, and the fact that the disorder is only expressed clinically in women during their reproductive years. Even within affected families and between sisters with polycystic ovaries, there is heterogeneity in presentation. However, regardless of diagnostic criteria used to identify the propositus and to determine affected status in the kindred, the genetic studies available suggest a strong familial component. Currently, PCOS is considered a polygenic trait that might result from the interaction of susceptible and protective genomic variants and environmental factors, during either prenatal or postnatal life.","author":[{"dropping-particle":"","family":"Diamanti-Kandarakis","given":"Evanthia","non-dropping-particle":"","parse-names":false,"suffix":""},{"dropping-particle":"","family":"Piperi","given":"Christina","non-dropping-particle":"","parse-names":false,"suffix":""},{"dropping-particle":"","family":"Spina","given":"Jiovanna","non-dropping-particle":"","parse-names":false,"suffix":""},{"dropping-particle":"","family":"Argyrakopoulou","given":"Georgia","non-dropping-particle":"","parse-names":false,"suffix":""},{"dropping-particle":"","family":"Papanastasiou","given":"Lambrini","non-dropping-particle":"","parse-names":false,"suffix":""},{"dropping-particle":"","family":"Bergiele","given":"Angeliki","non-dropping-particle":"","parse-names":false,"suffix":""},{"dropping-particle":"","family":"Panidis","given":"Dimitrios","non-dropping-particle":"","parse-names":false,"suffix":""}],"container-title":"Hormones (Athens, Greece)","id":"ITEM-1","issue":"1","issued":{"date-parts":[["2006"]]},"page":"17-34","title":"Polycystic ovary syndrome: the influence of environmental and genetic factors.","type":"article-journal","volume":"5"},"uris":["http://www.mendeley.com/documents/?uuid=4d744063-ae6b-4ab5-ad29-63467e738a23"]}],"mendeley":{"formattedCitation":"(Diamanti-Kandarakis et al., 2006)","plainTextFormattedCitation":"(Diamanti-Kandarakis et al., 2006)","previouslyFormattedCitation":"(Diamanti-Kandarakis et al., 2006)"},"properties":{"noteIndex":0},"schema":"https://github.com/citation-style-language/schema/raw/master/csl-citation.json"}</w:instrText>
      </w:r>
      <w:r w:rsidR="00B4124A" w:rsidRPr="00D34EA0">
        <w:rPr>
          <w:rFonts w:ascii="Arial" w:hAnsi="Arial" w:cs="Arial"/>
          <w:highlight w:val="yellow"/>
        </w:rPr>
        <w:fldChar w:fldCharType="separate"/>
      </w:r>
      <w:r w:rsidR="00B4124A" w:rsidRPr="00D34EA0">
        <w:rPr>
          <w:rFonts w:ascii="Arial" w:hAnsi="Arial" w:cs="Arial"/>
          <w:noProof/>
          <w:highlight w:val="yellow"/>
        </w:rPr>
        <w:t>(Diamanti-Kandarakis et al., 2006)</w:t>
      </w:r>
      <w:r w:rsidR="00B4124A" w:rsidRPr="00D34EA0">
        <w:rPr>
          <w:rFonts w:ascii="Arial" w:hAnsi="Arial" w:cs="Arial"/>
          <w:highlight w:val="yellow"/>
        </w:rPr>
        <w:fldChar w:fldCharType="end"/>
      </w:r>
      <w:r w:rsidR="00B4124A" w:rsidRPr="00D34EA0">
        <w:rPr>
          <w:rFonts w:ascii="Arial" w:hAnsi="Arial" w:cs="Arial"/>
          <w:highlight w:val="yellow"/>
        </w:rPr>
        <w:t xml:space="preserve">. </w:t>
      </w:r>
      <w:r w:rsidRPr="00D34EA0">
        <w:rPr>
          <w:rFonts w:ascii="Arial" w:hAnsi="Arial" w:cs="Arial"/>
          <w:highlight w:val="yellow"/>
        </w:rPr>
        <w:t>However, how gene variants contribute to PCOS risk and the relationship between the genetic components associated with PCOS still need to be established</w:t>
      </w:r>
      <w:r w:rsidRPr="00D00B8F">
        <w:rPr>
          <w:rFonts w:ascii="Arial" w:hAnsi="Arial" w:cs="Arial"/>
        </w:rPr>
        <w:t>.</w:t>
      </w:r>
    </w:p>
    <w:p w14:paraId="1C120CF6" w14:textId="77777777" w:rsidR="00D00B8F" w:rsidRPr="00D00B8F" w:rsidRDefault="00D00B8F" w:rsidP="00D00B8F">
      <w:pPr>
        <w:jc w:val="both"/>
        <w:rPr>
          <w:rFonts w:ascii="Arial" w:hAnsi="Arial" w:cs="Arial"/>
        </w:rPr>
      </w:pPr>
    </w:p>
    <w:p w14:paraId="7B88021F"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4.5 </w:t>
      </w:r>
      <w:r w:rsidR="00D00B8F" w:rsidRPr="002A7631">
        <w:rPr>
          <w:rFonts w:ascii="Arial" w:hAnsi="Arial" w:cs="Arial"/>
          <w:b/>
          <w:caps/>
          <w:sz w:val="22"/>
          <w:szCs w:val="22"/>
        </w:rPr>
        <w:t xml:space="preserve">Prenatal exposure to hormones </w:t>
      </w:r>
    </w:p>
    <w:p w14:paraId="2BC6476A" w14:textId="77777777" w:rsidR="002A7631" w:rsidRDefault="002A7631" w:rsidP="00D00B8F">
      <w:pPr>
        <w:jc w:val="both"/>
        <w:rPr>
          <w:rFonts w:ascii="Arial" w:hAnsi="Arial" w:cs="Arial"/>
        </w:rPr>
      </w:pPr>
    </w:p>
    <w:p w14:paraId="70AE7390" w14:textId="2CDA87C0" w:rsidR="00D00B8F" w:rsidRPr="00D00B8F" w:rsidRDefault="00D00B8F" w:rsidP="00D00B8F">
      <w:pPr>
        <w:jc w:val="both"/>
        <w:rPr>
          <w:rFonts w:ascii="Arial" w:hAnsi="Arial" w:cs="Arial"/>
        </w:rPr>
      </w:pPr>
      <w:r w:rsidRPr="00D00B8F">
        <w:rPr>
          <w:rFonts w:ascii="Arial" w:hAnsi="Arial" w:cs="Arial"/>
        </w:rPr>
        <w:t xml:space="preserve">Maternal glucocorticoids significantly elevate during pregnancy, reaching concentrations up to 20 times higher by mid-pregnancy. Simultaneously, another steroid hormone, progesterone, rises </w:t>
      </w:r>
      <w:r w:rsidRPr="00D00B8F">
        <w:rPr>
          <w:rFonts w:ascii="Arial" w:hAnsi="Arial" w:cs="Arial"/>
        </w:rPr>
        <w:fldChar w:fldCharType="begin" w:fldLock="1"/>
      </w:r>
      <w:r w:rsidR="000D75F0">
        <w:rPr>
          <w:rFonts w:ascii="Arial" w:hAnsi="Arial" w:cs="Arial"/>
        </w:rPr>
        <w:instrText>ADDIN CSL_CITATION {"citationItems":[{"id":"ITEM-1","itemData":{"ISSN":"1664-3224","author":[{"dropping-particle":"","family":"Solano","given":"Maria Emilia","non-dropping-particle":"","parse-names":false,"suffix":""},{"dropping-particle":"","family":"Arck","given":"Petra Clara","non-dropping-particle":"","parse-names":false,"suffix":""}],"container-title":"Frontiers in immunology","id":"ITEM-1","issued":{"date-parts":[["2020"]]},"page":"3017","publisher":"Frontiers Media SA","title":"Steroids, pregnancy and fetal development","type":"article-journal","volume":"10"},"uris":["http://www.mendeley.com/documents/?uuid=f2a87f39-5520-4718-a201-b8927b539359"]}],"mendeley":{"formattedCitation":"(Solano &amp; Arck, 2020)","plainTextFormattedCitation":"(Solano &amp; Arck, 2020)","previouslyFormattedCitation":"(Solano &amp; Arck,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(Solano &amp; Arck, 2020)</w:t>
      </w:r>
      <w:r w:rsidRPr="00D00B8F">
        <w:rPr>
          <w:rFonts w:ascii="Arial" w:hAnsi="Arial" w:cs="Arial"/>
        </w:rPr>
        <w:fldChar w:fldCharType="end"/>
      </w:r>
      <w:r w:rsidRPr="00D00B8F">
        <w:rPr>
          <w:rFonts w:ascii="Arial" w:hAnsi="Arial" w:cs="Arial"/>
        </w:rPr>
        <w:t xml:space="preserve">. Progesterone plays a crucial role in the initiation and maintenance of pregnancy, and it is widely recognized for fostering maternal immune tolerance towards fetal </w:t>
      </w:r>
      <w:proofErr w:type="spellStart"/>
      <w:r w:rsidRPr="00D00B8F">
        <w:rPr>
          <w:rFonts w:ascii="Arial" w:hAnsi="Arial" w:cs="Arial"/>
        </w:rPr>
        <w:t>alloantigens</w:t>
      </w:r>
      <w:proofErr w:type="spellEnd"/>
      <w:r w:rsidRPr="00D00B8F">
        <w:rPr>
          <w:rFonts w:ascii="Arial" w:hAnsi="Arial" w:cs="Arial"/>
        </w:rPr>
        <w:t xml:space="preserve"> via numerous immunomodulatory processes. Although glucocorticoids have strong immunomodulatory abilities, their function during pregnancy remains largely unclear </w:t>
      </w:r>
      <w:r w:rsidRPr="00D00B8F">
        <w:rPr>
          <w:rFonts w:ascii="Arial" w:hAnsi="Arial" w:cs="Arial"/>
        </w:rPr>
        <w:fldChar w:fldCharType="begin" w:fldLock="1"/>
      </w:r>
      <w:r w:rsidR="000D75F0">
        <w:rPr>
          <w:rFonts w:ascii="Arial" w:hAnsi="Arial" w:cs="Arial"/>
        </w:rPr>
        <w:instrText>ADDIN CSL_CITATION {"citationItems":[{"id":"ITEM-1","itemData":{"ISSN":"1664-3224","author":[{"dropping-particle":"","family":"Solano","given":"Maria Emilia","non-dropping-particle":"","parse-names":false,"suffix":""},{"dropping-particle":"","family":"Arck","given":"Petra Clara","non-dropping-particle":"","parse-names":false,"suffix":""}],"container-title":"Frontiers in immunology","id":"ITEM-1","issued":{"date-parts":[["2020"]]},"page":"3017","publisher":"Frontiers Media SA","title":"Steroids, pregnancy and fetal development","type":"article-journal","volume":"10"},"uris":["http://www.mendeley.com/documents/?uuid=f2a87f39-5520-4718-a201-b8927b539359"]}],"mendeley":{"formattedCitation":"(Solano &amp; Arck, 2020)","plainTextFormattedCitation":"(Solano &amp; Arck, 2020)","previouslyFormattedCitation":"(Solano &amp; Arck,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(Solano &amp; Arck, 2020)</w:t>
      </w:r>
      <w:r w:rsidRPr="00D00B8F">
        <w:rPr>
          <w:rFonts w:ascii="Arial" w:hAnsi="Arial" w:cs="Arial"/>
        </w:rPr>
        <w:fldChar w:fldCharType="end"/>
      </w:r>
      <w:r w:rsidRPr="00D00B8F">
        <w:rPr>
          <w:rFonts w:ascii="Arial" w:hAnsi="Arial" w:cs="Arial"/>
        </w:rPr>
        <w:t xml:space="preserve">. Disruptions in maternal-fetal insulin, androgens, glucocorticoids, and thyroid hormone are recognized factors that contribute to either adaptive or maladaptive developmental programming </w:t>
      </w:r>
      <w:r w:rsidRPr="00D00B8F">
        <w:rPr>
          <w:rFonts w:ascii="Arial" w:hAnsi="Arial" w:cs="Arial"/>
        </w:rPr>
        <w:fldChar w:fldCharType="begin" w:fldLock="1"/>
      </w:r>
      <w:r w:rsidR="000D75F0">
        <w:rPr>
          <w:rFonts w:ascii="Arial" w:hAnsi="Arial" w:cs="Arial"/>
        </w:rPr>
        <w:instrText>ADDIN CSL_CITATION {"citationItems":[{"id":"ITEM-1","itemData":{"ISSN":"0013-7227","author":[{"dropping-particle":"","family":"Hakim","given":"Christopher","non-dropping-particle":"","parse-names":false,"suffix":""},{"dropping-particle":"","family":"Padmanabhan","given":"Vasantha","non-dropping-particle":"","parse-names":false,"suffix":""},{"dropping-particle":"","family":"Vyas","given":"Arpita K","non-dropping-particle":"","parse-names":false,"suffix":""}],"container-title":"Endocrinology","id":"ITEM-1","issue":"2","issued":{"date-parts":[["2017"]]},"page":"199-212","publisher":"Endocrine Society Washington, DC","title":"Gestational hyperandrogenism in developmental programming","type":"article-journal","volume":"158"},"uris":["http://www.mendeley.com/documents/?uuid=928c446d-4614-4810-bf91-3f826a7563c4"]}],"mendeley":{"formattedCitation":"(Hakim et al., 2017)","plainTextFormattedCitation":"(Hakim et al., 2017)","previouslyFormattedCitation":"(Hakim et al., 2017)"},"properties":{"noteIndex":0},"schema":"https://github.com/citation-style-language/schema/raw/master/csl-citation.json"}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(Hakim et al., 2017)</w:t>
      </w:r>
      <w:r w:rsidRPr="00D00B8F">
        <w:rPr>
          <w:rFonts w:ascii="Arial" w:hAnsi="Arial" w:cs="Arial"/>
        </w:rPr>
        <w:fldChar w:fldCharType="end"/>
      </w:r>
      <w:r w:rsidRPr="00D00B8F">
        <w:rPr>
          <w:rFonts w:ascii="Arial" w:hAnsi="Arial" w:cs="Arial"/>
        </w:rPr>
        <w:t xml:space="preserve">. Several studies indicate that continued exposure to high androgen levels during the gestational period could affect fetal development in ways that increase the chance of the development of PCOS in adulthood </w:t>
      </w:r>
      <w:r w:rsidRPr="00D00B8F">
        <w:rPr>
          <w:rFonts w:ascii="Arial" w:hAnsi="Arial" w:cs="Arial"/>
        </w:rPr>
        <w:fldChar w:fldCharType="begin" w:fldLock="1"/>
      </w:r>
      <w:r w:rsidR="000D75F0">
        <w:rPr>
          <w:rFonts w:ascii="Arial" w:hAnsi="Arial" w:cs="Arial"/>
        </w:rPr>
        <w:instrText>ADDIN CSL_CITATION {"citationItems":[{"id":"ITEM-1","itemData":{"author":[{"dropping-particle":"","family":"Abbott","given":"David H","non-dropping-particle":"","parse-names":false,"suffix":""},{"dropping-particle":"","family":"Levine","given":"Jon E","non-dropping-particle":"","parse-names":false,"suffix":""},{"dropping-particle":"","family":"Dumesic","given":"Phillip A","non-dropping-particle":"","parse-names":false,"suffix":""},{"dropping-particle":"","family":"Padmanabhan","given":"Vasantha","non-dropping-particle":"","parse-names":false,"suffix":""},{"dropping-particle":"","family":"Dumesic","given":"Daniel A","non-dropping-particle":"","parse-names":false,"suffix":""}],"container-title":"Reproduction","id":"ITEM-1","issued":{"date-parts":[["2025"]]},"page":"e250120","title":"Gestational anti-Müllerian hormone and testosterone excess combined with maternal adiposity program for polycystic ovary syndrome","type":"article-journal","volume":"170"},"uris":["http://www.mendeley.com/documents/?uuid=0e3fe152-ef02-4a29-9ee9-80439a725a5d"]}],"mendeley":{"formattedCitation":"(Abbott et al., 2025)","plainTextFormattedCitation":"(Abbott et al., 2025)","previouslyFormattedCitation":"(Abbott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(Abbott et al., 2025)</w:t>
      </w:r>
      <w:r w:rsidRPr="00D00B8F">
        <w:rPr>
          <w:rFonts w:ascii="Arial" w:hAnsi="Arial" w:cs="Arial"/>
        </w:rPr>
        <w:fldChar w:fldCharType="end"/>
      </w:r>
      <w:r w:rsidRPr="00D00B8F">
        <w:rPr>
          <w:rFonts w:ascii="Arial" w:hAnsi="Arial" w:cs="Arial"/>
        </w:rPr>
        <w:t>.</w:t>
      </w:r>
    </w:p>
    <w:p w14:paraId="6F945525" w14:textId="77777777" w:rsidR="00D00B8F" w:rsidRPr="00D00B8F" w:rsidRDefault="00D00B8F" w:rsidP="00D00B8F">
      <w:pPr>
        <w:jc w:val="both"/>
        <w:rPr>
          <w:rFonts w:ascii="Arial" w:hAnsi="Arial" w:cs="Arial"/>
        </w:rPr>
      </w:pPr>
    </w:p>
    <w:p w14:paraId="289353C5" w14:textId="77777777" w:rsidR="002A7631" w:rsidRPr="002A7631" w:rsidRDefault="002A7631" w:rsidP="00D00B8F">
      <w:pPr>
        <w:jc w:val="both"/>
        <w:rPr>
          <w:rFonts w:ascii="Arial" w:hAnsi="Arial" w:cs="Arial"/>
          <w:b/>
          <w:caps/>
          <w:sz w:val="22"/>
          <w:szCs w:val="22"/>
        </w:rPr>
      </w:pPr>
      <w:r>
        <w:rPr>
          <w:rFonts w:ascii="Arial" w:hAnsi="Arial" w:cs="Arial"/>
          <w:b/>
          <w:caps/>
          <w:sz w:val="22"/>
          <w:szCs w:val="22"/>
        </w:rPr>
        <w:t xml:space="preserve">4.6 </w:t>
      </w:r>
      <w:r w:rsidR="00D00B8F" w:rsidRPr="002A7631">
        <w:rPr>
          <w:rFonts w:ascii="Arial" w:hAnsi="Arial" w:cs="Arial"/>
          <w:b/>
          <w:caps/>
          <w:sz w:val="22"/>
          <w:szCs w:val="22"/>
        </w:rPr>
        <w:t xml:space="preserve">Lifestyle factors </w:t>
      </w:r>
    </w:p>
    <w:p w14:paraId="370172A0" w14:textId="77777777" w:rsidR="002A7631" w:rsidRDefault="002A7631" w:rsidP="00D00B8F">
      <w:pPr>
        <w:jc w:val="both"/>
        <w:rPr>
          <w:rFonts w:ascii="Arial" w:hAnsi="Arial" w:cs="Arial"/>
        </w:rPr>
      </w:pPr>
    </w:p>
    <w:p w14:paraId="4D973798" w14:textId="3A510EA3" w:rsidR="00D00B8F" w:rsidRPr="00D00B8F" w:rsidRDefault="00D00B8F" w:rsidP="00D00B8F">
      <w:pPr>
        <w:jc w:val="both"/>
        <w:rPr>
          <w:rFonts w:ascii="Arial" w:hAnsi="Arial" w:cs="Arial"/>
        </w:rPr>
      </w:pPr>
      <w:r w:rsidRPr="00D00B8F">
        <w:rPr>
          <w:rFonts w:ascii="Arial" w:hAnsi="Arial" w:cs="Arial"/>
        </w:rPr>
        <w:t xml:space="preserve">These include stress, irregular sleep, increased weight (obesity) or insufficient exercise, which do not independently lead to PCOS but can worsen insulin resistance and hormonal irregularities, amplifying symptoms and long-term reproductive health risks </w:t>
      </w:r>
      <w:r w:rsidRPr="00D00B8F">
        <w:rPr>
          <w:rFonts w:ascii="Arial" w:hAnsi="Arial" w:cs="Arial"/>
        </w:rPr>
        <w:fldChar w:fldCharType="begin" w:fldLock="1"/>
      </w:r>
      <w:r w:rsidR="000D75F0">
        <w:rPr>
          <w:rFonts w:ascii="Arial" w:hAnsi="Arial" w:cs="Arial"/>
        </w:rPr>
        <w:instrText>ADDIN CSL_CITATION {"citationItems":[{"id":"ITEM-1","itemData":{"ISSN":"0009-8981","author":[{"dropping-particle":"","family":"Zeng","given":"Xin","non-dropping-particle":"","parse-names":false,"suffix":""},{"dropping-particle":"","family":"Xie","given":"Yuan-jie","non-dropping-particle":"","parse-names":false,"suffix":""},{"dropping-particle":"","family":"Liu","given":"Ya-ting","non-dropping-particle":"","parse-names":false,"suffix":""},{"dropping-particle":"","family":"Long","given":"Shuang-lian","non-dropping-particle":"","parse-names":false,"suffix":""},{"dropping-particle":"","family":"Mo","given":"Zhong-cheng","non-dropping-particle":"","parse-names":false,"suffix":""}],"container-title":"Clinica chimica acta","id":"ITEM-1","issued":{"date-parts":[["2020"]]},"page":"214-221","publisher":"Elsevier","title":"Polycystic ovarian syndrome: correlation between hyperandrogenism, insulin resistance and obesity","type":"article-journal","volume":"502"},"uris":["http://www.mendeley.com/documents/?uuid=3ac65280-135e-44cd-9ae4-58c82b50d48b"]}],"mendeley":{"formattedCitation":"(Zeng et al., 2020)","plainTextFormattedCitation":"(Zeng et al., 2020)","previouslyFormattedCitation":"(Zeng et al., 2020)"},"properties":{"noteIndex":0},"schema":"https://github.com/citation-style-language/schema/raw/master/csl-citation.json"}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(Zeng et al., 2020)</w:t>
      </w:r>
      <w:r w:rsidRPr="00D00B8F">
        <w:rPr>
          <w:rFonts w:ascii="Arial" w:hAnsi="Arial" w:cs="Arial"/>
        </w:rPr>
        <w:fldChar w:fldCharType="end"/>
      </w:r>
      <w:r w:rsidRPr="00D00B8F">
        <w:rPr>
          <w:rFonts w:ascii="Arial" w:hAnsi="Arial" w:cs="Arial"/>
        </w:rPr>
        <w:t xml:space="preserve">. Prenatal stress is recognized to change the activity of the hypothalamic-pituitary-adrenal axis, and recent findings indicate that it could also influence androgen activity in females </w:t>
      </w:r>
      <w:r w:rsidRPr="00D00B8F">
        <w:rPr>
          <w:rFonts w:ascii="Arial" w:hAnsi="Arial" w:cs="Arial"/>
        </w:rPr>
        <w:fldChar w:fldCharType="begin" w:fldLock="1"/>
      </w:r>
      <w:r w:rsidR="000D75F0">
        <w:rPr>
          <w:rFonts w:ascii="Arial" w:hAnsi="Arial" w:cs="Arial"/>
        </w:rPr>
        <w:instrText>ADDIN CSL_CITATION {"citationItems":[{"id":"ITEM-1","itemData":{"ISSN":"0013-7227","author":[{"dropping-particle":"","family":"Barrett","given":"Emily S","non-dropping-particle":"","parse-names":false,"suffix":""},{"dropping-particle":"","family":"Swan","given":"Shanna H","non-dropping-particle":"","parse-names":false,"suffix":""}],"container-title":"Endocrinology","id":"ITEM-1","issue":"10","issued":{"date-parts":[["2015"]]},"page":"3435-3441","publisher":"Oxford University Press","title":"Stress and androgen activity during fetal development","type":"article-journal","volume":"156"},"uris":["http://www.mendeley.com/documents/?uuid=5fccbe9f-598a-46ed-baf7-35df9d43a1fc"]}],"mendeley":{"formattedCitation":"(Barrett &amp; Swan, 2015)","plainTextFormattedCitation":"(Barrett &amp; Swan, 2015)","previouslyFormattedCitation":"(Barrett &amp; Swan, 2015)"},"properties":{"noteIndex":0},"schema":"https://github.com/citation-style-language/schema/raw/master/csl-citation.json"}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(Barrett &amp; Swan, 2015)</w:t>
      </w:r>
      <w:r w:rsidRPr="00D00B8F">
        <w:rPr>
          <w:rFonts w:ascii="Arial" w:hAnsi="Arial" w:cs="Arial"/>
        </w:rPr>
        <w:fldChar w:fldCharType="end"/>
      </w:r>
      <w:r w:rsidRPr="00D00B8F">
        <w:rPr>
          <w:rFonts w:ascii="Arial" w:hAnsi="Arial" w:cs="Arial"/>
        </w:rPr>
        <w:t>.</w:t>
      </w:r>
    </w:p>
    <w:p w14:paraId="3D3CA965" w14:textId="77777777" w:rsidR="00D00B8F" w:rsidRPr="00D00B8F" w:rsidRDefault="00D00B8F" w:rsidP="00D00B8F">
      <w:pPr>
        <w:jc w:val="both"/>
        <w:rPr>
          <w:rFonts w:ascii="Arial" w:hAnsi="Arial" w:cs="Arial"/>
        </w:rPr>
      </w:pPr>
    </w:p>
    <w:p w14:paraId="5B3B661A" w14:textId="77777777" w:rsidR="007704B2" w:rsidRPr="007704B2" w:rsidRDefault="007704B2" w:rsidP="00D00B8F">
      <w:pPr>
        <w:jc w:val="both"/>
        <w:rPr>
          <w:rFonts w:ascii="Arial" w:hAnsi="Arial" w:cs="Arial"/>
          <w:b/>
          <w:caps/>
          <w:sz w:val="22"/>
          <w:szCs w:val="22"/>
        </w:rPr>
      </w:pPr>
      <w:r>
        <w:rPr>
          <w:rFonts w:ascii="Arial" w:hAnsi="Arial" w:cs="Arial"/>
          <w:b/>
          <w:caps/>
          <w:sz w:val="22"/>
          <w:szCs w:val="22"/>
        </w:rPr>
        <w:lastRenderedPageBreak/>
        <w:t xml:space="preserve">4.7 </w:t>
      </w:r>
      <w:r w:rsidR="00D00B8F" w:rsidRPr="007704B2">
        <w:rPr>
          <w:rFonts w:ascii="Arial" w:hAnsi="Arial" w:cs="Arial"/>
          <w:b/>
          <w:caps/>
          <w:sz w:val="22"/>
          <w:szCs w:val="22"/>
        </w:rPr>
        <w:t xml:space="preserve">Exposure to environmental toxicants </w:t>
      </w:r>
    </w:p>
    <w:p w14:paraId="10C8C831" w14:textId="77777777" w:rsidR="007704B2" w:rsidRDefault="007704B2" w:rsidP="00D00B8F">
      <w:pPr>
        <w:jc w:val="both"/>
        <w:rPr>
          <w:rFonts w:ascii="Arial" w:hAnsi="Arial" w:cs="Arial"/>
        </w:rPr>
      </w:pPr>
    </w:p>
    <w:p w14:paraId="01B4C3FD" w14:textId="33AB0B79" w:rsidR="00D00B8F" w:rsidRPr="00D00B8F" w:rsidRDefault="00D00B8F" w:rsidP="00D00B8F">
      <w:pPr>
        <w:jc w:val="both"/>
        <w:rPr>
          <w:rFonts w:ascii="Arial" w:hAnsi="Arial" w:cs="Arial"/>
        </w:rPr>
      </w:pPr>
      <w:r w:rsidRPr="00D00B8F">
        <w:rPr>
          <w:rFonts w:ascii="Arial" w:hAnsi="Arial" w:cs="Arial"/>
        </w:rPr>
        <w:t xml:space="preserve">Many environmental toxicants such as bisphenol A (BPA) and phthalates, are classified as endocrine-disrupting chemicals (EDCs). These toxicants impact human reproductive health in daily industrialized life </w:t>
      </w:r>
      <w:r w:rsidRPr="00D00B8F">
        <w:rPr>
          <w:rFonts w:ascii="Arial" w:hAnsi="Arial" w:cs="Arial"/>
        </w:rPr>
        <w:fldChar w:fldCharType="begin" w:fldLock="1"/>
      </w:r>
      <w:r w:rsidR="000D75F0">
        <w:rPr>
          <w:rFonts w:ascii="Arial" w:hAnsi="Arial" w:cs="Arial"/>
        </w:rPr>
        <w:instrText>ADDIN CSL_CITATION {"citationItems":[{"id":"ITEM-1","itemData":{"ISSN":"0015-0282","author":[{"dropping-particle":"","family":"Rutkowska","given":"Aleksandra Zofia","non-dropping-particle":"","parse-names":false,"suffix":""},{"dropping-particle":"","family":"Diamanti-Kandarakis","given":"Evanthia","non-dropping-particle":"","parse-names":false,"suffix":""}],"container-title":"Fertility and sterility","id":"ITEM-1","issue":"4","issued":{"date-parts":[["2016"]]},"page":"948-958","publisher":"Elsevier","title":"Polycystic ovary syndrome and environmental toxins","type":"article-journal","volume":"106"},"uris":["http://www.mendeley.com/documents/?uuid=995bbae8-d6a0-4621-aaa3-1b100fa6a603"]}],"mendeley":{"formattedCitation":"(Rutkowska &amp; Diamanti-Kandarakis, 2016)","plainTextFormattedCitation":"(Rutkowska &amp; Diamanti-Kandarakis, 2016)","previouslyFormattedCitation":"(Rutkowska &amp; Diamanti-Kandarakis, 2016)"},"properties":{"noteIndex":0},"schema":"https://github.com/citation-style-language/schema/raw/master/csl-citation.json"}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(Rutkowska &amp; Diamanti-Kandarakis, 2016)</w:t>
      </w:r>
      <w:r w:rsidRPr="00D00B8F">
        <w:rPr>
          <w:rFonts w:ascii="Arial" w:hAnsi="Arial" w:cs="Arial"/>
        </w:rPr>
        <w:fldChar w:fldCharType="end"/>
      </w:r>
      <w:r w:rsidRPr="00D00B8F">
        <w:rPr>
          <w:rFonts w:ascii="Arial" w:hAnsi="Arial" w:cs="Arial"/>
        </w:rPr>
        <w:t xml:space="preserve">. It has been established that fetuses, infants, and young children are the most vulnerable populations, particularly during the initial stages of development. Exposure to EDCs that imitate natural hormones during prenatal development may influence fetal programming and subsequently result in PCOS </w:t>
      </w:r>
      <w:r w:rsidRPr="00D00B8F">
        <w:rPr>
          <w:rFonts w:ascii="Arial" w:hAnsi="Arial" w:cs="Arial"/>
        </w:rPr>
        <w:fldChar w:fldCharType="begin" w:fldLock="1"/>
      </w:r>
      <w:r w:rsidR="000D75F0">
        <w:rPr>
          <w:rFonts w:ascii="Arial" w:hAnsi="Arial" w:cs="Arial"/>
        </w:rPr>
        <w:instrText>ADDIN CSL_CITATION {"citationItems":[{"id":"ITEM-1","itemData":{"author":[{"dropping-particle":"","family":"Rozati","given":"Roya","non-dropping-particle":"","parse-names":false,"suffix":""},{"dropping-particle":"","family":"Fatima","given":"Sumaya","non-dropping-particle":"","parse-names":false,"suffix":""}],"container-title":"Hormones","id":"ITEM-1","issued":{"date-parts":[["2019"]]},"page":"533-544","title":"Etiological role of environmental toxicants in polycystic ovarian syndrome","type":"article-journal","volume":"6"},"uris":["http://www.mendeley.com/documents/?uuid=eb4c6164-f69f-4250-b6fd-bb5d549d4868"]}],"mendeley":{"formattedCitation":"(Rozati &amp; Fatima, 2019)","plainTextFormattedCitation":"(Rozati &amp; Fatima, 2019)","previouslyFormattedCitation":"(Rozati &amp; Fatima, 2019)"},"properties":{"noteIndex":0},"schema":"https://github.com/citation-style-language/schema/raw/master/csl-citation.json"}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(Rozati &amp; Fatima, 2019)</w:t>
      </w:r>
      <w:r w:rsidRPr="00D00B8F">
        <w:rPr>
          <w:rFonts w:ascii="Arial" w:hAnsi="Arial" w:cs="Arial"/>
        </w:rPr>
        <w:fldChar w:fldCharType="end"/>
      </w:r>
      <w:r w:rsidRPr="00D00B8F">
        <w:rPr>
          <w:rFonts w:ascii="Arial" w:hAnsi="Arial" w:cs="Arial"/>
        </w:rPr>
        <w:t xml:space="preserve">. EDCs can affect the ovarian reserve during early development, its maintenance during adulthood and the establishment of the hypothalamic-pituitary control of puberty and ovulation </w:t>
      </w:r>
      <w:r w:rsidRPr="00D00B8F">
        <w:rPr>
          <w:rFonts w:ascii="Arial" w:hAnsi="Arial" w:cs="Arial"/>
        </w:rPr>
        <w:fldChar w:fldCharType="begin" w:fldLock="1"/>
      </w:r>
      <w:r w:rsidR="000D75F0">
        <w:rPr>
          <w:rFonts w:ascii="Arial" w:hAnsi="Arial" w:cs="Arial"/>
        </w:rPr>
        <w:instrText>ADDIN CSL_CITATION {"citationItems":[{"id":"ITEM-1","itemData":{"ISSN":"1759-5029","author":[{"dropping-particle":"","family":"Parent","given":"Anne-Simone","non-dropping-particle":"","parse-names":false,"suffix":""},{"dropping-particle":"","family":"Damdimopoulou","given":"Pauliina","non-dropping-particle":"","parse-names":false,"suffix":""},{"dropping-particle":"","family":"Johansson","given":"Hanna K L","non-dropping-particle":"","parse-names":false,"suffix":""},{"dropping-particle":"","family":"Bouftas","given":"Nora","non-dropping-particle":"","parse-names":false,"suffix":""},{"dropping-particle":"","family":"Draskau","given":"Monica K","non-dropping-particle":"","parse-names":false,"suffix":""},{"dropping-particle":"","family":"Franssen","given":"Delphine","non-dropping-particle":"","parse-names":false,"suffix":""},{"dropping-particle":"","family":"Fudvoye","given":"Julie","non-dropping-particle":"","parse-names":false,"suffix":""},{"dropping-particle":"","family":"Duursen","given":"Majorie","non-dropping-particle":"van","parse-names":false,"suffix":""},{"dropping-particle":"","family":"Svingen","given":"Terje","non-dropping-particle":"","parse-names":false,"suffix":""}],"container-title":"Nature Reviews Endocrinology","id":"ITEM-1","issue":"10","issued":{"date-parts":[["2025"]]},"page":"593-607","publisher":"Nature Publishing Group UK London","title":"Endocrine-disrupting chemicals and female reproductive health: a growing concern","type":"article-journal","volume":"21"},"uris":["http://www.mendeley.com/documents/?uuid=41074a0b-d558-4cc6-8c3f-907da0edeae5"]}],"mendeley":{"formattedCitation":"(Parent et al., 2025)","plainTextFormattedCitation":"(Parent et al., 2025)","previouslyFormattedCitation":"(Parent et al.,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(Parent et al., 2025)</w:t>
      </w:r>
      <w:r w:rsidRPr="00D00B8F">
        <w:rPr>
          <w:rFonts w:ascii="Arial" w:hAnsi="Arial" w:cs="Arial"/>
        </w:rPr>
        <w:fldChar w:fldCharType="end"/>
      </w:r>
      <w:r w:rsidRPr="00D00B8F">
        <w:rPr>
          <w:rFonts w:ascii="Arial" w:hAnsi="Arial" w:cs="Arial"/>
        </w:rPr>
        <w:t>.</w:t>
      </w:r>
    </w:p>
    <w:p w14:paraId="0ECF7FA1" w14:textId="77777777" w:rsidR="00D00B8F" w:rsidRPr="00D00B8F" w:rsidRDefault="00D00B8F" w:rsidP="00D00B8F">
      <w:pPr>
        <w:jc w:val="both"/>
        <w:rPr>
          <w:rFonts w:ascii="Arial" w:hAnsi="Arial" w:cs="Arial"/>
        </w:rPr>
      </w:pPr>
    </w:p>
    <w:p w14:paraId="495FF83D" w14:textId="295CF2A3" w:rsidR="00D00B8F" w:rsidRPr="00D00B8F" w:rsidRDefault="00D00B8F" w:rsidP="00D00B8F">
      <w:pPr>
        <w:jc w:val="both"/>
        <w:rPr>
          <w:rFonts w:ascii="Arial" w:hAnsi="Arial" w:cs="Arial"/>
        </w:rPr>
      </w:pPr>
      <w:r w:rsidRPr="00D00B8F">
        <w:rPr>
          <w:rFonts w:ascii="Arial" w:hAnsi="Arial" w:cs="Arial"/>
        </w:rPr>
        <w:t xml:space="preserve">It is obvious now that there is a strong relationship between PCOS and insulin resistance, obesity, and elements of metabolic syndrome; the connection among these conditions is complicated and frequently bidirectional; insulin resistance worsens hyperandrogenism and ovulatory issues, while PCOS raises the likelihood of developing glucose intolerance and type 2 diabetes mellitus </w:t>
      </w:r>
      <w:r w:rsidRPr="00D00B8F">
        <w:rPr>
          <w:rFonts w:ascii="Arial" w:hAnsi="Arial" w:cs="Arial"/>
        </w:rPr>
        <w:fldChar w:fldCharType="begin" w:fldLock="1"/>
      </w:r>
      <w:r w:rsidR="000D75F0">
        <w:rPr>
          <w:rFonts w:ascii="Arial" w:hAnsi="Arial" w:cs="Arial"/>
        </w:rPr>
        <w:instrText>ADDIN CSL_CITATION {"citationItems":[{"id":"ITEM-1","itemData":{"ISSN":"1664-2392","author":[{"dropping-particle":"","family":"Prosperi","given":"Sara","non-dropping-particle":"","parse-names":false,"suffix":""},{"dropping-particle":"","family":"Chiarelli","given":"Francesco","non-dropping-particle":"","parse-names":false,"suffix":""}],"container-title":"Frontiers in Endocrinology","id":"ITEM-1","issued":{"date-parts":[["2025"]]},"page":"1669716","publisher":"Frontiers","title":"Insulin resistance, metabolic syndrome and polycystic ovaries: an intriguing conundrum","type":"article-journal","volume":"16"},"uris":["http://www.mendeley.com/documents/?uuid=0deb00b9-a4c2-42e7-bde0-d15ae252951e"]}],"mendeley":{"formattedCitation":"(Prosperi &amp; Chiarelli, 2025)","plainTextFormattedCitation":"(Prosperi &amp; Chiarelli, 2025)","previouslyFormattedCitation":"(Prosperi &amp; Chiarelli, 2025)"},"properties":{"noteIndex":0},"schema":"https://github.com/citation-style-language/schema/raw/master/csl-citation.json"}</w:instrText>
      </w:r>
      <w:r w:rsidRPr="00D00B8F">
        <w:rPr>
          <w:rFonts w:ascii="Arial" w:hAnsi="Arial" w:cs="Arial"/>
        </w:rPr>
        <w:fldChar w:fldCharType="separate"/>
      </w:r>
      <w:r w:rsidRPr="00D00B8F">
        <w:rPr>
          <w:rFonts w:ascii="Arial" w:hAnsi="Arial" w:cs="Arial"/>
          <w:noProof/>
        </w:rPr>
        <w:t>(Prosperi &amp; Chiarelli, 2025)</w:t>
      </w:r>
      <w:r w:rsidRPr="00D00B8F">
        <w:rPr>
          <w:rFonts w:ascii="Arial" w:hAnsi="Arial" w:cs="Arial"/>
        </w:rPr>
        <w:fldChar w:fldCharType="end"/>
      </w:r>
      <w:r w:rsidRPr="00D00B8F">
        <w:rPr>
          <w:rFonts w:ascii="Arial" w:hAnsi="Arial" w:cs="Arial"/>
        </w:rPr>
        <w:t>.</w:t>
      </w:r>
    </w:p>
    <w:p w14:paraId="01C32836" w14:textId="77777777" w:rsidR="002A49D9" w:rsidRPr="002A49D9" w:rsidRDefault="002A49D9" w:rsidP="00441B6F">
      <w:pPr>
        <w:pStyle w:val="Body"/>
        <w:spacing w:after="0"/>
        <w:rPr>
          <w:rFonts w:ascii="Arial" w:hAnsi="Arial" w:cs="Arial"/>
          <w:b/>
          <w:caps/>
          <w:sz w:val="22"/>
          <w:szCs w:val="22"/>
        </w:rPr>
      </w:pPr>
    </w:p>
    <w:p w14:paraId="36EA503F" w14:textId="77777777" w:rsidR="002A49D9" w:rsidRPr="00797CBB" w:rsidRDefault="00797CBB" w:rsidP="00441B6F">
      <w:pPr>
        <w:pStyle w:val="Body"/>
        <w:spacing w:after="0"/>
        <w:rPr>
          <w:rFonts w:ascii="Arial" w:hAnsi="Arial" w:cs="Arial"/>
          <w:b/>
          <w:caps/>
          <w:sz w:val="22"/>
          <w:szCs w:val="22"/>
        </w:rPr>
      </w:pPr>
      <w:r>
        <w:rPr>
          <w:rFonts w:ascii="Arial" w:hAnsi="Arial" w:cs="Arial"/>
          <w:b/>
          <w:caps/>
          <w:sz w:val="22"/>
          <w:szCs w:val="22"/>
        </w:rPr>
        <w:t xml:space="preserve">5. </w:t>
      </w:r>
      <w:r w:rsidRPr="00797CBB">
        <w:rPr>
          <w:rFonts w:ascii="Arial" w:hAnsi="Arial" w:cs="Arial"/>
          <w:b/>
          <w:caps/>
          <w:sz w:val="22"/>
          <w:szCs w:val="22"/>
        </w:rPr>
        <w:t>Clin</w:t>
      </w:r>
      <w:r w:rsidR="00DB1817">
        <w:rPr>
          <w:rFonts w:ascii="Arial" w:hAnsi="Arial" w:cs="Arial"/>
          <w:b/>
          <w:caps/>
          <w:sz w:val="22"/>
          <w:szCs w:val="22"/>
        </w:rPr>
        <w:t>ical manifestation and complications</w:t>
      </w:r>
      <w:r w:rsidRPr="00797CBB">
        <w:rPr>
          <w:rFonts w:ascii="Arial" w:hAnsi="Arial" w:cs="Arial"/>
          <w:b/>
          <w:caps/>
          <w:sz w:val="22"/>
          <w:szCs w:val="22"/>
        </w:rPr>
        <w:t xml:space="preserve"> of PCOS</w:t>
      </w:r>
    </w:p>
    <w:p w14:paraId="5615564E" w14:textId="77777777" w:rsidR="00797CBB" w:rsidRDefault="00797CBB" w:rsidP="00441B6F">
      <w:pPr>
        <w:pStyle w:val="Body"/>
        <w:spacing w:after="0"/>
        <w:rPr>
          <w:rFonts w:ascii="Arial" w:hAnsi="Arial" w:cs="Arial"/>
          <w:b/>
          <w:caps/>
          <w:sz w:val="22"/>
        </w:rPr>
      </w:pPr>
    </w:p>
    <w:p w14:paraId="0B9CE1E1" w14:textId="56796C03" w:rsidR="00987914" w:rsidRPr="00987914" w:rsidRDefault="00987914" w:rsidP="00987914">
      <w:pPr>
        <w:jc w:val="both"/>
        <w:rPr>
          <w:rFonts w:ascii="Arial" w:hAnsi="Arial" w:cs="Arial"/>
          <w:b/>
        </w:rPr>
      </w:pPr>
      <w:r w:rsidRPr="00987914">
        <w:rPr>
          <w:rFonts w:ascii="Arial" w:hAnsi="Arial" w:cs="Arial"/>
        </w:rPr>
        <w:t>The symptoms of PCOS vary among individuals, yet the majority of symptoms arise from hormonal imbalances, especially increased androgens and irregular ovulation. Symptoms can start during puberty or emerge later, particularly following considerable weight gain</w:t>
      </w:r>
      <w:r w:rsidR="00700050">
        <w:rPr>
          <w:rFonts w:ascii="Arial" w:hAnsi="Arial" w:cs="Arial"/>
        </w:rPr>
        <w:t xml:space="preserve"> </w:t>
      </w:r>
      <w:r w:rsidR="00700050">
        <w:rPr>
          <w:rFonts w:ascii="Arial" w:hAnsi="Arial" w:cs="Arial"/>
        </w:rPr>
        <w:fldChar w:fldCharType="begin" w:fldLock="1"/>
      </w:r>
      <w:r w:rsidR="00700050">
        <w:rPr>
          <w:rFonts w:ascii="Arial" w:hAnsi="Arial" w:cs="Arial"/>
        </w:rPr>
        <w:instrText>ADDIN CSL_CITATION {"citationItems":[{"id":"ITEM-1","itemData":{"ISSN":"0039-128X","author":[{"dropping-particle":"","family":"Hsu","given":"Ming-I","non-dropping-particle":"","parse-names":false,"suffix":""}],"container-title":"Steroids","id":"ITEM-1","issue":"8","issued":{"date-parts":[["2013"]]},"page":"761-766","publisher":"Elsevier","title":"Changes in the PCOS phenotype with age","type":"article-journal","volume":"78"},"uris":["http://www.mendeley.com/documents/?uuid=078bd3ca-d3cd-4f18-bea9-ac75cf54c9b4"]}],"mendeley":{"formattedCitation":"(Hsu, 2013)","plainTextFormattedCitation":"(Hsu, 2013)","previouslyFormattedCitation":"(Hsu, 2013)"},"properties":{"noteIndex":0},"schema":"https://github.com/citation-style-language/schema/raw/master/csl-citation.json"}</w:instrText>
      </w:r>
      <w:r w:rsidR="00700050">
        <w:rPr>
          <w:rFonts w:ascii="Arial" w:hAnsi="Arial" w:cs="Arial"/>
        </w:rPr>
        <w:fldChar w:fldCharType="separate"/>
      </w:r>
      <w:r w:rsidR="00700050" w:rsidRPr="00700050">
        <w:rPr>
          <w:rFonts w:ascii="Arial" w:hAnsi="Arial" w:cs="Arial"/>
          <w:noProof/>
        </w:rPr>
        <w:t>(Hsu, 2013)</w:t>
      </w:r>
      <w:r w:rsidR="00700050">
        <w:rPr>
          <w:rFonts w:ascii="Arial" w:hAnsi="Arial" w:cs="Arial"/>
        </w:rPr>
        <w:fldChar w:fldCharType="end"/>
      </w:r>
      <w:r w:rsidRPr="00987914">
        <w:rPr>
          <w:rFonts w:ascii="Arial" w:hAnsi="Arial" w:cs="Arial"/>
        </w:rPr>
        <w:t>. Typical symptoms of PCOS (Figure 4) include:</w:t>
      </w:r>
    </w:p>
    <w:p w14:paraId="1C922BAA" w14:textId="77777777" w:rsidR="00987914" w:rsidRPr="00987914" w:rsidRDefault="00987914" w:rsidP="00987914">
      <w:pPr>
        <w:jc w:val="both"/>
        <w:rPr>
          <w:rFonts w:ascii="Arial" w:hAnsi="Arial" w:cs="Arial"/>
        </w:rPr>
      </w:pPr>
    </w:p>
    <w:p w14:paraId="2EA1D1B4" w14:textId="77777777"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Irregular or skipped periods</w:t>
      </w:r>
      <w:r w:rsidRPr="00987914">
        <w:rPr>
          <w:sz w:val="20"/>
          <w:szCs w:val="20"/>
        </w:rPr>
        <w:t>: Women with PCOS due to disturbed ovulation frequently experience infrequent, unpredictable, or extended menstrual cycles. Some individuals may have fewer than 9 menstrual periods annually or experience cycles that exceed 35 days.</w:t>
      </w:r>
    </w:p>
    <w:p w14:paraId="10F6C208" w14:textId="77777777"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Excessive hair growth (hirsutism)</w:t>
      </w:r>
      <w:r w:rsidRPr="00987914">
        <w:rPr>
          <w:sz w:val="20"/>
          <w:szCs w:val="20"/>
        </w:rPr>
        <w:t>: Elevated androgen levels may lead to thick, dark hair developing on the face, chest, abdomen, or back, impacting around 70–80% of females with PCOS.</w:t>
      </w:r>
    </w:p>
    <w:p w14:paraId="657E6600" w14:textId="77777777"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Acne and oily skin</w:t>
      </w:r>
      <w:r w:rsidRPr="00987914">
        <w:rPr>
          <w:sz w:val="20"/>
          <w:szCs w:val="20"/>
        </w:rPr>
        <w:t>: Androgens can excessively activate oil glands, resulting in chronic or intense acne, especially on the face, chest, and upper back.</w:t>
      </w:r>
    </w:p>
    <w:p w14:paraId="3D1BF793" w14:textId="77777777" w:rsidR="00987914" w:rsidRPr="00987914" w:rsidRDefault="00987914" w:rsidP="00987914">
      <w:pPr>
        <w:pStyle w:val="ListParagraph"/>
        <w:numPr>
          <w:ilvl w:val="0"/>
          <w:numId w:val="31"/>
        </w:numPr>
        <w:spacing w:line="240" w:lineRule="auto"/>
        <w:ind w:left="567" w:hanging="567"/>
        <w:jc w:val="both"/>
        <w:rPr>
          <w:sz w:val="20"/>
          <w:szCs w:val="20"/>
        </w:rPr>
      </w:pPr>
      <w:r w:rsidRPr="00987914">
        <w:rPr>
          <w:i/>
          <w:sz w:val="20"/>
          <w:szCs w:val="20"/>
        </w:rPr>
        <w:t>Hair loss or male-pattern baldness</w:t>
      </w:r>
      <w:r w:rsidRPr="00987914">
        <w:rPr>
          <w:sz w:val="20"/>
          <w:szCs w:val="20"/>
        </w:rPr>
        <w:t>: Certain people might observe hair thinning at the crown or around the hairline, resembling androgenic alopecia.</w:t>
      </w:r>
    </w:p>
    <w:p w14:paraId="74F5999E" w14:textId="77777777" w:rsidR="00B15A3E" w:rsidRPr="00B15A3E" w:rsidRDefault="00987914" w:rsidP="00B15A3E">
      <w:pPr>
        <w:pStyle w:val="ListParagraph"/>
        <w:numPr>
          <w:ilvl w:val="0"/>
          <w:numId w:val="31"/>
        </w:numPr>
        <w:spacing w:line="240" w:lineRule="auto"/>
        <w:ind w:left="567" w:hanging="567"/>
        <w:jc w:val="both"/>
        <w:rPr>
          <w:sz w:val="20"/>
          <w:szCs w:val="20"/>
        </w:rPr>
      </w:pPr>
      <w:r w:rsidRPr="00987914">
        <w:rPr>
          <w:i/>
          <w:sz w:val="20"/>
          <w:szCs w:val="20"/>
        </w:rPr>
        <w:t>Weight increase or challenges in shedding pounds</w:t>
      </w:r>
      <w:r w:rsidRPr="00987914">
        <w:rPr>
          <w:sz w:val="20"/>
          <w:szCs w:val="20"/>
        </w:rPr>
        <w:t>: Numerous individuals with PCOS encounter weight gain (obesity) issues.</w:t>
      </w:r>
    </w:p>
    <w:p w14:paraId="0D132CBA" w14:textId="77777777" w:rsidR="00B15A3E" w:rsidRDefault="00B15A3E" w:rsidP="00B15A3E">
      <w:pPr>
        <w:pStyle w:val="NormalWeb"/>
      </w:pPr>
      <w:r>
        <w:rPr>
          <w:noProof/>
        </w:rPr>
        <w:lastRenderedPageBreak/>
        <w:drawing>
          <wp:inline distT="0" distB="0" distL="0" distR="0" wp14:anchorId="0FA8DDF4" wp14:editId="5C579DAD">
            <wp:extent cx="5543749" cy="3467651"/>
            <wp:effectExtent l="0" t="0" r="0" b="0"/>
            <wp:docPr id="6" name="Picture 6" descr="C:\Users\P C GUPTA\Downloads\Pictures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 GUPTA\Downloads\Pictures (19).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6599"/>
                    <a:stretch/>
                  </pic:blipFill>
                  <pic:spPr bwMode="auto">
                    <a:xfrm>
                      <a:off x="0" y="0"/>
                      <a:ext cx="5554456" cy="3474348"/>
                    </a:xfrm>
                    <a:prstGeom prst="rect">
                      <a:avLst/>
                    </a:prstGeom>
                    <a:noFill/>
                    <a:ln>
                      <a:noFill/>
                    </a:ln>
                    <a:extLst>
                      <a:ext uri="{53640926-AAD7-44D8-BBD7-CCE9431645EC}">
                        <a14:shadowObscured xmlns:a14="http://schemas.microsoft.com/office/drawing/2010/main"/>
                      </a:ext>
                    </a:extLst>
                  </pic:spPr>
                </pic:pic>
              </a:graphicData>
            </a:graphic>
          </wp:inline>
        </w:drawing>
      </w:r>
    </w:p>
    <w:p w14:paraId="33A78575" w14:textId="77777777" w:rsidR="00B15A3E" w:rsidRPr="00B15A3E" w:rsidRDefault="00B15A3E" w:rsidP="00B15A3E">
      <w:pPr>
        <w:jc w:val="both"/>
        <w:rPr>
          <w:rFonts w:ascii="Arial" w:hAnsi="Arial" w:cs="Arial"/>
        </w:rPr>
      </w:pPr>
      <w:r w:rsidRPr="00B15A3E">
        <w:rPr>
          <w:rFonts w:ascii="Arial" w:hAnsi="Arial" w:cs="Arial"/>
        </w:rPr>
        <w:t>PCOS goes beyond just a hormonal imbalance; if not addressed, it could result in serious long-term health issues. The impacts might not be apparent right away, but over time, the condition can disrupt a woman’s reproductive, metabolic, and emotional health. Among the main effects are:</w:t>
      </w:r>
    </w:p>
    <w:p w14:paraId="3CB7A196"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Infertility problems</w:t>
      </w:r>
      <w:r w:rsidRPr="00B15A3E">
        <w:rPr>
          <w:sz w:val="20"/>
          <w:szCs w:val="20"/>
        </w:rPr>
        <w:t>: Irregular or lack of ovulation (anovulation) can hinder conception, positioning PCOS as a major contributor to primary infertility.</w:t>
      </w:r>
    </w:p>
    <w:p w14:paraId="6BBEC74A"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Risk of type 2 diabetes</w:t>
      </w:r>
      <w:r w:rsidRPr="00B15A3E">
        <w:rPr>
          <w:sz w:val="20"/>
          <w:szCs w:val="20"/>
        </w:rPr>
        <w:t>: The development of insulin resistance in PCOS greatly increases the chances of developing type 2 diabetes earlier in life.</w:t>
      </w:r>
    </w:p>
    <w:p w14:paraId="10F04CE2"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Endometrial cancer</w:t>
      </w:r>
      <w:r w:rsidRPr="00B15A3E">
        <w:rPr>
          <w:sz w:val="20"/>
          <w:szCs w:val="20"/>
        </w:rPr>
        <w:t>: An extended lack of menstruation may cause the uterine lining to thicken (endometrial hyperplasia), which elevates the cancer risk over time.</w:t>
      </w:r>
    </w:p>
    <w:p w14:paraId="6DC23C43"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Pregnancy complications</w:t>
      </w:r>
      <w:r w:rsidRPr="00B15A3E">
        <w:rPr>
          <w:sz w:val="20"/>
          <w:szCs w:val="20"/>
        </w:rPr>
        <w:t>: Women with PCOS have a higher likelihood of developing gestational diabetes, preeclampsia, experiencing preterm birth, and miscarriage.</w:t>
      </w:r>
    </w:p>
    <w:p w14:paraId="4F8EBF17"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Cardiovascular disease</w:t>
      </w:r>
      <w:r w:rsidRPr="00B15A3E">
        <w:rPr>
          <w:sz w:val="20"/>
          <w:szCs w:val="20"/>
        </w:rPr>
        <w:t>: PCOS is associated with high cholesterol, blood pressure, and cardiovascular problems, even in women who seem otherwise healthy, as PCOS is a significant risk factor for metabolic syndrome.</w:t>
      </w:r>
    </w:p>
    <w:p w14:paraId="3245ACCC" w14:textId="77777777" w:rsidR="00B15A3E" w:rsidRPr="00B15A3E" w:rsidRDefault="00B15A3E" w:rsidP="00B15A3E">
      <w:pPr>
        <w:pStyle w:val="ListParagraph"/>
        <w:numPr>
          <w:ilvl w:val="0"/>
          <w:numId w:val="32"/>
        </w:numPr>
        <w:spacing w:line="240" w:lineRule="auto"/>
        <w:ind w:left="567" w:hanging="567"/>
        <w:jc w:val="both"/>
        <w:rPr>
          <w:sz w:val="20"/>
          <w:szCs w:val="20"/>
        </w:rPr>
      </w:pPr>
      <w:r w:rsidRPr="00B15A3E">
        <w:rPr>
          <w:i/>
          <w:sz w:val="20"/>
          <w:szCs w:val="20"/>
        </w:rPr>
        <w:t>Obesity</w:t>
      </w:r>
      <w:r w:rsidRPr="00B15A3E">
        <w:rPr>
          <w:sz w:val="20"/>
          <w:szCs w:val="20"/>
        </w:rPr>
        <w:t>: PCOS women struggle with shedding pounds, and a propensity to gain weight quickly can continue, heightening the likelihood of obesity-related problems.</w:t>
      </w:r>
    </w:p>
    <w:p w14:paraId="3602E6FA" w14:textId="77777777" w:rsidR="00B15A3E" w:rsidRDefault="00B15A3E" w:rsidP="00441B6F">
      <w:pPr>
        <w:pStyle w:val="Body"/>
        <w:spacing w:after="0"/>
        <w:rPr>
          <w:rFonts w:ascii="Arial" w:hAnsi="Arial" w:cs="Arial"/>
          <w:b/>
          <w:caps/>
          <w:sz w:val="22"/>
        </w:rPr>
      </w:pPr>
    </w:p>
    <w:p w14:paraId="2863C8A2" w14:textId="77777777" w:rsidR="00C13EA3" w:rsidRPr="00C13EA3" w:rsidRDefault="00C13EA3" w:rsidP="00C13EA3">
      <w:pPr>
        <w:jc w:val="both"/>
        <w:rPr>
          <w:rFonts w:ascii="Arial" w:hAnsi="Arial" w:cs="Arial"/>
          <w:b/>
          <w:caps/>
          <w:sz w:val="22"/>
          <w:szCs w:val="22"/>
        </w:rPr>
      </w:pPr>
      <w:r>
        <w:rPr>
          <w:rFonts w:ascii="Arial" w:hAnsi="Arial" w:cs="Arial"/>
          <w:b/>
          <w:caps/>
          <w:sz w:val="22"/>
          <w:szCs w:val="22"/>
        </w:rPr>
        <w:t xml:space="preserve">6. </w:t>
      </w:r>
      <w:r w:rsidRPr="00C13EA3">
        <w:rPr>
          <w:rFonts w:ascii="Arial" w:hAnsi="Arial" w:cs="Arial"/>
          <w:b/>
          <w:caps/>
          <w:sz w:val="22"/>
          <w:szCs w:val="22"/>
        </w:rPr>
        <w:t>Diagnosis criteria for PCOS</w:t>
      </w:r>
    </w:p>
    <w:p w14:paraId="1714B117" w14:textId="77777777" w:rsidR="00C13EA3" w:rsidRDefault="00C13EA3" w:rsidP="00C13EA3">
      <w:pPr>
        <w:jc w:val="both"/>
        <w:rPr>
          <w:rFonts w:ascii="Times New Roman" w:hAnsi="Times New Roman"/>
          <w:sz w:val="24"/>
          <w:szCs w:val="24"/>
        </w:rPr>
      </w:pPr>
    </w:p>
    <w:p w14:paraId="0FDA88B7" w14:textId="5C33A798" w:rsidR="00C13EA3" w:rsidRPr="00C13EA3" w:rsidRDefault="00C13EA3" w:rsidP="00C13EA3">
      <w:pPr>
        <w:jc w:val="both"/>
        <w:rPr>
          <w:rFonts w:ascii="Arial" w:hAnsi="Arial" w:cs="Arial"/>
        </w:rPr>
      </w:pPr>
      <w:r w:rsidRPr="00C13EA3">
        <w:rPr>
          <w:rFonts w:ascii="Arial" w:hAnsi="Arial" w:cs="Arial"/>
        </w:rPr>
        <w:t>PCOS is a complicated endocrine malfunctioning condition. Its definition has transitioned from solely structural assessments (polycystic ovaries) to a clinical diagnosis usually adhering to the Rotterdam Criteria, requiring at least two of three diagnostic criteria to be present in adult women, viz.</w:t>
      </w:r>
      <w:r w:rsidR="00700050">
        <w:rPr>
          <w:rFonts w:ascii="Arial" w:hAnsi="Arial" w:cs="Arial"/>
        </w:rPr>
        <w:t>,</w:t>
      </w:r>
      <w:r w:rsidRPr="00C13EA3">
        <w:rPr>
          <w:rFonts w:ascii="Arial" w:hAnsi="Arial" w:cs="Arial"/>
        </w:rPr>
        <w:t xml:space="preserve"> hyperandrogenism, ovulatory dysfunction, and polycystic ovarian morphology </w:t>
      </w:r>
      <w:r w:rsidRPr="00C13EA3">
        <w:rPr>
          <w:rFonts w:ascii="Arial" w:hAnsi="Arial" w:cs="Arial"/>
        </w:rPr>
        <w:fldChar w:fldCharType="begin" w:fldLock="1"/>
      </w:r>
      <w:r w:rsidR="000D75F0">
        <w:rPr>
          <w:rFonts w:ascii="Arial" w:hAnsi="Arial" w:cs="Arial"/>
        </w:rPr>
        <w:instrText>ADDIN CSL_CITATION {"citationItems":[{"id":"ITEM-1","itemData":{"ISSN":"0015-0282","author":[{"dropping-particle":"","family":"Peña","given":"Alexia Sophie","non-dropping-particle":"","parse-names":false,"suffix":""},{"dropping-particle":"","family":"Witchel","given":"Selma Feldman","non-dropping-particle":"","parse-names":false,"suffix":""}],"container-title":"Fertility and Sterility","id":"ITEM-1","issued":{"date-parts":[["2025"]]},"publisher":"Elsevier","title":"Update on diagnosis of polycystic ovary syndrome during adolescence","type":"article-journal"},"uris":["http://www.mendeley.com/documents/?uuid=f4a27bb2-7a48-4240-8a3a-8cadc7086c3f"]}],"mendeley":{"formattedCitation":"(Peña &amp; Witchel, 2025)","plainTextFormattedCitation":"(Peña &amp; Witchel, 2025)","previouslyFormattedCitation":"(Peña &amp; Witchel, 2025)"},"properties":{"noteIndex":0},"schema":"https://github.com/citation-style-language/schema/raw/master/csl-citation.json"}</w:instrText>
      </w:r>
      <w:r w:rsidRPr="00C13EA3">
        <w:rPr>
          <w:rFonts w:ascii="Arial" w:hAnsi="Arial" w:cs="Arial"/>
        </w:rPr>
        <w:fldChar w:fldCharType="separate"/>
      </w:r>
      <w:r w:rsidRPr="00C13EA3">
        <w:rPr>
          <w:rFonts w:ascii="Arial" w:hAnsi="Arial" w:cs="Arial"/>
          <w:noProof/>
        </w:rPr>
        <w:t>(Peña &amp; Witchel, 2025)</w:t>
      </w:r>
      <w:r w:rsidRPr="00C13EA3">
        <w:rPr>
          <w:rFonts w:ascii="Arial" w:hAnsi="Arial" w:cs="Arial"/>
        </w:rPr>
        <w:fldChar w:fldCharType="end"/>
      </w:r>
      <w:r w:rsidRPr="00C13EA3">
        <w:rPr>
          <w:rFonts w:ascii="Arial" w:hAnsi="Arial" w:cs="Arial"/>
        </w:rPr>
        <w:t xml:space="preserve">. It is advised to rule out thyroid disorders (thyroid-stimulating hormone, TSH), elevated prolactin levels, and </w:t>
      </w:r>
      <w:proofErr w:type="spellStart"/>
      <w:r w:rsidRPr="00C13EA3">
        <w:rPr>
          <w:rFonts w:ascii="Arial" w:hAnsi="Arial" w:cs="Arial"/>
        </w:rPr>
        <w:t>nonclassic</w:t>
      </w:r>
      <w:proofErr w:type="spellEnd"/>
      <w:r w:rsidRPr="00C13EA3">
        <w:rPr>
          <w:rFonts w:ascii="Arial" w:hAnsi="Arial" w:cs="Arial"/>
        </w:rPr>
        <w:t xml:space="preserve"> congenital adrenal hyperplasia (17-hydroxy progesterone screening). Further, evaluation is recommended for individuals facing amenorrhea or other atypical features, with a focus on assessing for hypogonadotropic </w:t>
      </w:r>
      <w:r w:rsidRPr="00C13EA3">
        <w:rPr>
          <w:rFonts w:ascii="Arial" w:hAnsi="Arial" w:cs="Arial"/>
        </w:rPr>
        <w:lastRenderedPageBreak/>
        <w:t xml:space="preserve">hypogonadism or Cushing's disease, and in cases where there is a significant androgenic pattern, screening for tumors that produce androgens should be considered </w:t>
      </w:r>
      <w:r w:rsidR="00700050">
        <w:rPr>
          <w:rFonts w:ascii="Arial" w:hAnsi="Arial" w:cs="Arial"/>
        </w:rPr>
        <w:fldChar w:fldCharType="begin" w:fldLock="1"/>
      </w:r>
      <w:r w:rsidR="00BC0CF3">
        <w:rPr>
          <w:rFonts w:ascii="Arial" w:hAnsi="Arial" w:cs="Arial"/>
        </w:rPr>
        <w:instrText>ADDIN CSL_CITATION {"citationItems":[{"id":"ITEM-1","itemData":{"ISSN":"1643-8876","author":[{"dropping-particle":"","family":"Abdelazim","given":"Ibrahim","non-dropping-particle":"","parse-names":false,"suffix":""},{"dropping-particle":"","family":"Alanwar","given":"Ahmed","non-dropping-particle":"","parse-names":false,"suffix":""},{"dropping-particle":"","family":"AbuFaza","given":"Mohannad","non-dropping-particle":"","parse-names":false,"suffix":""},{"dropping-particle":"","family":"Amer","given":"Osama","non-dropping-particle":"","parse-names":false,"suffix":""},{"dropping-particle":"","family":"Bekmukhambetov","given":"Yerbol","non-dropping-particle":"","parse-names":false,"suffix":""},{"dropping-particle":"","family":"Zhurabekova","given":"Gulmira","non-dropping-particle":"","parse-names":false,"suffix":""},{"dropping-particle":"","family":"Shikanova","given":"Svetlana","non-dropping-particle":"","parse-names":false,"suffix":""},{"dropping-particle":"","family":"Karimova","given":"Bakyt","non-dropping-particle":"","parse-names":false,"suffix":""}],"container-title":"Menopause Review/Przegląd Menopauzalny","id":"ITEM-1","issue":"1","issued":{"date-parts":[["2020"]]},"page":"1-5","publisher":"Termedia","title":"Elevated and diagnostic androgens of polycystic ovary syndrome","type":"article-journal","volume":"19"},"uris":["http://www.mendeley.com/documents/?uuid=f44020e4-2e65-4670-8e77-8e13a9a24700"]}],"mendeley":{"formattedCitation":"(Abdelazim et al., 2020)","plainTextFormattedCitation":"(Abdelazim et al., 2020)","previouslyFormattedCitation":"(Abdelazim et al., 2020)"},"properties":{"noteIndex":0},"schema":"https://github.com/citation-style-language/schema/raw/master/csl-citation.json"}</w:instrText>
      </w:r>
      <w:r w:rsidR="00700050">
        <w:rPr>
          <w:rFonts w:ascii="Arial" w:hAnsi="Arial" w:cs="Arial"/>
        </w:rPr>
        <w:fldChar w:fldCharType="separate"/>
      </w:r>
      <w:r w:rsidR="00700050" w:rsidRPr="00700050">
        <w:rPr>
          <w:rFonts w:ascii="Arial" w:hAnsi="Arial" w:cs="Arial"/>
          <w:noProof/>
        </w:rPr>
        <w:t>(Abdelazim et al., 2020)</w:t>
      </w:r>
      <w:r w:rsidR="00700050">
        <w:rPr>
          <w:rFonts w:ascii="Arial" w:hAnsi="Arial" w:cs="Arial"/>
        </w:rPr>
        <w:fldChar w:fldCharType="end"/>
      </w:r>
      <w:r w:rsidRPr="00C13EA3">
        <w:rPr>
          <w:rFonts w:ascii="Arial" w:hAnsi="Arial" w:cs="Arial"/>
        </w:rPr>
        <w:t>.</w:t>
      </w:r>
    </w:p>
    <w:p w14:paraId="4DBB8149" w14:textId="77777777" w:rsidR="00797CBB" w:rsidRDefault="00797CBB" w:rsidP="00441B6F">
      <w:pPr>
        <w:pStyle w:val="Body"/>
        <w:spacing w:after="0"/>
        <w:rPr>
          <w:rFonts w:ascii="Arial" w:hAnsi="Arial" w:cs="Arial"/>
          <w:b/>
          <w:caps/>
          <w:sz w:val="22"/>
        </w:rPr>
      </w:pPr>
    </w:p>
    <w:p w14:paraId="2D5BBF30" w14:textId="77777777" w:rsidR="000C103A" w:rsidRPr="000C103A" w:rsidRDefault="000C103A" w:rsidP="000C103A">
      <w:pPr>
        <w:jc w:val="both"/>
        <w:rPr>
          <w:rFonts w:ascii="Arial" w:hAnsi="Arial" w:cs="Arial"/>
          <w:b/>
          <w:caps/>
          <w:sz w:val="22"/>
          <w:szCs w:val="22"/>
        </w:rPr>
      </w:pPr>
      <w:r>
        <w:rPr>
          <w:rFonts w:ascii="Arial" w:hAnsi="Arial" w:cs="Arial"/>
          <w:b/>
          <w:caps/>
          <w:sz w:val="22"/>
          <w:szCs w:val="22"/>
        </w:rPr>
        <w:t xml:space="preserve">7. </w:t>
      </w:r>
      <w:r w:rsidRPr="000C103A">
        <w:rPr>
          <w:rFonts w:ascii="Arial" w:hAnsi="Arial" w:cs="Arial"/>
          <w:b/>
          <w:caps/>
          <w:sz w:val="22"/>
          <w:szCs w:val="22"/>
        </w:rPr>
        <w:t xml:space="preserve">Management </w:t>
      </w:r>
      <w:r>
        <w:rPr>
          <w:rFonts w:ascii="Arial" w:hAnsi="Arial" w:cs="Arial"/>
          <w:b/>
          <w:caps/>
          <w:sz w:val="22"/>
          <w:szCs w:val="22"/>
        </w:rPr>
        <w:t xml:space="preserve">and treatment </w:t>
      </w:r>
      <w:r w:rsidRPr="000C103A">
        <w:rPr>
          <w:rFonts w:ascii="Arial" w:hAnsi="Arial" w:cs="Arial"/>
          <w:b/>
          <w:caps/>
          <w:sz w:val="22"/>
          <w:szCs w:val="22"/>
        </w:rPr>
        <w:t>of PCOS</w:t>
      </w:r>
    </w:p>
    <w:p w14:paraId="33C25CF8" w14:textId="77777777" w:rsidR="000C103A" w:rsidRDefault="000C103A" w:rsidP="000C103A">
      <w:pPr>
        <w:jc w:val="both"/>
        <w:rPr>
          <w:rFonts w:ascii="Times New Roman" w:hAnsi="Times New Roman"/>
          <w:sz w:val="24"/>
          <w:szCs w:val="24"/>
        </w:rPr>
      </w:pPr>
    </w:p>
    <w:p w14:paraId="42756957" w14:textId="208F80F4" w:rsidR="000C103A" w:rsidRPr="000C103A" w:rsidRDefault="000C103A" w:rsidP="000C103A">
      <w:pPr>
        <w:jc w:val="both"/>
        <w:rPr>
          <w:rFonts w:ascii="Arial" w:hAnsi="Arial" w:cs="Arial"/>
        </w:rPr>
      </w:pPr>
      <w:r w:rsidRPr="000C103A">
        <w:rPr>
          <w:rFonts w:ascii="Arial" w:hAnsi="Arial" w:cs="Arial"/>
        </w:rPr>
        <w:t>There has been no one-size-fits-all treatment for PCOS. However, modern PCOS management has evolved from merely controlling symptoms to a precision medicine approach that addresses multisystem</w:t>
      </w:r>
      <w:r w:rsidR="006827CD">
        <w:rPr>
          <w:rFonts w:ascii="Arial" w:hAnsi="Arial" w:cs="Arial"/>
        </w:rPr>
        <w:t xml:space="preserve"> symptoms, incorporating three fundamental therapeutic strategies, viz.,</w:t>
      </w:r>
      <w:r w:rsidRPr="000C103A">
        <w:rPr>
          <w:rFonts w:ascii="Arial" w:hAnsi="Arial" w:cs="Arial"/>
        </w:rPr>
        <w:t xml:space="preserve"> </w:t>
      </w:r>
      <w:r w:rsidR="006827CD" w:rsidRPr="000C103A">
        <w:rPr>
          <w:rFonts w:ascii="Arial" w:hAnsi="Arial" w:cs="Arial"/>
        </w:rPr>
        <w:t>planned</w:t>
      </w:r>
      <w:r w:rsidRPr="000C103A">
        <w:rPr>
          <w:rFonts w:ascii="Arial" w:hAnsi="Arial" w:cs="Arial"/>
        </w:rPr>
        <w:t xml:space="preserve"> metabolic rehabilitation, </w:t>
      </w:r>
      <w:r w:rsidR="006827CD">
        <w:rPr>
          <w:rFonts w:ascii="Arial" w:hAnsi="Arial" w:cs="Arial"/>
        </w:rPr>
        <w:t xml:space="preserve">targeted </w:t>
      </w:r>
      <w:r w:rsidRPr="000C103A">
        <w:rPr>
          <w:rFonts w:ascii="Arial" w:hAnsi="Arial" w:cs="Arial"/>
        </w:rPr>
        <w:t xml:space="preserve">pharmacotherapy for hyperandrogenism/insulin resistance, and assisted reproductive technologies </w:t>
      </w:r>
      <w:r w:rsidRPr="000C103A">
        <w:rPr>
          <w:rFonts w:ascii="Arial" w:hAnsi="Arial" w:cs="Arial"/>
        </w:rPr>
        <w:fldChar w:fldCharType="begin" w:fldLock="1"/>
      </w:r>
      <w:r w:rsidR="00580DB5">
        <w:rPr>
          <w:rFonts w:ascii="Arial" w:hAnsi="Arial" w:cs="Arial"/>
        </w:rPr>
        <w:instrText>ADDIN CSL_CITATION {"citationItems":[{"id":"ITEM-1","itemData":{"ISSN":"1178-7007","author":[{"dropping-particle":"","family":"Wang","given":"Tong","non-dropping-particle":"","parse-names":false,"suffix":""},{"dropping-particle":"","family":"Zhang","given":"Tianhong","non-dropping-particle":"","parse-names":false,"suffix":""},{"dropping-particle":"","family":"Wang","given":"Jingyuan","non-dropping-particle":"","parse-names":false,"suffix":""},{"dropping-particle":"","family":"Lu","given":"Tao","non-dropping-particle":"","parse-names":false,"suffix":""}],"container-title":"Diabetes, Metabolic Syndrome and Obesity","id":"ITEM-1","issued":{"date-parts":[["2026"]]},"page":"1-11","publisher":"Taylor &amp; Francis","title":"Evolving PCOS Management: From Symptom Control to Phenotype-Targeted Therapy","type":"article-journal"},"uris":["http://www.mendeley.com/documents/?uuid=936297f7-0665-40e0-870a-baff35148ac2"]}],"mendeley":{"formattedCitation":"(T. Wang et al., 2026)","plainTextFormattedCitation":"(T. Wang et al., 2026)","previouslyFormattedCitation":"(T. Wang et al., 2026)"},"properties":{"noteIndex":0},"schema":"https://github.com/citation-style-language/schema/raw/master/csl-citation.json"}</w:instrText>
      </w:r>
      <w:r w:rsidRPr="000C103A">
        <w:rPr>
          <w:rFonts w:ascii="Arial" w:hAnsi="Arial" w:cs="Arial"/>
        </w:rPr>
        <w:fldChar w:fldCharType="separate"/>
      </w:r>
      <w:r w:rsidR="00580DB5" w:rsidRPr="00580DB5">
        <w:rPr>
          <w:rFonts w:ascii="Arial" w:hAnsi="Arial" w:cs="Arial"/>
          <w:noProof/>
        </w:rPr>
        <w:t>(T. Wang et al., 2026)</w:t>
      </w:r>
      <w:r w:rsidRPr="000C103A">
        <w:rPr>
          <w:rFonts w:ascii="Arial" w:hAnsi="Arial" w:cs="Arial"/>
        </w:rPr>
        <w:fldChar w:fldCharType="end"/>
      </w:r>
      <w:r w:rsidRPr="000C103A">
        <w:rPr>
          <w:rFonts w:ascii="Arial" w:hAnsi="Arial" w:cs="Arial"/>
        </w:rPr>
        <w:t xml:space="preserve">. PCOS necessitates ongoing focus not only to address the symptoms but also to prevent associated complications. By implementing an appropriate care plan, numerous risks can be minimized or prevented. Management of PCOS hinges on particular issues, such as irregular menstrual cycles, acne, fertility problems, weight concerns, or prolonged metabolic health </w:t>
      </w:r>
      <w:r w:rsidRPr="000C103A">
        <w:rPr>
          <w:rFonts w:ascii="Arial" w:hAnsi="Arial" w:cs="Arial"/>
        </w:rPr>
        <w:fldChar w:fldCharType="begin" w:fldLock="1"/>
      </w:r>
      <w:r w:rsidR="000D75F0">
        <w:rPr>
          <w:rFonts w:ascii="Arial" w:hAnsi="Arial" w:cs="Arial"/>
        </w:rPr>
        <w:instrText>ADDIN CSL_CITATION {"citationItems":[{"id":"ITEM-1","itemData":{"author":[{"dropping-particle":"","family":"Savita","given":"Savita","non-dropping-particle":"","parse-names":false,"suffix":""}],"container-title":"Scholar's Digest: Journal of Gynecology and Obstetrics","id":"ITEM-1","issue":"1","issued":{"date-parts":[["2025"]]},"page":"56-62","title":"The Effectiveness of Personalized Medicine in Managing Polycystic Ovary Syndrome (PCOS)","type":"article-journal","volume":"1"},"uris":["http://www.mendeley.com/documents/?uuid=39cd1c17-947c-4f62-8140-6fc249ece574"]}],"mendeley":{"formattedCitation":"(Savita, 2025)","plainTextFormattedCitation":"(Savita, 2025)","previouslyFormattedCitation":"(Savita, 2025)"},"properties":{"noteIndex":0},"schema":"https://github.com/citation-style-language/schema/raw/master/csl-citation.json"}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(Savita, 2025)</w:t>
      </w:r>
      <w:r w:rsidRPr="000C103A">
        <w:rPr>
          <w:rFonts w:ascii="Arial" w:hAnsi="Arial" w:cs="Arial"/>
        </w:rPr>
        <w:fldChar w:fldCharType="end"/>
      </w:r>
      <w:r w:rsidRPr="000C103A">
        <w:rPr>
          <w:rFonts w:ascii="Arial" w:hAnsi="Arial" w:cs="Arial"/>
        </w:rPr>
        <w:t xml:space="preserve">. </w:t>
      </w:r>
    </w:p>
    <w:p w14:paraId="2D5700E1" w14:textId="77777777" w:rsidR="000C103A" w:rsidRPr="000C103A" w:rsidRDefault="000C103A" w:rsidP="000C103A">
      <w:pPr>
        <w:jc w:val="both"/>
        <w:rPr>
          <w:rFonts w:ascii="Arial" w:hAnsi="Arial" w:cs="Arial"/>
        </w:rPr>
      </w:pPr>
    </w:p>
    <w:p w14:paraId="7DC97C25" w14:textId="51C61F85" w:rsidR="000C103A" w:rsidRDefault="000C103A" w:rsidP="000C103A">
      <w:pPr>
        <w:jc w:val="both"/>
        <w:rPr>
          <w:rFonts w:ascii="Arial" w:hAnsi="Arial" w:cs="Arial"/>
        </w:rPr>
      </w:pPr>
      <w:r w:rsidRPr="000C103A">
        <w:rPr>
          <w:rFonts w:ascii="Arial" w:hAnsi="Arial" w:cs="Arial"/>
        </w:rPr>
        <w:t xml:space="preserve">While various pharmacological treatments exist to reduce the symptoms of PCOS and aspects of the related metabolic syndrome, lifestyle changes such as diet and exercise are the most effective and should be prioritized as the initial intervention </w:t>
      </w:r>
      <w:r w:rsidRPr="000C103A">
        <w:rPr>
          <w:rFonts w:ascii="Arial" w:hAnsi="Arial" w:cs="Arial"/>
        </w:rPr>
        <w:fldChar w:fldCharType="begin" w:fldLock="1"/>
      </w:r>
      <w:r w:rsidR="000D75F0">
        <w:rPr>
          <w:rFonts w:ascii="Arial" w:hAnsi="Arial" w:cs="Arial"/>
        </w:rPr>
        <w:instrText>ADDIN CSL_CITATION {"citationItems":[{"id":"ITEM-1","itemData":{"ISSN":"1472-6823","author":[{"dropping-particle":"","family":"Cowan","given":"Stephanie","non-dropping-particle":"","parse-names":false,"suffix":""},{"dropping-particle":"","family":"Lim","given":"Siew","non-dropping-particle":"","parse-names":false,"suffix":""},{"dropping-particle":"","family":"Alycia","given":"Chelsea","non-dropping-particle":"","parse-names":false,"suffix":""},{"dropping-particle":"","family":"Pirotta","given":"Stephanie","non-dropping-particle":"","parse-names":false,"suffix":""},{"dropping-particle":"","family":"Thomson","given":"Rebecca","non-dropping-particle":"","parse-names":false,"suffix":""},{"dropping-particle":"","family":"Gibson-Helm","given":"Melanie","non-dropping-particle":"","parse-names":false,"suffix":""},{"dropping-particle":"","family":"Blackmore","given":"Rebecca","non-dropping-particle":"","parse-names":false,"suffix":""},{"dropping-particle":"","family":"Naderpoor","given":"Negar","non-dropping-particle":"","parse-names":false,"suffix":""},{"dropping-particle":"","family":"Bennett","given":"Christie","non-dropping-particle":"","parse-names":false,"suffix":""},{"dropping-particle":"","family":"Ee","given":"Carolyn","non-dropping-particle":"","parse-names":false,"suffix":""}],"container-title":"BMC endocrine disorders","id":"ITEM-1","issue":"1","issued":{"date-parts":[["2023"]]},"page":"14","publisher":"Springer","title":"Lifestyle management in polycystic ovary syndrome–beyond diet and physical activity","type":"article-journal","volume":"23"},"uris":["http://www.mendeley.com/documents/?uuid=5dae91e3-b974-4e3f-b397-29b7db0f03d5"]}],"mendeley":{"formattedCitation":"(Cowan et al., 2023)","plainTextFormattedCitation":"(Cowan et al., 2023)","previouslyFormattedCitation":"(Cowan et al., 2023)"},"properties":{"noteIndex":0},"schema":"https://github.com/citation-style-language/schema/raw/master/csl-citation.json"}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(Cowan et al., 2023)</w:t>
      </w:r>
      <w:r w:rsidRPr="000C103A">
        <w:rPr>
          <w:rFonts w:ascii="Arial" w:hAnsi="Arial" w:cs="Arial"/>
        </w:rPr>
        <w:fldChar w:fldCharType="end"/>
      </w:r>
      <w:r w:rsidRPr="000C103A">
        <w:rPr>
          <w:rFonts w:ascii="Arial" w:hAnsi="Arial" w:cs="Arial"/>
        </w:rPr>
        <w:t>. Obesity plays a key role in the development of the PCOS condition. Therefore, proactive measures for diagnosing and treating obesity should be taken before its emergence in adolescence and establishment in adulthood. The primary therapeutic alternatives for the majority of people with PCOS consist of lifestyle changes</w:t>
      </w:r>
      <w:r w:rsidR="000D75F0">
        <w:rPr>
          <w:rFonts w:ascii="Arial" w:hAnsi="Arial" w:cs="Arial"/>
        </w:rPr>
        <w:t xml:space="preserve"> </w:t>
      </w:r>
      <w:r w:rsidR="000D75F0">
        <w:rPr>
          <w:rFonts w:ascii="Arial" w:hAnsi="Arial" w:cs="Arial"/>
        </w:rPr>
        <w:fldChar w:fldCharType="begin" w:fldLock="1"/>
      </w:r>
      <w:r w:rsidR="00293BFC">
        <w:rPr>
          <w:rFonts w:ascii="Arial" w:hAnsi="Arial" w:cs="Arial"/>
        </w:rPr>
        <w:instrText>ADDIN CSL_CITATION {"citationItems":[{"id":"ITEM-1","itemData":{"ISSN":"0004-8666","author":[{"dropping-particle":"","family":"Costello","given":"Michael F","non-dropping-particle":"","parse-names":false,"suffix":""},{"dropping-particle":"","family":"Misso","given":"Marie L","non-dropping-particle":"","parse-names":false,"suffix":""},{"dropping-particle":"","family":"Wong","given":"Jennifer","non-dropping-particle":"","parse-names":false,"suffix":""},{"dropping-particle":"","family":"Hart","given":"Roger","non-dropping-particle":"","parse-names":false,"suffix":""},{"dropping-particle":"","family":"Rombauts","given":"Luk","non-dropping-particle":"","parse-names":false,"suffix":""},{"dropping-particle":"","family":"Melder","given":"Angela","non-dropping-particle":"","parse-names":false,"suffix":""},{"dropping-particle":"","family":"Norman","given":"Robert J","non-dropping-particle":"","parse-names":false,"suffix":""},{"dropping-particle":"","family":"Teede","given":"Helena J","non-dropping-particle":"","parse-names":false,"suffix":""}],"container-title":"Australian and New Zealand Journal of Obstetrics and Gynaecology","id":"ITEM-1","issue":"4","issued":{"date-parts":[["2012"]]},"page":"400-403","publisher":"Wiley Online Library","title":"The treatment of infertility in polycystic ovary syndrome: a brief update","type":"article-journal","volume":"52"},"uris":["http://www.mendeley.com/documents/?uuid=a1418391-c085-4f45-86df-8981fb57fb0a"]}],"mendeley":{"formattedCitation":"(Costello et al., 2012)","plainTextFormattedCitation":"(Costello et al., 2012)","previouslyFormattedCitation":"(Costello et al., 2012)"},"properties":{"noteIndex":0},"schema":"https://github.com/citation-style-language/schema/raw/master/csl-citation.json"}</w:instrText>
      </w:r>
      <w:r w:rsidR="000D75F0">
        <w:rPr>
          <w:rFonts w:ascii="Arial" w:hAnsi="Arial" w:cs="Arial"/>
        </w:rPr>
        <w:fldChar w:fldCharType="separate"/>
      </w:r>
      <w:r w:rsidR="000D75F0" w:rsidRPr="000D75F0">
        <w:rPr>
          <w:rFonts w:ascii="Arial" w:hAnsi="Arial" w:cs="Arial"/>
          <w:noProof/>
        </w:rPr>
        <w:t>(Costello et al., 2012)</w:t>
      </w:r>
      <w:r w:rsidR="000D75F0">
        <w:rPr>
          <w:rFonts w:ascii="Arial" w:hAnsi="Arial" w:cs="Arial"/>
        </w:rPr>
        <w:fldChar w:fldCharType="end"/>
      </w:r>
      <w:r w:rsidRPr="000C103A">
        <w:rPr>
          <w:rFonts w:ascii="Arial" w:hAnsi="Arial" w:cs="Arial"/>
        </w:rPr>
        <w:t xml:space="preserve">. Modifications in lifestyle can greatly enhance hormonal equilibrium, insulin responsiveness, menstrual consistency, and reproductive health. Weight reduction up to 5–10% of body weight in PCOS women may aid in reinstating ovulation, lowering androgen levels, and normalizing menstrual cycles </w:t>
      </w:r>
      <w:r w:rsidRPr="000C103A">
        <w:rPr>
          <w:rFonts w:ascii="Arial" w:hAnsi="Arial" w:cs="Arial"/>
        </w:rPr>
        <w:fldChar w:fldCharType="begin" w:fldLock="1"/>
      </w:r>
      <w:r w:rsidR="000D75F0">
        <w:rPr>
          <w:rFonts w:ascii="Arial" w:hAnsi="Arial" w:cs="Arial"/>
        </w:rPr>
        <w:instrText>ADDIN CSL_CITATION {"citationItems":[{"id":"ITEM-1","itemData":{"author":[{"dropping-particle":"","family":"Smyka","given":"Magdalena","non-dropping-particle":"","parse-names":false,"suffix":""},{"dropping-particle":"","family":"Grzechocińska","given":"Barbara","non-dropping-particle":"","parse-names":false,"suffix":""},{"dropping-particle":"","family":"Wielgoś","given":"Mirosław","non-dropping-particle":"","parse-names":false,"suffix":""}],"id":"ITEM-1","issue":"8","issued":{"date-parts":[["2018"]]},"page":"521-527","title":"The role of lifestyle changes in the treatment of polycystic ovary syndrome","type":"article-journal","volume":"38"},"uris":["http://www.mendeley.com/documents/?uuid=d2861484-28fa-4d0d-84ce-37320e1081af","http://www.mendeley.com/documents/?uuid=f872b3ce-caaa-46ea-8dc9-a23a0f6edf27"]}],"mendeley":{"formattedCitation":"(Smyka et al., 2018)","plainTextFormattedCitation":"(Smyka et al., 2018)","previouslyFormattedCitation":"(Smyka et al., 2018)"},"properties":{"noteIndex":0},"schema":"https://github.com/citation-style-language/schema/raw/master/csl-citation.json"}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(Smyka et al., 2018)</w:t>
      </w:r>
      <w:r w:rsidRPr="000C103A">
        <w:rPr>
          <w:rFonts w:ascii="Arial" w:hAnsi="Arial" w:cs="Arial"/>
        </w:rPr>
        <w:fldChar w:fldCharType="end"/>
      </w:r>
      <w:r w:rsidRPr="000C103A">
        <w:rPr>
          <w:rFonts w:ascii="Arial" w:hAnsi="Arial" w:cs="Arial"/>
        </w:rPr>
        <w:t xml:space="preserve">. A balanced diet, which features a low-glycemic index, improves blood sugar regulation. Consistent physical activity of moderate-intensity workouts (such as walking, cycling, or swimming) aids in lowering insulin resistance and keeping a healthy weight </w:t>
      </w:r>
      <w:r w:rsidRPr="000C103A">
        <w:rPr>
          <w:rFonts w:ascii="Arial" w:hAnsi="Arial" w:cs="Arial"/>
        </w:rPr>
        <w:fldChar w:fldCharType="begin" w:fldLock="1"/>
      </w:r>
      <w:r w:rsidR="000D75F0">
        <w:rPr>
          <w:rFonts w:ascii="Arial" w:hAnsi="Arial" w:cs="Arial"/>
        </w:rPr>
        <w:instrText>ADDIN CSL_CITATION {"citationItems":[{"id":"ITEM-1","itemData":{"ISSN":"2055-7647","author":[{"dropping-particle":"","family":"Bird","given":"Stephen R","non-dropping-particle":"","parse-names":false,"suffix":""},{"dropping-particle":"","family":"Hawley","given":"John A","non-dropping-particle":"","parse-names":false,"suffix":""}],"container-title":"BMJ open sport &amp; exercise medicine","id":"ITEM-1","issue":"1","issued":{"date-parts":[["2017"]]},"publisher":"BMJ Publishing Group Ltd","title":"Update on the effects of physical activity on insulin sensitivity in humans","type":"article-journal","volume":"2"},"uris":["http://www.mendeley.com/documents/?uuid=d984db5c-51ba-4990-8b3e-dc09c292758b"]}],"mendeley":{"formattedCitation":"(Bird &amp; Hawley, 2017)","plainTextFormattedCitation":"(Bird &amp; Hawley, 2017)","previouslyFormattedCitation":"(Bird &amp; Hawley, 2017)"},"properties":{"noteIndex":0},"schema":"https://github.com/citation-style-language/schema/raw/master/csl-citation.json"}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(Bird &amp; Hawley, 2017)</w:t>
      </w:r>
      <w:r w:rsidRPr="000C103A">
        <w:rPr>
          <w:rFonts w:ascii="Arial" w:hAnsi="Arial" w:cs="Arial"/>
        </w:rPr>
        <w:fldChar w:fldCharType="end"/>
      </w:r>
      <w:r w:rsidRPr="000C103A">
        <w:rPr>
          <w:rFonts w:ascii="Arial" w:hAnsi="Arial" w:cs="Arial"/>
        </w:rPr>
        <w:t>. Stress management through yoga, mindfulness, and sufficient sleep can help maintain hormonal balance and mental health. Medications or hormone management, cycle regulation can minimize metabolic risks. C</w:t>
      </w:r>
      <w:r w:rsidR="00E85C79">
        <w:rPr>
          <w:rFonts w:ascii="Arial" w:hAnsi="Arial" w:cs="Arial"/>
        </w:rPr>
        <w:t>ombined oral contraceptives</w:t>
      </w:r>
      <w:r w:rsidRPr="000C103A">
        <w:rPr>
          <w:rFonts w:ascii="Arial" w:hAnsi="Arial" w:cs="Arial"/>
        </w:rPr>
        <w:t xml:space="preserve"> </w:t>
      </w:r>
      <w:r w:rsidR="00E85C79">
        <w:rPr>
          <w:rFonts w:ascii="Arial" w:hAnsi="Arial" w:cs="Arial"/>
        </w:rPr>
        <w:t xml:space="preserve">(COCs) </w:t>
      </w:r>
      <w:r w:rsidRPr="000C103A">
        <w:rPr>
          <w:rFonts w:ascii="Arial" w:hAnsi="Arial" w:cs="Arial"/>
        </w:rPr>
        <w:t xml:space="preserve">are frequently recommended for managing menstrual cycles, decreasing acne, and controlling excessive hair growth. Pills containing only progestin, hormonal patches, or IUDs might also be options. </w:t>
      </w:r>
      <w:r w:rsidR="00237C13" w:rsidRPr="00237C13">
        <w:rPr>
          <w:rFonts w:ascii="Arial" w:hAnsi="Arial" w:cs="Arial"/>
        </w:rPr>
        <w:t>Metformin is widely acknowledged as the first-choice pharmacological therapy for type 2 diabetes me</w:t>
      </w:r>
      <w:r w:rsidR="00237C13">
        <w:rPr>
          <w:rFonts w:ascii="Arial" w:hAnsi="Arial" w:cs="Arial"/>
        </w:rPr>
        <w:t>llitus (T2DM). It</w:t>
      </w:r>
      <w:r w:rsidR="00237C13" w:rsidRPr="00237C13">
        <w:rPr>
          <w:rFonts w:ascii="Arial" w:hAnsi="Arial" w:cs="Arial"/>
        </w:rPr>
        <w:t xml:space="preserve"> is appreciated for its effectiveness in reducing blood sugar lev</w:t>
      </w:r>
      <w:r w:rsidR="00237C13">
        <w:rPr>
          <w:rFonts w:ascii="Arial" w:hAnsi="Arial" w:cs="Arial"/>
        </w:rPr>
        <w:t xml:space="preserve">els, and </w:t>
      </w:r>
      <w:r w:rsidR="00237C13" w:rsidRPr="00237C13">
        <w:rPr>
          <w:rFonts w:ascii="Arial" w:hAnsi="Arial" w:cs="Arial"/>
        </w:rPr>
        <w:t>occasionally weight-loss effects</w:t>
      </w:r>
      <w:r w:rsidR="00237C13">
        <w:rPr>
          <w:rFonts w:ascii="Arial" w:hAnsi="Arial" w:cs="Arial"/>
        </w:rPr>
        <w:t xml:space="preserve">. </w:t>
      </w:r>
      <w:r w:rsidRPr="000C103A">
        <w:rPr>
          <w:rFonts w:ascii="Arial" w:hAnsi="Arial" w:cs="Arial"/>
        </w:rPr>
        <w:t xml:space="preserve">Metformin is commonly recommended to enhance insulin sensitivity, reduce androgen levels, and encourage more consistent ovulation. It might also enhance hyperandrogenic effects in certain individuals </w:t>
      </w:r>
      <w:r w:rsidRPr="000C103A">
        <w:rPr>
          <w:rFonts w:ascii="Arial" w:hAnsi="Arial" w:cs="Arial"/>
        </w:rPr>
        <w:fldChar w:fldCharType="begin" w:fldLock="1"/>
      </w:r>
      <w:r w:rsidR="000D75F0">
        <w:rPr>
          <w:rFonts w:ascii="Arial" w:hAnsi="Arial" w:cs="Arial"/>
        </w:rPr>
        <w:instrText>ADDIN CSL_CITATION {"citationItems":[{"id":"ITEM-1","itemData":{"ISSN":"1745-5057","author":[{"dropping-particle":"","family":"Genazzani","given":"Alessandro D","non-dropping-particle":"","parse-names":false,"suffix":""},{"dropping-particle":"","family":"Ricchieri","given":"Federica","non-dropping-particle":"","parse-names":false,"suffix":""},{"dropping-particle":"","family":"Lanzoni","given":"Chiara","non-dropping-particle":"","parse-names":false,"suffix":""}],"container-title":"Women’s health","id":"ITEM-1","issue":"4","issued":{"date-parts":[["2010"]]},"page":"577-593","publisher":"SAGE Publications Sage UK: London, England","title":"Use of metformin in the treatment of polycystic ovary syndrome","type":"article-journal","volume":"6"},"uris":["http://www.mendeley.com/documents/?uuid=15cb10c3-3334-427b-9bf7-07b2ecadd97f"]}],"mendeley":{"formattedCitation":"(Genazzani et al., 2010)","plainTextFormattedCitation":"(Genazzani et al., 2010)","previouslyFormattedCitation":"(Genazzani et al., 2010)"},"properties":{"noteIndex":0},"schema":"https://github.com/citation-style-language/schema/raw/master/csl-citation.json"}</w:instrText>
      </w:r>
      <w:r w:rsidRPr="000C103A">
        <w:rPr>
          <w:rFonts w:ascii="Arial" w:hAnsi="Arial" w:cs="Arial"/>
        </w:rPr>
        <w:fldChar w:fldCharType="separate"/>
      </w:r>
      <w:r w:rsidRPr="000C103A">
        <w:rPr>
          <w:rFonts w:ascii="Arial" w:hAnsi="Arial" w:cs="Arial"/>
          <w:noProof/>
        </w:rPr>
        <w:t>(Genazzani et al., 2010)</w:t>
      </w:r>
      <w:r w:rsidRPr="000C103A">
        <w:rPr>
          <w:rFonts w:ascii="Arial" w:hAnsi="Arial" w:cs="Arial"/>
        </w:rPr>
        <w:fldChar w:fldCharType="end"/>
      </w:r>
      <w:r w:rsidRPr="000C103A">
        <w:rPr>
          <w:rFonts w:ascii="Arial" w:hAnsi="Arial" w:cs="Arial"/>
        </w:rPr>
        <w:t xml:space="preserve">. Inositol supplements, myo-inositol and D-chiro-inositol, are becoming increasingly popular to enhance insulin sensitivity and regulate menstrual cycles, although they are not as effective as metformin. </w:t>
      </w:r>
      <w:r w:rsidR="00237C13" w:rsidRPr="00237C13">
        <w:rPr>
          <w:rFonts w:ascii="Arial" w:hAnsi="Arial" w:cs="Arial"/>
          <w:highlight w:val="yellow"/>
        </w:rPr>
        <w:t xml:space="preserve">Studies on </w:t>
      </w:r>
      <w:proofErr w:type="spellStart"/>
      <w:r w:rsidR="00237C13" w:rsidRPr="00237C13">
        <w:rPr>
          <w:rFonts w:ascii="Arial" w:hAnsi="Arial" w:cs="Arial"/>
          <w:highlight w:val="yellow"/>
        </w:rPr>
        <w:t>inositols</w:t>
      </w:r>
      <w:proofErr w:type="spellEnd"/>
      <w:r w:rsidR="00237C13" w:rsidRPr="00237C13">
        <w:rPr>
          <w:rFonts w:ascii="Arial" w:hAnsi="Arial" w:cs="Arial"/>
          <w:highlight w:val="yellow"/>
        </w:rPr>
        <w:t>, however, indicate that an appropriate myo-Ins to D-chiro-Ins ratio regulates the health of organs and tissues,</w:t>
      </w:r>
      <w:r w:rsidR="00237C13">
        <w:rPr>
          <w:rFonts w:ascii="Arial" w:hAnsi="Arial" w:cs="Arial"/>
        </w:rPr>
        <w:t xml:space="preserve"> </w:t>
      </w:r>
      <w:r w:rsidR="00237C13" w:rsidRPr="00237C13">
        <w:rPr>
          <w:rFonts w:ascii="Arial" w:hAnsi="Arial" w:cs="Arial"/>
        </w:rPr>
        <w:t>whereas an imbalance in inositol levels or depletion in peripheral tissues could lead to disease states</w:t>
      </w:r>
      <w:r w:rsidR="00BC0CF3">
        <w:rPr>
          <w:rFonts w:ascii="Arial" w:hAnsi="Arial" w:cs="Arial"/>
        </w:rPr>
        <w:t xml:space="preserve"> </w:t>
      </w:r>
      <w:r w:rsidR="00BC0CF3">
        <w:rPr>
          <w:rFonts w:ascii="Arial" w:hAnsi="Arial" w:cs="Arial"/>
        </w:rPr>
        <w:fldChar w:fldCharType="begin" w:fldLock="1"/>
      </w:r>
      <w:r w:rsidR="00BC0CF3">
        <w:rPr>
          <w:rFonts w:ascii="Arial" w:hAnsi="Arial" w:cs="Arial"/>
        </w:rPr>
        <w:instrText>ADDIN CSL_CITATION {"citationItems":[{"id":"ITEM-1","itemData":{"ISSN":"0951-3590","author":[{"dropping-particle":"","family":"Lete","given":"Iñaki","non-dropping-particle":"","parse-names":false,"suffix":""},{"dropping-particle":"","family":"Martínez","given":"Ainara","non-dropping-particle":"","parse-names":false,"suffix":""},{"dropping-particle":"","family":"Lasaga","given":"Irene","non-dropping-particle":"","parse-names":false,"suffix":""},{"dropping-particle":"","family":"Centurión","given":"Eva","non-dropping-particle":"","parse-names":false,"suffix":""},{"dropping-particle":"","family":"Vesga","given":"Amaia","non-dropping-particle":"","parse-names":false,"suffix":""}],"container-title":"Gynecological Endocrinology","id":"ITEM-1","issue":"1","issued":{"date-parts":[["2024"]]},"page":"2301554","publisher":"Taylor &amp; Francis","title":"Update on the combination of myo-inositol/d-chiro-inositol for the treatment of polycystic ovary syndrome","type":"article-journal","volume":"40"},"uris":["http://www.mendeley.com/documents/?uuid=53997cb2-e8e3-4a74-a8b7-e076a24bc90c"]}],"mendeley":{"formattedCitation":"(Lete et al., 2024)","plainTextFormattedCitation":"(Lete et al., 2024)"},"properties":{"noteIndex":0},"schema":"https://github.com/citation-style-language/schema/raw/master/csl-citation.json"}</w:instrText>
      </w:r>
      <w:r w:rsidR="00BC0CF3">
        <w:rPr>
          <w:rFonts w:ascii="Arial" w:hAnsi="Arial" w:cs="Arial"/>
        </w:rPr>
        <w:fldChar w:fldCharType="separate"/>
      </w:r>
      <w:r w:rsidR="00BC0CF3" w:rsidRPr="00BC0CF3">
        <w:rPr>
          <w:rFonts w:ascii="Arial" w:hAnsi="Arial" w:cs="Arial"/>
          <w:noProof/>
        </w:rPr>
        <w:t>(Lete et al., 2024)</w:t>
      </w:r>
      <w:r w:rsidR="00BC0CF3">
        <w:rPr>
          <w:rFonts w:ascii="Arial" w:hAnsi="Arial" w:cs="Arial"/>
        </w:rPr>
        <w:fldChar w:fldCharType="end"/>
      </w:r>
      <w:r w:rsidR="00237C13">
        <w:rPr>
          <w:rFonts w:ascii="Arial" w:hAnsi="Arial" w:cs="Arial"/>
        </w:rPr>
        <w:t xml:space="preserve">. </w:t>
      </w:r>
      <w:r w:rsidRPr="000C103A">
        <w:rPr>
          <w:rFonts w:ascii="Arial" w:hAnsi="Arial" w:cs="Arial"/>
        </w:rPr>
        <w:t xml:space="preserve">Anti-androgen drugs such as spironolactone can assist with issues like hirsutism and acne. </w:t>
      </w:r>
    </w:p>
    <w:p w14:paraId="1820D005" w14:textId="77777777" w:rsidR="00956117" w:rsidRDefault="00956117" w:rsidP="000C103A">
      <w:pPr>
        <w:jc w:val="both"/>
        <w:rPr>
          <w:rFonts w:ascii="Arial" w:hAnsi="Arial" w:cs="Arial"/>
        </w:rPr>
      </w:pPr>
    </w:p>
    <w:p w14:paraId="3DD908B0" w14:textId="75E2C5BD" w:rsidR="00956117" w:rsidRPr="00956117" w:rsidRDefault="00982759" w:rsidP="000C103A">
      <w:pPr>
        <w:jc w:val="both"/>
        <w:rPr>
          <w:rFonts w:ascii="Arial" w:hAnsi="Arial" w:cs="Arial"/>
          <w:b/>
        </w:rPr>
      </w:pPr>
      <w:r>
        <w:rPr>
          <w:rFonts w:ascii="Arial" w:hAnsi="Arial" w:cs="Arial"/>
          <w:b/>
        </w:rPr>
        <w:t>8</w:t>
      </w:r>
      <w:r w:rsidR="00956117" w:rsidRPr="00956117">
        <w:rPr>
          <w:rFonts w:ascii="Arial" w:hAnsi="Arial" w:cs="Arial"/>
          <w:b/>
        </w:rPr>
        <w:t xml:space="preserve">. </w:t>
      </w:r>
      <w:r w:rsidR="00956117" w:rsidRPr="00956117">
        <w:rPr>
          <w:rFonts w:ascii="Arial" w:hAnsi="Arial" w:cs="Arial"/>
          <w:b/>
          <w:sz w:val="22"/>
          <w:szCs w:val="22"/>
        </w:rPr>
        <w:t>RESEARCH GAPS</w:t>
      </w:r>
    </w:p>
    <w:p w14:paraId="315D9977" w14:textId="77777777" w:rsidR="00956117" w:rsidRDefault="00956117" w:rsidP="000C103A">
      <w:pPr>
        <w:jc w:val="both"/>
        <w:rPr>
          <w:rFonts w:ascii="Arial" w:hAnsi="Arial" w:cs="Arial"/>
        </w:rPr>
      </w:pPr>
    </w:p>
    <w:p w14:paraId="363CD333" w14:textId="0191AC84" w:rsidR="00956117" w:rsidRDefault="00FF6412" w:rsidP="00FF6412">
      <w:pPr>
        <w:jc w:val="both"/>
        <w:rPr>
          <w:rFonts w:ascii="Arial" w:hAnsi="Arial" w:cs="Arial"/>
        </w:rPr>
      </w:pPr>
      <w:r w:rsidRPr="00FF6412">
        <w:rPr>
          <w:rFonts w:ascii="Arial" w:hAnsi="Arial" w:cs="Arial"/>
          <w:highlight w:val="yellow"/>
        </w:rPr>
        <w:t xml:space="preserve">Despite notable progress in the exploration of PCOS, several research gaps remain. Longitudinal studies are urgently required to fully grasp the long-term reproductive, metabolic, and cardiovascular outcomes in women with PCOS, particularly regarding the impact on menopause and post-menopausal health. Further, although the connection between PCOS </w:t>
      </w:r>
      <w:r w:rsidRPr="00FF6412">
        <w:rPr>
          <w:rFonts w:ascii="Arial" w:hAnsi="Arial" w:cs="Arial"/>
          <w:highlight w:val="yellow"/>
        </w:rPr>
        <w:lastRenderedPageBreak/>
        <w:t xml:space="preserve">and infertility is well-known, the exact ways in which PCOS impacts fertility are not fully understood. The impact of environmental </w:t>
      </w:r>
      <w:r w:rsidR="003F42B1" w:rsidRPr="00FF6412">
        <w:rPr>
          <w:rFonts w:ascii="Arial" w:hAnsi="Arial" w:cs="Arial"/>
          <w:highlight w:val="yellow"/>
        </w:rPr>
        <w:t>components</w:t>
      </w:r>
      <w:r w:rsidRPr="00FF6412">
        <w:rPr>
          <w:rFonts w:ascii="Arial" w:hAnsi="Arial" w:cs="Arial"/>
          <w:highlight w:val="yellow"/>
        </w:rPr>
        <w:t>, includin</w:t>
      </w:r>
      <w:r w:rsidR="003F42B1">
        <w:rPr>
          <w:rFonts w:ascii="Arial" w:hAnsi="Arial" w:cs="Arial"/>
          <w:highlight w:val="yellow"/>
        </w:rPr>
        <w:t>g EDCs and lifestyle factors</w:t>
      </w:r>
      <w:r w:rsidRPr="00FF6412">
        <w:rPr>
          <w:rFonts w:ascii="Arial" w:hAnsi="Arial" w:cs="Arial"/>
          <w:highlight w:val="yellow"/>
        </w:rPr>
        <w:t>, on the onset and advancement of PCOS is another field that requires further investigation. Ultimately, while the psychological weight connected to PCOS is gaining acknowledgment, a considerable gap exists in creating and confirming effective interventions</w:t>
      </w:r>
      <w:r w:rsidR="003F42B1">
        <w:rPr>
          <w:rFonts w:ascii="Arial" w:hAnsi="Arial" w:cs="Arial"/>
        </w:rPr>
        <w:t>.</w:t>
      </w:r>
    </w:p>
    <w:p w14:paraId="6ED52DAA" w14:textId="77777777" w:rsidR="00956117" w:rsidRPr="000C103A" w:rsidRDefault="00956117" w:rsidP="000C103A">
      <w:pPr>
        <w:jc w:val="both"/>
        <w:rPr>
          <w:rFonts w:ascii="Arial" w:hAnsi="Arial" w:cs="Arial"/>
        </w:rPr>
      </w:pPr>
    </w:p>
    <w:p w14:paraId="35AC916D" w14:textId="77777777" w:rsidR="000C103A" w:rsidRPr="00EB5B12" w:rsidRDefault="000C103A" w:rsidP="000C103A">
      <w:pPr>
        <w:jc w:val="both"/>
        <w:rPr>
          <w:rFonts w:ascii="Times New Roman" w:hAnsi="Times New Roman"/>
          <w:b/>
          <w:caps/>
          <w:sz w:val="24"/>
          <w:szCs w:val="24"/>
        </w:rPr>
      </w:pPr>
    </w:p>
    <w:p w14:paraId="3853D159" w14:textId="0D7EEDA1" w:rsidR="000C103A" w:rsidRPr="001113FF" w:rsidRDefault="00982759" w:rsidP="000C103A">
      <w:pPr>
        <w:jc w:val="both"/>
        <w:rPr>
          <w:rFonts w:ascii="Arial" w:hAnsi="Arial" w:cs="Arial"/>
          <w:b/>
          <w:caps/>
          <w:sz w:val="22"/>
          <w:szCs w:val="22"/>
        </w:rPr>
      </w:pPr>
      <w:r>
        <w:rPr>
          <w:rFonts w:ascii="Arial" w:hAnsi="Arial" w:cs="Arial"/>
          <w:b/>
          <w:caps/>
          <w:sz w:val="22"/>
          <w:szCs w:val="22"/>
        </w:rPr>
        <w:t>9</w:t>
      </w:r>
      <w:r w:rsidR="001113FF" w:rsidRPr="001113FF">
        <w:rPr>
          <w:rFonts w:ascii="Arial" w:hAnsi="Arial" w:cs="Arial"/>
          <w:b/>
          <w:caps/>
          <w:sz w:val="22"/>
          <w:szCs w:val="22"/>
        </w:rPr>
        <w:t xml:space="preserve">. </w:t>
      </w:r>
      <w:r w:rsidR="000C103A" w:rsidRPr="001113FF">
        <w:rPr>
          <w:rFonts w:ascii="Arial" w:hAnsi="Arial" w:cs="Arial"/>
          <w:b/>
          <w:caps/>
          <w:sz w:val="22"/>
          <w:szCs w:val="22"/>
        </w:rPr>
        <w:t xml:space="preserve">Conclusion </w:t>
      </w:r>
    </w:p>
    <w:p w14:paraId="02931981" w14:textId="77777777" w:rsidR="001113FF" w:rsidRDefault="001113FF" w:rsidP="000C103A">
      <w:pPr>
        <w:tabs>
          <w:tab w:val="left" w:pos="2534"/>
        </w:tabs>
        <w:jc w:val="both"/>
        <w:rPr>
          <w:rFonts w:ascii="Times New Roman" w:hAnsi="Times New Roman"/>
          <w:sz w:val="24"/>
          <w:szCs w:val="24"/>
        </w:rPr>
      </w:pPr>
    </w:p>
    <w:p w14:paraId="4B7FEA87" w14:textId="043209D5" w:rsidR="001113FF" w:rsidRDefault="00414606" w:rsidP="001113FF">
      <w:pPr>
        <w:pStyle w:val="Body"/>
        <w:spacing w:after="0"/>
        <w:rPr>
          <w:rFonts w:ascii="Arial" w:hAnsi="Arial" w:cs="Arial"/>
        </w:rPr>
      </w:pPr>
      <w:r w:rsidRPr="00414606">
        <w:rPr>
          <w:rFonts w:ascii="Arial" w:hAnsi="Arial" w:cs="Arial"/>
          <w:highlight w:val="yellow"/>
        </w:rPr>
        <w:t>Polycystic ovary syndrome (PCOS) is a complex endocrine condition characterized by the Rotterdam Criteria for diagnosing PCOS, encompassing both clinical and morphological characteristics. The pathophysiology is mainly influenced by hyperinsulinemia caused by insulin resistance, which increases androgen production in ovarian theca cells and interferes with the function of the hypothalamic–pituitary–ovarian axis, resulting in follicular arrest and anovulation. Due to its varied causes related to both genetic and environmental influences, prompt diagnosis and personalized treatment are crucial. Therapeutic approaches must focus on lifestyle changes to enhance insulin sensitivity, along with supplementary medications like combined oral contraceptives to manage menstrual irregularities and hyperandrogenism symptoms.</w:t>
      </w:r>
    </w:p>
    <w:p w14:paraId="0EAFEB6D" w14:textId="77777777" w:rsidR="00414606" w:rsidRDefault="00414606" w:rsidP="001113FF">
      <w:pPr>
        <w:pStyle w:val="Body"/>
        <w:spacing w:after="0"/>
        <w:rPr>
          <w:rFonts w:ascii="Arial" w:hAnsi="Arial" w:cs="Arial"/>
          <w:u w:val="single"/>
        </w:rPr>
      </w:pPr>
    </w:p>
    <w:p w14:paraId="055512FD" w14:textId="1023AA4B" w:rsidR="00B01FCD" w:rsidRPr="001113FF" w:rsidRDefault="001113FF" w:rsidP="001113FF">
      <w:pPr>
        <w:pStyle w:val="Body"/>
        <w:spacing w:after="0"/>
        <w:rPr>
          <w:rFonts w:ascii="Arial" w:hAnsi="Arial" w:cs="Arial"/>
          <w:b/>
          <w:caps/>
          <w:sz w:val="22"/>
          <w:szCs w:val="22"/>
        </w:rPr>
      </w:pPr>
      <w:r w:rsidRPr="001113FF">
        <w:rPr>
          <w:rFonts w:ascii="Arial" w:hAnsi="Arial" w:cs="Arial"/>
          <w:b/>
          <w:caps/>
          <w:sz w:val="22"/>
          <w:szCs w:val="22"/>
        </w:rPr>
        <w:t>1</w:t>
      </w:r>
      <w:r w:rsidR="00982759">
        <w:rPr>
          <w:rFonts w:ascii="Arial" w:hAnsi="Arial" w:cs="Arial"/>
          <w:b/>
          <w:caps/>
          <w:sz w:val="22"/>
          <w:szCs w:val="22"/>
        </w:rPr>
        <w:t>0</w:t>
      </w:r>
      <w:r w:rsidRPr="001113FF">
        <w:rPr>
          <w:rFonts w:ascii="Arial" w:hAnsi="Arial" w:cs="Arial"/>
          <w:b/>
          <w:caps/>
          <w:sz w:val="22"/>
          <w:szCs w:val="22"/>
        </w:rPr>
        <w:t xml:space="preserve">. </w:t>
      </w:r>
      <w:r w:rsidR="00B01FCD" w:rsidRPr="001113FF">
        <w:rPr>
          <w:rFonts w:ascii="Arial" w:hAnsi="Arial" w:cs="Arial"/>
          <w:b/>
          <w:caps/>
          <w:sz w:val="22"/>
          <w:szCs w:val="22"/>
        </w:rPr>
        <w:t>References</w:t>
      </w:r>
    </w:p>
    <w:p w14:paraId="2BC63480" w14:textId="77777777" w:rsidR="001F7E93" w:rsidRDefault="001F7E93" w:rsidP="00441B6F">
      <w:pPr>
        <w:pStyle w:val="ReferHead"/>
        <w:spacing w:after="0"/>
        <w:jc w:val="both"/>
        <w:rPr>
          <w:rFonts w:ascii="Arial" w:hAnsi="Arial" w:cs="Arial"/>
        </w:rPr>
      </w:pPr>
    </w:p>
    <w:p w14:paraId="2E7328E6" w14:textId="2B114279" w:rsidR="00BC0CF3" w:rsidRPr="009B36AF" w:rsidRDefault="0043050F" w:rsidP="009B36AF">
      <w:pPr>
        <w:widowControl w:val="0"/>
        <w:autoSpaceDE w:val="0"/>
        <w:autoSpaceDN w:val="0"/>
        <w:adjustRightInd w:val="0"/>
        <w:ind w:left="480" w:hanging="480"/>
        <w:jc w:val="both"/>
        <w:rPr>
          <w:rFonts w:ascii="Arial" w:hAnsi="Arial" w:cs="Arial"/>
          <w:noProof/>
        </w:rPr>
      </w:pPr>
      <w:r w:rsidRPr="009B36AF">
        <w:rPr>
          <w:rFonts w:ascii="Arial" w:hAnsi="Arial" w:cs="Arial"/>
          <w:b/>
        </w:rPr>
        <w:fldChar w:fldCharType="begin" w:fldLock="1"/>
      </w:r>
      <w:r w:rsidRPr="009B36AF">
        <w:rPr>
          <w:rFonts w:ascii="Arial" w:hAnsi="Arial" w:cs="Arial"/>
          <w:b/>
        </w:rPr>
        <w:instrText xml:space="preserve">ADDIN Mendeley Bibliography CSL_BIBLIOGRAPHY </w:instrText>
      </w:r>
      <w:r w:rsidRPr="009B36AF">
        <w:rPr>
          <w:rFonts w:ascii="Arial" w:hAnsi="Arial" w:cs="Arial"/>
          <w:b/>
        </w:rPr>
        <w:fldChar w:fldCharType="separate"/>
      </w:r>
      <w:r w:rsidR="00BC0CF3" w:rsidRPr="009B36AF">
        <w:rPr>
          <w:rFonts w:ascii="Arial" w:hAnsi="Arial" w:cs="Arial"/>
          <w:noProof/>
        </w:rPr>
        <w:t xml:space="preserve">Abbott, D. H., Levine, J. E., Dumesic, P. A., Padmanabhan, V., &amp; Dumesic, D. A. (2025). Gestational anti-Müllerian hormone and testosterone excess combined with maternal adiposity program for polycystic ovary syndrome. </w:t>
      </w:r>
      <w:r w:rsidR="00BC0CF3" w:rsidRPr="009B36AF">
        <w:rPr>
          <w:rFonts w:ascii="Arial" w:hAnsi="Arial" w:cs="Arial"/>
          <w:i/>
          <w:iCs/>
          <w:noProof/>
        </w:rPr>
        <w:t>Reproduction</w:t>
      </w:r>
      <w:r w:rsidR="00BC0CF3" w:rsidRPr="009B36AF">
        <w:rPr>
          <w:rFonts w:ascii="Arial" w:hAnsi="Arial" w:cs="Arial"/>
          <w:noProof/>
        </w:rPr>
        <w:t xml:space="preserve">, </w:t>
      </w:r>
      <w:r w:rsidR="00BC0CF3" w:rsidRPr="009B36AF">
        <w:rPr>
          <w:rFonts w:ascii="Arial" w:hAnsi="Arial" w:cs="Arial"/>
          <w:i/>
          <w:iCs/>
          <w:noProof/>
        </w:rPr>
        <w:t>170</w:t>
      </w:r>
      <w:r w:rsidR="00BC0CF3" w:rsidRPr="009B36AF">
        <w:rPr>
          <w:rFonts w:ascii="Arial" w:hAnsi="Arial" w:cs="Arial"/>
          <w:noProof/>
        </w:rPr>
        <w:t>, e250120.</w:t>
      </w:r>
    </w:p>
    <w:p w14:paraId="12F4CD69"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Abdelazim, I., Alanwar, A., AbuFaza, M., Amer, O., Bekmukhambetov, Y., Zhurabekova, G., Shikanova, S., &amp; Karimova, B. (2020). Elevated and diagnostic androgens of polycystic ovary syndrome. </w:t>
      </w:r>
      <w:r w:rsidRPr="009B36AF">
        <w:rPr>
          <w:rFonts w:ascii="Arial" w:hAnsi="Arial" w:cs="Arial"/>
          <w:i/>
          <w:iCs/>
          <w:noProof/>
        </w:rPr>
        <w:t>Menopause Review/Przegląd Menopauzalny</w:t>
      </w:r>
      <w:r w:rsidRPr="009B36AF">
        <w:rPr>
          <w:rFonts w:ascii="Arial" w:hAnsi="Arial" w:cs="Arial"/>
          <w:noProof/>
        </w:rPr>
        <w:t xml:space="preserve">, </w:t>
      </w:r>
      <w:r w:rsidRPr="009B36AF">
        <w:rPr>
          <w:rFonts w:ascii="Arial" w:hAnsi="Arial" w:cs="Arial"/>
          <w:i/>
          <w:iCs/>
          <w:noProof/>
        </w:rPr>
        <w:t>19</w:t>
      </w:r>
      <w:r w:rsidRPr="009B36AF">
        <w:rPr>
          <w:rFonts w:ascii="Arial" w:hAnsi="Arial" w:cs="Arial"/>
          <w:noProof/>
        </w:rPr>
        <w:t>(1), 1–5.</w:t>
      </w:r>
    </w:p>
    <w:p w14:paraId="5478DE0E"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Awonuga, A. O., Camp, O. G., Biernat, M. M., &amp; Abu-Soud, H. M. (2025). Overview of infertility. </w:t>
      </w:r>
      <w:r w:rsidRPr="009B36AF">
        <w:rPr>
          <w:rFonts w:ascii="Arial" w:hAnsi="Arial" w:cs="Arial"/>
          <w:i/>
          <w:iCs/>
          <w:noProof/>
        </w:rPr>
        <w:t>Systems Biology in Reproductive Medicine</w:t>
      </w:r>
      <w:r w:rsidRPr="009B36AF">
        <w:rPr>
          <w:rFonts w:ascii="Arial" w:hAnsi="Arial" w:cs="Arial"/>
          <w:noProof/>
        </w:rPr>
        <w:t xml:space="preserve">, </w:t>
      </w:r>
      <w:r w:rsidRPr="009B36AF">
        <w:rPr>
          <w:rFonts w:ascii="Arial" w:hAnsi="Arial" w:cs="Arial"/>
          <w:i/>
          <w:iCs/>
          <w:noProof/>
        </w:rPr>
        <w:t>71</w:t>
      </w:r>
      <w:r w:rsidRPr="009B36AF">
        <w:rPr>
          <w:rFonts w:ascii="Arial" w:hAnsi="Arial" w:cs="Arial"/>
          <w:noProof/>
        </w:rPr>
        <w:t>(1), 116–142.</w:t>
      </w:r>
    </w:p>
    <w:p w14:paraId="3BEB9FAB"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Balen, A. H. (1993). Hypersecretion of luteinizing hormone and the polycystic ovary syndrome. </w:t>
      </w:r>
      <w:r w:rsidRPr="009B36AF">
        <w:rPr>
          <w:rFonts w:ascii="Arial" w:hAnsi="Arial" w:cs="Arial"/>
          <w:i/>
          <w:iCs/>
          <w:noProof/>
        </w:rPr>
        <w:t>Human Reproduction</w:t>
      </w:r>
      <w:r w:rsidRPr="009B36AF">
        <w:rPr>
          <w:rFonts w:ascii="Arial" w:hAnsi="Arial" w:cs="Arial"/>
          <w:noProof/>
        </w:rPr>
        <w:t xml:space="preserve">, </w:t>
      </w:r>
      <w:r w:rsidRPr="009B36AF">
        <w:rPr>
          <w:rFonts w:ascii="Arial" w:hAnsi="Arial" w:cs="Arial"/>
          <w:i/>
          <w:iCs/>
          <w:noProof/>
        </w:rPr>
        <w:t>8</w:t>
      </w:r>
      <w:r w:rsidRPr="009B36AF">
        <w:rPr>
          <w:rFonts w:ascii="Arial" w:hAnsi="Arial" w:cs="Arial"/>
          <w:noProof/>
        </w:rPr>
        <w:t>(suppl_2), 123–128.</w:t>
      </w:r>
    </w:p>
    <w:p w14:paraId="59594221"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Barrett, E. S., &amp; Swan, S. H. (2015). Stress and androgen activity during fetal development. </w:t>
      </w:r>
      <w:r w:rsidRPr="009B36AF">
        <w:rPr>
          <w:rFonts w:ascii="Arial" w:hAnsi="Arial" w:cs="Arial"/>
          <w:i/>
          <w:iCs/>
          <w:noProof/>
        </w:rPr>
        <w:t>Endocrinology</w:t>
      </w:r>
      <w:r w:rsidRPr="009B36AF">
        <w:rPr>
          <w:rFonts w:ascii="Arial" w:hAnsi="Arial" w:cs="Arial"/>
          <w:noProof/>
        </w:rPr>
        <w:t xml:space="preserve">, </w:t>
      </w:r>
      <w:r w:rsidRPr="009B36AF">
        <w:rPr>
          <w:rFonts w:ascii="Arial" w:hAnsi="Arial" w:cs="Arial"/>
          <w:i/>
          <w:iCs/>
          <w:noProof/>
        </w:rPr>
        <w:t>156</w:t>
      </w:r>
      <w:r w:rsidRPr="009B36AF">
        <w:rPr>
          <w:rFonts w:ascii="Arial" w:hAnsi="Arial" w:cs="Arial"/>
          <w:noProof/>
        </w:rPr>
        <w:t>(10), 3435–3441.</w:t>
      </w:r>
    </w:p>
    <w:p w14:paraId="504AD21D"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Bird, S. R., &amp; Hawley, J. A. (2017). Update on the effects of physical activity on insulin sensitivity in humans. </w:t>
      </w:r>
      <w:r w:rsidRPr="009B36AF">
        <w:rPr>
          <w:rFonts w:ascii="Arial" w:hAnsi="Arial" w:cs="Arial"/>
          <w:i/>
          <w:iCs/>
          <w:noProof/>
        </w:rPr>
        <w:t>BMJ Open Sport &amp; Exercise Medicine</w:t>
      </w:r>
      <w:r w:rsidRPr="009B36AF">
        <w:rPr>
          <w:rFonts w:ascii="Arial" w:hAnsi="Arial" w:cs="Arial"/>
          <w:noProof/>
        </w:rPr>
        <w:t xml:space="preserve">, </w:t>
      </w:r>
      <w:r w:rsidRPr="009B36AF">
        <w:rPr>
          <w:rFonts w:ascii="Arial" w:hAnsi="Arial" w:cs="Arial"/>
          <w:i/>
          <w:iCs/>
          <w:noProof/>
        </w:rPr>
        <w:t>2</w:t>
      </w:r>
      <w:r w:rsidRPr="009B36AF">
        <w:rPr>
          <w:rFonts w:ascii="Arial" w:hAnsi="Arial" w:cs="Arial"/>
          <w:noProof/>
        </w:rPr>
        <w:t>(1).</w:t>
      </w:r>
    </w:p>
    <w:p w14:paraId="616B927A"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Brassard, M., AinMelk, Y., &amp; Baillargeon, J.-P. (2008). Basic infertility including polycystic ovary syndrome. </w:t>
      </w:r>
      <w:r w:rsidRPr="009B36AF">
        <w:rPr>
          <w:rFonts w:ascii="Arial" w:hAnsi="Arial" w:cs="Arial"/>
          <w:i/>
          <w:iCs/>
          <w:noProof/>
        </w:rPr>
        <w:t>Medical Clinics of North America</w:t>
      </w:r>
      <w:r w:rsidRPr="009B36AF">
        <w:rPr>
          <w:rFonts w:ascii="Arial" w:hAnsi="Arial" w:cs="Arial"/>
          <w:noProof/>
        </w:rPr>
        <w:t xml:space="preserve">, </w:t>
      </w:r>
      <w:r w:rsidRPr="009B36AF">
        <w:rPr>
          <w:rFonts w:ascii="Arial" w:hAnsi="Arial" w:cs="Arial"/>
          <w:i/>
          <w:iCs/>
          <w:noProof/>
        </w:rPr>
        <w:t>92</w:t>
      </w:r>
      <w:r w:rsidRPr="009B36AF">
        <w:rPr>
          <w:rFonts w:ascii="Arial" w:hAnsi="Arial" w:cs="Arial"/>
          <w:noProof/>
        </w:rPr>
        <w:t>(5), 1163–1192.</w:t>
      </w:r>
    </w:p>
    <w:p w14:paraId="76DF3A65"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Brugo-Olmedo, S., Chillik, C., &amp; Kopelman, S. (2001). Definition and causes of infertility. </w:t>
      </w:r>
      <w:r w:rsidRPr="009B36AF">
        <w:rPr>
          <w:rFonts w:ascii="Arial" w:hAnsi="Arial" w:cs="Arial"/>
          <w:i/>
          <w:iCs/>
          <w:noProof/>
        </w:rPr>
        <w:t>Reproductive BioMedicine Online</w:t>
      </w:r>
      <w:r w:rsidRPr="009B36AF">
        <w:rPr>
          <w:rFonts w:ascii="Arial" w:hAnsi="Arial" w:cs="Arial"/>
          <w:noProof/>
        </w:rPr>
        <w:t xml:space="preserve">, </w:t>
      </w:r>
      <w:r w:rsidRPr="009B36AF">
        <w:rPr>
          <w:rFonts w:ascii="Arial" w:hAnsi="Arial" w:cs="Arial"/>
          <w:i/>
          <w:iCs/>
          <w:noProof/>
        </w:rPr>
        <w:t>2</w:t>
      </w:r>
      <w:r w:rsidRPr="009B36AF">
        <w:rPr>
          <w:rFonts w:ascii="Arial" w:hAnsi="Arial" w:cs="Arial"/>
          <w:noProof/>
        </w:rPr>
        <w:t>(1), 173–185. https://doi.org/10.1016/S1472-6483(10)62193-1</w:t>
      </w:r>
    </w:p>
    <w:p w14:paraId="6CD019FE"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Cadagan, D., Khan, R., &amp; Amer, S. (2016). Thecal cell sensitivity to luteinizing hormone and insulin in polycystic ovarian syndrome. </w:t>
      </w:r>
      <w:r w:rsidRPr="009B36AF">
        <w:rPr>
          <w:rFonts w:ascii="Arial" w:hAnsi="Arial" w:cs="Arial"/>
          <w:i/>
          <w:iCs/>
          <w:noProof/>
        </w:rPr>
        <w:t>Reproductive Biology</w:t>
      </w:r>
      <w:r w:rsidRPr="009B36AF">
        <w:rPr>
          <w:rFonts w:ascii="Arial" w:hAnsi="Arial" w:cs="Arial"/>
          <w:noProof/>
        </w:rPr>
        <w:t xml:space="preserve">, </w:t>
      </w:r>
      <w:r w:rsidRPr="009B36AF">
        <w:rPr>
          <w:rFonts w:ascii="Arial" w:hAnsi="Arial" w:cs="Arial"/>
          <w:i/>
          <w:iCs/>
          <w:noProof/>
        </w:rPr>
        <w:t>16</w:t>
      </w:r>
      <w:r w:rsidRPr="009B36AF">
        <w:rPr>
          <w:rFonts w:ascii="Arial" w:hAnsi="Arial" w:cs="Arial"/>
          <w:noProof/>
        </w:rPr>
        <w:t>(1), 53–60.</w:t>
      </w:r>
    </w:p>
    <w:p w14:paraId="0682154C"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Costello, M. F., Misso, M. L., Wong, J., Hart, R., Rombauts, L., Melder, A., Norman, R. J., &amp; Teede, H. J. (2012). The treatment of infertility in polycystic ovary syndrome: a brief update. </w:t>
      </w:r>
      <w:r w:rsidRPr="009B36AF">
        <w:rPr>
          <w:rFonts w:ascii="Arial" w:hAnsi="Arial" w:cs="Arial"/>
          <w:i/>
          <w:iCs/>
          <w:noProof/>
        </w:rPr>
        <w:t>Australian and New Zealand Journal of Obstetrics and Gynaecology</w:t>
      </w:r>
      <w:r w:rsidRPr="009B36AF">
        <w:rPr>
          <w:rFonts w:ascii="Arial" w:hAnsi="Arial" w:cs="Arial"/>
          <w:noProof/>
        </w:rPr>
        <w:t xml:space="preserve">, </w:t>
      </w:r>
      <w:r w:rsidRPr="009B36AF">
        <w:rPr>
          <w:rFonts w:ascii="Arial" w:hAnsi="Arial" w:cs="Arial"/>
          <w:i/>
          <w:iCs/>
          <w:noProof/>
        </w:rPr>
        <w:t>52</w:t>
      </w:r>
      <w:r w:rsidRPr="009B36AF">
        <w:rPr>
          <w:rFonts w:ascii="Arial" w:hAnsi="Arial" w:cs="Arial"/>
          <w:noProof/>
        </w:rPr>
        <w:t>(4), 400–403.</w:t>
      </w:r>
    </w:p>
    <w:p w14:paraId="4777A700"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Cowan, S., Lim, S., Alycia, C., Pirotta, S., Thomson, R., Gibson-Helm, M., Blackmore, R., Naderpoor, N., Bennett, C., &amp; Ee, C. (2023). Lifestyle management in polycystic ovary syndrome–beyond diet and physical activity. </w:t>
      </w:r>
      <w:r w:rsidRPr="009B36AF">
        <w:rPr>
          <w:rFonts w:ascii="Arial" w:hAnsi="Arial" w:cs="Arial"/>
          <w:i/>
          <w:iCs/>
          <w:noProof/>
        </w:rPr>
        <w:t>BMC Endocrine Disorders</w:t>
      </w:r>
      <w:r w:rsidRPr="009B36AF">
        <w:rPr>
          <w:rFonts w:ascii="Arial" w:hAnsi="Arial" w:cs="Arial"/>
          <w:noProof/>
        </w:rPr>
        <w:t xml:space="preserve">, </w:t>
      </w:r>
      <w:r w:rsidRPr="009B36AF">
        <w:rPr>
          <w:rFonts w:ascii="Arial" w:hAnsi="Arial" w:cs="Arial"/>
          <w:i/>
          <w:iCs/>
          <w:noProof/>
        </w:rPr>
        <w:t>23</w:t>
      </w:r>
      <w:r w:rsidRPr="009B36AF">
        <w:rPr>
          <w:rFonts w:ascii="Arial" w:hAnsi="Arial" w:cs="Arial"/>
          <w:noProof/>
        </w:rPr>
        <w:t>(1), 14.</w:t>
      </w:r>
    </w:p>
    <w:p w14:paraId="544E932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Danfeng, D., Ke, D., Dengxuan, F., Xuelian, L., &amp; Congjian, X. (2023). Oocyte quality is impaired in a hyperandrogenic PCOS mouse model by increased Foxo1 expression. </w:t>
      </w:r>
      <w:r w:rsidRPr="009B36AF">
        <w:rPr>
          <w:rFonts w:ascii="Arial" w:hAnsi="Arial" w:cs="Arial"/>
          <w:i/>
          <w:iCs/>
          <w:noProof/>
        </w:rPr>
        <w:t>Reproductive Biology</w:t>
      </w:r>
      <w:r w:rsidRPr="009B36AF">
        <w:rPr>
          <w:rFonts w:ascii="Arial" w:hAnsi="Arial" w:cs="Arial"/>
          <w:noProof/>
        </w:rPr>
        <w:t xml:space="preserve">, </w:t>
      </w:r>
      <w:r w:rsidRPr="009B36AF">
        <w:rPr>
          <w:rFonts w:ascii="Arial" w:hAnsi="Arial" w:cs="Arial"/>
          <w:i/>
          <w:iCs/>
          <w:noProof/>
        </w:rPr>
        <w:t>23</w:t>
      </w:r>
      <w:r w:rsidRPr="009B36AF">
        <w:rPr>
          <w:rFonts w:ascii="Arial" w:hAnsi="Arial" w:cs="Arial"/>
          <w:noProof/>
        </w:rPr>
        <w:t xml:space="preserve">(4), 100812. </w:t>
      </w:r>
      <w:r w:rsidRPr="009B36AF">
        <w:rPr>
          <w:rFonts w:ascii="Arial" w:hAnsi="Arial" w:cs="Arial"/>
          <w:noProof/>
        </w:rPr>
        <w:lastRenderedPageBreak/>
        <w:t>https://doi.org/https://doi.org/10.1016/j.repbio.2023.100812</w:t>
      </w:r>
    </w:p>
    <w:p w14:paraId="65700513"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Dewailly, D., Robin, G., Peigne, M., Decanter, C., Pigny, P., &amp; Catteau-Jonard, S. (2016). Interactions between androgens, FSH, anti-Müllerian hormone and estradiol during folliculogenesis in the human normal and polycystic ovary. </w:t>
      </w:r>
      <w:r w:rsidRPr="009B36AF">
        <w:rPr>
          <w:rFonts w:ascii="Arial" w:hAnsi="Arial" w:cs="Arial"/>
          <w:i/>
          <w:iCs/>
          <w:noProof/>
        </w:rPr>
        <w:t>Human Reproduction Update</w:t>
      </w:r>
      <w:r w:rsidRPr="009B36AF">
        <w:rPr>
          <w:rFonts w:ascii="Arial" w:hAnsi="Arial" w:cs="Arial"/>
          <w:noProof/>
        </w:rPr>
        <w:t xml:space="preserve">, </w:t>
      </w:r>
      <w:r w:rsidRPr="009B36AF">
        <w:rPr>
          <w:rFonts w:ascii="Arial" w:hAnsi="Arial" w:cs="Arial"/>
          <w:i/>
          <w:iCs/>
          <w:noProof/>
        </w:rPr>
        <w:t>22</w:t>
      </w:r>
      <w:r w:rsidRPr="009B36AF">
        <w:rPr>
          <w:rFonts w:ascii="Arial" w:hAnsi="Arial" w:cs="Arial"/>
          <w:noProof/>
        </w:rPr>
        <w:t>(6), 709–724.</w:t>
      </w:r>
    </w:p>
    <w:p w14:paraId="157F95CD"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Dharani, V., Nishu, S., &amp; Hariprasath, L. (2025). PCOS and genetics: Exploring the heterogeneous role of potential genes in ovarian dysfunction, a hallmark of PCOS–A review. </w:t>
      </w:r>
      <w:r w:rsidRPr="009B36AF">
        <w:rPr>
          <w:rFonts w:ascii="Arial" w:hAnsi="Arial" w:cs="Arial"/>
          <w:i/>
          <w:iCs/>
          <w:noProof/>
        </w:rPr>
        <w:t>Reproductive Biology</w:t>
      </w:r>
      <w:r w:rsidRPr="009B36AF">
        <w:rPr>
          <w:rFonts w:ascii="Arial" w:hAnsi="Arial" w:cs="Arial"/>
          <w:noProof/>
        </w:rPr>
        <w:t xml:space="preserve">, </w:t>
      </w:r>
      <w:r w:rsidRPr="009B36AF">
        <w:rPr>
          <w:rFonts w:ascii="Arial" w:hAnsi="Arial" w:cs="Arial"/>
          <w:i/>
          <w:iCs/>
          <w:noProof/>
        </w:rPr>
        <w:t>25</w:t>
      </w:r>
      <w:r w:rsidRPr="009B36AF">
        <w:rPr>
          <w:rFonts w:ascii="Arial" w:hAnsi="Arial" w:cs="Arial"/>
          <w:noProof/>
        </w:rPr>
        <w:t>(2), 101017.</w:t>
      </w:r>
    </w:p>
    <w:p w14:paraId="5AA2A287"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Diamanti-Kandarakis, E., Piperi, C., Spina, J., Argyrakopoulou, G., Papanastasiou, L., Bergiele, A., &amp; Panidis, D. (2006). Polycystic ovary syndrome: the influence of environmental and genetic factors. </w:t>
      </w:r>
      <w:r w:rsidRPr="009B36AF">
        <w:rPr>
          <w:rFonts w:ascii="Arial" w:hAnsi="Arial" w:cs="Arial"/>
          <w:i/>
          <w:iCs/>
          <w:noProof/>
        </w:rPr>
        <w:t>Hormones (Athens, Greece)</w:t>
      </w:r>
      <w:r w:rsidRPr="009B36AF">
        <w:rPr>
          <w:rFonts w:ascii="Arial" w:hAnsi="Arial" w:cs="Arial"/>
          <w:noProof/>
        </w:rPr>
        <w:t xml:space="preserve">, </w:t>
      </w:r>
      <w:r w:rsidRPr="009B36AF">
        <w:rPr>
          <w:rFonts w:ascii="Arial" w:hAnsi="Arial" w:cs="Arial"/>
          <w:i/>
          <w:iCs/>
          <w:noProof/>
        </w:rPr>
        <w:t>5</w:t>
      </w:r>
      <w:r w:rsidRPr="009B36AF">
        <w:rPr>
          <w:rFonts w:ascii="Arial" w:hAnsi="Arial" w:cs="Arial"/>
          <w:noProof/>
        </w:rPr>
        <w:t>(1), 17–34. https://doi.org/10.14310/horm.2002.11165</w:t>
      </w:r>
    </w:p>
    <w:p w14:paraId="2C41F2B4"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Fatima, F., Gul, R., Imrana, S., Awais, A., Mustanser, M., Mahmood, N., Sardar, S., &amp; Nisar, R. (2025). Comparison of Embryo and Egg Quality in Polycystic Ovary Syndrome Patients Having Regular vs Irregular Menstrual Patterns. </w:t>
      </w:r>
      <w:r w:rsidRPr="009B36AF">
        <w:rPr>
          <w:rFonts w:ascii="Arial" w:hAnsi="Arial" w:cs="Arial"/>
          <w:i/>
          <w:iCs/>
          <w:noProof/>
        </w:rPr>
        <w:t>Cureus</w:t>
      </w:r>
      <w:r w:rsidRPr="009B36AF">
        <w:rPr>
          <w:rFonts w:ascii="Arial" w:hAnsi="Arial" w:cs="Arial"/>
          <w:noProof/>
        </w:rPr>
        <w:t xml:space="preserve">, </w:t>
      </w:r>
      <w:r w:rsidRPr="009B36AF">
        <w:rPr>
          <w:rFonts w:ascii="Arial" w:hAnsi="Arial" w:cs="Arial"/>
          <w:i/>
          <w:iCs/>
          <w:noProof/>
        </w:rPr>
        <w:t>17</w:t>
      </w:r>
      <w:r w:rsidRPr="009B36AF">
        <w:rPr>
          <w:rFonts w:ascii="Arial" w:hAnsi="Arial" w:cs="Arial"/>
          <w:noProof/>
        </w:rPr>
        <w:t>(12).</w:t>
      </w:r>
    </w:p>
    <w:p w14:paraId="7908BF2D"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Findlay, J. K., Dunning, K. R., Gilchrist, R. B., Hutt, K. J., Russell, D. L., &amp; Walters, K. A. (2019). Follicle selection in mammalian ovaries. In </w:t>
      </w:r>
      <w:r w:rsidRPr="009B36AF">
        <w:rPr>
          <w:rFonts w:ascii="Arial" w:hAnsi="Arial" w:cs="Arial"/>
          <w:i/>
          <w:iCs/>
          <w:noProof/>
        </w:rPr>
        <w:t>The Ovary</w:t>
      </w:r>
      <w:r w:rsidRPr="009B36AF">
        <w:rPr>
          <w:rFonts w:ascii="Arial" w:hAnsi="Arial" w:cs="Arial"/>
          <w:noProof/>
        </w:rPr>
        <w:t xml:space="preserve"> (pp. 3–21). Elsevier.</w:t>
      </w:r>
    </w:p>
    <w:p w14:paraId="5F9B0EBE"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Franks, S., Gilling-Smith, C., Watson, H., &amp; Willis, D. (1999). Insulin action in the normal and polycystic ovary. </w:t>
      </w:r>
      <w:r w:rsidRPr="009B36AF">
        <w:rPr>
          <w:rFonts w:ascii="Arial" w:hAnsi="Arial" w:cs="Arial"/>
          <w:i/>
          <w:iCs/>
          <w:noProof/>
        </w:rPr>
        <w:t>Endocrinology and Metabolism Clinics of North America</w:t>
      </w:r>
      <w:r w:rsidRPr="009B36AF">
        <w:rPr>
          <w:rFonts w:ascii="Arial" w:hAnsi="Arial" w:cs="Arial"/>
          <w:noProof/>
        </w:rPr>
        <w:t xml:space="preserve">, </w:t>
      </w:r>
      <w:r w:rsidRPr="009B36AF">
        <w:rPr>
          <w:rFonts w:ascii="Arial" w:hAnsi="Arial" w:cs="Arial"/>
          <w:i/>
          <w:iCs/>
          <w:noProof/>
        </w:rPr>
        <w:t>28</w:t>
      </w:r>
      <w:r w:rsidRPr="009B36AF">
        <w:rPr>
          <w:rFonts w:ascii="Arial" w:hAnsi="Arial" w:cs="Arial"/>
          <w:noProof/>
        </w:rPr>
        <w:t>(2), 361–378.</w:t>
      </w:r>
    </w:p>
    <w:p w14:paraId="5A91705B"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Ganie, M. A., Chowdhury, S., Malhotra, N., Sahay, R., Bhattacharya, P. K., Agrawal, S., &amp; Jabbar, P. K. (2024). </w:t>
      </w:r>
      <w:r w:rsidRPr="009B36AF">
        <w:rPr>
          <w:rFonts w:ascii="Arial" w:hAnsi="Arial" w:cs="Arial"/>
          <w:i/>
          <w:iCs/>
          <w:noProof/>
        </w:rPr>
        <w:t>Prevalence , Phenotypes , and Comorbidities of Polycystic Ovary Syndrome Among Indian Women</w:t>
      </w:r>
      <w:r w:rsidRPr="009B36AF">
        <w:rPr>
          <w:rFonts w:ascii="Arial" w:hAnsi="Arial" w:cs="Arial"/>
          <w:noProof/>
        </w:rPr>
        <w:t xml:space="preserve">. </w:t>
      </w:r>
      <w:r w:rsidRPr="009B36AF">
        <w:rPr>
          <w:rFonts w:ascii="Arial" w:hAnsi="Arial" w:cs="Arial"/>
          <w:i/>
          <w:iCs/>
          <w:noProof/>
        </w:rPr>
        <w:t>7</w:t>
      </w:r>
      <w:r w:rsidRPr="009B36AF">
        <w:rPr>
          <w:rFonts w:ascii="Arial" w:hAnsi="Arial" w:cs="Arial"/>
          <w:noProof/>
        </w:rPr>
        <w:t>(10), 1–15. https://doi.org/10.1001/jamanetworkopen.2024.40583</w:t>
      </w:r>
    </w:p>
    <w:p w14:paraId="18902B07"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Genazzani, A. D., Ricchieri, F., &amp; Lanzoni, C. (2010). Use of metformin in the treatment of polycystic ovary syndrome. </w:t>
      </w:r>
      <w:r w:rsidRPr="009B36AF">
        <w:rPr>
          <w:rFonts w:ascii="Arial" w:hAnsi="Arial" w:cs="Arial"/>
          <w:i/>
          <w:iCs/>
          <w:noProof/>
        </w:rPr>
        <w:t>Women’s Health</w:t>
      </w:r>
      <w:r w:rsidRPr="009B36AF">
        <w:rPr>
          <w:rFonts w:ascii="Arial" w:hAnsi="Arial" w:cs="Arial"/>
          <w:noProof/>
        </w:rPr>
        <w:t xml:space="preserve">, </w:t>
      </w:r>
      <w:r w:rsidRPr="009B36AF">
        <w:rPr>
          <w:rFonts w:ascii="Arial" w:hAnsi="Arial" w:cs="Arial"/>
          <w:i/>
          <w:iCs/>
          <w:noProof/>
        </w:rPr>
        <w:t>6</w:t>
      </w:r>
      <w:r w:rsidRPr="009B36AF">
        <w:rPr>
          <w:rFonts w:ascii="Arial" w:hAnsi="Arial" w:cs="Arial"/>
          <w:noProof/>
        </w:rPr>
        <w:t>(4), 577–593.</w:t>
      </w:r>
    </w:p>
    <w:p w14:paraId="6DCF6875" w14:textId="2B7FC157" w:rsidR="00BC0CF3" w:rsidRPr="009B36AF" w:rsidRDefault="00BC0CF3" w:rsidP="00774B62">
      <w:pPr>
        <w:widowControl w:val="0"/>
        <w:autoSpaceDE w:val="0"/>
        <w:autoSpaceDN w:val="0"/>
        <w:adjustRightInd w:val="0"/>
        <w:ind w:left="567" w:hanging="567"/>
        <w:jc w:val="both"/>
        <w:rPr>
          <w:rFonts w:ascii="Arial" w:hAnsi="Arial" w:cs="Arial"/>
          <w:noProof/>
        </w:rPr>
      </w:pPr>
      <w:r w:rsidRPr="009B36AF">
        <w:rPr>
          <w:rFonts w:ascii="Arial" w:hAnsi="Arial" w:cs="Arial"/>
          <w:noProof/>
        </w:rPr>
        <w:t xml:space="preserve">Gothwal, M., Singh, P., Agrawal, N., Ghuman, N. K., Yadav, G., Gupta, M. K., Sharma, C., &amp; Kathuria, P. (2026). The Influence of Proximate Determinants on Fertility Awareness among Women Seeking Care at Infertility Clinic in Western India. </w:t>
      </w:r>
      <w:r w:rsidRPr="009B36AF">
        <w:rPr>
          <w:rFonts w:ascii="Arial" w:hAnsi="Arial" w:cs="Arial"/>
          <w:i/>
          <w:iCs/>
          <w:noProof/>
        </w:rPr>
        <w:t>Indian Journal of Community Medicine</w:t>
      </w:r>
      <w:r w:rsidRPr="009B36AF">
        <w:rPr>
          <w:rFonts w:ascii="Arial" w:hAnsi="Arial" w:cs="Arial"/>
          <w:noProof/>
        </w:rPr>
        <w:t xml:space="preserve">, </w:t>
      </w:r>
      <w:r w:rsidRPr="009B36AF">
        <w:rPr>
          <w:rFonts w:ascii="Arial" w:hAnsi="Arial" w:cs="Arial"/>
          <w:i/>
          <w:iCs/>
          <w:noProof/>
        </w:rPr>
        <w:t>51</w:t>
      </w:r>
      <w:r w:rsidR="00774B62">
        <w:rPr>
          <w:rFonts w:ascii="Arial" w:hAnsi="Arial" w:cs="Arial"/>
          <w:noProof/>
        </w:rPr>
        <w:t>(1).</w:t>
      </w:r>
    </w:p>
    <w:p w14:paraId="48E74431"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Gupta, P. C. (2026). Female Reproductive Disorders : A Review on Causes and Reproductive Health Management in India. </w:t>
      </w:r>
      <w:r w:rsidRPr="009B36AF">
        <w:rPr>
          <w:rFonts w:ascii="Arial" w:hAnsi="Arial" w:cs="Arial"/>
          <w:i/>
          <w:iCs/>
          <w:noProof/>
        </w:rPr>
        <w:t>International Journal of Advanced Multidisciplinary Research</w:t>
      </w:r>
      <w:r w:rsidRPr="009B36AF">
        <w:rPr>
          <w:rFonts w:ascii="Arial" w:hAnsi="Arial" w:cs="Arial"/>
          <w:noProof/>
        </w:rPr>
        <w:t xml:space="preserve">, </w:t>
      </w:r>
      <w:r w:rsidRPr="009B36AF">
        <w:rPr>
          <w:rFonts w:ascii="Arial" w:hAnsi="Arial" w:cs="Arial"/>
          <w:i/>
          <w:iCs/>
          <w:noProof/>
        </w:rPr>
        <w:t>13</w:t>
      </w:r>
      <w:r w:rsidRPr="009B36AF">
        <w:rPr>
          <w:rFonts w:ascii="Arial" w:hAnsi="Arial" w:cs="Arial"/>
          <w:noProof/>
        </w:rPr>
        <w:t>(3), 77–87. https://doi.org/10.22192/ijamr</w:t>
      </w:r>
    </w:p>
    <w:p w14:paraId="6B2FF705"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HAGUE, W. M., ADAMS, J., REEDERS, S. T., PETO, T. E. A., &amp; JACOBS, H. S. (1988). Familial polycystic ovaries: a genetic disease? </w:t>
      </w:r>
      <w:r w:rsidRPr="009B36AF">
        <w:rPr>
          <w:rFonts w:ascii="Arial" w:hAnsi="Arial" w:cs="Arial"/>
          <w:i/>
          <w:iCs/>
          <w:noProof/>
        </w:rPr>
        <w:t>Clinical Endocrinology</w:t>
      </w:r>
      <w:r w:rsidRPr="009B36AF">
        <w:rPr>
          <w:rFonts w:ascii="Arial" w:hAnsi="Arial" w:cs="Arial"/>
          <w:noProof/>
        </w:rPr>
        <w:t xml:space="preserve">, </w:t>
      </w:r>
      <w:r w:rsidRPr="009B36AF">
        <w:rPr>
          <w:rFonts w:ascii="Arial" w:hAnsi="Arial" w:cs="Arial"/>
          <w:i/>
          <w:iCs/>
          <w:noProof/>
        </w:rPr>
        <w:t>29</w:t>
      </w:r>
      <w:r w:rsidRPr="009B36AF">
        <w:rPr>
          <w:rFonts w:ascii="Arial" w:hAnsi="Arial" w:cs="Arial"/>
          <w:noProof/>
        </w:rPr>
        <w:t>(6), 593–605.</w:t>
      </w:r>
    </w:p>
    <w:p w14:paraId="2A24783F"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Hakim, C., Padmanabhan, V., &amp; Vyas, A. K. (2017). Gestational hyperandrogenism in developmental programming. </w:t>
      </w:r>
      <w:r w:rsidRPr="009B36AF">
        <w:rPr>
          <w:rFonts w:ascii="Arial" w:hAnsi="Arial" w:cs="Arial"/>
          <w:i/>
          <w:iCs/>
          <w:noProof/>
        </w:rPr>
        <w:t>Endocrinology</w:t>
      </w:r>
      <w:r w:rsidRPr="009B36AF">
        <w:rPr>
          <w:rFonts w:ascii="Arial" w:hAnsi="Arial" w:cs="Arial"/>
          <w:noProof/>
        </w:rPr>
        <w:t xml:space="preserve">, </w:t>
      </w:r>
      <w:r w:rsidRPr="009B36AF">
        <w:rPr>
          <w:rFonts w:ascii="Arial" w:hAnsi="Arial" w:cs="Arial"/>
          <w:i/>
          <w:iCs/>
          <w:noProof/>
        </w:rPr>
        <w:t>158</w:t>
      </w:r>
      <w:r w:rsidRPr="009B36AF">
        <w:rPr>
          <w:rFonts w:ascii="Arial" w:hAnsi="Arial" w:cs="Arial"/>
          <w:noProof/>
        </w:rPr>
        <w:t>(2), 199–212.</w:t>
      </w:r>
    </w:p>
    <w:p w14:paraId="5425E56C"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Hosseinzadeh, P., Barsky, M., Gibbons, W. E., &amp; Blesson, C. S. (2021). Polycystic ovary syndrome and the forgotten uterus. </w:t>
      </w:r>
      <w:r w:rsidRPr="009B36AF">
        <w:rPr>
          <w:rFonts w:ascii="Arial" w:hAnsi="Arial" w:cs="Arial"/>
          <w:i/>
          <w:iCs/>
          <w:noProof/>
        </w:rPr>
        <w:t>F&amp;S Reviews</w:t>
      </w:r>
      <w:r w:rsidRPr="009B36AF">
        <w:rPr>
          <w:rFonts w:ascii="Arial" w:hAnsi="Arial" w:cs="Arial"/>
          <w:noProof/>
        </w:rPr>
        <w:t xml:space="preserve">, </w:t>
      </w:r>
      <w:r w:rsidRPr="009B36AF">
        <w:rPr>
          <w:rFonts w:ascii="Arial" w:hAnsi="Arial" w:cs="Arial"/>
          <w:i/>
          <w:iCs/>
          <w:noProof/>
        </w:rPr>
        <w:t>2</w:t>
      </w:r>
      <w:r w:rsidRPr="009B36AF">
        <w:rPr>
          <w:rFonts w:ascii="Arial" w:hAnsi="Arial" w:cs="Arial"/>
          <w:noProof/>
        </w:rPr>
        <w:t>(1), 11–20. https://doi.org/https://doi.org/10.1016/j.xfnr.2020.12.001</w:t>
      </w:r>
    </w:p>
    <w:p w14:paraId="4CDF469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Hsu, M.-I. (2013). Changes in the PCOS phenotype with age. </w:t>
      </w:r>
      <w:r w:rsidRPr="009B36AF">
        <w:rPr>
          <w:rFonts w:ascii="Arial" w:hAnsi="Arial" w:cs="Arial"/>
          <w:i/>
          <w:iCs/>
          <w:noProof/>
        </w:rPr>
        <w:t>Steroids</w:t>
      </w:r>
      <w:r w:rsidRPr="009B36AF">
        <w:rPr>
          <w:rFonts w:ascii="Arial" w:hAnsi="Arial" w:cs="Arial"/>
          <w:noProof/>
        </w:rPr>
        <w:t xml:space="preserve">, </w:t>
      </w:r>
      <w:r w:rsidRPr="009B36AF">
        <w:rPr>
          <w:rFonts w:ascii="Arial" w:hAnsi="Arial" w:cs="Arial"/>
          <w:i/>
          <w:iCs/>
          <w:noProof/>
        </w:rPr>
        <w:t>78</w:t>
      </w:r>
      <w:r w:rsidRPr="009B36AF">
        <w:rPr>
          <w:rFonts w:ascii="Arial" w:hAnsi="Arial" w:cs="Arial"/>
          <w:noProof/>
        </w:rPr>
        <w:t>(8), 761–766.</w:t>
      </w:r>
    </w:p>
    <w:p w14:paraId="2CA3C6FA"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Itriyeva, K. (2022). The normal menstrual cycle. </w:t>
      </w:r>
      <w:r w:rsidRPr="009B36AF">
        <w:rPr>
          <w:rFonts w:ascii="Arial" w:hAnsi="Arial" w:cs="Arial"/>
          <w:i/>
          <w:iCs/>
          <w:noProof/>
        </w:rPr>
        <w:t>Current Problems in Pediatric and Adolescent Health Care</w:t>
      </w:r>
      <w:r w:rsidRPr="009B36AF">
        <w:rPr>
          <w:rFonts w:ascii="Arial" w:hAnsi="Arial" w:cs="Arial"/>
          <w:noProof/>
        </w:rPr>
        <w:t xml:space="preserve">, </w:t>
      </w:r>
      <w:r w:rsidRPr="009B36AF">
        <w:rPr>
          <w:rFonts w:ascii="Arial" w:hAnsi="Arial" w:cs="Arial"/>
          <w:i/>
          <w:iCs/>
          <w:noProof/>
        </w:rPr>
        <w:t>52</w:t>
      </w:r>
      <w:r w:rsidRPr="009B36AF">
        <w:rPr>
          <w:rFonts w:ascii="Arial" w:hAnsi="Arial" w:cs="Arial"/>
          <w:noProof/>
        </w:rPr>
        <w:t>(5), 101183.</w:t>
      </w:r>
    </w:p>
    <w:p w14:paraId="22154089"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Jiang, B. (2025). The Global Burden of Polycystic Ovary Syndrome in Women of Reproductive Age:  Findings from the GBD 2019 Study. </w:t>
      </w:r>
      <w:r w:rsidRPr="009B36AF">
        <w:rPr>
          <w:rFonts w:ascii="Arial" w:hAnsi="Arial" w:cs="Arial"/>
          <w:i/>
          <w:iCs/>
          <w:noProof/>
        </w:rPr>
        <w:t>International Journal of Women’s Health</w:t>
      </w:r>
      <w:r w:rsidRPr="009B36AF">
        <w:rPr>
          <w:rFonts w:ascii="Arial" w:hAnsi="Arial" w:cs="Arial"/>
          <w:noProof/>
        </w:rPr>
        <w:t xml:space="preserve">, </w:t>
      </w:r>
      <w:r w:rsidRPr="009B36AF">
        <w:rPr>
          <w:rFonts w:ascii="Arial" w:hAnsi="Arial" w:cs="Arial"/>
          <w:i/>
          <w:iCs/>
          <w:noProof/>
        </w:rPr>
        <w:t>17</w:t>
      </w:r>
      <w:r w:rsidRPr="009B36AF">
        <w:rPr>
          <w:rFonts w:ascii="Arial" w:hAnsi="Arial" w:cs="Arial"/>
          <w:noProof/>
        </w:rPr>
        <w:t>, 153–165. https://doi.org/10.2147/IJWH.S490836</w:t>
      </w:r>
    </w:p>
    <w:p w14:paraId="245987D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Joshi, M., &amp; Dube, S. (2025). </w:t>
      </w:r>
      <w:r w:rsidRPr="009B36AF">
        <w:rPr>
          <w:rFonts w:ascii="Arial" w:hAnsi="Arial" w:cs="Arial"/>
          <w:i/>
          <w:iCs/>
          <w:noProof/>
        </w:rPr>
        <w:t>Comprehensive study of Dietary and Lifestyle Factors contribute Polycystic Ovarian Disease (PCOD): A Survey Based Study</w:t>
      </w:r>
      <w:r w:rsidRPr="009B36AF">
        <w:rPr>
          <w:rFonts w:ascii="Arial" w:hAnsi="Arial" w:cs="Arial"/>
          <w:noProof/>
        </w:rPr>
        <w:t>.</w:t>
      </w:r>
    </w:p>
    <w:p w14:paraId="19BCDBD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Khan, M. J., Ullah, A., &amp; Basit, S. (2019). Genetic basis of polycystic ovary syndrome (PCOS): current perspectives. </w:t>
      </w:r>
      <w:r w:rsidRPr="009B36AF">
        <w:rPr>
          <w:rFonts w:ascii="Arial" w:hAnsi="Arial" w:cs="Arial"/>
          <w:i/>
          <w:iCs/>
          <w:noProof/>
        </w:rPr>
        <w:t>The Application of Clinical Genetics</w:t>
      </w:r>
      <w:r w:rsidRPr="009B36AF">
        <w:rPr>
          <w:rFonts w:ascii="Arial" w:hAnsi="Arial" w:cs="Arial"/>
          <w:noProof/>
        </w:rPr>
        <w:t>, 249–260.</w:t>
      </w:r>
    </w:p>
    <w:p w14:paraId="7D4A51F7"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Lee, I. T., Rees, J., King, S., Kim, A., Cherlin, T., Hinkle, S., Mumford, S. L., &amp; Dokras, A. (2025). Depression, anxiety, and risk of metabolic syndrome in women with polycystic ovary syndrome: a longitudinal study. </w:t>
      </w:r>
      <w:r w:rsidRPr="009B36AF">
        <w:rPr>
          <w:rFonts w:ascii="Arial" w:hAnsi="Arial" w:cs="Arial"/>
          <w:i/>
          <w:iCs/>
          <w:noProof/>
        </w:rPr>
        <w:t xml:space="preserve">The Journal of Clinical Endocrinology &amp; </w:t>
      </w:r>
      <w:r w:rsidRPr="009B36AF">
        <w:rPr>
          <w:rFonts w:ascii="Arial" w:hAnsi="Arial" w:cs="Arial"/>
          <w:i/>
          <w:iCs/>
          <w:noProof/>
        </w:rPr>
        <w:lastRenderedPageBreak/>
        <w:t>Metabolism</w:t>
      </w:r>
      <w:r w:rsidRPr="009B36AF">
        <w:rPr>
          <w:rFonts w:ascii="Arial" w:hAnsi="Arial" w:cs="Arial"/>
          <w:noProof/>
        </w:rPr>
        <w:t xml:space="preserve">, </w:t>
      </w:r>
      <w:r w:rsidRPr="009B36AF">
        <w:rPr>
          <w:rFonts w:ascii="Arial" w:hAnsi="Arial" w:cs="Arial"/>
          <w:i/>
          <w:iCs/>
          <w:noProof/>
        </w:rPr>
        <w:t>110</w:t>
      </w:r>
      <w:r w:rsidRPr="009B36AF">
        <w:rPr>
          <w:rFonts w:ascii="Arial" w:hAnsi="Arial" w:cs="Arial"/>
          <w:noProof/>
        </w:rPr>
        <w:t>(3), e750–e756.</w:t>
      </w:r>
    </w:p>
    <w:p w14:paraId="27377DE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Lete, I., Martínez, A., Lasaga, I., Centurión, E., &amp; Vesga, A. (2024). Update on the combination of myo-inositol/d-chiro-inositol for the treatment of polycystic ovary syndrome. </w:t>
      </w:r>
      <w:r w:rsidRPr="009B36AF">
        <w:rPr>
          <w:rFonts w:ascii="Arial" w:hAnsi="Arial" w:cs="Arial"/>
          <w:i/>
          <w:iCs/>
          <w:noProof/>
        </w:rPr>
        <w:t>Gynecological Endocrinology</w:t>
      </w:r>
      <w:r w:rsidRPr="009B36AF">
        <w:rPr>
          <w:rFonts w:ascii="Arial" w:hAnsi="Arial" w:cs="Arial"/>
          <w:noProof/>
        </w:rPr>
        <w:t xml:space="preserve">, </w:t>
      </w:r>
      <w:r w:rsidRPr="009B36AF">
        <w:rPr>
          <w:rFonts w:ascii="Arial" w:hAnsi="Arial" w:cs="Arial"/>
          <w:i/>
          <w:iCs/>
          <w:noProof/>
        </w:rPr>
        <w:t>40</w:t>
      </w:r>
      <w:r w:rsidRPr="009B36AF">
        <w:rPr>
          <w:rFonts w:ascii="Arial" w:hAnsi="Arial" w:cs="Arial"/>
          <w:noProof/>
        </w:rPr>
        <w:t>(1), 2301554.</w:t>
      </w:r>
    </w:p>
    <w:p w14:paraId="16E59C20"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Liang, Y., Zhong, K., Huang, Z., Shi, W., &amp; Ou, Y. (2025). Global, regional, and national burden of infertility attributable to polycystic ovary syndrome, 1990–2021: results from the Global Burden of Disease Study 2021. </w:t>
      </w:r>
      <w:r w:rsidRPr="009B36AF">
        <w:rPr>
          <w:rFonts w:ascii="Arial" w:hAnsi="Arial" w:cs="Arial"/>
          <w:i/>
          <w:iCs/>
          <w:noProof/>
        </w:rPr>
        <w:t>Frontiers in Public Health</w:t>
      </w:r>
      <w:r w:rsidRPr="009B36AF">
        <w:rPr>
          <w:rFonts w:ascii="Arial" w:hAnsi="Arial" w:cs="Arial"/>
          <w:noProof/>
        </w:rPr>
        <w:t xml:space="preserve">, </w:t>
      </w:r>
      <w:r w:rsidRPr="009B36AF">
        <w:rPr>
          <w:rFonts w:ascii="Arial" w:hAnsi="Arial" w:cs="Arial"/>
          <w:i/>
          <w:iCs/>
          <w:noProof/>
        </w:rPr>
        <w:t>13</w:t>
      </w:r>
      <w:r w:rsidRPr="009B36AF">
        <w:rPr>
          <w:rFonts w:ascii="Arial" w:hAnsi="Arial" w:cs="Arial"/>
          <w:noProof/>
        </w:rPr>
        <w:t>, 1693486.</w:t>
      </w:r>
    </w:p>
    <w:p w14:paraId="01A33A9D"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Louwers, Y. V, Visser, J. A., Dunaif, A., &amp; Laven, J. S. E. (2025). Polycystic ovary syndrome: origins and implications: genetics of polycystic ovary syndrome (PCOS). </w:t>
      </w:r>
      <w:r w:rsidRPr="009B36AF">
        <w:rPr>
          <w:rFonts w:ascii="Arial" w:hAnsi="Arial" w:cs="Arial"/>
          <w:i/>
          <w:iCs/>
          <w:noProof/>
        </w:rPr>
        <w:t>Reproduction</w:t>
      </w:r>
      <w:r w:rsidRPr="009B36AF">
        <w:rPr>
          <w:rFonts w:ascii="Arial" w:hAnsi="Arial" w:cs="Arial"/>
          <w:noProof/>
        </w:rPr>
        <w:t xml:space="preserve">, </w:t>
      </w:r>
      <w:r w:rsidRPr="009B36AF">
        <w:rPr>
          <w:rFonts w:ascii="Arial" w:hAnsi="Arial" w:cs="Arial"/>
          <w:i/>
          <w:iCs/>
          <w:noProof/>
        </w:rPr>
        <w:t>170</w:t>
      </w:r>
      <w:r w:rsidRPr="009B36AF">
        <w:rPr>
          <w:rFonts w:ascii="Arial" w:hAnsi="Arial" w:cs="Arial"/>
          <w:noProof/>
        </w:rPr>
        <w:t>(5).</w:t>
      </w:r>
    </w:p>
    <w:p w14:paraId="6E0C5B58"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Magoffin, D. A. (2005). Ovarian theca cell. </w:t>
      </w:r>
      <w:r w:rsidRPr="009B36AF">
        <w:rPr>
          <w:rFonts w:ascii="Arial" w:hAnsi="Arial" w:cs="Arial"/>
          <w:i/>
          <w:iCs/>
          <w:noProof/>
        </w:rPr>
        <w:t>The International Journal of Biochemistry &amp; Cell Biology</w:t>
      </w:r>
      <w:r w:rsidRPr="009B36AF">
        <w:rPr>
          <w:rFonts w:ascii="Arial" w:hAnsi="Arial" w:cs="Arial"/>
          <w:noProof/>
        </w:rPr>
        <w:t xml:space="preserve">, </w:t>
      </w:r>
      <w:r w:rsidRPr="009B36AF">
        <w:rPr>
          <w:rFonts w:ascii="Arial" w:hAnsi="Arial" w:cs="Arial"/>
          <w:i/>
          <w:iCs/>
          <w:noProof/>
        </w:rPr>
        <w:t>37</w:t>
      </w:r>
      <w:r w:rsidRPr="009B36AF">
        <w:rPr>
          <w:rFonts w:ascii="Arial" w:hAnsi="Arial" w:cs="Arial"/>
          <w:noProof/>
        </w:rPr>
        <w:t>(7), 1344–1349.</w:t>
      </w:r>
    </w:p>
    <w:p w14:paraId="6B1935A7"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Manimekalai, P. K., Poulpunitha, S., &amp; Veeramani, P. (2020). </w:t>
      </w:r>
      <w:r w:rsidRPr="009B36AF">
        <w:rPr>
          <w:rFonts w:ascii="Arial" w:hAnsi="Arial" w:cs="Arial"/>
          <w:i/>
          <w:iCs/>
          <w:noProof/>
        </w:rPr>
        <w:t>Infertility : An Alarming Situation In India</w:t>
      </w:r>
      <w:r w:rsidRPr="009B36AF">
        <w:rPr>
          <w:rFonts w:ascii="Arial" w:hAnsi="Arial" w:cs="Arial"/>
          <w:noProof/>
        </w:rPr>
        <w:t xml:space="preserve">. </w:t>
      </w:r>
      <w:r w:rsidRPr="009B36AF">
        <w:rPr>
          <w:rFonts w:ascii="Arial" w:hAnsi="Arial" w:cs="Arial"/>
          <w:i/>
          <w:iCs/>
          <w:noProof/>
        </w:rPr>
        <w:t>9</w:t>
      </w:r>
      <w:r w:rsidRPr="009B36AF">
        <w:rPr>
          <w:rFonts w:ascii="Arial" w:hAnsi="Arial" w:cs="Arial"/>
          <w:noProof/>
        </w:rPr>
        <w:t>(02), 2606–2609.</w:t>
      </w:r>
    </w:p>
    <w:p w14:paraId="412C489F"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Mihm, M., Gangooly, S., &amp; Muttukrishna, S. (2011). The normal menstrual cycle in women. </w:t>
      </w:r>
      <w:r w:rsidRPr="009B36AF">
        <w:rPr>
          <w:rFonts w:ascii="Arial" w:hAnsi="Arial" w:cs="Arial"/>
          <w:i/>
          <w:iCs/>
          <w:noProof/>
        </w:rPr>
        <w:t>Animal Reproduction Science</w:t>
      </w:r>
      <w:r w:rsidRPr="009B36AF">
        <w:rPr>
          <w:rFonts w:ascii="Arial" w:hAnsi="Arial" w:cs="Arial"/>
          <w:noProof/>
        </w:rPr>
        <w:t xml:space="preserve">, </w:t>
      </w:r>
      <w:r w:rsidRPr="009B36AF">
        <w:rPr>
          <w:rFonts w:ascii="Arial" w:hAnsi="Arial" w:cs="Arial"/>
          <w:i/>
          <w:iCs/>
          <w:noProof/>
        </w:rPr>
        <w:t>124</w:t>
      </w:r>
      <w:r w:rsidRPr="009B36AF">
        <w:rPr>
          <w:rFonts w:ascii="Arial" w:hAnsi="Arial" w:cs="Arial"/>
          <w:noProof/>
        </w:rPr>
        <w:t>(3–4), 229–236.</w:t>
      </w:r>
    </w:p>
    <w:p w14:paraId="5AEAC677"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Moghetti, P. (2016). Insulin resistance and polycystic ovary syndrome. </w:t>
      </w:r>
      <w:r w:rsidRPr="009B36AF">
        <w:rPr>
          <w:rFonts w:ascii="Arial" w:hAnsi="Arial" w:cs="Arial"/>
          <w:i/>
          <w:iCs/>
          <w:noProof/>
        </w:rPr>
        <w:t>Current Pharmaceutical Design</w:t>
      </w:r>
      <w:r w:rsidRPr="009B36AF">
        <w:rPr>
          <w:rFonts w:ascii="Arial" w:hAnsi="Arial" w:cs="Arial"/>
          <w:noProof/>
        </w:rPr>
        <w:t xml:space="preserve">, </w:t>
      </w:r>
      <w:r w:rsidRPr="009B36AF">
        <w:rPr>
          <w:rFonts w:ascii="Arial" w:hAnsi="Arial" w:cs="Arial"/>
          <w:i/>
          <w:iCs/>
          <w:noProof/>
        </w:rPr>
        <w:t>22</w:t>
      </w:r>
      <w:r w:rsidRPr="009B36AF">
        <w:rPr>
          <w:rFonts w:ascii="Arial" w:hAnsi="Arial" w:cs="Arial"/>
          <w:noProof/>
        </w:rPr>
        <w:t>(36), 5526–5534.</w:t>
      </w:r>
    </w:p>
    <w:p w14:paraId="7BCCA0BD"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Neven, A. C. H., Forslund, M., Ranasinha, S., Sethi, P., Dhungana, R. R., Mousa, A., Tay, C. T., Teede, H., &amp; Boyle, J. A. (2026). Prevalence of polycystic ovary syndrome: a global and regional systematic review and meta-analysis. </w:t>
      </w:r>
      <w:r w:rsidRPr="009B36AF">
        <w:rPr>
          <w:rFonts w:ascii="Arial" w:hAnsi="Arial" w:cs="Arial"/>
          <w:i/>
          <w:iCs/>
          <w:noProof/>
        </w:rPr>
        <w:t>Human Reproduction Update</w:t>
      </w:r>
      <w:r w:rsidRPr="009B36AF">
        <w:rPr>
          <w:rFonts w:ascii="Arial" w:hAnsi="Arial" w:cs="Arial"/>
          <w:noProof/>
        </w:rPr>
        <w:t>, dmaf030.</w:t>
      </w:r>
    </w:p>
    <w:p w14:paraId="743F66DF"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Parent, A.-S., Damdimopoulou, P., Johansson, H. K. L., Bouftas, N., Draskau, M. K., Franssen, D., Fudvoye, J., van Duursen, M., &amp; Svingen, T. (2025). Endocrine-disrupting chemicals and female reproductive health: a growing concern. </w:t>
      </w:r>
      <w:r w:rsidRPr="009B36AF">
        <w:rPr>
          <w:rFonts w:ascii="Arial" w:hAnsi="Arial" w:cs="Arial"/>
          <w:i/>
          <w:iCs/>
          <w:noProof/>
        </w:rPr>
        <w:t>Nature Reviews Endocrinology</w:t>
      </w:r>
      <w:r w:rsidRPr="009B36AF">
        <w:rPr>
          <w:rFonts w:ascii="Arial" w:hAnsi="Arial" w:cs="Arial"/>
          <w:noProof/>
        </w:rPr>
        <w:t xml:space="preserve">, </w:t>
      </w:r>
      <w:r w:rsidRPr="009B36AF">
        <w:rPr>
          <w:rFonts w:ascii="Arial" w:hAnsi="Arial" w:cs="Arial"/>
          <w:i/>
          <w:iCs/>
          <w:noProof/>
        </w:rPr>
        <w:t>21</w:t>
      </w:r>
      <w:r w:rsidRPr="009B36AF">
        <w:rPr>
          <w:rFonts w:ascii="Arial" w:hAnsi="Arial" w:cs="Arial"/>
          <w:noProof/>
        </w:rPr>
        <w:t>(10), 593–607.</w:t>
      </w:r>
    </w:p>
    <w:p w14:paraId="3F5A6EB9"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Parua, S., Purkait, M. P., Bhattacharjee, A., Thangarajan, R., Rammohan, S., Islam, K., Bhattacharya, K., &amp; Syamal, A. K. (2025). Exploring female infertility: A comprehensive review of polycystic ovary syndrome (PCOS) and its impact on reproductive health. </w:t>
      </w:r>
      <w:r w:rsidRPr="009B36AF">
        <w:rPr>
          <w:rFonts w:ascii="Arial" w:hAnsi="Arial" w:cs="Arial"/>
          <w:i/>
          <w:iCs/>
          <w:noProof/>
        </w:rPr>
        <w:t>Obesity Medicine</w:t>
      </w:r>
      <w:r w:rsidRPr="009B36AF">
        <w:rPr>
          <w:rFonts w:ascii="Arial" w:hAnsi="Arial" w:cs="Arial"/>
          <w:noProof/>
        </w:rPr>
        <w:t xml:space="preserve">, </w:t>
      </w:r>
      <w:r w:rsidRPr="009B36AF">
        <w:rPr>
          <w:rFonts w:ascii="Arial" w:hAnsi="Arial" w:cs="Arial"/>
          <w:i/>
          <w:iCs/>
          <w:noProof/>
        </w:rPr>
        <w:t>55</w:t>
      </w:r>
      <w:r w:rsidRPr="009B36AF">
        <w:rPr>
          <w:rFonts w:ascii="Arial" w:hAnsi="Arial" w:cs="Arial"/>
          <w:noProof/>
        </w:rPr>
        <w:t>, 100619.</w:t>
      </w:r>
    </w:p>
    <w:p w14:paraId="0B5696D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Peña, A. S., &amp; Witchel, S. F. (2025). Update on diagnosis of polycystic ovary syndrome during adolescence. </w:t>
      </w:r>
      <w:r w:rsidRPr="009B36AF">
        <w:rPr>
          <w:rFonts w:ascii="Arial" w:hAnsi="Arial" w:cs="Arial"/>
          <w:i/>
          <w:iCs/>
          <w:noProof/>
        </w:rPr>
        <w:t>Fertility and Sterility</w:t>
      </w:r>
      <w:r w:rsidRPr="009B36AF">
        <w:rPr>
          <w:rFonts w:ascii="Arial" w:hAnsi="Arial" w:cs="Arial"/>
          <w:noProof/>
        </w:rPr>
        <w:t>.</w:t>
      </w:r>
    </w:p>
    <w:p w14:paraId="13E54B3D"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Prosperi, S., &amp; Chiarelli, F. (2025). Insulin resistance, metabolic syndrome and polycystic ovaries: an intriguing conundrum. </w:t>
      </w:r>
      <w:r w:rsidRPr="009B36AF">
        <w:rPr>
          <w:rFonts w:ascii="Arial" w:hAnsi="Arial" w:cs="Arial"/>
          <w:i/>
          <w:iCs/>
          <w:noProof/>
        </w:rPr>
        <w:t>Frontiers in Endocrinology</w:t>
      </w:r>
      <w:r w:rsidRPr="009B36AF">
        <w:rPr>
          <w:rFonts w:ascii="Arial" w:hAnsi="Arial" w:cs="Arial"/>
          <w:noProof/>
        </w:rPr>
        <w:t xml:space="preserve">, </w:t>
      </w:r>
      <w:r w:rsidRPr="009B36AF">
        <w:rPr>
          <w:rFonts w:ascii="Arial" w:hAnsi="Arial" w:cs="Arial"/>
          <w:i/>
          <w:iCs/>
          <w:noProof/>
        </w:rPr>
        <w:t>16</w:t>
      </w:r>
      <w:r w:rsidRPr="009B36AF">
        <w:rPr>
          <w:rFonts w:ascii="Arial" w:hAnsi="Arial" w:cs="Arial"/>
          <w:noProof/>
        </w:rPr>
        <w:t>, 1669716.</w:t>
      </w:r>
    </w:p>
    <w:p w14:paraId="5E841F2D"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Rambaran, N., &amp; Islam, M. S. (2025). Decoding androgen excess in polycystic ovary syndrome: Roles of insulin resistance and other key intraovarian and systemic factors. </w:t>
      </w:r>
      <w:r w:rsidRPr="009B36AF">
        <w:rPr>
          <w:rFonts w:ascii="Arial" w:hAnsi="Arial" w:cs="Arial"/>
          <w:i/>
          <w:iCs/>
          <w:noProof/>
        </w:rPr>
        <w:t>World Journal of Diabetes</w:t>
      </w:r>
      <w:r w:rsidRPr="009B36AF">
        <w:rPr>
          <w:rFonts w:ascii="Arial" w:hAnsi="Arial" w:cs="Arial"/>
          <w:noProof/>
        </w:rPr>
        <w:t xml:space="preserve">, </w:t>
      </w:r>
      <w:r w:rsidRPr="009B36AF">
        <w:rPr>
          <w:rFonts w:ascii="Arial" w:hAnsi="Arial" w:cs="Arial"/>
          <w:i/>
          <w:iCs/>
          <w:noProof/>
        </w:rPr>
        <w:t>16</w:t>
      </w:r>
      <w:r w:rsidRPr="009B36AF">
        <w:rPr>
          <w:rFonts w:ascii="Arial" w:hAnsi="Arial" w:cs="Arial"/>
          <w:noProof/>
        </w:rPr>
        <w:t>(7), 108789.</w:t>
      </w:r>
    </w:p>
    <w:p w14:paraId="0DACEE2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Rozati, R., &amp; Fatima, S. (2019). Etiological role of environmental toxicants in polycystic ovarian syndrome. </w:t>
      </w:r>
      <w:r w:rsidRPr="009B36AF">
        <w:rPr>
          <w:rFonts w:ascii="Arial" w:hAnsi="Arial" w:cs="Arial"/>
          <w:i/>
          <w:iCs/>
          <w:noProof/>
        </w:rPr>
        <w:t>Hormones</w:t>
      </w:r>
      <w:r w:rsidRPr="009B36AF">
        <w:rPr>
          <w:rFonts w:ascii="Arial" w:hAnsi="Arial" w:cs="Arial"/>
          <w:noProof/>
        </w:rPr>
        <w:t xml:space="preserve">, </w:t>
      </w:r>
      <w:r w:rsidRPr="009B36AF">
        <w:rPr>
          <w:rFonts w:ascii="Arial" w:hAnsi="Arial" w:cs="Arial"/>
          <w:i/>
          <w:iCs/>
          <w:noProof/>
        </w:rPr>
        <w:t>6</w:t>
      </w:r>
      <w:r w:rsidRPr="009B36AF">
        <w:rPr>
          <w:rFonts w:ascii="Arial" w:hAnsi="Arial" w:cs="Arial"/>
          <w:noProof/>
        </w:rPr>
        <w:t>, 533–544.</w:t>
      </w:r>
    </w:p>
    <w:p w14:paraId="3E38D164"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Rudnicka, E., Suchta, K., Grymowicz, M., Calik-Ksepka, A., Smolarczyk, K., Duszewska, A. M., Smolarczyk, R., &amp; Meczekalski, B. (2021). Chronic low grade inflammation in pathogenesis of PCOS. </w:t>
      </w:r>
      <w:r w:rsidRPr="009B36AF">
        <w:rPr>
          <w:rFonts w:ascii="Arial" w:hAnsi="Arial" w:cs="Arial"/>
          <w:i/>
          <w:iCs/>
          <w:noProof/>
        </w:rPr>
        <w:t>International Journal of Molecular Sciences</w:t>
      </w:r>
      <w:r w:rsidRPr="009B36AF">
        <w:rPr>
          <w:rFonts w:ascii="Arial" w:hAnsi="Arial" w:cs="Arial"/>
          <w:noProof/>
        </w:rPr>
        <w:t xml:space="preserve">, </w:t>
      </w:r>
      <w:r w:rsidRPr="009B36AF">
        <w:rPr>
          <w:rFonts w:ascii="Arial" w:hAnsi="Arial" w:cs="Arial"/>
          <w:i/>
          <w:iCs/>
          <w:noProof/>
        </w:rPr>
        <w:t>22</w:t>
      </w:r>
      <w:r w:rsidRPr="009B36AF">
        <w:rPr>
          <w:rFonts w:ascii="Arial" w:hAnsi="Arial" w:cs="Arial"/>
          <w:noProof/>
        </w:rPr>
        <w:t>(7), 3789.</w:t>
      </w:r>
    </w:p>
    <w:p w14:paraId="24C5BBE7"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Rutkowska, A. Z., &amp; Diamanti-Kandarakis, E. (2016). Polycystic ovary syndrome and environmental toxins. </w:t>
      </w:r>
      <w:r w:rsidRPr="009B36AF">
        <w:rPr>
          <w:rFonts w:ascii="Arial" w:hAnsi="Arial" w:cs="Arial"/>
          <w:i/>
          <w:iCs/>
          <w:noProof/>
        </w:rPr>
        <w:t>Fertility and Sterility</w:t>
      </w:r>
      <w:r w:rsidRPr="009B36AF">
        <w:rPr>
          <w:rFonts w:ascii="Arial" w:hAnsi="Arial" w:cs="Arial"/>
          <w:noProof/>
        </w:rPr>
        <w:t xml:space="preserve">, </w:t>
      </w:r>
      <w:r w:rsidRPr="009B36AF">
        <w:rPr>
          <w:rFonts w:ascii="Arial" w:hAnsi="Arial" w:cs="Arial"/>
          <w:i/>
          <w:iCs/>
          <w:noProof/>
        </w:rPr>
        <w:t>106</w:t>
      </w:r>
      <w:r w:rsidRPr="009B36AF">
        <w:rPr>
          <w:rFonts w:ascii="Arial" w:hAnsi="Arial" w:cs="Arial"/>
          <w:noProof/>
        </w:rPr>
        <w:t>(4), 948–958.</w:t>
      </w:r>
    </w:p>
    <w:p w14:paraId="50C646D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Savita, S. (2025). The Effectiveness of Personalized Medicine in Managing Polycystic Ovary Syndrome (PCOS). </w:t>
      </w:r>
      <w:r w:rsidRPr="009B36AF">
        <w:rPr>
          <w:rFonts w:ascii="Arial" w:hAnsi="Arial" w:cs="Arial"/>
          <w:i/>
          <w:iCs/>
          <w:noProof/>
        </w:rPr>
        <w:t>Scholar’s Digest: Journal of Gynecology and Obstetrics</w:t>
      </w:r>
      <w:r w:rsidRPr="009B36AF">
        <w:rPr>
          <w:rFonts w:ascii="Arial" w:hAnsi="Arial" w:cs="Arial"/>
          <w:noProof/>
        </w:rPr>
        <w:t xml:space="preserve">, </w:t>
      </w:r>
      <w:r w:rsidRPr="009B36AF">
        <w:rPr>
          <w:rFonts w:ascii="Arial" w:hAnsi="Arial" w:cs="Arial"/>
          <w:i/>
          <w:iCs/>
          <w:noProof/>
        </w:rPr>
        <w:t>1</w:t>
      </w:r>
      <w:r w:rsidRPr="009B36AF">
        <w:rPr>
          <w:rFonts w:ascii="Arial" w:hAnsi="Arial" w:cs="Arial"/>
          <w:noProof/>
        </w:rPr>
        <w:t>(1), 56–62.</w:t>
      </w:r>
    </w:p>
    <w:p w14:paraId="6198693D"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Sharma, A., Sarwal, Y., Devi, N. K., &amp; Saraswathy, K. N. (2025). Polycystic Ovary Syndrome prevalence and associated sociodemographic risk factors: a study among young adults in Delhi NCR, India. </w:t>
      </w:r>
      <w:r w:rsidRPr="009B36AF">
        <w:rPr>
          <w:rFonts w:ascii="Arial" w:hAnsi="Arial" w:cs="Arial"/>
          <w:i/>
          <w:iCs/>
          <w:noProof/>
        </w:rPr>
        <w:t>Reproductive Health</w:t>
      </w:r>
      <w:r w:rsidRPr="009B36AF">
        <w:rPr>
          <w:rFonts w:ascii="Arial" w:hAnsi="Arial" w:cs="Arial"/>
          <w:noProof/>
        </w:rPr>
        <w:t xml:space="preserve">, </w:t>
      </w:r>
      <w:r w:rsidRPr="009B36AF">
        <w:rPr>
          <w:rFonts w:ascii="Arial" w:hAnsi="Arial" w:cs="Arial"/>
          <w:i/>
          <w:iCs/>
          <w:noProof/>
        </w:rPr>
        <w:t>22</w:t>
      </w:r>
      <w:r w:rsidRPr="009B36AF">
        <w:rPr>
          <w:rFonts w:ascii="Arial" w:hAnsi="Arial" w:cs="Arial"/>
          <w:noProof/>
        </w:rPr>
        <w:t>(1), 61.</w:t>
      </w:r>
    </w:p>
    <w:p w14:paraId="2F0A3FC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Sivanandy, M. S., &amp; Ha, S. K. (2023). The role of serum anti-mullerian hormone measurement in the diagnosis of polycystic ovary syndrome. </w:t>
      </w:r>
      <w:r w:rsidRPr="009B36AF">
        <w:rPr>
          <w:rFonts w:ascii="Arial" w:hAnsi="Arial" w:cs="Arial"/>
          <w:i/>
          <w:iCs/>
          <w:noProof/>
        </w:rPr>
        <w:t>Diagnostics</w:t>
      </w:r>
      <w:r w:rsidRPr="009B36AF">
        <w:rPr>
          <w:rFonts w:ascii="Arial" w:hAnsi="Arial" w:cs="Arial"/>
          <w:noProof/>
        </w:rPr>
        <w:t xml:space="preserve">, </w:t>
      </w:r>
      <w:r w:rsidRPr="009B36AF">
        <w:rPr>
          <w:rFonts w:ascii="Arial" w:hAnsi="Arial" w:cs="Arial"/>
          <w:i/>
          <w:iCs/>
          <w:noProof/>
        </w:rPr>
        <w:t>13</w:t>
      </w:r>
      <w:r w:rsidRPr="009B36AF">
        <w:rPr>
          <w:rFonts w:ascii="Arial" w:hAnsi="Arial" w:cs="Arial"/>
          <w:noProof/>
        </w:rPr>
        <w:t>(5), 907.</w:t>
      </w:r>
    </w:p>
    <w:p w14:paraId="373D5703"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Smyka, M., Grzechocińska, B., &amp; Wielgoś, M. (2018). </w:t>
      </w:r>
      <w:r w:rsidRPr="009B36AF">
        <w:rPr>
          <w:rFonts w:ascii="Arial" w:hAnsi="Arial" w:cs="Arial"/>
          <w:i/>
          <w:iCs/>
          <w:noProof/>
        </w:rPr>
        <w:t xml:space="preserve">The role of lifestyle changes in the </w:t>
      </w:r>
      <w:r w:rsidRPr="009B36AF">
        <w:rPr>
          <w:rFonts w:ascii="Arial" w:hAnsi="Arial" w:cs="Arial"/>
          <w:i/>
          <w:iCs/>
          <w:noProof/>
        </w:rPr>
        <w:lastRenderedPageBreak/>
        <w:t>treatment of polycystic ovary syndrome</w:t>
      </w:r>
      <w:r w:rsidRPr="009B36AF">
        <w:rPr>
          <w:rFonts w:ascii="Arial" w:hAnsi="Arial" w:cs="Arial"/>
          <w:noProof/>
        </w:rPr>
        <w:t xml:space="preserve">. </w:t>
      </w:r>
      <w:r w:rsidRPr="009B36AF">
        <w:rPr>
          <w:rFonts w:ascii="Arial" w:hAnsi="Arial" w:cs="Arial"/>
          <w:i/>
          <w:iCs/>
          <w:noProof/>
        </w:rPr>
        <w:t>38</w:t>
      </w:r>
      <w:r w:rsidRPr="009B36AF">
        <w:rPr>
          <w:rFonts w:ascii="Arial" w:hAnsi="Arial" w:cs="Arial"/>
          <w:noProof/>
        </w:rPr>
        <w:t>(8), 521–527.</w:t>
      </w:r>
    </w:p>
    <w:p w14:paraId="473FDDE3"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Solano, M. E., &amp; Arck, P. C. (2020). Steroids, pregnancy and fetal development. </w:t>
      </w:r>
      <w:r w:rsidRPr="009B36AF">
        <w:rPr>
          <w:rFonts w:ascii="Arial" w:hAnsi="Arial" w:cs="Arial"/>
          <w:i/>
          <w:iCs/>
          <w:noProof/>
        </w:rPr>
        <w:t>Frontiers in Immunology</w:t>
      </w:r>
      <w:r w:rsidRPr="009B36AF">
        <w:rPr>
          <w:rFonts w:ascii="Arial" w:hAnsi="Arial" w:cs="Arial"/>
          <w:noProof/>
        </w:rPr>
        <w:t xml:space="preserve">, </w:t>
      </w:r>
      <w:r w:rsidRPr="009B36AF">
        <w:rPr>
          <w:rFonts w:ascii="Arial" w:hAnsi="Arial" w:cs="Arial"/>
          <w:i/>
          <w:iCs/>
          <w:noProof/>
        </w:rPr>
        <w:t>10</w:t>
      </w:r>
      <w:r w:rsidRPr="009B36AF">
        <w:rPr>
          <w:rFonts w:ascii="Arial" w:hAnsi="Arial" w:cs="Arial"/>
          <w:noProof/>
        </w:rPr>
        <w:t>, 3017.</w:t>
      </w:r>
    </w:p>
    <w:p w14:paraId="78303876"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Vander Borght, M., &amp; Wyns, C. (2018). Fertility and infertility: Definition and epidemiology. </w:t>
      </w:r>
      <w:r w:rsidRPr="009B36AF">
        <w:rPr>
          <w:rFonts w:ascii="Arial" w:hAnsi="Arial" w:cs="Arial"/>
          <w:i/>
          <w:iCs/>
          <w:noProof/>
        </w:rPr>
        <w:t>Clinical Biochemistry</w:t>
      </w:r>
      <w:r w:rsidRPr="009B36AF">
        <w:rPr>
          <w:rFonts w:ascii="Arial" w:hAnsi="Arial" w:cs="Arial"/>
          <w:noProof/>
        </w:rPr>
        <w:t xml:space="preserve">, </w:t>
      </w:r>
      <w:r w:rsidRPr="009B36AF">
        <w:rPr>
          <w:rFonts w:ascii="Arial" w:hAnsi="Arial" w:cs="Arial"/>
          <w:i/>
          <w:iCs/>
          <w:noProof/>
        </w:rPr>
        <w:t>62</w:t>
      </w:r>
      <w:r w:rsidRPr="009B36AF">
        <w:rPr>
          <w:rFonts w:ascii="Arial" w:hAnsi="Arial" w:cs="Arial"/>
          <w:noProof/>
        </w:rPr>
        <w:t>(February), 2–10. https://doi.org/10.1016/j.clinbiochem.2018.03.012</w:t>
      </w:r>
    </w:p>
    <w:p w14:paraId="6CF2EF64"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Wang, K., Li, Y., &amp; Chen, Y. (2023). Androgen excess: a hallmark of polycystic ovary syndrome. </w:t>
      </w:r>
      <w:r w:rsidRPr="009B36AF">
        <w:rPr>
          <w:rFonts w:ascii="Arial" w:hAnsi="Arial" w:cs="Arial"/>
          <w:i/>
          <w:iCs/>
          <w:noProof/>
        </w:rPr>
        <w:t>Frontiers in Endocrinology</w:t>
      </w:r>
      <w:r w:rsidRPr="009B36AF">
        <w:rPr>
          <w:rFonts w:ascii="Arial" w:hAnsi="Arial" w:cs="Arial"/>
          <w:noProof/>
        </w:rPr>
        <w:t xml:space="preserve">, </w:t>
      </w:r>
      <w:r w:rsidRPr="009B36AF">
        <w:rPr>
          <w:rFonts w:ascii="Arial" w:hAnsi="Arial" w:cs="Arial"/>
          <w:i/>
          <w:iCs/>
          <w:noProof/>
        </w:rPr>
        <w:t>14</w:t>
      </w:r>
      <w:r w:rsidRPr="009B36AF">
        <w:rPr>
          <w:rFonts w:ascii="Arial" w:hAnsi="Arial" w:cs="Arial"/>
          <w:noProof/>
        </w:rPr>
        <w:t>, 1273542.</w:t>
      </w:r>
    </w:p>
    <w:p w14:paraId="3ED6B827"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Wang, T., Zhang, T., Wang, J., &amp; Lu, T. (2026). Evolving PCOS Management: From Symptom Control to Phenotype-Targeted Therapy. </w:t>
      </w:r>
      <w:r w:rsidRPr="009B36AF">
        <w:rPr>
          <w:rFonts w:ascii="Arial" w:hAnsi="Arial" w:cs="Arial"/>
          <w:i/>
          <w:iCs/>
          <w:noProof/>
        </w:rPr>
        <w:t>Diabetes, Metabolic Syndrome and Obesity</w:t>
      </w:r>
      <w:r w:rsidRPr="009B36AF">
        <w:rPr>
          <w:rFonts w:ascii="Arial" w:hAnsi="Arial" w:cs="Arial"/>
          <w:noProof/>
        </w:rPr>
        <w:t>, 1–11.</w:t>
      </w:r>
    </w:p>
    <w:p w14:paraId="4E638E81"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Williams, G. L., &amp; Cardoso, R. C. (2021). Neuroendocrine control of estrus and ovulation. </w:t>
      </w:r>
      <w:r w:rsidRPr="009B36AF">
        <w:rPr>
          <w:rFonts w:ascii="Arial" w:hAnsi="Arial" w:cs="Arial"/>
          <w:i/>
          <w:iCs/>
          <w:noProof/>
        </w:rPr>
        <w:t>Bovine Reproduction</w:t>
      </w:r>
      <w:r w:rsidRPr="009B36AF">
        <w:rPr>
          <w:rFonts w:ascii="Arial" w:hAnsi="Arial" w:cs="Arial"/>
          <w:noProof/>
        </w:rPr>
        <w:t>, 269–291.</w:t>
      </w:r>
    </w:p>
    <w:p w14:paraId="5C5EB8A3"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Yang, J., &amp; Chen, C. (2024). Hormonal changes in PCOS. </w:t>
      </w:r>
      <w:r w:rsidRPr="009B36AF">
        <w:rPr>
          <w:rFonts w:ascii="Arial" w:hAnsi="Arial" w:cs="Arial"/>
          <w:i/>
          <w:iCs/>
          <w:noProof/>
        </w:rPr>
        <w:t>Journal of Endocrinology</w:t>
      </w:r>
      <w:r w:rsidRPr="009B36AF">
        <w:rPr>
          <w:rFonts w:ascii="Arial" w:hAnsi="Arial" w:cs="Arial"/>
          <w:noProof/>
        </w:rPr>
        <w:t xml:space="preserve">, </w:t>
      </w:r>
      <w:r w:rsidRPr="009B36AF">
        <w:rPr>
          <w:rFonts w:ascii="Arial" w:hAnsi="Arial" w:cs="Arial"/>
          <w:i/>
          <w:iCs/>
          <w:noProof/>
        </w:rPr>
        <w:t>261</w:t>
      </w:r>
      <w:r w:rsidRPr="009B36AF">
        <w:rPr>
          <w:rFonts w:ascii="Arial" w:hAnsi="Arial" w:cs="Arial"/>
          <w:noProof/>
        </w:rPr>
        <w:t>(1).</w:t>
      </w:r>
    </w:p>
    <w:p w14:paraId="38DE33E2" w14:textId="77777777" w:rsidR="00BC0CF3" w:rsidRPr="009B36AF" w:rsidRDefault="00BC0CF3" w:rsidP="009B36AF">
      <w:pPr>
        <w:widowControl w:val="0"/>
        <w:autoSpaceDE w:val="0"/>
        <w:autoSpaceDN w:val="0"/>
        <w:adjustRightInd w:val="0"/>
        <w:ind w:left="480" w:hanging="480"/>
        <w:jc w:val="both"/>
        <w:rPr>
          <w:rFonts w:ascii="Arial" w:hAnsi="Arial" w:cs="Arial"/>
          <w:noProof/>
        </w:rPr>
      </w:pPr>
      <w:r w:rsidRPr="009B36AF">
        <w:rPr>
          <w:rFonts w:ascii="Arial" w:hAnsi="Arial" w:cs="Arial"/>
          <w:noProof/>
        </w:rPr>
        <w:t xml:space="preserve">Zeng, X., Xie, Y., Liu, Y., Long, S., &amp; Mo, Z. (2020). Polycystic ovarian syndrome: correlation between hyperandrogenism, insulin resistance and obesity. </w:t>
      </w:r>
      <w:r w:rsidRPr="009B36AF">
        <w:rPr>
          <w:rFonts w:ascii="Arial" w:hAnsi="Arial" w:cs="Arial"/>
          <w:i/>
          <w:iCs/>
          <w:noProof/>
        </w:rPr>
        <w:t>Clinica Chimica Acta</w:t>
      </w:r>
      <w:r w:rsidRPr="009B36AF">
        <w:rPr>
          <w:rFonts w:ascii="Arial" w:hAnsi="Arial" w:cs="Arial"/>
          <w:noProof/>
        </w:rPr>
        <w:t xml:space="preserve">, </w:t>
      </w:r>
      <w:r w:rsidRPr="009B36AF">
        <w:rPr>
          <w:rFonts w:ascii="Arial" w:hAnsi="Arial" w:cs="Arial"/>
          <w:i/>
          <w:iCs/>
          <w:noProof/>
        </w:rPr>
        <w:t>502</w:t>
      </w:r>
      <w:r w:rsidRPr="009B36AF">
        <w:rPr>
          <w:rFonts w:ascii="Arial" w:hAnsi="Arial" w:cs="Arial"/>
          <w:noProof/>
        </w:rPr>
        <w:t>, 214–221.</w:t>
      </w:r>
    </w:p>
    <w:p w14:paraId="617A77ED" w14:textId="77777777" w:rsidR="0043050F" w:rsidRPr="009B36AF" w:rsidRDefault="0043050F" w:rsidP="009B36AF">
      <w:pPr>
        <w:jc w:val="both"/>
        <w:rPr>
          <w:rFonts w:ascii="Arial" w:hAnsi="Arial" w:cs="Arial"/>
          <w:b/>
        </w:rPr>
      </w:pPr>
      <w:r w:rsidRPr="009B36AF">
        <w:rPr>
          <w:rFonts w:ascii="Arial" w:hAnsi="Arial" w:cs="Arial"/>
          <w:b/>
        </w:rPr>
        <w:fldChar w:fldCharType="end"/>
      </w:r>
    </w:p>
    <w:p w14:paraId="3257B3C3" w14:textId="77777777" w:rsidR="001113FF" w:rsidRPr="009B36AF" w:rsidRDefault="001113FF" w:rsidP="009B36AF">
      <w:pPr>
        <w:pStyle w:val="ReferHead"/>
        <w:spacing w:after="0"/>
        <w:jc w:val="both"/>
        <w:rPr>
          <w:rFonts w:ascii="Arial" w:hAnsi="Arial" w:cs="Arial"/>
          <w:sz w:val="20"/>
        </w:rPr>
      </w:pPr>
    </w:p>
    <w:sectPr w:rsidR="001113FF" w:rsidRPr="009B36AF" w:rsidSect="00C1631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B86C2" w14:textId="77777777" w:rsidR="004036DC" w:rsidRDefault="004036DC" w:rsidP="00C37E61">
      <w:r>
        <w:separator/>
      </w:r>
    </w:p>
  </w:endnote>
  <w:endnote w:type="continuationSeparator" w:id="0">
    <w:p w14:paraId="2ADA679E" w14:textId="77777777" w:rsidR="004036DC" w:rsidRDefault="004036D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62A36" w14:textId="77777777" w:rsidR="009E048A" w:rsidRDefault="009E048A">
    <w:pPr>
      <w:pStyle w:val="Footer"/>
      <w:rPr>
        <w:rFonts w:ascii="Arial" w:hAnsi="Arial" w:cs="Arial"/>
        <w:sz w:val="16"/>
      </w:rPr>
    </w:pPr>
  </w:p>
  <w:p w14:paraId="7EDE313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D12A50F" w14:textId="77777777" w:rsidR="009E048A" w:rsidRDefault="009E048A">
    <w:pPr>
      <w:pStyle w:val="Footer"/>
      <w:rPr>
        <w:rFonts w:ascii="Arial" w:hAnsi="Arial" w:cs="Arial"/>
        <w:sz w:val="16"/>
      </w:rPr>
    </w:pPr>
  </w:p>
  <w:p w14:paraId="3F52EC0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BA8E3" w14:textId="77777777" w:rsidR="004036DC" w:rsidRDefault="004036DC" w:rsidP="00C37E61">
      <w:r>
        <w:separator/>
      </w:r>
    </w:p>
  </w:footnote>
  <w:footnote w:type="continuationSeparator" w:id="0">
    <w:p w14:paraId="03323FC6" w14:textId="77777777" w:rsidR="004036DC" w:rsidRDefault="004036D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6EE0E" w14:textId="77777777" w:rsidR="00C1631A" w:rsidRDefault="004036DC">
    <w:pPr>
      <w:pStyle w:val="Header"/>
    </w:pPr>
    <w:r>
      <w:rPr>
        <w:noProof/>
      </w:rPr>
      <w:pict w14:anchorId="3165A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12219" w14:textId="77777777" w:rsidR="00C1631A" w:rsidRDefault="004036DC">
    <w:pPr>
      <w:pStyle w:val="Header"/>
    </w:pPr>
    <w:r>
      <w:rPr>
        <w:noProof/>
      </w:rPr>
      <w:pict w14:anchorId="24B27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BBE79" w14:textId="77777777" w:rsidR="00296529" w:rsidRPr="00296529" w:rsidRDefault="004036DC" w:rsidP="00296529">
    <w:pPr>
      <w:ind w:left="2160"/>
      <w:jc w:val="center"/>
      <w:rPr>
        <w:rFonts w:ascii="Times New Roman" w:eastAsia="Calibri" w:hAnsi="Times New Roman"/>
        <w:i/>
        <w:sz w:val="18"/>
        <w:szCs w:val="22"/>
      </w:rPr>
    </w:pPr>
    <w:r>
      <w:rPr>
        <w:noProof/>
      </w:rPr>
      <w:pict w14:anchorId="6DFE8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05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CC71D1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B311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BE023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66F82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E4ACE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E6B86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E3584A"/>
    <w:multiLevelType w:val="hybridMultilevel"/>
    <w:tmpl w:val="CC86ADF8"/>
    <w:lvl w:ilvl="0" w:tplc="A91050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6827A8"/>
    <w:multiLevelType w:val="hybridMultilevel"/>
    <w:tmpl w:val="5580620A"/>
    <w:lvl w:ilvl="0" w:tplc="AAE45EB2">
      <w:start w:val="1"/>
      <w:numFmt w:val="lowerRoman"/>
      <w:lvlText w:val="%1."/>
      <w:lvlJc w:val="left"/>
      <w:pPr>
        <w:ind w:left="720" w:hanging="360"/>
      </w:pPr>
      <w:rPr>
        <w:rFonts w:ascii="Times New Roman" w:eastAsia="Arial"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9"/>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18E4"/>
    <w:rsid w:val="00030174"/>
    <w:rsid w:val="0004579C"/>
    <w:rsid w:val="000A01D0"/>
    <w:rsid w:val="000A47FA"/>
    <w:rsid w:val="000A51B5"/>
    <w:rsid w:val="000A65D3"/>
    <w:rsid w:val="000B1E33"/>
    <w:rsid w:val="000C103A"/>
    <w:rsid w:val="000C3877"/>
    <w:rsid w:val="000C7DE2"/>
    <w:rsid w:val="000D689F"/>
    <w:rsid w:val="000D75F0"/>
    <w:rsid w:val="000E7B7B"/>
    <w:rsid w:val="000E7D62"/>
    <w:rsid w:val="00103357"/>
    <w:rsid w:val="001113FF"/>
    <w:rsid w:val="001170A9"/>
    <w:rsid w:val="00123C9F"/>
    <w:rsid w:val="00126190"/>
    <w:rsid w:val="00130F17"/>
    <w:rsid w:val="001320BF"/>
    <w:rsid w:val="00163BC4"/>
    <w:rsid w:val="001703C0"/>
    <w:rsid w:val="00171F9F"/>
    <w:rsid w:val="00191062"/>
    <w:rsid w:val="001913F5"/>
    <w:rsid w:val="00192B72"/>
    <w:rsid w:val="001A29D8"/>
    <w:rsid w:val="001A5CAA"/>
    <w:rsid w:val="001A6594"/>
    <w:rsid w:val="001B0427"/>
    <w:rsid w:val="001D3A51"/>
    <w:rsid w:val="001D72CA"/>
    <w:rsid w:val="001D76C7"/>
    <w:rsid w:val="001E10D2"/>
    <w:rsid w:val="001E25B4"/>
    <w:rsid w:val="001E44FE"/>
    <w:rsid w:val="001F50A5"/>
    <w:rsid w:val="001F7E93"/>
    <w:rsid w:val="00200595"/>
    <w:rsid w:val="00204835"/>
    <w:rsid w:val="00231920"/>
    <w:rsid w:val="0023195C"/>
    <w:rsid w:val="00233CB9"/>
    <w:rsid w:val="00237C13"/>
    <w:rsid w:val="0024282C"/>
    <w:rsid w:val="002460DC"/>
    <w:rsid w:val="00250985"/>
    <w:rsid w:val="002556F6"/>
    <w:rsid w:val="00262DC6"/>
    <w:rsid w:val="00265643"/>
    <w:rsid w:val="0027482E"/>
    <w:rsid w:val="00280C5B"/>
    <w:rsid w:val="00283105"/>
    <w:rsid w:val="00284C4C"/>
    <w:rsid w:val="002874FF"/>
    <w:rsid w:val="00287E68"/>
    <w:rsid w:val="00293BFC"/>
    <w:rsid w:val="00296529"/>
    <w:rsid w:val="002A49D9"/>
    <w:rsid w:val="002A7631"/>
    <w:rsid w:val="002A7DF1"/>
    <w:rsid w:val="002B27FB"/>
    <w:rsid w:val="002B685A"/>
    <w:rsid w:val="002C1DB7"/>
    <w:rsid w:val="002C57D2"/>
    <w:rsid w:val="002D317F"/>
    <w:rsid w:val="002E0D56"/>
    <w:rsid w:val="002F296C"/>
    <w:rsid w:val="002F2A32"/>
    <w:rsid w:val="00306EFF"/>
    <w:rsid w:val="00315186"/>
    <w:rsid w:val="003301E0"/>
    <w:rsid w:val="0033343E"/>
    <w:rsid w:val="003512C2"/>
    <w:rsid w:val="0035745F"/>
    <w:rsid w:val="00371FB6"/>
    <w:rsid w:val="003763C1"/>
    <w:rsid w:val="00376BBE"/>
    <w:rsid w:val="0039224F"/>
    <w:rsid w:val="003A0A8B"/>
    <w:rsid w:val="003A43A4"/>
    <w:rsid w:val="003A7E18"/>
    <w:rsid w:val="003B1D9D"/>
    <w:rsid w:val="003C4C86"/>
    <w:rsid w:val="003C5725"/>
    <w:rsid w:val="003C6258"/>
    <w:rsid w:val="003E2904"/>
    <w:rsid w:val="003E35AA"/>
    <w:rsid w:val="003E66A0"/>
    <w:rsid w:val="003F42B1"/>
    <w:rsid w:val="003F6CBC"/>
    <w:rsid w:val="00400006"/>
    <w:rsid w:val="00401927"/>
    <w:rsid w:val="004036DC"/>
    <w:rsid w:val="004064F5"/>
    <w:rsid w:val="0041027F"/>
    <w:rsid w:val="00412475"/>
    <w:rsid w:val="00414606"/>
    <w:rsid w:val="00423789"/>
    <w:rsid w:val="0043050F"/>
    <w:rsid w:val="00436C65"/>
    <w:rsid w:val="00440F43"/>
    <w:rsid w:val="00441B6F"/>
    <w:rsid w:val="00446221"/>
    <w:rsid w:val="00450E62"/>
    <w:rsid w:val="004539DB"/>
    <w:rsid w:val="00462475"/>
    <w:rsid w:val="00465B26"/>
    <w:rsid w:val="00471A80"/>
    <w:rsid w:val="004A00DB"/>
    <w:rsid w:val="004A178D"/>
    <w:rsid w:val="004C446E"/>
    <w:rsid w:val="004D305E"/>
    <w:rsid w:val="004D4277"/>
    <w:rsid w:val="004E2F58"/>
    <w:rsid w:val="00502516"/>
    <w:rsid w:val="00505F06"/>
    <w:rsid w:val="00506828"/>
    <w:rsid w:val="00517FE6"/>
    <w:rsid w:val="005261E7"/>
    <w:rsid w:val="0053056E"/>
    <w:rsid w:val="00554FDA"/>
    <w:rsid w:val="00560788"/>
    <w:rsid w:val="00580DB5"/>
    <w:rsid w:val="00591C26"/>
    <w:rsid w:val="005B7893"/>
    <w:rsid w:val="005B7B6F"/>
    <w:rsid w:val="005C784C"/>
    <w:rsid w:val="005D17F6"/>
    <w:rsid w:val="005E5539"/>
    <w:rsid w:val="00602BF5"/>
    <w:rsid w:val="00613ED3"/>
    <w:rsid w:val="00617FDD"/>
    <w:rsid w:val="00622F56"/>
    <w:rsid w:val="00633614"/>
    <w:rsid w:val="00633F68"/>
    <w:rsid w:val="00636EB2"/>
    <w:rsid w:val="006375B8"/>
    <w:rsid w:val="00640145"/>
    <w:rsid w:val="00647BE6"/>
    <w:rsid w:val="0066510A"/>
    <w:rsid w:val="00673F9F"/>
    <w:rsid w:val="006827CD"/>
    <w:rsid w:val="00686953"/>
    <w:rsid w:val="00687DEA"/>
    <w:rsid w:val="00687E67"/>
    <w:rsid w:val="006967F7"/>
    <w:rsid w:val="006A250C"/>
    <w:rsid w:val="006B1665"/>
    <w:rsid w:val="006B21D3"/>
    <w:rsid w:val="006B57D0"/>
    <w:rsid w:val="006D30FF"/>
    <w:rsid w:val="006D6940"/>
    <w:rsid w:val="006F11EC"/>
    <w:rsid w:val="00700050"/>
    <w:rsid w:val="0070082C"/>
    <w:rsid w:val="007369E6"/>
    <w:rsid w:val="00746E59"/>
    <w:rsid w:val="00747C1F"/>
    <w:rsid w:val="0075045C"/>
    <w:rsid w:val="00754C9A"/>
    <w:rsid w:val="0075599A"/>
    <w:rsid w:val="00761D52"/>
    <w:rsid w:val="00766314"/>
    <w:rsid w:val="007704B2"/>
    <w:rsid w:val="00772A44"/>
    <w:rsid w:val="00774B62"/>
    <w:rsid w:val="0077749E"/>
    <w:rsid w:val="00790ADA"/>
    <w:rsid w:val="007914A8"/>
    <w:rsid w:val="00797CBB"/>
    <w:rsid w:val="007D2288"/>
    <w:rsid w:val="007E088F"/>
    <w:rsid w:val="007F38E4"/>
    <w:rsid w:val="007F7B32"/>
    <w:rsid w:val="00804BC2"/>
    <w:rsid w:val="0081431A"/>
    <w:rsid w:val="0083216F"/>
    <w:rsid w:val="008434FF"/>
    <w:rsid w:val="00857820"/>
    <w:rsid w:val="00860000"/>
    <w:rsid w:val="00863BD3"/>
    <w:rsid w:val="008641ED"/>
    <w:rsid w:val="00866D66"/>
    <w:rsid w:val="008671C6"/>
    <w:rsid w:val="00875803"/>
    <w:rsid w:val="008A0940"/>
    <w:rsid w:val="008A746C"/>
    <w:rsid w:val="008B459E"/>
    <w:rsid w:val="008E13AE"/>
    <w:rsid w:val="008E1506"/>
    <w:rsid w:val="008E1A36"/>
    <w:rsid w:val="008E710C"/>
    <w:rsid w:val="008F69D6"/>
    <w:rsid w:val="00902823"/>
    <w:rsid w:val="00913CCD"/>
    <w:rsid w:val="00915CA6"/>
    <w:rsid w:val="00927834"/>
    <w:rsid w:val="0093045B"/>
    <w:rsid w:val="009500A6"/>
    <w:rsid w:val="00956117"/>
    <w:rsid w:val="00957C18"/>
    <w:rsid w:val="009659BA"/>
    <w:rsid w:val="00982759"/>
    <w:rsid w:val="00983040"/>
    <w:rsid w:val="00985568"/>
    <w:rsid w:val="00987914"/>
    <w:rsid w:val="009B36AF"/>
    <w:rsid w:val="009B3FB9"/>
    <w:rsid w:val="009C2465"/>
    <w:rsid w:val="009C4B48"/>
    <w:rsid w:val="009D35A0"/>
    <w:rsid w:val="009D7EB7"/>
    <w:rsid w:val="009E048A"/>
    <w:rsid w:val="009E08E9"/>
    <w:rsid w:val="009E3DB9"/>
    <w:rsid w:val="009E6E35"/>
    <w:rsid w:val="009F0EDA"/>
    <w:rsid w:val="00A03B96"/>
    <w:rsid w:val="00A0507D"/>
    <w:rsid w:val="00A05B19"/>
    <w:rsid w:val="00A1134E"/>
    <w:rsid w:val="00A13A18"/>
    <w:rsid w:val="00A24E7E"/>
    <w:rsid w:val="00A258C3"/>
    <w:rsid w:val="00A31466"/>
    <w:rsid w:val="00A347C0"/>
    <w:rsid w:val="00A51431"/>
    <w:rsid w:val="00A539AD"/>
    <w:rsid w:val="00A62B4C"/>
    <w:rsid w:val="00A662DE"/>
    <w:rsid w:val="00A94063"/>
    <w:rsid w:val="00AA6219"/>
    <w:rsid w:val="00AA74E0"/>
    <w:rsid w:val="00AB703F"/>
    <w:rsid w:val="00AC51FF"/>
    <w:rsid w:val="00AC6BB8"/>
    <w:rsid w:val="00AE008F"/>
    <w:rsid w:val="00B01FCD"/>
    <w:rsid w:val="00B15A3E"/>
    <w:rsid w:val="00B162E1"/>
    <w:rsid w:val="00B1776C"/>
    <w:rsid w:val="00B4124A"/>
    <w:rsid w:val="00B422E9"/>
    <w:rsid w:val="00B52583"/>
    <w:rsid w:val="00B52896"/>
    <w:rsid w:val="00B61832"/>
    <w:rsid w:val="00B74B2C"/>
    <w:rsid w:val="00B945F4"/>
    <w:rsid w:val="00B95236"/>
    <w:rsid w:val="00B96BD9"/>
    <w:rsid w:val="00BA1B01"/>
    <w:rsid w:val="00BA2641"/>
    <w:rsid w:val="00BB37AA"/>
    <w:rsid w:val="00BC0255"/>
    <w:rsid w:val="00BC0CF3"/>
    <w:rsid w:val="00BC53A0"/>
    <w:rsid w:val="00BE62AD"/>
    <w:rsid w:val="00BF121F"/>
    <w:rsid w:val="00BF1F80"/>
    <w:rsid w:val="00C05E43"/>
    <w:rsid w:val="00C13EA3"/>
    <w:rsid w:val="00C1631A"/>
    <w:rsid w:val="00C166EF"/>
    <w:rsid w:val="00C17EB0"/>
    <w:rsid w:val="00C279E3"/>
    <w:rsid w:val="00C27F5F"/>
    <w:rsid w:val="00C30A0F"/>
    <w:rsid w:val="00C37E61"/>
    <w:rsid w:val="00C412A0"/>
    <w:rsid w:val="00C70F1B"/>
    <w:rsid w:val="00C71A47"/>
    <w:rsid w:val="00C7464C"/>
    <w:rsid w:val="00C85588"/>
    <w:rsid w:val="00CA444C"/>
    <w:rsid w:val="00CC2AA0"/>
    <w:rsid w:val="00CC6C6A"/>
    <w:rsid w:val="00CD6755"/>
    <w:rsid w:val="00CD6856"/>
    <w:rsid w:val="00CE0089"/>
    <w:rsid w:val="00CE091E"/>
    <w:rsid w:val="00CE793C"/>
    <w:rsid w:val="00CF193C"/>
    <w:rsid w:val="00CF2694"/>
    <w:rsid w:val="00D00B8F"/>
    <w:rsid w:val="00D11E85"/>
    <w:rsid w:val="00D173F1"/>
    <w:rsid w:val="00D21367"/>
    <w:rsid w:val="00D34EA0"/>
    <w:rsid w:val="00D610FB"/>
    <w:rsid w:val="00D70424"/>
    <w:rsid w:val="00D74CB0"/>
    <w:rsid w:val="00D8295D"/>
    <w:rsid w:val="00D93DD5"/>
    <w:rsid w:val="00DA1ABF"/>
    <w:rsid w:val="00DB1817"/>
    <w:rsid w:val="00DC2A65"/>
    <w:rsid w:val="00DD620D"/>
    <w:rsid w:val="00DE15F0"/>
    <w:rsid w:val="00DE5663"/>
    <w:rsid w:val="00DE78AA"/>
    <w:rsid w:val="00E053D0"/>
    <w:rsid w:val="00E15994"/>
    <w:rsid w:val="00E3114E"/>
    <w:rsid w:val="00E31A70"/>
    <w:rsid w:val="00E35B02"/>
    <w:rsid w:val="00E461EF"/>
    <w:rsid w:val="00E64893"/>
    <w:rsid w:val="00E66496"/>
    <w:rsid w:val="00E66B35"/>
    <w:rsid w:val="00E66E10"/>
    <w:rsid w:val="00E769F6"/>
    <w:rsid w:val="00E8407C"/>
    <w:rsid w:val="00E84645"/>
    <w:rsid w:val="00E84F3C"/>
    <w:rsid w:val="00E85C79"/>
    <w:rsid w:val="00EA012C"/>
    <w:rsid w:val="00EC6A55"/>
    <w:rsid w:val="00ED0288"/>
    <w:rsid w:val="00EE4A41"/>
    <w:rsid w:val="00EE52CB"/>
    <w:rsid w:val="00EF0864"/>
    <w:rsid w:val="00EF581D"/>
    <w:rsid w:val="00EF7FD8"/>
    <w:rsid w:val="00F06F59"/>
    <w:rsid w:val="00F17988"/>
    <w:rsid w:val="00F469F0"/>
    <w:rsid w:val="00F53273"/>
    <w:rsid w:val="00F71520"/>
    <w:rsid w:val="00F755E4"/>
    <w:rsid w:val="00F77D02"/>
    <w:rsid w:val="00FB3A86"/>
    <w:rsid w:val="00FC7C8A"/>
    <w:rsid w:val="00FD36C8"/>
    <w:rsid w:val="00FE49B0"/>
    <w:rsid w:val="00FE7C8B"/>
    <w:rsid w:val="00FF6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1D1E3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FootnoteReference">
    <w:name w:val="footnote reference"/>
    <w:basedOn w:val="DefaultParagraphFont"/>
    <w:uiPriority w:val="99"/>
    <w:semiHidden/>
    <w:unhideWhenUsed/>
    <w:rsid w:val="003B1D9D"/>
    <w:rPr>
      <w:vertAlign w:val="superscript"/>
    </w:rPr>
  </w:style>
  <w:style w:type="paragraph" w:styleId="NormalWeb">
    <w:name w:val="Normal (Web)"/>
    <w:basedOn w:val="Normal"/>
    <w:uiPriority w:val="99"/>
    <w:unhideWhenUsed/>
    <w:rsid w:val="00640145"/>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987914"/>
    <w:pPr>
      <w:spacing w:line="276" w:lineRule="auto"/>
      <w:ind w:left="720"/>
      <w:contextualSpacing/>
    </w:pPr>
    <w:rPr>
      <w:rFonts w:ascii="Arial" w:eastAsia="Arial" w:hAnsi="Arial" w:cs="Arial"/>
      <w:sz w:val="22"/>
      <w:szCs w:val="22"/>
      <w:lang w:val="en" w:eastAsia="en-IN"/>
    </w:rPr>
  </w:style>
  <w:style w:type="character" w:customStyle="1" w:styleId="UnresolvedMention2">
    <w:name w:val="Unresolved Mention2"/>
    <w:basedOn w:val="DefaultParagraphFont"/>
    <w:uiPriority w:val="99"/>
    <w:semiHidden/>
    <w:unhideWhenUsed/>
    <w:rsid w:val="002D317F"/>
    <w:rPr>
      <w:color w:val="605E5C"/>
      <w:shd w:val="clear" w:color="auto" w:fill="E1DFDD"/>
    </w:rPr>
  </w:style>
  <w:style w:type="paragraph" w:styleId="CommentSubject">
    <w:name w:val="annotation subject"/>
    <w:basedOn w:val="CommentText"/>
    <w:next w:val="CommentText"/>
    <w:link w:val="CommentSubjectChar"/>
    <w:semiHidden/>
    <w:unhideWhenUsed/>
    <w:rsid w:val="00B61832"/>
    <w:rPr>
      <w:rFonts w:ascii="Helvetica" w:hAnsi="Helvetica"/>
      <w:b/>
      <w:bCs/>
      <w:lang w:val="en-US" w:eastAsia="en-US"/>
    </w:rPr>
  </w:style>
  <w:style w:type="character" w:customStyle="1" w:styleId="CommentSubjectChar">
    <w:name w:val="Comment Subject Char"/>
    <w:basedOn w:val="CommentTextChar"/>
    <w:link w:val="CommentSubject"/>
    <w:semiHidden/>
    <w:rsid w:val="00B61832"/>
    <w:rPr>
      <w:rFonts w:ascii="Helvetica" w:hAnsi="Helvetica"/>
      <w:b/>
      <w:bCs/>
      <w:lang w:val="nb-NO" w:eastAsia="nb-NO"/>
    </w:rPr>
  </w:style>
  <w:style w:type="paragraph" w:styleId="HTMLPreformatted">
    <w:name w:val="HTML Preformatted"/>
    <w:basedOn w:val="Normal"/>
    <w:link w:val="HTMLPreformattedChar"/>
    <w:uiPriority w:val="99"/>
    <w:semiHidden/>
    <w:unhideWhenUsed/>
    <w:rsid w:val="00265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265643"/>
    <w:rPr>
      <w:rFonts w:ascii="Courier New" w:hAnsi="Courier New" w:cs="Courier New"/>
    </w:rPr>
  </w:style>
  <w:style w:type="character" w:customStyle="1" w:styleId="y2iqfc">
    <w:name w:val="y2iqfc"/>
    <w:basedOn w:val="DefaultParagraphFont"/>
    <w:rsid w:val="00265643"/>
  </w:style>
  <w:style w:type="paragraph" w:styleId="FootnoteText">
    <w:name w:val="footnote text"/>
    <w:basedOn w:val="Normal"/>
    <w:link w:val="FootnoteTextChar"/>
    <w:semiHidden/>
    <w:unhideWhenUsed/>
    <w:rsid w:val="000D75F0"/>
  </w:style>
  <w:style w:type="character" w:customStyle="1" w:styleId="FootnoteTextChar">
    <w:name w:val="Footnote Text Char"/>
    <w:basedOn w:val="DefaultParagraphFont"/>
    <w:link w:val="FootnoteText"/>
    <w:semiHidden/>
    <w:rsid w:val="000D75F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3827345">
      <w:bodyDiv w:val="1"/>
      <w:marLeft w:val="0"/>
      <w:marRight w:val="0"/>
      <w:marTop w:val="0"/>
      <w:marBottom w:val="0"/>
      <w:divBdr>
        <w:top w:val="none" w:sz="0" w:space="0" w:color="auto"/>
        <w:left w:val="none" w:sz="0" w:space="0" w:color="auto"/>
        <w:bottom w:val="none" w:sz="0" w:space="0" w:color="auto"/>
        <w:right w:val="none" w:sz="0" w:space="0" w:color="auto"/>
      </w:divBdr>
    </w:div>
    <w:div w:id="42148603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3644242">
      <w:bodyDiv w:val="1"/>
      <w:marLeft w:val="0"/>
      <w:marRight w:val="0"/>
      <w:marTop w:val="0"/>
      <w:marBottom w:val="0"/>
      <w:divBdr>
        <w:top w:val="none" w:sz="0" w:space="0" w:color="auto"/>
        <w:left w:val="none" w:sz="0" w:space="0" w:color="auto"/>
        <w:bottom w:val="none" w:sz="0" w:space="0" w:color="auto"/>
        <w:right w:val="none" w:sz="0" w:space="0" w:color="auto"/>
      </w:divBdr>
    </w:div>
    <w:div w:id="172471143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899184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362F4-309F-4A64-A7D2-E9B5D3232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422</TotalTime>
  <Pages>14</Pages>
  <Words>20903</Words>
  <Characters>119151</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139775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77</cp:revision>
  <cp:lastPrinted>1999-07-06T11:00:00Z</cp:lastPrinted>
  <dcterms:created xsi:type="dcterms:W3CDTF">2026-04-03T13:39:00Z</dcterms:created>
  <dcterms:modified xsi:type="dcterms:W3CDTF">2026-04-06T06:18:00Z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33bbc840-fd29-4fe4-b523-133579272f05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17th edition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http://www.zotero.org/styles/journal-of-applied-pharmaceutical-research</vt:lpwstr>
  </property>
  <property fmtid="{D5CDD505-2E9C-101B-9397-08002B2CF9AE}" pid="18" name="Mendeley Recent Style Name 7_1">
    <vt:lpwstr>Journal of Applied Pharmaceutical Research</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3e463f75-918b-32c9-8f27-a2ba138d30dc</vt:lpwstr>
  </property>
</Properties>
</file>