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3A99" w14:textId="59B31743" w:rsidR="00B1758D" w:rsidRPr="00B1758D" w:rsidRDefault="00B1758D" w:rsidP="009132DD">
      <w:pPr>
        <w:jc w:val="both"/>
        <w:rPr>
          <w:rFonts w:ascii="Times New Roman" w:hAnsi="Times New Roman" w:cs="Times New Roman"/>
          <w:b/>
          <w:bCs/>
          <w:u w:val="single"/>
        </w:rPr>
      </w:pPr>
      <w:r w:rsidRPr="00B1758D">
        <w:rPr>
          <w:rFonts w:ascii="Times New Roman" w:hAnsi="Times New Roman" w:cs="Times New Roman"/>
          <w:b/>
          <w:bCs/>
          <w:u w:val="single"/>
        </w:rPr>
        <w:t>Case report</w:t>
      </w:r>
    </w:p>
    <w:p w14:paraId="1C041D03" w14:textId="1BF90C1A" w:rsidR="00B1758D" w:rsidRPr="00540DEB" w:rsidRDefault="00540DEB" w:rsidP="009132DD">
      <w:pPr>
        <w:jc w:val="both"/>
        <w:rPr>
          <w:rFonts w:ascii="Times New Roman" w:hAnsi="Times New Roman" w:cs="Times New Roman"/>
          <w:b/>
          <w:bCs/>
        </w:rPr>
      </w:pPr>
      <w:r w:rsidRPr="00540DEB">
        <w:rPr>
          <w:rFonts w:ascii="Times New Roman" w:hAnsi="Times New Roman"/>
          <w:b/>
          <w:bCs/>
          <w:lang w:val="en-US"/>
        </w:rPr>
        <w:t>Pitfalls in Differential Diagnosis of Pediatric Periapical Lesions: A Case of Maxillary Odontogenic Myxoma</w:t>
      </w:r>
    </w:p>
    <w:p w14:paraId="7FAFEEFB" w14:textId="77777777" w:rsidR="00B1758D" w:rsidRDefault="00B1758D" w:rsidP="009132DD">
      <w:pPr>
        <w:jc w:val="both"/>
        <w:rPr>
          <w:rFonts w:ascii="Times New Roman" w:hAnsi="Times New Roman" w:cs="Times New Roman"/>
          <w:b/>
          <w:bCs/>
        </w:rPr>
      </w:pPr>
    </w:p>
    <w:p w14:paraId="7445838C"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t>Abstract</w:t>
      </w:r>
    </w:p>
    <w:p w14:paraId="29D48793"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Radiolucent lesions in pediatric patients are frequently presumed to be inflammatory in origin. However, certain odontogenic tumors may present with similar clinical and radiographic features, leading to diagnostic challenges and potential mismanagement. A 12-year-old male presented with a gradually enlarging, painless swelling of the left maxilla initially suspected to be periapical pathology. Radiographic evaluation using orthopantomogram and Cone Beam Computed Tomography revealed a large radiolucent lesion with cortical expansion and displacement of developing teeth. Fine needle aspiration was non-contributory. Incisional biopsy established the diagnosis of odontogenic myxoma. Surgical excision was performed under general an</w:t>
      </w:r>
      <w:r w:rsidRPr="00535D61">
        <w:rPr>
          <w:rFonts w:ascii="Times New Roman" w:hAnsi="Times New Roman" w:cs="Times New Roman"/>
        </w:rPr>
        <w:t>a</w:t>
      </w:r>
      <w:r w:rsidRPr="006A0A92">
        <w:rPr>
          <w:rFonts w:ascii="Times New Roman" w:hAnsi="Times New Roman" w:cs="Times New Roman"/>
        </w:rPr>
        <w:t>esthesia with satisfactory postoperative healing. This case underscores the importance of comprehensive radiographic assessment and histopathological confirmation in pediatric jaw lesions and highlights the need for clinicians to consider non-inflammatory pathologies when evaluating periapical radiolucencies.</w:t>
      </w:r>
    </w:p>
    <w:p w14:paraId="5961D3AA"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b/>
          <w:bCs/>
        </w:rPr>
        <w:t>Keywords:</w:t>
      </w:r>
      <w:r w:rsidRPr="006A0A92">
        <w:rPr>
          <w:rFonts w:ascii="Times New Roman" w:hAnsi="Times New Roman" w:cs="Times New Roman"/>
        </w:rPr>
        <w:t xml:space="preserve"> Odontogenic myxoma; Pediatric maxilla; Periapical radiolucency; CBCT; Histopathology.</w:t>
      </w:r>
    </w:p>
    <w:p w14:paraId="1902029E"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t>Introduction</w:t>
      </w:r>
    </w:p>
    <w:p w14:paraId="7D2B236A" w14:textId="77777777" w:rsidR="009132DD" w:rsidRPr="0087252B" w:rsidRDefault="009132DD" w:rsidP="009132DD">
      <w:pPr>
        <w:jc w:val="both"/>
        <w:rPr>
          <w:rFonts w:ascii="Times New Roman" w:hAnsi="Times New Roman" w:cs="Times New Roman"/>
        </w:rPr>
      </w:pPr>
      <w:r w:rsidRPr="00F4434F">
        <w:rPr>
          <w:rFonts w:ascii="Times New Roman" w:hAnsi="Times New Roman" w:cs="Times New Roman"/>
        </w:rPr>
        <w:t>Radiolucent jaw lesions are frequently encountered in pediatric practice and are most commonly inflammatory, arising secondary to pulpal necrosis from caries or trauma, leading clinicians to often presume a periapical infection</w:t>
      </w:r>
      <w:r>
        <w:rPr>
          <w:rFonts w:ascii="Times New Roman" w:hAnsi="Times New Roman" w:cs="Times New Roman"/>
        </w:rPr>
        <w:t xml:space="preserve"> or cystic lesion [</w:t>
      </w:r>
      <w:r w:rsidRPr="0087252B">
        <w:rPr>
          <w:rFonts w:ascii="Times New Roman" w:hAnsi="Times New Roman" w:cs="Times New Roman"/>
        </w:rPr>
        <w:t>1-2].</w:t>
      </w:r>
      <w:r w:rsidRPr="00F4434F">
        <w:rPr>
          <w:rFonts w:ascii="Times New Roman" w:hAnsi="Times New Roman" w:cs="Times New Roman"/>
        </w:rPr>
        <w:t xml:space="preserve"> However, not all radiolucencies are inflammatory in origin. Developmental odontogenic cysts, particularly dentigerous cysts, must also be considered—especially when the lesion is associated with an unerupted tooth</w:t>
      </w:r>
      <w:r>
        <w:rPr>
          <w:rFonts w:ascii="Times New Roman" w:hAnsi="Times New Roman" w:cs="Times New Roman"/>
        </w:rPr>
        <w:t xml:space="preserve"> [</w:t>
      </w:r>
      <w:r w:rsidRPr="0087252B">
        <w:rPr>
          <w:rFonts w:ascii="Times New Roman" w:hAnsi="Times New Roman" w:cs="Times New Roman"/>
        </w:rPr>
        <w:t>3-4].</w:t>
      </w:r>
      <w:r w:rsidRPr="00F4434F">
        <w:rPr>
          <w:rFonts w:ascii="Times New Roman" w:hAnsi="Times New Roman" w:cs="Times New Roman"/>
        </w:rPr>
        <w:t xml:space="preserve"> A dentigerous cyst is a developmental cyst that encloses the crown of an unerupted tooth and attaches at the cemento-enamel junction, typically presenting radiographically as a well-defined unilocular radiolucency around the crown</w:t>
      </w:r>
      <w:r>
        <w:rPr>
          <w:rFonts w:ascii="Times New Roman" w:hAnsi="Times New Roman" w:cs="Times New Roman"/>
        </w:rPr>
        <w:t xml:space="preserve"> [</w:t>
      </w:r>
      <w:r w:rsidRPr="0087252B">
        <w:rPr>
          <w:rFonts w:ascii="Times New Roman" w:hAnsi="Times New Roman" w:cs="Times New Roman"/>
        </w:rPr>
        <w:t>3-5</w:t>
      </w:r>
      <w:r>
        <w:rPr>
          <w:rFonts w:ascii="Times New Roman" w:hAnsi="Times New Roman" w:cs="Times New Roman"/>
        </w:rPr>
        <w:t>].</w:t>
      </w:r>
      <w:r w:rsidRPr="00F4434F">
        <w:rPr>
          <w:rFonts w:ascii="Times New Roman" w:hAnsi="Times New Roman" w:cs="Times New Roman"/>
        </w:rPr>
        <w:t xml:space="preserve"> In children, it is often associated with permanent successors of non-vital primary teeth and may cause delayed eruption, displacement, or cortical expansion</w:t>
      </w:r>
      <w:r>
        <w:rPr>
          <w:rFonts w:ascii="Times New Roman" w:hAnsi="Times New Roman" w:cs="Times New Roman"/>
        </w:rPr>
        <w:t xml:space="preserve"> [</w:t>
      </w:r>
      <w:r w:rsidRPr="0087252B">
        <w:rPr>
          <w:rFonts w:ascii="Times New Roman" w:hAnsi="Times New Roman" w:cs="Times New Roman"/>
        </w:rPr>
        <w:t>4-5].</w:t>
      </w:r>
      <w:r w:rsidRPr="00F4434F">
        <w:rPr>
          <w:rFonts w:ascii="Times New Roman" w:hAnsi="Times New Roman" w:cs="Times New Roman"/>
        </w:rPr>
        <w:t xml:space="preserve"> Distinguishing between inflammatory periapical lesions and dentigerous cysts is essential, as the latter usually requires surgical management, highlighting the importance of careful clinical and radiographic evaluation before establishing a diagnosis</w:t>
      </w:r>
      <w:r>
        <w:rPr>
          <w:rFonts w:ascii="Times New Roman" w:hAnsi="Times New Roman" w:cs="Times New Roman"/>
        </w:rPr>
        <w:t xml:space="preserve"> [</w:t>
      </w:r>
      <w:r w:rsidRPr="0087252B">
        <w:rPr>
          <w:rFonts w:ascii="Times New Roman" w:hAnsi="Times New Roman" w:cs="Times New Roman"/>
        </w:rPr>
        <w:t>3-5</w:t>
      </w:r>
      <w:r>
        <w:rPr>
          <w:rFonts w:ascii="Times New Roman" w:hAnsi="Times New Roman" w:cs="Times New Roman"/>
        </w:rPr>
        <w:t>].</w:t>
      </w:r>
    </w:p>
    <w:p w14:paraId="7AFA864D" w14:textId="77777777" w:rsidR="009132DD" w:rsidRPr="0087252B" w:rsidRDefault="009132DD" w:rsidP="009132DD">
      <w:pPr>
        <w:jc w:val="both"/>
        <w:rPr>
          <w:rFonts w:ascii="Times New Roman" w:hAnsi="Times New Roman" w:cs="Times New Roman"/>
        </w:rPr>
      </w:pPr>
      <w:r w:rsidRPr="006A0A92">
        <w:rPr>
          <w:rFonts w:ascii="Times New Roman" w:hAnsi="Times New Roman" w:cs="Times New Roman"/>
        </w:rPr>
        <w:t>Interpretation of radiographs in pediatric patients is further complicated by mixed dentition changes, erupting teeth, and developing follicles</w:t>
      </w:r>
      <w:r>
        <w:rPr>
          <w:rFonts w:ascii="Times New Roman" w:hAnsi="Times New Roman" w:cs="Times New Roman"/>
        </w:rPr>
        <w:t xml:space="preserve"> [</w:t>
      </w:r>
      <w:r w:rsidRPr="0087252B">
        <w:rPr>
          <w:rFonts w:ascii="Times New Roman" w:hAnsi="Times New Roman" w:cs="Times New Roman"/>
        </w:rPr>
        <w:t>6</w:t>
      </w:r>
      <w:r>
        <w:rPr>
          <w:rFonts w:ascii="Times New Roman" w:hAnsi="Times New Roman" w:cs="Times New Roman"/>
        </w:rPr>
        <w:t xml:space="preserve">]. </w:t>
      </w:r>
      <w:r w:rsidRPr="006A0A92">
        <w:rPr>
          <w:rFonts w:ascii="Times New Roman" w:hAnsi="Times New Roman" w:cs="Times New Roman"/>
        </w:rPr>
        <w:t>In the absence of classical inflammatory signs such as pain, tenderness, or mobility, clinicians must exercise caution before attributing radiolucency solely to infection</w:t>
      </w:r>
      <w:r>
        <w:rPr>
          <w:rFonts w:ascii="Times New Roman" w:hAnsi="Times New Roman" w:cs="Times New Roman"/>
        </w:rPr>
        <w:t xml:space="preserve"> [</w:t>
      </w:r>
      <w:r w:rsidRPr="0087252B">
        <w:rPr>
          <w:rFonts w:ascii="Times New Roman" w:hAnsi="Times New Roman" w:cs="Times New Roman"/>
        </w:rPr>
        <w:t>1-2</w:t>
      </w:r>
      <w:r>
        <w:rPr>
          <w:rFonts w:ascii="Times New Roman" w:hAnsi="Times New Roman" w:cs="Times New Roman"/>
        </w:rPr>
        <w:t>].</w:t>
      </w:r>
      <w:r w:rsidRPr="006A0A92">
        <w:rPr>
          <w:rFonts w:ascii="Times New Roman" w:hAnsi="Times New Roman" w:cs="Times New Roman"/>
        </w:rPr>
        <w:t xml:space="preserve"> Advanced imaging modalities, particularly Cone Beam Computed Tomography (CBCT), provide valuable three-dimensional information regarding lesion extent, cortical plate expansion, root resorption, and displacement of developing teeth</w:t>
      </w:r>
      <w:r>
        <w:rPr>
          <w:rFonts w:ascii="Times New Roman" w:hAnsi="Times New Roman" w:cs="Times New Roman"/>
        </w:rPr>
        <w:t xml:space="preserve"> [</w:t>
      </w:r>
      <w:r w:rsidRPr="0087252B">
        <w:rPr>
          <w:rFonts w:ascii="Times New Roman" w:hAnsi="Times New Roman" w:cs="Times New Roman"/>
        </w:rPr>
        <w:t>7</w:t>
      </w:r>
      <w:r>
        <w:rPr>
          <w:rFonts w:ascii="Times New Roman" w:hAnsi="Times New Roman" w:cs="Times New Roman"/>
        </w:rPr>
        <w:t>].</w:t>
      </w:r>
      <w:r w:rsidRPr="006A0A92">
        <w:rPr>
          <w:rFonts w:ascii="Times New Roman" w:hAnsi="Times New Roman" w:cs="Times New Roman"/>
        </w:rPr>
        <w:t xml:space="preserve"> However, definitive diagnosis of jaw lesions ultimately depends on histopathological evaluation</w:t>
      </w:r>
      <w:r>
        <w:rPr>
          <w:rFonts w:ascii="Times New Roman" w:hAnsi="Times New Roman" w:cs="Times New Roman"/>
        </w:rPr>
        <w:t xml:space="preserve"> [</w:t>
      </w:r>
      <w:r w:rsidRPr="0087252B">
        <w:rPr>
          <w:rFonts w:ascii="Times New Roman" w:hAnsi="Times New Roman" w:cs="Times New Roman"/>
        </w:rPr>
        <w:t>8</w:t>
      </w:r>
      <w:r>
        <w:rPr>
          <w:rFonts w:ascii="Times New Roman" w:hAnsi="Times New Roman" w:cs="Times New Roman"/>
        </w:rPr>
        <w:t>].</w:t>
      </w:r>
    </w:p>
    <w:p w14:paraId="77FF2E48" w14:textId="77777777" w:rsidR="009132DD" w:rsidRPr="0087252B" w:rsidRDefault="009132DD" w:rsidP="009132DD">
      <w:pPr>
        <w:jc w:val="both"/>
        <w:rPr>
          <w:rFonts w:ascii="Times New Roman" w:hAnsi="Times New Roman" w:cs="Times New Roman"/>
        </w:rPr>
      </w:pPr>
      <w:r w:rsidRPr="006A0A92">
        <w:rPr>
          <w:rFonts w:ascii="Times New Roman" w:hAnsi="Times New Roman" w:cs="Times New Roman"/>
        </w:rPr>
        <w:t>Odontogenic myxoma, classified as a benign mesenchymal odontogenic tumo</w:t>
      </w:r>
      <w:r w:rsidRPr="00535D61">
        <w:rPr>
          <w:rFonts w:ascii="Times New Roman" w:hAnsi="Times New Roman" w:cs="Times New Roman"/>
        </w:rPr>
        <w:t>u</w:t>
      </w:r>
      <w:r w:rsidRPr="006A0A92">
        <w:rPr>
          <w:rFonts w:ascii="Times New Roman" w:hAnsi="Times New Roman" w:cs="Times New Roman"/>
        </w:rPr>
        <w:t>r by the 2022 edition of the World Health Organization, is characterized by slow but locally aggressive growth</w:t>
      </w:r>
      <w:r>
        <w:rPr>
          <w:rFonts w:ascii="Times New Roman" w:hAnsi="Times New Roman" w:cs="Times New Roman"/>
        </w:rPr>
        <w:t xml:space="preserve"> [</w:t>
      </w:r>
      <w:r w:rsidRPr="0087252B">
        <w:rPr>
          <w:rFonts w:ascii="Times New Roman" w:hAnsi="Times New Roman" w:cs="Times New Roman"/>
        </w:rPr>
        <w:t>9-10</w:t>
      </w:r>
      <w:r>
        <w:rPr>
          <w:rFonts w:ascii="Times New Roman" w:hAnsi="Times New Roman" w:cs="Times New Roman"/>
        </w:rPr>
        <w:t>].</w:t>
      </w:r>
      <w:r w:rsidRPr="006A0A92">
        <w:rPr>
          <w:rFonts w:ascii="Times New Roman" w:hAnsi="Times New Roman" w:cs="Times New Roman"/>
        </w:rPr>
        <w:t xml:space="preserve"> Originally termed “myxoma” by Rudolf Virchow and later described as odontogenic in origin by Kurt H. Thoma and Henry M. Goldman, this tumo</w:t>
      </w:r>
      <w:r w:rsidRPr="00535D61">
        <w:rPr>
          <w:rFonts w:ascii="Times New Roman" w:hAnsi="Times New Roman" w:cs="Times New Roman"/>
        </w:rPr>
        <w:t>u</w:t>
      </w:r>
      <w:r w:rsidRPr="006A0A92">
        <w:rPr>
          <w:rFonts w:ascii="Times New Roman" w:hAnsi="Times New Roman" w:cs="Times New Roman"/>
        </w:rPr>
        <w:t>r often presents with nonspecific clinical and radiographic features and may mimic inflammatory periapical pathology, particularly in young patients</w:t>
      </w:r>
      <w:r>
        <w:rPr>
          <w:rFonts w:ascii="Times New Roman" w:hAnsi="Times New Roman" w:cs="Times New Roman"/>
        </w:rPr>
        <w:t xml:space="preserve"> [</w:t>
      </w:r>
      <w:r w:rsidRPr="0087252B">
        <w:rPr>
          <w:rFonts w:ascii="Times New Roman" w:hAnsi="Times New Roman" w:cs="Times New Roman"/>
        </w:rPr>
        <w:t>10-12</w:t>
      </w:r>
      <w:r>
        <w:rPr>
          <w:rFonts w:ascii="Times New Roman" w:hAnsi="Times New Roman" w:cs="Times New Roman"/>
        </w:rPr>
        <w:t>].</w:t>
      </w:r>
    </w:p>
    <w:p w14:paraId="139F792B"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The present report describes a </w:t>
      </w:r>
      <w:r>
        <w:rPr>
          <w:rFonts w:ascii="Times New Roman" w:hAnsi="Times New Roman" w:cs="Times New Roman"/>
        </w:rPr>
        <w:t xml:space="preserve">case of </w:t>
      </w:r>
      <w:r w:rsidRPr="006A0A92">
        <w:rPr>
          <w:rFonts w:ascii="Times New Roman" w:hAnsi="Times New Roman" w:cs="Times New Roman"/>
        </w:rPr>
        <w:t xml:space="preserve">pediatric maxillary odontogenic myxoma that was initially suspected to be </w:t>
      </w:r>
      <w:r>
        <w:rPr>
          <w:rFonts w:ascii="Times New Roman" w:hAnsi="Times New Roman" w:cs="Times New Roman"/>
        </w:rPr>
        <w:t>cystic lesion associated with an unerupted tooth</w:t>
      </w:r>
      <w:r w:rsidRPr="006A0A92">
        <w:rPr>
          <w:rFonts w:ascii="Times New Roman" w:hAnsi="Times New Roman" w:cs="Times New Roman"/>
        </w:rPr>
        <w:t xml:space="preserve"> and emphasizes the indispensable role of radiographic and histopathological investigations in establishing accurate diagnosis.</w:t>
      </w:r>
    </w:p>
    <w:p w14:paraId="67F82795"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lastRenderedPageBreak/>
        <w:t>Case Report</w:t>
      </w:r>
    </w:p>
    <w:p w14:paraId="36136B7A"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A 12-year-old male presented with history of gradually enlarging swelling on the left side of the face</w:t>
      </w:r>
      <w:r>
        <w:rPr>
          <w:rFonts w:ascii="Times New Roman" w:hAnsi="Times New Roman" w:cs="Times New Roman"/>
        </w:rPr>
        <w:t xml:space="preserve"> from past 3 months</w:t>
      </w:r>
      <w:r w:rsidRPr="006A0A92">
        <w:rPr>
          <w:rFonts w:ascii="Times New Roman" w:hAnsi="Times New Roman" w:cs="Times New Roman"/>
        </w:rPr>
        <w:t>. The swelling had increased progressively in size over the past month and was not associated with pain, trauma, or systemic illness.</w:t>
      </w:r>
    </w:p>
    <w:p w14:paraId="220EF3D3" w14:textId="77777777"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Extraoral examination revealed diffuse swelling extending from the outer ala of the nose to the lower border of the outer canthus of the left eye and from the mid-nasal region to the superior border of the upper lip. The overlying skin appeared normal with </w:t>
      </w:r>
      <w:r>
        <w:rPr>
          <w:rFonts w:ascii="Times New Roman" w:hAnsi="Times New Roman" w:cs="Times New Roman"/>
        </w:rPr>
        <w:t>no</w:t>
      </w:r>
      <w:r w:rsidRPr="006A0A92">
        <w:rPr>
          <w:rFonts w:ascii="Times New Roman" w:hAnsi="Times New Roman" w:cs="Times New Roman"/>
        </w:rPr>
        <w:t xml:space="preserve"> rise in temperature. Intraoral examination demonstrated buccal cortical expansion extending from the </w:t>
      </w:r>
      <w:r>
        <w:rPr>
          <w:rFonts w:ascii="Times New Roman" w:hAnsi="Times New Roman" w:cs="Times New Roman"/>
        </w:rPr>
        <w:t xml:space="preserve">left </w:t>
      </w:r>
      <w:r w:rsidRPr="006A0A92">
        <w:rPr>
          <w:rFonts w:ascii="Times New Roman" w:hAnsi="Times New Roman" w:cs="Times New Roman"/>
        </w:rPr>
        <w:t xml:space="preserve">maxillary </w:t>
      </w:r>
      <w:r>
        <w:rPr>
          <w:rFonts w:ascii="Times New Roman" w:hAnsi="Times New Roman" w:cs="Times New Roman"/>
        </w:rPr>
        <w:t>deciduous canine</w:t>
      </w:r>
      <w:r w:rsidRPr="006A0A92">
        <w:rPr>
          <w:rFonts w:ascii="Times New Roman" w:hAnsi="Times New Roman" w:cs="Times New Roman"/>
        </w:rPr>
        <w:t xml:space="preserve"> to the first permanent molar region. Mild palatal expansion was also noted. The mucosa was intact without ulceration or discharge. The involved teeth were </w:t>
      </w:r>
      <w:r>
        <w:rPr>
          <w:rFonts w:ascii="Times New Roman" w:hAnsi="Times New Roman" w:cs="Times New Roman"/>
        </w:rPr>
        <w:t xml:space="preserve">non-carious, </w:t>
      </w:r>
      <w:r w:rsidRPr="006A0A92">
        <w:rPr>
          <w:rFonts w:ascii="Times New Roman" w:hAnsi="Times New Roman" w:cs="Times New Roman"/>
        </w:rPr>
        <w:t>non-tender and showed no abnormal mobility</w:t>
      </w:r>
      <w:r>
        <w:rPr>
          <w:rFonts w:ascii="Times New Roman" w:hAnsi="Times New Roman" w:cs="Times New Roman"/>
        </w:rPr>
        <w:t xml:space="preserve"> as depicted in Figure 1a;1b and 1c</w:t>
      </w:r>
      <w:r w:rsidRPr="006A0A92">
        <w:rPr>
          <w:rFonts w:ascii="Times New Roman" w:hAnsi="Times New Roman" w:cs="Times New Roman"/>
        </w:rPr>
        <w:t>.</w:t>
      </w:r>
    </w:p>
    <w:p w14:paraId="32ACAA96" w14:textId="2C3F5882"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Orthopantomogram revealed a well-defined radiolucent lesion extending from the primary canine to the first permanent molar, with displacement of the developing second premolar follicle. Based on </w:t>
      </w:r>
      <w:r w:rsidRPr="005A3208">
        <w:rPr>
          <w:rFonts w:ascii="Times New Roman" w:hAnsi="Times New Roman" w:cs="Times New Roman"/>
        </w:rPr>
        <w:t>the age</w:t>
      </w:r>
      <w:r>
        <w:rPr>
          <w:rFonts w:ascii="Times New Roman" w:hAnsi="Times New Roman" w:cs="Times New Roman"/>
        </w:rPr>
        <w:t xml:space="preserve">, location, displacement of </w:t>
      </w:r>
      <w:r w:rsidRPr="006A0A92">
        <w:rPr>
          <w:rFonts w:ascii="Times New Roman" w:hAnsi="Times New Roman" w:cs="Times New Roman"/>
        </w:rPr>
        <w:t>developing second premolar follicle</w:t>
      </w:r>
      <w:r>
        <w:rPr>
          <w:rFonts w:ascii="Times New Roman" w:hAnsi="Times New Roman" w:cs="Times New Roman"/>
        </w:rPr>
        <w:t xml:space="preserve"> and absence of any carious tooth</w:t>
      </w:r>
      <w:r w:rsidRPr="006A0A92">
        <w:rPr>
          <w:rFonts w:ascii="Times New Roman" w:hAnsi="Times New Roman" w:cs="Times New Roman"/>
        </w:rPr>
        <w:t xml:space="preserve">, an initial </w:t>
      </w:r>
      <w:r w:rsidR="00540DEB" w:rsidRPr="00540DEB">
        <w:rPr>
          <w:rFonts w:ascii="Times New Roman" w:hAnsi="Times New Roman" w:cs="Times New Roman"/>
        </w:rPr>
        <w:t xml:space="preserve">provisional diagnosis of </w:t>
      </w:r>
      <w:r w:rsidR="006E4CD8">
        <w:rPr>
          <w:rFonts w:ascii="Times New Roman" w:hAnsi="Times New Roman" w:cs="Times New Roman"/>
        </w:rPr>
        <w:t xml:space="preserve">dentigerous </w:t>
      </w:r>
      <w:r w:rsidR="00540DEB" w:rsidRPr="00540DEB">
        <w:rPr>
          <w:rFonts w:ascii="Times New Roman" w:hAnsi="Times New Roman" w:cs="Times New Roman"/>
        </w:rPr>
        <w:t xml:space="preserve">cyst </w:t>
      </w:r>
      <w:r w:rsidRPr="006A0A92">
        <w:rPr>
          <w:rFonts w:ascii="Times New Roman" w:hAnsi="Times New Roman" w:cs="Times New Roman"/>
        </w:rPr>
        <w:t>was considered.</w:t>
      </w:r>
      <w:r>
        <w:rPr>
          <w:rFonts w:ascii="Times New Roman" w:hAnsi="Times New Roman" w:cs="Times New Roman"/>
        </w:rPr>
        <w:t xml:space="preserve"> However,</w:t>
      </w:r>
      <w:r w:rsidRPr="006A0A92">
        <w:rPr>
          <w:rFonts w:ascii="Times New Roman" w:hAnsi="Times New Roman" w:cs="Times New Roman"/>
        </w:rPr>
        <w:t xml:space="preserve"> </w:t>
      </w:r>
      <w:r w:rsidR="000910BB" w:rsidRPr="000910BB">
        <w:rPr>
          <w:rFonts w:ascii="Times New Roman" w:hAnsi="Times New Roman" w:cs="Times New Roman"/>
        </w:rPr>
        <w:t>absence of a well-defined pericoronal radiolucency enclosing the crown made classical dentigerous cyst less likely</w:t>
      </w:r>
      <w:r w:rsidR="000910BB">
        <w:rPr>
          <w:rFonts w:ascii="Times New Roman" w:hAnsi="Times New Roman" w:cs="Times New Roman"/>
        </w:rPr>
        <w:t xml:space="preserve">. Additionally, </w:t>
      </w:r>
      <w:r w:rsidRPr="006A0A92">
        <w:rPr>
          <w:rFonts w:ascii="Times New Roman" w:hAnsi="Times New Roman" w:cs="Times New Roman"/>
        </w:rPr>
        <w:t>aspiration using an 18-gauge needle yielded no fluid or blood, reducing the likelihood of a cystic or vascular lesion.</w:t>
      </w:r>
    </w:p>
    <w:p w14:paraId="25191A87" w14:textId="4DC954DD" w:rsidR="009132DD" w:rsidRPr="006A0A92" w:rsidRDefault="009132DD" w:rsidP="009132DD">
      <w:pPr>
        <w:jc w:val="both"/>
        <w:rPr>
          <w:rFonts w:ascii="Times New Roman" w:hAnsi="Times New Roman" w:cs="Times New Roman"/>
        </w:rPr>
      </w:pPr>
      <w:r w:rsidRPr="006A0A92">
        <w:rPr>
          <w:rFonts w:ascii="Times New Roman" w:hAnsi="Times New Roman" w:cs="Times New Roman"/>
        </w:rPr>
        <w:t xml:space="preserve">Subsequent CBCT imaging demonstrated a </w:t>
      </w:r>
      <w:r w:rsidR="00540DEB" w:rsidRPr="00540DEB">
        <w:rPr>
          <w:rFonts w:ascii="Times New Roman" w:hAnsi="Times New Roman" w:cs="Times New Roman"/>
        </w:rPr>
        <w:t>predominantly hypodense lesion relative to surrounding bone with areas of internal variation, showing significant buccal and palatal cortical expansion</w:t>
      </w:r>
      <w:r w:rsidR="00540DEB" w:rsidRPr="00540DEB">
        <w:rPr>
          <w:rFonts w:ascii="Times New Roman" w:hAnsi="Times New Roman" w:cs="Times New Roman"/>
        </w:rPr>
        <w:t xml:space="preserve"> </w:t>
      </w:r>
      <w:r w:rsidRPr="006A0A92">
        <w:rPr>
          <w:rFonts w:ascii="Times New Roman" w:hAnsi="Times New Roman" w:cs="Times New Roman"/>
        </w:rPr>
        <w:t xml:space="preserve">measuring approximately </w:t>
      </w:r>
      <w:r>
        <w:rPr>
          <w:rFonts w:ascii="Times New Roman" w:hAnsi="Times New Roman" w:cs="Times New Roman"/>
        </w:rPr>
        <w:t>35.6 x 22.3 x 32.1 mm</w:t>
      </w:r>
      <w:r w:rsidRPr="00E90981">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as depicted in Figure 1d;1e; and 1f</w:t>
      </w:r>
      <w:r w:rsidRPr="006A0A92">
        <w:rPr>
          <w:rFonts w:ascii="Times New Roman" w:hAnsi="Times New Roman" w:cs="Times New Roman"/>
        </w:rPr>
        <w:t>, with significant buccal and palatal cortical plate expansion. Root resorption of the left second primary molar and displacement of the developing second premolar were evident</w:t>
      </w:r>
      <w:r w:rsidRPr="0066335E">
        <w:rPr>
          <w:rFonts w:ascii="Times New Roman" w:hAnsi="Times New Roman" w:cs="Times New Roman"/>
        </w:rPr>
        <w:t>. The extent of cortical expansion, root resorption, displacement of developing second premolar follicle and, negative aspiration suggested an odontogenic tumour rather than simple inflammatory or cystic pathology.</w:t>
      </w:r>
    </w:p>
    <w:p w14:paraId="4F1B854F" w14:textId="77777777" w:rsidR="009132DD" w:rsidRPr="00D63B31" w:rsidRDefault="009132DD" w:rsidP="009132DD">
      <w:pPr>
        <w:jc w:val="both"/>
        <w:rPr>
          <w:highlight w:val="yellow"/>
        </w:rPr>
      </w:pPr>
      <w:r w:rsidRPr="0066335E">
        <w:rPr>
          <w:rFonts w:ascii="Times New Roman" w:hAnsi="Times New Roman" w:cs="Times New Roman"/>
        </w:rPr>
        <w:t xml:space="preserve">An incisional biopsy was performed under local anaesthesia to obtain a representative sample for definitive histopathological evaluation. </w:t>
      </w:r>
      <w:r w:rsidRPr="0066335E">
        <w:t>An infra-orbital nerve block was administered to achieve adequate anaesthesia. A</w:t>
      </w:r>
      <w:r w:rsidRPr="0066335E">
        <w:rPr>
          <w:rFonts w:ascii="Times New Roman" w:hAnsi="Times New Roman" w:cs="Times New Roman"/>
        </w:rPr>
        <w:t xml:space="preserve"> mucosal incision was made over the most prominent area of the pathology, and a wedge-shaped specimen incorporating cortical bone and underlying pathological tissue was carefully harvested to ensure adequate depth. The specimen was immediately preserved in 10% buffered formalin and submitted for histopathological analysis</w:t>
      </w:r>
      <w:r w:rsidRPr="00CE2A67">
        <w:rPr>
          <w:rFonts w:ascii="Times New Roman" w:hAnsi="Times New Roman" w:cs="Times New Roman"/>
        </w:rPr>
        <w:t>.</w:t>
      </w:r>
      <w:r w:rsidRPr="00CE2A67">
        <w:rPr>
          <w:rFonts w:ascii="Times New Roman" w:eastAsia="Times New Roman" w:hAnsi="Times New Roman" w:cs="Times New Roman"/>
          <w:kern w:val="0"/>
          <w:sz w:val="24"/>
          <w:szCs w:val="24"/>
          <w:lang w:eastAsia="en-IN"/>
          <w14:ligatures w14:val="none"/>
        </w:rPr>
        <w:t xml:space="preserve"> </w:t>
      </w:r>
      <w:r w:rsidRPr="00CE2A67">
        <w:rPr>
          <w:rFonts w:ascii="Times New Roman" w:hAnsi="Times New Roman" w:cs="Times New Roman"/>
        </w:rPr>
        <w:t>Microscopic examination revealed an abundant loose myxoid extracellular matrix containing stellate and spindle-shaped cells with delicate fibrillary cytoplasmic processes dispersed within the stroma. Numerous thin-walled capillaries and loosely arranged collagen fibers were evident</w:t>
      </w:r>
      <w:r>
        <w:rPr>
          <w:rFonts w:ascii="Times New Roman" w:hAnsi="Times New Roman" w:cs="Times New Roman"/>
        </w:rPr>
        <w:t xml:space="preserve"> as shown in Figure 2</w:t>
      </w:r>
      <w:r w:rsidRPr="00CE2A67">
        <w:rPr>
          <w:rFonts w:ascii="Times New Roman" w:hAnsi="Times New Roman" w:cs="Times New Roman"/>
        </w:rPr>
        <w:t xml:space="preserve">. Sections from the hard-tissue specimens demonstrated peripheral bony trabeculae. No odontogenic epithelial islands were identified in the examined sections. </w:t>
      </w:r>
      <w:r w:rsidRPr="00E32BF7">
        <w:rPr>
          <w:rFonts w:ascii="Times New Roman" w:hAnsi="Times New Roman" w:cs="Times New Roman"/>
        </w:rPr>
        <w:t>Based on these characteristic histopathological features, the lesion was diagnosed as odontogenic myxoma.</w:t>
      </w:r>
    </w:p>
    <w:p w14:paraId="6DD6007D" w14:textId="29827C0F" w:rsidR="009132DD" w:rsidRPr="00CE2A67" w:rsidRDefault="009132DD" w:rsidP="009132DD">
      <w:pPr>
        <w:jc w:val="both"/>
        <w:rPr>
          <w:rFonts w:ascii="Times New Roman" w:hAnsi="Times New Roman" w:cs="Times New Roman"/>
        </w:rPr>
      </w:pPr>
      <w:r w:rsidRPr="00CE2A67">
        <w:rPr>
          <w:rFonts w:ascii="Times New Roman" w:hAnsi="Times New Roman" w:cs="Times New Roman"/>
        </w:rPr>
        <w:t>Surgical excision of the lesion was planned after obtaining written informed consent from the parent</w:t>
      </w:r>
      <w:r>
        <w:rPr>
          <w:rFonts w:ascii="Times New Roman" w:hAnsi="Times New Roman" w:cs="Times New Roman"/>
        </w:rPr>
        <w:t>s of the child</w:t>
      </w:r>
      <w:r w:rsidRPr="00CE2A67">
        <w:rPr>
          <w:rFonts w:ascii="Times New Roman" w:hAnsi="Times New Roman" w:cs="Times New Roman"/>
        </w:rPr>
        <w:t>, explaining the nature of the lesion, the proposed treatment, possible risks, benefits, and the need for follow-up. The surgical procedure was performed under general anaesthesia to ensure optimal access and patient comfort. After standard aseptic preparation of the operative field, local infiltration with a vasoconstrictor was administered to facilitate haemostasis.</w:t>
      </w:r>
      <w:r w:rsidRPr="00CE2A67">
        <w:rPr>
          <w:rFonts w:ascii="Times New Roman" w:eastAsia="Times New Roman" w:hAnsi="Times New Roman" w:cs="Times New Roman"/>
          <w:kern w:val="0"/>
          <w:sz w:val="24"/>
          <w:szCs w:val="24"/>
          <w:lang w:eastAsia="en-IN"/>
          <w14:ligatures w14:val="none"/>
        </w:rPr>
        <w:t xml:space="preserve"> </w:t>
      </w:r>
      <w:r>
        <w:rPr>
          <w:rFonts w:ascii="Times New Roman" w:hAnsi="Times New Roman" w:cs="Times New Roman"/>
        </w:rPr>
        <w:t>C</w:t>
      </w:r>
      <w:r w:rsidRPr="00CE2A67">
        <w:rPr>
          <w:rFonts w:ascii="Times New Roman" w:hAnsi="Times New Roman" w:cs="Times New Roman"/>
        </w:rPr>
        <w:t>re</w:t>
      </w:r>
      <w:r>
        <w:rPr>
          <w:rFonts w:ascii="Times New Roman" w:hAnsi="Times New Roman" w:cs="Times New Roman"/>
        </w:rPr>
        <w:t>vicular</w:t>
      </w:r>
      <w:r w:rsidRPr="00CE2A67">
        <w:rPr>
          <w:rFonts w:ascii="Times New Roman" w:hAnsi="Times New Roman" w:cs="Times New Roman"/>
        </w:rPr>
        <w:t xml:space="preserve"> incision with appropriate releasing incisions was made, and a full-thickness mucoperiosteal flap was elevated to expose the cortical bone.</w:t>
      </w:r>
      <w:r w:rsidR="006E4CD8" w:rsidRPr="006E4CD8">
        <w:t xml:space="preserve"> </w:t>
      </w:r>
      <w:r w:rsidR="006E4CD8">
        <w:rPr>
          <w:rFonts w:ascii="Times New Roman" w:hAnsi="Times New Roman" w:cs="Times New Roman"/>
        </w:rPr>
        <w:t>M</w:t>
      </w:r>
      <w:r w:rsidR="006E4CD8" w:rsidRPr="006E4CD8">
        <w:rPr>
          <w:rFonts w:ascii="Times New Roman" w:hAnsi="Times New Roman" w:cs="Times New Roman"/>
        </w:rPr>
        <w:t>arginal resection of the lesion with removal of involved bone and teeth, followed by peripheral curettage</w:t>
      </w:r>
      <w:r w:rsidRPr="00CE2A67">
        <w:rPr>
          <w:rFonts w:ascii="Times New Roman" w:hAnsi="Times New Roman" w:cs="Times New Roman"/>
        </w:rPr>
        <w:t xml:space="preserve"> of the lesion was performed</w:t>
      </w:r>
      <w:r>
        <w:rPr>
          <w:rFonts w:ascii="Times New Roman" w:hAnsi="Times New Roman" w:cs="Times New Roman"/>
        </w:rPr>
        <w:t xml:space="preserve"> extending from left maxillary permanent lateral incisor to left second deciduous molar</w:t>
      </w:r>
      <w:r w:rsidRPr="00CE2A67">
        <w:rPr>
          <w:rFonts w:ascii="Times New Roman" w:hAnsi="Times New Roman" w:cs="Times New Roman"/>
        </w:rPr>
        <w:t>, to minimize the risk of recurrence</w:t>
      </w:r>
      <w:r>
        <w:rPr>
          <w:rFonts w:ascii="Times New Roman" w:hAnsi="Times New Roman" w:cs="Times New Roman"/>
        </w:rPr>
        <w:t xml:space="preserve"> as depicted in Figure 3</w:t>
      </w:r>
      <w:r w:rsidRPr="00CE2A67">
        <w:rPr>
          <w:rFonts w:ascii="Times New Roman" w:hAnsi="Times New Roman" w:cs="Times New Roman"/>
        </w:rPr>
        <w:t xml:space="preserve">. The surgical field was irrigated copiously with sterile saline solution. </w:t>
      </w:r>
      <w:r w:rsidRPr="00DC56C5">
        <w:rPr>
          <w:rFonts w:ascii="Times New Roman" w:hAnsi="Times New Roman" w:cs="Times New Roman"/>
        </w:rPr>
        <w:t xml:space="preserve">After achieving haemostasis, the flap was </w:t>
      </w:r>
      <w:r w:rsidRPr="00DC56C5">
        <w:rPr>
          <w:rFonts w:ascii="Times New Roman" w:hAnsi="Times New Roman" w:cs="Times New Roman"/>
        </w:rPr>
        <w:lastRenderedPageBreak/>
        <w:t xml:space="preserve">repositioned and secured with </w:t>
      </w:r>
      <w:r>
        <w:rPr>
          <w:rFonts w:ascii="Times New Roman" w:hAnsi="Times New Roman" w:cs="Times New Roman"/>
        </w:rPr>
        <w:t>non-</w:t>
      </w:r>
      <w:r w:rsidRPr="00DC56C5">
        <w:rPr>
          <w:rFonts w:ascii="Times New Roman" w:hAnsi="Times New Roman" w:cs="Times New Roman"/>
        </w:rPr>
        <w:t>resorbable sutures to obtain primary closure.</w:t>
      </w:r>
      <w:r w:rsidRPr="00CE2A67">
        <w:rPr>
          <w:rFonts w:ascii="Times New Roman" w:hAnsi="Times New Roman" w:cs="Times New Roman"/>
        </w:rPr>
        <w:t xml:space="preserve"> Postoperative recovery was uneventful, and satisfactory healing was observed during follow-up visits. A removable partial denture was fabricated for functional and aesthetic rehabilitation</w:t>
      </w:r>
      <w:r>
        <w:rPr>
          <w:rFonts w:ascii="Times New Roman" w:hAnsi="Times New Roman" w:cs="Times New Roman"/>
        </w:rPr>
        <w:t xml:space="preserve"> after 3 months as shown in Figure 4 &amp;5</w:t>
      </w:r>
      <w:r w:rsidRPr="00CE2A67">
        <w:rPr>
          <w:rFonts w:ascii="Times New Roman" w:hAnsi="Times New Roman" w:cs="Times New Roman"/>
        </w:rPr>
        <w:t xml:space="preserve">. The patient </w:t>
      </w:r>
      <w:r>
        <w:rPr>
          <w:rFonts w:ascii="Times New Roman" w:hAnsi="Times New Roman" w:cs="Times New Roman"/>
        </w:rPr>
        <w:t xml:space="preserve">was kept </w:t>
      </w:r>
      <w:r w:rsidRPr="00CE2A67">
        <w:rPr>
          <w:rFonts w:ascii="Times New Roman" w:hAnsi="Times New Roman" w:cs="Times New Roman"/>
        </w:rPr>
        <w:t>under periodic clinical and radiographic follow-up.</w:t>
      </w:r>
    </w:p>
    <w:p w14:paraId="45DD9E9D" w14:textId="77777777" w:rsidR="009132DD" w:rsidRPr="006A0A92" w:rsidRDefault="009132DD" w:rsidP="009132DD">
      <w:pPr>
        <w:jc w:val="both"/>
        <w:rPr>
          <w:rFonts w:ascii="Times New Roman" w:hAnsi="Times New Roman" w:cs="Times New Roman"/>
          <w:b/>
          <w:bCs/>
        </w:rPr>
      </w:pPr>
      <w:r w:rsidRPr="006A0A92">
        <w:rPr>
          <w:rFonts w:ascii="Times New Roman" w:hAnsi="Times New Roman" w:cs="Times New Roman"/>
          <w:b/>
          <w:bCs/>
        </w:rPr>
        <w:t>Discussion</w:t>
      </w:r>
    </w:p>
    <w:p w14:paraId="621AD9C1" w14:textId="77777777" w:rsidR="009132DD" w:rsidRPr="00182D07" w:rsidRDefault="009132DD" w:rsidP="009132DD">
      <w:pPr>
        <w:jc w:val="both"/>
        <w:rPr>
          <w:rFonts w:ascii="Times New Roman" w:hAnsi="Times New Roman" w:cs="Times New Roman"/>
          <w:vertAlign w:val="superscript"/>
        </w:rPr>
      </w:pPr>
      <w:r w:rsidRPr="006A0A92">
        <w:rPr>
          <w:rFonts w:ascii="Times New Roman" w:hAnsi="Times New Roman" w:cs="Times New Roman"/>
        </w:rPr>
        <w:t xml:space="preserve">Odontogenic myxoma is an uncommon </w:t>
      </w:r>
      <w:r w:rsidRPr="00D63B31">
        <w:rPr>
          <w:rFonts w:ascii="Times New Roman" w:hAnsi="Times New Roman" w:cs="Times New Roman"/>
        </w:rPr>
        <w:t xml:space="preserve">tumour of odontogenic origin </w:t>
      </w:r>
      <w:r w:rsidRPr="006A0A92">
        <w:rPr>
          <w:rFonts w:ascii="Times New Roman" w:hAnsi="Times New Roman" w:cs="Times New Roman"/>
        </w:rPr>
        <w:t>characterized by slow but infiltrative growth</w:t>
      </w:r>
      <w:r>
        <w:rPr>
          <w:rFonts w:ascii="Times New Roman" w:hAnsi="Times New Roman" w:cs="Times New Roman"/>
        </w:rPr>
        <w:t xml:space="preserve"> [</w:t>
      </w:r>
      <w:r w:rsidRPr="0087252B">
        <w:rPr>
          <w:rFonts w:ascii="Times New Roman" w:hAnsi="Times New Roman" w:cs="Times New Roman"/>
        </w:rPr>
        <w:t>10</w:t>
      </w:r>
      <w:r>
        <w:rPr>
          <w:rFonts w:ascii="Times New Roman" w:hAnsi="Times New Roman" w:cs="Times New Roman"/>
        </w:rPr>
        <w:t>].</w:t>
      </w:r>
      <w:r w:rsidRPr="006A0A92">
        <w:rPr>
          <w:rFonts w:ascii="Times New Roman" w:hAnsi="Times New Roman" w:cs="Times New Roman"/>
        </w:rPr>
        <w:t xml:space="preserve"> Although it does not metastasize, its locally aggressive nature and lack of encapsulation allow infiltration into cancellous bone, contributing to recurrence if inadequately managed</w:t>
      </w:r>
      <w:r>
        <w:rPr>
          <w:rFonts w:ascii="Times New Roman" w:hAnsi="Times New Roman" w:cs="Times New Roman"/>
        </w:rPr>
        <w:t xml:space="preserve"> [</w:t>
      </w:r>
      <w:r w:rsidRPr="0087252B">
        <w:rPr>
          <w:rFonts w:ascii="Times New Roman" w:hAnsi="Times New Roman" w:cs="Times New Roman"/>
        </w:rPr>
        <w:t>10-13</w:t>
      </w:r>
      <w:r>
        <w:rPr>
          <w:rFonts w:ascii="Times New Roman" w:hAnsi="Times New Roman" w:cs="Times New Roman"/>
        </w:rPr>
        <w:t>].</w:t>
      </w:r>
      <w:r w:rsidRPr="006A0A92">
        <w:rPr>
          <w:rFonts w:ascii="Times New Roman" w:hAnsi="Times New Roman" w:cs="Times New Roman"/>
        </w:rPr>
        <w:t xml:space="preserve"> According to the 2022 classification of the World Health Organization, odontogenic myxoma is categorized as a benign mesenchymal odontogenic tumo</w:t>
      </w:r>
      <w:r w:rsidRPr="00535D61">
        <w:rPr>
          <w:rFonts w:ascii="Times New Roman" w:hAnsi="Times New Roman" w:cs="Times New Roman"/>
        </w:rPr>
        <w:t>u</w:t>
      </w:r>
      <w:r w:rsidRPr="006A0A92">
        <w:rPr>
          <w:rFonts w:ascii="Times New Roman" w:hAnsi="Times New Roman" w:cs="Times New Roman"/>
        </w:rPr>
        <w:t>r</w:t>
      </w:r>
      <w:r w:rsidRPr="00D63B31">
        <w:rPr>
          <w:rFonts w:ascii="Times New Roman" w:hAnsi="Times New Roman" w:cs="Times New Roman"/>
        </w:rPr>
        <w:t>, based on its predilection for tooth-bearing areas and histological resemblance to primitive dental mesenchyme.</w:t>
      </w:r>
      <w:r>
        <w:rPr>
          <w:rFonts w:ascii="Times New Roman" w:hAnsi="Times New Roman" w:cs="Times New Roman"/>
          <w:vertAlign w:val="superscript"/>
        </w:rPr>
        <w:t>9</w:t>
      </w:r>
      <w:r w:rsidRPr="00D63B31">
        <w:rPr>
          <w:rFonts w:ascii="Times New Roman" w:hAnsi="Times New Roman" w:cs="Times New Roman"/>
        </w:rPr>
        <w:t xml:space="preserve"> The term “myxoma” was given to describe tumors with a gelatinous stromal appearance</w:t>
      </w:r>
      <w:r>
        <w:rPr>
          <w:rFonts w:ascii="Times New Roman" w:hAnsi="Times New Roman" w:cs="Times New Roman"/>
        </w:rPr>
        <w:t xml:space="preserve"> [</w:t>
      </w:r>
      <w:r w:rsidRPr="0087252B">
        <w:rPr>
          <w:rFonts w:ascii="Times New Roman" w:hAnsi="Times New Roman" w:cs="Times New Roman"/>
        </w:rPr>
        <w:t>11</w:t>
      </w:r>
      <w:r>
        <w:rPr>
          <w:rFonts w:ascii="Times New Roman" w:hAnsi="Times New Roman" w:cs="Times New Roman"/>
        </w:rPr>
        <w:t>].</w:t>
      </w:r>
    </w:p>
    <w:p w14:paraId="3B20B075" w14:textId="1FF8A9EC" w:rsidR="009132DD" w:rsidRPr="006A0A92" w:rsidRDefault="009132DD" w:rsidP="009132DD">
      <w:pPr>
        <w:jc w:val="both"/>
        <w:rPr>
          <w:rFonts w:ascii="Times New Roman" w:hAnsi="Times New Roman" w:cs="Times New Roman"/>
        </w:rPr>
      </w:pPr>
      <w:r w:rsidRPr="006A0A92">
        <w:rPr>
          <w:rFonts w:ascii="Times New Roman" w:hAnsi="Times New Roman" w:cs="Times New Roman"/>
        </w:rPr>
        <w:t>Odontogenic myxomas most commonly occur during the second and third decades of life; however, pediatric cases, although less frequent, are well documented</w:t>
      </w:r>
      <w:r>
        <w:rPr>
          <w:rFonts w:ascii="Times New Roman" w:hAnsi="Times New Roman" w:cs="Times New Roman"/>
        </w:rPr>
        <w:t xml:space="preserve"> [</w:t>
      </w:r>
      <w:r w:rsidRPr="0087252B">
        <w:rPr>
          <w:rFonts w:ascii="Times New Roman" w:hAnsi="Times New Roman" w:cs="Times New Roman"/>
        </w:rPr>
        <w:t>12-14</w:t>
      </w:r>
      <w:r w:rsidR="00AA3AE9">
        <w:rPr>
          <w:rFonts w:ascii="Times New Roman" w:hAnsi="Times New Roman" w:cs="Times New Roman"/>
        </w:rPr>
        <w:t>,19-21</w:t>
      </w:r>
      <w:r>
        <w:rPr>
          <w:rFonts w:ascii="Times New Roman" w:hAnsi="Times New Roman" w:cs="Times New Roman"/>
        </w:rPr>
        <w:t xml:space="preserve">]. </w:t>
      </w:r>
      <w:r w:rsidRPr="006A0A92">
        <w:rPr>
          <w:rFonts w:ascii="Times New Roman" w:hAnsi="Times New Roman" w:cs="Times New Roman"/>
        </w:rPr>
        <w:t>In children, diagnosis may be particularly challenging because inflammatory lesions are far more common in this age group</w:t>
      </w:r>
      <w:r>
        <w:rPr>
          <w:rFonts w:ascii="Times New Roman" w:hAnsi="Times New Roman" w:cs="Times New Roman"/>
        </w:rPr>
        <w:t xml:space="preserve"> [</w:t>
      </w:r>
      <w:r w:rsidRPr="0087252B">
        <w:rPr>
          <w:rFonts w:ascii="Times New Roman" w:hAnsi="Times New Roman" w:cs="Times New Roman"/>
        </w:rPr>
        <w:t>1-2</w:t>
      </w:r>
      <w:r>
        <w:rPr>
          <w:rFonts w:ascii="Times New Roman" w:hAnsi="Times New Roman" w:cs="Times New Roman"/>
        </w:rPr>
        <w:t>].</w:t>
      </w:r>
      <w:r w:rsidRPr="006A0A92">
        <w:rPr>
          <w:rFonts w:ascii="Times New Roman" w:hAnsi="Times New Roman" w:cs="Times New Roman"/>
        </w:rPr>
        <w:t xml:space="preserve">The present case illustrates how an asymptomatic swelling in the mixed dentition stage can initially be interpreted as </w:t>
      </w:r>
      <w:r w:rsidRPr="00D63B31">
        <w:rPr>
          <w:rFonts w:ascii="Times New Roman" w:hAnsi="Times New Roman" w:cs="Times New Roman"/>
        </w:rPr>
        <w:t>periapical inflammatory pathology</w:t>
      </w:r>
      <w:r>
        <w:rPr>
          <w:rFonts w:ascii="Times New Roman" w:hAnsi="Times New Roman" w:cs="Times New Roman"/>
        </w:rPr>
        <w:t xml:space="preserve"> or cyst associated with unerupted teeth</w:t>
      </w:r>
      <w:r w:rsidRPr="006A0A92">
        <w:rPr>
          <w:rFonts w:ascii="Times New Roman" w:hAnsi="Times New Roman" w:cs="Times New Roman"/>
        </w:rPr>
        <w:t>.</w:t>
      </w:r>
    </w:p>
    <w:p w14:paraId="701E4F31" w14:textId="4FB51FFA" w:rsidR="009132DD" w:rsidRDefault="009132DD" w:rsidP="009132DD">
      <w:pPr>
        <w:jc w:val="both"/>
        <w:rPr>
          <w:rFonts w:ascii="Times New Roman" w:hAnsi="Times New Roman" w:cs="Times New Roman"/>
        </w:rPr>
      </w:pPr>
      <w:r w:rsidRPr="006A0A92">
        <w:rPr>
          <w:rFonts w:ascii="Times New Roman" w:hAnsi="Times New Roman" w:cs="Times New Roman"/>
        </w:rPr>
        <w:t>Radiographically, odontogenic myxomas demonstrate considerable variability. Multilocular lesions often exhibit the classic “honeycomb,” “soap bubble,” or “tennis racket” patterns due to thin residual trabeculae within the lesion</w:t>
      </w:r>
      <w:r>
        <w:rPr>
          <w:rFonts w:ascii="Times New Roman" w:hAnsi="Times New Roman" w:cs="Times New Roman"/>
        </w:rPr>
        <w:t xml:space="preserve"> [</w:t>
      </w:r>
      <w:r w:rsidRPr="0087252B">
        <w:rPr>
          <w:rFonts w:ascii="Times New Roman" w:hAnsi="Times New Roman" w:cs="Times New Roman"/>
        </w:rPr>
        <w:t>16</w:t>
      </w:r>
      <w:r>
        <w:rPr>
          <w:rFonts w:ascii="Times New Roman" w:hAnsi="Times New Roman" w:cs="Times New Roman"/>
        </w:rPr>
        <w:t xml:space="preserve">]. </w:t>
      </w:r>
      <w:r w:rsidRPr="006A0A92">
        <w:rPr>
          <w:rFonts w:ascii="Times New Roman" w:hAnsi="Times New Roman" w:cs="Times New Roman"/>
        </w:rPr>
        <w:t xml:space="preserve">However, unilocular presentations, as observed in this case, may closely </w:t>
      </w:r>
      <w:r w:rsidRPr="00D63B31">
        <w:rPr>
          <w:rFonts w:ascii="Times New Roman" w:hAnsi="Times New Roman" w:cs="Times New Roman"/>
        </w:rPr>
        <w:t>mimic radicular cysts or granulomas</w:t>
      </w:r>
      <w:r>
        <w:rPr>
          <w:rFonts w:ascii="Times New Roman" w:hAnsi="Times New Roman" w:cs="Times New Roman"/>
        </w:rPr>
        <w:t xml:space="preserve"> or dentigerous cysts [</w:t>
      </w:r>
      <w:r w:rsidRPr="0087252B">
        <w:rPr>
          <w:rFonts w:ascii="Times New Roman" w:hAnsi="Times New Roman" w:cs="Times New Roman"/>
        </w:rPr>
        <w:t>3,12</w:t>
      </w:r>
      <w:r w:rsidR="00AA3AE9">
        <w:rPr>
          <w:rFonts w:ascii="Times New Roman" w:hAnsi="Times New Roman" w:cs="Times New Roman"/>
        </w:rPr>
        <w:t>,20,23</w:t>
      </w:r>
      <w:r>
        <w:rPr>
          <w:rFonts w:ascii="Times New Roman" w:hAnsi="Times New Roman" w:cs="Times New Roman"/>
        </w:rPr>
        <w:t>].</w:t>
      </w:r>
      <w:r w:rsidRPr="006A0A92">
        <w:rPr>
          <w:rFonts w:ascii="Times New Roman" w:hAnsi="Times New Roman" w:cs="Times New Roman"/>
        </w:rPr>
        <w:t xml:space="preserve"> This overlap underscores the importance of correlating radiographic findings with clinical examination and vitality testing.</w:t>
      </w:r>
    </w:p>
    <w:p w14:paraId="70B9181E" w14:textId="4EF61832" w:rsidR="000910BB" w:rsidRPr="006A0A92" w:rsidRDefault="000910BB" w:rsidP="009132DD">
      <w:pPr>
        <w:jc w:val="both"/>
        <w:rPr>
          <w:rFonts w:ascii="Times New Roman" w:hAnsi="Times New Roman" w:cs="Times New Roman"/>
        </w:rPr>
      </w:pPr>
      <w:r w:rsidRPr="000910BB">
        <w:rPr>
          <w:rFonts w:ascii="Times New Roman" w:hAnsi="Times New Roman" w:cs="Times New Roman"/>
        </w:rPr>
        <w:t>The initial radiographic interpretation suggested a cystic lesion; however, the absence of a well-defined pericoronal radiolucency enclosing the crown of an unerupted tooth made a classical dentigerous cyst diagnosis less convincing. Other odontogenic cysts such as odontogenic keratocyst or ortho</w:t>
      </w:r>
      <w:r>
        <w:rPr>
          <w:rFonts w:ascii="Times New Roman" w:hAnsi="Times New Roman" w:cs="Times New Roman"/>
        </w:rPr>
        <w:t>-</w:t>
      </w:r>
      <w:r w:rsidRPr="000910BB">
        <w:rPr>
          <w:rFonts w:ascii="Times New Roman" w:hAnsi="Times New Roman" w:cs="Times New Roman"/>
        </w:rPr>
        <w:t>keratinized odontogenic cyst could also be considered in the differential diagnosis. This highlights the limitations of relying solely on two-dimensional imaging and emphasizes the importance of correlating clinical and radiographic findings.</w:t>
      </w:r>
    </w:p>
    <w:p w14:paraId="55D11112" w14:textId="69BC4C52" w:rsidR="009132DD" w:rsidRPr="0087252B" w:rsidRDefault="009132DD" w:rsidP="009132DD">
      <w:pPr>
        <w:jc w:val="both"/>
        <w:rPr>
          <w:rFonts w:ascii="Times New Roman" w:hAnsi="Times New Roman" w:cs="Times New Roman"/>
        </w:rPr>
      </w:pPr>
      <w:r w:rsidRPr="006A0A92">
        <w:rPr>
          <w:rFonts w:ascii="Times New Roman" w:hAnsi="Times New Roman" w:cs="Times New Roman"/>
        </w:rPr>
        <w:t>A key distinguishing feature in the present case was the absence of pulpal</w:t>
      </w:r>
      <w:r>
        <w:rPr>
          <w:rFonts w:ascii="Times New Roman" w:hAnsi="Times New Roman" w:cs="Times New Roman"/>
        </w:rPr>
        <w:t xml:space="preserve"> inflammation</w:t>
      </w:r>
      <w:r w:rsidRPr="006A0A92">
        <w:rPr>
          <w:rFonts w:ascii="Times New Roman" w:hAnsi="Times New Roman" w:cs="Times New Roman"/>
        </w:rPr>
        <w:t xml:space="preserve"> and the presence of significant cortical expansion and displacement of developing teeth</w:t>
      </w:r>
      <w:r w:rsidR="00AA3AE9">
        <w:rPr>
          <w:rFonts w:ascii="Times New Roman" w:hAnsi="Times New Roman" w:cs="Times New Roman"/>
        </w:rPr>
        <w:t xml:space="preserve"> [22]</w:t>
      </w:r>
      <w:r w:rsidRPr="006A0A92">
        <w:rPr>
          <w:rFonts w:ascii="Times New Roman" w:hAnsi="Times New Roman" w:cs="Times New Roman"/>
        </w:rPr>
        <w:t>. Inflammatory periapical lesions typically follow pulpal necrosis and are associated with non-vital teeth, pain, or tenderness. Furthermore, the extensive mesiodistal spread and displacement of the premolar follicle were features inconsistent with routine periapical infection.</w:t>
      </w:r>
      <w:r>
        <w:rPr>
          <w:rFonts w:ascii="Times New Roman" w:hAnsi="Times New Roman" w:cs="Times New Roman"/>
        </w:rPr>
        <w:t xml:space="preserve"> However, close association with an unerupted teeth raised the suspicion of dentigerous cyst that was ruled by negative aspiration.</w:t>
      </w:r>
      <w:r w:rsidRPr="00FF1AA1">
        <w:rPr>
          <w:rFonts w:ascii="Times New Roman" w:hAnsi="Times New Roman" w:cs="Times New Roman"/>
        </w:rPr>
        <w:t xml:space="preserve"> </w:t>
      </w:r>
      <w:r w:rsidRPr="006A0A92">
        <w:rPr>
          <w:rFonts w:ascii="Times New Roman" w:hAnsi="Times New Roman" w:cs="Times New Roman"/>
        </w:rPr>
        <w:t xml:space="preserve">The differential diagnosis of </w:t>
      </w:r>
      <w:r w:rsidR="000910BB" w:rsidRPr="000910BB">
        <w:rPr>
          <w:rFonts w:ascii="Times New Roman" w:hAnsi="Times New Roman" w:cs="Times New Roman"/>
        </w:rPr>
        <w:t>hypodense lesion relative to bone on CBCT imaging</w:t>
      </w:r>
      <w:r w:rsidR="000910BB">
        <w:rPr>
          <w:rFonts w:ascii="Times New Roman" w:hAnsi="Times New Roman" w:cs="Times New Roman"/>
        </w:rPr>
        <w:t xml:space="preserve"> </w:t>
      </w:r>
      <w:r w:rsidRPr="006A0A92">
        <w:rPr>
          <w:rFonts w:ascii="Times New Roman" w:hAnsi="Times New Roman" w:cs="Times New Roman"/>
        </w:rPr>
        <w:t>in the pediatric maxilla includes</w:t>
      </w:r>
      <w:r w:rsidRPr="001F2171">
        <w:rPr>
          <w:rFonts w:ascii="Times New Roman" w:eastAsia="Times New Roman" w:hAnsi="Symbol" w:cs="Times New Roman"/>
          <w:kern w:val="0"/>
          <w:sz w:val="24"/>
          <w:szCs w:val="24"/>
          <w:lang w:eastAsia="en-IN"/>
          <w14:ligatures w14:val="none"/>
        </w:rPr>
        <w:t xml:space="preserve"> </w:t>
      </w:r>
      <w:r w:rsidRPr="001F2171">
        <w:t>Ossifying fibroma</w:t>
      </w:r>
      <w:r>
        <w:t xml:space="preserve">, Odontogenic myxoma, </w:t>
      </w:r>
      <w:r w:rsidRPr="001F2171">
        <w:rPr>
          <w:rFonts w:ascii="Times New Roman" w:hAnsi="Times New Roman" w:cs="Times New Roman"/>
        </w:rPr>
        <w:t>Calcifying odontogenic cyst</w:t>
      </w:r>
      <w:r>
        <w:t xml:space="preserve">, </w:t>
      </w:r>
      <w:r w:rsidRPr="001F2171">
        <w:rPr>
          <w:rFonts w:ascii="Times New Roman" w:hAnsi="Times New Roman" w:cs="Times New Roman"/>
        </w:rPr>
        <w:t>Adenomatoid odontogenic tumo</w:t>
      </w:r>
      <w:r>
        <w:rPr>
          <w:rFonts w:ascii="Times New Roman" w:hAnsi="Times New Roman" w:cs="Times New Roman"/>
        </w:rPr>
        <w:t>u</w:t>
      </w:r>
      <w:r w:rsidRPr="001F2171">
        <w:rPr>
          <w:rFonts w:ascii="Times New Roman" w:hAnsi="Times New Roman" w:cs="Times New Roman"/>
        </w:rPr>
        <w:t>r</w:t>
      </w:r>
      <w:r>
        <w:t xml:space="preserve">, &amp; </w:t>
      </w:r>
      <w:r w:rsidRPr="001F2171">
        <w:rPr>
          <w:rFonts w:ascii="Times New Roman" w:hAnsi="Times New Roman" w:cs="Times New Roman"/>
        </w:rPr>
        <w:t>Fibrous dysplasia</w:t>
      </w:r>
      <w:r w:rsidRPr="006A0A92">
        <w:rPr>
          <w:rFonts w:ascii="Times New Roman" w:hAnsi="Times New Roman" w:cs="Times New Roman"/>
        </w:rPr>
        <w:t xml:space="preserve">. </w:t>
      </w:r>
      <w:r w:rsidRPr="008F1A55">
        <w:rPr>
          <w:rFonts w:ascii="Times New Roman" w:hAnsi="Times New Roman" w:cs="Times New Roman"/>
        </w:rPr>
        <w:t>Additionally, the absence of aspirated fluid or blood helped exclude a vascular lesion</w:t>
      </w:r>
      <w:r>
        <w:rPr>
          <w:rFonts w:ascii="Times New Roman" w:hAnsi="Times New Roman" w:cs="Times New Roman"/>
        </w:rPr>
        <w:t xml:space="preserve"> [</w:t>
      </w:r>
      <w:r w:rsidRPr="0087252B">
        <w:rPr>
          <w:rFonts w:ascii="Times New Roman" w:hAnsi="Times New Roman" w:cs="Times New Roman"/>
        </w:rPr>
        <w:t>17</w:t>
      </w:r>
      <w:r>
        <w:rPr>
          <w:rFonts w:ascii="Times New Roman" w:hAnsi="Times New Roman" w:cs="Times New Roman"/>
        </w:rPr>
        <w:t>].</w:t>
      </w:r>
    </w:p>
    <w:p w14:paraId="5088CC8F" w14:textId="7843B721" w:rsidR="009132DD" w:rsidRDefault="009132DD" w:rsidP="009132DD">
      <w:pPr>
        <w:jc w:val="both"/>
        <w:rPr>
          <w:rFonts w:ascii="Times New Roman" w:hAnsi="Times New Roman" w:cs="Times New Roman"/>
        </w:rPr>
      </w:pPr>
      <w:r w:rsidRPr="001F2171">
        <w:rPr>
          <w:rFonts w:ascii="Times New Roman" w:hAnsi="Times New Roman" w:cs="Times New Roman"/>
        </w:rPr>
        <w:t>Cone-beam computed tomography (CBCT) was instrumental in establishing diagnostic clarity in the present case. The three-dimensional imaging facilitated</w:t>
      </w:r>
      <w:r>
        <w:rPr>
          <w:rFonts w:ascii="Times New Roman" w:hAnsi="Times New Roman" w:cs="Times New Roman"/>
        </w:rPr>
        <w:t xml:space="preserve"> </w:t>
      </w:r>
      <w:r w:rsidRPr="001F2171">
        <w:rPr>
          <w:rFonts w:ascii="Times New Roman" w:hAnsi="Times New Roman" w:cs="Times New Roman"/>
        </w:rPr>
        <w:t>detailed spatial information i</w:t>
      </w:r>
      <w:r>
        <w:rPr>
          <w:rFonts w:ascii="Times New Roman" w:hAnsi="Times New Roman" w:cs="Times New Roman"/>
        </w:rPr>
        <w:t>.e.</w:t>
      </w:r>
      <w:r w:rsidRPr="001F2171">
        <w:rPr>
          <w:rFonts w:ascii="Times New Roman" w:hAnsi="Times New Roman" w:cs="Times New Roman"/>
        </w:rPr>
        <w:t xml:space="preserve"> essential for appropriate surgical planning and cannot be reliably obtained from conventional two-dimensional radiographs</w:t>
      </w:r>
      <w:r>
        <w:rPr>
          <w:rFonts w:ascii="Times New Roman" w:hAnsi="Times New Roman" w:cs="Times New Roman"/>
        </w:rPr>
        <w:t xml:space="preserve"> [</w:t>
      </w:r>
      <w:r w:rsidRPr="0087252B">
        <w:rPr>
          <w:rFonts w:ascii="Times New Roman" w:hAnsi="Times New Roman" w:cs="Times New Roman"/>
        </w:rPr>
        <w:t>7</w:t>
      </w:r>
      <w:r w:rsidR="00AA3AE9">
        <w:rPr>
          <w:rFonts w:ascii="Times New Roman" w:hAnsi="Times New Roman" w:cs="Times New Roman"/>
        </w:rPr>
        <w:t>,19</w:t>
      </w:r>
      <w:r>
        <w:rPr>
          <w:rFonts w:ascii="Times New Roman" w:hAnsi="Times New Roman" w:cs="Times New Roman"/>
        </w:rPr>
        <w:t>].</w:t>
      </w:r>
      <w:r w:rsidRPr="001F2171">
        <w:rPr>
          <w:rFonts w:ascii="Times New Roman" w:hAnsi="Times New Roman" w:cs="Times New Roman"/>
        </w:rPr>
        <w:t xml:space="preserve"> This case underscores the increasing significance of advanced imaging modalities in oral and maxillofacial surgery for distinguishing benign neoplastic lesions from inflammatory pathologies. </w:t>
      </w:r>
    </w:p>
    <w:p w14:paraId="2B1C6ECE" w14:textId="77777777" w:rsidR="009132DD" w:rsidRPr="00FF1AA1" w:rsidRDefault="009132DD" w:rsidP="009132DD">
      <w:pPr>
        <w:jc w:val="both"/>
        <w:rPr>
          <w:rFonts w:ascii="Times New Roman" w:hAnsi="Times New Roman" w:cs="Times New Roman"/>
        </w:rPr>
      </w:pPr>
      <w:r w:rsidRPr="006A0A92">
        <w:rPr>
          <w:rFonts w:ascii="Times New Roman" w:hAnsi="Times New Roman" w:cs="Times New Roman"/>
        </w:rPr>
        <w:t>Histopathological examination remains indispensable for definitive diagnosis. Odontogenic myxoma is characterized by stellate and spindle-shaped cells embedded within abundant myxoid stroma rich in glycosaminoglycans</w:t>
      </w:r>
      <w:r>
        <w:rPr>
          <w:rFonts w:ascii="Times New Roman" w:hAnsi="Times New Roman" w:cs="Times New Roman"/>
        </w:rPr>
        <w:t xml:space="preserve"> [</w:t>
      </w:r>
      <w:r w:rsidRPr="00E20B39">
        <w:rPr>
          <w:rFonts w:ascii="Times New Roman" w:hAnsi="Times New Roman" w:cs="Times New Roman"/>
        </w:rPr>
        <w:t>17</w:t>
      </w:r>
      <w:r>
        <w:rPr>
          <w:rFonts w:ascii="Times New Roman" w:hAnsi="Times New Roman" w:cs="Times New Roman"/>
        </w:rPr>
        <w:t>].</w:t>
      </w:r>
      <w:r>
        <w:rPr>
          <w:rFonts w:ascii="Times New Roman" w:hAnsi="Times New Roman" w:cs="Times New Roman"/>
          <w:vertAlign w:val="superscript"/>
        </w:rPr>
        <w:t xml:space="preserve"> </w:t>
      </w:r>
      <w:r w:rsidRPr="006A0A92">
        <w:rPr>
          <w:rFonts w:ascii="Times New Roman" w:hAnsi="Times New Roman" w:cs="Times New Roman"/>
        </w:rPr>
        <w:t xml:space="preserve">The loose arrangement of cells within a gelatinous extracellular matrix </w:t>
      </w:r>
      <w:r w:rsidRPr="006A0A92">
        <w:rPr>
          <w:rFonts w:ascii="Times New Roman" w:hAnsi="Times New Roman" w:cs="Times New Roman"/>
        </w:rPr>
        <w:lastRenderedPageBreak/>
        <w:t>reflects its resemblance to primitive ectomesenchyme of the dental papilla. The absence of encapsulation explains the tumo</w:t>
      </w:r>
      <w:r>
        <w:rPr>
          <w:rFonts w:ascii="Times New Roman" w:hAnsi="Times New Roman" w:cs="Times New Roman"/>
        </w:rPr>
        <w:t>u</w:t>
      </w:r>
      <w:r w:rsidRPr="006A0A92">
        <w:rPr>
          <w:rFonts w:ascii="Times New Roman" w:hAnsi="Times New Roman" w:cs="Times New Roman"/>
        </w:rPr>
        <w:t>r’s infiltrative behavior and potential for recurrence</w:t>
      </w:r>
      <w:r>
        <w:rPr>
          <w:rFonts w:ascii="Times New Roman" w:hAnsi="Times New Roman" w:cs="Times New Roman"/>
        </w:rPr>
        <w:t xml:space="preserve"> [</w:t>
      </w:r>
      <w:r w:rsidRPr="00E20B39">
        <w:rPr>
          <w:rFonts w:ascii="Times New Roman" w:hAnsi="Times New Roman" w:cs="Times New Roman"/>
        </w:rPr>
        <w:t>13</w:t>
      </w:r>
      <w:r>
        <w:rPr>
          <w:rFonts w:ascii="Times New Roman" w:hAnsi="Times New Roman" w:cs="Times New Roman"/>
        </w:rPr>
        <w:t>].</w:t>
      </w:r>
      <w:r w:rsidRPr="00E20B39">
        <w:rPr>
          <w:rFonts w:ascii="Times New Roman" w:hAnsi="Times New Roman" w:cs="Times New Roman"/>
        </w:rPr>
        <w:t xml:space="preserve"> </w:t>
      </w:r>
      <w:r>
        <w:rPr>
          <w:rFonts w:ascii="Times New Roman" w:hAnsi="Times New Roman" w:cs="Times New Roman"/>
        </w:rPr>
        <w:t>H</w:t>
      </w:r>
      <w:r w:rsidRPr="006A0A92">
        <w:rPr>
          <w:rFonts w:ascii="Times New Roman" w:hAnsi="Times New Roman" w:cs="Times New Roman"/>
        </w:rPr>
        <w:t>istological evaluation definitively ruled out other odontogenic tumors and cystic entities.</w:t>
      </w:r>
    </w:p>
    <w:p w14:paraId="7CD39B0A" w14:textId="4A2AB3A4" w:rsidR="009132DD" w:rsidRPr="006A0A92" w:rsidRDefault="009132DD" w:rsidP="009132DD">
      <w:pPr>
        <w:jc w:val="both"/>
        <w:rPr>
          <w:rFonts w:ascii="Times New Roman" w:hAnsi="Times New Roman" w:cs="Times New Roman"/>
        </w:rPr>
      </w:pPr>
      <w:r w:rsidRPr="006A0A92">
        <w:rPr>
          <w:rFonts w:ascii="Times New Roman" w:hAnsi="Times New Roman" w:cs="Times New Roman"/>
        </w:rPr>
        <w:t>Management strategies for odontogenic myxoma remain debated. Conservative approaches such as enucleation and curettage are often preferred in pediatric patients to preserve growth and function. However, recurrence rates ranging from 10% to 33% have been reported, largely attributable to the tumo</w:t>
      </w:r>
      <w:r w:rsidRPr="00535D61">
        <w:rPr>
          <w:rFonts w:ascii="Times New Roman" w:hAnsi="Times New Roman" w:cs="Times New Roman"/>
        </w:rPr>
        <w:t>u</w:t>
      </w:r>
      <w:r w:rsidRPr="006A0A92">
        <w:rPr>
          <w:rFonts w:ascii="Times New Roman" w:hAnsi="Times New Roman" w:cs="Times New Roman"/>
        </w:rPr>
        <w:t>r’s infiltrative nature</w:t>
      </w:r>
      <w:r>
        <w:rPr>
          <w:rFonts w:ascii="Times New Roman" w:hAnsi="Times New Roman" w:cs="Times New Roman"/>
        </w:rPr>
        <w:t xml:space="preserve"> [</w:t>
      </w:r>
      <w:r w:rsidRPr="00E20B39">
        <w:rPr>
          <w:rFonts w:ascii="Times New Roman" w:hAnsi="Times New Roman" w:cs="Times New Roman"/>
        </w:rPr>
        <w:t>13,18</w:t>
      </w:r>
      <w:r>
        <w:rPr>
          <w:rFonts w:ascii="Times New Roman" w:hAnsi="Times New Roman" w:cs="Times New Roman"/>
        </w:rPr>
        <w:t>].</w:t>
      </w:r>
      <w:r w:rsidRPr="006A0A92">
        <w:rPr>
          <w:rFonts w:ascii="Times New Roman" w:hAnsi="Times New Roman" w:cs="Times New Roman"/>
        </w:rPr>
        <w:t xml:space="preserve"> More aggressive approaches such as marginal or segmental resection are associated with lower recurrence rates but may result in significant functional and </w:t>
      </w:r>
      <w:r w:rsidRPr="00535D61">
        <w:rPr>
          <w:rFonts w:ascii="Times New Roman" w:hAnsi="Times New Roman" w:cs="Times New Roman"/>
        </w:rPr>
        <w:t>a</w:t>
      </w:r>
      <w:r w:rsidRPr="006A0A92">
        <w:rPr>
          <w:rFonts w:ascii="Times New Roman" w:hAnsi="Times New Roman" w:cs="Times New Roman"/>
        </w:rPr>
        <w:t>esthetic morbidity, particularly in growing patients</w:t>
      </w:r>
      <w:r>
        <w:rPr>
          <w:rFonts w:ascii="Times New Roman" w:hAnsi="Times New Roman" w:cs="Times New Roman"/>
        </w:rPr>
        <w:t xml:space="preserve"> [</w:t>
      </w:r>
      <w:r w:rsidRPr="00E20B39">
        <w:rPr>
          <w:rFonts w:ascii="Times New Roman" w:hAnsi="Times New Roman" w:cs="Times New Roman"/>
        </w:rPr>
        <w:t>18</w:t>
      </w:r>
      <w:r>
        <w:rPr>
          <w:rFonts w:ascii="Times New Roman" w:hAnsi="Times New Roman" w:cs="Times New Roman"/>
        </w:rPr>
        <w:t>].</w:t>
      </w:r>
      <w:r w:rsidRPr="006A0A92">
        <w:rPr>
          <w:rFonts w:ascii="Times New Roman" w:hAnsi="Times New Roman" w:cs="Times New Roman"/>
        </w:rPr>
        <w:t xml:space="preserve"> Therefore, treatment planning must balance oncologic control with preservation of craniofacial development</w:t>
      </w:r>
      <w:r w:rsidR="00AA3AE9">
        <w:rPr>
          <w:rFonts w:ascii="Times New Roman" w:hAnsi="Times New Roman" w:cs="Times New Roman"/>
        </w:rPr>
        <w:t xml:space="preserve"> [24]</w:t>
      </w:r>
      <w:r w:rsidRPr="006A0A92">
        <w:rPr>
          <w:rFonts w:ascii="Times New Roman" w:hAnsi="Times New Roman" w:cs="Times New Roman"/>
        </w:rPr>
        <w:t>.</w:t>
      </w:r>
    </w:p>
    <w:p w14:paraId="5CEFD667" w14:textId="2D30A40C" w:rsidR="009132DD" w:rsidRPr="006A0A92" w:rsidRDefault="00A074CF" w:rsidP="009132DD">
      <w:pPr>
        <w:jc w:val="both"/>
        <w:rPr>
          <w:rFonts w:ascii="Times New Roman" w:hAnsi="Times New Roman" w:cs="Times New Roman"/>
        </w:rPr>
      </w:pPr>
      <w:r w:rsidRPr="00A074CF">
        <w:rPr>
          <w:rFonts w:ascii="Times New Roman" w:hAnsi="Times New Roman" w:cs="Times New Roman"/>
        </w:rPr>
        <w:t>The surgical management in the present case corresponded to a marginal resection rather than simple enucleation. This more aggressive approach is justified in odontogenic myxoma due to its infiltrative growth pattern and lack of encapsulation. Marginal resection is associated with a lower recurrence rate compared to conservative approaches, although it must be carefully balanced against functional and aesthetic considerations in pediatric patients.</w:t>
      </w:r>
      <w:r>
        <w:rPr>
          <w:rFonts w:ascii="Times New Roman" w:hAnsi="Times New Roman" w:cs="Times New Roman"/>
        </w:rPr>
        <w:t xml:space="preserve"> </w:t>
      </w:r>
      <w:r w:rsidRPr="00A074CF">
        <w:rPr>
          <w:rFonts w:ascii="Times New Roman" w:hAnsi="Times New Roman" w:cs="Times New Roman"/>
        </w:rPr>
        <w:t>The patient has been followed up for a period of 6 months, with no evidence of recurrence clinically or radiographically</w:t>
      </w:r>
      <w:r>
        <w:rPr>
          <w:rFonts w:ascii="Times New Roman" w:hAnsi="Times New Roman" w:cs="Times New Roman"/>
        </w:rPr>
        <w:t xml:space="preserve">. </w:t>
      </w:r>
      <w:r w:rsidR="009132DD" w:rsidRPr="006A0A92">
        <w:rPr>
          <w:rFonts w:ascii="Times New Roman" w:hAnsi="Times New Roman" w:cs="Times New Roman"/>
        </w:rPr>
        <w:t>Long-term follow-up is essential, as recurrences may occur several years after initial treatment</w:t>
      </w:r>
      <w:r w:rsidR="009132DD">
        <w:rPr>
          <w:rFonts w:ascii="Times New Roman" w:hAnsi="Times New Roman" w:cs="Times New Roman"/>
        </w:rPr>
        <w:t xml:space="preserve"> [13].</w:t>
      </w:r>
      <w:r w:rsidR="009132DD" w:rsidRPr="006A0A92">
        <w:rPr>
          <w:rFonts w:ascii="Times New Roman" w:hAnsi="Times New Roman" w:cs="Times New Roman"/>
        </w:rPr>
        <w:t xml:space="preserve"> Periodic clinical and radiographic evaluation is recommended for early detection of residual or recurrent disease.</w:t>
      </w:r>
    </w:p>
    <w:p w14:paraId="78010C59" w14:textId="5ABA9FCB" w:rsidR="009132DD" w:rsidRDefault="009132DD" w:rsidP="009132DD">
      <w:pPr>
        <w:jc w:val="both"/>
        <w:rPr>
          <w:rFonts w:ascii="Times New Roman" w:hAnsi="Times New Roman" w:cs="Times New Roman"/>
        </w:rPr>
      </w:pPr>
      <w:r w:rsidRPr="006A0A92">
        <w:rPr>
          <w:rFonts w:ascii="Times New Roman" w:hAnsi="Times New Roman" w:cs="Times New Roman"/>
        </w:rPr>
        <w:t xml:space="preserve">From a broader clinical perspective, this case emphasizes a fundamental diagnostic principle in pediatric oral surgery: not every periapical radiolucency represents </w:t>
      </w:r>
      <w:r w:rsidRPr="00D63B31">
        <w:rPr>
          <w:rFonts w:ascii="Times New Roman" w:hAnsi="Times New Roman" w:cs="Times New Roman"/>
        </w:rPr>
        <w:t>infection</w:t>
      </w:r>
      <w:r>
        <w:rPr>
          <w:rFonts w:ascii="Times New Roman" w:hAnsi="Times New Roman" w:cs="Times New Roman"/>
        </w:rPr>
        <w:t xml:space="preserve"> or</w:t>
      </w:r>
      <w:r w:rsidRPr="008F1A55">
        <w:rPr>
          <w:rFonts w:ascii="Times New Roman" w:hAnsi="Times New Roman" w:cs="Times New Roman"/>
        </w:rPr>
        <w:t xml:space="preserve"> </w:t>
      </w:r>
      <w:r>
        <w:rPr>
          <w:rFonts w:ascii="Times New Roman" w:hAnsi="Times New Roman" w:cs="Times New Roman"/>
        </w:rPr>
        <w:t>cyst associated with unerupted tooth</w:t>
      </w:r>
      <w:r w:rsidRPr="006A0A92">
        <w:rPr>
          <w:rFonts w:ascii="Times New Roman" w:hAnsi="Times New Roman" w:cs="Times New Roman"/>
        </w:rPr>
        <w:t>. A methodical diagnostic approach—including assessment of vitality, careful radiographic interpretation, aspiration when indicated, advanced imaging, and timely biopsy—is crucial. Premature initiation of endodontic therapy or extraction without adequate investigation may delay definitive diagnosis and allow progression of underlying pathology.</w:t>
      </w:r>
      <w:r>
        <w:rPr>
          <w:rFonts w:ascii="Times New Roman" w:hAnsi="Times New Roman" w:cs="Times New Roman"/>
        </w:rPr>
        <w:t xml:space="preserve"> </w:t>
      </w:r>
      <w:r w:rsidRPr="006A0A92">
        <w:rPr>
          <w:rFonts w:ascii="Times New Roman" w:hAnsi="Times New Roman" w:cs="Times New Roman"/>
        </w:rPr>
        <w:t>Ultimately, this case serves as a reminder that diagnostic vigilance, interdisciplinary collaboration, and reliance on histopathological confirmation are essential components of responsible surgical practice</w:t>
      </w:r>
      <w:r w:rsidR="00AA3AE9">
        <w:rPr>
          <w:rFonts w:ascii="Times New Roman" w:hAnsi="Times New Roman" w:cs="Times New Roman"/>
        </w:rPr>
        <w:t xml:space="preserve"> [19,24]</w:t>
      </w:r>
      <w:r w:rsidRPr="006A0A92">
        <w:rPr>
          <w:rFonts w:ascii="Times New Roman" w:hAnsi="Times New Roman" w:cs="Times New Roman"/>
        </w:rPr>
        <w:t>. Early recognition and appropriate management of odontogenic myxoma are critical to preventing extensive bone destruction, minimizing recurrence, and preserving normal maxillofacial growth in pediatric patients.</w:t>
      </w:r>
    </w:p>
    <w:p w14:paraId="7894750E" w14:textId="77777777" w:rsidR="00A074CF" w:rsidRPr="00A074CF" w:rsidRDefault="00A074CF" w:rsidP="00A074CF">
      <w:pPr>
        <w:jc w:val="both"/>
        <w:rPr>
          <w:rFonts w:ascii="Times New Roman" w:hAnsi="Times New Roman" w:cs="Times New Roman"/>
          <w:b/>
          <w:bCs/>
        </w:rPr>
      </w:pPr>
      <w:r w:rsidRPr="00A074CF">
        <w:rPr>
          <w:rFonts w:ascii="Times New Roman" w:hAnsi="Times New Roman" w:cs="Times New Roman"/>
          <w:b/>
          <w:bCs/>
        </w:rPr>
        <w:t>Limitations</w:t>
      </w:r>
    </w:p>
    <w:p w14:paraId="59BD45D0" w14:textId="6D770689" w:rsidR="00A074CF" w:rsidRPr="006A0A92" w:rsidRDefault="00A074CF" w:rsidP="009132DD">
      <w:pPr>
        <w:jc w:val="both"/>
        <w:rPr>
          <w:rFonts w:ascii="Times New Roman" w:hAnsi="Times New Roman" w:cs="Times New Roman"/>
        </w:rPr>
      </w:pPr>
      <w:r w:rsidRPr="00A074CF">
        <w:rPr>
          <w:rFonts w:ascii="Times New Roman" w:hAnsi="Times New Roman" w:cs="Times New Roman"/>
        </w:rPr>
        <w:t>This report represents a single case, which limits generalizability of findings. Additionally, longer follow-up is required to fully assess recurrence potential. Advanced imaging modalities such as CBCT, although valuable, may still present interpretative challenges in mixed dentition stages.</w:t>
      </w:r>
    </w:p>
    <w:p w14:paraId="5B43B7DA" w14:textId="13E691B6" w:rsidR="009132DD" w:rsidRDefault="009132DD" w:rsidP="009132DD">
      <w:pPr>
        <w:jc w:val="both"/>
        <w:rPr>
          <w:rFonts w:ascii="Times New Roman" w:hAnsi="Times New Roman" w:cs="Times New Roman"/>
        </w:rPr>
      </w:pPr>
      <w:r w:rsidRPr="003D51DA">
        <w:rPr>
          <w:rFonts w:ascii="Times New Roman" w:hAnsi="Times New Roman" w:cs="Times New Roman"/>
          <w:b/>
          <w:bCs/>
        </w:rPr>
        <w:t>Conclusion</w:t>
      </w:r>
      <w:r>
        <w:rPr>
          <w:rFonts w:ascii="Times New Roman" w:hAnsi="Times New Roman" w:cs="Times New Roman"/>
          <w:b/>
          <w:bCs/>
        </w:rPr>
        <w:t>-</w:t>
      </w:r>
      <w:r w:rsidRPr="003D51DA">
        <w:rPr>
          <w:rFonts w:ascii="Times New Roman" w:hAnsi="Times New Roman" w:cs="Times New Roman"/>
        </w:rPr>
        <w:t>This case</w:t>
      </w:r>
      <w:r w:rsidR="00A074CF" w:rsidRPr="00A074CF">
        <w:t xml:space="preserve"> </w:t>
      </w:r>
      <w:r w:rsidR="00A074CF" w:rsidRPr="00A074CF">
        <w:rPr>
          <w:rFonts w:ascii="Times New Roman" w:hAnsi="Times New Roman" w:cs="Times New Roman"/>
        </w:rPr>
        <w:t>highlights the diagnostic challenges associated with pediatric periapical lesions, particularly when odontogenic tumors mimic inflammatory or cystic pathologies</w:t>
      </w:r>
      <w:r w:rsidRPr="003D51DA">
        <w:rPr>
          <w:rFonts w:ascii="Times New Roman" w:hAnsi="Times New Roman" w:cs="Times New Roman"/>
        </w:rPr>
        <w:t>.</w:t>
      </w:r>
      <w:r w:rsidR="00A074CF">
        <w:rPr>
          <w:rFonts w:ascii="Times New Roman" w:hAnsi="Times New Roman" w:cs="Times New Roman"/>
        </w:rPr>
        <w:t xml:space="preserve"> </w:t>
      </w:r>
      <w:r w:rsidRPr="003D51DA">
        <w:rPr>
          <w:rFonts w:ascii="Times New Roman" w:hAnsi="Times New Roman" w:cs="Times New Roman"/>
        </w:rPr>
        <w:t>Comprehensive radiographic evaluation and histopathological confirmation were crucial in establishing the correct diagnosis and guiding appropriate surgical management. Careful diagnostic vigilance is essential to prevent mismanagement and ensure optimal long-term outcomes in growing patients.</w:t>
      </w:r>
    </w:p>
    <w:p w14:paraId="1C53A6EE" w14:textId="77777777" w:rsidR="0045740E" w:rsidRDefault="0045740E" w:rsidP="009132DD">
      <w:pPr>
        <w:jc w:val="both"/>
        <w:rPr>
          <w:rFonts w:ascii="Times New Roman" w:hAnsi="Times New Roman" w:cs="Times New Roman"/>
          <w:b/>
          <w:bCs/>
          <w:lang w:val="en-US"/>
        </w:rPr>
      </w:pPr>
    </w:p>
    <w:p w14:paraId="7AED0137" w14:textId="77777777" w:rsidR="0045740E" w:rsidRPr="0045740E" w:rsidRDefault="0045740E" w:rsidP="0045740E">
      <w:pPr>
        <w:spacing w:after="200" w:line="276" w:lineRule="auto"/>
        <w:rPr>
          <w:rFonts w:ascii="Arial" w:eastAsia="Times New Roman" w:hAnsi="Arial" w:cs="Arial"/>
          <w:b/>
          <w:bCs/>
          <w:kern w:val="0"/>
          <w:lang w:val="en-GB" w:eastAsia="en-GB"/>
          <w14:ligatures w14:val="none"/>
        </w:rPr>
      </w:pPr>
      <w:r w:rsidRPr="0045740E">
        <w:rPr>
          <w:rFonts w:ascii="Arial" w:eastAsia="Times New Roman" w:hAnsi="Arial" w:cs="Arial"/>
          <w:b/>
          <w:bCs/>
          <w:kern w:val="0"/>
          <w:lang w:val="en-GB" w:eastAsia="en-GB"/>
          <w14:ligatures w14:val="none"/>
        </w:rPr>
        <w:t>COMPETING INTERESTS DISCLAIMER:</w:t>
      </w:r>
    </w:p>
    <w:p w14:paraId="71548B4C" w14:textId="77777777" w:rsidR="0045740E" w:rsidRPr="0045740E" w:rsidRDefault="0045740E" w:rsidP="0045740E">
      <w:pPr>
        <w:spacing w:after="200" w:line="276" w:lineRule="auto"/>
        <w:rPr>
          <w:rFonts w:ascii="Calibri" w:eastAsia="Times New Roman" w:hAnsi="Calibri" w:cs="Times New Roman"/>
          <w:kern w:val="0"/>
          <w:lang w:val="en-GB" w:eastAsia="en-GB"/>
          <w14:ligatures w14:val="none"/>
        </w:rPr>
      </w:pPr>
      <w:r w:rsidRPr="0045740E">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5FF71D3" w14:textId="77777777" w:rsidR="0045740E" w:rsidRDefault="0045740E" w:rsidP="009132DD">
      <w:pPr>
        <w:jc w:val="both"/>
        <w:rPr>
          <w:rFonts w:ascii="Times New Roman" w:hAnsi="Times New Roman" w:cs="Times New Roman"/>
          <w:b/>
          <w:bCs/>
          <w:lang w:val="en-US"/>
        </w:rPr>
      </w:pPr>
    </w:p>
    <w:p w14:paraId="2F555063" w14:textId="77777777" w:rsidR="000012B1" w:rsidRPr="00005ED1" w:rsidRDefault="000012B1" w:rsidP="000012B1">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76F9AFFE" w14:textId="77777777" w:rsidR="000012B1" w:rsidRPr="00005ED1" w:rsidRDefault="000012B1" w:rsidP="000012B1">
      <w:pPr>
        <w:pStyle w:val="NoSpacing"/>
        <w:rPr>
          <w:rFonts w:ascii="Arial" w:hAnsi="Arial" w:cs="Arial"/>
          <w:highlight w:val="yellow"/>
        </w:rPr>
      </w:pPr>
    </w:p>
    <w:p w14:paraId="63E18ECB" w14:textId="77777777" w:rsidR="000012B1" w:rsidRPr="00005ED1" w:rsidRDefault="000012B1" w:rsidP="000012B1">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F2FF4C2" w14:textId="77777777" w:rsidR="000012B1" w:rsidRDefault="000012B1" w:rsidP="000012B1">
      <w:pPr>
        <w:pStyle w:val="NoSpacing"/>
        <w:rPr>
          <w:rFonts w:ascii="Arial" w:hAnsi="Arial" w:cs="Arial"/>
        </w:rPr>
      </w:pPr>
    </w:p>
    <w:p w14:paraId="4DCDAFB6" w14:textId="77777777" w:rsidR="000012B1" w:rsidRDefault="000012B1" w:rsidP="000012B1">
      <w:pPr>
        <w:pStyle w:val="NoSpacing"/>
        <w:rPr>
          <w:rFonts w:ascii="Arial" w:hAnsi="Arial" w:cs="Arial"/>
        </w:rPr>
      </w:pPr>
    </w:p>
    <w:p w14:paraId="66DAAEE8" w14:textId="77777777" w:rsidR="000012B1" w:rsidRPr="00005ED1" w:rsidRDefault="000012B1" w:rsidP="000012B1">
      <w:pPr>
        <w:pStyle w:val="NoSpacing"/>
        <w:rPr>
          <w:rFonts w:ascii="Arial" w:hAnsi="Arial" w:cs="Arial"/>
        </w:rPr>
      </w:pPr>
    </w:p>
    <w:p w14:paraId="42A4378B" w14:textId="77777777" w:rsidR="0045740E" w:rsidRDefault="0045740E" w:rsidP="009132DD">
      <w:pPr>
        <w:jc w:val="both"/>
        <w:rPr>
          <w:rFonts w:ascii="Times New Roman" w:hAnsi="Times New Roman" w:cs="Times New Roman"/>
          <w:b/>
          <w:bCs/>
          <w:lang w:val="en-US"/>
        </w:rPr>
      </w:pPr>
    </w:p>
    <w:p w14:paraId="4FF11A69" w14:textId="26AFD5A7" w:rsidR="009132DD" w:rsidRPr="003E1186" w:rsidRDefault="009132DD" w:rsidP="009132DD">
      <w:pPr>
        <w:jc w:val="both"/>
        <w:rPr>
          <w:rFonts w:ascii="Times New Roman" w:hAnsi="Times New Roman" w:cs="Times New Roman"/>
          <w:b/>
          <w:bCs/>
        </w:rPr>
      </w:pPr>
      <w:r w:rsidRPr="003E1186">
        <w:rPr>
          <w:rFonts w:ascii="Times New Roman" w:hAnsi="Times New Roman" w:cs="Times New Roman"/>
          <w:b/>
          <w:bCs/>
        </w:rPr>
        <w:t>References</w:t>
      </w:r>
    </w:p>
    <w:p w14:paraId="6F8EFD6B"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Ricucci D, Siqueira JF Jr. Apical periodontitis as a biologic response to root canal infection. </w:t>
      </w:r>
      <w:r w:rsidRPr="0087252B">
        <w:rPr>
          <w:rFonts w:ascii="Times New Roman" w:hAnsi="Times New Roman" w:cs="Times New Roman"/>
          <w:i/>
          <w:iCs/>
        </w:rPr>
        <w:t>J Endod</w:t>
      </w:r>
      <w:r w:rsidRPr="0087252B">
        <w:rPr>
          <w:rFonts w:ascii="Times New Roman" w:hAnsi="Times New Roman" w:cs="Times New Roman"/>
        </w:rPr>
        <w:t>. 2010;36(1):1-16.</w:t>
      </w:r>
    </w:p>
    <w:p w14:paraId="5B9CD274"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Nair PNR. On the causes of persistent apical periodontitis: a review. </w:t>
      </w:r>
      <w:r w:rsidRPr="0087252B">
        <w:rPr>
          <w:rFonts w:ascii="Times New Roman" w:hAnsi="Times New Roman" w:cs="Times New Roman"/>
          <w:i/>
          <w:iCs/>
        </w:rPr>
        <w:t>Int Endod J</w:t>
      </w:r>
      <w:r w:rsidRPr="0087252B">
        <w:rPr>
          <w:rFonts w:ascii="Times New Roman" w:hAnsi="Times New Roman" w:cs="Times New Roman"/>
        </w:rPr>
        <w:t>. 2006;39(4):249-281.</w:t>
      </w:r>
    </w:p>
    <w:p w14:paraId="2A428B3A"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Daley TD, Wysocki GP. The small dentigerous cyst: a diagnostic dilemma. </w:t>
      </w:r>
      <w:r w:rsidRPr="0087252B">
        <w:rPr>
          <w:rFonts w:ascii="Times New Roman" w:hAnsi="Times New Roman" w:cs="Times New Roman"/>
          <w:i/>
          <w:iCs/>
        </w:rPr>
        <w:t xml:space="preserve">Oral </w:t>
      </w:r>
      <w:proofErr w:type="spellStart"/>
      <w:r w:rsidRPr="0087252B">
        <w:rPr>
          <w:rFonts w:ascii="Times New Roman" w:hAnsi="Times New Roman" w:cs="Times New Roman"/>
          <w:i/>
          <w:iCs/>
        </w:rPr>
        <w:t>Surg</w:t>
      </w:r>
      <w:proofErr w:type="spellEnd"/>
      <w:r w:rsidRPr="0087252B">
        <w:rPr>
          <w:rFonts w:ascii="Times New Roman" w:hAnsi="Times New Roman" w:cs="Times New Roman"/>
          <w:i/>
          <w:iCs/>
        </w:rPr>
        <w:t xml:space="preserve"> Oral Med Oral </w:t>
      </w:r>
      <w:proofErr w:type="spellStart"/>
      <w:r w:rsidRPr="0087252B">
        <w:rPr>
          <w:rFonts w:ascii="Times New Roman" w:hAnsi="Times New Roman" w:cs="Times New Roman"/>
          <w:i/>
          <w:iCs/>
        </w:rPr>
        <w:t>Pathol</w:t>
      </w:r>
      <w:proofErr w:type="spellEnd"/>
      <w:r w:rsidRPr="0087252B">
        <w:rPr>
          <w:rFonts w:ascii="Times New Roman" w:hAnsi="Times New Roman" w:cs="Times New Roman"/>
        </w:rPr>
        <w:t>. 1995;79(1):77-81.</w:t>
      </w:r>
    </w:p>
    <w:p w14:paraId="55E3F6CD"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Bodner L. Cystic lesions of the jaws in children. </w:t>
      </w:r>
      <w:r w:rsidRPr="0087252B">
        <w:rPr>
          <w:rFonts w:ascii="Times New Roman" w:hAnsi="Times New Roman" w:cs="Times New Roman"/>
          <w:i/>
          <w:iCs/>
        </w:rPr>
        <w:t>Int J Pediatr Otorhinolaryngol</w:t>
      </w:r>
      <w:r w:rsidRPr="0087252B">
        <w:rPr>
          <w:rFonts w:ascii="Times New Roman" w:hAnsi="Times New Roman" w:cs="Times New Roman"/>
        </w:rPr>
        <w:t>. 2002;62(1):25-29.</w:t>
      </w:r>
    </w:p>
    <w:p w14:paraId="2580024C"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Benn A, </w:t>
      </w:r>
      <w:proofErr w:type="spellStart"/>
      <w:r w:rsidRPr="0087252B">
        <w:rPr>
          <w:rFonts w:ascii="Times New Roman" w:hAnsi="Times New Roman" w:cs="Times New Roman"/>
        </w:rPr>
        <w:t>Altini</w:t>
      </w:r>
      <w:proofErr w:type="spellEnd"/>
      <w:r w:rsidRPr="0087252B">
        <w:rPr>
          <w:rFonts w:ascii="Times New Roman" w:hAnsi="Times New Roman" w:cs="Times New Roman"/>
        </w:rPr>
        <w:t xml:space="preserve"> M. Dentigerous cysts of inflammatory origin: a clinicopathologic study. </w:t>
      </w:r>
      <w:r w:rsidRPr="0087252B">
        <w:rPr>
          <w:rFonts w:ascii="Times New Roman" w:hAnsi="Times New Roman" w:cs="Times New Roman"/>
          <w:i/>
          <w:iCs/>
        </w:rPr>
        <w:t xml:space="preserve">Oral </w:t>
      </w:r>
      <w:proofErr w:type="spellStart"/>
      <w:r w:rsidRPr="0087252B">
        <w:rPr>
          <w:rFonts w:ascii="Times New Roman" w:hAnsi="Times New Roman" w:cs="Times New Roman"/>
          <w:i/>
          <w:iCs/>
        </w:rPr>
        <w:t>Surg</w:t>
      </w:r>
      <w:proofErr w:type="spellEnd"/>
      <w:r w:rsidRPr="0087252B">
        <w:rPr>
          <w:rFonts w:ascii="Times New Roman" w:hAnsi="Times New Roman" w:cs="Times New Roman"/>
          <w:i/>
          <w:iCs/>
        </w:rPr>
        <w:t xml:space="preserve"> Oral Med Oral </w:t>
      </w:r>
      <w:proofErr w:type="spellStart"/>
      <w:r w:rsidRPr="0087252B">
        <w:rPr>
          <w:rFonts w:ascii="Times New Roman" w:hAnsi="Times New Roman" w:cs="Times New Roman"/>
          <w:i/>
          <w:iCs/>
        </w:rPr>
        <w:t>Pathol</w:t>
      </w:r>
      <w:proofErr w:type="spellEnd"/>
      <w:r w:rsidRPr="0087252B">
        <w:rPr>
          <w:rFonts w:ascii="Times New Roman" w:hAnsi="Times New Roman" w:cs="Times New Roman"/>
          <w:i/>
          <w:iCs/>
        </w:rPr>
        <w:t xml:space="preserve"> Oral </w:t>
      </w:r>
      <w:proofErr w:type="spellStart"/>
      <w:r w:rsidRPr="0087252B">
        <w:rPr>
          <w:rFonts w:ascii="Times New Roman" w:hAnsi="Times New Roman" w:cs="Times New Roman"/>
          <w:i/>
          <w:iCs/>
        </w:rPr>
        <w:t>Radiol</w:t>
      </w:r>
      <w:proofErr w:type="spellEnd"/>
      <w:r w:rsidRPr="0087252B">
        <w:rPr>
          <w:rFonts w:ascii="Times New Roman" w:hAnsi="Times New Roman" w:cs="Times New Roman"/>
          <w:i/>
          <w:iCs/>
        </w:rPr>
        <w:t xml:space="preserve"> Endod</w:t>
      </w:r>
      <w:r w:rsidRPr="0087252B">
        <w:rPr>
          <w:rFonts w:ascii="Times New Roman" w:hAnsi="Times New Roman" w:cs="Times New Roman"/>
        </w:rPr>
        <w:t>. 1996;81(2):203-209.</w:t>
      </w:r>
    </w:p>
    <w:p w14:paraId="3AE4DFB2"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White SC, Pharoah MJ. Interpretation of radiographs. In: White SC, Pharoah MJ, editors. </w:t>
      </w:r>
      <w:r w:rsidRPr="0087252B">
        <w:rPr>
          <w:rFonts w:ascii="Times New Roman" w:hAnsi="Times New Roman" w:cs="Times New Roman"/>
          <w:i/>
          <w:iCs/>
        </w:rPr>
        <w:t>Oral Radiology: Principles and Interpretation</w:t>
      </w:r>
      <w:r w:rsidRPr="0087252B">
        <w:rPr>
          <w:rFonts w:ascii="Times New Roman" w:hAnsi="Times New Roman" w:cs="Times New Roman"/>
        </w:rPr>
        <w:t>. 8th ed. St Louis: Elsevier; 2019. p. 101-140.</w:t>
      </w:r>
    </w:p>
    <w:p w14:paraId="79669171"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Scarfe WC, Farman AG. What is cone-beam CT and how does it work? </w:t>
      </w:r>
      <w:r w:rsidRPr="0087252B">
        <w:rPr>
          <w:rFonts w:ascii="Times New Roman" w:hAnsi="Times New Roman" w:cs="Times New Roman"/>
          <w:i/>
          <w:iCs/>
        </w:rPr>
        <w:t>Dent Clin North Am</w:t>
      </w:r>
      <w:r w:rsidRPr="0087252B">
        <w:rPr>
          <w:rFonts w:ascii="Times New Roman" w:hAnsi="Times New Roman" w:cs="Times New Roman"/>
        </w:rPr>
        <w:t>. 2008;52(4):707-730.</w:t>
      </w:r>
    </w:p>
    <w:p w14:paraId="6EE69DD3"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Neville BW, Damm DD, Allen CM, Chi AC. Odontogenic tumors. In: Neville BW, Damm DD, Allen CM, Chi AC, editors. </w:t>
      </w:r>
      <w:r w:rsidRPr="0087252B">
        <w:rPr>
          <w:rFonts w:ascii="Times New Roman" w:hAnsi="Times New Roman" w:cs="Times New Roman"/>
          <w:i/>
          <w:iCs/>
        </w:rPr>
        <w:t>Oral and Maxillofacial Pathology</w:t>
      </w:r>
      <w:r w:rsidRPr="0087252B">
        <w:rPr>
          <w:rFonts w:ascii="Times New Roman" w:hAnsi="Times New Roman" w:cs="Times New Roman"/>
        </w:rPr>
        <w:t>. 4th ed. St Louis: Elsevier; 2016. p. 678-740.</w:t>
      </w:r>
    </w:p>
    <w:p w14:paraId="20419892"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Takata T, </w:t>
      </w:r>
      <w:proofErr w:type="spellStart"/>
      <w:r w:rsidRPr="0087252B">
        <w:rPr>
          <w:rFonts w:ascii="Times New Roman" w:hAnsi="Times New Roman" w:cs="Times New Roman"/>
        </w:rPr>
        <w:t>Slootweg</w:t>
      </w:r>
      <w:proofErr w:type="spellEnd"/>
      <w:r w:rsidRPr="0087252B">
        <w:rPr>
          <w:rFonts w:ascii="Times New Roman" w:hAnsi="Times New Roman" w:cs="Times New Roman"/>
        </w:rPr>
        <w:t xml:space="preserve"> PJ. Odontogenic myxoma. In: WHO Classification of Head and Neck Tumours Editorial Board, editors. </w:t>
      </w:r>
      <w:r w:rsidRPr="0087252B">
        <w:rPr>
          <w:rFonts w:ascii="Times New Roman" w:hAnsi="Times New Roman" w:cs="Times New Roman"/>
          <w:i/>
          <w:iCs/>
        </w:rPr>
        <w:t>WHO Classification of Head and Neck Tumours</w:t>
      </w:r>
      <w:r w:rsidRPr="0087252B">
        <w:rPr>
          <w:rFonts w:ascii="Times New Roman" w:hAnsi="Times New Roman" w:cs="Times New Roman"/>
        </w:rPr>
        <w:t>. 5th ed. Lyon: IARC; 2022. p. 244-246.</w:t>
      </w:r>
    </w:p>
    <w:p w14:paraId="0F86E8B1"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Simon ENM, </w:t>
      </w:r>
      <w:proofErr w:type="spellStart"/>
      <w:r w:rsidRPr="0087252B">
        <w:rPr>
          <w:rFonts w:ascii="Times New Roman" w:hAnsi="Times New Roman" w:cs="Times New Roman"/>
        </w:rPr>
        <w:t>Merkx</w:t>
      </w:r>
      <w:proofErr w:type="spellEnd"/>
      <w:r w:rsidRPr="0087252B">
        <w:rPr>
          <w:rFonts w:ascii="Times New Roman" w:hAnsi="Times New Roman" w:cs="Times New Roman"/>
        </w:rPr>
        <w:t xml:space="preserve"> MAW, </w:t>
      </w:r>
      <w:proofErr w:type="spellStart"/>
      <w:r w:rsidRPr="0087252B">
        <w:rPr>
          <w:rFonts w:ascii="Times New Roman" w:hAnsi="Times New Roman" w:cs="Times New Roman"/>
        </w:rPr>
        <w:t>Vuhahula</w:t>
      </w:r>
      <w:proofErr w:type="spellEnd"/>
      <w:r w:rsidRPr="0087252B">
        <w:rPr>
          <w:rFonts w:ascii="Times New Roman" w:hAnsi="Times New Roman" w:cs="Times New Roman"/>
        </w:rPr>
        <w:t xml:space="preserve"> E, </w:t>
      </w:r>
      <w:proofErr w:type="spellStart"/>
      <w:r w:rsidRPr="0087252B">
        <w:rPr>
          <w:rFonts w:ascii="Times New Roman" w:hAnsi="Times New Roman" w:cs="Times New Roman"/>
        </w:rPr>
        <w:t>Ngassapa</w:t>
      </w:r>
      <w:proofErr w:type="spellEnd"/>
      <w:r w:rsidRPr="0087252B">
        <w:rPr>
          <w:rFonts w:ascii="Times New Roman" w:hAnsi="Times New Roman" w:cs="Times New Roman"/>
        </w:rPr>
        <w:t xml:space="preserve"> D, </w:t>
      </w:r>
      <w:proofErr w:type="spellStart"/>
      <w:r w:rsidRPr="0087252B">
        <w:rPr>
          <w:rFonts w:ascii="Times New Roman" w:hAnsi="Times New Roman" w:cs="Times New Roman"/>
        </w:rPr>
        <w:t>Stoelinga</w:t>
      </w:r>
      <w:proofErr w:type="spellEnd"/>
      <w:r w:rsidRPr="0087252B">
        <w:rPr>
          <w:rFonts w:ascii="Times New Roman" w:hAnsi="Times New Roman" w:cs="Times New Roman"/>
        </w:rPr>
        <w:t xml:space="preserve"> PJW. Odontogenic myxoma: a clinicopathological study of 33 cases. </w:t>
      </w:r>
      <w:r w:rsidRPr="0087252B">
        <w:rPr>
          <w:rFonts w:ascii="Times New Roman" w:hAnsi="Times New Roman" w:cs="Times New Roman"/>
          <w:i/>
          <w:iCs/>
        </w:rPr>
        <w:t>Int J Oral Maxillofac Surg</w:t>
      </w:r>
      <w:r w:rsidRPr="0087252B">
        <w:rPr>
          <w:rFonts w:ascii="Times New Roman" w:hAnsi="Times New Roman" w:cs="Times New Roman"/>
        </w:rPr>
        <w:t>. 2004;33(4):333-337.</w:t>
      </w:r>
    </w:p>
    <w:p w14:paraId="45998500"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Thoma KH, Goldman HM. Central myxoma of the jaw. </w:t>
      </w:r>
      <w:r w:rsidRPr="0087252B">
        <w:rPr>
          <w:rFonts w:ascii="Times New Roman" w:hAnsi="Times New Roman" w:cs="Times New Roman"/>
          <w:i/>
          <w:iCs/>
        </w:rPr>
        <w:t xml:space="preserve">Am J </w:t>
      </w:r>
      <w:proofErr w:type="spellStart"/>
      <w:r w:rsidRPr="0087252B">
        <w:rPr>
          <w:rFonts w:ascii="Times New Roman" w:hAnsi="Times New Roman" w:cs="Times New Roman"/>
          <w:i/>
          <w:iCs/>
        </w:rPr>
        <w:t>Orthod</w:t>
      </w:r>
      <w:proofErr w:type="spellEnd"/>
      <w:r w:rsidRPr="0087252B">
        <w:rPr>
          <w:rFonts w:ascii="Times New Roman" w:hAnsi="Times New Roman" w:cs="Times New Roman"/>
          <w:i/>
          <w:iCs/>
        </w:rPr>
        <w:t xml:space="preserve"> Oral Surg</w:t>
      </w:r>
      <w:r w:rsidRPr="0087252B">
        <w:rPr>
          <w:rFonts w:ascii="Times New Roman" w:hAnsi="Times New Roman" w:cs="Times New Roman"/>
        </w:rPr>
        <w:t>. 1947;33(7):532-540.</w:t>
      </w:r>
    </w:p>
    <w:p w14:paraId="2D901B68" w14:textId="77777777" w:rsidR="009132DD" w:rsidRPr="0087252B" w:rsidRDefault="009132DD" w:rsidP="009132DD">
      <w:pPr>
        <w:pStyle w:val="ListParagraph"/>
        <w:numPr>
          <w:ilvl w:val="0"/>
          <w:numId w:val="1"/>
        </w:numPr>
        <w:jc w:val="both"/>
        <w:rPr>
          <w:rFonts w:ascii="Times New Roman" w:hAnsi="Times New Roman" w:cs="Times New Roman"/>
        </w:rPr>
      </w:pPr>
      <w:proofErr w:type="spellStart"/>
      <w:r w:rsidRPr="0087252B">
        <w:rPr>
          <w:rFonts w:ascii="Times New Roman" w:hAnsi="Times New Roman" w:cs="Times New Roman"/>
        </w:rPr>
        <w:t>Kaffe</w:t>
      </w:r>
      <w:proofErr w:type="spellEnd"/>
      <w:r w:rsidRPr="0087252B">
        <w:rPr>
          <w:rFonts w:ascii="Times New Roman" w:hAnsi="Times New Roman" w:cs="Times New Roman"/>
        </w:rPr>
        <w:t xml:space="preserve"> I, Naor H, Buchner A. Clinical and radiological features of odontogenic myxoma of the jaws. </w:t>
      </w:r>
      <w:proofErr w:type="spellStart"/>
      <w:r w:rsidRPr="0087252B">
        <w:rPr>
          <w:rFonts w:ascii="Times New Roman" w:hAnsi="Times New Roman" w:cs="Times New Roman"/>
          <w:i/>
          <w:iCs/>
        </w:rPr>
        <w:t>Dentomaxillofac</w:t>
      </w:r>
      <w:proofErr w:type="spellEnd"/>
      <w:r w:rsidRPr="0087252B">
        <w:rPr>
          <w:rFonts w:ascii="Times New Roman" w:hAnsi="Times New Roman" w:cs="Times New Roman"/>
          <w:i/>
          <w:iCs/>
        </w:rPr>
        <w:t xml:space="preserve"> </w:t>
      </w:r>
      <w:proofErr w:type="spellStart"/>
      <w:r w:rsidRPr="0087252B">
        <w:rPr>
          <w:rFonts w:ascii="Times New Roman" w:hAnsi="Times New Roman" w:cs="Times New Roman"/>
          <w:i/>
          <w:iCs/>
        </w:rPr>
        <w:t>Radiol</w:t>
      </w:r>
      <w:proofErr w:type="spellEnd"/>
      <w:r w:rsidRPr="0087252B">
        <w:rPr>
          <w:rFonts w:ascii="Times New Roman" w:hAnsi="Times New Roman" w:cs="Times New Roman"/>
        </w:rPr>
        <w:t>. 1997;26(5):299-303.</w:t>
      </w:r>
    </w:p>
    <w:p w14:paraId="0C78266C" w14:textId="77777777" w:rsidR="009132DD" w:rsidRPr="0087252B" w:rsidRDefault="009132DD" w:rsidP="009132DD">
      <w:pPr>
        <w:pStyle w:val="ListParagraph"/>
        <w:numPr>
          <w:ilvl w:val="0"/>
          <w:numId w:val="1"/>
        </w:numPr>
        <w:jc w:val="both"/>
        <w:rPr>
          <w:rFonts w:ascii="Times New Roman" w:hAnsi="Times New Roman" w:cs="Times New Roman"/>
        </w:rPr>
      </w:pPr>
      <w:proofErr w:type="spellStart"/>
      <w:r w:rsidRPr="0087252B">
        <w:rPr>
          <w:rFonts w:ascii="Times New Roman" w:hAnsi="Times New Roman" w:cs="Times New Roman"/>
        </w:rPr>
        <w:t>Boffano</w:t>
      </w:r>
      <w:proofErr w:type="spellEnd"/>
      <w:r w:rsidRPr="0087252B">
        <w:rPr>
          <w:rFonts w:ascii="Times New Roman" w:hAnsi="Times New Roman" w:cs="Times New Roman"/>
        </w:rPr>
        <w:t xml:space="preserve"> P, </w:t>
      </w:r>
      <w:proofErr w:type="spellStart"/>
      <w:r w:rsidRPr="0087252B">
        <w:rPr>
          <w:rFonts w:ascii="Times New Roman" w:hAnsi="Times New Roman" w:cs="Times New Roman"/>
        </w:rPr>
        <w:t>Gallesio</w:t>
      </w:r>
      <w:proofErr w:type="spellEnd"/>
      <w:r w:rsidRPr="0087252B">
        <w:rPr>
          <w:rFonts w:ascii="Times New Roman" w:hAnsi="Times New Roman" w:cs="Times New Roman"/>
        </w:rPr>
        <w:t xml:space="preserve"> C, Barreca A. Surgical treatment of odontogenic myxoma. </w:t>
      </w:r>
      <w:r w:rsidRPr="0087252B">
        <w:rPr>
          <w:rFonts w:ascii="Times New Roman" w:hAnsi="Times New Roman" w:cs="Times New Roman"/>
          <w:i/>
          <w:iCs/>
        </w:rPr>
        <w:t xml:space="preserve">J </w:t>
      </w:r>
      <w:proofErr w:type="spellStart"/>
      <w:r w:rsidRPr="0087252B">
        <w:rPr>
          <w:rFonts w:ascii="Times New Roman" w:hAnsi="Times New Roman" w:cs="Times New Roman"/>
          <w:i/>
          <w:iCs/>
        </w:rPr>
        <w:t>Craniofac</w:t>
      </w:r>
      <w:proofErr w:type="spellEnd"/>
      <w:r w:rsidRPr="0087252B">
        <w:rPr>
          <w:rFonts w:ascii="Times New Roman" w:hAnsi="Times New Roman" w:cs="Times New Roman"/>
          <w:i/>
          <w:iCs/>
        </w:rPr>
        <w:t xml:space="preserve"> Surg</w:t>
      </w:r>
      <w:r w:rsidRPr="0087252B">
        <w:rPr>
          <w:rFonts w:ascii="Times New Roman" w:hAnsi="Times New Roman" w:cs="Times New Roman"/>
        </w:rPr>
        <w:t>. 2011;22(3):982-987.</w:t>
      </w:r>
    </w:p>
    <w:p w14:paraId="7866B534"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Li TJ, Sun LS, Luo HY. Odontogenic myxoma: a clinicopathologic study of 25 cases. </w:t>
      </w:r>
      <w:r w:rsidRPr="0087252B">
        <w:rPr>
          <w:rFonts w:ascii="Times New Roman" w:hAnsi="Times New Roman" w:cs="Times New Roman"/>
          <w:i/>
          <w:iCs/>
        </w:rPr>
        <w:t xml:space="preserve">Arch </w:t>
      </w:r>
      <w:proofErr w:type="spellStart"/>
      <w:r w:rsidRPr="0087252B">
        <w:rPr>
          <w:rFonts w:ascii="Times New Roman" w:hAnsi="Times New Roman" w:cs="Times New Roman"/>
          <w:i/>
          <w:iCs/>
        </w:rPr>
        <w:t>Pathol</w:t>
      </w:r>
      <w:proofErr w:type="spellEnd"/>
      <w:r w:rsidRPr="0087252B">
        <w:rPr>
          <w:rFonts w:ascii="Times New Roman" w:hAnsi="Times New Roman" w:cs="Times New Roman"/>
          <w:i/>
          <w:iCs/>
        </w:rPr>
        <w:t xml:space="preserve"> Lab Med</w:t>
      </w:r>
      <w:r w:rsidRPr="0087252B">
        <w:rPr>
          <w:rFonts w:ascii="Times New Roman" w:hAnsi="Times New Roman" w:cs="Times New Roman"/>
        </w:rPr>
        <w:t>. 2006;130(12):1799-1806.</w:t>
      </w:r>
    </w:p>
    <w:p w14:paraId="17428008" w14:textId="77777777" w:rsidR="009132DD" w:rsidRPr="0087252B" w:rsidRDefault="009132DD" w:rsidP="009132DD">
      <w:pPr>
        <w:pStyle w:val="ListParagraph"/>
        <w:numPr>
          <w:ilvl w:val="0"/>
          <w:numId w:val="1"/>
        </w:numPr>
        <w:jc w:val="both"/>
        <w:rPr>
          <w:rFonts w:ascii="Times New Roman" w:hAnsi="Times New Roman" w:cs="Times New Roman"/>
        </w:rPr>
      </w:pPr>
      <w:proofErr w:type="spellStart"/>
      <w:r w:rsidRPr="0087252B">
        <w:rPr>
          <w:rFonts w:ascii="Times New Roman" w:hAnsi="Times New Roman" w:cs="Times New Roman"/>
        </w:rPr>
        <w:t>Kansy</w:t>
      </w:r>
      <w:proofErr w:type="spellEnd"/>
      <w:r w:rsidRPr="0087252B">
        <w:rPr>
          <w:rFonts w:ascii="Times New Roman" w:hAnsi="Times New Roman" w:cs="Times New Roman"/>
        </w:rPr>
        <w:t xml:space="preserve"> K, Juergens P, Kessler P. Odontogenic myxoma: diagnostic and therapeutic challenges in pediatric patients. </w:t>
      </w:r>
      <w:r w:rsidRPr="0087252B">
        <w:rPr>
          <w:rFonts w:ascii="Times New Roman" w:hAnsi="Times New Roman" w:cs="Times New Roman"/>
          <w:i/>
          <w:iCs/>
        </w:rPr>
        <w:t>Int J Oral Maxillofac Surg</w:t>
      </w:r>
      <w:r w:rsidRPr="0087252B">
        <w:rPr>
          <w:rFonts w:ascii="Times New Roman" w:hAnsi="Times New Roman" w:cs="Times New Roman"/>
        </w:rPr>
        <w:t>. 2012;41(8):1009-1013.</w:t>
      </w:r>
    </w:p>
    <w:p w14:paraId="6D367B5C"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MacDonald-Jankowski DS. Odontogenic myxomas in the jaws of Hong Kong Chinese. </w:t>
      </w:r>
      <w:proofErr w:type="spellStart"/>
      <w:r w:rsidRPr="0087252B">
        <w:rPr>
          <w:rFonts w:ascii="Times New Roman" w:hAnsi="Times New Roman" w:cs="Times New Roman"/>
          <w:i/>
          <w:iCs/>
        </w:rPr>
        <w:t>Dentomaxillofac</w:t>
      </w:r>
      <w:proofErr w:type="spellEnd"/>
      <w:r w:rsidRPr="0087252B">
        <w:rPr>
          <w:rFonts w:ascii="Times New Roman" w:hAnsi="Times New Roman" w:cs="Times New Roman"/>
          <w:i/>
          <w:iCs/>
        </w:rPr>
        <w:t xml:space="preserve"> </w:t>
      </w:r>
      <w:proofErr w:type="spellStart"/>
      <w:r w:rsidRPr="0087252B">
        <w:rPr>
          <w:rFonts w:ascii="Times New Roman" w:hAnsi="Times New Roman" w:cs="Times New Roman"/>
          <w:i/>
          <w:iCs/>
        </w:rPr>
        <w:t>Radiol</w:t>
      </w:r>
      <w:proofErr w:type="spellEnd"/>
      <w:r w:rsidRPr="0087252B">
        <w:rPr>
          <w:rFonts w:ascii="Times New Roman" w:hAnsi="Times New Roman" w:cs="Times New Roman"/>
        </w:rPr>
        <w:t>. 2004;33(2):106-112.</w:t>
      </w:r>
    </w:p>
    <w:p w14:paraId="5E276B10" w14:textId="77777777" w:rsidR="009132DD" w:rsidRPr="0087252B" w:rsidRDefault="009132DD" w:rsidP="009132DD">
      <w:pPr>
        <w:pStyle w:val="ListParagraph"/>
        <w:numPr>
          <w:ilvl w:val="0"/>
          <w:numId w:val="1"/>
        </w:numPr>
        <w:jc w:val="both"/>
        <w:rPr>
          <w:rFonts w:ascii="Times New Roman" w:hAnsi="Times New Roman" w:cs="Times New Roman"/>
        </w:rPr>
      </w:pPr>
      <w:r w:rsidRPr="0087252B">
        <w:rPr>
          <w:rFonts w:ascii="Times New Roman" w:hAnsi="Times New Roman" w:cs="Times New Roman"/>
        </w:rPr>
        <w:t xml:space="preserve">Speight PM, Takata T. New tumour entities in the 4th edition of the World Health Organization Classification of Head and Neck Tumours: odontogenic and maxillofacial bone tumours. </w:t>
      </w:r>
      <w:proofErr w:type="spellStart"/>
      <w:r w:rsidRPr="0087252B">
        <w:rPr>
          <w:rFonts w:ascii="Times New Roman" w:hAnsi="Times New Roman" w:cs="Times New Roman"/>
          <w:i/>
          <w:iCs/>
        </w:rPr>
        <w:t>Virchows</w:t>
      </w:r>
      <w:proofErr w:type="spellEnd"/>
      <w:r w:rsidRPr="0087252B">
        <w:rPr>
          <w:rFonts w:ascii="Times New Roman" w:hAnsi="Times New Roman" w:cs="Times New Roman"/>
          <w:i/>
          <w:iCs/>
        </w:rPr>
        <w:t xml:space="preserve"> Arch</w:t>
      </w:r>
      <w:r w:rsidRPr="0087252B">
        <w:rPr>
          <w:rFonts w:ascii="Times New Roman" w:hAnsi="Times New Roman" w:cs="Times New Roman"/>
        </w:rPr>
        <w:t>. 2018;472(3):331-339.</w:t>
      </w:r>
    </w:p>
    <w:p w14:paraId="023DB6EE" w14:textId="18EA3A1E" w:rsidR="007D765B" w:rsidRDefault="009132DD" w:rsidP="00F11041">
      <w:pPr>
        <w:pStyle w:val="ListParagraph"/>
        <w:numPr>
          <w:ilvl w:val="0"/>
          <w:numId w:val="1"/>
        </w:numPr>
        <w:jc w:val="both"/>
        <w:rPr>
          <w:rFonts w:ascii="Times New Roman" w:hAnsi="Times New Roman" w:cs="Times New Roman"/>
        </w:rPr>
      </w:pPr>
      <w:r w:rsidRPr="0087252B">
        <w:rPr>
          <w:rFonts w:ascii="Times New Roman" w:hAnsi="Times New Roman" w:cs="Times New Roman"/>
        </w:rPr>
        <w:t>Al-</w:t>
      </w:r>
      <w:proofErr w:type="spellStart"/>
      <w:r w:rsidRPr="0087252B">
        <w:rPr>
          <w:rFonts w:ascii="Times New Roman" w:hAnsi="Times New Roman" w:cs="Times New Roman"/>
        </w:rPr>
        <w:t>Moraissi</w:t>
      </w:r>
      <w:proofErr w:type="spellEnd"/>
      <w:r w:rsidRPr="0087252B">
        <w:rPr>
          <w:rFonts w:ascii="Times New Roman" w:hAnsi="Times New Roman" w:cs="Times New Roman"/>
        </w:rPr>
        <w:t xml:space="preserve"> EA, Al-</w:t>
      </w:r>
      <w:proofErr w:type="spellStart"/>
      <w:r w:rsidRPr="0087252B">
        <w:rPr>
          <w:rFonts w:ascii="Times New Roman" w:hAnsi="Times New Roman" w:cs="Times New Roman"/>
        </w:rPr>
        <w:t>Motairi</w:t>
      </w:r>
      <w:proofErr w:type="spellEnd"/>
      <w:r w:rsidRPr="0087252B">
        <w:rPr>
          <w:rFonts w:ascii="Times New Roman" w:hAnsi="Times New Roman" w:cs="Times New Roman"/>
        </w:rPr>
        <w:t xml:space="preserve"> A, Al-</w:t>
      </w:r>
      <w:proofErr w:type="spellStart"/>
      <w:r w:rsidRPr="0087252B">
        <w:rPr>
          <w:rFonts w:ascii="Times New Roman" w:hAnsi="Times New Roman" w:cs="Times New Roman"/>
        </w:rPr>
        <w:t>Sharaee</w:t>
      </w:r>
      <w:proofErr w:type="spellEnd"/>
      <w:r w:rsidRPr="0087252B">
        <w:rPr>
          <w:rFonts w:ascii="Times New Roman" w:hAnsi="Times New Roman" w:cs="Times New Roman"/>
        </w:rPr>
        <w:t xml:space="preserve"> YA, et al. What surgical treatment has the lowest recurrence rate following the management of odontogenic myxoma? A systematic review and meta-analysis. </w:t>
      </w:r>
      <w:r w:rsidRPr="0087252B">
        <w:rPr>
          <w:rFonts w:ascii="Times New Roman" w:hAnsi="Times New Roman" w:cs="Times New Roman"/>
          <w:i/>
          <w:iCs/>
        </w:rPr>
        <w:t xml:space="preserve">J </w:t>
      </w:r>
      <w:proofErr w:type="spellStart"/>
      <w:r w:rsidRPr="0087252B">
        <w:rPr>
          <w:rFonts w:ascii="Times New Roman" w:hAnsi="Times New Roman" w:cs="Times New Roman"/>
          <w:i/>
          <w:iCs/>
        </w:rPr>
        <w:t>Craniomaxillofac</w:t>
      </w:r>
      <w:proofErr w:type="spellEnd"/>
      <w:r w:rsidRPr="0087252B">
        <w:rPr>
          <w:rFonts w:ascii="Times New Roman" w:hAnsi="Times New Roman" w:cs="Times New Roman"/>
          <w:i/>
          <w:iCs/>
        </w:rPr>
        <w:t xml:space="preserve"> Surg</w:t>
      </w:r>
      <w:r w:rsidRPr="0087252B">
        <w:rPr>
          <w:rFonts w:ascii="Times New Roman" w:hAnsi="Times New Roman" w:cs="Times New Roman"/>
        </w:rPr>
        <w:t>. 2016;44(7):1010-1017.</w:t>
      </w:r>
    </w:p>
    <w:p w14:paraId="155ECF31" w14:textId="77777777" w:rsidR="00AA3AE9" w:rsidRDefault="00AA3AE9" w:rsidP="00AA3AE9">
      <w:pPr>
        <w:pStyle w:val="ListParagraph"/>
        <w:numPr>
          <w:ilvl w:val="0"/>
          <w:numId w:val="1"/>
        </w:numPr>
        <w:jc w:val="both"/>
        <w:rPr>
          <w:rFonts w:ascii="Times New Roman" w:hAnsi="Times New Roman" w:cs="Times New Roman"/>
        </w:rPr>
      </w:pPr>
      <w:r w:rsidRPr="00AA3AE9">
        <w:rPr>
          <w:rFonts w:ascii="Times New Roman" w:hAnsi="Times New Roman" w:cs="Times New Roman"/>
        </w:rPr>
        <w:lastRenderedPageBreak/>
        <w:t xml:space="preserve"> Paglia L, </w:t>
      </w:r>
      <w:proofErr w:type="spellStart"/>
      <w:r w:rsidRPr="00AA3AE9">
        <w:rPr>
          <w:rFonts w:ascii="Times New Roman" w:hAnsi="Times New Roman" w:cs="Times New Roman"/>
        </w:rPr>
        <w:t>Braiotta</w:t>
      </w:r>
      <w:proofErr w:type="spellEnd"/>
      <w:r w:rsidRPr="00AA3AE9">
        <w:rPr>
          <w:rFonts w:ascii="Times New Roman" w:hAnsi="Times New Roman" w:cs="Times New Roman"/>
        </w:rPr>
        <w:t xml:space="preserve"> F, Paglia M. Paediatric case of maxillary odontogenic myxoma. </w:t>
      </w:r>
      <w:proofErr w:type="spellStart"/>
      <w:r w:rsidRPr="00AA3AE9">
        <w:rPr>
          <w:rFonts w:ascii="Times New Roman" w:hAnsi="Times New Roman" w:cs="Times New Roman"/>
        </w:rPr>
        <w:t>Eur</w:t>
      </w:r>
      <w:proofErr w:type="spellEnd"/>
      <w:r w:rsidRPr="00AA3AE9">
        <w:rPr>
          <w:rFonts w:ascii="Times New Roman" w:hAnsi="Times New Roman" w:cs="Times New Roman"/>
        </w:rPr>
        <w:t xml:space="preserve"> J Paediatr Dent. 2025;26(4):312–318. </w:t>
      </w:r>
    </w:p>
    <w:p w14:paraId="021B32A4" w14:textId="77777777" w:rsidR="00AA3AE9" w:rsidRDefault="00AA3AE9" w:rsidP="00AA3AE9">
      <w:pPr>
        <w:pStyle w:val="ListParagraph"/>
        <w:numPr>
          <w:ilvl w:val="0"/>
          <w:numId w:val="1"/>
        </w:numPr>
        <w:jc w:val="both"/>
        <w:rPr>
          <w:rFonts w:ascii="Times New Roman" w:hAnsi="Times New Roman" w:cs="Times New Roman"/>
        </w:rPr>
      </w:pPr>
      <w:r w:rsidRPr="00AA3AE9">
        <w:rPr>
          <w:rFonts w:ascii="Times New Roman" w:hAnsi="Times New Roman" w:cs="Times New Roman"/>
        </w:rPr>
        <w:t xml:space="preserve">Forte M, </w:t>
      </w:r>
      <w:proofErr w:type="spellStart"/>
      <w:r w:rsidRPr="00AA3AE9">
        <w:rPr>
          <w:rFonts w:ascii="Times New Roman" w:hAnsi="Times New Roman" w:cs="Times New Roman"/>
        </w:rPr>
        <w:t>D’Albis</w:t>
      </w:r>
      <w:proofErr w:type="spellEnd"/>
      <w:r w:rsidRPr="00AA3AE9">
        <w:rPr>
          <w:rFonts w:ascii="Times New Roman" w:hAnsi="Times New Roman" w:cs="Times New Roman"/>
        </w:rPr>
        <w:t xml:space="preserve"> G, </w:t>
      </w:r>
      <w:proofErr w:type="spellStart"/>
      <w:r w:rsidRPr="00AA3AE9">
        <w:rPr>
          <w:rFonts w:ascii="Times New Roman" w:hAnsi="Times New Roman" w:cs="Times New Roman"/>
        </w:rPr>
        <w:t>d’Amati</w:t>
      </w:r>
      <w:proofErr w:type="spellEnd"/>
      <w:r w:rsidRPr="00AA3AE9">
        <w:rPr>
          <w:rFonts w:ascii="Times New Roman" w:hAnsi="Times New Roman" w:cs="Times New Roman"/>
        </w:rPr>
        <w:t xml:space="preserve"> A, et al. Odontogenic myxoma associated with unerupted mandibular molar in a pediatric patient: a case description with literature analysis. Children (Basel). 2025. </w:t>
      </w:r>
    </w:p>
    <w:p w14:paraId="211A5ABD" w14:textId="77777777" w:rsidR="00AA3AE9" w:rsidRDefault="00AA3AE9" w:rsidP="00AA3AE9">
      <w:pPr>
        <w:pStyle w:val="ListParagraph"/>
        <w:numPr>
          <w:ilvl w:val="0"/>
          <w:numId w:val="1"/>
        </w:numPr>
        <w:jc w:val="both"/>
        <w:rPr>
          <w:rFonts w:ascii="Times New Roman" w:hAnsi="Times New Roman" w:cs="Times New Roman"/>
        </w:rPr>
      </w:pPr>
      <w:r w:rsidRPr="00AA3AE9">
        <w:rPr>
          <w:rFonts w:ascii="Times New Roman" w:hAnsi="Times New Roman" w:cs="Times New Roman"/>
        </w:rPr>
        <w:t>Abdullah MF, et al. Odontogenic fibromyxoma in a pediatric patient: case report and review. Case Rep Dent. 2025.</w:t>
      </w:r>
    </w:p>
    <w:p w14:paraId="61BEC2C7" w14:textId="77777777" w:rsidR="00AA3AE9" w:rsidRDefault="00AA3AE9" w:rsidP="00AA3AE9">
      <w:pPr>
        <w:pStyle w:val="ListParagraph"/>
        <w:numPr>
          <w:ilvl w:val="0"/>
          <w:numId w:val="1"/>
        </w:numPr>
        <w:jc w:val="both"/>
        <w:rPr>
          <w:rFonts w:ascii="Times New Roman" w:hAnsi="Times New Roman" w:cs="Times New Roman"/>
        </w:rPr>
      </w:pPr>
      <w:proofErr w:type="spellStart"/>
      <w:r w:rsidRPr="00AA3AE9">
        <w:rPr>
          <w:rFonts w:ascii="Times New Roman" w:hAnsi="Times New Roman" w:cs="Times New Roman"/>
        </w:rPr>
        <w:t>Dangore-Khasbage</w:t>
      </w:r>
      <w:proofErr w:type="spellEnd"/>
      <w:r w:rsidRPr="00AA3AE9">
        <w:rPr>
          <w:rFonts w:ascii="Times New Roman" w:hAnsi="Times New Roman" w:cs="Times New Roman"/>
        </w:rPr>
        <w:t xml:space="preserve"> S, et al. Rapidly expanding odontogenic myxoma: clinical behavior and management considerations. Case Rep Dent. 2025. </w:t>
      </w:r>
    </w:p>
    <w:p w14:paraId="5E43C76D" w14:textId="77777777" w:rsidR="00AA3AE9" w:rsidRDefault="00AA3AE9" w:rsidP="00AA3AE9">
      <w:pPr>
        <w:pStyle w:val="ListParagraph"/>
        <w:numPr>
          <w:ilvl w:val="0"/>
          <w:numId w:val="1"/>
        </w:numPr>
        <w:jc w:val="both"/>
        <w:rPr>
          <w:rFonts w:ascii="Times New Roman" w:hAnsi="Times New Roman" w:cs="Times New Roman"/>
        </w:rPr>
      </w:pPr>
      <w:r w:rsidRPr="00AA3AE9">
        <w:rPr>
          <w:rFonts w:ascii="Times New Roman" w:hAnsi="Times New Roman" w:cs="Times New Roman"/>
        </w:rPr>
        <w:t>Vladić MB, et al. Odontogenic myxoma in the anterior mandible: diagnostic and therapeutic considerations. Dent J. 2025;6(2):28.</w:t>
      </w:r>
    </w:p>
    <w:p w14:paraId="695C800E" w14:textId="6A09F0CB" w:rsidR="00AA3AE9" w:rsidRDefault="00AA3AE9" w:rsidP="00AA3AE9">
      <w:pPr>
        <w:pStyle w:val="ListParagraph"/>
        <w:numPr>
          <w:ilvl w:val="0"/>
          <w:numId w:val="1"/>
        </w:numPr>
        <w:jc w:val="both"/>
        <w:rPr>
          <w:rFonts w:ascii="Times New Roman" w:hAnsi="Times New Roman" w:cs="Times New Roman"/>
        </w:rPr>
      </w:pPr>
      <w:r w:rsidRPr="00AA3AE9">
        <w:rPr>
          <w:rFonts w:ascii="Times New Roman" w:hAnsi="Times New Roman" w:cs="Times New Roman"/>
        </w:rPr>
        <w:t>McKenzie J, et al. Pediatric odontogenic myxoma: case report and systematic review of treatment outcomes. SAGE Open Med Case Rep. 2022.</w:t>
      </w:r>
    </w:p>
    <w:p w14:paraId="79317F76" w14:textId="77777777" w:rsidR="00AF4419" w:rsidRDefault="00AF4419" w:rsidP="00AF4419">
      <w:pPr>
        <w:jc w:val="both"/>
        <w:rPr>
          <w:rFonts w:ascii="Times New Roman" w:hAnsi="Times New Roman" w:cs="Times New Roman"/>
        </w:rPr>
      </w:pPr>
    </w:p>
    <w:p w14:paraId="2B69BD18" w14:textId="77777777" w:rsidR="00AF4419" w:rsidRDefault="00AF4419" w:rsidP="00AF4419">
      <w:pPr>
        <w:jc w:val="both"/>
        <w:rPr>
          <w:rFonts w:ascii="Times New Roman" w:hAnsi="Times New Roman" w:cs="Times New Roman"/>
        </w:rPr>
      </w:pPr>
    </w:p>
    <w:p w14:paraId="41F6C5ED" w14:textId="7B00E930" w:rsidR="00AF4419" w:rsidRDefault="00AF4419" w:rsidP="00AF4419">
      <w:pPr>
        <w:jc w:val="both"/>
        <w:rPr>
          <w:rFonts w:ascii="Times New Roman" w:hAnsi="Times New Roman" w:cs="Times New Roman"/>
        </w:rPr>
      </w:pPr>
      <w:r>
        <w:rPr>
          <w:noProof/>
        </w:rPr>
        <w:drawing>
          <wp:inline distT="0" distB="0" distL="0" distR="0" wp14:anchorId="6CFEC04F" wp14:editId="042489DE">
            <wp:extent cx="3495675" cy="3333750"/>
            <wp:effectExtent l="0" t="0" r="9525" b="0"/>
            <wp:docPr id="1514660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60631" name=""/>
                    <pic:cNvPicPr/>
                  </pic:nvPicPr>
                  <pic:blipFill>
                    <a:blip r:embed="rId7"/>
                    <a:stretch>
                      <a:fillRect/>
                    </a:stretch>
                  </pic:blipFill>
                  <pic:spPr>
                    <a:xfrm>
                      <a:off x="0" y="0"/>
                      <a:ext cx="3495675" cy="3333750"/>
                    </a:xfrm>
                    <a:prstGeom prst="rect">
                      <a:avLst/>
                    </a:prstGeom>
                  </pic:spPr>
                </pic:pic>
              </a:graphicData>
            </a:graphic>
          </wp:inline>
        </w:drawing>
      </w:r>
    </w:p>
    <w:p w14:paraId="601A022C" w14:textId="4E3BBE60" w:rsidR="00AF4419" w:rsidRDefault="00AF4419" w:rsidP="00AF4419">
      <w:pPr>
        <w:jc w:val="both"/>
        <w:rPr>
          <w:rFonts w:ascii="Times New Roman" w:hAnsi="Times New Roman" w:cs="Times New Roman"/>
        </w:rPr>
      </w:pPr>
      <w:r w:rsidRPr="00AF4419">
        <w:rPr>
          <w:rFonts w:ascii="Times New Roman" w:hAnsi="Times New Roman" w:cs="Times New Roman"/>
        </w:rPr>
        <w:t>Figure 1 : Pre-operative clinical and radiographic images</w:t>
      </w:r>
    </w:p>
    <w:p w14:paraId="449DBEBE" w14:textId="77777777" w:rsidR="00AF4419" w:rsidRDefault="00AF4419" w:rsidP="00AF4419">
      <w:pPr>
        <w:jc w:val="both"/>
        <w:rPr>
          <w:rFonts w:ascii="Times New Roman" w:hAnsi="Times New Roman" w:cs="Times New Roman"/>
        </w:rPr>
      </w:pPr>
    </w:p>
    <w:p w14:paraId="266352E2" w14:textId="402F7CE0" w:rsidR="00AF4419" w:rsidRDefault="00AF4419" w:rsidP="00AF4419">
      <w:pPr>
        <w:jc w:val="both"/>
        <w:rPr>
          <w:rFonts w:ascii="Times New Roman" w:hAnsi="Times New Roman" w:cs="Times New Roman"/>
        </w:rPr>
      </w:pPr>
      <w:r>
        <w:rPr>
          <w:noProof/>
        </w:rPr>
        <w:drawing>
          <wp:inline distT="0" distB="0" distL="0" distR="0" wp14:anchorId="78D66142" wp14:editId="535E108B">
            <wp:extent cx="3019425" cy="1009650"/>
            <wp:effectExtent l="0" t="0" r="9525" b="0"/>
            <wp:docPr id="573784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84060" name=""/>
                    <pic:cNvPicPr/>
                  </pic:nvPicPr>
                  <pic:blipFill>
                    <a:blip r:embed="rId8"/>
                    <a:stretch>
                      <a:fillRect/>
                    </a:stretch>
                  </pic:blipFill>
                  <pic:spPr>
                    <a:xfrm>
                      <a:off x="0" y="0"/>
                      <a:ext cx="3019425" cy="1009650"/>
                    </a:xfrm>
                    <a:prstGeom prst="rect">
                      <a:avLst/>
                    </a:prstGeom>
                  </pic:spPr>
                </pic:pic>
              </a:graphicData>
            </a:graphic>
          </wp:inline>
        </w:drawing>
      </w:r>
    </w:p>
    <w:p w14:paraId="181ECF4C" w14:textId="77777777" w:rsidR="00AF4419" w:rsidRDefault="00AF4419" w:rsidP="00AF4419">
      <w:pPr>
        <w:jc w:val="both"/>
        <w:rPr>
          <w:rFonts w:ascii="Times New Roman" w:hAnsi="Times New Roman" w:cs="Times New Roman"/>
        </w:rPr>
      </w:pPr>
    </w:p>
    <w:p w14:paraId="00FB1F26" w14:textId="32C96628" w:rsidR="00AF4419" w:rsidRDefault="00AF4419" w:rsidP="00AF4419">
      <w:pPr>
        <w:jc w:val="both"/>
        <w:rPr>
          <w:rFonts w:ascii="Times New Roman" w:hAnsi="Times New Roman" w:cs="Times New Roman"/>
        </w:rPr>
      </w:pPr>
      <w:r w:rsidRPr="00AF4419">
        <w:rPr>
          <w:rFonts w:ascii="Times New Roman" w:hAnsi="Times New Roman" w:cs="Times New Roman"/>
        </w:rPr>
        <w:t>Figure 2: Histopathological images after incisional biopsy showing 10x magnification (2a) &amp; 40x magnification (2b).</w:t>
      </w:r>
    </w:p>
    <w:p w14:paraId="078D26A0" w14:textId="77777777" w:rsidR="00AF4419" w:rsidRDefault="00AF4419" w:rsidP="00AF4419">
      <w:pPr>
        <w:jc w:val="both"/>
        <w:rPr>
          <w:rFonts w:ascii="Times New Roman" w:hAnsi="Times New Roman" w:cs="Times New Roman"/>
        </w:rPr>
      </w:pPr>
    </w:p>
    <w:p w14:paraId="1979C877" w14:textId="43B5CB14" w:rsidR="00AF4419" w:rsidRDefault="00AF4419" w:rsidP="00AF4419">
      <w:pPr>
        <w:jc w:val="both"/>
        <w:rPr>
          <w:rFonts w:ascii="Times New Roman" w:hAnsi="Times New Roman" w:cs="Times New Roman"/>
        </w:rPr>
      </w:pPr>
      <w:r>
        <w:rPr>
          <w:noProof/>
        </w:rPr>
        <w:drawing>
          <wp:inline distT="0" distB="0" distL="0" distR="0" wp14:anchorId="303C91E3" wp14:editId="1EB58038">
            <wp:extent cx="3590925" cy="990600"/>
            <wp:effectExtent l="0" t="0" r="9525" b="0"/>
            <wp:docPr id="66966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66147" name=""/>
                    <pic:cNvPicPr/>
                  </pic:nvPicPr>
                  <pic:blipFill>
                    <a:blip r:embed="rId9"/>
                    <a:stretch>
                      <a:fillRect/>
                    </a:stretch>
                  </pic:blipFill>
                  <pic:spPr>
                    <a:xfrm>
                      <a:off x="0" y="0"/>
                      <a:ext cx="3590925" cy="990600"/>
                    </a:xfrm>
                    <a:prstGeom prst="rect">
                      <a:avLst/>
                    </a:prstGeom>
                  </pic:spPr>
                </pic:pic>
              </a:graphicData>
            </a:graphic>
          </wp:inline>
        </w:drawing>
      </w:r>
    </w:p>
    <w:p w14:paraId="0DEDF4D7" w14:textId="56159414" w:rsidR="00AF4419" w:rsidRDefault="00AF4419" w:rsidP="00AF4419">
      <w:pPr>
        <w:jc w:val="both"/>
        <w:rPr>
          <w:rFonts w:ascii="Times New Roman" w:hAnsi="Times New Roman" w:cs="Times New Roman"/>
        </w:rPr>
      </w:pPr>
      <w:r w:rsidRPr="00AF4419">
        <w:rPr>
          <w:rFonts w:ascii="Times New Roman" w:hAnsi="Times New Roman" w:cs="Times New Roman"/>
        </w:rPr>
        <w:t>Figure 3: Surgical removal of the pathology under general anaesthesia.</w:t>
      </w:r>
    </w:p>
    <w:p w14:paraId="3E49436E" w14:textId="77777777" w:rsidR="00AF4419" w:rsidRDefault="00AF4419" w:rsidP="00AF4419">
      <w:pPr>
        <w:jc w:val="both"/>
        <w:rPr>
          <w:rFonts w:ascii="Times New Roman" w:hAnsi="Times New Roman" w:cs="Times New Roman"/>
        </w:rPr>
      </w:pPr>
    </w:p>
    <w:p w14:paraId="4B005A87" w14:textId="4868E530" w:rsidR="00AF4419" w:rsidRDefault="00AF4419" w:rsidP="00AF4419">
      <w:pPr>
        <w:jc w:val="both"/>
        <w:rPr>
          <w:rFonts w:ascii="Times New Roman" w:hAnsi="Times New Roman" w:cs="Times New Roman"/>
        </w:rPr>
      </w:pPr>
      <w:r>
        <w:rPr>
          <w:noProof/>
        </w:rPr>
        <w:drawing>
          <wp:inline distT="0" distB="0" distL="0" distR="0" wp14:anchorId="7B2D3B86" wp14:editId="115182C3">
            <wp:extent cx="2657475" cy="962025"/>
            <wp:effectExtent l="0" t="0" r="9525" b="9525"/>
            <wp:docPr id="519612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12532" name=""/>
                    <pic:cNvPicPr/>
                  </pic:nvPicPr>
                  <pic:blipFill>
                    <a:blip r:embed="rId10"/>
                    <a:stretch>
                      <a:fillRect/>
                    </a:stretch>
                  </pic:blipFill>
                  <pic:spPr>
                    <a:xfrm>
                      <a:off x="0" y="0"/>
                      <a:ext cx="2657475" cy="962025"/>
                    </a:xfrm>
                    <a:prstGeom prst="rect">
                      <a:avLst/>
                    </a:prstGeom>
                  </pic:spPr>
                </pic:pic>
              </a:graphicData>
            </a:graphic>
          </wp:inline>
        </w:drawing>
      </w:r>
    </w:p>
    <w:p w14:paraId="364CF8C6" w14:textId="4AA5CC53" w:rsidR="00AF4419" w:rsidRDefault="00AF4419" w:rsidP="00AF4419">
      <w:pPr>
        <w:jc w:val="both"/>
        <w:rPr>
          <w:rFonts w:ascii="Times New Roman" w:hAnsi="Times New Roman" w:cs="Times New Roman"/>
        </w:rPr>
      </w:pPr>
      <w:r w:rsidRPr="00AF4419">
        <w:rPr>
          <w:rFonts w:ascii="Times New Roman" w:hAnsi="Times New Roman" w:cs="Times New Roman"/>
        </w:rPr>
        <w:t>Figure 4: Post-operative clinical and radiographic images at 3 months follow-up.</w:t>
      </w:r>
    </w:p>
    <w:p w14:paraId="6182EB7C" w14:textId="77777777" w:rsidR="00AF4419" w:rsidRDefault="00AF4419" w:rsidP="00AF4419">
      <w:pPr>
        <w:jc w:val="both"/>
        <w:rPr>
          <w:rFonts w:ascii="Times New Roman" w:hAnsi="Times New Roman" w:cs="Times New Roman"/>
        </w:rPr>
      </w:pPr>
    </w:p>
    <w:p w14:paraId="6DDF24B2" w14:textId="3AEB522F" w:rsidR="00AF4419" w:rsidRDefault="00AF4419" w:rsidP="00AF4419">
      <w:pPr>
        <w:jc w:val="both"/>
        <w:rPr>
          <w:rFonts w:ascii="Times New Roman" w:hAnsi="Times New Roman" w:cs="Times New Roman"/>
        </w:rPr>
      </w:pPr>
      <w:r>
        <w:rPr>
          <w:noProof/>
        </w:rPr>
        <w:drawing>
          <wp:inline distT="0" distB="0" distL="0" distR="0" wp14:anchorId="70BCAF0F" wp14:editId="1194D86D">
            <wp:extent cx="2705100" cy="1819275"/>
            <wp:effectExtent l="0" t="0" r="0" b="9525"/>
            <wp:docPr id="1756880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80338" name=""/>
                    <pic:cNvPicPr/>
                  </pic:nvPicPr>
                  <pic:blipFill>
                    <a:blip r:embed="rId11"/>
                    <a:stretch>
                      <a:fillRect/>
                    </a:stretch>
                  </pic:blipFill>
                  <pic:spPr>
                    <a:xfrm>
                      <a:off x="0" y="0"/>
                      <a:ext cx="2705100" cy="1819275"/>
                    </a:xfrm>
                    <a:prstGeom prst="rect">
                      <a:avLst/>
                    </a:prstGeom>
                  </pic:spPr>
                </pic:pic>
              </a:graphicData>
            </a:graphic>
          </wp:inline>
        </w:drawing>
      </w:r>
    </w:p>
    <w:p w14:paraId="747F83D2" w14:textId="0F497FD2" w:rsidR="00AF4419" w:rsidRPr="00AF4419" w:rsidRDefault="00AF4419" w:rsidP="00AF4419">
      <w:pPr>
        <w:jc w:val="both"/>
        <w:rPr>
          <w:rFonts w:ascii="Times New Roman" w:hAnsi="Times New Roman" w:cs="Times New Roman"/>
        </w:rPr>
      </w:pPr>
      <w:r w:rsidRPr="00AF4419">
        <w:rPr>
          <w:rFonts w:ascii="Times New Roman" w:hAnsi="Times New Roman" w:cs="Times New Roman"/>
        </w:rPr>
        <w:t>Figure 5:  Clinical images showing functional &amp; aesthetic rehabilitation with removable partial denture.</w:t>
      </w:r>
    </w:p>
    <w:sectPr w:rsidR="00AF4419" w:rsidRPr="00AF4419" w:rsidSect="00C44FA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98AE" w14:textId="77777777" w:rsidR="00BE2975" w:rsidRDefault="00BE2975" w:rsidP="00A802CC">
      <w:pPr>
        <w:spacing w:after="0" w:line="240" w:lineRule="auto"/>
      </w:pPr>
      <w:r>
        <w:separator/>
      </w:r>
    </w:p>
  </w:endnote>
  <w:endnote w:type="continuationSeparator" w:id="0">
    <w:p w14:paraId="68C5F522" w14:textId="77777777" w:rsidR="00BE2975" w:rsidRDefault="00BE2975" w:rsidP="00A8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F499" w14:textId="77777777" w:rsidR="00A802CC" w:rsidRDefault="00A80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366998"/>
      <w:docPartObj>
        <w:docPartGallery w:val="Page Numbers (Bottom of Page)"/>
        <w:docPartUnique/>
      </w:docPartObj>
    </w:sdtPr>
    <w:sdtEndPr>
      <w:rPr>
        <w:noProof/>
      </w:rPr>
    </w:sdtEndPr>
    <w:sdtContent>
      <w:p w14:paraId="6C4365CE" w14:textId="42C945A9" w:rsidR="00A802CC" w:rsidRDefault="00A802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FF8CB" w14:textId="77777777" w:rsidR="00A802CC" w:rsidRDefault="00A80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680D" w14:textId="77777777" w:rsidR="00A802CC" w:rsidRDefault="00A80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C88A" w14:textId="77777777" w:rsidR="00BE2975" w:rsidRDefault="00BE2975" w:rsidP="00A802CC">
      <w:pPr>
        <w:spacing w:after="0" w:line="240" w:lineRule="auto"/>
      </w:pPr>
      <w:r>
        <w:separator/>
      </w:r>
    </w:p>
  </w:footnote>
  <w:footnote w:type="continuationSeparator" w:id="0">
    <w:p w14:paraId="5CF9B06A" w14:textId="77777777" w:rsidR="00BE2975" w:rsidRDefault="00BE2975" w:rsidP="00A8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93C2" w14:textId="07253AFB" w:rsidR="00A802CC" w:rsidRDefault="00000000">
    <w:pPr>
      <w:pStyle w:val="Header"/>
    </w:pPr>
    <w:r>
      <w:rPr>
        <w:noProof/>
      </w:rPr>
      <w:pict w14:anchorId="1EA3A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839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BDE8" w14:textId="47F0B478" w:rsidR="00A802CC" w:rsidRDefault="00000000">
    <w:pPr>
      <w:pStyle w:val="Header"/>
    </w:pPr>
    <w:r>
      <w:rPr>
        <w:noProof/>
      </w:rPr>
      <w:pict w14:anchorId="09D19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839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CFBD" w14:textId="681F68DC" w:rsidR="00A802CC" w:rsidRDefault="00000000">
    <w:pPr>
      <w:pStyle w:val="Header"/>
    </w:pPr>
    <w:r>
      <w:rPr>
        <w:noProof/>
      </w:rPr>
      <w:pict w14:anchorId="4CC97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839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3078"/>
    <w:multiLevelType w:val="hybridMultilevel"/>
    <w:tmpl w:val="66E24F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608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DD"/>
    <w:rsid w:val="000012B1"/>
    <w:rsid w:val="00005FEB"/>
    <w:rsid w:val="000208E8"/>
    <w:rsid w:val="0004135E"/>
    <w:rsid w:val="000910BB"/>
    <w:rsid w:val="000D7909"/>
    <w:rsid w:val="0010099D"/>
    <w:rsid w:val="00100F20"/>
    <w:rsid w:val="0018458E"/>
    <w:rsid w:val="001E2B9A"/>
    <w:rsid w:val="003E1186"/>
    <w:rsid w:val="00453095"/>
    <w:rsid w:val="0045740E"/>
    <w:rsid w:val="00490F72"/>
    <w:rsid w:val="00507D8C"/>
    <w:rsid w:val="00540DEB"/>
    <w:rsid w:val="00607A05"/>
    <w:rsid w:val="0063432B"/>
    <w:rsid w:val="006B552D"/>
    <w:rsid w:val="006E1B9A"/>
    <w:rsid w:val="006E4CD8"/>
    <w:rsid w:val="00787F78"/>
    <w:rsid w:val="00792ACF"/>
    <w:rsid w:val="007C30EC"/>
    <w:rsid w:val="007D765B"/>
    <w:rsid w:val="00853692"/>
    <w:rsid w:val="009132DD"/>
    <w:rsid w:val="009811E2"/>
    <w:rsid w:val="00A074CF"/>
    <w:rsid w:val="00A64C8B"/>
    <w:rsid w:val="00A72F43"/>
    <w:rsid w:val="00A802CC"/>
    <w:rsid w:val="00AA3AE9"/>
    <w:rsid w:val="00AF4419"/>
    <w:rsid w:val="00B1758D"/>
    <w:rsid w:val="00BC727D"/>
    <w:rsid w:val="00BD313F"/>
    <w:rsid w:val="00BE2975"/>
    <w:rsid w:val="00C44FAA"/>
    <w:rsid w:val="00C64861"/>
    <w:rsid w:val="00D6230A"/>
    <w:rsid w:val="00D90480"/>
    <w:rsid w:val="00DB5599"/>
    <w:rsid w:val="00DF37B7"/>
    <w:rsid w:val="00E27D15"/>
    <w:rsid w:val="00F110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66FD3"/>
  <w15:chartTrackingRefBased/>
  <w15:docId w15:val="{4B4E82C9-1486-44DC-98DA-56C7FD71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2DD"/>
  </w:style>
  <w:style w:type="paragraph" w:styleId="Heading1">
    <w:name w:val="heading 1"/>
    <w:basedOn w:val="Normal"/>
    <w:next w:val="Normal"/>
    <w:link w:val="Heading1Char"/>
    <w:uiPriority w:val="9"/>
    <w:qFormat/>
    <w:rsid w:val="00913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2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2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32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2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2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2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2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2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2DD"/>
    <w:rPr>
      <w:rFonts w:eastAsiaTheme="majorEastAsia" w:cstheme="majorBidi"/>
      <w:color w:val="272727" w:themeColor="text1" w:themeTint="D8"/>
    </w:rPr>
  </w:style>
  <w:style w:type="paragraph" w:styleId="Title">
    <w:name w:val="Title"/>
    <w:basedOn w:val="Normal"/>
    <w:next w:val="Normal"/>
    <w:link w:val="TitleChar"/>
    <w:uiPriority w:val="10"/>
    <w:qFormat/>
    <w:rsid w:val="00913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2DD"/>
    <w:pPr>
      <w:spacing w:before="160"/>
      <w:jc w:val="center"/>
    </w:pPr>
    <w:rPr>
      <w:i/>
      <w:iCs/>
      <w:color w:val="404040" w:themeColor="text1" w:themeTint="BF"/>
    </w:rPr>
  </w:style>
  <w:style w:type="character" w:customStyle="1" w:styleId="QuoteChar">
    <w:name w:val="Quote Char"/>
    <w:basedOn w:val="DefaultParagraphFont"/>
    <w:link w:val="Quote"/>
    <w:uiPriority w:val="29"/>
    <w:rsid w:val="009132DD"/>
    <w:rPr>
      <w:i/>
      <w:iCs/>
      <w:color w:val="404040" w:themeColor="text1" w:themeTint="BF"/>
    </w:rPr>
  </w:style>
  <w:style w:type="paragraph" w:styleId="ListParagraph">
    <w:name w:val="List Paragraph"/>
    <w:basedOn w:val="Normal"/>
    <w:uiPriority w:val="34"/>
    <w:qFormat/>
    <w:rsid w:val="009132DD"/>
    <w:pPr>
      <w:ind w:left="720"/>
      <w:contextualSpacing/>
    </w:pPr>
  </w:style>
  <w:style w:type="character" w:styleId="IntenseEmphasis">
    <w:name w:val="Intense Emphasis"/>
    <w:basedOn w:val="DefaultParagraphFont"/>
    <w:uiPriority w:val="21"/>
    <w:qFormat/>
    <w:rsid w:val="009132DD"/>
    <w:rPr>
      <w:i/>
      <w:iCs/>
      <w:color w:val="2F5496" w:themeColor="accent1" w:themeShade="BF"/>
    </w:rPr>
  </w:style>
  <w:style w:type="paragraph" w:styleId="IntenseQuote">
    <w:name w:val="Intense Quote"/>
    <w:basedOn w:val="Normal"/>
    <w:next w:val="Normal"/>
    <w:link w:val="IntenseQuoteChar"/>
    <w:uiPriority w:val="30"/>
    <w:qFormat/>
    <w:rsid w:val="00913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2DD"/>
    <w:rPr>
      <w:i/>
      <w:iCs/>
      <w:color w:val="2F5496" w:themeColor="accent1" w:themeShade="BF"/>
    </w:rPr>
  </w:style>
  <w:style w:type="character" w:styleId="IntenseReference">
    <w:name w:val="Intense Reference"/>
    <w:basedOn w:val="DefaultParagraphFont"/>
    <w:uiPriority w:val="32"/>
    <w:qFormat/>
    <w:rsid w:val="009132DD"/>
    <w:rPr>
      <w:b/>
      <w:bCs/>
      <w:smallCaps/>
      <w:color w:val="2F5496" w:themeColor="accent1" w:themeShade="BF"/>
      <w:spacing w:val="5"/>
    </w:rPr>
  </w:style>
  <w:style w:type="character" w:styleId="LineNumber">
    <w:name w:val="line number"/>
    <w:basedOn w:val="DefaultParagraphFont"/>
    <w:uiPriority w:val="99"/>
    <w:semiHidden/>
    <w:unhideWhenUsed/>
    <w:rsid w:val="00A802CC"/>
  </w:style>
  <w:style w:type="paragraph" w:styleId="Header">
    <w:name w:val="header"/>
    <w:basedOn w:val="Normal"/>
    <w:link w:val="HeaderChar"/>
    <w:uiPriority w:val="99"/>
    <w:unhideWhenUsed/>
    <w:rsid w:val="00A80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2CC"/>
  </w:style>
  <w:style w:type="paragraph" w:styleId="Footer">
    <w:name w:val="footer"/>
    <w:basedOn w:val="Normal"/>
    <w:link w:val="FooterChar"/>
    <w:uiPriority w:val="99"/>
    <w:unhideWhenUsed/>
    <w:rsid w:val="00A80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2CC"/>
  </w:style>
  <w:style w:type="table" w:styleId="TableGrid">
    <w:name w:val="Table Grid"/>
    <w:basedOn w:val="TableNormal"/>
    <w:uiPriority w:val="39"/>
    <w:rsid w:val="00B1758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58D"/>
    <w:rPr>
      <w:color w:val="0563C1" w:themeColor="hyperlink"/>
      <w:u w:val="single"/>
    </w:rPr>
  </w:style>
  <w:style w:type="character" w:styleId="UnresolvedMention">
    <w:name w:val="Unresolved Mention"/>
    <w:basedOn w:val="DefaultParagraphFont"/>
    <w:uiPriority w:val="99"/>
    <w:semiHidden/>
    <w:unhideWhenUsed/>
    <w:rsid w:val="00B1758D"/>
    <w:rPr>
      <w:color w:val="605E5C"/>
      <w:shd w:val="clear" w:color="auto" w:fill="E1DFDD"/>
    </w:rPr>
  </w:style>
  <w:style w:type="paragraph" w:styleId="NoSpacing">
    <w:name w:val="No Spacing"/>
    <w:uiPriority w:val="1"/>
    <w:qFormat/>
    <w:rsid w:val="000012B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7</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Khusboo Chhanna</dc:creator>
  <cp:keywords/>
  <dc:description/>
  <cp:lastModifiedBy>Khusboo Chhanna</cp:lastModifiedBy>
  <cp:revision>27</cp:revision>
  <dcterms:created xsi:type="dcterms:W3CDTF">2026-03-01T17:32:00Z</dcterms:created>
  <dcterms:modified xsi:type="dcterms:W3CDTF">2026-04-11T04:29:00Z</dcterms:modified>
</cp:coreProperties>
</file>