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E62C1" w14:textId="77777777" w:rsidR="003046CE" w:rsidRDefault="002F699E">
      <w:pPr>
        <w:rPr>
          <w:rFonts w:ascii="Arial" w:hAnsi="Arial" w:cs="Arial"/>
          <w:sz w:val="22"/>
          <w:szCs w:val="22"/>
          <w:u w:val="single"/>
          <w:lang w:val="en-US"/>
        </w:rPr>
      </w:pPr>
      <w:r>
        <w:rPr>
          <w:rFonts w:ascii="Arial" w:hAnsi="Arial" w:cs="Arial"/>
          <w:sz w:val="22"/>
          <w:szCs w:val="22"/>
          <w:u w:val="single"/>
          <w:lang w:val="en-US"/>
        </w:rPr>
        <w:t>Original Research Article</w:t>
      </w:r>
    </w:p>
    <w:p w14:paraId="564CB7CB" w14:textId="540EB88F" w:rsidR="004E71D8" w:rsidRPr="00B40A2C" w:rsidRDefault="004E71D8" w:rsidP="004E71D8">
      <w:pPr>
        <w:jc w:val="both"/>
        <w:rPr>
          <w:rFonts w:ascii="Arial" w:hAnsi="Arial" w:cs="Arial"/>
          <w:b/>
          <w:szCs w:val="22"/>
          <w:lang w:val="en-US"/>
        </w:rPr>
      </w:pPr>
      <w:r w:rsidRPr="00B40A2C">
        <w:rPr>
          <w:b/>
          <w:sz w:val="28"/>
          <w:highlight w:val="yellow"/>
        </w:rPr>
        <w:t>Assessment of Farmers Knowledge and Adoption of Pea Cultivation Aspects in</w:t>
      </w:r>
      <w:r w:rsidRPr="00B40A2C">
        <w:rPr>
          <w:rFonts w:ascii="Arial" w:hAnsi="Arial" w:cs="Arial"/>
          <w:b/>
          <w:szCs w:val="22"/>
          <w:highlight w:val="yellow"/>
          <w:lang w:val="en-US"/>
        </w:rPr>
        <w:t xml:space="preserve"> Ten Panchayats</w:t>
      </w:r>
      <w:r w:rsidRPr="00B40A2C">
        <w:rPr>
          <w:b/>
          <w:sz w:val="28"/>
          <w:highlight w:val="yellow"/>
        </w:rPr>
        <w:t xml:space="preserve"> </w:t>
      </w:r>
      <w:proofErr w:type="spellStart"/>
      <w:r w:rsidRPr="00B40A2C">
        <w:rPr>
          <w:b/>
          <w:sz w:val="28"/>
          <w:highlight w:val="yellow"/>
        </w:rPr>
        <w:t>Seraj</w:t>
      </w:r>
      <w:proofErr w:type="spellEnd"/>
      <w:r w:rsidRPr="00B40A2C">
        <w:rPr>
          <w:b/>
          <w:sz w:val="28"/>
          <w:highlight w:val="yellow"/>
        </w:rPr>
        <w:t xml:space="preserve"> Valley, Mandi District, Himachal Pradesh</w:t>
      </w:r>
      <w:r w:rsidR="00933DDA">
        <w:rPr>
          <w:b/>
          <w:sz w:val="28"/>
          <w:highlight w:val="yellow"/>
        </w:rPr>
        <w:t>, India</w:t>
      </w:r>
    </w:p>
    <w:p w14:paraId="14077AEC" w14:textId="77777777" w:rsidR="003046CE" w:rsidRDefault="003046CE">
      <w:pPr>
        <w:jc w:val="both"/>
        <w:rPr>
          <w:rFonts w:ascii="Arial" w:hAnsi="Arial" w:cs="Arial"/>
          <w:sz w:val="22"/>
          <w:szCs w:val="22"/>
          <w:lang w:val="en-US"/>
        </w:rPr>
      </w:pPr>
    </w:p>
    <w:p w14:paraId="19E97808" w14:textId="77777777" w:rsidR="003046CE" w:rsidRDefault="003046CE">
      <w:pPr>
        <w:jc w:val="both"/>
        <w:rPr>
          <w:rFonts w:ascii="Arial" w:hAnsi="Arial" w:cs="Arial"/>
          <w:sz w:val="22"/>
          <w:szCs w:val="22"/>
          <w:lang w:val="en-US"/>
        </w:rPr>
      </w:pPr>
    </w:p>
    <w:p w14:paraId="7E036A53" w14:textId="77777777" w:rsidR="003046CE" w:rsidRDefault="002F699E">
      <w:pPr>
        <w:jc w:val="center"/>
        <w:rPr>
          <w:rFonts w:ascii="Arial" w:hAnsi="Arial" w:cs="Arial"/>
          <w:b/>
          <w:bCs/>
          <w:sz w:val="22"/>
          <w:szCs w:val="22"/>
          <w:lang w:val="en-US"/>
        </w:rPr>
      </w:pPr>
      <w:r>
        <w:rPr>
          <w:rFonts w:ascii="Arial" w:hAnsi="Arial" w:cs="Arial"/>
          <w:b/>
          <w:bCs/>
          <w:sz w:val="22"/>
          <w:szCs w:val="22"/>
          <w:lang w:val="en-US"/>
        </w:rPr>
        <w:t>ABSTRACT</w:t>
      </w:r>
    </w:p>
    <w:p w14:paraId="6412F400" w14:textId="77777777" w:rsidR="003046CE" w:rsidRDefault="003046CE">
      <w:pPr>
        <w:jc w:val="both"/>
        <w:rPr>
          <w:rFonts w:ascii="Arial" w:hAnsi="Arial" w:cs="Arial"/>
          <w:sz w:val="22"/>
          <w:szCs w:val="22"/>
          <w:lang w:val="en-US"/>
        </w:rPr>
      </w:pPr>
    </w:p>
    <w:p w14:paraId="7896FEC9" w14:textId="1EBCD634" w:rsidR="003046CE" w:rsidRDefault="00EF27E9">
      <w:pPr>
        <w:ind w:firstLine="720"/>
        <w:jc w:val="both"/>
        <w:rPr>
          <w:rFonts w:ascii="Arial" w:hAnsi="Arial" w:cs="Arial"/>
          <w:sz w:val="22"/>
          <w:szCs w:val="22"/>
        </w:rPr>
      </w:pPr>
      <w:r w:rsidRPr="00EF27E9">
        <w:rPr>
          <w:rFonts w:ascii="Arial" w:hAnsi="Arial" w:cs="Arial"/>
          <w:sz w:val="22"/>
          <w:szCs w:val="22"/>
          <w:highlight w:val="yellow"/>
          <w:lang w:val="en-US"/>
        </w:rPr>
        <w:t>Assessing the knowledge level of farmers and identifying their specific training needs are essential steps for designing effective agricultural extension programs. A needs-based approach not only to ensures relevance and responsiveness but also enhances farmer participation and technology adoption.</w:t>
      </w:r>
      <w:r>
        <w:rPr>
          <w:rFonts w:ascii="Arial" w:hAnsi="Arial" w:cs="Arial"/>
          <w:sz w:val="22"/>
          <w:szCs w:val="22"/>
          <w:lang w:val="en-US"/>
        </w:rPr>
        <w:t xml:space="preserve"> </w:t>
      </w:r>
      <w:r w:rsidR="002F699E">
        <w:rPr>
          <w:rFonts w:ascii="Arial" w:hAnsi="Arial" w:cs="Arial"/>
          <w:sz w:val="22"/>
          <w:szCs w:val="22"/>
        </w:rPr>
        <w:t xml:space="preserve">A comprehensive field survey was conducted across ten selected panchayats in the </w:t>
      </w:r>
      <w:proofErr w:type="spellStart"/>
      <w:r w:rsidR="002F699E">
        <w:rPr>
          <w:rFonts w:ascii="Arial" w:hAnsi="Arial" w:cs="Arial"/>
          <w:sz w:val="22"/>
          <w:szCs w:val="22"/>
        </w:rPr>
        <w:t>Seraj</w:t>
      </w:r>
      <w:proofErr w:type="spellEnd"/>
      <w:r w:rsidR="002F699E">
        <w:rPr>
          <w:rFonts w:ascii="Arial" w:hAnsi="Arial" w:cs="Arial"/>
          <w:sz w:val="22"/>
          <w:szCs w:val="22"/>
        </w:rPr>
        <w:t xml:space="preserve"> Valley of Mandi District, Himachal Pradesh, to assess farmers’ knowledge, practices and challenges related to pea cultivation and associated agricultural components. The study focused on various parameters</w:t>
      </w:r>
      <w:r w:rsidR="00443495">
        <w:rPr>
          <w:rFonts w:ascii="Arial" w:hAnsi="Arial" w:cs="Arial"/>
          <w:sz w:val="22"/>
          <w:szCs w:val="22"/>
        </w:rPr>
        <w:t>,</w:t>
      </w:r>
      <w:r w:rsidR="002F699E">
        <w:rPr>
          <w:rFonts w:ascii="Arial" w:hAnsi="Arial" w:cs="Arial"/>
          <w:sz w:val="22"/>
          <w:szCs w:val="22"/>
        </w:rPr>
        <w:t xml:space="preserve"> including farmer categories, field preparation methods, varietal usage, seed rate, seed treatment, fertilizer and irrigation practices, weed and disease management, spacing knowledge, yield</w:t>
      </w:r>
      <w:r w:rsidR="007C3930">
        <w:rPr>
          <w:rFonts w:ascii="Arial" w:hAnsi="Arial" w:cs="Arial"/>
          <w:sz w:val="22"/>
          <w:szCs w:val="22"/>
        </w:rPr>
        <w:t xml:space="preserve">, </w:t>
      </w:r>
      <w:r w:rsidR="002F699E">
        <w:rPr>
          <w:rFonts w:ascii="Arial" w:hAnsi="Arial" w:cs="Arial"/>
          <w:sz w:val="22"/>
          <w:szCs w:val="22"/>
        </w:rPr>
        <w:t>income levels, crop rotation and perceptions of climate change. Results revealed a predominance of marginal farmers in all locations</w:t>
      </w:r>
      <w:r w:rsidR="00443495">
        <w:rPr>
          <w:rFonts w:ascii="Arial" w:hAnsi="Arial" w:cs="Arial"/>
          <w:sz w:val="22"/>
          <w:szCs w:val="22"/>
        </w:rPr>
        <w:t>,</w:t>
      </w:r>
      <w:r w:rsidR="002F699E">
        <w:rPr>
          <w:rFonts w:ascii="Arial" w:hAnsi="Arial" w:cs="Arial"/>
          <w:sz w:val="22"/>
          <w:szCs w:val="22"/>
        </w:rPr>
        <w:t xml:space="preserve"> with </w:t>
      </w:r>
      <w:proofErr w:type="spellStart"/>
      <w:r w:rsidR="002F699E">
        <w:rPr>
          <w:rFonts w:ascii="Arial" w:hAnsi="Arial" w:cs="Arial"/>
          <w:sz w:val="22"/>
          <w:szCs w:val="22"/>
        </w:rPr>
        <w:t>Thunag</w:t>
      </w:r>
      <w:proofErr w:type="spellEnd"/>
      <w:r w:rsidR="002F699E">
        <w:rPr>
          <w:rFonts w:ascii="Arial" w:hAnsi="Arial" w:cs="Arial"/>
          <w:sz w:val="22"/>
          <w:szCs w:val="22"/>
        </w:rPr>
        <w:t xml:space="preserve"> and </w:t>
      </w:r>
      <w:proofErr w:type="spellStart"/>
      <w:r w:rsidR="002F699E">
        <w:rPr>
          <w:rFonts w:ascii="Arial" w:hAnsi="Arial" w:cs="Arial"/>
          <w:sz w:val="22"/>
          <w:szCs w:val="22"/>
        </w:rPr>
        <w:t>Shilli</w:t>
      </w:r>
      <w:proofErr w:type="spellEnd"/>
      <w:r w:rsidR="002F699E">
        <w:rPr>
          <w:rFonts w:ascii="Arial" w:hAnsi="Arial" w:cs="Arial"/>
          <w:sz w:val="22"/>
          <w:szCs w:val="22"/>
        </w:rPr>
        <w:t xml:space="preserve"> </w:t>
      </w:r>
      <w:proofErr w:type="spellStart"/>
      <w:r w:rsidR="002F699E">
        <w:rPr>
          <w:rFonts w:ascii="Arial" w:hAnsi="Arial" w:cs="Arial"/>
          <w:sz w:val="22"/>
          <w:szCs w:val="22"/>
        </w:rPr>
        <w:t>Baggi</w:t>
      </w:r>
      <w:proofErr w:type="spellEnd"/>
      <w:r w:rsidR="002F699E">
        <w:rPr>
          <w:rFonts w:ascii="Arial" w:hAnsi="Arial" w:cs="Arial"/>
          <w:sz w:val="22"/>
          <w:szCs w:val="22"/>
        </w:rPr>
        <w:t xml:space="preserve"> comprising entirely of marginal landholders, reflecting the fragmented hill farming system. Traditional field preparation methods still dominate in remote areas, while modern mechanization was observed in more accessible regions like </w:t>
      </w:r>
      <w:proofErr w:type="spellStart"/>
      <w:r w:rsidR="002F699E">
        <w:rPr>
          <w:rFonts w:ascii="Arial" w:hAnsi="Arial" w:cs="Arial"/>
          <w:sz w:val="22"/>
          <w:szCs w:val="22"/>
        </w:rPr>
        <w:t>Thunag</w:t>
      </w:r>
      <w:proofErr w:type="spellEnd"/>
      <w:r w:rsidR="002F699E">
        <w:rPr>
          <w:rFonts w:ascii="Arial" w:hAnsi="Arial" w:cs="Arial"/>
          <w:sz w:val="22"/>
          <w:szCs w:val="22"/>
        </w:rPr>
        <w:t xml:space="preserve"> and </w:t>
      </w:r>
      <w:proofErr w:type="spellStart"/>
      <w:r w:rsidR="002F699E">
        <w:rPr>
          <w:rFonts w:ascii="Arial" w:hAnsi="Arial" w:cs="Arial"/>
          <w:sz w:val="22"/>
          <w:szCs w:val="22"/>
        </w:rPr>
        <w:t>Chatri</w:t>
      </w:r>
      <w:proofErr w:type="spellEnd"/>
      <w:r w:rsidR="002F699E">
        <w:rPr>
          <w:rFonts w:ascii="Arial" w:hAnsi="Arial" w:cs="Arial"/>
          <w:sz w:val="22"/>
          <w:szCs w:val="22"/>
        </w:rPr>
        <w:t xml:space="preserve">. Varietal adoption showed wide variation; </w:t>
      </w:r>
      <w:proofErr w:type="spellStart"/>
      <w:r w:rsidR="002F699E">
        <w:rPr>
          <w:rFonts w:ascii="Arial" w:hAnsi="Arial" w:cs="Arial"/>
          <w:sz w:val="22"/>
          <w:szCs w:val="22"/>
        </w:rPr>
        <w:t>Dhim</w:t>
      </w:r>
      <w:proofErr w:type="spellEnd"/>
      <w:r w:rsidR="002F699E">
        <w:rPr>
          <w:rFonts w:ascii="Arial" w:hAnsi="Arial" w:cs="Arial"/>
          <w:sz w:val="22"/>
          <w:szCs w:val="22"/>
        </w:rPr>
        <w:t xml:space="preserve"> </w:t>
      </w:r>
      <w:proofErr w:type="spellStart"/>
      <w:r w:rsidR="002F699E">
        <w:rPr>
          <w:rFonts w:ascii="Arial" w:hAnsi="Arial" w:cs="Arial"/>
          <w:sz w:val="22"/>
          <w:szCs w:val="22"/>
        </w:rPr>
        <w:t>Kataru</w:t>
      </w:r>
      <w:proofErr w:type="spellEnd"/>
      <w:r w:rsidR="002F699E">
        <w:rPr>
          <w:rFonts w:ascii="Arial" w:hAnsi="Arial" w:cs="Arial"/>
          <w:sz w:val="22"/>
          <w:szCs w:val="22"/>
        </w:rPr>
        <w:t xml:space="preserve"> recorded the highest usage of recommended varieties (48%), whereas </w:t>
      </w:r>
      <w:proofErr w:type="spellStart"/>
      <w:r w:rsidR="002F699E">
        <w:rPr>
          <w:rFonts w:ascii="Arial" w:hAnsi="Arial" w:cs="Arial"/>
          <w:sz w:val="22"/>
          <w:szCs w:val="22"/>
        </w:rPr>
        <w:t>Shilli</w:t>
      </w:r>
      <w:proofErr w:type="spellEnd"/>
      <w:r w:rsidR="002F699E">
        <w:rPr>
          <w:rFonts w:ascii="Arial" w:hAnsi="Arial" w:cs="Arial"/>
          <w:sz w:val="22"/>
          <w:szCs w:val="22"/>
        </w:rPr>
        <w:t xml:space="preserve"> </w:t>
      </w:r>
      <w:proofErr w:type="spellStart"/>
      <w:r w:rsidR="002F699E">
        <w:rPr>
          <w:rFonts w:ascii="Arial" w:hAnsi="Arial" w:cs="Arial"/>
          <w:sz w:val="22"/>
          <w:szCs w:val="22"/>
        </w:rPr>
        <w:t>Baggi</w:t>
      </w:r>
      <w:proofErr w:type="spellEnd"/>
      <w:r w:rsidR="002F699E">
        <w:rPr>
          <w:rFonts w:ascii="Arial" w:hAnsi="Arial" w:cs="Arial"/>
          <w:sz w:val="22"/>
          <w:szCs w:val="22"/>
        </w:rPr>
        <w:t xml:space="preserve"> and </w:t>
      </w:r>
      <w:proofErr w:type="spellStart"/>
      <w:r w:rsidR="002F699E">
        <w:rPr>
          <w:rFonts w:ascii="Arial" w:hAnsi="Arial" w:cs="Arial"/>
          <w:sz w:val="22"/>
          <w:szCs w:val="22"/>
        </w:rPr>
        <w:t>Thunag</w:t>
      </w:r>
      <w:proofErr w:type="spellEnd"/>
      <w:r w:rsidR="002F699E">
        <w:rPr>
          <w:rFonts w:ascii="Arial" w:hAnsi="Arial" w:cs="Arial"/>
          <w:sz w:val="22"/>
          <w:szCs w:val="22"/>
        </w:rPr>
        <w:t xml:space="preserve"> lagged. Encouragingly, many panchayats reported medium to high compliance with recommended seed rates. However, seed treatment remained notably low across villages, indicating major gaps in awareness or access to inputs. Fertilizer knowledge was high in some villages but alarmingly low in others</w:t>
      </w:r>
      <w:r w:rsidR="00443495">
        <w:rPr>
          <w:rFonts w:ascii="Arial" w:hAnsi="Arial" w:cs="Arial"/>
          <w:sz w:val="22"/>
          <w:szCs w:val="22"/>
        </w:rPr>
        <w:t>,</w:t>
      </w:r>
      <w:r w:rsidR="002F699E">
        <w:rPr>
          <w:rFonts w:ascii="Arial" w:hAnsi="Arial" w:cs="Arial"/>
          <w:sz w:val="22"/>
          <w:szCs w:val="22"/>
        </w:rPr>
        <w:t xml:space="preserve"> like Thana and </w:t>
      </w:r>
      <w:proofErr w:type="spellStart"/>
      <w:r w:rsidR="002F699E">
        <w:rPr>
          <w:rFonts w:ascii="Arial" w:hAnsi="Arial" w:cs="Arial"/>
          <w:sz w:val="22"/>
          <w:szCs w:val="22"/>
        </w:rPr>
        <w:t>Bagra</w:t>
      </w:r>
      <w:proofErr w:type="spellEnd"/>
      <w:r w:rsidR="002F699E">
        <w:rPr>
          <w:rFonts w:ascii="Arial" w:hAnsi="Arial" w:cs="Arial"/>
          <w:sz w:val="22"/>
          <w:szCs w:val="22"/>
        </w:rPr>
        <w:t xml:space="preserve"> Thach, pointing to uneven extension coverage. Spacing and weed management also reflected similar disparities, while disease management knowledge was generally limited, except in a few panchayats. Yield and income levels were closely linked, with low productivity corresponding to low earnings in most villages. Crop rotation was widely adopted, except in </w:t>
      </w:r>
      <w:proofErr w:type="spellStart"/>
      <w:r w:rsidR="002F699E">
        <w:rPr>
          <w:rFonts w:ascii="Arial" w:hAnsi="Arial" w:cs="Arial"/>
          <w:sz w:val="22"/>
          <w:szCs w:val="22"/>
        </w:rPr>
        <w:t>Chiuni</w:t>
      </w:r>
      <w:proofErr w:type="spellEnd"/>
      <w:r w:rsidR="002F699E">
        <w:rPr>
          <w:rFonts w:ascii="Arial" w:hAnsi="Arial" w:cs="Arial"/>
          <w:sz w:val="22"/>
          <w:szCs w:val="22"/>
        </w:rPr>
        <w:t xml:space="preserve">, while irrigation access remained a significant limiting factor for productivity. Awareness of climate change was highest in </w:t>
      </w:r>
      <w:proofErr w:type="spellStart"/>
      <w:r w:rsidR="002F699E">
        <w:rPr>
          <w:rFonts w:ascii="Arial" w:hAnsi="Arial" w:cs="Arial"/>
          <w:sz w:val="22"/>
          <w:szCs w:val="22"/>
        </w:rPr>
        <w:t>Thunag</w:t>
      </w:r>
      <w:proofErr w:type="spellEnd"/>
      <w:r w:rsidR="002F699E">
        <w:rPr>
          <w:rFonts w:ascii="Arial" w:hAnsi="Arial" w:cs="Arial"/>
          <w:sz w:val="22"/>
          <w:szCs w:val="22"/>
        </w:rPr>
        <w:t xml:space="preserve"> and </w:t>
      </w:r>
      <w:proofErr w:type="spellStart"/>
      <w:r w:rsidR="002F699E">
        <w:rPr>
          <w:rFonts w:ascii="Arial" w:hAnsi="Arial" w:cs="Arial"/>
          <w:sz w:val="22"/>
          <w:szCs w:val="22"/>
        </w:rPr>
        <w:t>Dhim</w:t>
      </w:r>
      <w:proofErr w:type="spellEnd"/>
      <w:r w:rsidR="002F699E">
        <w:rPr>
          <w:rFonts w:ascii="Arial" w:hAnsi="Arial" w:cs="Arial"/>
          <w:sz w:val="22"/>
          <w:szCs w:val="22"/>
        </w:rPr>
        <w:t xml:space="preserve"> </w:t>
      </w:r>
      <w:proofErr w:type="spellStart"/>
      <w:r w:rsidR="002F699E">
        <w:rPr>
          <w:rFonts w:ascii="Arial" w:hAnsi="Arial" w:cs="Arial"/>
          <w:sz w:val="22"/>
          <w:szCs w:val="22"/>
        </w:rPr>
        <w:t>Kataru</w:t>
      </w:r>
      <w:proofErr w:type="spellEnd"/>
      <w:r w:rsidR="002F699E">
        <w:rPr>
          <w:rFonts w:ascii="Arial" w:hAnsi="Arial" w:cs="Arial"/>
          <w:sz w:val="22"/>
          <w:szCs w:val="22"/>
        </w:rPr>
        <w:t>, but remained poor or unacknowledged in others. These findings highlight the need for location-specific interventions, targeted extension services, and improved access to resources to enhance the productivity and resilience of hill agriculture in the region.</w:t>
      </w:r>
      <w:r w:rsidR="00764C76">
        <w:rPr>
          <w:rFonts w:ascii="Arial" w:hAnsi="Arial" w:cs="Arial"/>
          <w:sz w:val="22"/>
          <w:szCs w:val="22"/>
        </w:rPr>
        <w:t xml:space="preserve"> </w:t>
      </w:r>
      <w:r w:rsidR="00764C76" w:rsidRPr="007A2BBD">
        <w:rPr>
          <w:rFonts w:ascii="Arial" w:hAnsi="Arial" w:cs="Arial"/>
          <w:sz w:val="22"/>
          <w:szCs w:val="22"/>
          <w:highlight w:val="yellow"/>
        </w:rPr>
        <w:t xml:space="preserve">The findings call for a comprehensive and location-specific approach focusing on capacity building, improved input delivery, demonstration of best practices, and climate-resilient technologies. Strengthening local extension systems and ensuring equitable resource access can significantly enhance the livelihoods and resilience of small and marginal farmers in the </w:t>
      </w:r>
      <w:proofErr w:type="spellStart"/>
      <w:r w:rsidR="00764C76" w:rsidRPr="007A2BBD">
        <w:rPr>
          <w:rFonts w:ascii="Arial" w:hAnsi="Arial" w:cs="Arial"/>
          <w:sz w:val="22"/>
          <w:szCs w:val="22"/>
          <w:highlight w:val="yellow"/>
        </w:rPr>
        <w:t>Seraj</w:t>
      </w:r>
      <w:proofErr w:type="spellEnd"/>
      <w:r w:rsidR="00764C76" w:rsidRPr="007A2BBD">
        <w:rPr>
          <w:rFonts w:ascii="Arial" w:hAnsi="Arial" w:cs="Arial"/>
          <w:sz w:val="22"/>
          <w:szCs w:val="22"/>
          <w:highlight w:val="yellow"/>
        </w:rPr>
        <w:t xml:space="preserve"> Valley.</w:t>
      </w:r>
    </w:p>
    <w:p w14:paraId="53B95DBA" w14:textId="308CD39E" w:rsidR="003046CE" w:rsidRDefault="002F699E">
      <w:pPr>
        <w:jc w:val="both"/>
        <w:rPr>
          <w:rFonts w:ascii="Arial" w:hAnsi="Arial" w:cs="Arial"/>
          <w:sz w:val="22"/>
          <w:szCs w:val="22"/>
        </w:rPr>
      </w:pPr>
      <w:r w:rsidRPr="008520ED">
        <w:rPr>
          <w:rFonts w:ascii="Arial" w:hAnsi="Arial" w:cs="Arial"/>
          <w:sz w:val="22"/>
          <w:szCs w:val="22"/>
          <w:highlight w:val="yellow"/>
        </w:rPr>
        <w:t>Keywords: Socio</w:t>
      </w:r>
      <w:r w:rsidR="00443495">
        <w:rPr>
          <w:rFonts w:ascii="Arial" w:hAnsi="Arial" w:cs="Arial"/>
          <w:sz w:val="22"/>
          <w:szCs w:val="22"/>
          <w:highlight w:val="yellow"/>
        </w:rPr>
        <w:t>-</w:t>
      </w:r>
      <w:r w:rsidRPr="008520ED">
        <w:rPr>
          <w:rFonts w:ascii="Arial" w:hAnsi="Arial" w:cs="Arial"/>
          <w:sz w:val="22"/>
          <w:szCs w:val="22"/>
          <w:highlight w:val="yellow"/>
        </w:rPr>
        <w:t>Economic Survey</w:t>
      </w:r>
      <w:r w:rsidR="000F4D6A" w:rsidRPr="008520ED">
        <w:rPr>
          <w:rFonts w:ascii="Arial" w:hAnsi="Arial" w:cs="Arial"/>
          <w:sz w:val="22"/>
          <w:szCs w:val="22"/>
          <w:highlight w:val="yellow"/>
        </w:rPr>
        <w:t xml:space="preserve">, panchayats, climate change, </w:t>
      </w:r>
      <w:r w:rsidR="008520ED" w:rsidRPr="008520ED">
        <w:rPr>
          <w:rFonts w:ascii="Arial" w:hAnsi="Arial" w:cs="Arial"/>
          <w:sz w:val="22"/>
          <w:szCs w:val="22"/>
          <w:highlight w:val="yellow"/>
          <w:lang w:val="en-US"/>
        </w:rPr>
        <w:t>disease management</w:t>
      </w:r>
      <w:r w:rsidR="00C947BD">
        <w:rPr>
          <w:rFonts w:ascii="Arial" w:hAnsi="Arial" w:cs="Arial"/>
          <w:sz w:val="22"/>
          <w:szCs w:val="22"/>
          <w:highlight w:val="yellow"/>
          <w:lang w:val="en-US"/>
        </w:rPr>
        <w:t xml:space="preserve">, </w:t>
      </w:r>
      <w:r w:rsidR="00C947BD" w:rsidRPr="00C947BD">
        <w:rPr>
          <w:rFonts w:ascii="Arial" w:hAnsi="Arial" w:cs="Arial"/>
          <w:sz w:val="22"/>
          <w:szCs w:val="22"/>
          <w:lang w:val="en-US"/>
        </w:rPr>
        <w:t>Pea Cultivation</w:t>
      </w:r>
      <w:r w:rsidR="00C947BD">
        <w:rPr>
          <w:rFonts w:ascii="Arial" w:hAnsi="Arial" w:cs="Arial"/>
          <w:sz w:val="22"/>
          <w:szCs w:val="22"/>
          <w:highlight w:val="yellow"/>
          <w:lang w:val="en-US"/>
        </w:rPr>
        <w:t xml:space="preserve"> </w:t>
      </w:r>
    </w:p>
    <w:p w14:paraId="094D9A64" w14:textId="77777777" w:rsidR="003046CE" w:rsidRDefault="003046CE">
      <w:pPr>
        <w:jc w:val="both"/>
        <w:rPr>
          <w:rFonts w:ascii="Arial" w:hAnsi="Arial" w:cs="Arial"/>
          <w:b/>
          <w:bCs/>
          <w:sz w:val="22"/>
          <w:szCs w:val="22"/>
          <w:lang w:val="en-US"/>
        </w:rPr>
      </w:pPr>
    </w:p>
    <w:p w14:paraId="339540C4" w14:textId="77777777" w:rsidR="003046CE" w:rsidRDefault="003046CE">
      <w:pPr>
        <w:jc w:val="both"/>
        <w:rPr>
          <w:rFonts w:ascii="Arial" w:hAnsi="Arial" w:cs="Arial"/>
          <w:b/>
          <w:bCs/>
          <w:sz w:val="22"/>
          <w:szCs w:val="22"/>
          <w:lang w:val="en-US"/>
        </w:rPr>
      </w:pPr>
    </w:p>
    <w:p w14:paraId="2DF7106B" w14:textId="77777777" w:rsidR="003046CE" w:rsidRDefault="003046CE">
      <w:pPr>
        <w:jc w:val="both"/>
        <w:rPr>
          <w:rFonts w:ascii="Arial" w:hAnsi="Arial" w:cs="Arial"/>
          <w:b/>
          <w:bCs/>
          <w:sz w:val="22"/>
          <w:szCs w:val="22"/>
          <w:lang w:val="en-US"/>
        </w:rPr>
      </w:pPr>
    </w:p>
    <w:p w14:paraId="500ADEE9" w14:textId="77777777" w:rsidR="003046CE" w:rsidRDefault="003046CE">
      <w:pPr>
        <w:jc w:val="both"/>
        <w:rPr>
          <w:rFonts w:ascii="Arial" w:hAnsi="Arial" w:cs="Arial"/>
          <w:b/>
          <w:bCs/>
          <w:sz w:val="22"/>
          <w:szCs w:val="22"/>
          <w:lang w:val="en-US"/>
        </w:rPr>
      </w:pPr>
    </w:p>
    <w:p w14:paraId="12E8E9C2" w14:textId="77777777" w:rsidR="003046CE" w:rsidRDefault="003046CE">
      <w:pPr>
        <w:jc w:val="both"/>
        <w:rPr>
          <w:rFonts w:ascii="Arial" w:hAnsi="Arial" w:cs="Arial"/>
          <w:b/>
          <w:bCs/>
          <w:sz w:val="22"/>
          <w:szCs w:val="22"/>
          <w:lang w:val="en-US"/>
        </w:rPr>
      </w:pPr>
    </w:p>
    <w:p w14:paraId="4F9FAE66" w14:textId="77777777" w:rsidR="003046CE" w:rsidRDefault="003046CE">
      <w:pPr>
        <w:jc w:val="both"/>
        <w:rPr>
          <w:rFonts w:ascii="Arial" w:hAnsi="Arial" w:cs="Arial"/>
          <w:b/>
          <w:bCs/>
          <w:sz w:val="22"/>
          <w:szCs w:val="22"/>
          <w:lang w:val="en-US"/>
        </w:rPr>
      </w:pPr>
    </w:p>
    <w:p w14:paraId="5D65828C" w14:textId="77777777" w:rsidR="003046CE" w:rsidRDefault="003046CE">
      <w:pPr>
        <w:jc w:val="both"/>
        <w:rPr>
          <w:rFonts w:ascii="Arial" w:hAnsi="Arial" w:cs="Arial"/>
          <w:b/>
          <w:bCs/>
          <w:sz w:val="22"/>
          <w:szCs w:val="22"/>
          <w:lang w:val="en-US"/>
        </w:rPr>
      </w:pPr>
    </w:p>
    <w:p w14:paraId="0ADCA878" w14:textId="77777777" w:rsidR="003046CE" w:rsidRDefault="003046CE">
      <w:pPr>
        <w:jc w:val="both"/>
        <w:rPr>
          <w:rFonts w:ascii="Arial" w:hAnsi="Arial" w:cs="Arial"/>
          <w:b/>
          <w:bCs/>
          <w:sz w:val="22"/>
          <w:szCs w:val="22"/>
          <w:lang w:val="en-US"/>
        </w:rPr>
      </w:pPr>
    </w:p>
    <w:p w14:paraId="62F1704E" w14:textId="77777777" w:rsidR="003046CE" w:rsidRDefault="003046CE">
      <w:pPr>
        <w:jc w:val="both"/>
        <w:rPr>
          <w:rFonts w:ascii="Arial" w:hAnsi="Arial" w:cs="Arial"/>
          <w:b/>
          <w:bCs/>
          <w:sz w:val="22"/>
          <w:szCs w:val="22"/>
          <w:lang w:val="en-US"/>
        </w:rPr>
      </w:pPr>
    </w:p>
    <w:p w14:paraId="01289E70" w14:textId="77777777" w:rsidR="003046CE" w:rsidRDefault="002F699E">
      <w:pPr>
        <w:pStyle w:val="ListParagraph"/>
        <w:numPr>
          <w:ilvl w:val="0"/>
          <w:numId w:val="1"/>
        </w:numPr>
        <w:jc w:val="both"/>
        <w:rPr>
          <w:rFonts w:ascii="Arial" w:hAnsi="Arial" w:cs="Arial"/>
          <w:b/>
          <w:bCs/>
          <w:sz w:val="22"/>
          <w:szCs w:val="22"/>
          <w:lang w:val="en-US"/>
        </w:rPr>
      </w:pPr>
      <w:r>
        <w:rPr>
          <w:rFonts w:ascii="Arial" w:hAnsi="Arial" w:cs="Arial"/>
          <w:b/>
          <w:bCs/>
          <w:sz w:val="22"/>
          <w:szCs w:val="22"/>
          <w:lang w:val="en-US"/>
        </w:rPr>
        <w:t>INTRODUCTION</w:t>
      </w:r>
    </w:p>
    <w:p w14:paraId="0E52D355" w14:textId="56AD0941" w:rsidR="003046CE" w:rsidRDefault="00577601">
      <w:pPr>
        <w:ind w:firstLine="720"/>
        <w:jc w:val="both"/>
        <w:rPr>
          <w:rFonts w:ascii="Arial" w:hAnsi="Arial" w:cs="Arial"/>
          <w:sz w:val="22"/>
          <w:szCs w:val="22"/>
          <w:lang w:val="en-US"/>
        </w:rPr>
      </w:pPr>
      <w:r w:rsidRPr="007A2BBD">
        <w:rPr>
          <w:highlight w:val="yellow"/>
        </w:rPr>
        <w:t xml:space="preserve">The spread of modern agricultural practices has not been </w:t>
      </w:r>
      <w:proofErr w:type="gramStart"/>
      <w:r w:rsidRPr="007A2BBD">
        <w:rPr>
          <w:highlight w:val="yellow"/>
        </w:rPr>
        <w:t>uniform</w:t>
      </w:r>
      <w:proofErr w:type="gramEnd"/>
      <w:r w:rsidRPr="007A2BBD">
        <w:rPr>
          <w:highlight w:val="yellow"/>
        </w:rPr>
        <w:t xml:space="preserve"> across different regions of India. A larger adoption gap leads to lower utili</w:t>
      </w:r>
      <w:r w:rsidR="00443495">
        <w:rPr>
          <w:highlight w:val="yellow"/>
        </w:rPr>
        <w:t>s</w:t>
      </w:r>
      <w:r w:rsidRPr="007A2BBD">
        <w:rPr>
          <w:highlight w:val="yellow"/>
        </w:rPr>
        <w:t>ation of research-based recommendations, which in turn results in reduced agricultural productivity. The issue of low productivity remains a major concern for extension agencies. Among the various factors contributing to low yields, the adoption gap stands out as one of the most critical</w:t>
      </w:r>
      <w:r w:rsidR="002307B7">
        <w:rPr>
          <w:highlight w:val="yellow"/>
        </w:rPr>
        <w:t xml:space="preserve"> (</w:t>
      </w:r>
      <w:proofErr w:type="spellStart"/>
      <w:r w:rsidR="002307B7" w:rsidRPr="00E03221">
        <w:rPr>
          <w:rFonts w:ascii="Arial" w:hAnsi="Arial" w:cs="Arial"/>
          <w:color w:val="222222"/>
          <w:sz w:val="20"/>
          <w:szCs w:val="20"/>
          <w:highlight w:val="yellow"/>
          <w:shd w:val="clear" w:color="auto" w:fill="FFFFFF"/>
        </w:rPr>
        <w:t>Imoro</w:t>
      </w:r>
      <w:proofErr w:type="spellEnd"/>
      <w:r w:rsidR="002307B7">
        <w:rPr>
          <w:rFonts w:ascii="Arial" w:hAnsi="Arial" w:cs="Arial"/>
          <w:color w:val="222222"/>
          <w:sz w:val="20"/>
          <w:szCs w:val="20"/>
          <w:highlight w:val="yellow"/>
          <w:shd w:val="clear" w:color="auto" w:fill="FFFFFF"/>
        </w:rPr>
        <w:t xml:space="preserve"> et al., 2026</w:t>
      </w:r>
      <w:r w:rsidR="002307B7">
        <w:rPr>
          <w:highlight w:val="yellow"/>
        </w:rPr>
        <w:t>)</w:t>
      </w:r>
      <w:r w:rsidRPr="007A2BBD">
        <w:rPr>
          <w:highlight w:val="yellow"/>
        </w:rPr>
        <w:t>.</w:t>
      </w:r>
      <w:r>
        <w:rPr>
          <w:rFonts w:ascii="Arial" w:hAnsi="Arial" w:cs="Arial"/>
          <w:sz w:val="22"/>
          <w:szCs w:val="22"/>
          <w:lang w:val="en-US"/>
        </w:rPr>
        <w:t xml:space="preserve"> </w:t>
      </w:r>
      <w:r w:rsidR="002F699E">
        <w:rPr>
          <w:rFonts w:ascii="Arial" w:hAnsi="Arial" w:cs="Arial"/>
          <w:sz w:val="22"/>
          <w:szCs w:val="22"/>
          <w:lang w:val="en-US"/>
        </w:rPr>
        <w:t>Pea (</w:t>
      </w:r>
      <w:r w:rsidR="002F699E">
        <w:rPr>
          <w:rFonts w:ascii="Arial" w:hAnsi="Arial" w:cs="Arial"/>
          <w:i/>
          <w:iCs/>
          <w:sz w:val="22"/>
          <w:szCs w:val="22"/>
          <w:lang w:val="en-US"/>
        </w:rPr>
        <w:t>Pisum sativum</w:t>
      </w:r>
      <w:r w:rsidR="002F699E">
        <w:rPr>
          <w:rFonts w:ascii="Arial" w:hAnsi="Arial" w:cs="Arial"/>
          <w:sz w:val="22"/>
          <w:szCs w:val="22"/>
          <w:lang w:val="en-US"/>
        </w:rPr>
        <w:t xml:space="preserve"> L.) is an important leguminous vegetable crop widely cultivated in temperate and sub-temperate regions of India, especially in the hill states like Himachal Pradesh. It plays a crucial role in the agrarian economy by contributing to both nutritional security and farm income. In the high-hill areas such as the </w:t>
      </w:r>
      <w:proofErr w:type="spellStart"/>
      <w:r w:rsidR="002F699E">
        <w:rPr>
          <w:rFonts w:ascii="Arial" w:hAnsi="Arial" w:cs="Arial"/>
          <w:sz w:val="22"/>
          <w:szCs w:val="22"/>
          <w:lang w:val="en-US"/>
        </w:rPr>
        <w:t>Seraj</w:t>
      </w:r>
      <w:proofErr w:type="spellEnd"/>
      <w:r w:rsidR="002F699E">
        <w:rPr>
          <w:rFonts w:ascii="Arial" w:hAnsi="Arial" w:cs="Arial"/>
          <w:sz w:val="22"/>
          <w:szCs w:val="22"/>
          <w:lang w:val="en-US"/>
        </w:rPr>
        <w:t xml:space="preserve"> Valley in Mandi district, peas are a preferred crop due to favorable </w:t>
      </w:r>
      <w:proofErr w:type="spellStart"/>
      <w:r w:rsidR="002F699E">
        <w:rPr>
          <w:rFonts w:ascii="Arial" w:hAnsi="Arial" w:cs="Arial"/>
          <w:sz w:val="22"/>
          <w:szCs w:val="22"/>
          <w:lang w:val="en-US"/>
        </w:rPr>
        <w:t>agro</w:t>
      </w:r>
      <w:proofErr w:type="spellEnd"/>
      <w:r w:rsidR="002F699E">
        <w:rPr>
          <w:rFonts w:ascii="Arial" w:hAnsi="Arial" w:cs="Arial"/>
          <w:sz w:val="22"/>
          <w:szCs w:val="22"/>
          <w:lang w:val="en-US"/>
        </w:rPr>
        <w:t>-climatic conditions, relatively short growing duration, and high market value.</w:t>
      </w:r>
      <w:r w:rsidR="00BF4918">
        <w:rPr>
          <w:rFonts w:ascii="Arial" w:hAnsi="Arial" w:cs="Arial"/>
          <w:sz w:val="22"/>
          <w:szCs w:val="22"/>
          <w:lang w:val="en-US"/>
        </w:rPr>
        <w:t xml:space="preserve"> </w:t>
      </w:r>
      <w:r w:rsidR="00BF4918" w:rsidRPr="007A2BBD">
        <w:rPr>
          <w:highlight w:val="yellow"/>
        </w:rPr>
        <w:t>Peas continue to play an essential role in current agriculture as a nitrogen-fixing crop alongside grains. Peas play an essential part in both human nutrition and the Indian national economy. Peas have been farmed in India for decades and are well-adapted to the climate. There are several different local and exotic kinds available. The majority of the exotic types were introduced to India and employed as market varieties. Genetic diversity within the genus Pisum has resulted in a wide range of crop applications. Dry peas are used to feed animals as well as for humans to consume in soups and process</w:t>
      </w:r>
      <w:r w:rsidR="00443495">
        <w:rPr>
          <w:highlight w:val="yellow"/>
        </w:rPr>
        <w:t>ed</w:t>
      </w:r>
      <w:r w:rsidR="00BF4918" w:rsidRPr="007A2BBD">
        <w:rPr>
          <w:highlight w:val="yellow"/>
        </w:rPr>
        <w:t xml:space="preserve"> foods</w:t>
      </w:r>
      <w:r w:rsidR="0010278B">
        <w:rPr>
          <w:highlight w:val="yellow"/>
        </w:rPr>
        <w:t xml:space="preserve"> </w:t>
      </w:r>
      <w:r w:rsidR="0010278B" w:rsidRPr="009351AF">
        <w:rPr>
          <w:highlight w:val="yellow"/>
        </w:rPr>
        <w:t>(</w:t>
      </w:r>
      <w:r w:rsidR="0010278B" w:rsidRPr="007A2BBD">
        <w:rPr>
          <w:rFonts w:ascii="Arial" w:hAnsi="Arial" w:cs="Arial"/>
          <w:color w:val="000000"/>
          <w:sz w:val="20"/>
          <w:szCs w:val="20"/>
          <w:highlight w:val="yellow"/>
        </w:rPr>
        <w:t>Anurag et al., 2024</w:t>
      </w:r>
      <w:r w:rsidR="0010278B" w:rsidRPr="009351AF">
        <w:rPr>
          <w:highlight w:val="yellow"/>
        </w:rPr>
        <w:t>)</w:t>
      </w:r>
      <w:r w:rsidR="00BF4918" w:rsidRPr="007A2BBD">
        <w:rPr>
          <w:highlight w:val="yellow"/>
        </w:rPr>
        <w:t>.</w:t>
      </w:r>
    </w:p>
    <w:p w14:paraId="1A82108A" w14:textId="52B3CF00"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However, despite the region’s natural advantages, productivity remains below potential due to multiple constraints. These include traditional farming practices, limited awareness of improved agronomic techniques, poor pest and disease management and lack of scientific knowledge on input use and post-harvest handling. Poor knowledge as well as </w:t>
      </w:r>
      <w:r w:rsidR="00443495">
        <w:rPr>
          <w:rFonts w:ascii="Arial" w:hAnsi="Arial" w:cs="Arial"/>
          <w:sz w:val="22"/>
          <w:szCs w:val="22"/>
          <w:lang w:val="en-US"/>
        </w:rPr>
        <w:t xml:space="preserve">a </w:t>
      </w:r>
      <w:r>
        <w:rPr>
          <w:rFonts w:ascii="Arial" w:hAnsi="Arial" w:cs="Arial"/>
          <w:sz w:val="22"/>
          <w:szCs w:val="22"/>
          <w:lang w:val="en-US"/>
        </w:rPr>
        <w:t>reluctant attitude of farmers in adopting the new technology</w:t>
      </w:r>
      <w:r w:rsidR="00443495">
        <w:rPr>
          <w:rFonts w:ascii="Arial" w:hAnsi="Arial" w:cs="Arial"/>
          <w:sz w:val="22"/>
          <w:szCs w:val="22"/>
          <w:lang w:val="en-US"/>
        </w:rPr>
        <w:t>,</w:t>
      </w:r>
      <w:r>
        <w:rPr>
          <w:rFonts w:ascii="Arial" w:hAnsi="Arial" w:cs="Arial"/>
          <w:sz w:val="22"/>
          <w:szCs w:val="22"/>
          <w:lang w:val="en-US"/>
        </w:rPr>
        <w:t xml:space="preserve"> could be another cause of low productivity (Tiwari and Tiwari, 2013). The situation is further compounded by inadequate access to extension services and training opportunities tailored to local needs (Rawal and Ansari, 2019).</w:t>
      </w:r>
    </w:p>
    <w:p w14:paraId="0AC14701" w14:textId="57190DBD"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Assessing the knowledge level of farmers and identifying their specific training needs are essential steps for designing effective agricultural extension programs. A needs-based approach not </w:t>
      </w:r>
      <w:r w:rsidRPr="001C7A73">
        <w:rPr>
          <w:rFonts w:ascii="Arial" w:hAnsi="Arial" w:cs="Arial"/>
          <w:sz w:val="22"/>
          <w:szCs w:val="22"/>
          <w:highlight w:val="yellow"/>
          <w:lang w:val="en-US"/>
        </w:rPr>
        <w:t>only</w:t>
      </w:r>
      <w:r w:rsidR="001C7A73" w:rsidRPr="001C7A73">
        <w:rPr>
          <w:rFonts w:ascii="Arial" w:hAnsi="Arial" w:cs="Arial"/>
          <w:sz w:val="22"/>
          <w:szCs w:val="22"/>
          <w:highlight w:val="yellow"/>
          <w:lang w:val="en-US"/>
        </w:rPr>
        <w:t xml:space="preserve"> </w:t>
      </w:r>
      <w:r w:rsidRPr="001C7A73">
        <w:rPr>
          <w:rFonts w:ascii="Arial" w:hAnsi="Arial" w:cs="Arial"/>
          <w:sz w:val="22"/>
          <w:szCs w:val="22"/>
          <w:highlight w:val="yellow"/>
          <w:lang w:val="en-US"/>
        </w:rPr>
        <w:t>ensures relevance</w:t>
      </w:r>
      <w:r>
        <w:rPr>
          <w:rFonts w:ascii="Arial" w:hAnsi="Arial" w:cs="Arial"/>
          <w:sz w:val="22"/>
          <w:szCs w:val="22"/>
          <w:lang w:val="en-US"/>
        </w:rPr>
        <w:t xml:space="preserve"> and responsiveness but also enhances farmer participation and technology adoption. In this context, the present study was undertaken to assess the knowledge and training needs related to pea cultivation among farmers across ten </w:t>
      </w:r>
      <w:r>
        <w:rPr>
          <w:rFonts w:ascii="Arial" w:hAnsi="Arial" w:cs="Arial"/>
          <w:sz w:val="22"/>
          <w:szCs w:val="22"/>
          <w:lang w:val="en-US"/>
        </w:rPr>
        <w:lastRenderedPageBreak/>
        <w:t xml:space="preserve">selected panchayats of the </w:t>
      </w:r>
      <w:proofErr w:type="spellStart"/>
      <w:r>
        <w:rPr>
          <w:rFonts w:ascii="Arial" w:hAnsi="Arial" w:cs="Arial"/>
          <w:sz w:val="22"/>
          <w:szCs w:val="22"/>
          <w:lang w:val="en-US"/>
        </w:rPr>
        <w:t>Seraj</w:t>
      </w:r>
      <w:proofErr w:type="spellEnd"/>
      <w:r>
        <w:rPr>
          <w:rFonts w:ascii="Arial" w:hAnsi="Arial" w:cs="Arial"/>
          <w:sz w:val="22"/>
          <w:szCs w:val="22"/>
          <w:lang w:val="en-US"/>
        </w:rPr>
        <w:t xml:space="preserve"> Valley. The findings aim to inform extension functionaries, policymakers, and researchers for targeted capacity building, ultimately contributing to increased productivity and sustainable agricultural development in the region.</w:t>
      </w:r>
    </w:p>
    <w:p w14:paraId="33CDAA6C" w14:textId="77777777" w:rsidR="003046CE" w:rsidRDefault="002F699E">
      <w:pPr>
        <w:pStyle w:val="ListParagraph"/>
        <w:numPr>
          <w:ilvl w:val="0"/>
          <w:numId w:val="1"/>
        </w:numPr>
        <w:jc w:val="both"/>
        <w:rPr>
          <w:rFonts w:ascii="Arial" w:hAnsi="Arial" w:cs="Arial"/>
          <w:b/>
          <w:bCs/>
          <w:sz w:val="22"/>
          <w:szCs w:val="22"/>
          <w:lang w:val="en-US"/>
        </w:rPr>
      </w:pPr>
      <w:r>
        <w:rPr>
          <w:rFonts w:ascii="Arial" w:hAnsi="Arial" w:cs="Arial"/>
          <w:b/>
          <w:bCs/>
          <w:sz w:val="22"/>
          <w:szCs w:val="22"/>
          <w:lang w:val="en-US"/>
        </w:rPr>
        <w:t>METHODOLOGY</w:t>
      </w:r>
    </w:p>
    <w:p w14:paraId="740FC424" w14:textId="2B140162"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A structured questionnaire was designed to assess the socio-economic status, knowledge </w:t>
      </w:r>
      <w:r w:rsidRPr="001C7A73">
        <w:rPr>
          <w:rFonts w:ascii="Arial" w:hAnsi="Arial" w:cs="Arial"/>
          <w:sz w:val="22"/>
          <w:szCs w:val="22"/>
          <w:highlight w:val="yellow"/>
          <w:lang w:val="en-US"/>
        </w:rPr>
        <w:t xml:space="preserve">level on </w:t>
      </w:r>
      <w:r w:rsidR="001C7A73" w:rsidRPr="001C7A73">
        <w:rPr>
          <w:highlight w:val="yellow"/>
        </w:rPr>
        <w:t xml:space="preserve">production practices, and their experiences </w:t>
      </w:r>
      <w:r w:rsidR="001C7A73" w:rsidRPr="001C7A73">
        <w:rPr>
          <w:highlight w:val="yellow"/>
          <w:lang w:val="en-US"/>
        </w:rPr>
        <w:t>linked</w:t>
      </w:r>
      <w:r w:rsidR="001C7A73" w:rsidRPr="001C7A73">
        <w:rPr>
          <w:highlight w:val="yellow"/>
        </w:rPr>
        <w:t xml:space="preserve"> to climate change</w:t>
      </w:r>
      <w:r w:rsidR="001C7A73">
        <w:rPr>
          <w:rFonts w:ascii="Arial" w:hAnsi="Arial" w:cs="Arial"/>
          <w:sz w:val="22"/>
          <w:szCs w:val="22"/>
          <w:lang w:val="en-US"/>
        </w:rPr>
        <w:t xml:space="preserve"> </w:t>
      </w:r>
      <w:r>
        <w:rPr>
          <w:rFonts w:ascii="Arial" w:hAnsi="Arial" w:cs="Arial"/>
          <w:sz w:val="22"/>
          <w:szCs w:val="22"/>
          <w:lang w:val="en-US"/>
        </w:rPr>
        <w:t xml:space="preserve">by the farmers in the </w:t>
      </w:r>
      <w:proofErr w:type="spellStart"/>
      <w:r>
        <w:rPr>
          <w:rFonts w:ascii="Arial" w:hAnsi="Arial" w:cs="Arial"/>
          <w:sz w:val="22"/>
          <w:szCs w:val="22"/>
          <w:lang w:val="en-US"/>
        </w:rPr>
        <w:t>Seraj</w:t>
      </w:r>
      <w:proofErr w:type="spellEnd"/>
      <w:r>
        <w:rPr>
          <w:rFonts w:ascii="Arial" w:hAnsi="Arial" w:cs="Arial"/>
          <w:sz w:val="22"/>
          <w:szCs w:val="22"/>
          <w:lang w:val="en-US"/>
        </w:rPr>
        <w:t xml:space="preserve"> valley of Mandi district, Himachal Pradesh. </w:t>
      </w:r>
    </w:p>
    <w:p w14:paraId="1BE4858A" w14:textId="235F1E23" w:rsidR="003046CE" w:rsidRPr="001C7A73" w:rsidRDefault="002F699E" w:rsidP="001C7A73">
      <w:pPr>
        <w:pStyle w:val="CommentText"/>
        <w:rPr>
          <w:lang w:val="en-US"/>
        </w:rPr>
      </w:pPr>
      <w:r>
        <w:rPr>
          <w:rFonts w:ascii="Arial" w:hAnsi="Arial" w:cs="Arial"/>
          <w:sz w:val="22"/>
          <w:szCs w:val="22"/>
          <w:lang w:val="en-US"/>
        </w:rPr>
        <w:t xml:space="preserve">The study was conducted in </w:t>
      </w:r>
      <w:r w:rsidR="001C7A73">
        <w:rPr>
          <w:lang w:val="en-US"/>
        </w:rPr>
        <w:t>Two consecutive years i.e., 2021-2022</w:t>
      </w:r>
      <w:r>
        <w:rPr>
          <w:rFonts w:ascii="Arial" w:hAnsi="Arial" w:cs="Arial"/>
          <w:sz w:val="22"/>
          <w:szCs w:val="22"/>
          <w:lang w:val="en-US"/>
        </w:rPr>
        <w:t xml:space="preserve">, five panchayats viz. </w:t>
      </w:r>
      <w:proofErr w:type="spellStart"/>
      <w:r>
        <w:rPr>
          <w:rFonts w:ascii="Arial" w:hAnsi="Arial" w:cs="Arial"/>
          <w:sz w:val="22"/>
          <w:szCs w:val="22"/>
          <w:lang w:val="en-US"/>
        </w:rPr>
        <w:t>Bagga</w:t>
      </w:r>
      <w:proofErr w:type="spellEnd"/>
      <w:r>
        <w:rPr>
          <w:rFonts w:ascii="Arial" w:hAnsi="Arial" w:cs="Arial"/>
          <w:sz w:val="22"/>
          <w:szCs w:val="22"/>
          <w:lang w:val="en-US"/>
        </w:rPr>
        <w:t xml:space="preserve"> </w:t>
      </w:r>
      <w:proofErr w:type="spellStart"/>
      <w:r w:rsidRPr="001C7A73">
        <w:rPr>
          <w:rFonts w:ascii="Arial" w:hAnsi="Arial" w:cs="Arial"/>
          <w:sz w:val="22"/>
          <w:szCs w:val="22"/>
          <w:highlight w:val="yellow"/>
          <w:lang w:val="en-US"/>
        </w:rPr>
        <w:t>Chanogi</w:t>
      </w:r>
      <w:proofErr w:type="spellEnd"/>
      <w:r w:rsidRPr="001C7A73">
        <w:rPr>
          <w:rFonts w:ascii="Arial" w:hAnsi="Arial" w:cs="Arial"/>
          <w:sz w:val="22"/>
          <w:szCs w:val="22"/>
          <w:highlight w:val="yellow"/>
          <w:lang w:val="en-US"/>
        </w:rPr>
        <w:t xml:space="preserve">, </w:t>
      </w:r>
      <w:proofErr w:type="spellStart"/>
      <w:r w:rsidRPr="001C7A73">
        <w:rPr>
          <w:rFonts w:ascii="Arial" w:hAnsi="Arial" w:cs="Arial"/>
          <w:sz w:val="22"/>
          <w:szCs w:val="22"/>
          <w:highlight w:val="yellow"/>
          <w:lang w:val="en-US"/>
        </w:rPr>
        <w:t>Chatri</w:t>
      </w:r>
      <w:proofErr w:type="spellEnd"/>
      <w:r w:rsidRPr="001C7A73">
        <w:rPr>
          <w:rFonts w:ascii="Arial" w:hAnsi="Arial" w:cs="Arial"/>
          <w:sz w:val="22"/>
          <w:szCs w:val="22"/>
          <w:highlight w:val="yellow"/>
          <w:lang w:val="en-US"/>
        </w:rPr>
        <w:t xml:space="preserve">, </w:t>
      </w:r>
      <w:proofErr w:type="spellStart"/>
      <w:r w:rsidRPr="001C7A73">
        <w:rPr>
          <w:rFonts w:ascii="Arial" w:hAnsi="Arial" w:cs="Arial"/>
          <w:sz w:val="22"/>
          <w:szCs w:val="22"/>
          <w:highlight w:val="yellow"/>
          <w:lang w:val="en-US"/>
        </w:rPr>
        <w:t>Shikawri</w:t>
      </w:r>
      <w:proofErr w:type="spellEnd"/>
      <w:r w:rsidRPr="001C7A73">
        <w:rPr>
          <w:rFonts w:ascii="Arial" w:hAnsi="Arial" w:cs="Arial"/>
          <w:sz w:val="22"/>
          <w:szCs w:val="22"/>
          <w:highlight w:val="yellow"/>
          <w:lang w:val="en-US"/>
        </w:rPr>
        <w:t xml:space="preserve">, Thana, and </w:t>
      </w:r>
      <w:proofErr w:type="spellStart"/>
      <w:r w:rsidRPr="001C7A73">
        <w:rPr>
          <w:rFonts w:ascii="Arial" w:hAnsi="Arial" w:cs="Arial"/>
          <w:sz w:val="22"/>
          <w:szCs w:val="22"/>
          <w:highlight w:val="yellow"/>
          <w:lang w:val="en-US"/>
        </w:rPr>
        <w:t>Tunga</w:t>
      </w:r>
      <w:proofErr w:type="spellEnd"/>
      <w:r w:rsidRPr="001C7A73">
        <w:rPr>
          <w:rFonts w:ascii="Arial" w:hAnsi="Arial" w:cs="Arial"/>
          <w:sz w:val="22"/>
          <w:szCs w:val="22"/>
          <w:highlight w:val="yellow"/>
          <w:lang w:val="en-US"/>
        </w:rPr>
        <w:t xml:space="preserve"> Dhar were selected. In 2022, five additional panchayats viz. </w:t>
      </w:r>
      <w:proofErr w:type="spellStart"/>
      <w:r w:rsidRPr="001C7A73">
        <w:rPr>
          <w:rFonts w:ascii="Arial" w:hAnsi="Arial" w:cs="Arial"/>
          <w:sz w:val="22"/>
          <w:szCs w:val="22"/>
          <w:highlight w:val="yellow"/>
          <w:lang w:val="en-US"/>
        </w:rPr>
        <w:t>Bagra</w:t>
      </w:r>
      <w:proofErr w:type="spellEnd"/>
      <w:r w:rsidRPr="001C7A73">
        <w:rPr>
          <w:rFonts w:ascii="Arial" w:hAnsi="Arial" w:cs="Arial"/>
          <w:sz w:val="22"/>
          <w:szCs w:val="22"/>
          <w:highlight w:val="yellow"/>
          <w:lang w:val="en-US"/>
        </w:rPr>
        <w:t xml:space="preserve"> Thach, </w:t>
      </w:r>
      <w:proofErr w:type="spellStart"/>
      <w:r w:rsidRPr="001C7A73">
        <w:rPr>
          <w:rFonts w:ascii="Arial" w:hAnsi="Arial" w:cs="Arial"/>
          <w:sz w:val="22"/>
          <w:szCs w:val="22"/>
          <w:highlight w:val="yellow"/>
          <w:lang w:val="en-US"/>
        </w:rPr>
        <w:t>Chiuni</w:t>
      </w:r>
      <w:proofErr w:type="spellEnd"/>
      <w:r w:rsidRPr="001C7A73">
        <w:rPr>
          <w:rFonts w:ascii="Arial" w:hAnsi="Arial" w:cs="Arial"/>
          <w:sz w:val="22"/>
          <w:szCs w:val="22"/>
          <w:highlight w:val="yellow"/>
          <w:lang w:val="en-US"/>
        </w:rPr>
        <w:t xml:space="preserve">, </w:t>
      </w:r>
      <w:proofErr w:type="spellStart"/>
      <w:r w:rsidRPr="001C7A73">
        <w:rPr>
          <w:rFonts w:ascii="Arial" w:hAnsi="Arial" w:cs="Arial"/>
          <w:sz w:val="22"/>
          <w:szCs w:val="22"/>
          <w:highlight w:val="yellow"/>
          <w:lang w:val="en-US"/>
        </w:rPr>
        <w:t>Dhim</w:t>
      </w:r>
      <w:proofErr w:type="spellEnd"/>
      <w:r w:rsidRPr="001C7A73">
        <w:rPr>
          <w:rFonts w:ascii="Arial" w:hAnsi="Arial" w:cs="Arial"/>
          <w:sz w:val="22"/>
          <w:szCs w:val="22"/>
          <w:highlight w:val="yellow"/>
          <w:lang w:val="en-US"/>
        </w:rPr>
        <w:t xml:space="preserve"> </w:t>
      </w:r>
      <w:proofErr w:type="spellStart"/>
      <w:r w:rsidRPr="001C7A73">
        <w:rPr>
          <w:rFonts w:ascii="Arial" w:hAnsi="Arial" w:cs="Arial"/>
          <w:sz w:val="22"/>
          <w:szCs w:val="22"/>
          <w:highlight w:val="yellow"/>
          <w:lang w:val="en-US"/>
        </w:rPr>
        <w:t>Kataru</w:t>
      </w:r>
      <w:proofErr w:type="spellEnd"/>
      <w:r w:rsidRPr="001C7A73">
        <w:rPr>
          <w:rFonts w:ascii="Arial" w:hAnsi="Arial" w:cs="Arial"/>
          <w:sz w:val="22"/>
          <w:szCs w:val="22"/>
          <w:highlight w:val="yellow"/>
          <w:lang w:val="en-US"/>
        </w:rPr>
        <w:t xml:space="preserve">, </w:t>
      </w:r>
      <w:proofErr w:type="spellStart"/>
      <w:r w:rsidRPr="001C7A73">
        <w:rPr>
          <w:rFonts w:ascii="Arial" w:hAnsi="Arial" w:cs="Arial"/>
          <w:sz w:val="22"/>
          <w:szCs w:val="22"/>
          <w:highlight w:val="yellow"/>
          <w:lang w:val="en-US"/>
        </w:rPr>
        <w:t>Thunag</w:t>
      </w:r>
      <w:proofErr w:type="spellEnd"/>
      <w:r w:rsidRPr="001C7A73">
        <w:rPr>
          <w:rFonts w:ascii="Arial" w:hAnsi="Arial" w:cs="Arial"/>
          <w:sz w:val="22"/>
          <w:szCs w:val="22"/>
          <w:highlight w:val="yellow"/>
          <w:lang w:val="en-US"/>
        </w:rPr>
        <w:t xml:space="preserve">, and </w:t>
      </w:r>
      <w:proofErr w:type="spellStart"/>
      <w:r w:rsidRPr="001C7A73">
        <w:rPr>
          <w:rFonts w:ascii="Arial" w:hAnsi="Arial" w:cs="Arial"/>
          <w:sz w:val="22"/>
          <w:szCs w:val="22"/>
          <w:highlight w:val="yellow"/>
          <w:lang w:val="en-US"/>
        </w:rPr>
        <w:t>Shilli</w:t>
      </w:r>
      <w:proofErr w:type="spellEnd"/>
      <w:r w:rsidRPr="001C7A73">
        <w:rPr>
          <w:rFonts w:ascii="Arial" w:hAnsi="Arial" w:cs="Arial"/>
          <w:sz w:val="22"/>
          <w:szCs w:val="22"/>
          <w:highlight w:val="yellow"/>
          <w:lang w:val="en-US"/>
        </w:rPr>
        <w:t xml:space="preserve"> </w:t>
      </w:r>
      <w:proofErr w:type="spellStart"/>
      <w:r w:rsidRPr="001C7A73">
        <w:rPr>
          <w:rFonts w:ascii="Arial" w:hAnsi="Arial" w:cs="Arial"/>
          <w:sz w:val="22"/>
          <w:szCs w:val="22"/>
          <w:highlight w:val="yellow"/>
          <w:lang w:val="en-US"/>
        </w:rPr>
        <w:t>Baggi</w:t>
      </w:r>
      <w:proofErr w:type="spellEnd"/>
      <w:r w:rsidRPr="001C7A73">
        <w:rPr>
          <w:rFonts w:ascii="Arial" w:hAnsi="Arial" w:cs="Arial"/>
          <w:sz w:val="22"/>
          <w:szCs w:val="22"/>
          <w:highlight w:val="yellow"/>
          <w:lang w:val="en-US"/>
        </w:rPr>
        <w:t xml:space="preserve"> were </w:t>
      </w:r>
      <w:r w:rsidR="001C7A73" w:rsidRPr="001C7A73">
        <w:rPr>
          <w:highlight w:val="yellow"/>
          <w:lang w:val="en-US"/>
        </w:rPr>
        <w:t>Studied</w:t>
      </w:r>
      <w:r w:rsidRPr="001C7A73">
        <w:rPr>
          <w:rFonts w:ascii="Arial" w:hAnsi="Arial" w:cs="Arial"/>
          <w:sz w:val="22"/>
          <w:szCs w:val="22"/>
          <w:highlight w:val="yellow"/>
          <w:lang w:val="en-US"/>
        </w:rPr>
        <w:t>. A</w:t>
      </w:r>
      <w:r>
        <w:rPr>
          <w:rFonts w:ascii="Arial" w:hAnsi="Arial" w:cs="Arial"/>
          <w:sz w:val="22"/>
          <w:szCs w:val="22"/>
          <w:lang w:val="en-US"/>
        </w:rPr>
        <w:t xml:space="preserve"> total of 25 farmers from each panchayat were selected using a random sampling technique, resulting in a sample size of 250 respondents for the entire study.</w:t>
      </w:r>
    </w:p>
    <w:p w14:paraId="28E3C2F2" w14:textId="29B0535F"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The questionnaire covered various aspects of </w:t>
      </w:r>
      <w:r w:rsidR="00443495">
        <w:rPr>
          <w:rFonts w:ascii="Arial" w:hAnsi="Arial" w:cs="Arial"/>
          <w:sz w:val="22"/>
          <w:szCs w:val="22"/>
          <w:lang w:val="en-US"/>
        </w:rPr>
        <w:t xml:space="preserve">the </w:t>
      </w:r>
      <w:r>
        <w:rPr>
          <w:rFonts w:ascii="Arial" w:hAnsi="Arial" w:cs="Arial"/>
          <w:sz w:val="22"/>
          <w:szCs w:val="22"/>
          <w:lang w:val="en-US"/>
        </w:rPr>
        <w:t>socioeconomic survey, pea production technology aspect survey, climate change experience survey. The detail</w:t>
      </w:r>
      <w:r w:rsidR="00443495">
        <w:rPr>
          <w:rFonts w:ascii="Arial" w:hAnsi="Arial" w:cs="Arial"/>
          <w:sz w:val="22"/>
          <w:szCs w:val="22"/>
          <w:lang w:val="en-US"/>
        </w:rPr>
        <w:t>s</w:t>
      </w:r>
      <w:r>
        <w:rPr>
          <w:rFonts w:ascii="Arial" w:hAnsi="Arial" w:cs="Arial"/>
          <w:sz w:val="22"/>
          <w:szCs w:val="22"/>
          <w:lang w:val="en-US"/>
        </w:rPr>
        <w:t xml:space="preserve"> of head wise survey </w:t>
      </w:r>
      <w:proofErr w:type="gramStart"/>
      <w:r>
        <w:rPr>
          <w:rFonts w:ascii="Arial" w:hAnsi="Arial" w:cs="Arial"/>
          <w:sz w:val="22"/>
          <w:szCs w:val="22"/>
          <w:lang w:val="en-US"/>
        </w:rPr>
        <w:t>is</w:t>
      </w:r>
      <w:proofErr w:type="gramEnd"/>
      <w:r>
        <w:rPr>
          <w:rFonts w:ascii="Arial" w:hAnsi="Arial" w:cs="Arial"/>
          <w:sz w:val="22"/>
          <w:szCs w:val="22"/>
          <w:lang w:val="en-US"/>
        </w:rPr>
        <w:t xml:space="preserve"> given below. </w:t>
      </w:r>
    </w:p>
    <w:p w14:paraId="44BA8027" w14:textId="4DDF4386" w:rsidR="003046CE" w:rsidRDefault="002F699E">
      <w:pPr>
        <w:jc w:val="both"/>
        <w:rPr>
          <w:rFonts w:ascii="Arial" w:hAnsi="Arial" w:cs="Arial"/>
          <w:b/>
          <w:sz w:val="22"/>
          <w:szCs w:val="22"/>
          <w:lang w:val="en-US"/>
        </w:rPr>
      </w:pPr>
      <w:r>
        <w:rPr>
          <w:rFonts w:ascii="Arial" w:hAnsi="Arial" w:cs="Arial"/>
          <w:b/>
          <w:sz w:val="22"/>
          <w:szCs w:val="22"/>
          <w:lang w:val="en-US"/>
        </w:rPr>
        <w:t>2.1 Socio</w:t>
      </w:r>
      <w:r w:rsidR="00443495">
        <w:rPr>
          <w:rFonts w:ascii="Arial" w:hAnsi="Arial" w:cs="Arial"/>
          <w:b/>
          <w:sz w:val="22"/>
          <w:szCs w:val="22"/>
          <w:lang w:val="en-US"/>
        </w:rPr>
        <w:t>-</w:t>
      </w:r>
      <w:r>
        <w:rPr>
          <w:rFonts w:ascii="Arial" w:hAnsi="Arial" w:cs="Arial"/>
          <w:b/>
          <w:sz w:val="22"/>
          <w:szCs w:val="22"/>
          <w:lang w:val="en-US"/>
        </w:rPr>
        <w:t>economic Survey</w:t>
      </w:r>
    </w:p>
    <w:p w14:paraId="41D32186" w14:textId="4421481F"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Under this category, </w:t>
      </w:r>
      <w:r w:rsidR="00443495">
        <w:rPr>
          <w:rFonts w:ascii="Arial" w:hAnsi="Arial" w:cs="Arial"/>
          <w:sz w:val="22"/>
          <w:szCs w:val="22"/>
          <w:lang w:val="en-US"/>
        </w:rPr>
        <w:t xml:space="preserve">a </w:t>
      </w:r>
      <w:r>
        <w:rPr>
          <w:rFonts w:ascii="Arial" w:hAnsi="Arial" w:cs="Arial"/>
          <w:sz w:val="22"/>
          <w:szCs w:val="22"/>
          <w:lang w:val="en-US"/>
        </w:rPr>
        <w:t>survey was conducted on farmers</w:t>
      </w:r>
      <w:r w:rsidR="00443495">
        <w:rPr>
          <w:rFonts w:ascii="Arial" w:hAnsi="Arial" w:cs="Arial"/>
          <w:sz w:val="22"/>
          <w:szCs w:val="22"/>
          <w:lang w:val="en-US"/>
        </w:rPr>
        <w:t>'</w:t>
      </w:r>
      <w:r>
        <w:rPr>
          <w:rFonts w:ascii="Arial" w:hAnsi="Arial" w:cs="Arial"/>
          <w:sz w:val="22"/>
          <w:szCs w:val="22"/>
          <w:lang w:val="en-US"/>
        </w:rPr>
        <w:t xml:space="preserve"> land holding and preparatory cultivation practices. The detail</w:t>
      </w:r>
      <w:r w:rsidR="00443495">
        <w:rPr>
          <w:rFonts w:ascii="Arial" w:hAnsi="Arial" w:cs="Arial"/>
          <w:sz w:val="22"/>
          <w:szCs w:val="22"/>
          <w:lang w:val="en-US"/>
        </w:rPr>
        <w:t>s</w:t>
      </w:r>
      <w:r>
        <w:rPr>
          <w:rFonts w:ascii="Arial" w:hAnsi="Arial" w:cs="Arial"/>
          <w:sz w:val="22"/>
          <w:szCs w:val="22"/>
          <w:lang w:val="en-US"/>
        </w:rPr>
        <w:t xml:space="preserve"> of </w:t>
      </w:r>
      <w:r w:rsidR="00443495">
        <w:rPr>
          <w:rFonts w:ascii="Arial" w:hAnsi="Arial" w:cs="Arial"/>
          <w:sz w:val="22"/>
          <w:szCs w:val="22"/>
          <w:lang w:val="en-US"/>
        </w:rPr>
        <w:t xml:space="preserve">the </w:t>
      </w:r>
      <w:r>
        <w:rPr>
          <w:rFonts w:ascii="Arial" w:hAnsi="Arial" w:cs="Arial"/>
          <w:sz w:val="22"/>
          <w:szCs w:val="22"/>
          <w:lang w:val="en-US"/>
        </w:rPr>
        <w:t xml:space="preserve">socio-economic survey </w:t>
      </w:r>
      <w:proofErr w:type="gramStart"/>
      <w:r>
        <w:rPr>
          <w:rFonts w:ascii="Arial" w:hAnsi="Arial" w:cs="Arial"/>
          <w:sz w:val="22"/>
          <w:szCs w:val="22"/>
          <w:lang w:val="en-US"/>
        </w:rPr>
        <w:t>is</w:t>
      </w:r>
      <w:proofErr w:type="gramEnd"/>
      <w:r>
        <w:rPr>
          <w:rFonts w:ascii="Arial" w:hAnsi="Arial" w:cs="Arial"/>
          <w:sz w:val="22"/>
          <w:szCs w:val="22"/>
          <w:lang w:val="en-US"/>
        </w:rPr>
        <w:t xml:space="preserve"> given in Table 1</w:t>
      </w:r>
    </w:p>
    <w:p w14:paraId="5BB9E4D9" w14:textId="77777777" w:rsidR="003046CE" w:rsidRDefault="003046CE">
      <w:pPr>
        <w:jc w:val="both"/>
        <w:rPr>
          <w:rFonts w:ascii="Arial" w:hAnsi="Arial" w:cs="Arial"/>
          <w:sz w:val="22"/>
          <w:szCs w:val="22"/>
          <w:lang w:val="en-US"/>
        </w:rPr>
      </w:pPr>
    </w:p>
    <w:p w14:paraId="25D2A33C" w14:textId="77777777" w:rsidR="003046CE" w:rsidRDefault="003046CE">
      <w:pPr>
        <w:jc w:val="both"/>
        <w:rPr>
          <w:rFonts w:ascii="Arial" w:hAnsi="Arial" w:cs="Arial"/>
          <w:sz w:val="22"/>
          <w:szCs w:val="22"/>
          <w:lang w:val="en-US"/>
        </w:rPr>
      </w:pPr>
    </w:p>
    <w:p w14:paraId="0155994A" w14:textId="77777777" w:rsidR="003046CE" w:rsidRDefault="003046CE">
      <w:pPr>
        <w:jc w:val="both"/>
        <w:rPr>
          <w:rFonts w:ascii="Arial" w:hAnsi="Arial" w:cs="Arial"/>
          <w:sz w:val="22"/>
          <w:szCs w:val="22"/>
          <w:lang w:val="en-US"/>
        </w:rPr>
      </w:pPr>
    </w:p>
    <w:p w14:paraId="5DD435E4" w14:textId="77777777" w:rsidR="003046CE" w:rsidRDefault="003046CE">
      <w:pPr>
        <w:jc w:val="both"/>
        <w:rPr>
          <w:rFonts w:ascii="Arial" w:hAnsi="Arial" w:cs="Arial"/>
          <w:sz w:val="22"/>
          <w:szCs w:val="22"/>
          <w:lang w:val="en-US"/>
        </w:rPr>
      </w:pPr>
    </w:p>
    <w:p w14:paraId="058D4A81" w14:textId="77777777" w:rsidR="003046CE" w:rsidRDefault="002F699E">
      <w:pPr>
        <w:jc w:val="both"/>
        <w:rPr>
          <w:rFonts w:ascii="Arial" w:hAnsi="Arial" w:cs="Arial"/>
          <w:b/>
          <w:sz w:val="22"/>
          <w:szCs w:val="22"/>
          <w:lang w:val="en-US"/>
        </w:rPr>
      </w:pPr>
      <w:r>
        <w:rPr>
          <w:rFonts w:ascii="Arial" w:hAnsi="Arial" w:cs="Arial"/>
          <w:b/>
          <w:sz w:val="22"/>
          <w:szCs w:val="22"/>
          <w:lang w:val="en-US"/>
        </w:rPr>
        <w:t>Table 1: Details of Socio-economic Survey</w:t>
      </w:r>
    </w:p>
    <w:tbl>
      <w:tblPr>
        <w:tblStyle w:val="TableGrid"/>
        <w:tblW w:w="0" w:type="auto"/>
        <w:tblLook w:val="04A0" w:firstRow="1" w:lastRow="0" w:firstColumn="1" w:lastColumn="0" w:noHBand="0" w:noVBand="1"/>
      </w:tblPr>
      <w:tblGrid>
        <w:gridCol w:w="571"/>
        <w:gridCol w:w="1635"/>
        <w:gridCol w:w="6810"/>
      </w:tblGrid>
      <w:tr w:rsidR="003046CE" w14:paraId="7F496875"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FD909" w14:textId="77777777" w:rsidR="003046CE" w:rsidRDefault="002F699E">
            <w:pPr>
              <w:jc w:val="both"/>
              <w:rPr>
                <w:rFonts w:ascii="Arial" w:hAnsi="Arial" w:cs="Arial"/>
                <w:b/>
                <w:sz w:val="22"/>
                <w:szCs w:val="22"/>
                <w:lang w:val="en-US"/>
              </w:rPr>
            </w:pPr>
            <w:r>
              <w:rPr>
                <w:rFonts w:ascii="Arial" w:hAnsi="Arial" w:cs="Arial"/>
                <w:b/>
                <w:sz w:val="22"/>
                <w:szCs w:val="22"/>
                <w:lang w:val="en-US"/>
              </w:rPr>
              <w:t>Sr. No.</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5DB28" w14:textId="77777777" w:rsidR="003046CE" w:rsidRDefault="002F699E">
            <w:pPr>
              <w:jc w:val="both"/>
              <w:rPr>
                <w:rFonts w:ascii="Arial" w:hAnsi="Arial" w:cs="Arial"/>
                <w:b/>
                <w:sz w:val="22"/>
                <w:szCs w:val="22"/>
                <w:lang w:val="en-US"/>
              </w:rPr>
            </w:pPr>
            <w:r>
              <w:rPr>
                <w:rFonts w:ascii="Arial" w:hAnsi="Arial" w:cs="Arial"/>
                <w:b/>
                <w:sz w:val="22"/>
                <w:szCs w:val="22"/>
                <w:lang w:val="en-US"/>
              </w:rPr>
              <w:t>Socio-economic Aspect</w:t>
            </w:r>
          </w:p>
        </w:tc>
        <w:tc>
          <w:tcPr>
            <w:tcW w:w="7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53971" w14:textId="0ACE213A" w:rsidR="003046CE" w:rsidRDefault="002F699E">
            <w:pPr>
              <w:jc w:val="both"/>
              <w:rPr>
                <w:rFonts w:ascii="Arial" w:hAnsi="Arial" w:cs="Arial"/>
                <w:b/>
                <w:sz w:val="22"/>
                <w:szCs w:val="22"/>
                <w:lang w:val="en-US"/>
              </w:rPr>
            </w:pPr>
            <w:r>
              <w:rPr>
                <w:rFonts w:ascii="Arial" w:hAnsi="Arial" w:cs="Arial"/>
                <w:b/>
                <w:sz w:val="22"/>
                <w:szCs w:val="22"/>
                <w:lang w:val="en-US"/>
              </w:rPr>
              <w:t>Categorization</w:t>
            </w:r>
          </w:p>
        </w:tc>
      </w:tr>
      <w:tr w:rsidR="003046CE" w14:paraId="43CA364E"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94A7D" w14:textId="77777777" w:rsidR="003046CE" w:rsidRDefault="002F699E">
            <w:pPr>
              <w:jc w:val="both"/>
              <w:rPr>
                <w:rFonts w:ascii="Arial" w:hAnsi="Arial" w:cs="Arial"/>
                <w:b/>
                <w:sz w:val="22"/>
                <w:szCs w:val="22"/>
                <w:lang w:val="en-US"/>
              </w:rPr>
            </w:pPr>
            <w:r>
              <w:rPr>
                <w:rFonts w:ascii="Arial" w:hAnsi="Arial" w:cs="Arial"/>
                <w:b/>
                <w:sz w:val="22"/>
                <w:szCs w:val="22"/>
                <w:lang w:val="en-US"/>
              </w:rPr>
              <w:t>1</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B6C29" w14:textId="77777777" w:rsidR="003046CE" w:rsidRDefault="002F699E">
            <w:pPr>
              <w:jc w:val="both"/>
              <w:rPr>
                <w:rFonts w:ascii="Arial" w:hAnsi="Arial" w:cs="Arial"/>
                <w:b/>
                <w:sz w:val="22"/>
                <w:szCs w:val="22"/>
                <w:lang w:val="en-US"/>
              </w:rPr>
            </w:pPr>
            <w:r>
              <w:rPr>
                <w:rFonts w:ascii="Arial" w:hAnsi="Arial" w:cs="Arial"/>
                <w:sz w:val="22"/>
                <w:szCs w:val="22"/>
                <w:lang w:val="en-US"/>
              </w:rPr>
              <w:t>Farmers Categorization</w:t>
            </w:r>
          </w:p>
        </w:tc>
        <w:tc>
          <w:tcPr>
            <w:tcW w:w="7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13711" w14:textId="77777777" w:rsidR="003046CE" w:rsidRDefault="002F699E">
            <w:pPr>
              <w:jc w:val="both"/>
              <w:rPr>
                <w:rFonts w:ascii="Arial" w:hAnsi="Arial" w:cs="Arial"/>
                <w:sz w:val="22"/>
                <w:szCs w:val="22"/>
                <w:lang w:val="en-US"/>
              </w:rPr>
            </w:pPr>
            <w:r>
              <w:rPr>
                <w:rFonts w:ascii="Arial" w:hAnsi="Arial" w:cs="Arial"/>
                <w:sz w:val="22"/>
                <w:szCs w:val="22"/>
                <w:lang w:val="en-US"/>
              </w:rPr>
              <w:t>Farmers were categorized into four categories marginal (less than 1 ha.) small (1-2 ha.), large (more than 2 ha.) and did not respond to question.</w:t>
            </w:r>
          </w:p>
        </w:tc>
      </w:tr>
      <w:tr w:rsidR="003046CE" w14:paraId="0E0BDFE9"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231D8" w14:textId="77777777" w:rsidR="003046CE" w:rsidRDefault="002F699E">
            <w:pPr>
              <w:jc w:val="both"/>
              <w:rPr>
                <w:rFonts w:ascii="Arial" w:hAnsi="Arial" w:cs="Arial"/>
                <w:b/>
                <w:sz w:val="22"/>
                <w:szCs w:val="22"/>
                <w:lang w:val="en-US"/>
              </w:rPr>
            </w:pPr>
            <w:r>
              <w:rPr>
                <w:rFonts w:ascii="Arial" w:hAnsi="Arial" w:cs="Arial"/>
                <w:b/>
                <w:sz w:val="22"/>
                <w:szCs w:val="22"/>
                <w:lang w:val="en-US"/>
              </w:rPr>
              <w:t>2</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EF2CC" w14:textId="77777777" w:rsidR="003046CE" w:rsidRDefault="002F699E">
            <w:pPr>
              <w:jc w:val="both"/>
              <w:rPr>
                <w:rFonts w:ascii="Arial" w:hAnsi="Arial" w:cs="Arial"/>
                <w:b/>
                <w:sz w:val="22"/>
                <w:szCs w:val="22"/>
                <w:lang w:val="en-US"/>
              </w:rPr>
            </w:pPr>
            <w:r>
              <w:rPr>
                <w:rFonts w:ascii="Arial" w:hAnsi="Arial" w:cs="Arial"/>
                <w:sz w:val="22"/>
                <w:szCs w:val="22"/>
                <w:lang w:val="en-US"/>
              </w:rPr>
              <w:t>Preparatory cultivation</w:t>
            </w:r>
          </w:p>
        </w:tc>
        <w:tc>
          <w:tcPr>
            <w:tcW w:w="7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57951" w14:textId="77777777" w:rsidR="003046CE" w:rsidRDefault="002F699E">
            <w:pPr>
              <w:jc w:val="both"/>
              <w:rPr>
                <w:rFonts w:ascii="Arial" w:hAnsi="Arial" w:cs="Arial"/>
                <w:sz w:val="22"/>
                <w:szCs w:val="22"/>
                <w:lang w:val="en-US"/>
              </w:rPr>
            </w:pPr>
            <w:r>
              <w:rPr>
                <w:rFonts w:ascii="Arial" w:hAnsi="Arial" w:cs="Arial"/>
                <w:sz w:val="22"/>
                <w:szCs w:val="22"/>
                <w:lang w:val="en-US"/>
              </w:rPr>
              <w:t xml:space="preserve">It was indirect assessment of farmers economic status and </w:t>
            </w:r>
            <w:proofErr w:type="gramStart"/>
            <w:r>
              <w:rPr>
                <w:rFonts w:ascii="Arial" w:hAnsi="Arial" w:cs="Arial"/>
                <w:sz w:val="22"/>
                <w:szCs w:val="22"/>
                <w:lang w:val="en-US"/>
              </w:rPr>
              <w:t>their</w:t>
            </w:r>
            <w:proofErr w:type="gramEnd"/>
            <w:r>
              <w:rPr>
                <w:rFonts w:ascii="Arial" w:hAnsi="Arial" w:cs="Arial"/>
                <w:sz w:val="22"/>
                <w:szCs w:val="22"/>
                <w:lang w:val="en-US"/>
              </w:rPr>
              <w:t xml:space="preserve"> assess to Government subsidy on power tiller. It is categorized into four categories viz. traditional method of cultivation with bullocks, modern method with power tillers, both traditional as well as modern and did not respond to question. </w:t>
            </w:r>
          </w:p>
        </w:tc>
      </w:tr>
    </w:tbl>
    <w:p w14:paraId="3A6AA10D" w14:textId="77777777" w:rsidR="003046CE" w:rsidRDefault="003046CE">
      <w:pPr>
        <w:jc w:val="both"/>
        <w:rPr>
          <w:rFonts w:ascii="Arial" w:hAnsi="Arial" w:cs="Arial"/>
          <w:b/>
          <w:sz w:val="22"/>
          <w:szCs w:val="22"/>
          <w:lang w:val="en-US"/>
        </w:rPr>
      </w:pPr>
    </w:p>
    <w:p w14:paraId="27B15541" w14:textId="77777777" w:rsidR="003046CE" w:rsidRDefault="002F699E">
      <w:pPr>
        <w:jc w:val="both"/>
        <w:rPr>
          <w:rFonts w:ascii="Arial" w:hAnsi="Arial" w:cs="Arial"/>
          <w:b/>
          <w:sz w:val="22"/>
          <w:szCs w:val="22"/>
          <w:lang w:val="en-US"/>
        </w:rPr>
      </w:pPr>
      <w:r>
        <w:rPr>
          <w:rFonts w:ascii="Arial" w:hAnsi="Arial" w:cs="Arial"/>
          <w:b/>
          <w:sz w:val="22"/>
          <w:szCs w:val="22"/>
          <w:lang w:val="en-US"/>
        </w:rPr>
        <w:t>2.2 Pea Production Technology Aspect Survey:</w:t>
      </w:r>
    </w:p>
    <w:p w14:paraId="592056CF" w14:textId="2E142BFF" w:rsidR="003046CE" w:rsidRDefault="001C7A73">
      <w:pPr>
        <w:jc w:val="both"/>
        <w:rPr>
          <w:rFonts w:ascii="Arial" w:hAnsi="Arial" w:cs="Arial"/>
          <w:sz w:val="22"/>
          <w:szCs w:val="22"/>
          <w:lang w:val="en-US"/>
        </w:rPr>
      </w:pPr>
      <w:r w:rsidRPr="001C7A73">
        <w:rPr>
          <w:rFonts w:ascii="Arial" w:hAnsi="Arial" w:cs="Arial"/>
          <w:sz w:val="22"/>
          <w:szCs w:val="22"/>
          <w:highlight w:val="yellow"/>
          <w:lang w:val="en-US"/>
        </w:rPr>
        <w:lastRenderedPageBreak/>
        <w:t>The survey is based</w:t>
      </w:r>
      <w:r w:rsidR="002F699E" w:rsidRPr="001C7A73">
        <w:rPr>
          <w:rFonts w:ascii="Arial" w:hAnsi="Arial" w:cs="Arial"/>
          <w:sz w:val="22"/>
          <w:szCs w:val="22"/>
          <w:highlight w:val="yellow"/>
          <w:lang w:val="en-US"/>
        </w:rPr>
        <w:t xml:space="preserve"> on </w:t>
      </w:r>
      <w:r w:rsidRPr="001C7A73">
        <w:rPr>
          <w:rFonts w:ascii="Arial" w:hAnsi="Arial" w:cs="Arial"/>
          <w:sz w:val="22"/>
          <w:szCs w:val="22"/>
          <w:highlight w:val="yellow"/>
          <w:lang w:val="en-US"/>
        </w:rPr>
        <w:t xml:space="preserve">the </w:t>
      </w:r>
      <w:r w:rsidR="002F699E" w:rsidRPr="001C7A73">
        <w:rPr>
          <w:rFonts w:ascii="Arial" w:hAnsi="Arial" w:cs="Arial"/>
          <w:sz w:val="22"/>
          <w:szCs w:val="22"/>
          <w:highlight w:val="yellow"/>
          <w:lang w:val="en-US"/>
        </w:rPr>
        <w:t>aspects like knowledge</w:t>
      </w:r>
      <w:r w:rsidR="002F699E">
        <w:rPr>
          <w:rFonts w:ascii="Arial" w:hAnsi="Arial" w:cs="Arial"/>
          <w:sz w:val="22"/>
          <w:szCs w:val="22"/>
          <w:lang w:val="en-US"/>
        </w:rPr>
        <w:t xml:space="preserve"> level on recommended varieties/ use of recommended varieties, seed rate, seed treatment, fertilizer application, irrigation practices, weed management, disease management, yield and income level and crop rotation. The details of pea production aspect survey </w:t>
      </w:r>
      <w:proofErr w:type="gramStart"/>
      <w:r w:rsidR="002F699E">
        <w:rPr>
          <w:rFonts w:ascii="Arial" w:hAnsi="Arial" w:cs="Arial"/>
          <w:sz w:val="22"/>
          <w:szCs w:val="22"/>
          <w:lang w:val="en-US"/>
        </w:rPr>
        <w:t>is</w:t>
      </w:r>
      <w:proofErr w:type="gramEnd"/>
      <w:r w:rsidR="002F699E">
        <w:rPr>
          <w:rFonts w:ascii="Arial" w:hAnsi="Arial" w:cs="Arial"/>
          <w:sz w:val="22"/>
          <w:szCs w:val="22"/>
          <w:lang w:val="en-US"/>
        </w:rPr>
        <w:t xml:space="preserve"> given in Table 2.</w:t>
      </w:r>
    </w:p>
    <w:p w14:paraId="48AF25E1" w14:textId="77777777" w:rsidR="003046CE" w:rsidRDefault="002F699E">
      <w:pPr>
        <w:jc w:val="both"/>
        <w:rPr>
          <w:rFonts w:ascii="Arial" w:hAnsi="Arial" w:cs="Arial"/>
          <w:b/>
          <w:sz w:val="22"/>
          <w:szCs w:val="22"/>
          <w:lang w:val="en-US"/>
        </w:rPr>
      </w:pPr>
      <w:r>
        <w:rPr>
          <w:rFonts w:ascii="Arial" w:hAnsi="Arial" w:cs="Arial"/>
          <w:b/>
          <w:sz w:val="22"/>
          <w:szCs w:val="22"/>
          <w:lang w:val="en-US"/>
        </w:rPr>
        <w:t>Table 2: Details of Pea Production Technology Aspect Survey</w:t>
      </w:r>
    </w:p>
    <w:tbl>
      <w:tblPr>
        <w:tblStyle w:val="TableGrid"/>
        <w:tblW w:w="0" w:type="auto"/>
        <w:tblLayout w:type="fixed"/>
        <w:tblLook w:val="04A0" w:firstRow="1" w:lastRow="0" w:firstColumn="1" w:lastColumn="0" w:noHBand="0" w:noVBand="1"/>
      </w:tblPr>
      <w:tblGrid>
        <w:gridCol w:w="570"/>
        <w:gridCol w:w="1878"/>
        <w:gridCol w:w="7128"/>
      </w:tblGrid>
      <w:tr w:rsidR="003046CE" w14:paraId="105D6669"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D0B0C" w14:textId="77777777" w:rsidR="003046CE" w:rsidRDefault="002F699E">
            <w:pPr>
              <w:jc w:val="both"/>
              <w:rPr>
                <w:rFonts w:ascii="Arial" w:hAnsi="Arial" w:cs="Arial"/>
                <w:b/>
                <w:sz w:val="22"/>
                <w:szCs w:val="22"/>
                <w:lang w:val="en-US"/>
              </w:rPr>
            </w:pPr>
            <w:r>
              <w:rPr>
                <w:rFonts w:ascii="Arial" w:hAnsi="Arial" w:cs="Arial"/>
                <w:b/>
                <w:sz w:val="22"/>
                <w:szCs w:val="22"/>
                <w:lang w:val="en-US"/>
              </w:rPr>
              <w:t>Sr. No.</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D8AD2" w14:textId="77777777" w:rsidR="003046CE" w:rsidRDefault="002F699E">
            <w:pPr>
              <w:jc w:val="both"/>
              <w:rPr>
                <w:rFonts w:ascii="Arial" w:hAnsi="Arial" w:cs="Arial"/>
                <w:b/>
                <w:sz w:val="22"/>
                <w:szCs w:val="22"/>
                <w:lang w:val="en-US"/>
              </w:rPr>
            </w:pPr>
            <w:r>
              <w:rPr>
                <w:rFonts w:ascii="Arial" w:hAnsi="Arial" w:cs="Arial"/>
                <w:b/>
                <w:sz w:val="22"/>
                <w:szCs w:val="22"/>
                <w:lang w:val="en-US"/>
              </w:rPr>
              <w:t>Socio-economic Aspect</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394B9" w14:textId="7AFEA6D8" w:rsidR="003046CE" w:rsidRDefault="002F699E">
            <w:pPr>
              <w:jc w:val="both"/>
              <w:rPr>
                <w:rFonts w:ascii="Arial" w:hAnsi="Arial" w:cs="Arial"/>
                <w:b/>
                <w:sz w:val="22"/>
                <w:szCs w:val="22"/>
                <w:lang w:val="en-US"/>
              </w:rPr>
            </w:pPr>
            <w:r>
              <w:rPr>
                <w:rFonts w:ascii="Arial" w:hAnsi="Arial" w:cs="Arial"/>
                <w:b/>
                <w:sz w:val="22"/>
                <w:szCs w:val="22"/>
                <w:lang w:val="en-US"/>
              </w:rPr>
              <w:t>Categorization</w:t>
            </w:r>
          </w:p>
        </w:tc>
      </w:tr>
      <w:tr w:rsidR="003046CE" w14:paraId="60DAAA23"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E7E84" w14:textId="77777777" w:rsidR="003046CE" w:rsidRDefault="002F699E">
            <w:pPr>
              <w:jc w:val="both"/>
              <w:rPr>
                <w:rFonts w:ascii="Arial" w:hAnsi="Arial" w:cs="Arial"/>
                <w:b/>
                <w:sz w:val="22"/>
                <w:szCs w:val="22"/>
                <w:lang w:val="en-US"/>
              </w:rPr>
            </w:pPr>
            <w:r>
              <w:rPr>
                <w:rFonts w:ascii="Arial" w:hAnsi="Arial" w:cs="Arial"/>
                <w:b/>
                <w:sz w:val="22"/>
                <w:szCs w:val="22"/>
                <w:lang w:val="en-US"/>
              </w:rPr>
              <w:t>1</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88CE2" w14:textId="77777777" w:rsidR="003046CE" w:rsidRDefault="002F699E">
            <w:pPr>
              <w:jc w:val="both"/>
              <w:rPr>
                <w:rFonts w:ascii="Arial" w:hAnsi="Arial" w:cs="Arial"/>
                <w:b/>
                <w:sz w:val="22"/>
                <w:szCs w:val="22"/>
                <w:lang w:val="en-US"/>
              </w:rPr>
            </w:pPr>
            <w:r>
              <w:rPr>
                <w:rFonts w:ascii="Arial" w:hAnsi="Arial" w:cs="Arial"/>
                <w:sz w:val="22"/>
                <w:szCs w:val="22"/>
                <w:lang w:val="en-US"/>
              </w:rPr>
              <w:t>Knowledge level on recommended varieties/use of recommended varieties</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18868" w14:textId="77777777" w:rsidR="003046CE" w:rsidRDefault="002F699E">
            <w:pPr>
              <w:jc w:val="both"/>
              <w:rPr>
                <w:rFonts w:ascii="Arial" w:hAnsi="Arial" w:cs="Arial"/>
                <w:sz w:val="22"/>
                <w:szCs w:val="22"/>
                <w:lang w:val="en-US"/>
              </w:rPr>
            </w:pPr>
            <w:r>
              <w:rPr>
                <w:rFonts w:ascii="Arial" w:hAnsi="Arial" w:cs="Arial"/>
                <w:sz w:val="22"/>
                <w:szCs w:val="22"/>
                <w:lang w:val="en-US"/>
              </w:rPr>
              <w:t xml:space="preserve">Farmers were categorized into four categories viz.  use of recommended varieties (high level of </w:t>
            </w:r>
            <w:proofErr w:type="gramStart"/>
            <w:r>
              <w:rPr>
                <w:rFonts w:ascii="Arial" w:hAnsi="Arial" w:cs="Arial"/>
                <w:sz w:val="22"/>
                <w:szCs w:val="22"/>
                <w:lang w:val="en-US"/>
              </w:rPr>
              <w:t>knowledge)  use</w:t>
            </w:r>
            <w:proofErr w:type="gramEnd"/>
            <w:r>
              <w:rPr>
                <w:rFonts w:ascii="Arial" w:hAnsi="Arial" w:cs="Arial"/>
                <w:sz w:val="22"/>
                <w:szCs w:val="22"/>
                <w:lang w:val="en-US"/>
              </w:rPr>
              <w:t xml:space="preserve"> of non-recommended varieties (low level of knowledge) and use of both recommended and non-recommended varieties (medium level of knowledge) and did not respond to question.</w:t>
            </w:r>
          </w:p>
        </w:tc>
      </w:tr>
      <w:tr w:rsidR="003046CE" w14:paraId="33C0A79A"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DEEEF" w14:textId="77777777" w:rsidR="003046CE" w:rsidRDefault="002F699E">
            <w:pPr>
              <w:jc w:val="both"/>
              <w:rPr>
                <w:rFonts w:ascii="Arial" w:hAnsi="Arial" w:cs="Arial"/>
                <w:b/>
                <w:sz w:val="22"/>
                <w:szCs w:val="22"/>
                <w:lang w:val="en-US"/>
              </w:rPr>
            </w:pPr>
            <w:r>
              <w:rPr>
                <w:rFonts w:ascii="Arial" w:hAnsi="Arial" w:cs="Arial"/>
                <w:b/>
                <w:sz w:val="22"/>
                <w:szCs w:val="22"/>
                <w:lang w:val="en-US"/>
              </w:rPr>
              <w:t>2</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42814" w14:textId="77777777" w:rsidR="003046CE" w:rsidRDefault="002F699E">
            <w:pPr>
              <w:jc w:val="both"/>
              <w:rPr>
                <w:rFonts w:ascii="Arial" w:hAnsi="Arial" w:cs="Arial"/>
                <w:b/>
                <w:sz w:val="22"/>
                <w:szCs w:val="22"/>
                <w:lang w:val="en-US"/>
              </w:rPr>
            </w:pPr>
            <w:r>
              <w:rPr>
                <w:rFonts w:ascii="Arial" w:hAnsi="Arial" w:cs="Arial"/>
                <w:sz w:val="22"/>
                <w:szCs w:val="22"/>
                <w:lang w:val="en-US"/>
              </w:rPr>
              <w:t>Seed Rate</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27EA1" w14:textId="77777777" w:rsidR="003046CE" w:rsidRDefault="002F699E">
            <w:pPr>
              <w:jc w:val="both"/>
              <w:rPr>
                <w:rFonts w:ascii="Arial" w:hAnsi="Arial" w:cs="Arial"/>
                <w:sz w:val="22"/>
                <w:szCs w:val="22"/>
                <w:lang w:val="en-US"/>
              </w:rPr>
            </w:pPr>
            <w:r>
              <w:rPr>
                <w:rFonts w:ascii="Arial" w:hAnsi="Arial" w:cs="Arial"/>
                <w:sz w:val="22"/>
                <w:szCs w:val="22"/>
                <w:lang w:val="en-US"/>
              </w:rPr>
              <w:t>Knowledge level of farmers were categorized into four categories viz. low (wide variation from recommended) medium (close to recommended dose), high (exactly recommended dose) and did not respond to question.</w:t>
            </w:r>
          </w:p>
        </w:tc>
      </w:tr>
      <w:tr w:rsidR="003046CE" w14:paraId="773D8AF8"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A92DF" w14:textId="77777777" w:rsidR="003046CE" w:rsidRDefault="002F699E">
            <w:pPr>
              <w:jc w:val="both"/>
              <w:rPr>
                <w:rFonts w:ascii="Arial" w:hAnsi="Arial" w:cs="Arial"/>
                <w:b/>
                <w:sz w:val="22"/>
                <w:szCs w:val="22"/>
                <w:lang w:val="en-US"/>
              </w:rPr>
            </w:pPr>
            <w:r>
              <w:rPr>
                <w:rFonts w:ascii="Arial" w:hAnsi="Arial" w:cs="Arial"/>
                <w:b/>
                <w:sz w:val="22"/>
                <w:szCs w:val="22"/>
                <w:lang w:val="en-US"/>
              </w:rPr>
              <w:t>3</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112E9" w14:textId="77777777" w:rsidR="003046CE" w:rsidRDefault="002F699E">
            <w:pPr>
              <w:jc w:val="both"/>
              <w:rPr>
                <w:rFonts w:ascii="Arial" w:hAnsi="Arial" w:cs="Arial"/>
                <w:sz w:val="22"/>
                <w:szCs w:val="22"/>
                <w:lang w:val="en-US"/>
              </w:rPr>
            </w:pPr>
            <w:r>
              <w:rPr>
                <w:rFonts w:ascii="Arial" w:hAnsi="Arial" w:cs="Arial"/>
                <w:sz w:val="22"/>
                <w:szCs w:val="22"/>
                <w:lang w:val="en-US"/>
              </w:rPr>
              <w:t>Seed Treatment</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F3A55" w14:textId="77777777" w:rsidR="003046CE" w:rsidRDefault="002F699E">
            <w:pPr>
              <w:jc w:val="both"/>
              <w:rPr>
                <w:rFonts w:ascii="Arial" w:hAnsi="Arial" w:cs="Arial"/>
                <w:sz w:val="22"/>
                <w:szCs w:val="22"/>
                <w:lang w:val="en-US"/>
              </w:rPr>
            </w:pPr>
            <w:r>
              <w:rPr>
                <w:rFonts w:ascii="Arial" w:hAnsi="Arial" w:cs="Arial"/>
                <w:sz w:val="22"/>
                <w:szCs w:val="22"/>
                <w:lang w:val="en-US"/>
              </w:rPr>
              <w:t xml:space="preserve">It was categorized under three categories either farmers practice, do not practice or did not respond to the question. </w:t>
            </w:r>
          </w:p>
        </w:tc>
      </w:tr>
      <w:tr w:rsidR="003046CE" w14:paraId="22658151"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93FDC" w14:textId="77777777" w:rsidR="003046CE" w:rsidRDefault="002F699E">
            <w:pPr>
              <w:jc w:val="both"/>
              <w:rPr>
                <w:rFonts w:ascii="Arial" w:hAnsi="Arial" w:cs="Arial"/>
                <w:b/>
                <w:sz w:val="22"/>
                <w:szCs w:val="22"/>
                <w:lang w:val="en-US"/>
              </w:rPr>
            </w:pPr>
            <w:r>
              <w:rPr>
                <w:rFonts w:ascii="Arial" w:hAnsi="Arial" w:cs="Arial"/>
                <w:b/>
                <w:sz w:val="22"/>
                <w:szCs w:val="22"/>
                <w:lang w:val="en-US"/>
              </w:rPr>
              <w:t>4</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3A6D2" w14:textId="77777777" w:rsidR="003046CE" w:rsidRDefault="002F699E">
            <w:pPr>
              <w:jc w:val="both"/>
              <w:rPr>
                <w:rFonts w:ascii="Arial" w:hAnsi="Arial" w:cs="Arial"/>
                <w:sz w:val="22"/>
                <w:szCs w:val="22"/>
                <w:lang w:val="en-US"/>
              </w:rPr>
            </w:pPr>
            <w:r>
              <w:rPr>
                <w:rFonts w:ascii="Arial" w:hAnsi="Arial" w:cs="Arial"/>
                <w:sz w:val="22"/>
                <w:szCs w:val="22"/>
                <w:lang w:val="en-US"/>
              </w:rPr>
              <w:t>Fertilizer Application</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3C690" w14:textId="77777777" w:rsidR="003046CE" w:rsidRDefault="002F699E">
            <w:pPr>
              <w:jc w:val="both"/>
              <w:rPr>
                <w:rFonts w:ascii="Arial" w:hAnsi="Arial" w:cs="Arial"/>
                <w:sz w:val="22"/>
                <w:szCs w:val="22"/>
                <w:lang w:val="en-US"/>
              </w:rPr>
            </w:pPr>
            <w:r>
              <w:rPr>
                <w:rFonts w:ascii="Arial" w:hAnsi="Arial" w:cs="Arial"/>
                <w:sz w:val="22"/>
                <w:szCs w:val="22"/>
                <w:lang w:val="en-US"/>
              </w:rPr>
              <w:t>Knowledge level on fertilizer application was categorized under four categories low (no knowledge on fertilizer application), medium (partial knowledge on fertilizer application), high (complete knowledge on fertilizer application) and did not respond to question.</w:t>
            </w:r>
          </w:p>
        </w:tc>
      </w:tr>
      <w:tr w:rsidR="003046CE" w14:paraId="15298290"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ED5B2" w14:textId="77777777" w:rsidR="003046CE" w:rsidRDefault="002F699E">
            <w:pPr>
              <w:jc w:val="both"/>
              <w:rPr>
                <w:rFonts w:ascii="Arial" w:hAnsi="Arial" w:cs="Arial"/>
                <w:b/>
                <w:sz w:val="22"/>
                <w:szCs w:val="22"/>
                <w:lang w:val="en-US"/>
              </w:rPr>
            </w:pPr>
            <w:r>
              <w:rPr>
                <w:rFonts w:ascii="Arial" w:hAnsi="Arial" w:cs="Arial"/>
                <w:b/>
                <w:sz w:val="22"/>
                <w:szCs w:val="22"/>
                <w:lang w:val="en-US"/>
              </w:rPr>
              <w:t>5</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8DC43" w14:textId="77777777" w:rsidR="003046CE" w:rsidRDefault="002F699E">
            <w:pPr>
              <w:jc w:val="both"/>
              <w:rPr>
                <w:rFonts w:ascii="Arial" w:hAnsi="Arial" w:cs="Arial"/>
                <w:sz w:val="22"/>
                <w:szCs w:val="22"/>
                <w:lang w:val="en-US"/>
              </w:rPr>
            </w:pPr>
            <w:r>
              <w:rPr>
                <w:rFonts w:ascii="Arial" w:hAnsi="Arial" w:cs="Arial"/>
                <w:sz w:val="22"/>
                <w:szCs w:val="22"/>
                <w:lang w:val="en-US"/>
              </w:rPr>
              <w:t>Irrigation Practices</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6E4EF" w14:textId="77777777" w:rsidR="003046CE" w:rsidRDefault="002F699E">
            <w:pPr>
              <w:jc w:val="both"/>
              <w:rPr>
                <w:rFonts w:ascii="Arial" w:hAnsi="Arial" w:cs="Arial"/>
                <w:sz w:val="22"/>
                <w:szCs w:val="22"/>
                <w:lang w:val="en-US"/>
              </w:rPr>
            </w:pPr>
            <w:r>
              <w:rPr>
                <w:rFonts w:ascii="Arial" w:hAnsi="Arial" w:cs="Arial"/>
                <w:sz w:val="22"/>
                <w:szCs w:val="22"/>
                <w:lang w:val="en-US"/>
              </w:rPr>
              <w:t xml:space="preserve">Irrigation practices followed in the region were categorized into three categories rather rainfed, irrigated or did not respond to question. </w:t>
            </w:r>
          </w:p>
        </w:tc>
      </w:tr>
      <w:tr w:rsidR="003046CE" w14:paraId="0C19BC8C"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28AB4" w14:textId="77777777" w:rsidR="003046CE" w:rsidRDefault="002F699E">
            <w:pPr>
              <w:jc w:val="both"/>
              <w:rPr>
                <w:rFonts w:ascii="Arial" w:hAnsi="Arial" w:cs="Arial"/>
                <w:b/>
                <w:sz w:val="22"/>
                <w:szCs w:val="22"/>
                <w:lang w:val="en-US"/>
              </w:rPr>
            </w:pPr>
            <w:r>
              <w:rPr>
                <w:rFonts w:ascii="Arial" w:hAnsi="Arial" w:cs="Arial"/>
                <w:b/>
                <w:sz w:val="22"/>
                <w:szCs w:val="22"/>
                <w:lang w:val="en-US"/>
              </w:rPr>
              <w:t>6</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004AA" w14:textId="77777777" w:rsidR="003046CE" w:rsidRDefault="002F699E">
            <w:pPr>
              <w:jc w:val="both"/>
              <w:rPr>
                <w:rFonts w:ascii="Arial" w:hAnsi="Arial" w:cs="Arial"/>
                <w:sz w:val="22"/>
                <w:szCs w:val="22"/>
                <w:lang w:val="en-US"/>
              </w:rPr>
            </w:pPr>
            <w:r>
              <w:rPr>
                <w:rFonts w:ascii="Arial" w:hAnsi="Arial" w:cs="Arial"/>
                <w:sz w:val="22"/>
                <w:szCs w:val="22"/>
                <w:lang w:val="en-US"/>
              </w:rPr>
              <w:t>Weed management</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FCF8A" w14:textId="77777777" w:rsidR="003046CE" w:rsidRDefault="002F699E">
            <w:pPr>
              <w:jc w:val="both"/>
              <w:rPr>
                <w:rFonts w:ascii="Arial" w:hAnsi="Arial" w:cs="Arial"/>
                <w:sz w:val="22"/>
                <w:szCs w:val="22"/>
                <w:lang w:val="en-US"/>
              </w:rPr>
            </w:pPr>
            <w:r>
              <w:rPr>
                <w:rFonts w:ascii="Arial" w:hAnsi="Arial" w:cs="Arial"/>
                <w:sz w:val="22"/>
                <w:szCs w:val="22"/>
                <w:lang w:val="en-US"/>
              </w:rPr>
              <w:t>Knowledge level on weed management was categorized into four categories low (following manual weed management practice), medium (management with herbicides only), high (use of herbicide as well as manual practice) and did not respond to question.</w:t>
            </w:r>
          </w:p>
        </w:tc>
      </w:tr>
      <w:tr w:rsidR="003046CE" w14:paraId="1A61CDBC"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3116A" w14:textId="77777777" w:rsidR="003046CE" w:rsidRDefault="002F699E">
            <w:pPr>
              <w:jc w:val="both"/>
              <w:rPr>
                <w:rFonts w:ascii="Arial" w:hAnsi="Arial" w:cs="Arial"/>
                <w:b/>
                <w:sz w:val="22"/>
                <w:szCs w:val="22"/>
                <w:lang w:val="en-US"/>
              </w:rPr>
            </w:pPr>
            <w:r>
              <w:rPr>
                <w:rFonts w:ascii="Arial" w:hAnsi="Arial" w:cs="Arial"/>
                <w:b/>
                <w:sz w:val="22"/>
                <w:szCs w:val="22"/>
                <w:lang w:val="en-US"/>
              </w:rPr>
              <w:t>7</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FDF15" w14:textId="77777777" w:rsidR="003046CE" w:rsidRDefault="002F699E">
            <w:pPr>
              <w:jc w:val="both"/>
              <w:rPr>
                <w:rFonts w:ascii="Arial" w:hAnsi="Arial" w:cs="Arial"/>
                <w:sz w:val="22"/>
                <w:szCs w:val="22"/>
                <w:lang w:val="en-US"/>
              </w:rPr>
            </w:pPr>
            <w:r>
              <w:rPr>
                <w:rFonts w:ascii="Arial" w:hAnsi="Arial" w:cs="Arial"/>
                <w:sz w:val="22"/>
                <w:szCs w:val="22"/>
                <w:lang w:val="en-US"/>
              </w:rPr>
              <w:t>Disease and Pest Management</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DFEB9" w14:textId="77777777" w:rsidR="003046CE" w:rsidRDefault="002F699E">
            <w:pPr>
              <w:jc w:val="both"/>
              <w:rPr>
                <w:rFonts w:ascii="Arial" w:hAnsi="Arial" w:cs="Arial"/>
                <w:sz w:val="22"/>
                <w:szCs w:val="22"/>
                <w:lang w:val="en-US"/>
              </w:rPr>
            </w:pPr>
            <w:r>
              <w:rPr>
                <w:rFonts w:ascii="Arial" w:hAnsi="Arial" w:cs="Arial"/>
                <w:sz w:val="22"/>
                <w:szCs w:val="22"/>
                <w:lang w:val="en-US"/>
              </w:rPr>
              <w:t>Knowledge level on disease and pest management were categorized into four categories low (no knowledge on disease/pest and their control), medium (partial knowledge on disease/pest and their control), high (complete knowledge on disease/pest and their control) and did not respond to question.</w:t>
            </w:r>
          </w:p>
        </w:tc>
      </w:tr>
      <w:tr w:rsidR="003046CE" w14:paraId="672B4CC6"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E668F" w14:textId="77777777" w:rsidR="003046CE" w:rsidRDefault="002F699E">
            <w:pPr>
              <w:jc w:val="both"/>
              <w:rPr>
                <w:rFonts w:ascii="Arial" w:hAnsi="Arial" w:cs="Arial"/>
                <w:b/>
                <w:sz w:val="22"/>
                <w:szCs w:val="22"/>
                <w:lang w:val="en-US"/>
              </w:rPr>
            </w:pPr>
            <w:r>
              <w:rPr>
                <w:rFonts w:ascii="Arial" w:hAnsi="Arial" w:cs="Arial"/>
                <w:b/>
                <w:sz w:val="22"/>
                <w:szCs w:val="22"/>
                <w:lang w:val="en-US"/>
              </w:rPr>
              <w:t>8</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15DCE" w14:textId="77777777" w:rsidR="003046CE" w:rsidRDefault="002F699E">
            <w:pPr>
              <w:jc w:val="both"/>
              <w:rPr>
                <w:rFonts w:ascii="Arial" w:hAnsi="Arial" w:cs="Arial"/>
                <w:sz w:val="22"/>
                <w:szCs w:val="22"/>
                <w:lang w:val="en-US"/>
              </w:rPr>
            </w:pPr>
            <w:r>
              <w:rPr>
                <w:rFonts w:ascii="Arial" w:hAnsi="Arial" w:cs="Arial"/>
                <w:sz w:val="22"/>
                <w:szCs w:val="22"/>
                <w:lang w:val="en-US"/>
              </w:rPr>
              <w:t>Yield and Income Level</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88A37" w14:textId="77777777" w:rsidR="003046CE" w:rsidRDefault="002F699E">
            <w:pPr>
              <w:jc w:val="both"/>
              <w:rPr>
                <w:rFonts w:ascii="Arial" w:hAnsi="Arial" w:cs="Arial"/>
                <w:sz w:val="22"/>
                <w:szCs w:val="22"/>
                <w:lang w:val="en-US"/>
              </w:rPr>
            </w:pPr>
            <w:r>
              <w:rPr>
                <w:rFonts w:ascii="Arial" w:hAnsi="Arial" w:cs="Arial"/>
                <w:sz w:val="22"/>
                <w:szCs w:val="22"/>
                <w:lang w:val="en-US"/>
              </w:rPr>
              <w:t xml:space="preserve">Both the yield and income levels were categorized into four categories Low (Yield: 5-7 q/bigha     Income: &lt; Rs. </w:t>
            </w:r>
            <w:proofErr w:type="gramStart"/>
            <w:r>
              <w:rPr>
                <w:rFonts w:ascii="Arial" w:hAnsi="Arial" w:cs="Arial"/>
                <w:sz w:val="22"/>
                <w:szCs w:val="22"/>
                <w:lang w:val="en-US"/>
              </w:rPr>
              <w:t>25,000 )</w:t>
            </w:r>
            <w:proofErr w:type="gramEnd"/>
            <w:r>
              <w:rPr>
                <w:rFonts w:ascii="Arial" w:hAnsi="Arial" w:cs="Arial"/>
                <w:sz w:val="22"/>
                <w:szCs w:val="22"/>
                <w:lang w:val="en-US"/>
              </w:rPr>
              <w:t>, Medium (Yield: 7-10 q/ha     Income: Rs. 25,000-</w:t>
            </w:r>
            <w:proofErr w:type="gramStart"/>
            <w:r>
              <w:rPr>
                <w:rFonts w:ascii="Arial" w:hAnsi="Arial" w:cs="Arial"/>
                <w:sz w:val="22"/>
                <w:szCs w:val="22"/>
                <w:lang w:val="en-US"/>
              </w:rPr>
              <w:t>40,000 )</w:t>
            </w:r>
            <w:proofErr w:type="gramEnd"/>
            <w:r>
              <w:rPr>
                <w:rFonts w:ascii="Arial" w:hAnsi="Arial" w:cs="Arial"/>
                <w:sz w:val="22"/>
                <w:szCs w:val="22"/>
                <w:lang w:val="en-US"/>
              </w:rPr>
              <w:t>, High (Yield: &gt; 10 q/ha     Income: &gt;Rs.40,000) and did not respond for both yield and income.</w:t>
            </w:r>
          </w:p>
        </w:tc>
      </w:tr>
      <w:tr w:rsidR="003046CE" w14:paraId="1F16F081"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D3E3F" w14:textId="77777777" w:rsidR="003046CE" w:rsidRDefault="002F699E">
            <w:pPr>
              <w:jc w:val="both"/>
              <w:rPr>
                <w:rFonts w:ascii="Arial" w:hAnsi="Arial" w:cs="Arial"/>
                <w:b/>
                <w:sz w:val="22"/>
                <w:szCs w:val="22"/>
                <w:lang w:val="en-US"/>
              </w:rPr>
            </w:pPr>
            <w:r>
              <w:rPr>
                <w:rFonts w:ascii="Arial" w:hAnsi="Arial" w:cs="Arial"/>
                <w:b/>
                <w:sz w:val="22"/>
                <w:szCs w:val="22"/>
                <w:lang w:val="en-US"/>
              </w:rPr>
              <w:lastRenderedPageBreak/>
              <w:t>9</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9A317" w14:textId="77777777" w:rsidR="003046CE" w:rsidRDefault="002F699E">
            <w:pPr>
              <w:jc w:val="both"/>
              <w:rPr>
                <w:rFonts w:ascii="Arial" w:hAnsi="Arial" w:cs="Arial"/>
                <w:sz w:val="22"/>
                <w:szCs w:val="22"/>
                <w:lang w:val="en-US"/>
              </w:rPr>
            </w:pPr>
            <w:r>
              <w:rPr>
                <w:rFonts w:ascii="Arial" w:hAnsi="Arial" w:cs="Arial"/>
                <w:sz w:val="22"/>
                <w:szCs w:val="22"/>
                <w:lang w:val="en-US"/>
              </w:rPr>
              <w:t>Crop Rotation</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2B001" w14:textId="77777777" w:rsidR="003046CE" w:rsidRDefault="002F699E">
            <w:pPr>
              <w:jc w:val="both"/>
              <w:rPr>
                <w:rFonts w:ascii="Arial" w:hAnsi="Arial" w:cs="Arial"/>
                <w:sz w:val="22"/>
                <w:szCs w:val="22"/>
                <w:lang w:val="en-US"/>
              </w:rPr>
            </w:pPr>
            <w:r>
              <w:rPr>
                <w:rFonts w:ascii="Arial" w:hAnsi="Arial" w:cs="Arial"/>
                <w:sz w:val="22"/>
                <w:szCs w:val="22"/>
                <w:lang w:val="en-US"/>
              </w:rPr>
              <w:t xml:space="preserve"> Farmers were categorized under three categories viz. practice, do not practice and did not respond to the question. It was based on the question earlier or after crop in the same field of Pea </w:t>
            </w:r>
          </w:p>
        </w:tc>
      </w:tr>
    </w:tbl>
    <w:p w14:paraId="22133144" w14:textId="77777777" w:rsidR="003046CE" w:rsidRDefault="003046CE">
      <w:pPr>
        <w:jc w:val="both"/>
        <w:rPr>
          <w:rFonts w:ascii="Arial" w:hAnsi="Arial" w:cs="Arial"/>
          <w:b/>
          <w:sz w:val="22"/>
          <w:szCs w:val="22"/>
          <w:lang w:val="en-US"/>
        </w:rPr>
      </w:pPr>
    </w:p>
    <w:p w14:paraId="5555CD6D" w14:textId="77777777" w:rsidR="003046CE" w:rsidRDefault="002F699E">
      <w:pPr>
        <w:jc w:val="both"/>
        <w:rPr>
          <w:rFonts w:ascii="Arial" w:hAnsi="Arial" w:cs="Arial"/>
          <w:b/>
          <w:sz w:val="22"/>
          <w:szCs w:val="22"/>
          <w:lang w:val="en-US"/>
        </w:rPr>
      </w:pPr>
      <w:r>
        <w:rPr>
          <w:rFonts w:ascii="Arial" w:hAnsi="Arial" w:cs="Arial"/>
          <w:b/>
          <w:sz w:val="22"/>
          <w:szCs w:val="22"/>
          <w:lang w:val="en-US"/>
        </w:rPr>
        <w:t>2.3 Climate Change Experience Survey</w:t>
      </w:r>
    </w:p>
    <w:p w14:paraId="57B6B2A0" w14:textId="77777777" w:rsidR="003046CE" w:rsidRDefault="002F699E">
      <w:pPr>
        <w:jc w:val="both"/>
        <w:rPr>
          <w:rFonts w:ascii="Arial" w:hAnsi="Arial" w:cs="Arial"/>
          <w:b/>
          <w:sz w:val="22"/>
          <w:szCs w:val="22"/>
          <w:lang w:val="en-US"/>
        </w:rPr>
      </w:pPr>
      <w:r>
        <w:rPr>
          <w:rFonts w:ascii="Arial" w:hAnsi="Arial" w:cs="Arial"/>
          <w:b/>
          <w:sz w:val="22"/>
          <w:szCs w:val="22"/>
          <w:lang w:val="en-US"/>
        </w:rPr>
        <w:t>Table 3: Detail of Climate Change Experience Survey</w:t>
      </w:r>
    </w:p>
    <w:tbl>
      <w:tblPr>
        <w:tblStyle w:val="TableGrid"/>
        <w:tblW w:w="0" w:type="auto"/>
        <w:tblLook w:val="04A0" w:firstRow="1" w:lastRow="0" w:firstColumn="1" w:lastColumn="0" w:noHBand="0" w:noVBand="1"/>
      </w:tblPr>
      <w:tblGrid>
        <w:gridCol w:w="571"/>
        <w:gridCol w:w="1593"/>
        <w:gridCol w:w="6852"/>
      </w:tblGrid>
      <w:tr w:rsidR="003046CE" w14:paraId="05AB4C53"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F90C6" w14:textId="77777777" w:rsidR="003046CE" w:rsidRDefault="002F699E">
            <w:pPr>
              <w:jc w:val="both"/>
              <w:rPr>
                <w:rFonts w:ascii="Arial" w:hAnsi="Arial" w:cs="Arial"/>
                <w:b/>
                <w:sz w:val="22"/>
                <w:szCs w:val="22"/>
                <w:lang w:val="en-US"/>
              </w:rPr>
            </w:pPr>
            <w:r>
              <w:rPr>
                <w:rFonts w:ascii="Arial" w:hAnsi="Arial" w:cs="Arial"/>
                <w:b/>
                <w:sz w:val="22"/>
                <w:szCs w:val="22"/>
                <w:lang w:val="en-US"/>
              </w:rPr>
              <w:t>Sr. No.</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1BDF0" w14:textId="77777777" w:rsidR="003046CE" w:rsidRDefault="002F699E">
            <w:pPr>
              <w:jc w:val="both"/>
              <w:rPr>
                <w:rFonts w:ascii="Arial" w:hAnsi="Arial" w:cs="Arial"/>
                <w:b/>
                <w:sz w:val="22"/>
                <w:szCs w:val="22"/>
                <w:lang w:val="en-US"/>
              </w:rPr>
            </w:pPr>
            <w:r>
              <w:rPr>
                <w:rFonts w:ascii="Arial" w:hAnsi="Arial" w:cs="Arial"/>
                <w:b/>
                <w:sz w:val="22"/>
                <w:szCs w:val="22"/>
                <w:lang w:val="en-US"/>
              </w:rPr>
              <w:t>Socio-economic Aspect</w:t>
            </w:r>
          </w:p>
        </w:tc>
        <w:tc>
          <w:tcPr>
            <w:tcW w:w="7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0A15E" w14:textId="31020CCF" w:rsidR="003046CE" w:rsidRDefault="002F699E">
            <w:pPr>
              <w:jc w:val="both"/>
              <w:rPr>
                <w:rFonts w:ascii="Arial" w:hAnsi="Arial" w:cs="Arial"/>
                <w:b/>
                <w:sz w:val="22"/>
                <w:szCs w:val="22"/>
                <w:lang w:val="en-US"/>
              </w:rPr>
            </w:pPr>
            <w:r>
              <w:rPr>
                <w:rFonts w:ascii="Arial" w:hAnsi="Arial" w:cs="Arial"/>
                <w:b/>
                <w:sz w:val="22"/>
                <w:szCs w:val="22"/>
                <w:lang w:val="en-US"/>
              </w:rPr>
              <w:t>Categorization</w:t>
            </w:r>
          </w:p>
        </w:tc>
      </w:tr>
      <w:tr w:rsidR="003046CE" w14:paraId="4653475E"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BAFF9" w14:textId="77777777" w:rsidR="003046CE" w:rsidRDefault="002F699E">
            <w:pPr>
              <w:jc w:val="both"/>
              <w:rPr>
                <w:rFonts w:ascii="Arial" w:hAnsi="Arial" w:cs="Arial"/>
                <w:b/>
                <w:sz w:val="22"/>
                <w:szCs w:val="22"/>
                <w:lang w:val="en-US"/>
              </w:rPr>
            </w:pPr>
            <w:r>
              <w:rPr>
                <w:rFonts w:ascii="Arial" w:hAnsi="Arial" w:cs="Arial"/>
                <w:b/>
                <w:sz w:val="22"/>
                <w:szCs w:val="22"/>
                <w:lang w:val="en-US"/>
              </w:rPr>
              <w:t>1</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A9030" w14:textId="77777777" w:rsidR="003046CE" w:rsidRDefault="002F699E">
            <w:pPr>
              <w:jc w:val="both"/>
              <w:rPr>
                <w:rFonts w:ascii="Arial" w:hAnsi="Arial" w:cs="Arial"/>
                <w:b/>
                <w:sz w:val="22"/>
                <w:szCs w:val="22"/>
                <w:lang w:val="en-US"/>
              </w:rPr>
            </w:pPr>
            <w:r>
              <w:rPr>
                <w:rFonts w:ascii="Arial" w:hAnsi="Arial" w:cs="Arial"/>
                <w:sz w:val="22"/>
                <w:szCs w:val="22"/>
                <w:lang w:val="en-US"/>
              </w:rPr>
              <w:t>Climate Change</w:t>
            </w:r>
          </w:p>
        </w:tc>
        <w:tc>
          <w:tcPr>
            <w:tcW w:w="7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A6C22" w14:textId="77777777" w:rsidR="003046CE" w:rsidRDefault="002F699E">
            <w:pPr>
              <w:jc w:val="both"/>
              <w:rPr>
                <w:rFonts w:ascii="Arial" w:hAnsi="Arial" w:cs="Arial"/>
                <w:sz w:val="22"/>
                <w:szCs w:val="22"/>
                <w:lang w:val="en-US"/>
              </w:rPr>
            </w:pPr>
            <w:r>
              <w:rPr>
                <w:rFonts w:ascii="Arial" w:hAnsi="Arial" w:cs="Arial"/>
                <w:sz w:val="22"/>
                <w:szCs w:val="22"/>
                <w:lang w:val="en-US"/>
              </w:rPr>
              <w:t>Farmers were categorized under three categories rather they experienced, not experienced and did not respond to the question. It was an indirect question on sowing time ten years back and at the time of survey. Same sowing time lead to conclusion not experienced climate change and change in sowing time lead to conclusion experienced climate change.</w:t>
            </w:r>
          </w:p>
        </w:tc>
      </w:tr>
    </w:tbl>
    <w:p w14:paraId="25C0AA2F" w14:textId="77777777" w:rsidR="003046CE" w:rsidRDefault="003046CE">
      <w:pPr>
        <w:ind w:firstLine="720"/>
        <w:jc w:val="both"/>
        <w:rPr>
          <w:rFonts w:ascii="Arial" w:hAnsi="Arial" w:cs="Arial"/>
          <w:sz w:val="22"/>
          <w:szCs w:val="22"/>
          <w:lang w:val="en-US"/>
        </w:rPr>
      </w:pPr>
    </w:p>
    <w:p w14:paraId="03E5B419"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Following the needs assessment, targeted training programs and demonstrations were planned in the selected panchayats to address the identified knowledge gaps. </w:t>
      </w:r>
    </w:p>
    <w:p w14:paraId="52B61894" w14:textId="77777777" w:rsidR="003046CE" w:rsidRDefault="002F699E">
      <w:pPr>
        <w:pStyle w:val="ListParagraph"/>
        <w:numPr>
          <w:ilvl w:val="0"/>
          <w:numId w:val="1"/>
        </w:numPr>
        <w:jc w:val="both"/>
        <w:rPr>
          <w:rFonts w:ascii="Arial" w:hAnsi="Arial" w:cs="Arial"/>
          <w:b/>
          <w:sz w:val="22"/>
          <w:szCs w:val="22"/>
          <w:lang w:val="en-US"/>
        </w:rPr>
      </w:pPr>
      <w:r>
        <w:rPr>
          <w:rFonts w:ascii="Arial" w:hAnsi="Arial" w:cs="Arial"/>
          <w:b/>
          <w:sz w:val="22"/>
          <w:szCs w:val="22"/>
          <w:lang w:val="en-US"/>
        </w:rPr>
        <w:t>RESULT AND DISCUSSION</w:t>
      </w:r>
    </w:p>
    <w:p w14:paraId="71705C4C" w14:textId="2FD257AB"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The data presented in </w:t>
      </w:r>
      <w:r w:rsidR="004F0845">
        <w:rPr>
          <w:rFonts w:ascii="Arial" w:hAnsi="Arial" w:cs="Arial"/>
          <w:sz w:val="22"/>
          <w:szCs w:val="22"/>
          <w:lang w:val="en-US"/>
        </w:rPr>
        <w:t>figures</w:t>
      </w:r>
      <w:r>
        <w:rPr>
          <w:rFonts w:ascii="Arial" w:hAnsi="Arial" w:cs="Arial"/>
          <w:sz w:val="22"/>
          <w:szCs w:val="22"/>
          <w:lang w:val="en-US"/>
        </w:rPr>
        <w:t xml:space="preserve"> (1-10 &amp; 12-13) and </w:t>
      </w:r>
      <w:r w:rsidR="004F0845">
        <w:rPr>
          <w:rFonts w:ascii="Arial" w:hAnsi="Arial" w:cs="Arial"/>
          <w:sz w:val="22"/>
          <w:szCs w:val="22"/>
          <w:lang w:val="en-US"/>
        </w:rPr>
        <w:t>figure</w:t>
      </w:r>
      <w:r>
        <w:rPr>
          <w:rFonts w:ascii="Arial" w:hAnsi="Arial" w:cs="Arial"/>
          <w:sz w:val="22"/>
          <w:szCs w:val="22"/>
          <w:lang w:val="en-US"/>
        </w:rPr>
        <w:t xml:space="preserve"> 11 reveals considerable variation in socio-economic survey, pea production technology aspect survey and climate change experience survey across different Panchayats. The </w:t>
      </w:r>
      <w:proofErr w:type="spellStart"/>
      <w:r>
        <w:rPr>
          <w:rFonts w:ascii="Arial" w:hAnsi="Arial" w:cs="Arial"/>
          <w:sz w:val="22"/>
          <w:szCs w:val="22"/>
          <w:lang w:val="en-US"/>
        </w:rPr>
        <w:t>headwise</w:t>
      </w:r>
      <w:proofErr w:type="spellEnd"/>
      <w:r>
        <w:rPr>
          <w:rFonts w:ascii="Arial" w:hAnsi="Arial" w:cs="Arial"/>
          <w:sz w:val="22"/>
          <w:szCs w:val="22"/>
          <w:lang w:val="en-US"/>
        </w:rPr>
        <w:t xml:space="preserve"> detail description is given below.</w:t>
      </w:r>
    </w:p>
    <w:p w14:paraId="3B2BCCE5" w14:textId="77777777" w:rsidR="003046CE" w:rsidRDefault="002F699E">
      <w:pPr>
        <w:jc w:val="both"/>
        <w:rPr>
          <w:rFonts w:ascii="Arial" w:hAnsi="Arial" w:cs="Arial"/>
          <w:b/>
          <w:sz w:val="22"/>
          <w:szCs w:val="22"/>
          <w:lang w:val="en-US"/>
        </w:rPr>
      </w:pPr>
      <w:r>
        <w:rPr>
          <w:rFonts w:ascii="Arial" w:hAnsi="Arial" w:cs="Arial"/>
          <w:b/>
          <w:sz w:val="22"/>
          <w:szCs w:val="22"/>
          <w:lang w:val="en-US"/>
        </w:rPr>
        <w:t>3.1 Socio-economic Survey</w:t>
      </w:r>
    </w:p>
    <w:p w14:paraId="776CF3C9" w14:textId="77777777" w:rsidR="003046CE" w:rsidRDefault="002F699E">
      <w:pPr>
        <w:jc w:val="both"/>
        <w:rPr>
          <w:rFonts w:ascii="Arial" w:hAnsi="Arial" w:cs="Arial"/>
          <w:sz w:val="22"/>
          <w:szCs w:val="22"/>
          <w:lang w:val="en-US"/>
        </w:rPr>
      </w:pPr>
      <w:r>
        <w:rPr>
          <w:rFonts w:ascii="Arial" w:hAnsi="Arial" w:cs="Arial"/>
          <w:b/>
          <w:sz w:val="22"/>
          <w:szCs w:val="22"/>
          <w:lang w:val="en-US"/>
        </w:rPr>
        <w:tab/>
      </w:r>
      <w:r>
        <w:rPr>
          <w:rFonts w:ascii="Arial" w:hAnsi="Arial" w:cs="Arial"/>
          <w:sz w:val="22"/>
          <w:szCs w:val="22"/>
          <w:lang w:val="en-US"/>
        </w:rPr>
        <w:t xml:space="preserve">Under socio-economic survey, two aspects were covered viz. categorization of farmers based on the land holding and field </w:t>
      </w:r>
      <w:proofErr w:type="spellStart"/>
      <w:r>
        <w:rPr>
          <w:rFonts w:ascii="Arial" w:hAnsi="Arial" w:cs="Arial"/>
          <w:sz w:val="22"/>
          <w:szCs w:val="22"/>
          <w:lang w:val="en-US"/>
        </w:rPr>
        <w:t>preparationary</w:t>
      </w:r>
      <w:proofErr w:type="spellEnd"/>
      <w:r>
        <w:rPr>
          <w:rFonts w:ascii="Arial" w:hAnsi="Arial" w:cs="Arial"/>
          <w:sz w:val="22"/>
          <w:szCs w:val="22"/>
          <w:lang w:val="en-US"/>
        </w:rPr>
        <w:t xml:space="preserve"> practices.</w:t>
      </w:r>
    </w:p>
    <w:p w14:paraId="29D168C5" w14:textId="77777777" w:rsidR="003046CE" w:rsidRDefault="002F699E">
      <w:pPr>
        <w:jc w:val="both"/>
        <w:rPr>
          <w:rFonts w:ascii="Arial" w:hAnsi="Arial" w:cs="Arial"/>
          <w:b/>
          <w:sz w:val="22"/>
          <w:szCs w:val="22"/>
          <w:lang w:val="en-US"/>
        </w:rPr>
      </w:pPr>
      <w:r>
        <w:rPr>
          <w:rFonts w:ascii="Arial" w:hAnsi="Arial" w:cs="Arial"/>
          <w:b/>
          <w:sz w:val="22"/>
          <w:szCs w:val="22"/>
          <w:lang w:val="en-US"/>
        </w:rPr>
        <w:t>3.1.1 Farmers Category</w:t>
      </w:r>
    </w:p>
    <w:p w14:paraId="61AD260E" w14:textId="03F63EEB" w:rsidR="003046CE" w:rsidRDefault="002F699E">
      <w:pPr>
        <w:ind w:firstLine="720"/>
        <w:jc w:val="both"/>
        <w:rPr>
          <w:rFonts w:ascii="Arial" w:hAnsi="Arial" w:cs="Arial"/>
          <w:b/>
          <w:sz w:val="22"/>
          <w:szCs w:val="22"/>
          <w:lang w:val="en-US"/>
        </w:rPr>
      </w:pPr>
      <w:r>
        <w:rPr>
          <w:rFonts w:ascii="Arial" w:hAnsi="Arial" w:cs="Arial"/>
          <w:sz w:val="22"/>
          <w:szCs w:val="22"/>
          <w:lang w:val="en-US"/>
        </w:rPr>
        <w:t xml:space="preserve">The </w:t>
      </w:r>
      <w:r w:rsidR="004F0845">
        <w:rPr>
          <w:rFonts w:ascii="Arial" w:hAnsi="Arial" w:cs="Arial"/>
          <w:sz w:val="22"/>
          <w:szCs w:val="22"/>
          <w:lang w:val="en-US"/>
        </w:rPr>
        <w:t>figure</w:t>
      </w:r>
      <w:r>
        <w:rPr>
          <w:rFonts w:ascii="Arial" w:hAnsi="Arial" w:cs="Arial"/>
          <w:sz w:val="22"/>
          <w:szCs w:val="22"/>
          <w:lang w:val="en-US"/>
        </w:rPr>
        <w:t xml:space="preserve"> 1 illustrates the randomly selected respondents</w:t>
      </w:r>
      <w:r w:rsidR="00443495">
        <w:rPr>
          <w:rFonts w:ascii="Arial" w:hAnsi="Arial" w:cs="Arial"/>
          <w:sz w:val="22"/>
          <w:szCs w:val="22"/>
          <w:lang w:val="en-US"/>
        </w:rPr>
        <w:t>,</w:t>
      </w:r>
      <w:r>
        <w:rPr>
          <w:rFonts w:ascii="Arial" w:hAnsi="Arial" w:cs="Arial"/>
          <w:sz w:val="22"/>
          <w:szCs w:val="22"/>
          <w:lang w:val="en-US"/>
        </w:rPr>
        <w:t xml:space="preserve"> farmers across ten selected panchayats in the </w:t>
      </w:r>
      <w:proofErr w:type="spellStart"/>
      <w:r>
        <w:rPr>
          <w:rFonts w:ascii="Arial" w:hAnsi="Arial" w:cs="Arial"/>
          <w:sz w:val="22"/>
          <w:szCs w:val="22"/>
          <w:lang w:val="en-US"/>
        </w:rPr>
        <w:t>Seraj</w:t>
      </w:r>
      <w:proofErr w:type="spellEnd"/>
      <w:r>
        <w:rPr>
          <w:rFonts w:ascii="Arial" w:hAnsi="Arial" w:cs="Arial"/>
          <w:sz w:val="22"/>
          <w:szCs w:val="22"/>
          <w:lang w:val="en-US"/>
        </w:rPr>
        <w:t xml:space="preserve"> Valley of Mandi district, Himachal Pradesh </w:t>
      </w:r>
      <w:r w:rsidR="001C7A73">
        <w:rPr>
          <w:rFonts w:ascii="Arial" w:hAnsi="Arial" w:cs="Arial"/>
          <w:sz w:val="22"/>
          <w:szCs w:val="22"/>
          <w:lang w:val="en-US"/>
        </w:rPr>
        <w:t xml:space="preserve">and </w:t>
      </w:r>
      <w:r>
        <w:rPr>
          <w:rFonts w:ascii="Arial" w:hAnsi="Arial" w:cs="Arial"/>
          <w:sz w:val="22"/>
          <w:szCs w:val="22"/>
          <w:lang w:val="en-US"/>
        </w:rPr>
        <w:t xml:space="preserve">were categorized under marginal farmers, small farmers, large farmers and non-respondents depending upon their land holding and response to </w:t>
      </w:r>
      <w:r w:rsidR="00443495">
        <w:rPr>
          <w:rFonts w:ascii="Arial" w:hAnsi="Arial" w:cs="Arial"/>
          <w:sz w:val="22"/>
          <w:szCs w:val="22"/>
          <w:lang w:val="en-US"/>
        </w:rPr>
        <w:t xml:space="preserve">the </w:t>
      </w:r>
      <w:r>
        <w:rPr>
          <w:rFonts w:ascii="Arial" w:hAnsi="Arial" w:cs="Arial"/>
          <w:sz w:val="22"/>
          <w:szCs w:val="22"/>
          <w:lang w:val="en-US"/>
        </w:rPr>
        <w:t xml:space="preserve">question. The data highlights a clear predominance of marginal farmers in all panchayats, with the highest numbers observed in </w:t>
      </w:r>
      <w:proofErr w:type="spellStart"/>
      <w:r>
        <w:rPr>
          <w:rFonts w:ascii="Arial" w:hAnsi="Arial" w:cs="Arial"/>
          <w:sz w:val="22"/>
          <w:szCs w:val="22"/>
          <w:lang w:val="en-US"/>
        </w:rPr>
        <w:t>Thunag</w:t>
      </w:r>
      <w:proofErr w:type="spellEnd"/>
      <w:r>
        <w:rPr>
          <w:rFonts w:ascii="Arial" w:hAnsi="Arial" w:cs="Arial"/>
          <w:sz w:val="22"/>
          <w:szCs w:val="22"/>
          <w:lang w:val="en-US"/>
        </w:rPr>
        <w:t xml:space="preserve"> and </w:t>
      </w:r>
      <w:proofErr w:type="spellStart"/>
      <w:r>
        <w:rPr>
          <w:rFonts w:ascii="Arial" w:hAnsi="Arial" w:cs="Arial"/>
          <w:sz w:val="22"/>
          <w:szCs w:val="22"/>
          <w:lang w:val="en-US"/>
        </w:rPr>
        <w:t>Shilli</w:t>
      </w:r>
      <w:proofErr w:type="spellEnd"/>
      <w:r>
        <w:rPr>
          <w:rFonts w:ascii="Arial" w:hAnsi="Arial" w:cs="Arial"/>
          <w:sz w:val="22"/>
          <w:szCs w:val="22"/>
          <w:lang w:val="en-US"/>
        </w:rPr>
        <w:t xml:space="preserve"> </w:t>
      </w:r>
      <w:proofErr w:type="spellStart"/>
      <w:r>
        <w:rPr>
          <w:rFonts w:ascii="Arial" w:hAnsi="Arial" w:cs="Arial"/>
          <w:sz w:val="22"/>
          <w:szCs w:val="22"/>
          <w:lang w:val="en-US"/>
        </w:rPr>
        <w:t>Baggi</w:t>
      </w:r>
      <w:proofErr w:type="spellEnd"/>
      <w:r>
        <w:rPr>
          <w:rFonts w:ascii="Arial" w:hAnsi="Arial" w:cs="Arial"/>
          <w:b/>
          <w:sz w:val="22"/>
          <w:szCs w:val="22"/>
          <w:lang w:val="en-US"/>
        </w:rPr>
        <w:t xml:space="preserve"> </w:t>
      </w:r>
      <w:r>
        <w:rPr>
          <w:rFonts w:ascii="Arial" w:hAnsi="Arial" w:cs="Arial"/>
          <w:sz w:val="22"/>
          <w:szCs w:val="22"/>
          <w:lang w:val="en-US"/>
        </w:rPr>
        <w:t xml:space="preserve">(100%), followed closely by </w:t>
      </w:r>
      <w:proofErr w:type="spellStart"/>
      <w:r>
        <w:rPr>
          <w:rFonts w:ascii="Arial" w:hAnsi="Arial" w:cs="Arial"/>
          <w:sz w:val="22"/>
          <w:szCs w:val="22"/>
          <w:lang w:val="en-US"/>
        </w:rPr>
        <w:t>Dhim</w:t>
      </w:r>
      <w:proofErr w:type="spellEnd"/>
      <w:r>
        <w:rPr>
          <w:rFonts w:ascii="Arial" w:hAnsi="Arial" w:cs="Arial"/>
          <w:sz w:val="22"/>
          <w:szCs w:val="22"/>
          <w:lang w:val="en-US"/>
        </w:rPr>
        <w:t xml:space="preserve"> </w:t>
      </w:r>
      <w:proofErr w:type="spellStart"/>
      <w:r>
        <w:rPr>
          <w:rFonts w:ascii="Arial" w:hAnsi="Arial" w:cs="Arial"/>
          <w:sz w:val="22"/>
          <w:szCs w:val="22"/>
          <w:lang w:val="en-US"/>
        </w:rPr>
        <w:t>Kataru</w:t>
      </w:r>
      <w:proofErr w:type="spellEnd"/>
      <w:r>
        <w:rPr>
          <w:rFonts w:ascii="Arial" w:hAnsi="Arial" w:cs="Arial"/>
          <w:sz w:val="22"/>
          <w:szCs w:val="22"/>
          <w:lang w:val="en-US"/>
        </w:rPr>
        <w:t xml:space="preserve"> and </w:t>
      </w:r>
      <w:proofErr w:type="spellStart"/>
      <w:r>
        <w:rPr>
          <w:rFonts w:ascii="Arial" w:hAnsi="Arial" w:cs="Arial"/>
          <w:sz w:val="22"/>
          <w:szCs w:val="22"/>
          <w:lang w:val="en-US"/>
        </w:rPr>
        <w:t>Bagra</w:t>
      </w:r>
      <w:proofErr w:type="spellEnd"/>
      <w:r>
        <w:rPr>
          <w:rFonts w:ascii="Arial" w:hAnsi="Arial" w:cs="Arial"/>
          <w:sz w:val="22"/>
          <w:szCs w:val="22"/>
          <w:lang w:val="en-US"/>
        </w:rPr>
        <w:t xml:space="preserve"> Thach.</w:t>
      </w:r>
      <w:r>
        <w:rPr>
          <w:rFonts w:ascii="Arial" w:hAnsi="Arial" w:cs="Arial"/>
          <w:b/>
          <w:sz w:val="22"/>
          <w:szCs w:val="22"/>
          <w:lang w:val="en-US"/>
        </w:rPr>
        <w:t xml:space="preserve"> </w:t>
      </w:r>
    </w:p>
    <w:p w14:paraId="4A99D4C8" w14:textId="3501342D"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Small farmers were present in very limited numbers, with minor representation in </w:t>
      </w:r>
      <w:proofErr w:type="spellStart"/>
      <w:r>
        <w:rPr>
          <w:rFonts w:ascii="Arial" w:hAnsi="Arial" w:cs="Arial"/>
          <w:sz w:val="22"/>
          <w:szCs w:val="22"/>
          <w:lang w:val="en-US"/>
        </w:rPr>
        <w:t>Shikawri</w:t>
      </w:r>
      <w:proofErr w:type="spellEnd"/>
      <w:r>
        <w:rPr>
          <w:rFonts w:ascii="Arial" w:hAnsi="Arial" w:cs="Arial"/>
          <w:sz w:val="22"/>
          <w:szCs w:val="22"/>
          <w:lang w:val="en-US"/>
        </w:rPr>
        <w:t xml:space="preserve">, </w:t>
      </w:r>
      <w:proofErr w:type="spellStart"/>
      <w:r>
        <w:rPr>
          <w:rFonts w:ascii="Arial" w:hAnsi="Arial" w:cs="Arial"/>
          <w:sz w:val="22"/>
          <w:szCs w:val="22"/>
          <w:lang w:val="en-US"/>
        </w:rPr>
        <w:t>Tunga</w:t>
      </w:r>
      <w:proofErr w:type="spellEnd"/>
      <w:r>
        <w:rPr>
          <w:rFonts w:ascii="Arial" w:hAnsi="Arial" w:cs="Arial"/>
          <w:sz w:val="22"/>
          <w:szCs w:val="22"/>
          <w:lang w:val="en-US"/>
        </w:rPr>
        <w:t xml:space="preserve"> Dhar, </w:t>
      </w:r>
      <w:proofErr w:type="spellStart"/>
      <w:r>
        <w:rPr>
          <w:rFonts w:ascii="Arial" w:hAnsi="Arial" w:cs="Arial"/>
          <w:sz w:val="22"/>
          <w:szCs w:val="22"/>
          <w:lang w:val="en-US"/>
        </w:rPr>
        <w:t>Chiuni</w:t>
      </w:r>
      <w:proofErr w:type="spellEnd"/>
      <w:r>
        <w:rPr>
          <w:rFonts w:ascii="Arial" w:hAnsi="Arial" w:cs="Arial"/>
          <w:sz w:val="22"/>
          <w:szCs w:val="22"/>
          <w:lang w:val="en-US"/>
        </w:rPr>
        <w:t xml:space="preserve">, and </w:t>
      </w:r>
      <w:proofErr w:type="spellStart"/>
      <w:r>
        <w:rPr>
          <w:rFonts w:ascii="Arial" w:hAnsi="Arial" w:cs="Arial"/>
          <w:sz w:val="22"/>
          <w:szCs w:val="22"/>
          <w:lang w:val="en-US"/>
        </w:rPr>
        <w:t>Dhim</w:t>
      </w:r>
      <w:proofErr w:type="spellEnd"/>
      <w:r>
        <w:rPr>
          <w:rFonts w:ascii="Arial" w:hAnsi="Arial" w:cs="Arial"/>
          <w:sz w:val="22"/>
          <w:szCs w:val="22"/>
          <w:lang w:val="en-US"/>
        </w:rPr>
        <w:t xml:space="preserve"> </w:t>
      </w:r>
      <w:proofErr w:type="spellStart"/>
      <w:r>
        <w:rPr>
          <w:rFonts w:ascii="Arial" w:hAnsi="Arial" w:cs="Arial"/>
          <w:sz w:val="22"/>
          <w:szCs w:val="22"/>
          <w:lang w:val="en-US"/>
        </w:rPr>
        <w:t>Kataru</w:t>
      </w:r>
      <w:proofErr w:type="spellEnd"/>
      <w:r>
        <w:rPr>
          <w:rFonts w:ascii="Arial" w:hAnsi="Arial" w:cs="Arial"/>
          <w:sz w:val="22"/>
          <w:szCs w:val="22"/>
          <w:lang w:val="en-US"/>
        </w:rPr>
        <w:t>. No large farmers were recorded in any of the surveyed panchayats, indicating the prevalence of small landholdings in the region. This aligns with the agricultural census data of GOI, 2016</w:t>
      </w:r>
      <w:r w:rsidR="00443495">
        <w:rPr>
          <w:rFonts w:ascii="Arial" w:hAnsi="Arial" w:cs="Arial"/>
          <w:sz w:val="22"/>
          <w:szCs w:val="22"/>
          <w:lang w:val="en-US"/>
        </w:rPr>
        <w:t>,</w:t>
      </w:r>
      <w:r>
        <w:rPr>
          <w:rFonts w:ascii="Arial" w:hAnsi="Arial" w:cs="Arial"/>
          <w:sz w:val="22"/>
          <w:szCs w:val="22"/>
          <w:lang w:val="en-US"/>
        </w:rPr>
        <w:t xml:space="preserve"> which shows that </w:t>
      </w:r>
      <w:r w:rsidR="00443495">
        <w:rPr>
          <w:rFonts w:ascii="Arial" w:hAnsi="Arial" w:cs="Arial"/>
          <w:sz w:val="22"/>
          <w:szCs w:val="22"/>
          <w:lang w:val="en-US"/>
        </w:rPr>
        <w:t xml:space="preserve">the </w:t>
      </w:r>
      <w:r>
        <w:rPr>
          <w:rFonts w:ascii="Arial" w:hAnsi="Arial" w:cs="Arial"/>
          <w:sz w:val="22"/>
          <w:szCs w:val="22"/>
          <w:lang w:val="en-US"/>
        </w:rPr>
        <w:t xml:space="preserve">highest percentage share in </w:t>
      </w:r>
      <w:r w:rsidR="00443495">
        <w:rPr>
          <w:rFonts w:ascii="Arial" w:hAnsi="Arial" w:cs="Arial"/>
          <w:sz w:val="22"/>
          <w:szCs w:val="22"/>
          <w:lang w:val="en-US"/>
        </w:rPr>
        <w:t xml:space="preserve">the </w:t>
      </w:r>
      <w:r>
        <w:rPr>
          <w:rFonts w:ascii="Arial" w:hAnsi="Arial" w:cs="Arial"/>
          <w:sz w:val="22"/>
          <w:szCs w:val="22"/>
          <w:lang w:val="en-US"/>
        </w:rPr>
        <w:t>marginal category (68.5%) followed by small (17.6%), semi-medium (9.6%), medium (3.8%) and large category (0.6%).</w:t>
      </w:r>
    </w:p>
    <w:p w14:paraId="0A84D380"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lastRenderedPageBreak/>
        <w:t xml:space="preserve">The “Not Responded” category was significantly higher in </w:t>
      </w:r>
      <w:proofErr w:type="spellStart"/>
      <w:r>
        <w:rPr>
          <w:rFonts w:ascii="Arial" w:hAnsi="Arial" w:cs="Arial"/>
          <w:sz w:val="22"/>
          <w:szCs w:val="22"/>
          <w:lang w:val="en-US"/>
        </w:rPr>
        <w:t>Bagga</w:t>
      </w:r>
      <w:proofErr w:type="spellEnd"/>
      <w:r>
        <w:rPr>
          <w:rFonts w:ascii="Arial" w:hAnsi="Arial" w:cs="Arial"/>
          <w:sz w:val="22"/>
          <w:szCs w:val="22"/>
          <w:lang w:val="en-US"/>
        </w:rPr>
        <w:t xml:space="preserve"> </w:t>
      </w:r>
      <w:proofErr w:type="spellStart"/>
      <w:r>
        <w:rPr>
          <w:rFonts w:ascii="Arial" w:hAnsi="Arial" w:cs="Arial"/>
          <w:sz w:val="22"/>
          <w:szCs w:val="22"/>
          <w:lang w:val="en-US"/>
        </w:rPr>
        <w:t>Chanogi</w:t>
      </w:r>
      <w:proofErr w:type="spellEnd"/>
      <w:r>
        <w:rPr>
          <w:rFonts w:ascii="Arial" w:hAnsi="Arial" w:cs="Arial"/>
          <w:sz w:val="22"/>
          <w:szCs w:val="22"/>
          <w:lang w:val="en-US"/>
        </w:rPr>
        <w:t xml:space="preserve">, where 64% of the selected farmers did not participate, followed by Thana, </w:t>
      </w:r>
      <w:proofErr w:type="spellStart"/>
      <w:r>
        <w:rPr>
          <w:rFonts w:ascii="Arial" w:hAnsi="Arial" w:cs="Arial"/>
          <w:sz w:val="22"/>
          <w:szCs w:val="22"/>
          <w:lang w:val="en-US"/>
        </w:rPr>
        <w:t>Tunga</w:t>
      </w:r>
      <w:proofErr w:type="spellEnd"/>
      <w:r>
        <w:rPr>
          <w:rFonts w:ascii="Arial" w:hAnsi="Arial" w:cs="Arial"/>
          <w:sz w:val="22"/>
          <w:szCs w:val="22"/>
          <w:lang w:val="en-US"/>
        </w:rPr>
        <w:t xml:space="preserve"> Dhar, and </w:t>
      </w:r>
      <w:proofErr w:type="spellStart"/>
      <w:r>
        <w:rPr>
          <w:rFonts w:ascii="Arial" w:hAnsi="Arial" w:cs="Arial"/>
          <w:sz w:val="22"/>
          <w:szCs w:val="22"/>
          <w:lang w:val="en-US"/>
        </w:rPr>
        <w:t>Chiuni</w:t>
      </w:r>
      <w:proofErr w:type="spellEnd"/>
      <w:r>
        <w:rPr>
          <w:rFonts w:ascii="Arial" w:hAnsi="Arial" w:cs="Arial"/>
          <w:sz w:val="22"/>
          <w:szCs w:val="22"/>
          <w:lang w:val="en-US"/>
        </w:rPr>
        <w:t xml:space="preserve">, which may reflect barriers such as migration, low awareness, or hesitation to participate in formal assessments. Some panchayats, such as </w:t>
      </w:r>
      <w:proofErr w:type="spellStart"/>
      <w:r>
        <w:rPr>
          <w:rFonts w:ascii="Arial" w:hAnsi="Arial" w:cs="Arial"/>
          <w:sz w:val="22"/>
          <w:szCs w:val="22"/>
          <w:lang w:val="en-US"/>
        </w:rPr>
        <w:t>Dhim</w:t>
      </w:r>
      <w:proofErr w:type="spellEnd"/>
      <w:r>
        <w:rPr>
          <w:rFonts w:ascii="Arial" w:hAnsi="Arial" w:cs="Arial"/>
          <w:sz w:val="22"/>
          <w:szCs w:val="22"/>
          <w:lang w:val="en-US"/>
        </w:rPr>
        <w:t xml:space="preserve"> </w:t>
      </w:r>
      <w:proofErr w:type="spellStart"/>
      <w:r>
        <w:rPr>
          <w:rFonts w:ascii="Arial" w:hAnsi="Arial" w:cs="Arial"/>
          <w:sz w:val="22"/>
          <w:szCs w:val="22"/>
          <w:lang w:val="en-US"/>
        </w:rPr>
        <w:t>Kataru</w:t>
      </w:r>
      <w:proofErr w:type="spellEnd"/>
      <w:r>
        <w:rPr>
          <w:rFonts w:ascii="Arial" w:hAnsi="Arial" w:cs="Arial"/>
          <w:sz w:val="22"/>
          <w:szCs w:val="22"/>
          <w:lang w:val="en-US"/>
        </w:rPr>
        <w:t xml:space="preserve">, </w:t>
      </w:r>
      <w:proofErr w:type="spellStart"/>
      <w:r>
        <w:rPr>
          <w:rFonts w:ascii="Arial" w:hAnsi="Arial" w:cs="Arial"/>
          <w:sz w:val="22"/>
          <w:szCs w:val="22"/>
          <w:lang w:val="en-US"/>
        </w:rPr>
        <w:t>Thunag</w:t>
      </w:r>
      <w:proofErr w:type="spellEnd"/>
      <w:r>
        <w:rPr>
          <w:rFonts w:ascii="Arial" w:hAnsi="Arial" w:cs="Arial"/>
          <w:sz w:val="22"/>
          <w:szCs w:val="22"/>
          <w:lang w:val="en-US"/>
        </w:rPr>
        <w:t xml:space="preserve"> and </w:t>
      </w:r>
      <w:proofErr w:type="spellStart"/>
      <w:r>
        <w:rPr>
          <w:rFonts w:ascii="Arial" w:hAnsi="Arial" w:cs="Arial"/>
          <w:sz w:val="22"/>
          <w:szCs w:val="22"/>
          <w:lang w:val="en-US"/>
        </w:rPr>
        <w:t>Shilli</w:t>
      </w:r>
      <w:proofErr w:type="spellEnd"/>
      <w:r>
        <w:rPr>
          <w:rFonts w:ascii="Arial" w:hAnsi="Arial" w:cs="Arial"/>
          <w:sz w:val="22"/>
          <w:szCs w:val="22"/>
          <w:lang w:val="en-US"/>
        </w:rPr>
        <w:t xml:space="preserve"> </w:t>
      </w:r>
      <w:proofErr w:type="spellStart"/>
      <w:r>
        <w:rPr>
          <w:rFonts w:ascii="Arial" w:hAnsi="Arial" w:cs="Arial"/>
          <w:sz w:val="22"/>
          <w:szCs w:val="22"/>
          <w:lang w:val="en-US"/>
        </w:rPr>
        <w:t>Baggi</w:t>
      </w:r>
      <w:proofErr w:type="spellEnd"/>
      <w:r>
        <w:rPr>
          <w:rFonts w:ascii="Arial" w:hAnsi="Arial" w:cs="Arial"/>
          <w:sz w:val="22"/>
          <w:szCs w:val="22"/>
          <w:lang w:val="en-US"/>
        </w:rPr>
        <w:t xml:space="preserve"> had full participation with no non-respondents.</w:t>
      </w:r>
    </w:p>
    <w:p w14:paraId="733D2DF6"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This data suggests a need for focused extension efforts and training programs targeting marginal farmers, who form the backbone of vegetable cultivation in the region. The variation in response rates also indicates the need for improved farmer engagement strategies in certain panchayats. These findings support the need for customized interventions to improve productivity and climate resilience among the primary farming population in the </w:t>
      </w:r>
      <w:proofErr w:type="spellStart"/>
      <w:r>
        <w:rPr>
          <w:rFonts w:ascii="Arial" w:hAnsi="Arial" w:cs="Arial"/>
          <w:sz w:val="22"/>
          <w:szCs w:val="22"/>
          <w:lang w:val="en-US"/>
        </w:rPr>
        <w:t>Seraj</w:t>
      </w:r>
      <w:proofErr w:type="spellEnd"/>
      <w:r>
        <w:rPr>
          <w:rFonts w:ascii="Arial" w:hAnsi="Arial" w:cs="Arial"/>
          <w:sz w:val="22"/>
          <w:szCs w:val="22"/>
          <w:lang w:val="en-US"/>
        </w:rPr>
        <w:t xml:space="preserve"> Valley.</w:t>
      </w:r>
    </w:p>
    <w:p w14:paraId="0D191BF9" w14:textId="77777777" w:rsidR="003046CE" w:rsidRDefault="002F699E">
      <w:pPr>
        <w:jc w:val="both"/>
        <w:rPr>
          <w:rFonts w:ascii="Arial" w:hAnsi="Arial" w:cs="Arial"/>
          <w:b/>
          <w:sz w:val="22"/>
          <w:szCs w:val="22"/>
          <w:lang w:val="en-US"/>
        </w:rPr>
      </w:pPr>
      <w:r>
        <w:rPr>
          <w:rFonts w:ascii="Arial" w:hAnsi="Arial" w:cs="Arial"/>
          <w:b/>
          <w:sz w:val="22"/>
          <w:szCs w:val="22"/>
          <w:lang w:val="en-US"/>
        </w:rPr>
        <w:t xml:space="preserve">3.1.2 Field </w:t>
      </w:r>
      <w:proofErr w:type="spellStart"/>
      <w:r>
        <w:rPr>
          <w:rFonts w:ascii="Arial" w:hAnsi="Arial" w:cs="Arial"/>
          <w:b/>
          <w:sz w:val="22"/>
          <w:szCs w:val="22"/>
          <w:lang w:val="en-US"/>
        </w:rPr>
        <w:t>Preparationary</w:t>
      </w:r>
      <w:proofErr w:type="spellEnd"/>
      <w:r>
        <w:rPr>
          <w:rFonts w:ascii="Arial" w:hAnsi="Arial" w:cs="Arial"/>
          <w:b/>
          <w:sz w:val="22"/>
          <w:szCs w:val="22"/>
          <w:lang w:val="en-US"/>
        </w:rPr>
        <w:t xml:space="preserve"> Practices</w:t>
      </w:r>
    </w:p>
    <w:p w14:paraId="1752DEA0" w14:textId="47A03352"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The </w:t>
      </w:r>
      <w:r w:rsidR="004F0845" w:rsidRPr="004F0845">
        <w:rPr>
          <w:rFonts w:ascii="Arial" w:hAnsi="Arial" w:cs="Arial"/>
          <w:sz w:val="22"/>
          <w:szCs w:val="22"/>
          <w:lang w:val="en-US"/>
        </w:rPr>
        <w:t>Fig</w:t>
      </w:r>
      <w:r w:rsidR="004F0845">
        <w:rPr>
          <w:rFonts w:ascii="Arial" w:hAnsi="Arial" w:cs="Arial"/>
          <w:sz w:val="22"/>
          <w:szCs w:val="22"/>
          <w:lang w:val="en-US"/>
        </w:rPr>
        <w:t>ure</w:t>
      </w:r>
      <w:r w:rsidR="004F0845" w:rsidRPr="004F0845">
        <w:rPr>
          <w:rFonts w:ascii="Arial" w:hAnsi="Arial" w:cs="Arial"/>
          <w:sz w:val="22"/>
          <w:szCs w:val="22"/>
          <w:lang w:val="en-US"/>
        </w:rPr>
        <w:t xml:space="preserve"> </w:t>
      </w:r>
      <w:r>
        <w:rPr>
          <w:rFonts w:ascii="Arial" w:hAnsi="Arial" w:cs="Arial"/>
          <w:sz w:val="22"/>
          <w:szCs w:val="22"/>
          <w:lang w:val="en-US"/>
        </w:rPr>
        <w:t xml:space="preserve">2 illustrates the distribution of field preparation methods adopted by farmers across ten panchayats in the </w:t>
      </w:r>
      <w:proofErr w:type="spellStart"/>
      <w:r>
        <w:rPr>
          <w:rFonts w:ascii="Arial" w:hAnsi="Arial" w:cs="Arial"/>
          <w:sz w:val="22"/>
          <w:szCs w:val="22"/>
          <w:lang w:val="en-US"/>
        </w:rPr>
        <w:t>Seraj</w:t>
      </w:r>
      <w:proofErr w:type="spellEnd"/>
      <w:r>
        <w:rPr>
          <w:rFonts w:ascii="Arial" w:hAnsi="Arial" w:cs="Arial"/>
          <w:sz w:val="22"/>
          <w:szCs w:val="22"/>
          <w:lang w:val="en-US"/>
        </w:rPr>
        <w:t xml:space="preserve"> Valley of Mandi district, Himachal Pradesh. The methods include: Traditional Method (Bullock-driven), Modern Method (Power Tillers), Both Traditional and Modern. Farmers reluctant to respond to </w:t>
      </w:r>
      <w:r w:rsidR="00443495">
        <w:rPr>
          <w:rFonts w:ascii="Arial" w:hAnsi="Arial" w:cs="Arial"/>
          <w:sz w:val="22"/>
          <w:szCs w:val="22"/>
          <w:lang w:val="en-US"/>
        </w:rPr>
        <w:t xml:space="preserve">the </w:t>
      </w:r>
      <w:r>
        <w:rPr>
          <w:rFonts w:ascii="Arial" w:hAnsi="Arial" w:cs="Arial"/>
          <w:sz w:val="22"/>
          <w:szCs w:val="22"/>
          <w:lang w:val="en-US"/>
        </w:rPr>
        <w:t xml:space="preserve">question were </w:t>
      </w:r>
      <w:proofErr w:type="spellStart"/>
      <w:r>
        <w:rPr>
          <w:rFonts w:ascii="Arial" w:hAnsi="Arial" w:cs="Arial"/>
          <w:sz w:val="22"/>
          <w:szCs w:val="22"/>
          <w:lang w:val="en-US"/>
        </w:rPr>
        <w:t>categori</w:t>
      </w:r>
      <w:r w:rsidR="00443495">
        <w:rPr>
          <w:rFonts w:ascii="Arial" w:hAnsi="Arial" w:cs="Arial"/>
          <w:sz w:val="22"/>
          <w:szCs w:val="22"/>
          <w:lang w:val="en-US"/>
        </w:rPr>
        <w:t>sed</w:t>
      </w:r>
      <w:proofErr w:type="spellEnd"/>
      <w:r w:rsidR="00443495">
        <w:rPr>
          <w:rFonts w:ascii="Arial" w:hAnsi="Arial" w:cs="Arial"/>
          <w:sz w:val="22"/>
          <w:szCs w:val="22"/>
          <w:lang w:val="en-US"/>
        </w:rPr>
        <w:t xml:space="preserve"> as</w:t>
      </w:r>
      <w:r>
        <w:rPr>
          <w:rFonts w:ascii="Arial" w:hAnsi="Arial" w:cs="Arial"/>
          <w:sz w:val="22"/>
          <w:szCs w:val="22"/>
          <w:lang w:val="en-US"/>
        </w:rPr>
        <w:t xml:space="preserve"> not respond</w:t>
      </w:r>
      <w:r w:rsidR="00443495">
        <w:rPr>
          <w:rFonts w:ascii="Arial" w:hAnsi="Arial" w:cs="Arial"/>
          <w:sz w:val="22"/>
          <w:szCs w:val="22"/>
          <w:lang w:val="en-US"/>
        </w:rPr>
        <w:t>ing</w:t>
      </w:r>
      <w:r>
        <w:rPr>
          <w:rFonts w:ascii="Arial" w:hAnsi="Arial" w:cs="Arial"/>
          <w:sz w:val="22"/>
          <w:szCs w:val="22"/>
          <w:lang w:val="en-US"/>
        </w:rPr>
        <w:t>.</w:t>
      </w:r>
    </w:p>
    <w:p w14:paraId="61335852" w14:textId="5CFF08A5"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A significant number of farmers in </w:t>
      </w:r>
      <w:proofErr w:type="spellStart"/>
      <w:r>
        <w:rPr>
          <w:rFonts w:ascii="Arial" w:hAnsi="Arial" w:cs="Arial"/>
          <w:sz w:val="22"/>
          <w:szCs w:val="22"/>
          <w:lang w:val="en-US"/>
        </w:rPr>
        <w:t>Bagga</w:t>
      </w:r>
      <w:proofErr w:type="spellEnd"/>
      <w:r>
        <w:rPr>
          <w:rFonts w:ascii="Arial" w:hAnsi="Arial" w:cs="Arial"/>
          <w:sz w:val="22"/>
          <w:szCs w:val="22"/>
          <w:lang w:val="en-US"/>
        </w:rPr>
        <w:t xml:space="preserve"> </w:t>
      </w:r>
      <w:proofErr w:type="spellStart"/>
      <w:r>
        <w:rPr>
          <w:rFonts w:ascii="Arial" w:hAnsi="Arial" w:cs="Arial"/>
          <w:sz w:val="22"/>
          <w:szCs w:val="22"/>
          <w:lang w:val="en-US"/>
        </w:rPr>
        <w:t>Chanogi</w:t>
      </w:r>
      <w:proofErr w:type="spellEnd"/>
      <w:r>
        <w:rPr>
          <w:rFonts w:ascii="Arial" w:hAnsi="Arial" w:cs="Arial"/>
          <w:sz w:val="22"/>
          <w:szCs w:val="22"/>
          <w:lang w:val="en-US"/>
        </w:rPr>
        <w:t xml:space="preserve"> (88%), Thana (96%) and </w:t>
      </w:r>
      <w:proofErr w:type="spellStart"/>
      <w:r>
        <w:rPr>
          <w:rFonts w:ascii="Arial" w:hAnsi="Arial" w:cs="Arial"/>
          <w:sz w:val="22"/>
          <w:szCs w:val="22"/>
          <w:lang w:val="en-US"/>
        </w:rPr>
        <w:t>Chiuni</w:t>
      </w:r>
      <w:proofErr w:type="spellEnd"/>
      <w:r>
        <w:rPr>
          <w:rFonts w:ascii="Arial" w:hAnsi="Arial" w:cs="Arial"/>
          <w:sz w:val="22"/>
          <w:szCs w:val="22"/>
          <w:lang w:val="en-US"/>
        </w:rPr>
        <w:t xml:space="preserve"> (68%) rely predominantly on traditional bullock-drawn field preparation. This reflects the continued dependence on animal-based agriculture in the hill regions, due to </w:t>
      </w:r>
      <w:r w:rsidR="00443495">
        <w:rPr>
          <w:rFonts w:ascii="Arial" w:hAnsi="Arial" w:cs="Arial"/>
          <w:sz w:val="22"/>
          <w:szCs w:val="22"/>
          <w:lang w:val="en-US"/>
        </w:rPr>
        <w:t xml:space="preserve">the </w:t>
      </w:r>
      <w:r>
        <w:rPr>
          <w:rFonts w:ascii="Arial" w:hAnsi="Arial" w:cs="Arial"/>
          <w:sz w:val="22"/>
          <w:szCs w:val="22"/>
          <w:lang w:val="en-US"/>
        </w:rPr>
        <w:t>limited accessibility and affordability of mechanization.</w:t>
      </w:r>
    </w:p>
    <w:p w14:paraId="09D02479" w14:textId="17CE361F"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Use of modern methods is highest in </w:t>
      </w:r>
      <w:proofErr w:type="spellStart"/>
      <w:r>
        <w:rPr>
          <w:rFonts w:ascii="Arial" w:hAnsi="Arial" w:cs="Arial"/>
          <w:sz w:val="22"/>
          <w:szCs w:val="22"/>
          <w:lang w:val="en-US"/>
        </w:rPr>
        <w:t>Thunag</w:t>
      </w:r>
      <w:proofErr w:type="spellEnd"/>
      <w:r>
        <w:rPr>
          <w:rFonts w:ascii="Arial" w:hAnsi="Arial" w:cs="Arial"/>
          <w:sz w:val="22"/>
          <w:szCs w:val="22"/>
          <w:lang w:val="en-US"/>
        </w:rPr>
        <w:t xml:space="preserve"> (92%), </w:t>
      </w:r>
      <w:proofErr w:type="spellStart"/>
      <w:r>
        <w:rPr>
          <w:rFonts w:ascii="Arial" w:hAnsi="Arial" w:cs="Arial"/>
          <w:sz w:val="22"/>
          <w:szCs w:val="22"/>
          <w:lang w:val="en-US"/>
        </w:rPr>
        <w:t>Shilli</w:t>
      </w:r>
      <w:proofErr w:type="spellEnd"/>
      <w:r>
        <w:rPr>
          <w:rFonts w:ascii="Arial" w:hAnsi="Arial" w:cs="Arial"/>
          <w:sz w:val="22"/>
          <w:szCs w:val="22"/>
          <w:lang w:val="en-US"/>
        </w:rPr>
        <w:t xml:space="preserve"> </w:t>
      </w:r>
      <w:proofErr w:type="spellStart"/>
      <w:r>
        <w:rPr>
          <w:rFonts w:ascii="Arial" w:hAnsi="Arial" w:cs="Arial"/>
          <w:sz w:val="22"/>
          <w:szCs w:val="22"/>
          <w:lang w:val="en-US"/>
        </w:rPr>
        <w:t>Baggi</w:t>
      </w:r>
      <w:proofErr w:type="spellEnd"/>
      <w:r>
        <w:rPr>
          <w:rFonts w:ascii="Arial" w:hAnsi="Arial" w:cs="Arial"/>
          <w:sz w:val="22"/>
          <w:szCs w:val="22"/>
          <w:lang w:val="en-US"/>
        </w:rPr>
        <w:t xml:space="preserve"> (72%) and </w:t>
      </w:r>
      <w:proofErr w:type="spellStart"/>
      <w:r>
        <w:rPr>
          <w:rFonts w:ascii="Arial" w:hAnsi="Arial" w:cs="Arial"/>
          <w:sz w:val="22"/>
          <w:szCs w:val="22"/>
          <w:lang w:val="en-US"/>
        </w:rPr>
        <w:t>Chatri</w:t>
      </w:r>
      <w:proofErr w:type="spellEnd"/>
      <w:r>
        <w:rPr>
          <w:rFonts w:ascii="Arial" w:hAnsi="Arial" w:cs="Arial"/>
          <w:sz w:val="22"/>
          <w:szCs w:val="22"/>
          <w:lang w:val="en-US"/>
        </w:rPr>
        <w:t xml:space="preserve"> (72%), indicating growing adoption of mechanized tools. During the last five decades, India has made considerable progress in farm mechanization and it helped in saving of inputs, increased cropping intensity, </w:t>
      </w:r>
      <w:r w:rsidR="00443495">
        <w:rPr>
          <w:rFonts w:ascii="Arial" w:hAnsi="Arial" w:cs="Arial"/>
          <w:sz w:val="22"/>
          <w:szCs w:val="22"/>
          <w:lang w:val="en-US"/>
        </w:rPr>
        <w:t xml:space="preserve">and </w:t>
      </w:r>
      <w:r>
        <w:rPr>
          <w:rFonts w:ascii="Arial" w:hAnsi="Arial" w:cs="Arial"/>
          <w:sz w:val="22"/>
          <w:szCs w:val="22"/>
          <w:lang w:val="en-US"/>
        </w:rPr>
        <w:t xml:space="preserve">reduced </w:t>
      </w:r>
      <w:r w:rsidR="00443495">
        <w:rPr>
          <w:rFonts w:ascii="Arial" w:hAnsi="Arial" w:cs="Arial"/>
          <w:sz w:val="22"/>
          <w:szCs w:val="22"/>
          <w:lang w:val="en-US"/>
        </w:rPr>
        <w:t xml:space="preserve">the </w:t>
      </w:r>
      <w:r>
        <w:rPr>
          <w:rFonts w:ascii="Arial" w:hAnsi="Arial" w:cs="Arial"/>
          <w:sz w:val="22"/>
          <w:szCs w:val="22"/>
          <w:lang w:val="en-US"/>
        </w:rPr>
        <w:t>cost of operation (Mehta et al., 2023).</w:t>
      </w:r>
    </w:p>
    <w:p w14:paraId="1113F1E7"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Farmers in </w:t>
      </w:r>
      <w:proofErr w:type="spellStart"/>
      <w:r>
        <w:rPr>
          <w:rFonts w:ascii="Arial" w:hAnsi="Arial" w:cs="Arial"/>
          <w:sz w:val="22"/>
          <w:szCs w:val="22"/>
          <w:lang w:val="en-US"/>
        </w:rPr>
        <w:t>Dhim</w:t>
      </w:r>
      <w:proofErr w:type="spellEnd"/>
      <w:r>
        <w:rPr>
          <w:rFonts w:ascii="Arial" w:hAnsi="Arial" w:cs="Arial"/>
          <w:sz w:val="22"/>
          <w:szCs w:val="22"/>
          <w:lang w:val="en-US"/>
        </w:rPr>
        <w:t xml:space="preserve"> </w:t>
      </w:r>
      <w:proofErr w:type="spellStart"/>
      <w:r>
        <w:rPr>
          <w:rFonts w:ascii="Arial" w:hAnsi="Arial" w:cs="Arial"/>
          <w:sz w:val="22"/>
          <w:szCs w:val="22"/>
          <w:lang w:val="en-US"/>
        </w:rPr>
        <w:t>Kataru</w:t>
      </w:r>
      <w:proofErr w:type="spellEnd"/>
      <w:r>
        <w:rPr>
          <w:rFonts w:ascii="Arial" w:hAnsi="Arial" w:cs="Arial"/>
          <w:sz w:val="22"/>
          <w:szCs w:val="22"/>
          <w:lang w:val="en-US"/>
        </w:rPr>
        <w:t xml:space="preserve"> (92%) and </w:t>
      </w:r>
      <w:proofErr w:type="spellStart"/>
      <w:r>
        <w:rPr>
          <w:rFonts w:ascii="Arial" w:hAnsi="Arial" w:cs="Arial"/>
          <w:sz w:val="22"/>
          <w:szCs w:val="22"/>
          <w:lang w:val="en-US"/>
        </w:rPr>
        <w:t>Chiuni</w:t>
      </w:r>
      <w:proofErr w:type="spellEnd"/>
      <w:r>
        <w:rPr>
          <w:rFonts w:ascii="Arial" w:hAnsi="Arial" w:cs="Arial"/>
          <w:sz w:val="22"/>
          <w:szCs w:val="22"/>
          <w:lang w:val="en-US"/>
        </w:rPr>
        <w:t xml:space="preserve"> (20%) report using both traditional and modern methods, suggesting a transitional phase in these areas where farmers are balancing traditional wisdom with new technologies.</w:t>
      </w:r>
    </w:p>
    <w:p w14:paraId="4533EA62"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Notable non-response rates were recorded in </w:t>
      </w:r>
      <w:proofErr w:type="spellStart"/>
      <w:r>
        <w:rPr>
          <w:rFonts w:ascii="Arial" w:hAnsi="Arial" w:cs="Arial"/>
          <w:sz w:val="22"/>
          <w:szCs w:val="22"/>
          <w:lang w:val="en-US"/>
        </w:rPr>
        <w:t>Bagga</w:t>
      </w:r>
      <w:proofErr w:type="spellEnd"/>
      <w:r>
        <w:rPr>
          <w:rFonts w:ascii="Arial" w:hAnsi="Arial" w:cs="Arial"/>
          <w:sz w:val="22"/>
          <w:szCs w:val="22"/>
          <w:lang w:val="en-US"/>
        </w:rPr>
        <w:t xml:space="preserve"> </w:t>
      </w:r>
      <w:proofErr w:type="spellStart"/>
      <w:r>
        <w:rPr>
          <w:rFonts w:ascii="Arial" w:hAnsi="Arial" w:cs="Arial"/>
          <w:sz w:val="22"/>
          <w:szCs w:val="22"/>
          <w:lang w:val="en-US"/>
        </w:rPr>
        <w:t>Chanogi</w:t>
      </w:r>
      <w:proofErr w:type="spellEnd"/>
      <w:r>
        <w:rPr>
          <w:rFonts w:ascii="Arial" w:hAnsi="Arial" w:cs="Arial"/>
          <w:sz w:val="22"/>
          <w:szCs w:val="22"/>
          <w:lang w:val="en-US"/>
        </w:rPr>
        <w:t xml:space="preserve"> (4%), </w:t>
      </w:r>
      <w:proofErr w:type="spellStart"/>
      <w:r>
        <w:rPr>
          <w:rFonts w:ascii="Arial" w:hAnsi="Arial" w:cs="Arial"/>
          <w:sz w:val="22"/>
          <w:szCs w:val="22"/>
          <w:lang w:val="en-US"/>
        </w:rPr>
        <w:t>Chatri</w:t>
      </w:r>
      <w:proofErr w:type="spellEnd"/>
      <w:r>
        <w:rPr>
          <w:rFonts w:ascii="Arial" w:hAnsi="Arial" w:cs="Arial"/>
          <w:sz w:val="22"/>
          <w:szCs w:val="22"/>
          <w:lang w:val="en-US"/>
        </w:rPr>
        <w:t xml:space="preserve"> (16%) and </w:t>
      </w:r>
      <w:proofErr w:type="spellStart"/>
      <w:r>
        <w:rPr>
          <w:rFonts w:ascii="Arial" w:hAnsi="Arial" w:cs="Arial"/>
          <w:sz w:val="22"/>
          <w:szCs w:val="22"/>
          <w:lang w:val="en-US"/>
        </w:rPr>
        <w:t>Tunga</w:t>
      </w:r>
      <w:proofErr w:type="spellEnd"/>
      <w:r>
        <w:rPr>
          <w:rFonts w:ascii="Arial" w:hAnsi="Arial" w:cs="Arial"/>
          <w:sz w:val="22"/>
          <w:szCs w:val="22"/>
          <w:lang w:val="en-US"/>
        </w:rPr>
        <w:t xml:space="preserve"> Dhar (12%), which may reflect communication gaps, disinterest, or lack of clarity among respondents.</w:t>
      </w:r>
    </w:p>
    <w:p w14:paraId="491BE9AE" w14:textId="77777777" w:rsidR="003046CE" w:rsidRDefault="002F699E">
      <w:pPr>
        <w:ind w:firstLine="720"/>
        <w:jc w:val="both"/>
        <w:rPr>
          <w:rFonts w:ascii="Arial" w:hAnsi="Arial" w:cs="Arial"/>
          <w:b/>
          <w:sz w:val="22"/>
          <w:szCs w:val="22"/>
          <w:lang w:val="en-US"/>
        </w:rPr>
      </w:pPr>
      <w:r>
        <w:rPr>
          <w:rFonts w:ascii="Arial" w:hAnsi="Arial" w:cs="Arial"/>
          <w:sz w:val="22"/>
          <w:szCs w:val="22"/>
          <w:lang w:val="en-US"/>
        </w:rPr>
        <w:t>The data suggests a gradual but significant shift towards mechanization, especially in accessible panchayats. However, traditional practices still dominate in less developed or remote areas. The dual-method usage in some panchayats reflects adaptability and openness to new practices. These insights underline the importance of targeted training and demonstration programs</w:t>
      </w:r>
      <w:r>
        <w:rPr>
          <w:rFonts w:ascii="Arial" w:hAnsi="Arial" w:cs="Arial"/>
          <w:b/>
          <w:sz w:val="22"/>
          <w:szCs w:val="22"/>
          <w:lang w:val="en-US"/>
        </w:rPr>
        <w:t>,</w:t>
      </w:r>
      <w:r>
        <w:rPr>
          <w:rFonts w:ascii="Arial" w:hAnsi="Arial" w:cs="Arial"/>
          <w:sz w:val="22"/>
          <w:szCs w:val="22"/>
          <w:lang w:val="en-US"/>
        </w:rPr>
        <w:t xml:space="preserve"> tailored to the mechanization readiness of each panchayat. </w:t>
      </w:r>
    </w:p>
    <w:p w14:paraId="4EE09C17" w14:textId="77777777" w:rsidR="003046CE" w:rsidRDefault="002F699E">
      <w:pPr>
        <w:jc w:val="both"/>
        <w:rPr>
          <w:rFonts w:ascii="Arial" w:hAnsi="Arial" w:cs="Arial"/>
          <w:b/>
          <w:sz w:val="22"/>
          <w:szCs w:val="22"/>
          <w:lang w:val="en-US"/>
        </w:rPr>
      </w:pPr>
      <w:r>
        <w:rPr>
          <w:rFonts w:ascii="Arial" w:hAnsi="Arial" w:cs="Arial"/>
          <w:b/>
          <w:sz w:val="22"/>
          <w:szCs w:val="22"/>
          <w:lang w:val="en-US"/>
        </w:rPr>
        <w:t>3.2 Pea Production Technology Aspect Survey:</w:t>
      </w:r>
    </w:p>
    <w:p w14:paraId="01893F6F"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t>Under this category survey on aspects like knowledge level on recommended varieties/ use of recommended varieties, seed rate, seed treatment, fertilizer application, irrigation practices, weed management, disease management, yield, income and crop rotation.</w:t>
      </w:r>
    </w:p>
    <w:p w14:paraId="58BF81C2" w14:textId="77777777" w:rsidR="003046CE" w:rsidRDefault="002F699E">
      <w:pPr>
        <w:jc w:val="both"/>
        <w:rPr>
          <w:rFonts w:ascii="Arial" w:hAnsi="Arial" w:cs="Arial"/>
          <w:b/>
          <w:sz w:val="22"/>
          <w:szCs w:val="22"/>
          <w:lang w:val="en-US"/>
        </w:rPr>
      </w:pPr>
      <w:r>
        <w:rPr>
          <w:rFonts w:ascii="Arial" w:hAnsi="Arial" w:cs="Arial"/>
          <w:b/>
          <w:sz w:val="22"/>
          <w:szCs w:val="22"/>
          <w:lang w:val="en-US"/>
        </w:rPr>
        <w:lastRenderedPageBreak/>
        <w:t>3.2.1 Knowledge Level on Recommended Varieties/ Use of Recommended Varieties</w:t>
      </w:r>
    </w:p>
    <w:p w14:paraId="45E1C801" w14:textId="77777777" w:rsidR="003046CE" w:rsidRDefault="002F699E">
      <w:pPr>
        <w:ind w:firstLine="720"/>
        <w:jc w:val="both"/>
        <w:rPr>
          <w:rFonts w:ascii="Arial" w:hAnsi="Arial" w:cs="Arial"/>
          <w:sz w:val="22"/>
          <w:szCs w:val="22"/>
          <w:lang w:val="en-US"/>
        </w:rPr>
      </w:pPr>
      <w:proofErr w:type="spellStart"/>
      <w:r>
        <w:rPr>
          <w:rFonts w:ascii="Arial" w:hAnsi="Arial" w:cs="Arial"/>
          <w:sz w:val="22"/>
          <w:szCs w:val="22"/>
          <w:lang w:val="en-US"/>
        </w:rPr>
        <w:t>Dhim</w:t>
      </w:r>
      <w:proofErr w:type="spellEnd"/>
      <w:r>
        <w:rPr>
          <w:rFonts w:ascii="Arial" w:hAnsi="Arial" w:cs="Arial"/>
          <w:sz w:val="22"/>
          <w:szCs w:val="22"/>
          <w:lang w:val="en-US"/>
        </w:rPr>
        <w:t xml:space="preserve"> </w:t>
      </w:r>
      <w:proofErr w:type="spellStart"/>
      <w:r>
        <w:rPr>
          <w:rFonts w:ascii="Arial" w:hAnsi="Arial" w:cs="Arial"/>
          <w:sz w:val="22"/>
          <w:szCs w:val="22"/>
          <w:lang w:val="en-US"/>
        </w:rPr>
        <w:t>Kataru</w:t>
      </w:r>
      <w:proofErr w:type="spellEnd"/>
      <w:r>
        <w:rPr>
          <w:rFonts w:ascii="Arial" w:hAnsi="Arial" w:cs="Arial"/>
          <w:sz w:val="22"/>
          <w:szCs w:val="22"/>
          <w:lang w:val="en-US"/>
        </w:rPr>
        <w:t xml:space="preserve"> exhibits the </w:t>
      </w:r>
      <w:r>
        <w:rPr>
          <w:rFonts w:ascii="Arial" w:hAnsi="Arial" w:cs="Arial"/>
          <w:bCs/>
          <w:sz w:val="22"/>
          <w:szCs w:val="22"/>
          <w:lang w:val="en-US"/>
        </w:rPr>
        <w:t>highest adoption of recommended varieties</w:t>
      </w:r>
      <w:r>
        <w:rPr>
          <w:rFonts w:ascii="Arial" w:hAnsi="Arial" w:cs="Arial"/>
          <w:sz w:val="22"/>
          <w:szCs w:val="22"/>
          <w:lang w:val="en-US"/>
        </w:rPr>
        <w:t xml:space="preserve">, with </w:t>
      </w:r>
      <w:r>
        <w:rPr>
          <w:rFonts w:ascii="Arial" w:hAnsi="Arial" w:cs="Arial"/>
          <w:bCs/>
          <w:sz w:val="22"/>
          <w:szCs w:val="22"/>
          <w:lang w:val="en-US"/>
        </w:rPr>
        <w:t>48% of respondents</w:t>
      </w:r>
      <w:r>
        <w:rPr>
          <w:rFonts w:ascii="Arial" w:hAnsi="Arial" w:cs="Arial"/>
          <w:sz w:val="22"/>
          <w:szCs w:val="22"/>
          <w:lang w:val="en-US"/>
        </w:rPr>
        <w:t xml:space="preserve"> reported use of recommended varieties. This suggests the area has favorable awareness, access, and environmental compatibility for improved varieties, positioning it as a promising Panchayat for </w:t>
      </w:r>
      <w:r>
        <w:rPr>
          <w:rFonts w:ascii="Arial" w:hAnsi="Arial" w:cs="Arial"/>
          <w:bCs/>
          <w:sz w:val="22"/>
          <w:szCs w:val="22"/>
          <w:lang w:val="en-US"/>
        </w:rPr>
        <w:t>scaling up successful varietal interventions</w:t>
      </w:r>
      <w:r>
        <w:rPr>
          <w:rFonts w:ascii="Arial" w:hAnsi="Arial" w:cs="Arial"/>
          <w:sz w:val="22"/>
          <w:szCs w:val="22"/>
          <w:lang w:val="en-US"/>
        </w:rPr>
        <w:t xml:space="preserve">. Similarly, </w:t>
      </w:r>
      <w:proofErr w:type="spellStart"/>
      <w:r>
        <w:rPr>
          <w:rFonts w:ascii="Arial" w:hAnsi="Arial" w:cs="Arial"/>
          <w:bCs/>
          <w:sz w:val="22"/>
          <w:szCs w:val="22"/>
          <w:lang w:val="en-US"/>
        </w:rPr>
        <w:t>Shikawri</w:t>
      </w:r>
      <w:proofErr w:type="spellEnd"/>
      <w:r>
        <w:rPr>
          <w:rFonts w:ascii="Arial" w:hAnsi="Arial" w:cs="Arial"/>
          <w:bCs/>
          <w:sz w:val="22"/>
          <w:szCs w:val="22"/>
          <w:lang w:val="en-US"/>
        </w:rPr>
        <w:t xml:space="preserve"> (40%)</w:t>
      </w:r>
      <w:r>
        <w:rPr>
          <w:rFonts w:ascii="Arial" w:hAnsi="Arial" w:cs="Arial"/>
          <w:sz w:val="22"/>
          <w:szCs w:val="22"/>
          <w:lang w:val="en-US"/>
        </w:rPr>
        <w:t xml:space="preserve"> and </w:t>
      </w:r>
      <w:proofErr w:type="spellStart"/>
      <w:r>
        <w:rPr>
          <w:rFonts w:ascii="Arial" w:hAnsi="Arial" w:cs="Arial"/>
          <w:bCs/>
          <w:sz w:val="22"/>
          <w:szCs w:val="22"/>
          <w:lang w:val="en-US"/>
        </w:rPr>
        <w:t>Chatri</w:t>
      </w:r>
      <w:proofErr w:type="spellEnd"/>
      <w:r>
        <w:rPr>
          <w:rFonts w:ascii="Arial" w:hAnsi="Arial" w:cs="Arial"/>
          <w:bCs/>
          <w:sz w:val="22"/>
          <w:szCs w:val="22"/>
          <w:lang w:val="en-US"/>
        </w:rPr>
        <w:t xml:space="preserve"> (24%)</w:t>
      </w:r>
      <w:r>
        <w:rPr>
          <w:rFonts w:ascii="Arial" w:hAnsi="Arial" w:cs="Arial"/>
          <w:sz w:val="22"/>
          <w:szCs w:val="22"/>
          <w:lang w:val="en-US"/>
        </w:rPr>
        <w:t xml:space="preserve"> show </w:t>
      </w:r>
      <w:r>
        <w:rPr>
          <w:rFonts w:ascii="Arial" w:hAnsi="Arial" w:cs="Arial"/>
          <w:bCs/>
          <w:sz w:val="22"/>
          <w:szCs w:val="22"/>
          <w:lang w:val="en-US"/>
        </w:rPr>
        <w:t>moderate levels of high-use adoption</w:t>
      </w:r>
      <w:r>
        <w:rPr>
          <w:rFonts w:ascii="Arial" w:hAnsi="Arial" w:cs="Arial"/>
          <w:sz w:val="22"/>
          <w:szCs w:val="22"/>
          <w:lang w:val="en-US"/>
        </w:rPr>
        <w:t>, likely indicating moderate exposure to extension services and seed distribution systems.</w:t>
      </w:r>
    </w:p>
    <w:p w14:paraId="01C2AC54"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On the other hand, </w:t>
      </w:r>
      <w:proofErr w:type="spellStart"/>
      <w:r>
        <w:rPr>
          <w:rFonts w:ascii="Arial" w:hAnsi="Arial" w:cs="Arial"/>
          <w:bCs/>
          <w:sz w:val="22"/>
          <w:szCs w:val="22"/>
          <w:lang w:val="en-US"/>
        </w:rPr>
        <w:t>Shilli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Baggi</w:t>
      </w:r>
      <w:proofErr w:type="spellEnd"/>
      <w:r>
        <w:rPr>
          <w:rFonts w:ascii="Arial" w:hAnsi="Arial" w:cs="Arial"/>
          <w:bCs/>
          <w:sz w:val="22"/>
          <w:szCs w:val="22"/>
          <w:lang w:val="en-US"/>
        </w:rPr>
        <w:t xml:space="preserve"> presents a concerning scenario</w:t>
      </w:r>
      <w:r>
        <w:rPr>
          <w:rFonts w:ascii="Arial" w:hAnsi="Arial" w:cs="Arial"/>
          <w:sz w:val="22"/>
          <w:szCs w:val="22"/>
          <w:lang w:val="en-US"/>
        </w:rPr>
        <w:t xml:space="preserve">, with </w:t>
      </w:r>
      <w:r>
        <w:rPr>
          <w:rFonts w:ascii="Arial" w:hAnsi="Arial" w:cs="Arial"/>
          <w:bCs/>
          <w:sz w:val="22"/>
          <w:szCs w:val="22"/>
          <w:lang w:val="en-US"/>
        </w:rPr>
        <w:t>92% of respondents using low-level or non-recommended varieties</w:t>
      </w:r>
      <w:r>
        <w:rPr>
          <w:rFonts w:ascii="Arial" w:hAnsi="Arial" w:cs="Arial"/>
          <w:sz w:val="22"/>
          <w:szCs w:val="22"/>
          <w:lang w:val="en-US"/>
        </w:rPr>
        <w:t xml:space="preserve">. This may reflect </w:t>
      </w:r>
      <w:r>
        <w:rPr>
          <w:rFonts w:ascii="Arial" w:hAnsi="Arial" w:cs="Arial"/>
          <w:bCs/>
          <w:sz w:val="22"/>
          <w:szCs w:val="22"/>
          <w:lang w:val="en-US"/>
        </w:rPr>
        <w:t>poor varietal suitability, environmental constraints</w:t>
      </w:r>
      <w:r>
        <w:rPr>
          <w:rFonts w:ascii="Arial" w:hAnsi="Arial" w:cs="Arial"/>
          <w:sz w:val="22"/>
          <w:szCs w:val="22"/>
          <w:lang w:val="en-US"/>
        </w:rPr>
        <w:t xml:space="preserve"> or </w:t>
      </w:r>
      <w:r>
        <w:rPr>
          <w:rFonts w:ascii="Arial" w:hAnsi="Arial" w:cs="Arial"/>
          <w:bCs/>
          <w:sz w:val="22"/>
          <w:szCs w:val="22"/>
          <w:lang w:val="en-US"/>
        </w:rPr>
        <w:t>limited access to quality seeds</w:t>
      </w:r>
      <w:r>
        <w:rPr>
          <w:rFonts w:ascii="Arial" w:hAnsi="Arial" w:cs="Arial"/>
          <w:sz w:val="22"/>
          <w:szCs w:val="22"/>
          <w:lang w:val="en-US"/>
        </w:rPr>
        <w:t xml:space="preserve"> (Ali &amp; Gupta, 2012). The situation is comparable in </w:t>
      </w:r>
      <w:proofErr w:type="spellStart"/>
      <w:r>
        <w:rPr>
          <w:rFonts w:ascii="Arial" w:hAnsi="Arial" w:cs="Arial"/>
          <w:bCs/>
          <w:sz w:val="22"/>
          <w:szCs w:val="22"/>
          <w:lang w:val="en-US"/>
        </w:rPr>
        <w:t>Thunag</w:t>
      </w:r>
      <w:proofErr w:type="spellEnd"/>
      <w:r>
        <w:rPr>
          <w:rFonts w:ascii="Arial" w:hAnsi="Arial" w:cs="Arial"/>
          <w:bCs/>
          <w:sz w:val="22"/>
          <w:szCs w:val="22"/>
          <w:lang w:val="en-US"/>
        </w:rPr>
        <w:t xml:space="preserve"> (92%)</w:t>
      </w:r>
      <w:r>
        <w:rPr>
          <w:rFonts w:ascii="Arial" w:hAnsi="Arial" w:cs="Arial"/>
          <w:sz w:val="22"/>
          <w:szCs w:val="22"/>
          <w:lang w:val="en-US"/>
        </w:rPr>
        <w:t xml:space="preserve"> and </w:t>
      </w:r>
      <w:r>
        <w:rPr>
          <w:rFonts w:ascii="Arial" w:hAnsi="Arial" w:cs="Arial"/>
          <w:bCs/>
          <w:sz w:val="22"/>
          <w:szCs w:val="22"/>
          <w:lang w:val="en-US"/>
        </w:rPr>
        <w:t>Thana (72%)</w:t>
      </w:r>
      <w:r>
        <w:rPr>
          <w:rFonts w:ascii="Arial" w:hAnsi="Arial" w:cs="Arial"/>
          <w:sz w:val="22"/>
          <w:szCs w:val="22"/>
          <w:lang w:val="en-US"/>
        </w:rPr>
        <w:t xml:space="preserve">, where a </w:t>
      </w:r>
      <w:r>
        <w:rPr>
          <w:rFonts w:ascii="Arial" w:hAnsi="Arial" w:cs="Arial"/>
          <w:bCs/>
          <w:sz w:val="22"/>
          <w:szCs w:val="22"/>
          <w:lang w:val="en-US"/>
        </w:rPr>
        <w:t>high proportion of low-level usage</w:t>
      </w:r>
      <w:r>
        <w:rPr>
          <w:rFonts w:ascii="Arial" w:hAnsi="Arial" w:cs="Arial"/>
          <w:sz w:val="22"/>
          <w:szCs w:val="22"/>
          <w:lang w:val="en-US"/>
        </w:rPr>
        <w:t xml:space="preserve"> points to significant gaps in varietal awareness, farmer training or local adaptability.</w:t>
      </w:r>
    </w:p>
    <w:p w14:paraId="20E73D2A"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Additionally, </w:t>
      </w:r>
      <w:proofErr w:type="spellStart"/>
      <w:r>
        <w:rPr>
          <w:rFonts w:ascii="Arial" w:hAnsi="Arial" w:cs="Arial"/>
          <w:bCs/>
          <w:sz w:val="22"/>
          <w:szCs w:val="22"/>
          <w:lang w:val="en-US"/>
        </w:rPr>
        <w:t>Tunga</w:t>
      </w:r>
      <w:proofErr w:type="spellEnd"/>
      <w:r>
        <w:rPr>
          <w:rFonts w:ascii="Arial" w:hAnsi="Arial" w:cs="Arial"/>
          <w:bCs/>
          <w:sz w:val="22"/>
          <w:szCs w:val="22"/>
          <w:lang w:val="en-US"/>
        </w:rPr>
        <w:t xml:space="preserve"> Dhar has a 36% non-response rate</w:t>
      </w:r>
      <w:r>
        <w:rPr>
          <w:rFonts w:ascii="Arial" w:hAnsi="Arial" w:cs="Arial"/>
          <w:sz w:val="22"/>
          <w:szCs w:val="22"/>
          <w:lang w:val="en-US"/>
        </w:rPr>
        <w:t xml:space="preserve">, which could point to </w:t>
      </w:r>
      <w:r>
        <w:rPr>
          <w:rFonts w:ascii="Arial" w:hAnsi="Arial" w:cs="Arial"/>
          <w:bCs/>
          <w:sz w:val="22"/>
          <w:szCs w:val="22"/>
          <w:lang w:val="en-US"/>
        </w:rPr>
        <w:t>issues in data collection</w:t>
      </w:r>
      <w:r>
        <w:rPr>
          <w:rFonts w:ascii="Arial" w:hAnsi="Arial" w:cs="Arial"/>
          <w:sz w:val="22"/>
          <w:szCs w:val="22"/>
          <w:lang w:val="en-US"/>
        </w:rPr>
        <w:t xml:space="preserve">, lack of interest, or </w:t>
      </w:r>
      <w:r>
        <w:rPr>
          <w:rFonts w:ascii="Arial" w:hAnsi="Arial" w:cs="Arial"/>
          <w:bCs/>
          <w:sz w:val="22"/>
          <w:szCs w:val="22"/>
          <w:lang w:val="en-US"/>
        </w:rPr>
        <w:t>limited community engagement or knowledge</w:t>
      </w:r>
      <w:r>
        <w:rPr>
          <w:rFonts w:ascii="Arial" w:hAnsi="Arial" w:cs="Arial"/>
          <w:sz w:val="22"/>
          <w:szCs w:val="22"/>
          <w:lang w:val="en-US"/>
        </w:rPr>
        <w:t xml:space="preserve"> regarding varietal practices.</w:t>
      </w:r>
    </w:p>
    <w:p w14:paraId="3AA476C6" w14:textId="77777777" w:rsidR="003046CE" w:rsidRDefault="002F699E">
      <w:pPr>
        <w:jc w:val="both"/>
        <w:rPr>
          <w:rFonts w:ascii="Arial" w:hAnsi="Arial" w:cs="Arial"/>
          <w:sz w:val="22"/>
          <w:szCs w:val="22"/>
          <w:lang w:val="en-US"/>
        </w:rPr>
      </w:pPr>
      <w:r>
        <w:rPr>
          <w:rFonts w:ascii="Arial" w:hAnsi="Arial" w:cs="Arial"/>
          <w:b/>
          <w:sz w:val="22"/>
          <w:szCs w:val="22"/>
          <w:lang w:val="en-US"/>
        </w:rPr>
        <w:t xml:space="preserve">3.2.2 Seed Rate </w:t>
      </w:r>
    </w:p>
    <w:p w14:paraId="526D4ABE"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Most Panchayats </w:t>
      </w:r>
      <w:proofErr w:type="spellStart"/>
      <w:r>
        <w:rPr>
          <w:rFonts w:ascii="Arial" w:hAnsi="Arial" w:cs="Arial"/>
          <w:bCs/>
          <w:sz w:val="22"/>
          <w:szCs w:val="22"/>
          <w:lang w:val="en-US"/>
        </w:rPr>
        <w:t>Bagga</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Chanogi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Chatri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Shikawri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Bagra</w:t>
      </w:r>
      <w:proofErr w:type="spellEnd"/>
      <w:r>
        <w:rPr>
          <w:rFonts w:ascii="Arial" w:hAnsi="Arial" w:cs="Arial"/>
          <w:bCs/>
          <w:sz w:val="22"/>
          <w:szCs w:val="22"/>
          <w:lang w:val="en-US"/>
        </w:rPr>
        <w:t xml:space="preserve"> Thach</w:t>
      </w:r>
      <w:r>
        <w:rPr>
          <w:rFonts w:ascii="Arial" w:hAnsi="Arial" w:cs="Arial"/>
          <w:sz w:val="22"/>
          <w:szCs w:val="22"/>
          <w:lang w:val="en-US"/>
        </w:rPr>
        <w:t xml:space="preserve"> and </w:t>
      </w:r>
      <w:proofErr w:type="spellStart"/>
      <w:r>
        <w:rPr>
          <w:rFonts w:ascii="Arial" w:hAnsi="Arial" w:cs="Arial"/>
          <w:bCs/>
          <w:sz w:val="22"/>
          <w:szCs w:val="22"/>
          <w:lang w:val="en-US"/>
        </w:rPr>
        <w:t>Thunag</w:t>
      </w:r>
      <w:proofErr w:type="spellEnd"/>
      <w:r>
        <w:rPr>
          <w:rFonts w:ascii="Arial" w:hAnsi="Arial" w:cs="Arial"/>
          <w:sz w:val="22"/>
          <w:szCs w:val="22"/>
          <w:lang w:val="en-US"/>
        </w:rPr>
        <w:t xml:space="preserve"> reported the </w:t>
      </w:r>
      <w:r>
        <w:rPr>
          <w:rFonts w:ascii="Arial" w:hAnsi="Arial" w:cs="Arial"/>
          <w:bCs/>
          <w:sz w:val="22"/>
          <w:szCs w:val="22"/>
          <w:lang w:val="en-US"/>
        </w:rPr>
        <w:t>highest values under the Medium Level category</w:t>
      </w:r>
      <w:r>
        <w:rPr>
          <w:rFonts w:ascii="Arial" w:hAnsi="Arial" w:cs="Arial"/>
          <w:sz w:val="22"/>
          <w:szCs w:val="22"/>
          <w:lang w:val="en-US"/>
        </w:rPr>
        <w:t xml:space="preserve">, indicating a considerable number of farmers in these locations are using seed rates that are close to the agronomically recommended dose. This suggests a positive trend toward informed decision-making and local adaptation. </w:t>
      </w:r>
    </w:p>
    <w:p w14:paraId="45D9396F"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In contrast, </w:t>
      </w:r>
      <w:proofErr w:type="spellStart"/>
      <w:r>
        <w:rPr>
          <w:rFonts w:ascii="Arial" w:hAnsi="Arial" w:cs="Arial"/>
          <w:bCs/>
          <w:sz w:val="22"/>
          <w:szCs w:val="22"/>
          <w:lang w:val="en-US"/>
        </w:rPr>
        <w:t>Tunga</w:t>
      </w:r>
      <w:proofErr w:type="spellEnd"/>
      <w:r>
        <w:rPr>
          <w:rFonts w:ascii="Arial" w:hAnsi="Arial" w:cs="Arial"/>
          <w:bCs/>
          <w:sz w:val="22"/>
          <w:szCs w:val="22"/>
          <w:lang w:val="en-US"/>
        </w:rPr>
        <w:t xml:space="preserve"> Dhar, </w:t>
      </w:r>
      <w:proofErr w:type="spellStart"/>
      <w:r>
        <w:rPr>
          <w:rFonts w:ascii="Arial" w:hAnsi="Arial" w:cs="Arial"/>
          <w:bCs/>
          <w:sz w:val="22"/>
          <w:szCs w:val="22"/>
          <w:lang w:val="en-US"/>
        </w:rPr>
        <w:t>Shilli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Baggi</w:t>
      </w:r>
      <w:proofErr w:type="spellEnd"/>
      <w:r>
        <w:rPr>
          <w:rFonts w:ascii="Arial" w:hAnsi="Arial" w:cs="Arial"/>
          <w:bCs/>
          <w:sz w:val="22"/>
          <w:szCs w:val="22"/>
          <w:lang w:val="en-US"/>
        </w:rPr>
        <w:t xml:space="preserve">, and </w:t>
      </w:r>
      <w:proofErr w:type="spellStart"/>
      <w:r>
        <w:rPr>
          <w:rFonts w:ascii="Arial" w:hAnsi="Arial" w:cs="Arial"/>
          <w:bCs/>
          <w:sz w:val="22"/>
          <w:szCs w:val="22"/>
          <w:lang w:val="en-US"/>
        </w:rPr>
        <w:t>Dhim</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Kataru</w:t>
      </w:r>
      <w:proofErr w:type="spellEnd"/>
      <w:r>
        <w:rPr>
          <w:rFonts w:ascii="Arial" w:hAnsi="Arial" w:cs="Arial"/>
          <w:sz w:val="22"/>
          <w:szCs w:val="22"/>
          <w:lang w:val="en-US"/>
        </w:rPr>
        <w:t xml:space="preserve"> have </w:t>
      </w:r>
      <w:r>
        <w:rPr>
          <w:rFonts w:ascii="Arial" w:hAnsi="Arial" w:cs="Arial"/>
          <w:bCs/>
          <w:sz w:val="22"/>
          <w:szCs w:val="22"/>
          <w:lang w:val="en-US"/>
        </w:rPr>
        <w:t xml:space="preserve">high values in the </w:t>
      </w:r>
      <w:proofErr w:type="gramStart"/>
      <w:r>
        <w:rPr>
          <w:rFonts w:ascii="Arial" w:hAnsi="Arial" w:cs="Arial"/>
          <w:bCs/>
          <w:sz w:val="22"/>
          <w:szCs w:val="22"/>
          <w:lang w:val="en-US"/>
        </w:rPr>
        <w:t>High Level</w:t>
      </w:r>
      <w:proofErr w:type="gramEnd"/>
      <w:r>
        <w:rPr>
          <w:rFonts w:ascii="Arial" w:hAnsi="Arial" w:cs="Arial"/>
          <w:bCs/>
          <w:sz w:val="22"/>
          <w:szCs w:val="22"/>
          <w:lang w:val="en-US"/>
        </w:rPr>
        <w:t xml:space="preserve"> category</w:t>
      </w:r>
      <w:r>
        <w:rPr>
          <w:rFonts w:ascii="Arial" w:hAnsi="Arial" w:cs="Arial"/>
          <w:sz w:val="22"/>
          <w:szCs w:val="22"/>
          <w:lang w:val="en-US"/>
        </w:rPr>
        <w:t xml:space="preserve">, representing exact adherence to recommended seed rates. This indicates effective knowledge dissemination and likely access to quality extension services. </w:t>
      </w:r>
    </w:p>
    <w:p w14:paraId="397D2C12" w14:textId="77777777" w:rsidR="003046CE" w:rsidRDefault="002F699E">
      <w:pPr>
        <w:ind w:firstLine="720"/>
        <w:jc w:val="both"/>
        <w:rPr>
          <w:rFonts w:ascii="Arial" w:hAnsi="Arial" w:cs="Arial"/>
          <w:sz w:val="22"/>
          <w:szCs w:val="22"/>
          <w:lang w:val="en-US"/>
        </w:rPr>
      </w:pPr>
      <w:proofErr w:type="spellStart"/>
      <w:r>
        <w:rPr>
          <w:rFonts w:ascii="Arial" w:hAnsi="Arial" w:cs="Arial"/>
          <w:bCs/>
          <w:sz w:val="22"/>
          <w:szCs w:val="22"/>
          <w:lang w:val="en-US"/>
        </w:rPr>
        <w:t>Shikawri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Bagra</w:t>
      </w:r>
      <w:proofErr w:type="spellEnd"/>
      <w:r>
        <w:rPr>
          <w:rFonts w:ascii="Arial" w:hAnsi="Arial" w:cs="Arial"/>
          <w:bCs/>
          <w:sz w:val="22"/>
          <w:szCs w:val="22"/>
          <w:lang w:val="en-US"/>
        </w:rPr>
        <w:t xml:space="preserve"> Thach, and </w:t>
      </w:r>
      <w:proofErr w:type="spellStart"/>
      <w:r>
        <w:rPr>
          <w:rFonts w:ascii="Arial" w:hAnsi="Arial" w:cs="Arial"/>
          <w:bCs/>
          <w:sz w:val="22"/>
          <w:szCs w:val="22"/>
          <w:lang w:val="en-US"/>
        </w:rPr>
        <w:t>Dhim</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Kataru</w:t>
      </w:r>
      <w:proofErr w:type="spellEnd"/>
      <w:r>
        <w:rPr>
          <w:rFonts w:ascii="Arial" w:hAnsi="Arial" w:cs="Arial"/>
          <w:sz w:val="22"/>
          <w:szCs w:val="22"/>
          <w:lang w:val="en-US"/>
        </w:rPr>
        <w:t xml:space="preserve"> showed </w:t>
      </w:r>
      <w:r>
        <w:rPr>
          <w:rFonts w:ascii="Arial" w:hAnsi="Arial" w:cs="Arial"/>
          <w:bCs/>
          <w:sz w:val="22"/>
          <w:szCs w:val="22"/>
          <w:lang w:val="en-US"/>
        </w:rPr>
        <w:t xml:space="preserve">zero values under the </w:t>
      </w:r>
      <w:proofErr w:type="gramStart"/>
      <w:r>
        <w:rPr>
          <w:rFonts w:ascii="Arial" w:hAnsi="Arial" w:cs="Arial"/>
          <w:bCs/>
          <w:sz w:val="22"/>
          <w:szCs w:val="22"/>
          <w:lang w:val="en-US"/>
        </w:rPr>
        <w:t>low level</w:t>
      </w:r>
      <w:proofErr w:type="gramEnd"/>
      <w:r>
        <w:rPr>
          <w:rFonts w:ascii="Arial" w:hAnsi="Arial" w:cs="Arial"/>
          <w:bCs/>
          <w:sz w:val="22"/>
          <w:szCs w:val="22"/>
          <w:lang w:val="en-US"/>
        </w:rPr>
        <w:t xml:space="preserve"> category</w:t>
      </w:r>
      <w:r>
        <w:rPr>
          <w:rFonts w:ascii="Arial" w:hAnsi="Arial" w:cs="Arial"/>
          <w:sz w:val="22"/>
          <w:szCs w:val="22"/>
          <w:lang w:val="en-US"/>
        </w:rPr>
        <w:t xml:space="preserve">, which is encouraging as it reflects that </w:t>
      </w:r>
      <w:r>
        <w:rPr>
          <w:rFonts w:ascii="Arial" w:hAnsi="Arial" w:cs="Arial"/>
          <w:bCs/>
          <w:sz w:val="22"/>
          <w:szCs w:val="22"/>
          <w:lang w:val="en-US"/>
        </w:rPr>
        <w:t>no farmers are applying seed rates that are far from the recommended dosage</w:t>
      </w:r>
      <w:r>
        <w:rPr>
          <w:rFonts w:ascii="Arial" w:hAnsi="Arial" w:cs="Arial"/>
          <w:sz w:val="22"/>
          <w:szCs w:val="22"/>
          <w:lang w:val="en-US"/>
        </w:rPr>
        <w:t xml:space="preserve">. </w:t>
      </w:r>
    </w:p>
    <w:p w14:paraId="121072BA" w14:textId="77777777" w:rsidR="003046CE" w:rsidRDefault="002F699E">
      <w:pPr>
        <w:ind w:firstLine="720"/>
        <w:jc w:val="both"/>
        <w:rPr>
          <w:rFonts w:ascii="Arial" w:hAnsi="Arial" w:cs="Arial"/>
          <w:sz w:val="22"/>
          <w:szCs w:val="22"/>
          <w:lang w:val="en-US"/>
        </w:rPr>
      </w:pPr>
      <w:r>
        <w:rPr>
          <w:rFonts w:ascii="Arial" w:hAnsi="Arial" w:cs="Arial"/>
          <w:bCs/>
          <w:sz w:val="22"/>
          <w:szCs w:val="22"/>
          <w:lang w:val="en-US"/>
        </w:rPr>
        <w:t>Not responded</w:t>
      </w:r>
      <w:r>
        <w:rPr>
          <w:rFonts w:ascii="Arial" w:hAnsi="Arial" w:cs="Arial"/>
          <w:sz w:val="22"/>
          <w:szCs w:val="22"/>
          <w:lang w:val="en-US"/>
        </w:rPr>
        <w:t xml:space="preserve"> values are mostly negligible, highlighting high survey response reliability. However, </w:t>
      </w:r>
      <w:proofErr w:type="spellStart"/>
      <w:r>
        <w:rPr>
          <w:rFonts w:ascii="Arial" w:hAnsi="Arial" w:cs="Arial"/>
          <w:bCs/>
          <w:sz w:val="22"/>
          <w:szCs w:val="22"/>
          <w:lang w:val="en-US"/>
        </w:rPr>
        <w:t>Chatri</w:t>
      </w:r>
      <w:proofErr w:type="spellEnd"/>
      <w:r>
        <w:rPr>
          <w:rFonts w:ascii="Arial" w:hAnsi="Arial" w:cs="Arial"/>
          <w:bCs/>
          <w:sz w:val="22"/>
          <w:szCs w:val="22"/>
          <w:lang w:val="en-US"/>
        </w:rPr>
        <w:t xml:space="preserve"> (4.00%)</w:t>
      </w:r>
      <w:r>
        <w:rPr>
          <w:rFonts w:ascii="Arial" w:hAnsi="Arial" w:cs="Arial"/>
          <w:sz w:val="22"/>
          <w:szCs w:val="22"/>
          <w:lang w:val="en-US"/>
        </w:rPr>
        <w:t xml:space="preserve"> and </w:t>
      </w:r>
      <w:proofErr w:type="spellStart"/>
      <w:r>
        <w:rPr>
          <w:rFonts w:ascii="Arial" w:hAnsi="Arial" w:cs="Arial"/>
          <w:bCs/>
          <w:sz w:val="22"/>
          <w:szCs w:val="22"/>
          <w:lang w:val="en-US"/>
        </w:rPr>
        <w:t>Dhim</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Kataru</w:t>
      </w:r>
      <w:proofErr w:type="spellEnd"/>
      <w:r>
        <w:rPr>
          <w:rFonts w:ascii="Arial" w:hAnsi="Arial" w:cs="Arial"/>
          <w:bCs/>
          <w:sz w:val="22"/>
          <w:szCs w:val="22"/>
          <w:lang w:val="en-US"/>
        </w:rPr>
        <w:t xml:space="preserve"> (8.00%)</w:t>
      </w:r>
      <w:r>
        <w:rPr>
          <w:rFonts w:ascii="Arial" w:hAnsi="Arial" w:cs="Arial"/>
          <w:sz w:val="22"/>
          <w:szCs w:val="22"/>
          <w:lang w:val="en-US"/>
        </w:rPr>
        <w:t xml:space="preserve"> did record some non-responses, which might be attributed to seasonal migration, absence during the survey period, or hesitancy in sharing information issues often noted in participatory rural appraisals in hill regions.</w:t>
      </w:r>
    </w:p>
    <w:p w14:paraId="1C0E084A" w14:textId="77777777" w:rsidR="003046CE" w:rsidRDefault="002F699E">
      <w:pPr>
        <w:jc w:val="both"/>
        <w:rPr>
          <w:rFonts w:ascii="Arial" w:hAnsi="Arial" w:cs="Arial"/>
          <w:b/>
          <w:sz w:val="22"/>
          <w:szCs w:val="22"/>
          <w:lang w:val="en-US"/>
        </w:rPr>
      </w:pPr>
      <w:r>
        <w:rPr>
          <w:rFonts w:ascii="Arial" w:hAnsi="Arial" w:cs="Arial"/>
          <w:b/>
          <w:sz w:val="22"/>
          <w:szCs w:val="22"/>
          <w:lang w:val="en-US"/>
        </w:rPr>
        <w:t>3.2.3 Seed Treatment</w:t>
      </w:r>
    </w:p>
    <w:p w14:paraId="6160B3A1"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Most Panchayats, especially </w:t>
      </w:r>
      <w:proofErr w:type="spellStart"/>
      <w:r>
        <w:rPr>
          <w:rFonts w:ascii="Arial" w:hAnsi="Arial" w:cs="Arial"/>
          <w:bCs/>
          <w:sz w:val="22"/>
          <w:szCs w:val="22"/>
          <w:lang w:val="en-US"/>
        </w:rPr>
        <w:t>Bagra</w:t>
      </w:r>
      <w:proofErr w:type="spellEnd"/>
      <w:r>
        <w:rPr>
          <w:rFonts w:ascii="Arial" w:hAnsi="Arial" w:cs="Arial"/>
          <w:bCs/>
          <w:sz w:val="22"/>
          <w:szCs w:val="22"/>
          <w:lang w:val="en-US"/>
        </w:rPr>
        <w:t xml:space="preserve"> Thach</w:t>
      </w:r>
      <w:r>
        <w:rPr>
          <w:rFonts w:ascii="Arial" w:hAnsi="Arial" w:cs="Arial"/>
          <w:sz w:val="22"/>
          <w:szCs w:val="22"/>
          <w:lang w:val="en-US"/>
        </w:rPr>
        <w:t xml:space="preserve">, </w:t>
      </w:r>
      <w:proofErr w:type="spellStart"/>
      <w:r>
        <w:rPr>
          <w:rFonts w:ascii="Arial" w:hAnsi="Arial" w:cs="Arial"/>
          <w:bCs/>
          <w:sz w:val="22"/>
          <w:szCs w:val="22"/>
          <w:lang w:val="en-US"/>
        </w:rPr>
        <w:t>Shilli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Baggi</w:t>
      </w:r>
      <w:proofErr w:type="spellEnd"/>
      <w:r>
        <w:rPr>
          <w:rFonts w:ascii="Arial" w:hAnsi="Arial" w:cs="Arial"/>
          <w:sz w:val="22"/>
          <w:szCs w:val="22"/>
          <w:lang w:val="en-US"/>
        </w:rPr>
        <w:t xml:space="preserve">, </w:t>
      </w:r>
      <w:r>
        <w:rPr>
          <w:rFonts w:ascii="Arial" w:hAnsi="Arial" w:cs="Arial"/>
          <w:bCs/>
          <w:sz w:val="22"/>
          <w:szCs w:val="22"/>
          <w:lang w:val="en-US"/>
        </w:rPr>
        <w:t>Thana</w:t>
      </w:r>
      <w:r>
        <w:rPr>
          <w:rFonts w:ascii="Arial" w:hAnsi="Arial" w:cs="Arial"/>
          <w:sz w:val="22"/>
          <w:szCs w:val="22"/>
          <w:lang w:val="en-US"/>
        </w:rPr>
        <w:t xml:space="preserve">, and </w:t>
      </w:r>
      <w:proofErr w:type="spellStart"/>
      <w:r>
        <w:rPr>
          <w:rFonts w:ascii="Arial" w:hAnsi="Arial" w:cs="Arial"/>
          <w:bCs/>
          <w:sz w:val="22"/>
          <w:szCs w:val="22"/>
          <w:lang w:val="en-US"/>
        </w:rPr>
        <w:t>Shikawri</w:t>
      </w:r>
      <w:proofErr w:type="spellEnd"/>
      <w:r>
        <w:rPr>
          <w:rFonts w:ascii="Arial" w:hAnsi="Arial" w:cs="Arial"/>
          <w:sz w:val="22"/>
          <w:szCs w:val="22"/>
          <w:lang w:val="en-US"/>
        </w:rPr>
        <w:t xml:space="preserve">, report over </w:t>
      </w:r>
      <w:r>
        <w:rPr>
          <w:rFonts w:ascii="Arial" w:hAnsi="Arial" w:cs="Arial"/>
          <w:bCs/>
          <w:sz w:val="22"/>
          <w:szCs w:val="22"/>
          <w:lang w:val="en-US"/>
        </w:rPr>
        <w:t>80%</w:t>
      </w:r>
      <w:r>
        <w:rPr>
          <w:rFonts w:ascii="Arial" w:hAnsi="Arial" w:cs="Arial"/>
          <w:sz w:val="22"/>
          <w:szCs w:val="22"/>
          <w:lang w:val="en-US"/>
        </w:rPr>
        <w:t xml:space="preserve"> seed treatment under </w:t>
      </w:r>
      <w:r>
        <w:rPr>
          <w:rFonts w:ascii="Arial" w:hAnsi="Arial" w:cs="Arial"/>
          <w:bCs/>
          <w:sz w:val="22"/>
          <w:szCs w:val="22"/>
          <w:lang w:val="en-US"/>
        </w:rPr>
        <w:t>Low-Level</w:t>
      </w:r>
      <w:r>
        <w:rPr>
          <w:rFonts w:ascii="Arial" w:hAnsi="Arial" w:cs="Arial"/>
          <w:sz w:val="22"/>
          <w:szCs w:val="22"/>
          <w:lang w:val="en-US"/>
        </w:rPr>
        <w:t>. This suggests limited use of scientifically recommended seed treatment methods like fungicides, bio-agents, or micronutrient coating.</w:t>
      </w:r>
      <w:r>
        <w:rPr>
          <w:rFonts w:ascii="Arial" w:hAnsi="Arial" w:cs="Arial"/>
          <w:sz w:val="22"/>
          <w:szCs w:val="22"/>
          <w:lang w:val="en-US"/>
        </w:rPr>
        <w:br/>
        <w:t xml:space="preserve">  </w:t>
      </w:r>
      <w:r>
        <w:rPr>
          <w:rFonts w:ascii="Arial" w:hAnsi="Arial" w:cs="Arial"/>
          <w:sz w:val="22"/>
          <w:szCs w:val="22"/>
          <w:lang w:val="en-US"/>
        </w:rPr>
        <w:tab/>
        <w:t xml:space="preserve">Seed treatment is absent in 6 of 10 villages and remains below 20% in all others, except </w:t>
      </w:r>
      <w:proofErr w:type="spellStart"/>
      <w:r>
        <w:rPr>
          <w:rFonts w:ascii="Arial" w:hAnsi="Arial" w:cs="Arial"/>
          <w:bCs/>
          <w:sz w:val="22"/>
          <w:szCs w:val="22"/>
          <w:lang w:val="en-US"/>
        </w:rPr>
        <w:t>Chiuni</w:t>
      </w:r>
      <w:proofErr w:type="spellEnd"/>
      <w:r>
        <w:rPr>
          <w:rFonts w:ascii="Arial" w:hAnsi="Arial" w:cs="Arial"/>
          <w:bCs/>
          <w:sz w:val="22"/>
          <w:szCs w:val="22"/>
          <w:lang w:val="en-US"/>
        </w:rPr>
        <w:t xml:space="preserve"> (20%)</w:t>
      </w:r>
      <w:r>
        <w:rPr>
          <w:rFonts w:ascii="Arial" w:hAnsi="Arial" w:cs="Arial"/>
          <w:sz w:val="22"/>
          <w:szCs w:val="22"/>
          <w:lang w:val="en-US"/>
        </w:rPr>
        <w:t>. This could imply a gap in extension services or resistance to adoption of advanced techniques like polymer coating, inoculation with rhizobium or Trichoderma and Multi-step treatments with pesticides.</w:t>
      </w:r>
    </w:p>
    <w:p w14:paraId="55D822E5"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lastRenderedPageBreak/>
        <w:t xml:space="preserve">Villages like </w:t>
      </w:r>
      <w:proofErr w:type="spellStart"/>
      <w:r>
        <w:rPr>
          <w:rFonts w:ascii="Arial" w:hAnsi="Arial" w:cs="Arial"/>
          <w:bCs/>
          <w:sz w:val="22"/>
          <w:szCs w:val="22"/>
          <w:lang w:val="en-US"/>
        </w:rPr>
        <w:t>Chatri</w:t>
      </w:r>
      <w:proofErr w:type="spellEnd"/>
      <w:r>
        <w:rPr>
          <w:rFonts w:ascii="Arial" w:hAnsi="Arial" w:cs="Arial"/>
          <w:bCs/>
          <w:sz w:val="22"/>
          <w:szCs w:val="22"/>
          <w:lang w:val="en-US"/>
        </w:rPr>
        <w:t xml:space="preserve"> (40%)</w:t>
      </w:r>
      <w:r>
        <w:rPr>
          <w:rFonts w:ascii="Arial" w:hAnsi="Arial" w:cs="Arial"/>
          <w:sz w:val="22"/>
          <w:szCs w:val="22"/>
          <w:lang w:val="en-US"/>
        </w:rPr>
        <w:t xml:space="preserve">, </w:t>
      </w:r>
      <w:proofErr w:type="spellStart"/>
      <w:r>
        <w:rPr>
          <w:rFonts w:ascii="Arial" w:hAnsi="Arial" w:cs="Arial"/>
          <w:bCs/>
          <w:sz w:val="22"/>
          <w:szCs w:val="22"/>
          <w:lang w:val="en-US"/>
        </w:rPr>
        <w:t>Thunag</w:t>
      </w:r>
      <w:proofErr w:type="spellEnd"/>
      <w:r>
        <w:rPr>
          <w:rFonts w:ascii="Arial" w:hAnsi="Arial" w:cs="Arial"/>
          <w:bCs/>
          <w:sz w:val="22"/>
          <w:szCs w:val="22"/>
          <w:lang w:val="en-US"/>
        </w:rPr>
        <w:t xml:space="preserve"> (56%)</w:t>
      </w:r>
      <w:r>
        <w:rPr>
          <w:rFonts w:ascii="Arial" w:hAnsi="Arial" w:cs="Arial"/>
          <w:sz w:val="22"/>
          <w:szCs w:val="22"/>
          <w:lang w:val="en-US"/>
        </w:rPr>
        <w:t xml:space="preserve"> and </w:t>
      </w:r>
      <w:proofErr w:type="spellStart"/>
      <w:r>
        <w:rPr>
          <w:rFonts w:ascii="Arial" w:hAnsi="Arial" w:cs="Arial"/>
          <w:bCs/>
          <w:sz w:val="22"/>
          <w:szCs w:val="22"/>
          <w:lang w:val="en-US"/>
        </w:rPr>
        <w:t>Tunga</w:t>
      </w:r>
      <w:proofErr w:type="spellEnd"/>
      <w:r>
        <w:rPr>
          <w:rFonts w:ascii="Arial" w:hAnsi="Arial" w:cs="Arial"/>
          <w:bCs/>
          <w:sz w:val="22"/>
          <w:szCs w:val="22"/>
          <w:lang w:val="en-US"/>
        </w:rPr>
        <w:t xml:space="preserve"> Dhar (36%)</w:t>
      </w:r>
      <w:r>
        <w:rPr>
          <w:rFonts w:ascii="Arial" w:hAnsi="Arial" w:cs="Arial"/>
          <w:sz w:val="22"/>
          <w:szCs w:val="22"/>
          <w:lang w:val="en-US"/>
        </w:rPr>
        <w:t xml:space="preserve"> showed a balanced share of </w:t>
      </w:r>
      <w:r>
        <w:rPr>
          <w:rFonts w:ascii="Arial" w:hAnsi="Arial" w:cs="Arial"/>
          <w:bCs/>
          <w:sz w:val="22"/>
          <w:szCs w:val="22"/>
          <w:lang w:val="en-US"/>
        </w:rPr>
        <w:t>Medium-Level</w:t>
      </w:r>
      <w:r>
        <w:rPr>
          <w:rFonts w:ascii="Arial" w:hAnsi="Arial" w:cs="Arial"/>
          <w:sz w:val="22"/>
          <w:szCs w:val="22"/>
          <w:lang w:val="en-US"/>
        </w:rPr>
        <w:t xml:space="preserve"> treatment. These regions might be receiving partial support through government schemes, awareness programs, or access to cooperative societies that supply treated seeds.</w:t>
      </w:r>
    </w:p>
    <w:p w14:paraId="5FBF8B3F" w14:textId="77777777" w:rsidR="003046CE" w:rsidRDefault="002F699E">
      <w:pPr>
        <w:ind w:firstLine="720"/>
        <w:jc w:val="both"/>
        <w:rPr>
          <w:rFonts w:ascii="Arial" w:hAnsi="Arial" w:cs="Arial"/>
          <w:sz w:val="22"/>
          <w:szCs w:val="22"/>
          <w:lang w:val="en-US"/>
        </w:rPr>
      </w:pPr>
      <w:proofErr w:type="spellStart"/>
      <w:r>
        <w:rPr>
          <w:rFonts w:ascii="Arial" w:hAnsi="Arial" w:cs="Arial"/>
          <w:bCs/>
          <w:sz w:val="22"/>
          <w:szCs w:val="22"/>
          <w:lang w:val="en-US"/>
        </w:rPr>
        <w:t>Dhim</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Kataru</w:t>
      </w:r>
      <w:proofErr w:type="spellEnd"/>
      <w:r>
        <w:rPr>
          <w:rFonts w:ascii="Arial" w:hAnsi="Arial" w:cs="Arial"/>
          <w:sz w:val="22"/>
          <w:szCs w:val="22"/>
          <w:lang w:val="en-US"/>
        </w:rPr>
        <w:t xml:space="preserve"> is the only village where </w:t>
      </w:r>
      <w:r>
        <w:rPr>
          <w:rFonts w:ascii="Arial" w:hAnsi="Arial" w:cs="Arial"/>
          <w:bCs/>
          <w:sz w:val="22"/>
          <w:szCs w:val="22"/>
          <w:lang w:val="en-US"/>
        </w:rPr>
        <w:t>12%</w:t>
      </w:r>
      <w:r>
        <w:rPr>
          <w:rFonts w:ascii="Arial" w:hAnsi="Arial" w:cs="Arial"/>
          <w:sz w:val="22"/>
          <w:szCs w:val="22"/>
          <w:lang w:val="en-US"/>
        </w:rPr>
        <w:t xml:space="preserve"> of the respondents did not disclose their seed treatment practices. This might reflect uncertainty or lack of knowledge, reluctance to participate in surveys and possible data collection or classification issues.</w:t>
      </w:r>
    </w:p>
    <w:p w14:paraId="13F3AECC" w14:textId="77777777" w:rsidR="003046CE" w:rsidRDefault="002F699E">
      <w:pPr>
        <w:jc w:val="both"/>
        <w:rPr>
          <w:rFonts w:ascii="Arial" w:hAnsi="Arial" w:cs="Arial"/>
          <w:b/>
          <w:sz w:val="22"/>
          <w:szCs w:val="22"/>
          <w:lang w:val="en-US"/>
        </w:rPr>
      </w:pPr>
      <w:r>
        <w:rPr>
          <w:rFonts w:ascii="Arial" w:hAnsi="Arial" w:cs="Arial"/>
          <w:b/>
          <w:sz w:val="22"/>
          <w:szCs w:val="22"/>
          <w:lang w:val="en-US"/>
        </w:rPr>
        <w:t>3.2.4 Fertilizer Application</w:t>
      </w:r>
      <w:r>
        <w:rPr>
          <w:rFonts w:ascii="Arial" w:hAnsi="Arial" w:cs="Arial"/>
          <w:sz w:val="22"/>
          <w:szCs w:val="22"/>
          <w:lang w:val="en-US"/>
        </w:rPr>
        <w:t xml:space="preserve"> </w:t>
      </w:r>
    </w:p>
    <w:p w14:paraId="06859298" w14:textId="25F195C1" w:rsidR="003046CE" w:rsidRDefault="002F699E">
      <w:pPr>
        <w:ind w:firstLine="720"/>
        <w:jc w:val="both"/>
        <w:rPr>
          <w:rFonts w:ascii="Arial" w:hAnsi="Arial" w:cs="Arial"/>
          <w:sz w:val="22"/>
          <w:szCs w:val="22"/>
          <w:lang w:val="en-US"/>
        </w:rPr>
      </w:pPr>
      <w:r>
        <w:rPr>
          <w:rFonts w:ascii="Arial" w:hAnsi="Arial" w:cs="Arial"/>
          <w:sz w:val="22"/>
          <w:szCs w:val="22"/>
          <w:lang w:val="en-US"/>
        </w:rPr>
        <w:t>Knowledge level on fertilizer application is a critical indicator of the farmer</w:t>
      </w:r>
      <w:r w:rsidR="00443495">
        <w:rPr>
          <w:rFonts w:ascii="Arial" w:hAnsi="Arial" w:cs="Arial"/>
          <w:sz w:val="22"/>
          <w:szCs w:val="22"/>
          <w:lang w:val="en-US"/>
        </w:rPr>
        <w:t>'</w:t>
      </w:r>
      <w:r>
        <w:rPr>
          <w:rFonts w:ascii="Arial" w:hAnsi="Arial" w:cs="Arial"/>
          <w:sz w:val="22"/>
          <w:szCs w:val="22"/>
          <w:lang w:val="en-US"/>
        </w:rPr>
        <w:t xml:space="preserve">s capacity to </w:t>
      </w:r>
      <w:proofErr w:type="spellStart"/>
      <w:r>
        <w:rPr>
          <w:rFonts w:ascii="Arial" w:hAnsi="Arial" w:cs="Arial"/>
          <w:sz w:val="22"/>
          <w:szCs w:val="22"/>
          <w:lang w:val="en-US"/>
        </w:rPr>
        <w:t>optimi</w:t>
      </w:r>
      <w:r w:rsidR="00443495">
        <w:rPr>
          <w:rFonts w:ascii="Arial" w:hAnsi="Arial" w:cs="Arial"/>
          <w:sz w:val="22"/>
          <w:szCs w:val="22"/>
          <w:lang w:val="en-US"/>
        </w:rPr>
        <w:t>s</w:t>
      </w:r>
      <w:r>
        <w:rPr>
          <w:rFonts w:ascii="Arial" w:hAnsi="Arial" w:cs="Arial"/>
          <w:sz w:val="22"/>
          <w:szCs w:val="22"/>
          <w:lang w:val="en-US"/>
        </w:rPr>
        <w:t>e</w:t>
      </w:r>
      <w:proofErr w:type="spellEnd"/>
      <w:r>
        <w:rPr>
          <w:rFonts w:ascii="Arial" w:hAnsi="Arial" w:cs="Arial"/>
          <w:sz w:val="22"/>
          <w:szCs w:val="22"/>
          <w:lang w:val="en-US"/>
        </w:rPr>
        <w:t xml:space="preserve"> nutrient use and ensure sustainable crop production.</w:t>
      </w:r>
    </w:p>
    <w:p w14:paraId="4D557376" w14:textId="77777777" w:rsidR="003046CE" w:rsidRDefault="002F699E">
      <w:pPr>
        <w:ind w:firstLine="720"/>
        <w:jc w:val="both"/>
        <w:rPr>
          <w:rFonts w:ascii="Arial" w:hAnsi="Arial" w:cs="Arial"/>
          <w:sz w:val="22"/>
          <w:szCs w:val="22"/>
          <w:lang w:val="en-US"/>
        </w:rPr>
      </w:pPr>
      <w:proofErr w:type="spellStart"/>
      <w:r>
        <w:rPr>
          <w:rFonts w:ascii="Arial" w:hAnsi="Arial" w:cs="Arial"/>
          <w:sz w:val="22"/>
          <w:szCs w:val="22"/>
          <w:lang w:val="en-US"/>
        </w:rPr>
        <w:t>Shilli</w:t>
      </w:r>
      <w:proofErr w:type="spellEnd"/>
      <w:r>
        <w:rPr>
          <w:rFonts w:ascii="Arial" w:hAnsi="Arial" w:cs="Arial"/>
          <w:sz w:val="22"/>
          <w:szCs w:val="22"/>
          <w:lang w:val="en-US"/>
        </w:rPr>
        <w:t xml:space="preserve"> </w:t>
      </w:r>
      <w:proofErr w:type="spellStart"/>
      <w:r>
        <w:rPr>
          <w:rFonts w:ascii="Arial" w:hAnsi="Arial" w:cs="Arial"/>
          <w:sz w:val="22"/>
          <w:szCs w:val="22"/>
          <w:lang w:val="en-US"/>
        </w:rPr>
        <w:t>Baggi</w:t>
      </w:r>
      <w:proofErr w:type="spellEnd"/>
      <w:r>
        <w:rPr>
          <w:rFonts w:ascii="Arial" w:hAnsi="Arial" w:cs="Arial"/>
          <w:sz w:val="22"/>
          <w:szCs w:val="22"/>
          <w:lang w:val="en-US"/>
        </w:rPr>
        <w:t xml:space="preserve"> (92%), </w:t>
      </w:r>
      <w:proofErr w:type="spellStart"/>
      <w:r>
        <w:rPr>
          <w:rFonts w:ascii="Arial" w:hAnsi="Arial" w:cs="Arial"/>
          <w:sz w:val="22"/>
          <w:szCs w:val="22"/>
          <w:lang w:val="en-US"/>
        </w:rPr>
        <w:t>Chatri</w:t>
      </w:r>
      <w:proofErr w:type="spellEnd"/>
      <w:r>
        <w:rPr>
          <w:rFonts w:ascii="Arial" w:hAnsi="Arial" w:cs="Arial"/>
          <w:sz w:val="22"/>
          <w:szCs w:val="22"/>
          <w:lang w:val="en-US"/>
        </w:rPr>
        <w:t xml:space="preserve"> (96%), </w:t>
      </w:r>
      <w:proofErr w:type="spellStart"/>
      <w:r>
        <w:rPr>
          <w:rFonts w:ascii="Arial" w:hAnsi="Arial" w:cs="Arial"/>
          <w:sz w:val="22"/>
          <w:szCs w:val="22"/>
          <w:lang w:val="en-US"/>
        </w:rPr>
        <w:t>Dhim</w:t>
      </w:r>
      <w:proofErr w:type="spellEnd"/>
      <w:r>
        <w:rPr>
          <w:rFonts w:ascii="Arial" w:hAnsi="Arial" w:cs="Arial"/>
          <w:sz w:val="22"/>
          <w:szCs w:val="22"/>
          <w:lang w:val="en-US"/>
        </w:rPr>
        <w:t xml:space="preserve"> </w:t>
      </w:r>
      <w:proofErr w:type="spellStart"/>
      <w:r>
        <w:rPr>
          <w:rFonts w:ascii="Arial" w:hAnsi="Arial" w:cs="Arial"/>
          <w:sz w:val="22"/>
          <w:szCs w:val="22"/>
          <w:lang w:val="en-US"/>
        </w:rPr>
        <w:t>Kataru</w:t>
      </w:r>
      <w:proofErr w:type="spellEnd"/>
      <w:r>
        <w:rPr>
          <w:rFonts w:ascii="Arial" w:hAnsi="Arial" w:cs="Arial"/>
          <w:sz w:val="22"/>
          <w:szCs w:val="22"/>
          <w:lang w:val="en-US"/>
        </w:rPr>
        <w:t xml:space="preserve"> (100%) and </w:t>
      </w:r>
      <w:proofErr w:type="spellStart"/>
      <w:r>
        <w:rPr>
          <w:rFonts w:ascii="Arial" w:hAnsi="Arial" w:cs="Arial"/>
          <w:sz w:val="22"/>
          <w:szCs w:val="22"/>
          <w:lang w:val="en-US"/>
        </w:rPr>
        <w:t>Shikawri</w:t>
      </w:r>
      <w:proofErr w:type="spellEnd"/>
      <w:r>
        <w:rPr>
          <w:rFonts w:ascii="Arial" w:hAnsi="Arial" w:cs="Arial"/>
          <w:sz w:val="22"/>
          <w:szCs w:val="22"/>
          <w:lang w:val="en-US"/>
        </w:rPr>
        <w:t xml:space="preserve"> (80%) show very high levels of knowledge.</w:t>
      </w:r>
      <w:r>
        <w:rPr>
          <w:rFonts w:ascii="Arial" w:hAnsi="Arial" w:cs="Arial"/>
          <w:b/>
          <w:sz w:val="22"/>
          <w:szCs w:val="22"/>
          <w:lang w:val="en-US"/>
        </w:rPr>
        <w:t xml:space="preserve"> </w:t>
      </w:r>
      <w:r>
        <w:rPr>
          <w:rFonts w:ascii="Arial" w:hAnsi="Arial" w:cs="Arial"/>
          <w:sz w:val="22"/>
          <w:szCs w:val="22"/>
          <w:lang w:val="en-US"/>
        </w:rPr>
        <w:t>These locations likely benefit from higher literacy rates and proactive extension support.</w:t>
      </w:r>
    </w:p>
    <w:p w14:paraId="623B5014" w14:textId="7B87A49D"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Locations like </w:t>
      </w:r>
      <w:proofErr w:type="spellStart"/>
      <w:r>
        <w:rPr>
          <w:rFonts w:ascii="Arial" w:hAnsi="Arial" w:cs="Arial"/>
          <w:sz w:val="22"/>
          <w:szCs w:val="22"/>
          <w:lang w:val="en-US"/>
        </w:rPr>
        <w:t>Bagga</w:t>
      </w:r>
      <w:proofErr w:type="spellEnd"/>
      <w:r>
        <w:rPr>
          <w:rFonts w:ascii="Arial" w:hAnsi="Arial" w:cs="Arial"/>
          <w:sz w:val="22"/>
          <w:szCs w:val="22"/>
          <w:lang w:val="en-US"/>
        </w:rPr>
        <w:t xml:space="preserve"> </w:t>
      </w:r>
      <w:proofErr w:type="spellStart"/>
      <w:r>
        <w:rPr>
          <w:rFonts w:ascii="Arial" w:hAnsi="Arial" w:cs="Arial"/>
          <w:sz w:val="22"/>
          <w:szCs w:val="22"/>
          <w:lang w:val="en-US"/>
        </w:rPr>
        <w:t>Chanogi</w:t>
      </w:r>
      <w:proofErr w:type="spellEnd"/>
      <w:r>
        <w:rPr>
          <w:rFonts w:ascii="Arial" w:hAnsi="Arial" w:cs="Arial"/>
          <w:sz w:val="22"/>
          <w:szCs w:val="22"/>
          <w:lang w:val="en-US"/>
        </w:rPr>
        <w:t xml:space="preserve"> (52%), </w:t>
      </w:r>
      <w:proofErr w:type="spellStart"/>
      <w:r>
        <w:rPr>
          <w:rFonts w:ascii="Arial" w:hAnsi="Arial" w:cs="Arial"/>
          <w:sz w:val="22"/>
          <w:szCs w:val="22"/>
          <w:lang w:val="en-US"/>
        </w:rPr>
        <w:t>Thunag</w:t>
      </w:r>
      <w:proofErr w:type="spellEnd"/>
      <w:r>
        <w:rPr>
          <w:rFonts w:ascii="Arial" w:hAnsi="Arial" w:cs="Arial"/>
          <w:sz w:val="22"/>
          <w:szCs w:val="22"/>
          <w:lang w:val="en-US"/>
        </w:rPr>
        <w:t xml:space="preserve"> (52%), </w:t>
      </w:r>
      <w:proofErr w:type="spellStart"/>
      <w:r>
        <w:rPr>
          <w:rFonts w:ascii="Arial" w:hAnsi="Arial" w:cs="Arial"/>
          <w:sz w:val="22"/>
          <w:szCs w:val="22"/>
          <w:lang w:val="en-US"/>
        </w:rPr>
        <w:t>Tunga</w:t>
      </w:r>
      <w:proofErr w:type="spellEnd"/>
      <w:r>
        <w:rPr>
          <w:rFonts w:ascii="Arial" w:hAnsi="Arial" w:cs="Arial"/>
          <w:sz w:val="22"/>
          <w:szCs w:val="22"/>
          <w:lang w:val="en-US"/>
        </w:rPr>
        <w:t xml:space="preserve"> Dhar (72%), </w:t>
      </w:r>
      <w:proofErr w:type="spellStart"/>
      <w:r>
        <w:rPr>
          <w:rFonts w:ascii="Arial" w:hAnsi="Arial" w:cs="Arial"/>
          <w:sz w:val="22"/>
          <w:szCs w:val="22"/>
          <w:lang w:val="en-US"/>
        </w:rPr>
        <w:t>Chiuni</w:t>
      </w:r>
      <w:proofErr w:type="spellEnd"/>
      <w:r>
        <w:rPr>
          <w:rFonts w:ascii="Arial" w:hAnsi="Arial" w:cs="Arial"/>
          <w:sz w:val="22"/>
          <w:szCs w:val="22"/>
          <w:lang w:val="en-US"/>
        </w:rPr>
        <w:t xml:space="preserve"> (68%), </w:t>
      </w:r>
      <w:proofErr w:type="spellStart"/>
      <w:r>
        <w:rPr>
          <w:rFonts w:ascii="Arial" w:hAnsi="Arial" w:cs="Arial"/>
          <w:sz w:val="22"/>
          <w:szCs w:val="22"/>
          <w:lang w:val="en-US"/>
        </w:rPr>
        <w:t>Bagra</w:t>
      </w:r>
      <w:proofErr w:type="spellEnd"/>
      <w:r>
        <w:rPr>
          <w:rFonts w:ascii="Arial" w:hAnsi="Arial" w:cs="Arial"/>
          <w:sz w:val="22"/>
          <w:szCs w:val="22"/>
          <w:lang w:val="en-US"/>
        </w:rPr>
        <w:t xml:space="preserve"> Thach (64%)</w:t>
      </w:r>
      <w:r>
        <w:rPr>
          <w:rFonts w:ascii="Arial" w:hAnsi="Arial" w:cs="Arial"/>
          <w:b/>
          <w:sz w:val="22"/>
          <w:szCs w:val="22"/>
          <w:lang w:val="en-US"/>
        </w:rPr>
        <w:t xml:space="preserve"> </w:t>
      </w:r>
      <w:r>
        <w:rPr>
          <w:rFonts w:ascii="Arial" w:hAnsi="Arial" w:cs="Arial"/>
          <w:sz w:val="22"/>
          <w:szCs w:val="22"/>
          <w:lang w:val="en-US"/>
        </w:rPr>
        <w:t xml:space="preserve">and </w:t>
      </w:r>
      <w:proofErr w:type="spellStart"/>
      <w:r>
        <w:rPr>
          <w:rFonts w:ascii="Arial" w:hAnsi="Arial" w:cs="Arial"/>
          <w:sz w:val="22"/>
          <w:szCs w:val="22"/>
          <w:lang w:val="en-US"/>
        </w:rPr>
        <w:t>Shikawri</w:t>
      </w:r>
      <w:proofErr w:type="spellEnd"/>
      <w:r>
        <w:rPr>
          <w:rFonts w:ascii="Arial" w:hAnsi="Arial" w:cs="Arial"/>
          <w:sz w:val="22"/>
          <w:szCs w:val="22"/>
          <w:lang w:val="en-US"/>
        </w:rPr>
        <w:t xml:space="preserve"> (80%) fall into the medium knowledge category. These regions may have partial awareness of fertilizer types, but lack of clarity on dosage or timing; reliance on traditional practices,</w:t>
      </w:r>
      <w:r>
        <w:rPr>
          <w:rFonts w:ascii="Arial" w:hAnsi="Arial" w:cs="Arial"/>
          <w:b/>
          <w:sz w:val="22"/>
          <w:szCs w:val="22"/>
          <w:lang w:val="en-US"/>
        </w:rPr>
        <w:t xml:space="preserve"> </w:t>
      </w:r>
      <w:r>
        <w:rPr>
          <w:rFonts w:ascii="Arial" w:hAnsi="Arial" w:cs="Arial"/>
          <w:sz w:val="22"/>
          <w:szCs w:val="22"/>
          <w:lang w:val="en-US"/>
        </w:rPr>
        <w:t xml:space="preserve">with limited formal guidance; </w:t>
      </w:r>
      <w:r w:rsidR="00443495">
        <w:rPr>
          <w:rFonts w:ascii="Arial" w:hAnsi="Arial" w:cs="Arial"/>
          <w:sz w:val="22"/>
          <w:szCs w:val="22"/>
          <w:lang w:val="en-US"/>
        </w:rPr>
        <w:t xml:space="preserve">and </w:t>
      </w:r>
      <w:r>
        <w:rPr>
          <w:rFonts w:ascii="Arial" w:hAnsi="Arial" w:cs="Arial"/>
          <w:sz w:val="22"/>
          <w:szCs w:val="22"/>
          <w:lang w:val="en-US"/>
        </w:rPr>
        <w:t>influence of</w:t>
      </w:r>
      <w:r>
        <w:rPr>
          <w:rFonts w:ascii="Arial" w:hAnsi="Arial" w:cs="Arial"/>
          <w:b/>
          <w:bCs/>
          <w:sz w:val="22"/>
          <w:szCs w:val="22"/>
          <w:lang w:val="en-US"/>
        </w:rPr>
        <w:t xml:space="preserve"> </w:t>
      </w:r>
      <w:r>
        <w:rPr>
          <w:rFonts w:ascii="Arial" w:hAnsi="Arial" w:cs="Arial"/>
          <w:bCs/>
          <w:sz w:val="22"/>
          <w:szCs w:val="22"/>
          <w:lang w:val="en-US"/>
        </w:rPr>
        <w:t>farmer-to-farmer</w:t>
      </w:r>
      <w:r>
        <w:rPr>
          <w:rFonts w:ascii="Arial" w:hAnsi="Arial" w:cs="Arial"/>
          <w:b/>
          <w:bCs/>
          <w:sz w:val="22"/>
          <w:szCs w:val="22"/>
          <w:lang w:val="en-US"/>
        </w:rPr>
        <w:t xml:space="preserve"> </w:t>
      </w:r>
      <w:r>
        <w:rPr>
          <w:rFonts w:ascii="Arial" w:hAnsi="Arial" w:cs="Arial"/>
          <w:sz w:val="22"/>
          <w:szCs w:val="22"/>
          <w:lang w:val="en-US"/>
        </w:rPr>
        <w:t>communication rather than institutional recommendations. Medium knowledge groups often apply fertilizers without soil test-based recommendations, leading to suboptimal yields or soil degradation.</w:t>
      </w:r>
    </w:p>
    <w:p w14:paraId="187C03C8" w14:textId="400ADB30"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Thana (88%), </w:t>
      </w:r>
      <w:proofErr w:type="spellStart"/>
      <w:r>
        <w:rPr>
          <w:rFonts w:ascii="Arial" w:hAnsi="Arial" w:cs="Arial"/>
          <w:sz w:val="22"/>
          <w:szCs w:val="22"/>
          <w:lang w:val="en-US"/>
        </w:rPr>
        <w:t>Thunag</w:t>
      </w:r>
      <w:proofErr w:type="spellEnd"/>
      <w:r>
        <w:rPr>
          <w:rFonts w:ascii="Arial" w:hAnsi="Arial" w:cs="Arial"/>
          <w:sz w:val="22"/>
          <w:szCs w:val="22"/>
          <w:lang w:val="en-US"/>
        </w:rPr>
        <w:t xml:space="preserve"> (48%), </w:t>
      </w:r>
      <w:proofErr w:type="spellStart"/>
      <w:r>
        <w:rPr>
          <w:rFonts w:ascii="Arial" w:hAnsi="Arial" w:cs="Arial"/>
          <w:sz w:val="22"/>
          <w:szCs w:val="22"/>
          <w:lang w:val="en-US"/>
        </w:rPr>
        <w:t>Chiuni</w:t>
      </w:r>
      <w:proofErr w:type="spellEnd"/>
      <w:r>
        <w:rPr>
          <w:rFonts w:ascii="Arial" w:hAnsi="Arial" w:cs="Arial"/>
          <w:sz w:val="22"/>
          <w:szCs w:val="22"/>
          <w:lang w:val="en-US"/>
        </w:rPr>
        <w:t xml:space="preserve"> (28%), and </w:t>
      </w:r>
      <w:proofErr w:type="spellStart"/>
      <w:r>
        <w:rPr>
          <w:rFonts w:ascii="Arial" w:hAnsi="Arial" w:cs="Arial"/>
          <w:sz w:val="22"/>
          <w:szCs w:val="22"/>
          <w:lang w:val="en-US"/>
        </w:rPr>
        <w:t>Bagra</w:t>
      </w:r>
      <w:proofErr w:type="spellEnd"/>
      <w:r>
        <w:rPr>
          <w:rFonts w:ascii="Arial" w:hAnsi="Arial" w:cs="Arial"/>
          <w:sz w:val="22"/>
          <w:szCs w:val="22"/>
          <w:lang w:val="en-US"/>
        </w:rPr>
        <w:t xml:space="preserve"> Thach (32%) reflect substantial</w:t>
      </w:r>
      <w:r w:rsidR="00443495">
        <w:rPr>
          <w:rFonts w:ascii="Arial" w:hAnsi="Arial" w:cs="Arial"/>
          <w:sz w:val="22"/>
          <w:szCs w:val="22"/>
          <w:lang w:val="en-US"/>
        </w:rPr>
        <w:t>ly</w:t>
      </w:r>
      <w:r>
        <w:rPr>
          <w:rFonts w:ascii="Arial" w:hAnsi="Arial" w:cs="Arial"/>
          <w:sz w:val="22"/>
          <w:szCs w:val="22"/>
          <w:lang w:val="en-US"/>
        </w:rPr>
        <w:t xml:space="preserve"> low-level knowledge. In such areas, farmers may face limited access to training or advisory support. In low knowledge zones, there is often misuse of nitrogen fertilizers and neglect of micronutrients, which exacerbates soil nutrient imbalance.</w:t>
      </w:r>
    </w:p>
    <w:p w14:paraId="5647C326"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Only </w:t>
      </w:r>
      <w:proofErr w:type="spellStart"/>
      <w:r>
        <w:rPr>
          <w:rFonts w:ascii="Arial" w:hAnsi="Arial" w:cs="Arial"/>
          <w:sz w:val="22"/>
          <w:szCs w:val="22"/>
          <w:lang w:val="en-US"/>
        </w:rPr>
        <w:t>Chatri</w:t>
      </w:r>
      <w:proofErr w:type="spellEnd"/>
      <w:r>
        <w:rPr>
          <w:rFonts w:ascii="Arial" w:hAnsi="Arial" w:cs="Arial"/>
          <w:sz w:val="22"/>
          <w:szCs w:val="22"/>
          <w:lang w:val="en-US"/>
        </w:rPr>
        <w:t xml:space="preserve"> (4%) did not respond. This might suggest survey fatigue or ambiguity in understanding the question or gaps in enumerator communication or classification.</w:t>
      </w:r>
    </w:p>
    <w:p w14:paraId="1A166951" w14:textId="77777777" w:rsidR="003046CE" w:rsidRDefault="002F699E">
      <w:pPr>
        <w:jc w:val="both"/>
        <w:rPr>
          <w:rFonts w:ascii="Arial" w:hAnsi="Arial" w:cs="Arial"/>
          <w:b/>
          <w:sz w:val="22"/>
          <w:szCs w:val="22"/>
          <w:lang w:val="en-US"/>
        </w:rPr>
      </w:pPr>
      <w:r>
        <w:rPr>
          <w:rFonts w:ascii="Arial" w:hAnsi="Arial" w:cs="Arial"/>
          <w:b/>
          <w:sz w:val="22"/>
          <w:szCs w:val="22"/>
          <w:lang w:val="en-US"/>
        </w:rPr>
        <w:t>3.2.5 Spacing Knowledge Level</w:t>
      </w:r>
    </w:p>
    <w:p w14:paraId="68D2FA1A"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t>Proper spacing in crop planting is essential for optimizing plant population, nutrient use, light interception, and ultimately, crop yield and resource efficiency. The current dataset highlights substantial variation in spacing knowledge among farmers across different Panchayats.</w:t>
      </w:r>
    </w:p>
    <w:p w14:paraId="00D1A1B3" w14:textId="1DC3159F"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Panchayats like </w:t>
      </w:r>
      <w:proofErr w:type="spellStart"/>
      <w:r>
        <w:rPr>
          <w:rFonts w:ascii="Arial" w:hAnsi="Arial" w:cs="Arial"/>
          <w:bCs/>
          <w:sz w:val="22"/>
          <w:szCs w:val="22"/>
          <w:lang w:val="en-US"/>
        </w:rPr>
        <w:t>Shilli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Baggi</w:t>
      </w:r>
      <w:proofErr w:type="spellEnd"/>
      <w:r>
        <w:rPr>
          <w:rFonts w:ascii="Arial" w:hAnsi="Arial" w:cs="Arial"/>
          <w:bCs/>
          <w:sz w:val="22"/>
          <w:szCs w:val="22"/>
          <w:lang w:val="en-US"/>
        </w:rPr>
        <w:t xml:space="preserve"> (92%)</w:t>
      </w:r>
      <w:r>
        <w:rPr>
          <w:rFonts w:ascii="Arial" w:hAnsi="Arial" w:cs="Arial"/>
          <w:sz w:val="22"/>
          <w:szCs w:val="22"/>
          <w:lang w:val="en-US"/>
        </w:rPr>
        <w:t xml:space="preserve">, </w:t>
      </w:r>
      <w:proofErr w:type="spellStart"/>
      <w:r>
        <w:rPr>
          <w:rFonts w:ascii="Arial" w:hAnsi="Arial" w:cs="Arial"/>
          <w:bCs/>
          <w:sz w:val="22"/>
          <w:szCs w:val="22"/>
          <w:lang w:val="en-US"/>
        </w:rPr>
        <w:t>Chatri</w:t>
      </w:r>
      <w:proofErr w:type="spellEnd"/>
      <w:r>
        <w:rPr>
          <w:rFonts w:ascii="Arial" w:hAnsi="Arial" w:cs="Arial"/>
          <w:bCs/>
          <w:sz w:val="22"/>
          <w:szCs w:val="22"/>
          <w:lang w:val="en-US"/>
        </w:rPr>
        <w:t xml:space="preserve"> (96%)</w:t>
      </w:r>
      <w:r>
        <w:rPr>
          <w:rFonts w:ascii="Arial" w:hAnsi="Arial" w:cs="Arial"/>
          <w:sz w:val="22"/>
          <w:szCs w:val="22"/>
          <w:lang w:val="en-US"/>
        </w:rPr>
        <w:t xml:space="preserve">, </w:t>
      </w:r>
      <w:proofErr w:type="spellStart"/>
      <w:r>
        <w:rPr>
          <w:rFonts w:ascii="Arial" w:hAnsi="Arial" w:cs="Arial"/>
          <w:bCs/>
          <w:sz w:val="22"/>
          <w:szCs w:val="22"/>
          <w:lang w:val="en-US"/>
        </w:rPr>
        <w:t>Shikawri</w:t>
      </w:r>
      <w:proofErr w:type="spellEnd"/>
      <w:r>
        <w:rPr>
          <w:rFonts w:ascii="Arial" w:hAnsi="Arial" w:cs="Arial"/>
          <w:bCs/>
          <w:sz w:val="22"/>
          <w:szCs w:val="22"/>
          <w:lang w:val="en-US"/>
        </w:rPr>
        <w:t xml:space="preserve"> (80%)</w:t>
      </w:r>
      <w:r>
        <w:rPr>
          <w:rFonts w:ascii="Arial" w:hAnsi="Arial" w:cs="Arial"/>
          <w:sz w:val="22"/>
          <w:szCs w:val="22"/>
          <w:lang w:val="en-US"/>
        </w:rPr>
        <w:t xml:space="preserve">, </w:t>
      </w:r>
      <w:proofErr w:type="spellStart"/>
      <w:r>
        <w:rPr>
          <w:rFonts w:ascii="Arial" w:hAnsi="Arial" w:cs="Arial"/>
          <w:bCs/>
          <w:sz w:val="22"/>
          <w:szCs w:val="22"/>
          <w:lang w:val="en-US"/>
        </w:rPr>
        <w:t>Dhim</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Kataru</w:t>
      </w:r>
      <w:proofErr w:type="spellEnd"/>
      <w:r>
        <w:rPr>
          <w:rFonts w:ascii="Arial" w:hAnsi="Arial" w:cs="Arial"/>
          <w:bCs/>
          <w:sz w:val="22"/>
          <w:szCs w:val="22"/>
          <w:lang w:val="en-US"/>
        </w:rPr>
        <w:t xml:space="preserve"> (100%)</w:t>
      </w:r>
      <w:r>
        <w:rPr>
          <w:rFonts w:ascii="Arial" w:hAnsi="Arial" w:cs="Arial"/>
          <w:sz w:val="22"/>
          <w:szCs w:val="22"/>
          <w:lang w:val="en-US"/>
        </w:rPr>
        <w:t xml:space="preserve"> and </w:t>
      </w:r>
      <w:proofErr w:type="spellStart"/>
      <w:r>
        <w:rPr>
          <w:rFonts w:ascii="Arial" w:hAnsi="Arial" w:cs="Arial"/>
          <w:bCs/>
          <w:sz w:val="22"/>
          <w:szCs w:val="22"/>
          <w:lang w:val="en-US"/>
        </w:rPr>
        <w:t>Tunga</w:t>
      </w:r>
      <w:proofErr w:type="spellEnd"/>
      <w:r>
        <w:rPr>
          <w:rFonts w:ascii="Arial" w:hAnsi="Arial" w:cs="Arial"/>
          <w:bCs/>
          <w:sz w:val="22"/>
          <w:szCs w:val="22"/>
          <w:lang w:val="en-US"/>
        </w:rPr>
        <w:t xml:space="preserve"> Dhar (24%)</w:t>
      </w:r>
      <w:r>
        <w:rPr>
          <w:rFonts w:ascii="Arial" w:hAnsi="Arial" w:cs="Arial"/>
          <w:sz w:val="22"/>
          <w:szCs w:val="22"/>
          <w:lang w:val="en-US"/>
        </w:rPr>
        <w:t xml:space="preserve"> demonstrated </w:t>
      </w:r>
      <w:r>
        <w:rPr>
          <w:rFonts w:ascii="Arial" w:hAnsi="Arial" w:cs="Arial"/>
          <w:bCs/>
          <w:sz w:val="22"/>
          <w:szCs w:val="22"/>
          <w:lang w:val="en-US"/>
        </w:rPr>
        <w:t>high levels of spacing knowledge</w:t>
      </w:r>
      <w:r w:rsidR="00443495">
        <w:rPr>
          <w:rFonts w:ascii="Arial" w:hAnsi="Arial" w:cs="Arial"/>
          <w:bCs/>
          <w:sz w:val="22"/>
          <w:szCs w:val="22"/>
          <w:lang w:val="en-US"/>
        </w:rPr>
        <w:t>,</w:t>
      </w:r>
      <w:r>
        <w:rPr>
          <w:rFonts w:ascii="Arial" w:hAnsi="Arial" w:cs="Arial"/>
          <w:sz w:val="22"/>
          <w:szCs w:val="22"/>
          <w:lang w:val="en-US"/>
        </w:rPr>
        <w:t xml:space="preserve"> indicating high extension support likely through </w:t>
      </w:r>
      <w:r>
        <w:rPr>
          <w:rFonts w:ascii="Arial" w:hAnsi="Arial" w:cs="Arial"/>
          <w:bCs/>
          <w:sz w:val="22"/>
          <w:szCs w:val="22"/>
          <w:lang w:val="en-US"/>
        </w:rPr>
        <w:t xml:space="preserve">Krishi Vigyan </w:t>
      </w:r>
      <w:proofErr w:type="spellStart"/>
      <w:r>
        <w:rPr>
          <w:rFonts w:ascii="Arial" w:hAnsi="Arial" w:cs="Arial"/>
          <w:bCs/>
          <w:sz w:val="22"/>
          <w:szCs w:val="22"/>
          <w:lang w:val="en-US"/>
        </w:rPr>
        <w:t>Kendras</w:t>
      </w:r>
      <w:proofErr w:type="spellEnd"/>
      <w:r>
        <w:rPr>
          <w:rFonts w:ascii="Arial" w:hAnsi="Arial" w:cs="Arial"/>
          <w:bCs/>
          <w:sz w:val="22"/>
          <w:szCs w:val="22"/>
          <w:lang w:val="en-US"/>
        </w:rPr>
        <w:t xml:space="preserve"> (KVKs)</w:t>
      </w:r>
      <w:r>
        <w:rPr>
          <w:rFonts w:ascii="Arial" w:hAnsi="Arial" w:cs="Arial"/>
          <w:sz w:val="22"/>
          <w:szCs w:val="22"/>
          <w:lang w:val="en-US"/>
        </w:rPr>
        <w:t xml:space="preserve"> or demonstration programs.</w:t>
      </w:r>
    </w:p>
    <w:p w14:paraId="0534F2DF" w14:textId="77777777" w:rsidR="003046CE" w:rsidRDefault="002F699E">
      <w:pPr>
        <w:ind w:firstLine="720"/>
        <w:jc w:val="both"/>
        <w:rPr>
          <w:rFonts w:ascii="Arial" w:hAnsi="Arial" w:cs="Arial"/>
          <w:sz w:val="22"/>
          <w:szCs w:val="22"/>
          <w:lang w:val="en-US"/>
        </w:rPr>
      </w:pPr>
      <w:proofErr w:type="spellStart"/>
      <w:r>
        <w:rPr>
          <w:rFonts w:ascii="Arial" w:hAnsi="Arial" w:cs="Arial"/>
          <w:bCs/>
          <w:sz w:val="22"/>
          <w:szCs w:val="22"/>
          <w:lang w:val="en-US"/>
        </w:rPr>
        <w:t>Bagga</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Chanogi</w:t>
      </w:r>
      <w:proofErr w:type="spellEnd"/>
      <w:r>
        <w:rPr>
          <w:rFonts w:ascii="Arial" w:hAnsi="Arial" w:cs="Arial"/>
          <w:bCs/>
          <w:sz w:val="22"/>
          <w:szCs w:val="22"/>
          <w:lang w:val="en-US"/>
        </w:rPr>
        <w:t xml:space="preserve"> (52%)</w:t>
      </w:r>
      <w:r>
        <w:rPr>
          <w:rFonts w:ascii="Arial" w:hAnsi="Arial" w:cs="Arial"/>
          <w:sz w:val="22"/>
          <w:szCs w:val="22"/>
          <w:lang w:val="en-US"/>
        </w:rPr>
        <w:t xml:space="preserve">, </w:t>
      </w:r>
      <w:proofErr w:type="spellStart"/>
      <w:r>
        <w:rPr>
          <w:rFonts w:ascii="Arial" w:hAnsi="Arial" w:cs="Arial"/>
          <w:bCs/>
          <w:sz w:val="22"/>
          <w:szCs w:val="22"/>
          <w:lang w:val="en-US"/>
        </w:rPr>
        <w:t>Thunag</w:t>
      </w:r>
      <w:proofErr w:type="spellEnd"/>
      <w:r>
        <w:rPr>
          <w:rFonts w:ascii="Arial" w:hAnsi="Arial" w:cs="Arial"/>
          <w:bCs/>
          <w:sz w:val="22"/>
          <w:szCs w:val="22"/>
          <w:lang w:val="en-US"/>
        </w:rPr>
        <w:t xml:space="preserve"> (52%)</w:t>
      </w:r>
      <w:r>
        <w:rPr>
          <w:rFonts w:ascii="Arial" w:hAnsi="Arial" w:cs="Arial"/>
          <w:sz w:val="22"/>
          <w:szCs w:val="22"/>
          <w:lang w:val="en-US"/>
        </w:rPr>
        <w:t xml:space="preserve">, </w:t>
      </w:r>
      <w:proofErr w:type="spellStart"/>
      <w:r>
        <w:rPr>
          <w:rFonts w:ascii="Arial" w:hAnsi="Arial" w:cs="Arial"/>
          <w:bCs/>
          <w:sz w:val="22"/>
          <w:szCs w:val="22"/>
          <w:lang w:val="en-US"/>
        </w:rPr>
        <w:t>Tunga</w:t>
      </w:r>
      <w:proofErr w:type="spellEnd"/>
      <w:r>
        <w:rPr>
          <w:rFonts w:ascii="Arial" w:hAnsi="Arial" w:cs="Arial"/>
          <w:bCs/>
          <w:sz w:val="22"/>
          <w:szCs w:val="22"/>
          <w:lang w:val="en-US"/>
        </w:rPr>
        <w:t xml:space="preserve"> Dhar (72%)</w:t>
      </w:r>
      <w:r>
        <w:rPr>
          <w:rFonts w:ascii="Arial" w:hAnsi="Arial" w:cs="Arial"/>
          <w:sz w:val="22"/>
          <w:szCs w:val="22"/>
          <w:lang w:val="en-US"/>
        </w:rPr>
        <w:t xml:space="preserve">, </w:t>
      </w:r>
      <w:proofErr w:type="spellStart"/>
      <w:r>
        <w:rPr>
          <w:rFonts w:ascii="Arial" w:hAnsi="Arial" w:cs="Arial"/>
          <w:bCs/>
          <w:sz w:val="22"/>
          <w:szCs w:val="22"/>
          <w:lang w:val="en-US"/>
        </w:rPr>
        <w:t>Chiuni</w:t>
      </w:r>
      <w:proofErr w:type="spellEnd"/>
      <w:r>
        <w:rPr>
          <w:rFonts w:ascii="Arial" w:hAnsi="Arial" w:cs="Arial"/>
          <w:bCs/>
          <w:sz w:val="22"/>
          <w:szCs w:val="22"/>
          <w:lang w:val="en-US"/>
        </w:rPr>
        <w:t xml:space="preserve"> (68%)</w:t>
      </w:r>
      <w:r>
        <w:rPr>
          <w:rFonts w:ascii="Arial" w:hAnsi="Arial" w:cs="Arial"/>
          <w:sz w:val="22"/>
          <w:szCs w:val="22"/>
          <w:lang w:val="en-US"/>
        </w:rPr>
        <w:t xml:space="preserve">, </w:t>
      </w:r>
      <w:proofErr w:type="spellStart"/>
      <w:r>
        <w:rPr>
          <w:rFonts w:ascii="Arial" w:hAnsi="Arial" w:cs="Arial"/>
          <w:bCs/>
          <w:sz w:val="22"/>
          <w:szCs w:val="22"/>
          <w:lang w:val="en-US"/>
        </w:rPr>
        <w:t>Shikawri</w:t>
      </w:r>
      <w:proofErr w:type="spellEnd"/>
      <w:r>
        <w:rPr>
          <w:rFonts w:ascii="Arial" w:hAnsi="Arial" w:cs="Arial"/>
          <w:bCs/>
          <w:sz w:val="22"/>
          <w:szCs w:val="22"/>
          <w:lang w:val="en-US"/>
        </w:rPr>
        <w:t xml:space="preserve"> (80%)</w:t>
      </w:r>
      <w:r>
        <w:rPr>
          <w:rFonts w:ascii="Arial" w:hAnsi="Arial" w:cs="Arial"/>
          <w:sz w:val="22"/>
          <w:szCs w:val="22"/>
          <w:lang w:val="en-US"/>
        </w:rPr>
        <w:t xml:space="preserve"> and </w:t>
      </w:r>
      <w:proofErr w:type="spellStart"/>
      <w:r>
        <w:rPr>
          <w:rFonts w:ascii="Arial" w:hAnsi="Arial" w:cs="Arial"/>
          <w:bCs/>
          <w:sz w:val="22"/>
          <w:szCs w:val="22"/>
          <w:lang w:val="en-US"/>
        </w:rPr>
        <w:t>Bagra</w:t>
      </w:r>
      <w:proofErr w:type="spellEnd"/>
      <w:r>
        <w:rPr>
          <w:rFonts w:ascii="Arial" w:hAnsi="Arial" w:cs="Arial"/>
          <w:bCs/>
          <w:sz w:val="22"/>
          <w:szCs w:val="22"/>
          <w:lang w:val="en-US"/>
        </w:rPr>
        <w:t xml:space="preserve"> Thach (64%)</w:t>
      </w:r>
      <w:r>
        <w:rPr>
          <w:rFonts w:ascii="Arial" w:hAnsi="Arial" w:cs="Arial"/>
          <w:sz w:val="22"/>
          <w:szCs w:val="22"/>
          <w:lang w:val="en-US"/>
        </w:rPr>
        <w:t xml:space="preserve"> reflect </w:t>
      </w:r>
      <w:r>
        <w:rPr>
          <w:rFonts w:ascii="Arial" w:hAnsi="Arial" w:cs="Arial"/>
          <w:bCs/>
          <w:sz w:val="22"/>
          <w:szCs w:val="22"/>
          <w:lang w:val="en-US"/>
        </w:rPr>
        <w:t>moderate awareness</w:t>
      </w:r>
      <w:r>
        <w:rPr>
          <w:rFonts w:ascii="Arial" w:hAnsi="Arial" w:cs="Arial"/>
          <w:sz w:val="22"/>
          <w:szCs w:val="22"/>
          <w:lang w:val="en-US"/>
        </w:rPr>
        <w:t xml:space="preserve">. Farmers here may understand </w:t>
      </w:r>
      <w:r>
        <w:rPr>
          <w:rFonts w:ascii="Arial" w:hAnsi="Arial" w:cs="Arial"/>
          <w:bCs/>
          <w:sz w:val="22"/>
          <w:szCs w:val="22"/>
          <w:lang w:val="en-US"/>
        </w:rPr>
        <w:t>general spacing guidelines</w:t>
      </w:r>
      <w:r>
        <w:rPr>
          <w:rFonts w:ascii="Arial" w:hAnsi="Arial" w:cs="Arial"/>
          <w:sz w:val="22"/>
          <w:szCs w:val="22"/>
          <w:lang w:val="en-US"/>
        </w:rPr>
        <w:t xml:space="preserve">, but </w:t>
      </w:r>
      <w:r>
        <w:rPr>
          <w:rFonts w:ascii="Arial" w:hAnsi="Arial" w:cs="Arial"/>
          <w:bCs/>
          <w:sz w:val="22"/>
          <w:szCs w:val="22"/>
          <w:lang w:val="en-US"/>
        </w:rPr>
        <w:t>lack specificity</w:t>
      </w:r>
      <w:r>
        <w:rPr>
          <w:rFonts w:ascii="Arial" w:hAnsi="Arial" w:cs="Arial"/>
          <w:sz w:val="22"/>
          <w:szCs w:val="22"/>
          <w:lang w:val="en-US"/>
        </w:rPr>
        <w:t xml:space="preserve"> for crop or variety.</w:t>
      </w:r>
    </w:p>
    <w:p w14:paraId="5B561A3F" w14:textId="60212E88" w:rsidR="003046CE" w:rsidRDefault="002F699E">
      <w:pPr>
        <w:ind w:firstLine="720"/>
        <w:jc w:val="both"/>
        <w:rPr>
          <w:rFonts w:ascii="Arial" w:hAnsi="Arial" w:cs="Arial"/>
          <w:sz w:val="22"/>
          <w:szCs w:val="22"/>
          <w:lang w:val="en-US"/>
        </w:rPr>
      </w:pPr>
      <w:r>
        <w:rPr>
          <w:rFonts w:ascii="Arial" w:hAnsi="Arial" w:cs="Arial"/>
          <w:sz w:val="22"/>
          <w:szCs w:val="22"/>
          <w:lang w:val="en-US"/>
        </w:rPr>
        <w:t>Notably</w:t>
      </w:r>
      <w:r w:rsidR="00443495">
        <w:rPr>
          <w:rFonts w:ascii="Arial" w:hAnsi="Arial" w:cs="Arial"/>
          <w:sz w:val="22"/>
          <w:szCs w:val="22"/>
          <w:lang w:val="en-US"/>
        </w:rPr>
        <w:t>,</w:t>
      </w:r>
      <w:r>
        <w:rPr>
          <w:rFonts w:ascii="Arial" w:hAnsi="Arial" w:cs="Arial"/>
          <w:sz w:val="22"/>
          <w:szCs w:val="22"/>
          <w:lang w:val="en-US"/>
        </w:rPr>
        <w:t xml:space="preserve"> </w:t>
      </w:r>
      <w:proofErr w:type="spellStart"/>
      <w:r>
        <w:rPr>
          <w:rFonts w:ascii="Arial" w:hAnsi="Arial" w:cs="Arial"/>
          <w:bCs/>
          <w:sz w:val="22"/>
          <w:szCs w:val="22"/>
          <w:lang w:val="en-US"/>
        </w:rPr>
        <w:t>Bagra</w:t>
      </w:r>
      <w:proofErr w:type="spellEnd"/>
      <w:r>
        <w:rPr>
          <w:rFonts w:ascii="Arial" w:hAnsi="Arial" w:cs="Arial"/>
          <w:bCs/>
          <w:sz w:val="22"/>
          <w:szCs w:val="22"/>
          <w:lang w:val="en-US"/>
        </w:rPr>
        <w:t xml:space="preserve"> Thach (80%)</w:t>
      </w:r>
      <w:r>
        <w:rPr>
          <w:rFonts w:ascii="Arial" w:hAnsi="Arial" w:cs="Arial"/>
          <w:sz w:val="22"/>
          <w:szCs w:val="22"/>
          <w:lang w:val="en-US"/>
        </w:rPr>
        <w:t xml:space="preserve">, </w:t>
      </w:r>
      <w:proofErr w:type="spellStart"/>
      <w:r>
        <w:rPr>
          <w:rFonts w:ascii="Arial" w:hAnsi="Arial" w:cs="Arial"/>
          <w:bCs/>
          <w:sz w:val="22"/>
          <w:szCs w:val="22"/>
          <w:lang w:val="en-US"/>
        </w:rPr>
        <w:t>Bagga</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Chanogi</w:t>
      </w:r>
      <w:proofErr w:type="spellEnd"/>
      <w:r>
        <w:rPr>
          <w:rFonts w:ascii="Arial" w:hAnsi="Arial" w:cs="Arial"/>
          <w:bCs/>
          <w:sz w:val="22"/>
          <w:szCs w:val="22"/>
          <w:lang w:val="en-US"/>
        </w:rPr>
        <w:t xml:space="preserve"> (36%)</w:t>
      </w:r>
      <w:r>
        <w:rPr>
          <w:rFonts w:ascii="Arial" w:hAnsi="Arial" w:cs="Arial"/>
          <w:sz w:val="22"/>
          <w:szCs w:val="22"/>
          <w:lang w:val="en-US"/>
        </w:rPr>
        <w:t xml:space="preserve">, </w:t>
      </w:r>
      <w:proofErr w:type="spellStart"/>
      <w:r>
        <w:rPr>
          <w:rFonts w:ascii="Arial" w:hAnsi="Arial" w:cs="Arial"/>
          <w:bCs/>
          <w:sz w:val="22"/>
          <w:szCs w:val="22"/>
          <w:lang w:val="en-US"/>
        </w:rPr>
        <w:t>Thunag</w:t>
      </w:r>
      <w:proofErr w:type="spellEnd"/>
      <w:r>
        <w:rPr>
          <w:rFonts w:ascii="Arial" w:hAnsi="Arial" w:cs="Arial"/>
          <w:bCs/>
          <w:sz w:val="22"/>
          <w:szCs w:val="22"/>
          <w:lang w:val="en-US"/>
        </w:rPr>
        <w:t xml:space="preserve"> (32%)</w:t>
      </w:r>
      <w:r>
        <w:rPr>
          <w:rFonts w:ascii="Arial" w:hAnsi="Arial" w:cs="Arial"/>
          <w:sz w:val="22"/>
          <w:szCs w:val="22"/>
          <w:lang w:val="en-US"/>
        </w:rPr>
        <w:t xml:space="preserve">, </w:t>
      </w:r>
      <w:proofErr w:type="spellStart"/>
      <w:r>
        <w:rPr>
          <w:rFonts w:ascii="Arial" w:hAnsi="Arial" w:cs="Arial"/>
          <w:bCs/>
          <w:sz w:val="22"/>
          <w:szCs w:val="22"/>
          <w:lang w:val="en-US"/>
        </w:rPr>
        <w:t>Tunga</w:t>
      </w:r>
      <w:proofErr w:type="spellEnd"/>
      <w:r>
        <w:rPr>
          <w:rFonts w:ascii="Arial" w:hAnsi="Arial" w:cs="Arial"/>
          <w:bCs/>
          <w:sz w:val="22"/>
          <w:szCs w:val="22"/>
          <w:lang w:val="en-US"/>
        </w:rPr>
        <w:t xml:space="preserve"> Dhar (24%)</w:t>
      </w:r>
      <w:r>
        <w:rPr>
          <w:rFonts w:ascii="Arial" w:hAnsi="Arial" w:cs="Arial"/>
          <w:sz w:val="22"/>
          <w:szCs w:val="22"/>
          <w:lang w:val="en-US"/>
        </w:rPr>
        <w:t xml:space="preserve">, </w:t>
      </w:r>
      <w:proofErr w:type="spellStart"/>
      <w:r>
        <w:rPr>
          <w:rFonts w:ascii="Arial" w:hAnsi="Arial" w:cs="Arial"/>
          <w:bCs/>
          <w:sz w:val="22"/>
          <w:szCs w:val="22"/>
          <w:lang w:val="en-US"/>
        </w:rPr>
        <w:t>Chatri</w:t>
      </w:r>
      <w:proofErr w:type="spellEnd"/>
      <w:r>
        <w:rPr>
          <w:rFonts w:ascii="Arial" w:hAnsi="Arial" w:cs="Arial"/>
          <w:bCs/>
          <w:sz w:val="22"/>
          <w:szCs w:val="22"/>
          <w:lang w:val="en-US"/>
        </w:rPr>
        <w:t xml:space="preserve"> (20%)</w:t>
      </w:r>
      <w:r>
        <w:rPr>
          <w:rFonts w:ascii="Arial" w:hAnsi="Arial" w:cs="Arial"/>
          <w:sz w:val="22"/>
          <w:szCs w:val="22"/>
          <w:lang w:val="en-US"/>
        </w:rPr>
        <w:t xml:space="preserve">, </w:t>
      </w:r>
      <w:proofErr w:type="spellStart"/>
      <w:r>
        <w:rPr>
          <w:rFonts w:ascii="Arial" w:hAnsi="Arial" w:cs="Arial"/>
          <w:bCs/>
          <w:sz w:val="22"/>
          <w:szCs w:val="22"/>
          <w:lang w:val="en-US"/>
        </w:rPr>
        <w:t>Chiuni</w:t>
      </w:r>
      <w:proofErr w:type="spellEnd"/>
      <w:r>
        <w:rPr>
          <w:rFonts w:ascii="Arial" w:hAnsi="Arial" w:cs="Arial"/>
          <w:bCs/>
          <w:sz w:val="22"/>
          <w:szCs w:val="22"/>
          <w:lang w:val="en-US"/>
        </w:rPr>
        <w:t xml:space="preserve"> (16%)</w:t>
      </w:r>
      <w:r>
        <w:rPr>
          <w:rFonts w:ascii="Arial" w:hAnsi="Arial" w:cs="Arial"/>
          <w:sz w:val="22"/>
          <w:szCs w:val="22"/>
          <w:lang w:val="en-US"/>
        </w:rPr>
        <w:t xml:space="preserve"> and </w:t>
      </w:r>
      <w:proofErr w:type="spellStart"/>
      <w:r>
        <w:rPr>
          <w:rFonts w:ascii="Arial" w:hAnsi="Arial" w:cs="Arial"/>
          <w:bCs/>
          <w:sz w:val="22"/>
          <w:szCs w:val="22"/>
          <w:lang w:val="en-US"/>
        </w:rPr>
        <w:t>Shilli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Baggi</w:t>
      </w:r>
      <w:proofErr w:type="spellEnd"/>
      <w:r>
        <w:rPr>
          <w:rFonts w:ascii="Arial" w:hAnsi="Arial" w:cs="Arial"/>
          <w:bCs/>
          <w:sz w:val="22"/>
          <w:szCs w:val="22"/>
          <w:lang w:val="en-US"/>
        </w:rPr>
        <w:t xml:space="preserve"> (16%)</w:t>
      </w:r>
      <w:r>
        <w:rPr>
          <w:rFonts w:ascii="Arial" w:hAnsi="Arial" w:cs="Arial"/>
          <w:sz w:val="22"/>
          <w:szCs w:val="22"/>
          <w:lang w:val="en-US"/>
        </w:rPr>
        <w:t xml:space="preserve"> showed </w:t>
      </w:r>
      <w:r>
        <w:rPr>
          <w:rFonts w:ascii="Arial" w:hAnsi="Arial" w:cs="Arial"/>
          <w:bCs/>
          <w:sz w:val="22"/>
          <w:szCs w:val="22"/>
          <w:lang w:val="en-US"/>
        </w:rPr>
        <w:t>a substantial segment of farmers with low spacing knowledge</w:t>
      </w:r>
      <w:r>
        <w:rPr>
          <w:rFonts w:ascii="Arial" w:hAnsi="Arial" w:cs="Arial"/>
          <w:sz w:val="22"/>
          <w:szCs w:val="22"/>
          <w:lang w:val="en-US"/>
        </w:rPr>
        <w:t>. Improper spacing not only affects plant architecture but also contributes to increased pest and disease incidence due to poor aeration.</w:t>
      </w:r>
    </w:p>
    <w:p w14:paraId="6FD19648" w14:textId="7402F2F7" w:rsidR="003046CE" w:rsidRDefault="002F699E">
      <w:pPr>
        <w:ind w:firstLine="720"/>
        <w:jc w:val="both"/>
        <w:rPr>
          <w:rFonts w:ascii="Arial" w:hAnsi="Arial" w:cs="Arial"/>
          <w:sz w:val="22"/>
          <w:szCs w:val="22"/>
          <w:lang w:val="en-US"/>
        </w:rPr>
      </w:pPr>
      <w:r>
        <w:rPr>
          <w:rFonts w:ascii="Arial" w:hAnsi="Arial" w:cs="Arial"/>
          <w:sz w:val="22"/>
          <w:szCs w:val="22"/>
          <w:lang w:val="en-US"/>
        </w:rPr>
        <w:lastRenderedPageBreak/>
        <w:t xml:space="preserve">Only </w:t>
      </w:r>
      <w:proofErr w:type="spellStart"/>
      <w:r>
        <w:rPr>
          <w:rFonts w:ascii="Arial" w:hAnsi="Arial" w:cs="Arial"/>
          <w:bCs/>
          <w:sz w:val="22"/>
          <w:szCs w:val="22"/>
          <w:lang w:val="en-US"/>
        </w:rPr>
        <w:t>Chatri</w:t>
      </w:r>
      <w:proofErr w:type="spellEnd"/>
      <w:r>
        <w:rPr>
          <w:rFonts w:ascii="Arial" w:hAnsi="Arial" w:cs="Arial"/>
          <w:bCs/>
          <w:sz w:val="22"/>
          <w:szCs w:val="22"/>
          <w:lang w:val="en-US"/>
        </w:rPr>
        <w:t xml:space="preserve"> (4%)</w:t>
      </w:r>
      <w:r>
        <w:rPr>
          <w:rFonts w:ascii="Arial" w:hAnsi="Arial" w:cs="Arial"/>
          <w:sz w:val="22"/>
          <w:szCs w:val="22"/>
          <w:lang w:val="en-US"/>
        </w:rPr>
        <w:t xml:space="preserve"> recorded non-response. Possible explanations include </w:t>
      </w:r>
      <w:r w:rsidR="00443495">
        <w:rPr>
          <w:rFonts w:ascii="Arial" w:hAnsi="Arial" w:cs="Arial"/>
          <w:sz w:val="22"/>
          <w:szCs w:val="22"/>
          <w:lang w:val="en-US"/>
        </w:rPr>
        <w:t xml:space="preserve">the </w:t>
      </w:r>
      <w:r>
        <w:rPr>
          <w:rFonts w:ascii="Arial" w:hAnsi="Arial" w:cs="Arial"/>
          <w:sz w:val="22"/>
          <w:szCs w:val="22"/>
          <w:lang w:val="en-US"/>
        </w:rPr>
        <w:t xml:space="preserve">farmer hesitation due to </w:t>
      </w:r>
      <w:r>
        <w:rPr>
          <w:rFonts w:ascii="Arial" w:hAnsi="Arial" w:cs="Arial"/>
          <w:bCs/>
          <w:sz w:val="22"/>
          <w:szCs w:val="22"/>
          <w:lang w:val="en-US"/>
        </w:rPr>
        <w:t>survey fatigue or confusion</w:t>
      </w:r>
      <w:r>
        <w:rPr>
          <w:rFonts w:ascii="Arial" w:hAnsi="Arial" w:cs="Arial"/>
          <w:sz w:val="22"/>
          <w:szCs w:val="22"/>
          <w:lang w:val="en-US"/>
        </w:rPr>
        <w:t>.</w:t>
      </w:r>
    </w:p>
    <w:p w14:paraId="567F4BA8" w14:textId="77777777" w:rsidR="003046CE" w:rsidRDefault="002F699E">
      <w:pPr>
        <w:jc w:val="both"/>
        <w:rPr>
          <w:rFonts w:ascii="Arial" w:hAnsi="Arial" w:cs="Arial"/>
          <w:b/>
          <w:sz w:val="22"/>
          <w:szCs w:val="22"/>
          <w:lang w:val="en-US"/>
        </w:rPr>
      </w:pPr>
      <w:r>
        <w:rPr>
          <w:rFonts w:ascii="Arial" w:hAnsi="Arial" w:cs="Arial"/>
          <w:b/>
          <w:sz w:val="22"/>
          <w:szCs w:val="22"/>
          <w:lang w:val="en-US"/>
        </w:rPr>
        <w:t>3.2.6 Irrigation Practices</w:t>
      </w:r>
    </w:p>
    <w:p w14:paraId="6C863D7A" w14:textId="7D803E5D" w:rsidR="003046CE" w:rsidRDefault="002F699E">
      <w:pPr>
        <w:ind w:firstLine="720"/>
        <w:jc w:val="both"/>
        <w:rPr>
          <w:rFonts w:ascii="Arial" w:hAnsi="Arial" w:cs="Arial"/>
          <w:sz w:val="22"/>
          <w:szCs w:val="22"/>
          <w:lang w:val="en-US"/>
        </w:rPr>
      </w:pPr>
      <w:r>
        <w:rPr>
          <w:rFonts w:ascii="Arial" w:hAnsi="Arial" w:cs="Arial"/>
          <w:sz w:val="22"/>
          <w:szCs w:val="22"/>
          <w:lang w:val="en-US"/>
        </w:rPr>
        <w:t>This dataset categorizes farmer responses into irrigated, rainfed, and no</w:t>
      </w:r>
      <w:r w:rsidR="00443495">
        <w:rPr>
          <w:rFonts w:ascii="Arial" w:hAnsi="Arial" w:cs="Arial"/>
          <w:sz w:val="22"/>
          <w:szCs w:val="22"/>
          <w:lang w:val="en-US"/>
        </w:rPr>
        <w:t>n-responders</w:t>
      </w:r>
      <w:r>
        <w:rPr>
          <w:rFonts w:ascii="Arial" w:hAnsi="Arial" w:cs="Arial"/>
          <w:sz w:val="22"/>
          <w:szCs w:val="22"/>
          <w:lang w:val="en-US"/>
        </w:rPr>
        <w:t>. Irrigation is critical for improving crop productivity, especially in rainfed zones, and its adoption is linked to infrastructure availability, water source reliability, and policy support.</w:t>
      </w:r>
    </w:p>
    <w:p w14:paraId="74F15C2A" w14:textId="77777777" w:rsidR="003046CE" w:rsidRDefault="002F699E">
      <w:pPr>
        <w:ind w:firstLine="720"/>
        <w:jc w:val="both"/>
        <w:rPr>
          <w:rFonts w:ascii="Arial" w:hAnsi="Arial" w:cs="Arial"/>
          <w:bCs/>
          <w:sz w:val="22"/>
          <w:szCs w:val="22"/>
          <w:lang w:val="en-US"/>
        </w:rPr>
      </w:pPr>
      <w:r>
        <w:rPr>
          <w:rFonts w:ascii="Arial" w:hAnsi="Arial" w:cs="Arial"/>
          <w:bCs/>
          <w:sz w:val="22"/>
          <w:szCs w:val="22"/>
          <w:lang w:val="en-US"/>
        </w:rPr>
        <w:t xml:space="preserve">Irrigated farming prevalence above 30% was reported in panchayats </w:t>
      </w:r>
      <w:proofErr w:type="spellStart"/>
      <w:r>
        <w:rPr>
          <w:rFonts w:ascii="Arial" w:hAnsi="Arial" w:cs="Arial"/>
          <w:bCs/>
          <w:sz w:val="22"/>
          <w:szCs w:val="22"/>
          <w:lang w:val="en-US"/>
        </w:rPr>
        <w:t>Shilli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Baggi</w:t>
      </w:r>
      <w:proofErr w:type="spellEnd"/>
      <w:r>
        <w:rPr>
          <w:rFonts w:ascii="Arial" w:hAnsi="Arial" w:cs="Arial"/>
          <w:bCs/>
          <w:sz w:val="22"/>
          <w:szCs w:val="22"/>
          <w:lang w:val="en-US"/>
        </w:rPr>
        <w:t xml:space="preserve"> (44%), </w:t>
      </w:r>
      <w:proofErr w:type="spellStart"/>
      <w:r>
        <w:rPr>
          <w:rFonts w:ascii="Arial" w:hAnsi="Arial" w:cs="Arial"/>
          <w:bCs/>
          <w:sz w:val="22"/>
          <w:szCs w:val="22"/>
          <w:lang w:val="en-US"/>
        </w:rPr>
        <w:t>Bagga</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Chanogi</w:t>
      </w:r>
      <w:proofErr w:type="spellEnd"/>
      <w:r>
        <w:rPr>
          <w:rFonts w:ascii="Arial" w:hAnsi="Arial" w:cs="Arial"/>
          <w:bCs/>
          <w:sz w:val="22"/>
          <w:szCs w:val="22"/>
          <w:lang w:val="en-US"/>
        </w:rPr>
        <w:t xml:space="preserve"> (32%) and </w:t>
      </w:r>
      <w:proofErr w:type="spellStart"/>
      <w:r>
        <w:rPr>
          <w:rFonts w:ascii="Arial" w:hAnsi="Arial" w:cs="Arial"/>
          <w:bCs/>
          <w:sz w:val="22"/>
          <w:szCs w:val="22"/>
          <w:lang w:val="en-US"/>
        </w:rPr>
        <w:t>Dhim</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Kataru</w:t>
      </w:r>
      <w:proofErr w:type="spellEnd"/>
      <w:r>
        <w:rPr>
          <w:rFonts w:ascii="Arial" w:hAnsi="Arial" w:cs="Arial"/>
          <w:bCs/>
          <w:sz w:val="22"/>
          <w:szCs w:val="22"/>
          <w:lang w:val="en-US"/>
        </w:rPr>
        <w:t xml:space="preserve"> (32%). </w:t>
      </w:r>
      <w:r>
        <w:rPr>
          <w:rFonts w:ascii="Arial" w:hAnsi="Arial" w:cs="Arial"/>
          <w:sz w:val="22"/>
          <w:szCs w:val="22"/>
          <w:lang w:val="en-US"/>
        </w:rPr>
        <w:t xml:space="preserve">These areas show </w:t>
      </w:r>
      <w:r>
        <w:rPr>
          <w:rFonts w:ascii="Arial" w:hAnsi="Arial" w:cs="Arial"/>
          <w:bCs/>
          <w:sz w:val="22"/>
          <w:szCs w:val="22"/>
          <w:lang w:val="en-US"/>
        </w:rPr>
        <w:t>moderate irrigation infrastructure or practices</w:t>
      </w:r>
      <w:r>
        <w:rPr>
          <w:rFonts w:ascii="Arial" w:hAnsi="Arial" w:cs="Arial"/>
          <w:sz w:val="22"/>
          <w:szCs w:val="22"/>
          <w:lang w:val="en-US"/>
        </w:rPr>
        <w:t xml:space="preserve">, possibly due to </w:t>
      </w:r>
      <w:r>
        <w:rPr>
          <w:rFonts w:ascii="Arial" w:hAnsi="Arial" w:cs="Arial"/>
          <w:bCs/>
          <w:sz w:val="22"/>
          <w:szCs w:val="22"/>
          <w:lang w:val="en-US"/>
        </w:rPr>
        <w:t>proximity to water sources</w:t>
      </w:r>
      <w:r>
        <w:rPr>
          <w:rFonts w:ascii="Arial" w:hAnsi="Arial" w:cs="Arial"/>
          <w:sz w:val="22"/>
          <w:szCs w:val="22"/>
          <w:lang w:val="en-US"/>
        </w:rPr>
        <w:t xml:space="preserve"> like springs, tanks, or streams and awareness of </w:t>
      </w:r>
      <w:r>
        <w:rPr>
          <w:rFonts w:ascii="Arial" w:hAnsi="Arial" w:cs="Arial"/>
          <w:bCs/>
          <w:sz w:val="22"/>
          <w:szCs w:val="22"/>
          <w:lang w:val="en-US"/>
        </w:rPr>
        <w:t>micro-irrigation or farm pond use</w:t>
      </w:r>
      <w:r>
        <w:rPr>
          <w:rFonts w:ascii="Arial" w:hAnsi="Arial" w:cs="Arial"/>
          <w:sz w:val="22"/>
          <w:szCs w:val="22"/>
          <w:lang w:val="en-US"/>
        </w:rPr>
        <w:t>.</w:t>
      </w:r>
    </w:p>
    <w:p w14:paraId="6A69B85B" w14:textId="77777777" w:rsidR="003046CE" w:rsidRDefault="002F699E">
      <w:pPr>
        <w:ind w:firstLine="720"/>
        <w:jc w:val="both"/>
        <w:rPr>
          <w:rFonts w:ascii="Arial" w:hAnsi="Arial" w:cs="Arial"/>
          <w:bCs/>
          <w:sz w:val="22"/>
          <w:szCs w:val="22"/>
          <w:lang w:val="en-US"/>
        </w:rPr>
      </w:pPr>
      <w:r>
        <w:rPr>
          <w:rFonts w:ascii="Arial" w:hAnsi="Arial" w:cs="Arial"/>
          <w:bCs/>
          <w:sz w:val="22"/>
          <w:szCs w:val="22"/>
          <w:lang w:val="en-US"/>
        </w:rPr>
        <w:t>Predominantly Rainfed above 75 %</w:t>
      </w:r>
      <w:r>
        <w:rPr>
          <w:rFonts w:ascii="Arial" w:hAnsi="Arial" w:cs="Arial"/>
          <w:b/>
          <w:bCs/>
          <w:sz w:val="22"/>
          <w:szCs w:val="22"/>
          <w:lang w:val="en-US"/>
        </w:rPr>
        <w:t xml:space="preserve"> </w:t>
      </w:r>
      <w:r>
        <w:rPr>
          <w:rFonts w:ascii="Arial" w:hAnsi="Arial" w:cs="Arial"/>
          <w:bCs/>
          <w:sz w:val="22"/>
          <w:szCs w:val="22"/>
          <w:lang w:val="en-US"/>
        </w:rPr>
        <w:t>was reported in panchayats</w:t>
      </w:r>
      <w:r>
        <w:rPr>
          <w:rFonts w:ascii="Arial" w:hAnsi="Arial" w:cs="Arial"/>
          <w:b/>
          <w:bCs/>
          <w:sz w:val="22"/>
          <w:szCs w:val="22"/>
          <w:lang w:val="en-US"/>
        </w:rPr>
        <w:t xml:space="preserve"> </w:t>
      </w:r>
      <w:proofErr w:type="spellStart"/>
      <w:r>
        <w:rPr>
          <w:rFonts w:ascii="Arial" w:hAnsi="Arial" w:cs="Arial"/>
          <w:bCs/>
          <w:sz w:val="22"/>
          <w:szCs w:val="22"/>
          <w:lang w:val="en-US"/>
        </w:rPr>
        <w:t>Shikawri</w:t>
      </w:r>
      <w:proofErr w:type="spellEnd"/>
      <w:r>
        <w:rPr>
          <w:rFonts w:ascii="Arial" w:hAnsi="Arial" w:cs="Arial"/>
          <w:bCs/>
          <w:sz w:val="22"/>
          <w:szCs w:val="22"/>
          <w:lang w:val="en-US"/>
        </w:rPr>
        <w:t xml:space="preserve"> (100%), </w:t>
      </w:r>
      <w:proofErr w:type="spellStart"/>
      <w:r>
        <w:rPr>
          <w:rFonts w:ascii="Arial" w:hAnsi="Arial" w:cs="Arial"/>
          <w:bCs/>
          <w:sz w:val="22"/>
          <w:szCs w:val="22"/>
          <w:lang w:val="en-US"/>
        </w:rPr>
        <w:t>Chiuni</w:t>
      </w:r>
      <w:proofErr w:type="spellEnd"/>
      <w:r>
        <w:rPr>
          <w:rFonts w:ascii="Arial" w:hAnsi="Arial" w:cs="Arial"/>
          <w:bCs/>
          <w:sz w:val="22"/>
          <w:szCs w:val="22"/>
          <w:lang w:val="en-US"/>
        </w:rPr>
        <w:t xml:space="preserve"> (92%), </w:t>
      </w:r>
      <w:proofErr w:type="spellStart"/>
      <w:r>
        <w:rPr>
          <w:rFonts w:ascii="Arial" w:hAnsi="Arial" w:cs="Arial"/>
          <w:bCs/>
          <w:sz w:val="22"/>
          <w:szCs w:val="22"/>
          <w:lang w:val="en-US"/>
        </w:rPr>
        <w:t>Tunga</w:t>
      </w:r>
      <w:proofErr w:type="spellEnd"/>
      <w:r>
        <w:rPr>
          <w:rFonts w:ascii="Arial" w:hAnsi="Arial" w:cs="Arial"/>
          <w:bCs/>
          <w:sz w:val="22"/>
          <w:szCs w:val="22"/>
          <w:lang w:val="en-US"/>
        </w:rPr>
        <w:t xml:space="preserve"> Dhar (92%), </w:t>
      </w:r>
      <w:proofErr w:type="spellStart"/>
      <w:r>
        <w:rPr>
          <w:rFonts w:ascii="Arial" w:hAnsi="Arial" w:cs="Arial"/>
          <w:bCs/>
          <w:sz w:val="22"/>
          <w:szCs w:val="22"/>
          <w:lang w:val="en-US"/>
        </w:rPr>
        <w:t>Bagra</w:t>
      </w:r>
      <w:proofErr w:type="spellEnd"/>
      <w:r>
        <w:rPr>
          <w:rFonts w:ascii="Arial" w:hAnsi="Arial" w:cs="Arial"/>
          <w:bCs/>
          <w:sz w:val="22"/>
          <w:szCs w:val="22"/>
          <w:lang w:val="en-US"/>
        </w:rPr>
        <w:t xml:space="preserve"> Thach (80%) and </w:t>
      </w:r>
      <w:proofErr w:type="spellStart"/>
      <w:r>
        <w:rPr>
          <w:rFonts w:ascii="Arial" w:hAnsi="Arial" w:cs="Arial"/>
          <w:bCs/>
          <w:sz w:val="22"/>
          <w:szCs w:val="22"/>
          <w:lang w:val="en-US"/>
        </w:rPr>
        <w:t>Chatri</w:t>
      </w:r>
      <w:proofErr w:type="spellEnd"/>
      <w:r>
        <w:rPr>
          <w:rFonts w:ascii="Arial" w:hAnsi="Arial" w:cs="Arial"/>
          <w:bCs/>
          <w:sz w:val="22"/>
          <w:szCs w:val="22"/>
          <w:lang w:val="en-US"/>
        </w:rPr>
        <w:t xml:space="preserve"> (76%).</w:t>
      </w:r>
    </w:p>
    <w:p w14:paraId="74D27A0F" w14:textId="302FEC96"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These Panchayats depend heavily on rainfall, reflecting </w:t>
      </w:r>
      <w:r w:rsidR="00443495">
        <w:rPr>
          <w:rFonts w:ascii="Arial" w:hAnsi="Arial" w:cs="Arial"/>
          <w:sz w:val="22"/>
          <w:szCs w:val="22"/>
          <w:lang w:val="en-US"/>
        </w:rPr>
        <w:t xml:space="preserve">the </w:t>
      </w:r>
      <w:r>
        <w:rPr>
          <w:rFonts w:ascii="Arial" w:hAnsi="Arial" w:cs="Arial"/>
          <w:bCs/>
          <w:sz w:val="22"/>
          <w:szCs w:val="22"/>
          <w:lang w:val="en-US"/>
        </w:rPr>
        <w:t>absence of perennial irrigation sources</w:t>
      </w:r>
      <w:r>
        <w:rPr>
          <w:rFonts w:ascii="Arial" w:hAnsi="Arial" w:cs="Arial"/>
          <w:sz w:val="22"/>
          <w:szCs w:val="22"/>
          <w:lang w:val="en-US"/>
        </w:rPr>
        <w:t>, f</w:t>
      </w:r>
      <w:r>
        <w:rPr>
          <w:rFonts w:ascii="Arial" w:hAnsi="Arial" w:cs="Arial"/>
          <w:bCs/>
          <w:sz w:val="22"/>
          <w:szCs w:val="22"/>
          <w:lang w:val="en-US"/>
        </w:rPr>
        <w:t>ragmented landholding patterns</w:t>
      </w:r>
      <w:r>
        <w:rPr>
          <w:rFonts w:ascii="Arial" w:hAnsi="Arial" w:cs="Arial"/>
          <w:sz w:val="22"/>
          <w:szCs w:val="22"/>
          <w:lang w:val="en-US"/>
        </w:rPr>
        <w:t xml:space="preserve">, making irrigation infrastructure uneconomical and limited uptake of </w:t>
      </w:r>
      <w:r>
        <w:rPr>
          <w:rFonts w:ascii="Arial" w:hAnsi="Arial" w:cs="Arial"/>
          <w:bCs/>
          <w:sz w:val="22"/>
          <w:szCs w:val="22"/>
          <w:lang w:val="en-US"/>
        </w:rPr>
        <w:t>rainwater harvesting or watershed development</w:t>
      </w:r>
      <w:r>
        <w:rPr>
          <w:rFonts w:ascii="Arial" w:hAnsi="Arial" w:cs="Arial"/>
          <w:sz w:val="22"/>
          <w:szCs w:val="22"/>
          <w:lang w:val="en-US"/>
        </w:rPr>
        <w:t xml:space="preserve"> projects. Rainfed agriculture dominates in Himalayan and tribal regions due to topographic constraints and limited irrigation investment.</w:t>
      </w:r>
    </w:p>
    <w:p w14:paraId="49A18D15" w14:textId="3BE55F82" w:rsidR="003046CE" w:rsidRDefault="002F699E">
      <w:pPr>
        <w:ind w:firstLine="720"/>
        <w:jc w:val="both"/>
        <w:rPr>
          <w:rFonts w:ascii="Arial" w:hAnsi="Arial" w:cs="Arial"/>
          <w:sz w:val="22"/>
          <w:szCs w:val="22"/>
          <w:lang w:val="en-US"/>
        </w:rPr>
      </w:pPr>
      <w:r>
        <w:rPr>
          <w:rFonts w:ascii="Arial" w:hAnsi="Arial" w:cs="Arial"/>
          <w:b/>
          <w:bCs/>
          <w:sz w:val="22"/>
          <w:szCs w:val="22"/>
          <w:lang w:val="en-US"/>
        </w:rPr>
        <w:t xml:space="preserve"> </w:t>
      </w:r>
      <w:r>
        <w:rPr>
          <w:rFonts w:ascii="Arial" w:hAnsi="Arial" w:cs="Arial"/>
          <w:bCs/>
          <w:sz w:val="22"/>
          <w:szCs w:val="22"/>
          <w:lang w:val="en-US"/>
        </w:rPr>
        <w:t xml:space="preserve">Highest </w:t>
      </w:r>
      <w:proofErr w:type="gramStart"/>
      <w:r>
        <w:rPr>
          <w:rFonts w:ascii="Arial" w:hAnsi="Arial" w:cs="Arial"/>
          <w:bCs/>
          <w:sz w:val="22"/>
          <w:szCs w:val="22"/>
          <w:lang w:val="en-US"/>
        </w:rPr>
        <w:t>non response</w:t>
      </w:r>
      <w:proofErr w:type="gramEnd"/>
      <w:r>
        <w:rPr>
          <w:rFonts w:ascii="Arial" w:hAnsi="Arial" w:cs="Arial"/>
          <w:bCs/>
          <w:sz w:val="22"/>
          <w:szCs w:val="22"/>
          <w:lang w:val="en-US"/>
        </w:rPr>
        <w:t xml:space="preserve"> on </w:t>
      </w:r>
      <w:r w:rsidR="00443495">
        <w:rPr>
          <w:rFonts w:ascii="Arial" w:hAnsi="Arial" w:cs="Arial"/>
          <w:bCs/>
          <w:sz w:val="22"/>
          <w:szCs w:val="22"/>
          <w:lang w:val="en-US"/>
        </w:rPr>
        <w:t xml:space="preserve">the </w:t>
      </w:r>
      <w:r>
        <w:rPr>
          <w:rFonts w:ascii="Arial" w:hAnsi="Arial" w:cs="Arial"/>
          <w:bCs/>
          <w:sz w:val="22"/>
          <w:szCs w:val="22"/>
          <w:lang w:val="en-US"/>
        </w:rPr>
        <w:t xml:space="preserve">question was from </w:t>
      </w:r>
      <w:r>
        <w:rPr>
          <w:rFonts w:ascii="Arial" w:hAnsi="Arial" w:cs="Arial"/>
          <w:sz w:val="22"/>
          <w:szCs w:val="22"/>
          <w:lang w:val="en-US"/>
        </w:rPr>
        <w:t xml:space="preserve">Panchayat </w:t>
      </w:r>
      <w:r>
        <w:rPr>
          <w:rFonts w:ascii="Arial" w:hAnsi="Arial" w:cs="Arial"/>
          <w:bCs/>
          <w:sz w:val="22"/>
          <w:szCs w:val="22"/>
          <w:lang w:val="en-US"/>
        </w:rPr>
        <w:t xml:space="preserve">Thana (36%) followed by </w:t>
      </w:r>
      <w:proofErr w:type="spellStart"/>
      <w:r>
        <w:rPr>
          <w:rFonts w:ascii="Arial" w:hAnsi="Arial" w:cs="Arial"/>
          <w:bCs/>
          <w:sz w:val="22"/>
          <w:szCs w:val="22"/>
          <w:lang w:val="en-US"/>
        </w:rPr>
        <w:t>Chatri</w:t>
      </w:r>
      <w:proofErr w:type="spellEnd"/>
      <w:r>
        <w:rPr>
          <w:rFonts w:ascii="Arial" w:hAnsi="Arial" w:cs="Arial"/>
          <w:bCs/>
          <w:sz w:val="22"/>
          <w:szCs w:val="22"/>
          <w:lang w:val="en-US"/>
        </w:rPr>
        <w:t xml:space="preserve"> (12%)</w:t>
      </w:r>
      <w:r>
        <w:rPr>
          <w:rFonts w:ascii="Arial" w:hAnsi="Arial" w:cs="Arial"/>
          <w:sz w:val="22"/>
          <w:szCs w:val="22"/>
          <w:lang w:val="en-US"/>
        </w:rPr>
        <w:t xml:space="preserve">, </w:t>
      </w:r>
      <w:proofErr w:type="spellStart"/>
      <w:r>
        <w:rPr>
          <w:rFonts w:ascii="Arial" w:hAnsi="Arial" w:cs="Arial"/>
          <w:bCs/>
          <w:sz w:val="22"/>
          <w:szCs w:val="22"/>
          <w:lang w:val="en-US"/>
        </w:rPr>
        <w:t>Dhim</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Kataru</w:t>
      </w:r>
      <w:proofErr w:type="spellEnd"/>
      <w:r>
        <w:rPr>
          <w:rFonts w:ascii="Arial" w:hAnsi="Arial" w:cs="Arial"/>
          <w:bCs/>
          <w:sz w:val="22"/>
          <w:szCs w:val="22"/>
          <w:lang w:val="en-US"/>
        </w:rPr>
        <w:t xml:space="preserve"> (12%)</w:t>
      </w:r>
      <w:r>
        <w:rPr>
          <w:rFonts w:ascii="Arial" w:hAnsi="Arial" w:cs="Arial"/>
          <w:sz w:val="22"/>
          <w:szCs w:val="22"/>
          <w:lang w:val="en-US"/>
        </w:rPr>
        <w:t xml:space="preserve">, </w:t>
      </w:r>
      <w:proofErr w:type="spellStart"/>
      <w:r>
        <w:rPr>
          <w:rFonts w:ascii="Arial" w:hAnsi="Arial" w:cs="Arial"/>
          <w:bCs/>
          <w:sz w:val="22"/>
          <w:szCs w:val="22"/>
          <w:lang w:val="en-US"/>
        </w:rPr>
        <w:t>Thunag</w:t>
      </w:r>
      <w:proofErr w:type="spellEnd"/>
      <w:r>
        <w:rPr>
          <w:rFonts w:ascii="Arial" w:hAnsi="Arial" w:cs="Arial"/>
          <w:bCs/>
          <w:sz w:val="22"/>
          <w:szCs w:val="22"/>
          <w:lang w:val="en-US"/>
        </w:rPr>
        <w:t xml:space="preserve"> (12%)</w:t>
      </w:r>
      <w:r>
        <w:rPr>
          <w:rFonts w:ascii="Arial" w:hAnsi="Arial" w:cs="Arial"/>
          <w:sz w:val="22"/>
          <w:szCs w:val="22"/>
          <w:lang w:val="en-US"/>
        </w:rPr>
        <w:t xml:space="preserve">, </w:t>
      </w:r>
      <w:proofErr w:type="spellStart"/>
      <w:r>
        <w:rPr>
          <w:rFonts w:ascii="Arial" w:hAnsi="Arial" w:cs="Arial"/>
          <w:bCs/>
          <w:sz w:val="22"/>
          <w:szCs w:val="22"/>
          <w:lang w:val="en-US"/>
        </w:rPr>
        <w:t>Chiuni</w:t>
      </w:r>
      <w:proofErr w:type="spellEnd"/>
      <w:r>
        <w:rPr>
          <w:rFonts w:ascii="Arial" w:hAnsi="Arial" w:cs="Arial"/>
          <w:bCs/>
          <w:sz w:val="22"/>
          <w:szCs w:val="22"/>
          <w:lang w:val="en-US"/>
        </w:rPr>
        <w:t xml:space="preserve"> (8%)</w:t>
      </w:r>
      <w:r>
        <w:rPr>
          <w:rFonts w:ascii="Arial" w:hAnsi="Arial" w:cs="Arial"/>
          <w:sz w:val="22"/>
          <w:szCs w:val="22"/>
          <w:lang w:val="en-US"/>
        </w:rPr>
        <w:t xml:space="preserve"> and </w:t>
      </w:r>
      <w:proofErr w:type="spellStart"/>
      <w:r>
        <w:rPr>
          <w:rFonts w:ascii="Arial" w:hAnsi="Arial" w:cs="Arial"/>
          <w:bCs/>
          <w:sz w:val="22"/>
          <w:szCs w:val="22"/>
          <w:lang w:val="en-US"/>
        </w:rPr>
        <w:t>Shilli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Baggi</w:t>
      </w:r>
      <w:proofErr w:type="spellEnd"/>
      <w:r>
        <w:rPr>
          <w:rFonts w:ascii="Arial" w:hAnsi="Arial" w:cs="Arial"/>
          <w:bCs/>
          <w:sz w:val="22"/>
          <w:szCs w:val="22"/>
          <w:lang w:val="en-US"/>
        </w:rPr>
        <w:t xml:space="preserve"> (4%)</w:t>
      </w:r>
      <w:r>
        <w:rPr>
          <w:rFonts w:ascii="Arial" w:hAnsi="Arial" w:cs="Arial"/>
          <w:sz w:val="22"/>
          <w:szCs w:val="22"/>
          <w:lang w:val="en-US"/>
        </w:rPr>
        <w:t>.</w:t>
      </w:r>
    </w:p>
    <w:p w14:paraId="124F2AC0" w14:textId="77777777" w:rsidR="003046CE" w:rsidRDefault="003046CE">
      <w:pPr>
        <w:ind w:firstLine="720"/>
        <w:jc w:val="both"/>
        <w:rPr>
          <w:rFonts w:ascii="Arial" w:hAnsi="Arial" w:cs="Arial"/>
          <w:sz w:val="22"/>
          <w:szCs w:val="22"/>
          <w:lang w:val="en-US"/>
        </w:rPr>
      </w:pPr>
    </w:p>
    <w:p w14:paraId="4899F980" w14:textId="77777777" w:rsidR="003046CE" w:rsidRDefault="003046CE">
      <w:pPr>
        <w:ind w:firstLine="720"/>
        <w:jc w:val="both"/>
        <w:rPr>
          <w:rFonts w:ascii="Arial" w:hAnsi="Arial" w:cs="Arial"/>
          <w:sz w:val="22"/>
          <w:szCs w:val="22"/>
          <w:lang w:val="en-US"/>
        </w:rPr>
      </w:pPr>
    </w:p>
    <w:p w14:paraId="55AE2D61" w14:textId="77777777" w:rsidR="003046CE" w:rsidRDefault="003046CE">
      <w:pPr>
        <w:jc w:val="both"/>
        <w:rPr>
          <w:rFonts w:ascii="Arial" w:hAnsi="Arial" w:cs="Arial"/>
          <w:b/>
          <w:sz w:val="22"/>
          <w:szCs w:val="22"/>
          <w:lang w:val="en-US"/>
        </w:rPr>
      </w:pPr>
    </w:p>
    <w:p w14:paraId="160FB869" w14:textId="77777777" w:rsidR="003046CE" w:rsidRDefault="002F699E">
      <w:pPr>
        <w:jc w:val="both"/>
        <w:rPr>
          <w:rFonts w:ascii="Arial" w:hAnsi="Arial" w:cs="Arial"/>
          <w:b/>
          <w:sz w:val="22"/>
          <w:szCs w:val="22"/>
          <w:lang w:val="en-US"/>
        </w:rPr>
      </w:pPr>
      <w:r>
        <w:rPr>
          <w:rFonts w:ascii="Arial" w:hAnsi="Arial" w:cs="Arial"/>
          <w:b/>
          <w:sz w:val="22"/>
          <w:szCs w:val="22"/>
          <w:lang w:val="en-US"/>
        </w:rPr>
        <w:t>3.2.7 Weed Management Knowledge Levels</w:t>
      </w:r>
    </w:p>
    <w:p w14:paraId="74224346"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The data reflects farmer preferences and knowledge levels regarding </w:t>
      </w:r>
      <w:r>
        <w:rPr>
          <w:rFonts w:ascii="Arial" w:hAnsi="Arial" w:cs="Arial"/>
          <w:bCs/>
          <w:sz w:val="22"/>
          <w:szCs w:val="22"/>
          <w:lang w:val="en-US"/>
        </w:rPr>
        <w:t>weed management</w:t>
      </w:r>
      <w:r>
        <w:rPr>
          <w:rFonts w:ascii="Arial" w:hAnsi="Arial" w:cs="Arial"/>
          <w:sz w:val="22"/>
          <w:szCs w:val="22"/>
          <w:lang w:val="en-US"/>
        </w:rPr>
        <w:t xml:space="preserve">, categorized as </w:t>
      </w:r>
      <w:r>
        <w:rPr>
          <w:rFonts w:ascii="Arial" w:hAnsi="Arial" w:cs="Arial"/>
          <w:bCs/>
          <w:sz w:val="22"/>
          <w:szCs w:val="22"/>
          <w:lang w:val="en-US"/>
        </w:rPr>
        <w:t>manual/low</w:t>
      </w:r>
      <w:r>
        <w:rPr>
          <w:rFonts w:ascii="Arial" w:hAnsi="Arial" w:cs="Arial"/>
          <w:sz w:val="22"/>
          <w:szCs w:val="22"/>
          <w:lang w:val="en-US"/>
        </w:rPr>
        <w:t xml:space="preserve"> knowledge, </w:t>
      </w:r>
      <w:r>
        <w:rPr>
          <w:rFonts w:ascii="Arial" w:hAnsi="Arial" w:cs="Arial"/>
          <w:bCs/>
          <w:sz w:val="22"/>
          <w:szCs w:val="22"/>
          <w:lang w:val="en-US"/>
        </w:rPr>
        <w:t>chemical/medium knowledge, both/high knowledge</w:t>
      </w:r>
      <w:r>
        <w:rPr>
          <w:rFonts w:ascii="Arial" w:hAnsi="Arial" w:cs="Arial"/>
          <w:sz w:val="22"/>
          <w:szCs w:val="22"/>
          <w:lang w:val="en-US"/>
        </w:rPr>
        <w:t xml:space="preserve"> and </w:t>
      </w:r>
      <w:r>
        <w:rPr>
          <w:rFonts w:ascii="Arial" w:hAnsi="Arial" w:cs="Arial"/>
          <w:bCs/>
          <w:sz w:val="22"/>
          <w:szCs w:val="22"/>
          <w:lang w:val="en-US"/>
        </w:rPr>
        <w:t>not responded</w:t>
      </w:r>
      <w:r>
        <w:rPr>
          <w:rFonts w:ascii="Arial" w:hAnsi="Arial" w:cs="Arial"/>
          <w:sz w:val="22"/>
          <w:szCs w:val="22"/>
          <w:lang w:val="en-US"/>
        </w:rPr>
        <w:t>.</w:t>
      </w:r>
    </w:p>
    <w:p w14:paraId="617BB7EF"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Most Panchayats viz. </w:t>
      </w:r>
      <w:proofErr w:type="spellStart"/>
      <w:r>
        <w:rPr>
          <w:rFonts w:ascii="Arial" w:hAnsi="Arial" w:cs="Arial"/>
          <w:bCs/>
          <w:sz w:val="22"/>
          <w:szCs w:val="22"/>
          <w:lang w:val="en-US"/>
        </w:rPr>
        <w:t>Chatri</w:t>
      </w:r>
      <w:proofErr w:type="spellEnd"/>
      <w:r>
        <w:rPr>
          <w:rFonts w:ascii="Arial" w:hAnsi="Arial" w:cs="Arial"/>
          <w:bCs/>
          <w:sz w:val="22"/>
          <w:szCs w:val="22"/>
          <w:lang w:val="en-US"/>
        </w:rPr>
        <w:t xml:space="preserve"> (92%), </w:t>
      </w:r>
      <w:proofErr w:type="spellStart"/>
      <w:r>
        <w:rPr>
          <w:rFonts w:ascii="Arial" w:hAnsi="Arial" w:cs="Arial"/>
          <w:bCs/>
          <w:sz w:val="22"/>
          <w:szCs w:val="22"/>
          <w:lang w:val="en-US"/>
        </w:rPr>
        <w:t>Shikawri</w:t>
      </w:r>
      <w:proofErr w:type="spellEnd"/>
      <w:r>
        <w:rPr>
          <w:rFonts w:ascii="Arial" w:hAnsi="Arial" w:cs="Arial"/>
          <w:bCs/>
          <w:sz w:val="22"/>
          <w:szCs w:val="22"/>
          <w:lang w:val="en-US"/>
        </w:rPr>
        <w:t xml:space="preserve"> (92%)</w:t>
      </w:r>
      <w:r>
        <w:rPr>
          <w:rFonts w:ascii="Arial" w:hAnsi="Arial" w:cs="Arial"/>
          <w:sz w:val="22"/>
          <w:szCs w:val="22"/>
          <w:lang w:val="en-US"/>
        </w:rPr>
        <w:t xml:space="preserve">, </w:t>
      </w:r>
      <w:proofErr w:type="spellStart"/>
      <w:r>
        <w:rPr>
          <w:rFonts w:ascii="Arial" w:hAnsi="Arial" w:cs="Arial"/>
          <w:bCs/>
          <w:sz w:val="22"/>
          <w:szCs w:val="22"/>
          <w:lang w:val="en-US"/>
        </w:rPr>
        <w:t>Thunag</w:t>
      </w:r>
      <w:proofErr w:type="spellEnd"/>
      <w:r>
        <w:rPr>
          <w:rFonts w:ascii="Arial" w:hAnsi="Arial" w:cs="Arial"/>
          <w:bCs/>
          <w:sz w:val="22"/>
          <w:szCs w:val="22"/>
          <w:lang w:val="en-US"/>
        </w:rPr>
        <w:t xml:space="preserve"> (96%)</w:t>
      </w:r>
      <w:r>
        <w:rPr>
          <w:rFonts w:ascii="Arial" w:hAnsi="Arial" w:cs="Arial"/>
          <w:sz w:val="22"/>
          <w:szCs w:val="22"/>
          <w:lang w:val="en-US"/>
        </w:rPr>
        <w:t xml:space="preserve">, </w:t>
      </w:r>
      <w:r>
        <w:rPr>
          <w:rFonts w:ascii="Arial" w:hAnsi="Arial" w:cs="Arial"/>
          <w:bCs/>
          <w:sz w:val="22"/>
          <w:szCs w:val="22"/>
          <w:lang w:val="en-US"/>
        </w:rPr>
        <w:t>Thana (88%)</w:t>
      </w:r>
      <w:r>
        <w:rPr>
          <w:rFonts w:ascii="Arial" w:hAnsi="Arial" w:cs="Arial"/>
          <w:sz w:val="22"/>
          <w:szCs w:val="22"/>
          <w:lang w:val="en-US"/>
        </w:rPr>
        <w:t xml:space="preserve">, </w:t>
      </w:r>
      <w:proofErr w:type="spellStart"/>
      <w:r>
        <w:rPr>
          <w:rFonts w:ascii="Arial" w:hAnsi="Arial" w:cs="Arial"/>
          <w:bCs/>
          <w:sz w:val="22"/>
          <w:szCs w:val="22"/>
          <w:lang w:val="en-US"/>
        </w:rPr>
        <w:t>Shilli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Baggi</w:t>
      </w:r>
      <w:proofErr w:type="spellEnd"/>
      <w:r>
        <w:rPr>
          <w:rFonts w:ascii="Arial" w:hAnsi="Arial" w:cs="Arial"/>
          <w:bCs/>
          <w:sz w:val="22"/>
          <w:szCs w:val="22"/>
          <w:lang w:val="en-US"/>
        </w:rPr>
        <w:t xml:space="preserve"> (84%)</w:t>
      </w:r>
      <w:r>
        <w:rPr>
          <w:rFonts w:ascii="Arial" w:hAnsi="Arial" w:cs="Arial"/>
          <w:sz w:val="22"/>
          <w:szCs w:val="22"/>
          <w:lang w:val="en-US"/>
        </w:rPr>
        <w:t xml:space="preserve"> and </w:t>
      </w:r>
      <w:proofErr w:type="spellStart"/>
      <w:r>
        <w:rPr>
          <w:rFonts w:ascii="Arial" w:hAnsi="Arial" w:cs="Arial"/>
          <w:sz w:val="22"/>
          <w:szCs w:val="22"/>
          <w:lang w:val="en-US"/>
        </w:rPr>
        <w:t>Tungadhar</w:t>
      </w:r>
      <w:proofErr w:type="spellEnd"/>
      <w:r>
        <w:rPr>
          <w:rFonts w:ascii="Arial" w:hAnsi="Arial" w:cs="Arial"/>
          <w:sz w:val="22"/>
          <w:szCs w:val="22"/>
          <w:lang w:val="en-US"/>
        </w:rPr>
        <w:t xml:space="preserve"> (84%) still rely </w:t>
      </w:r>
      <w:r>
        <w:rPr>
          <w:rFonts w:ascii="Arial" w:hAnsi="Arial" w:cs="Arial"/>
          <w:bCs/>
          <w:sz w:val="22"/>
          <w:szCs w:val="22"/>
          <w:lang w:val="en-US"/>
        </w:rPr>
        <w:t>heavily on manual</w:t>
      </w:r>
      <w:r>
        <w:rPr>
          <w:rFonts w:ascii="Arial" w:hAnsi="Arial" w:cs="Arial"/>
          <w:sz w:val="22"/>
          <w:szCs w:val="22"/>
          <w:lang w:val="en-US"/>
        </w:rPr>
        <w:t xml:space="preserve"> which indicates </w:t>
      </w:r>
      <w:r>
        <w:rPr>
          <w:rFonts w:ascii="Arial" w:hAnsi="Arial" w:cs="Arial"/>
          <w:bCs/>
          <w:sz w:val="22"/>
          <w:szCs w:val="22"/>
          <w:lang w:val="en-US"/>
        </w:rPr>
        <w:t>traditional knowledge dependence</w:t>
      </w:r>
      <w:r>
        <w:rPr>
          <w:rFonts w:ascii="Arial" w:hAnsi="Arial" w:cs="Arial"/>
          <w:sz w:val="22"/>
          <w:szCs w:val="22"/>
          <w:lang w:val="en-US"/>
        </w:rPr>
        <w:t xml:space="preserve">, </w:t>
      </w:r>
      <w:r>
        <w:rPr>
          <w:rFonts w:ascii="Arial" w:hAnsi="Arial" w:cs="Arial"/>
          <w:bCs/>
          <w:sz w:val="22"/>
          <w:szCs w:val="22"/>
          <w:lang w:val="en-US"/>
        </w:rPr>
        <w:t>limited herbicide access</w:t>
      </w:r>
      <w:r>
        <w:rPr>
          <w:rFonts w:ascii="Arial" w:hAnsi="Arial" w:cs="Arial"/>
          <w:sz w:val="22"/>
          <w:szCs w:val="22"/>
          <w:lang w:val="en-US"/>
        </w:rPr>
        <w:t xml:space="preserve">, or </w:t>
      </w:r>
      <w:r>
        <w:rPr>
          <w:rFonts w:ascii="Arial" w:hAnsi="Arial" w:cs="Arial"/>
          <w:bCs/>
          <w:sz w:val="22"/>
          <w:szCs w:val="22"/>
          <w:lang w:val="en-US"/>
        </w:rPr>
        <w:t>cultural preferences</w:t>
      </w:r>
      <w:r>
        <w:rPr>
          <w:rFonts w:ascii="Arial" w:hAnsi="Arial" w:cs="Arial"/>
          <w:sz w:val="22"/>
          <w:szCs w:val="22"/>
          <w:lang w:val="en-US"/>
        </w:rPr>
        <w:t xml:space="preserve">. Manual weeding is </w:t>
      </w:r>
      <w:r>
        <w:rPr>
          <w:rFonts w:ascii="Arial" w:hAnsi="Arial" w:cs="Arial"/>
          <w:bCs/>
          <w:sz w:val="22"/>
          <w:szCs w:val="22"/>
          <w:lang w:val="en-US"/>
        </w:rPr>
        <w:t>labor-intensive</w:t>
      </w:r>
      <w:r>
        <w:rPr>
          <w:rFonts w:ascii="Arial" w:hAnsi="Arial" w:cs="Arial"/>
          <w:sz w:val="22"/>
          <w:szCs w:val="22"/>
          <w:lang w:val="en-US"/>
        </w:rPr>
        <w:t xml:space="preserve"> and may lead to reduced efficiency during peak season. Most hill-region farmers rely on manual weed control due to terrain, labor availability, and poor chemical access.</w:t>
      </w:r>
    </w:p>
    <w:p w14:paraId="624C2E0E"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Only </w:t>
      </w:r>
      <w:proofErr w:type="spellStart"/>
      <w:r>
        <w:rPr>
          <w:rFonts w:ascii="Arial" w:hAnsi="Arial" w:cs="Arial"/>
          <w:sz w:val="22"/>
          <w:szCs w:val="22"/>
          <w:lang w:val="en-US"/>
        </w:rPr>
        <w:t>Bagga</w:t>
      </w:r>
      <w:proofErr w:type="spellEnd"/>
      <w:r>
        <w:rPr>
          <w:rFonts w:ascii="Arial" w:hAnsi="Arial" w:cs="Arial"/>
          <w:sz w:val="22"/>
          <w:szCs w:val="22"/>
          <w:lang w:val="en-US"/>
        </w:rPr>
        <w:t xml:space="preserve"> </w:t>
      </w:r>
      <w:proofErr w:type="spellStart"/>
      <w:r>
        <w:rPr>
          <w:rFonts w:ascii="Arial" w:hAnsi="Arial" w:cs="Arial"/>
          <w:sz w:val="22"/>
          <w:szCs w:val="22"/>
          <w:lang w:val="en-US"/>
        </w:rPr>
        <w:t>Chanogi</w:t>
      </w:r>
      <w:proofErr w:type="spellEnd"/>
      <w:r>
        <w:rPr>
          <w:rFonts w:ascii="Arial" w:hAnsi="Arial" w:cs="Arial"/>
          <w:sz w:val="22"/>
          <w:szCs w:val="22"/>
          <w:lang w:val="en-US"/>
        </w:rPr>
        <w:t xml:space="preserve"> (28%) and </w:t>
      </w:r>
      <w:proofErr w:type="spellStart"/>
      <w:r>
        <w:rPr>
          <w:rFonts w:ascii="Arial" w:hAnsi="Arial" w:cs="Arial"/>
          <w:sz w:val="22"/>
          <w:szCs w:val="22"/>
          <w:lang w:val="en-US"/>
        </w:rPr>
        <w:t>Chiuni</w:t>
      </w:r>
      <w:proofErr w:type="spellEnd"/>
      <w:r>
        <w:rPr>
          <w:rFonts w:ascii="Arial" w:hAnsi="Arial" w:cs="Arial"/>
          <w:sz w:val="22"/>
          <w:szCs w:val="22"/>
          <w:lang w:val="en-US"/>
        </w:rPr>
        <w:t xml:space="preserve"> (28%) show significant use of both methods, reflecting higher awareness or exposure to training. These may be priority sites for piloting integrated weed management (IWM) approaches. </w:t>
      </w:r>
    </w:p>
    <w:p w14:paraId="1F8FADF3"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Moderate use of chemical methods reported only in </w:t>
      </w:r>
      <w:proofErr w:type="spellStart"/>
      <w:r>
        <w:rPr>
          <w:rFonts w:ascii="Arial" w:hAnsi="Arial" w:cs="Arial"/>
          <w:sz w:val="22"/>
          <w:szCs w:val="22"/>
          <w:lang w:val="en-US"/>
        </w:rPr>
        <w:t>Bagga</w:t>
      </w:r>
      <w:proofErr w:type="spellEnd"/>
      <w:r>
        <w:rPr>
          <w:rFonts w:ascii="Arial" w:hAnsi="Arial" w:cs="Arial"/>
          <w:sz w:val="22"/>
          <w:szCs w:val="22"/>
          <w:lang w:val="en-US"/>
        </w:rPr>
        <w:t xml:space="preserve"> </w:t>
      </w:r>
      <w:proofErr w:type="spellStart"/>
      <w:r>
        <w:rPr>
          <w:rFonts w:ascii="Arial" w:hAnsi="Arial" w:cs="Arial"/>
          <w:sz w:val="22"/>
          <w:szCs w:val="22"/>
          <w:lang w:val="en-US"/>
        </w:rPr>
        <w:t>Chanogi</w:t>
      </w:r>
      <w:proofErr w:type="spellEnd"/>
      <w:r>
        <w:rPr>
          <w:rFonts w:ascii="Arial" w:hAnsi="Arial" w:cs="Arial"/>
          <w:sz w:val="22"/>
          <w:szCs w:val="22"/>
          <w:lang w:val="en-US"/>
        </w:rPr>
        <w:t xml:space="preserve"> (12%), </w:t>
      </w:r>
      <w:proofErr w:type="spellStart"/>
      <w:r>
        <w:rPr>
          <w:rFonts w:ascii="Arial" w:hAnsi="Arial" w:cs="Arial"/>
          <w:sz w:val="22"/>
          <w:szCs w:val="22"/>
          <w:lang w:val="en-US"/>
        </w:rPr>
        <w:t>Bagra</w:t>
      </w:r>
      <w:proofErr w:type="spellEnd"/>
      <w:r>
        <w:rPr>
          <w:rFonts w:ascii="Arial" w:hAnsi="Arial" w:cs="Arial"/>
          <w:sz w:val="22"/>
          <w:szCs w:val="22"/>
          <w:lang w:val="en-US"/>
        </w:rPr>
        <w:t xml:space="preserve"> Thach (20%), </w:t>
      </w:r>
      <w:proofErr w:type="spellStart"/>
      <w:r>
        <w:rPr>
          <w:rFonts w:ascii="Arial" w:hAnsi="Arial" w:cs="Arial"/>
          <w:sz w:val="22"/>
          <w:szCs w:val="22"/>
          <w:lang w:val="en-US"/>
        </w:rPr>
        <w:t>Dhim</w:t>
      </w:r>
      <w:proofErr w:type="spellEnd"/>
      <w:r>
        <w:rPr>
          <w:rFonts w:ascii="Arial" w:hAnsi="Arial" w:cs="Arial"/>
          <w:sz w:val="22"/>
          <w:szCs w:val="22"/>
          <w:lang w:val="en-US"/>
        </w:rPr>
        <w:t xml:space="preserve"> </w:t>
      </w:r>
      <w:proofErr w:type="spellStart"/>
      <w:r>
        <w:rPr>
          <w:rFonts w:ascii="Arial" w:hAnsi="Arial" w:cs="Arial"/>
          <w:sz w:val="22"/>
          <w:szCs w:val="22"/>
          <w:lang w:val="en-US"/>
        </w:rPr>
        <w:t>Kataru</w:t>
      </w:r>
      <w:proofErr w:type="spellEnd"/>
      <w:r>
        <w:rPr>
          <w:rFonts w:ascii="Arial" w:hAnsi="Arial" w:cs="Arial"/>
          <w:sz w:val="22"/>
          <w:szCs w:val="22"/>
          <w:lang w:val="en-US"/>
        </w:rPr>
        <w:t xml:space="preserve"> (28%), Thana (4%), </w:t>
      </w:r>
      <w:proofErr w:type="spellStart"/>
      <w:r>
        <w:rPr>
          <w:rFonts w:ascii="Arial" w:hAnsi="Arial" w:cs="Arial"/>
          <w:sz w:val="22"/>
          <w:szCs w:val="22"/>
          <w:lang w:val="en-US"/>
        </w:rPr>
        <w:t>Tunga</w:t>
      </w:r>
      <w:proofErr w:type="spellEnd"/>
      <w:r>
        <w:rPr>
          <w:rFonts w:ascii="Arial" w:hAnsi="Arial" w:cs="Arial"/>
          <w:sz w:val="22"/>
          <w:szCs w:val="22"/>
          <w:lang w:val="en-US"/>
        </w:rPr>
        <w:t xml:space="preserve"> Dhar (4%) and </w:t>
      </w:r>
      <w:proofErr w:type="spellStart"/>
      <w:r>
        <w:rPr>
          <w:rFonts w:ascii="Arial" w:hAnsi="Arial" w:cs="Arial"/>
          <w:sz w:val="22"/>
          <w:szCs w:val="22"/>
          <w:lang w:val="en-US"/>
        </w:rPr>
        <w:t>Thunag</w:t>
      </w:r>
      <w:proofErr w:type="spellEnd"/>
      <w:r>
        <w:rPr>
          <w:rFonts w:ascii="Arial" w:hAnsi="Arial" w:cs="Arial"/>
          <w:sz w:val="22"/>
          <w:szCs w:val="22"/>
          <w:lang w:val="en-US"/>
        </w:rPr>
        <w:t xml:space="preserve"> (4%). Chemical use is relatively rare which is due to cost concerns, fear of side effects, or lack of knowledge. </w:t>
      </w:r>
    </w:p>
    <w:p w14:paraId="3397DEA2"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lastRenderedPageBreak/>
        <w:t xml:space="preserve">Non-Response Rates were high in </w:t>
      </w:r>
      <w:proofErr w:type="spellStart"/>
      <w:r>
        <w:rPr>
          <w:rFonts w:ascii="Arial" w:hAnsi="Arial" w:cs="Arial"/>
          <w:sz w:val="22"/>
          <w:szCs w:val="22"/>
          <w:lang w:val="en-US"/>
        </w:rPr>
        <w:t>Chiuni</w:t>
      </w:r>
      <w:proofErr w:type="spellEnd"/>
      <w:r>
        <w:rPr>
          <w:rFonts w:ascii="Arial" w:hAnsi="Arial" w:cs="Arial"/>
          <w:sz w:val="22"/>
          <w:szCs w:val="22"/>
          <w:lang w:val="en-US"/>
        </w:rPr>
        <w:t xml:space="preserve"> (16%), </w:t>
      </w:r>
      <w:proofErr w:type="spellStart"/>
      <w:r>
        <w:rPr>
          <w:rFonts w:ascii="Arial" w:hAnsi="Arial" w:cs="Arial"/>
          <w:sz w:val="22"/>
          <w:szCs w:val="22"/>
          <w:lang w:val="en-US"/>
        </w:rPr>
        <w:t>Shilli</w:t>
      </w:r>
      <w:proofErr w:type="spellEnd"/>
      <w:r>
        <w:rPr>
          <w:rFonts w:ascii="Arial" w:hAnsi="Arial" w:cs="Arial"/>
          <w:sz w:val="22"/>
          <w:szCs w:val="22"/>
          <w:lang w:val="en-US"/>
        </w:rPr>
        <w:t xml:space="preserve"> </w:t>
      </w:r>
      <w:proofErr w:type="spellStart"/>
      <w:r>
        <w:rPr>
          <w:rFonts w:ascii="Arial" w:hAnsi="Arial" w:cs="Arial"/>
          <w:sz w:val="22"/>
          <w:szCs w:val="22"/>
          <w:lang w:val="en-US"/>
        </w:rPr>
        <w:t>Baggi</w:t>
      </w:r>
      <w:proofErr w:type="spellEnd"/>
      <w:r>
        <w:rPr>
          <w:rFonts w:ascii="Arial" w:hAnsi="Arial" w:cs="Arial"/>
          <w:sz w:val="22"/>
          <w:szCs w:val="22"/>
          <w:lang w:val="en-US"/>
        </w:rPr>
        <w:t xml:space="preserve"> (16%), </w:t>
      </w:r>
      <w:proofErr w:type="spellStart"/>
      <w:r>
        <w:rPr>
          <w:rFonts w:ascii="Arial" w:hAnsi="Arial" w:cs="Arial"/>
          <w:sz w:val="22"/>
          <w:szCs w:val="22"/>
          <w:lang w:val="en-US"/>
        </w:rPr>
        <w:t>Bagga</w:t>
      </w:r>
      <w:proofErr w:type="spellEnd"/>
      <w:r>
        <w:rPr>
          <w:rFonts w:ascii="Arial" w:hAnsi="Arial" w:cs="Arial"/>
          <w:sz w:val="22"/>
          <w:szCs w:val="22"/>
          <w:lang w:val="en-US"/>
        </w:rPr>
        <w:t xml:space="preserve"> </w:t>
      </w:r>
      <w:proofErr w:type="spellStart"/>
      <w:r>
        <w:rPr>
          <w:rFonts w:ascii="Arial" w:hAnsi="Arial" w:cs="Arial"/>
          <w:sz w:val="22"/>
          <w:szCs w:val="22"/>
          <w:lang w:val="en-US"/>
        </w:rPr>
        <w:t>Chanogi</w:t>
      </w:r>
      <w:proofErr w:type="spellEnd"/>
      <w:r>
        <w:rPr>
          <w:rFonts w:ascii="Arial" w:hAnsi="Arial" w:cs="Arial"/>
          <w:sz w:val="22"/>
          <w:szCs w:val="22"/>
          <w:lang w:val="en-US"/>
        </w:rPr>
        <w:t xml:space="preserve"> (12%) &amp; </w:t>
      </w:r>
      <w:proofErr w:type="spellStart"/>
      <w:r>
        <w:rPr>
          <w:rFonts w:ascii="Arial" w:hAnsi="Arial" w:cs="Arial"/>
          <w:sz w:val="22"/>
          <w:szCs w:val="22"/>
          <w:lang w:val="en-US"/>
        </w:rPr>
        <w:t>Tunga</w:t>
      </w:r>
      <w:proofErr w:type="spellEnd"/>
      <w:r>
        <w:rPr>
          <w:rFonts w:ascii="Arial" w:hAnsi="Arial" w:cs="Arial"/>
          <w:sz w:val="22"/>
          <w:szCs w:val="22"/>
          <w:lang w:val="en-US"/>
        </w:rPr>
        <w:t xml:space="preserve"> Dhar (12%) which suggests knowledge gaps or hesitance in reporting herbicide use, potentially due to regulatory concerns or community norms.</w:t>
      </w:r>
    </w:p>
    <w:p w14:paraId="6444ADD0" w14:textId="77777777" w:rsidR="003046CE" w:rsidRDefault="002F699E">
      <w:pPr>
        <w:jc w:val="both"/>
        <w:rPr>
          <w:rFonts w:ascii="Arial" w:hAnsi="Arial" w:cs="Arial"/>
          <w:b/>
          <w:sz w:val="22"/>
          <w:szCs w:val="22"/>
          <w:lang w:val="en-US"/>
        </w:rPr>
      </w:pPr>
      <w:r>
        <w:rPr>
          <w:rFonts w:ascii="Arial" w:hAnsi="Arial" w:cs="Arial"/>
          <w:b/>
          <w:sz w:val="22"/>
          <w:szCs w:val="22"/>
          <w:lang w:val="en-US"/>
        </w:rPr>
        <w:t>3.2.8 Disease Management Knowledge Levels</w:t>
      </w:r>
    </w:p>
    <w:p w14:paraId="39CCF0E9" w14:textId="0C38A35D"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The dataset given in </w:t>
      </w:r>
      <w:r w:rsidR="00FA4FFE">
        <w:rPr>
          <w:rFonts w:ascii="Arial" w:hAnsi="Arial" w:cs="Arial"/>
          <w:sz w:val="22"/>
          <w:szCs w:val="22"/>
          <w:lang w:val="en-US"/>
        </w:rPr>
        <w:t>figure</w:t>
      </w:r>
      <w:r>
        <w:rPr>
          <w:rFonts w:ascii="Arial" w:hAnsi="Arial" w:cs="Arial"/>
          <w:sz w:val="22"/>
          <w:szCs w:val="22"/>
          <w:lang w:val="en-US"/>
        </w:rPr>
        <w:t xml:space="preserve"> 10 presents self-reported levels of knowledge about disease management among farmers in ten panchayats of the </w:t>
      </w:r>
      <w:proofErr w:type="spellStart"/>
      <w:r>
        <w:rPr>
          <w:rFonts w:ascii="Arial" w:hAnsi="Arial" w:cs="Arial"/>
          <w:sz w:val="22"/>
          <w:szCs w:val="22"/>
          <w:lang w:val="en-US"/>
        </w:rPr>
        <w:t>Seraj</w:t>
      </w:r>
      <w:proofErr w:type="spellEnd"/>
      <w:r>
        <w:rPr>
          <w:rFonts w:ascii="Arial" w:hAnsi="Arial" w:cs="Arial"/>
          <w:sz w:val="22"/>
          <w:szCs w:val="22"/>
          <w:lang w:val="en-US"/>
        </w:rPr>
        <w:t xml:space="preserve"> Valley, divided into Low, Medium, and High levels, with a small percentage of Not Responded.</w:t>
      </w:r>
    </w:p>
    <w:p w14:paraId="0642E726" w14:textId="77777777" w:rsidR="003046CE" w:rsidRDefault="002F699E">
      <w:pPr>
        <w:ind w:firstLine="720"/>
        <w:jc w:val="both"/>
        <w:rPr>
          <w:rFonts w:ascii="Arial" w:hAnsi="Arial" w:cs="Arial"/>
          <w:sz w:val="22"/>
          <w:szCs w:val="22"/>
          <w:lang w:val="en-US"/>
        </w:rPr>
      </w:pPr>
      <w:proofErr w:type="spellStart"/>
      <w:r>
        <w:rPr>
          <w:rFonts w:ascii="Arial" w:hAnsi="Arial" w:cs="Arial"/>
          <w:sz w:val="22"/>
          <w:szCs w:val="22"/>
          <w:lang w:val="en-US"/>
        </w:rPr>
        <w:t>Chatri</w:t>
      </w:r>
      <w:proofErr w:type="spellEnd"/>
      <w:r>
        <w:rPr>
          <w:rFonts w:ascii="Arial" w:hAnsi="Arial" w:cs="Arial"/>
          <w:sz w:val="22"/>
          <w:szCs w:val="22"/>
          <w:lang w:val="en-US"/>
        </w:rPr>
        <w:t xml:space="preserve"> (88%), </w:t>
      </w:r>
      <w:proofErr w:type="spellStart"/>
      <w:r>
        <w:rPr>
          <w:rFonts w:ascii="Arial" w:hAnsi="Arial" w:cs="Arial"/>
          <w:sz w:val="22"/>
          <w:szCs w:val="22"/>
          <w:lang w:val="en-US"/>
        </w:rPr>
        <w:t>Bagra</w:t>
      </w:r>
      <w:proofErr w:type="spellEnd"/>
      <w:r>
        <w:rPr>
          <w:rFonts w:ascii="Arial" w:hAnsi="Arial" w:cs="Arial"/>
          <w:sz w:val="22"/>
          <w:szCs w:val="22"/>
          <w:lang w:val="en-US"/>
        </w:rPr>
        <w:t xml:space="preserve"> Thach (84%), and </w:t>
      </w:r>
      <w:proofErr w:type="spellStart"/>
      <w:r>
        <w:rPr>
          <w:rFonts w:ascii="Arial" w:hAnsi="Arial" w:cs="Arial"/>
          <w:sz w:val="22"/>
          <w:szCs w:val="22"/>
          <w:lang w:val="en-US"/>
        </w:rPr>
        <w:t>Bagga</w:t>
      </w:r>
      <w:proofErr w:type="spellEnd"/>
      <w:r>
        <w:rPr>
          <w:rFonts w:ascii="Arial" w:hAnsi="Arial" w:cs="Arial"/>
          <w:sz w:val="22"/>
          <w:szCs w:val="22"/>
          <w:lang w:val="en-US"/>
        </w:rPr>
        <w:t xml:space="preserve"> </w:t>
      </w:r>
      <w:proofErr w:type="spellStart"/>
      <w:r>
        <w:rPr>
          <w:rFonts w:ascii="Arial" w:hAnsi="Arial" w:cs="Arial"/>
          <w:sz w:val="22"/>
          <w:szCs w:val="22"/>
          <w:lang w:val="en-US"/>
        </w:rPr>
        <w:t>Chanogi</w:t>
      </w:r>
      <w:proofErr w:type="spellEnd"/>
      <w:r>
        <w:rPr>
          <w:rFonts w:ascii="Arial" w:hAnsi="Arial" w:cs="Arial"/>
          <w:sz w:val="22"/>
          <w:szCs w:val="22"/>
          <w:lang w:val="en-US"/>
        </w:rPr>
        <w:t xml:space="preserve"> (44%) report low levels of knowledge indicating limited access to training, extension services, or possibly the presence of traditional or outdated practices. </w:t>
      </w:r>
      <w:proofErr w:type="spellStart"/>
      <w:r>
        <w:rPr>
          <w:rFonts w:ascii="Arial" w:hAnsi="Arial" w:cs="Arial"/>
          <w:sz w:val="22"/>
          <w:szCs w:val="22"/>
          <w:lang w:val="en-US"/>
        </w:rPr>
        <w:t>Bagra</w:t>
      </w:r>
      <w:proofErr w:type="spellEnd"/>
      <w:r>
        <w:rPr>
          <w:rFonts w:ascii="Arial" w:hAnsi="Arial" w:cs="Arial"/>
          <w:sz w:val="22"/>
          <w:szCs w:val="22"/>
          <w:lang w:val="en-US"/>
        </w:rPr>
        <w:t xml:space="preserve"> Thach and </w:t>
      </w:r>
      <w:proofErr w:type="spellStart"/>
      <w:r>
        <w:rPr>
          <w:rFonts w:ascii="Arial" w:hAnsi="Arial" w:cs="Arial"/>
          <w:sz w:val="22"/>
          <w:szCs w:val="22"/>
          <w:lang w:val="en-US"/>
        </w:rPr>
        <w:t>Chatri</w:t>
      </w:r>
      <w:proofErr w:type="spellEnd"/>
      <w:r>
        <w:rPr>
          <w:rFonts w:ascii="Arial" w:hAnsi="Arial" w:cs="Arial"/>
          <w:sz w:val="22"/>
          <w:szCs w:val="22"/>
          <w:lang w:val="en-US"/>
        </w:rPr>
        <w:t xml:space="preserve"> may require targeted training programs, considering their extremely low "High Knowledge" percentages (0%). </w:t>
      </w:r>
      <w:proofErr w:type="spellStart"/>
      <w:r>
        <w:rPr>
          <w:rFonts w:ascii="Arial" w:hAnsi="Arial" w:cs="Arial"/>
          <w:sz w:val="22"/>
          <w:szCs w:val="22"/>
          <w:lang w:val="en-US"/>
        </w:rPr>
        <w:t>Sahu</w:t>
      </w:r>
      <w:proofErr w:type="spellEnd"/>
      <w:r>
        <w:rPr>
          <w:rFonts w:ascii="Arial" w:hAnsi="Arial" w:cs="Arial"/>
          <w:sz w:val="22"/>
          <w:szCs w:val="22"/>
          <w:lang w:val="en-US"/>
        </w:rPr>
        <w:t xml:space="preserve"> and Mishra, (2013) concluded that disease knowledge improves where farmers receive personalized climate and crop advisories.</w:t>
      </w:r>
    </w:p>
    <w:p w14:paraId="4FAA61BD" w14:textId="77777777" w:rsidR="003046CE" w:rsidRDefault="002F699E">
      <w:pPr>
        <w:ind w:firstLine="720"/>
        <w:jc w:val="both"/>
        <w:rPr>
          <w:rFonts w:ascii="Arial" w:hAnsi="Arial" w:cs="Arial"/>
          <w:bCs/>
          <w:iCs/>
          <w:sz w:val="22"/>
          <w:szCs w:val="22"/>
          <w:lang w:val="en-US"/>
        </w:rPr>
      </w:pPr>
      <w:r>
        <w:rPr>
          <w:rFonts w:ascii="Arial" w:hAnsi="Arial" w:cs="Arial"/>
          <w:iCs/>
          <w:sz w:val="22"/>
          <w:szCs w:val="22"/>
          <w:lang w:val="en-US"/>
        </w:rPr>
        <w:t xml:space="preserve">Medium knowledge is most prevalent is </w:t>
      </w:r>
      <w:r>
        <w:rPr>
          <w:rFonts w:ascii="Arial" w:hAnsi="Arial" w:cs="Arial"/>
          <w:bCs/>
          <w:iCs/>
          <w:sz w:val="22"/>
          <w:szCs w:val="22"/>
          <w:lang w:val="en-US"/>
        </w:rPr>
        <w:t xml:space="preserve">most common level in many panchayats viz. </w:t>
      </w:r>
      <w:proofErr w:type="spellStart"/>
      <w:r>
        <w:rPr>
          <w:rFonts w:ascii="Arial" w:hAnsi="Arial" w:cs="Arial"/>
          <w:iCs/>
          <w:sz w:val="22"/>
          <w:szCs w:val="22"/>
          <w:lang w:val="en-US"/>
        </w:rPr>
        <w:t>Shikawri</w:t>
      </w:r>
      <w:proofErr w:type="spellEnd"/>
      <w:r>
        <w:rPr>
          <w:rFonts w:ascii="Arial" w:hAnsi="Arial" w:cs="Arial"/>
          <w:iCs/>
          <w:sz w:val="22"/>
          <w:szCs w:val="22"/>
          <w:lang w:val="en-US"/>
        </w:rPr>
        <w:t xml:space="preserve"> (64%)</w:t>
      </w:r>
      <w:r>
        <w:rPr>
          <w:rFonts w:ascii="Arial" w:hAnsi="Arial" w:cs="Arial"/>
          <w:b/>
          <w:bCs/>
          <w:iCs/>
          <w:sz w:val="22"/>
          <w:szCs w:val="22"/>
          <w:lang w:val="en-US"/>
        </w:rPr>
        <w:t xml:space="preserve">, </w:t>
      </w:r>
      <w:r>
        <w:rPr>
          <w:rFonts w:ascii="Arial" w:hAnsi="Arial" w:cs="Arial"/>
          <w:iCs/>
          <w:sz w:val="22"/>
          <w:szCs w:val="22"/>
          <w:lang w:val="en-US"/>
        </w:rPr>
        <w:t>Thana (60%)</w:t>
      </w:r>
      <w:r>
        <w:rPr>
          <w:rFonts w:ascii="Arial" w:hAnsi="Arial" w:cs="Arial"/>
          <w:b/>
          <w:bCs/>
          <w:iCs/>
          <w:sz w:val="22"/>
          <w:szCs w:val="22"/>
          <w:lang w:val="en-US"/>
        </w:rPr>
        <w:t xml:space="preserve">, </w:t>
      </w:r>
      <w:proofErr w:type="spellStart"/>
      <w:r>
        <w:rPr>
          <w:rFonts w:ascii="Arial" w:hAnsi="Arial" w:cs="Arial"/>
          <w:iCs/>
          <w:sz w:val="22"/>
          <w:szCs w:val="22"/>
          <w:lang w:val="en-US"/>
        </w:rPr>
        <w:t>Tunga</w:t>
      </w:r>
      <w:proofErr w:type="spellEnd"/>
      <w:r>
        <w:rPr>
          <w:rFonts w:ascii="Arial" w:hAnsi="Arial" w:cs="Arial"/>
          <w:iCs/>
          <w:sz w:val="22"/>
          <w:szCs w:val="22"/>
          <w:lang w:val="en-US"/>
        </w:rPr>
        <w:t xml:space="preserve"> Dhar (72%)</w:t>
      </w:r>
      <w:r>
        <w:rPr>
          <w:rFonts w:ascii="Arial" w:hAnsi="Arial" w:cs="Arial"/>
          <w:b/>
          <w:bCs/>
          <w:iCs/>
          <w:sz w:val="22"/>
          <w:szCs w:val="22"/>
          <w:lang w:val="en-US"/>
        </w:rPr>
        <w:t xml:space="preserve">, </w:t>
      </w:r>
      <w:proofErr w:type="spellStart"/>
      <w:r>
        <w:rPr>
          <w:rFonts w:ascii="Arial" w:hAnsi="Arial" w:cs="Arial"/>
          <w:iCs/>
          <w:sz w:val="22"/>
          <w:szCs w:val="22"/>
          <w:lang w:val="en-US"/>
        </w:rPr>
        <w:t>Shilli</w:t>
      </w:r>
      <w:proofErr w:type="spellEnd"/>
      <w:r>
        <w:rPr>
          <w:rFonts w:ascii="Arial" w:hAnsi="Arial" w:cs="Arial"/>
          <w:iCs/>
          <w:sz w:val="22"/>
          <w:szCs w:val="22"/>
          <w:lang w:val="en-US"/>
        </w:rPr>
        <w:t xml:space="preserve"> </w:t>
      </w:r>
      <w:proofErr w:type="spellStart"/>
      <w:r>
        <w:rPr>
          <w:rFonts w:ascii="Arial" w:hAnsi="Arial" w:cs="Arial"/>
          <w:iCs/>
          <w:sz w:val="22"/>
          <w:szCs w:val="22"/>
          <w:lang w:val="en-US"/>
        </w:rPr>
        <w:t>Baggi</w:t>
      </w:r>
      <w:proofErr w:type="spellEnd"/>
      <w:r>
        <w:rPr>
          <w:rFonts w:ascii="Arial" w:hAnsi="Arial" w:cs="Arial"/>
          <w:iCs/>
          <w:sz w:val="22"/>
          <w:szCs w:val="22"/>
          <w:lang w:val="en-US"/>
        </w:rPr>
        <w:t xml:space="preserve"> (72%)</w:t>
      </w:r>
      <w:r>
        <w:rPr>
          <w:rFonts w:ascii="Arial" w:hAnsi="Arial" w:cs="Arial"/>
          <w:b/>
          <w:bCs/>
          <w:iCs/>
          <w:sz w:val="22"/>
          <w:szCs w:val="22"/>
          <w:lang w:val="en-US"/>
        </w:rPr>
        <w:t xml:space="preserve">, </w:t>
      </w:r>
      <w:r>
        <w:rPr>
          <w:rFonts w:ascii="Arial" w:hAnsi="Arial" w:cs="Arial"/>
          <w:bCs/>
          <w:iCs/>
          <w:sz w:val="22"/>
          <w:szCs w:val="22"/>
          <w:lang w:val="en-US"/>
        </w:rPr>
        <w:t>and</w:t>
      </w:r>
      <w:r>
        <w:rPr>
          <w:rFonts w:ascii="Arial" w:hAnsi="Arial" w:cs="Arial"/>
          <w:b/>
          <w:bCs/>
          <w:iCs/>
          <w:sz w:val="22"/>
          <w:szCs w:val="22"/>
          <w:lang w:val="en-US"/>
        </w:rPr>
        <w:t xml:space="preserve"> </w:t>
      </w:r>
      <w:proofErr w:type="spellStart"/>
      <w:r>
        <w:rPr>
          <w:rFonts w:ascii="Arial" w:hAnsi="Arial" w:cs="Arial"/>
          <w:iCs/>
          <w:sz w:val="22"/>
          <w:szCs w:val="22"/>
          <w:lang w:val="en-US"/>
        </w:rPr>
        <w:t>Dhim</w:t>
      </w:r>
      <w:proofErr w:type="spellEnd"/>
      <w:r>
        <w:rPr>
          <w:rFonts w:ascii="Arial" w:hAnsi="Arial" w:cs="Arial"/>
          <w:iCs/>
          <w:sz w:val="22"/>
          <w:szCs w:val="22"/>
          <w:lang w:val="en-US"/>
        </w:rPr>
        <w:t xml:space="preserve"> </w:t>
      </w:r>
      <w:proofErr w:type="spellStart"/>
      <w:r>
        <w:rPr>
          <w:rFonts w:ascii="Arial" w:hAnsi="Arial" w:cs="Arial"/>
          <w:iCs/>
          <w:sz w:val="22"/>
          <w:szCs w:val="22"/>
          <w:lang w:val="en-US"/>
        </w:rPr>
        <w:t>Kataru</w:t>
      </w:r>
      <w:proofErr w:type="spellEnd"/>
      <w:r>
        <w:rPr>
          <w:rFonts w:ascii="Arial" w:hAnsi="Arial" w:cs="Arial"/>
          <w:iCs/>
          <w:sz w:val="22"/>
          <w:szCs w:val="22"/>
          <w:lang w:val="en-US"/>
        </w:rPr>
        <w:t xml:space="preserve"> (80%)</w:t>
      </w:r>
      <w:r>
        <w:rPr>
          <w:rFonts w:ascii="Arial" w:hAnsi="Arial" w:cs="Arial"/>
          <w:b/>
          <w:bCs/>
          <w:iCs/>
          <w:sz w:val="22"/>
          <w:szCs w:val="22"/>
          <w:lang w:val="en-US"/>
        </w:rPr>
        <w:t>,</w:t>
      </w:r>
      <w:r>
        <w:rPr>
          <w:rFonts w:ascii="Arial" w:hAnsi="Arial" w:cs="Arial"/>
          <w:bCs/>
          <w:iCs/>
          <w:sz w:val="22"/>
          <w:szCs w:val="22"/>
          <w:lang w:val="en-US"/>
        </w:rPr>
        <w:t xml:space="preserve"> suggests </w:t>
      </w:r>
      <w:r>
        <w:rPr>
          <w:rFonts w:ascii="Arial" w:hAnsi="Arial" w:cs="Arial"/>
          <w:iCs/>
          <w:sz w:val="22"/>
          <w:szCs w:val="22"/>
          <w:lang w:val="en-US"/>
        </w:rPr>
        <w:t>some awareness or exposure</w:t>
      </w:r>
      <w:r>
        <w:rPr>
          <w:rFonts w:ascii="Arial" w:hAnsi="Arial" w:cs="Arial"/>
          <w:b/>
          <w:bCs/>
          <w:iCs/>
          <w:sz w:val="22"/>
          <w:szCs w:val="22"/>
          <w:lang w:val="en-US"/>
        </w:rPr>
        <w:t xml:space="preserve"> </w:t>
      </w:r>
      <w:r>
        <w:rPr>
          <w:rFonts w:ascii="Arial" w:hAnsi="Arial" w:cs="Arial"/>
          <w:bCs/>
          <w:iCs/>
          <w:sz w:val="22"/>
          <w:szCs w:val="22"/>
          <w:lang w:val="en-US"/>
        </w:rPr>
        <w:t>to disease management, likely via informal sources or NGO/government campaigns. Hill farmers often have</w:t>
      </w:r>
      <w:r>
        <w:rPr>
          <w:rFonts w:ascii="Arial" w:hAnsi="Arial" w:cs="Arial"/>
          <w:b/>
          <w:bCs/>
          <w:iCs/>
          <w:sz w:val="22"/>
          <w:szCs w:val="22"/>
          <w:lang w:val="en-US"/>
        </w:rPr>
        <w:t xml:space="preserve"> </w:t>
      </w:r>
      <w:r>
        <w:rPr>
          <w:rFonts w:ascii="Arial" w:hAnsi="Arial" w:cs="Arial"/>
          <w:iCs/>
          <w:sz w:val="22"/>
          <w:szCs w:val="22"/>
          <w:lang w:val="en-US"/>
        </w:rPr>
        <w:t>medium awareness</w:t>
      </w:r>
      <w:r>
        <w:rPr>
          <w:rFonts w:ascii="Arial" w:hAnsi="Arial" w:cs="Arial"/>
          <w:b/>
          <w:bCs/>
          <w:iCs/>
          <w:sz w:val="22"/>
          <w:szCs w:val="22"/>
          <w:lang w:val="en-US"/>
        </w:rPr>
        <w:t xml:space="preserve"> </w:t>
      </w:r>
      <w:r>
        <w:rPr>
          <w:rFonts w:ascii="Arial" w:hAnsi="Arial" w:cs="Arial"/>
          <w:bCs/>
          <w:iCs/>
          <w:sz w:val="22"/>
          <w:szCs w:val="22"/>
          <w:lang w:val="en-US"/>
        </w:rPr>
        <w:t>but lack</w:t>
      </w:r>
      <w:r>
        <w:rPr>
          <w:rFonts w:ascii="Arial" w:hAnsi="Arial" w:cs="Arial"/>
          <w:b/>
          <w:bCs/>
          <w:iCs/>
          <w:sz w:val="22"/>
          <w:szCs w:val="22"/>
          <w:lang w:val="en-US"/>
        </w:rPr>
        <w:t xml:space="preserve"> </w:t>
      </w:r>
      <w:r>
        <w:rPr>
          <w:rFonts w:ascii="Arial" w:hAnsi="Arial" w:cs="Arial"/>
          <w:iCs/>
          <w:sz w:val="22"/>
          <w:szCs w:val="22"/>
          <w:lang w:val="en-US"/>
        </w:rPr>
        <w:t>practical training</w:t>
      </w:r>
      <w:r>
        <w:rPr>
          <w:rFonts w:ascii="Arial" w:hAnsi="Arial" w:cs="Arial"/>
          <w:bCs/>
          <w:iCs/>
          <w:sz w:val="22"/>
          <w:szCs w:val="22"/>
          <w:lang w:val="en-US"/>
        </w:rPr>
        <w:t>,</w:t>
      </w:r>
      <w:r>
        <w:rPr>
          <w:rFonts w:ascii="Arial" w:hAnsi="Arial" w:cs="Arial"/>
          <w:b/>
          <w:bCs/>
          <w:iCs/>
          <w:sz w:val="22"/>
          <w:szCs w:val="22"/>
          <w:lang w:val="en-US"/>
        </w:rPr>
        <w:t xml:space="preserve"> </w:t>
      </w:r>
      <w:r>
        <w:rPr>
          <w:rFonts w:ascii="Arial" w:hAnsi="Arial" w:cs="Arial"/>
          <w:bCs/>
          <w:iCs/>
          <w:sz w:val="22"/>
          <w:szCs w:val="22"/>
          <w:lang w:val="en-US"/>
        </w:rPr>
        <w:t>leading to misdiagnosis or delayed action in disease control.</w:t>
      </w:r>
    </w:p>
    <w:p w14:paraId="56746DB2" w14:textId="77777777" w:rsidR="003046CE" w:rsidRDefault="002F699E">
      <w:pPr>
        <w:ind w:firstLine="720"/>
        <w:jc w:val="both"/>
        <w:rPr>
          <w:rFonts w:ascii="Arial" w:hAnsi="Arial" w:cs="Arial"/>
          <w:b/>
          <w:bCs/>
          <w:sz w:val="22"/>
          <w:szCs w:val="22"/>
          <w:lang w:val="en-US"/>
        </w:rPr>
      </w:pPr>
      <w:proofErr w:type="spellStart"/>
      <w:r>
        <w:rPr>
          <w:rFonts w:ascii="Arial" w:hAnsi="Arial" w:cs="Arial"/>
          <w:sz w:val="22"/>
          <w:szCs w:val="22"/>
          <w:lang w:val="en-US"/>
        </w:rPr>
        <w:t>Chiuni</w:t>
      </w:r>
      <w:proofErr w:type="spellEnd"/>
      <w:r>
        <w:rPr>
          <w:rFonts w:ascii="Arial" w:hAnsi="Arial" w:cs="Arial"/>
          <w:sz w:val="22"/>
          <w:szCs w:val="22"/>
          <w:lang w:val="en-US"/>
        </w:rPr>
        <w:t xml:space="preserve"> (16%)</w:t>
      </w:r>
      <w:r>
        <w:rPr>
          <w:rFonts w:ascii="Arial" w:hAnsi="Arial" w:cs="Arial"/>
          <w:b/>
          <w:bCs/>
          <w:sz w:val="22"/>
          <w:szCs w:val="22"/>
          <w:lang w:val="en-US"/>
        </w:rPr>
        <w:t xml:space="preserve">, </w:t>
      </w:r>
      <w:proofErr w:type="spellStart"/>
      <w:r>
        <w:rPr>
          <w:rFonts w:ascii="Arial" w:hAnsi="Arial" w:cs="Arial"/>
          <w:sz w:val="22"/>
          <w:szCs w:val="22"/>
          <w:lang w:val="en-US"/>
        </w:rPr>
        <w:t>Tunga</w:t>
      </w:r>
      <w:proofErr w:type="spellEnd"/>
      <w:r>
        <w:rPr>
          <w:rFonts w:ascii="Arial" w:hAnsi="Arial" w:cs="Arial"/>
          <w:sz w:val="22"/>
          <w:szCs w:val="22"/>
          <w:lang w:val="en-US"/>
        </w:rPr>
        <w:t xml:space="preserve"> Dhar (12%)</w:t>
      </w:r>
      <w:r>
        <w:rPr>
          <w:rFonts w:ascii="Arial" w:hAnsi="Arial" w:cs="Arial"/>
          <w:b/>
          <w:bCs/>
          <w:sz w:val="22"/>
          <w:szCs w:val="22"/>
          <w:lang w:val="en-US"/>
        </w:rPr>
        <w:t xml:space="preserve">, </w:t>
      </w:r>
      <w:proofErr w:type="spellStart"/>
      <w:r>
        <w:rPr>
          <w:rFonts w:ascii="Arial" w:hAnsi="Arial" w:cs="Arial"/>
          <w:sz w:val="22"/>
          <w:szCs w:val="22"/>
          <w:lang w:val="en-US"/>
        </w:rPr>
        <w:t>Thunag</w:t>
      </w:r>
      <w:proofErr w:type="spellEnd"/>
      <w:r>
        <w:rPr>
          <w:rFonts w:ascii="Arial" w:hAnsi="Arial" w:cs="Arial"/>
          <w:sz w:val="22"/>
          <w:szCs w:val="22"/>
          <w:lang w:val="en-US"/>
        </w:rPr>
        <w:t xml:space="preserve"> (12%), and </w:t>
      </w:r>
      <w:proofErr w:type="spellStart"/>
      <w:r>
        <w:rPr>
          <w:rFonts w:ascii="Arial" w:hAnsi="Arial" w:cs="Arial"/>
          <w:sz w:val="22"/>
          <w:szCs w:val="22"/>
          <w:lang w:val="en-US"/>
        </w:rPr>
        <w:t>Dhim</w:t>
      </w:r>
      <w:proofErr w:type="spellEnd"/>
      <w:r>
        <w:rPr>
          <w:rFonts w:ascii="Arial" w:hAnsi="Arial" w:cs="Arial"/>
          <w:sz w:val="22"/>
          <w:szCs w:val="22"/>
          <w:lang w:val="en-US"/>
        </w:rPr>
        <w:t xml:space="preserve"> </w:t>
      </w:r>
      <w:proofErr w:type="spellStart"/>
      <w:r>
        <w:rPr>
          <w:rFonts w:ascii="Arial" w:hAnsi="Arial" w:cs="Arial"/>
          <w:sz w:val="22"/>
          <w:szCs w:val="22"/>
          <w:lang w:val="en-US"/>
        </w:rPr>
        <w:t>Kataru</w:t>
      </w:r>
      <w:proofErr w:type="spellEnd"/>
      <w:r>
        <w:rPr>
          <w:rFonts w:ascii="Arial" w:hAnsi="Arial" w:cs="Arial"/>
          <w:sz w:val="22"/>
          <w:szCs w:val="22"/>
          <w:lang w:val="en-US"/>
        </w:rPr>
        <w:t xml:space="preserve"> (8%)</w:t>
      </w:r>
      <w:r>
        <w:rPr>
          <w:rFonts w:ascii="Arial" w:hAnsi="Arial" w:cs="Arial"/>
          <w:b/>
          <w:bCs/>
          <w:sz w:val="22"/>
          <w:szCs w:val="22"/>
          <w:lang w:val="en-US"/>
        </w:rPr>
        <w:t xml:space="preserve"> </w:t>
      </w:r>
      <w:r>
        <w:rPr>
          <w:rFonts w:ascii="Arial" w:hAnsi="Arial" w:cs="Arial"/>
          <w:sz w:val="22"/>
          <w:szCs w:val="22"/>
          <w:lang w:val="en-US"/>
        </w:rPr>
        <w:t>show relatively higher levels of knowledge. These could be linked to</w:t>
      </w:r>
      <w:r>
        <w:rPr>
          <w:rFonts w:ascii="Arial" w:hAnsi="Arial" w:cs="Arial"/>
          <w:b/>
          <w:bCs/>
          <w:sz w:val="22"/>
          <w:szCs w:val="22"/>
          <w:lang w:val="en-US"/>
        </w:rPr>
        <w:t xml:space="preserve"> </w:t>
      </w:r>
      <w:r>
        <w:rPr>
          <w:rFonts w:ascii="Arial" w:hAnsi="Arial" w:cs="Arial"/>
          <w:sz w:val="22"/>
          <w:szCs w:val="22"/>
          <w:lang w:val="en-US"/>
        </w:rPr>
        <w:t>active agricultural extension</w:t>
      </w:r>
      <w:r>
        <w:rPr>
          <w:rFonts w:ascii="Arial" w:hAnsi="Arial" w:cs="Arial"/>
          <w:b/>
          <w:bCs/>
          <w:sz w:val="22"/>
          <w:szCs w:val="22"/>
          <w:lang w:val="en-US"/>
        </w:rPr>
        <w:t xml:space="preserve">, </w:t>
      </w:r>
      <w:r>
        <w:rPr>
          <w:rFonts w:ascii="Arial" w:hAnsi="Arial" w:cs="Arial"/>
          <w:sz w:val="22"/>
          <w:szCs w:val="22"/>
          <w:lang w:val="en-US"/>
        </w:rPr>
        <w:t>demonstration plots</w:t>
      </w:r>
      <w:r>
        <w:rPr>
          <w:rFonts w:ascii="Arial" w:hAnsi="Arial" w:cs="Arial"/>
          <w:b/>
          <w:bCs/>
          <w:sz w:val="22"/>
          <w:szCs w:val="22"/>
          <w:lang w:val="en-US"/>
        </w:rPr>
        <w:t xml:space="preserve">, </w:t>
      </w:r>
      <w:r>
        <w:rPr>
          <w:rFonts w:ascii="Arial" w:hAnsi="Arial" w:cs="Arial"/>
          <w:sz w:val="22"/>
          <w:szCs w:val="22"/>
          <w:lang w:val="en-US"/>
        </w:rPr>
        <w:t>or personal farming experience with disease outbreaks</w:t>
      </w:r>
      <w:r>
        <w:rPr>
          <w:rFonts w:ascii="Arial" w:hAnsi="Arial" w:cs="Arial"/>
          <w:b/>
          <w:bCs/>
          <w:sz w:val="22"/>
          <w:szCs w:val="22"/>
          <w:lang w:val="en-US"/>
        </w:rPr>
        <w:t>.</w:t>
      </w:r>
    </w:p>
    <w:p w14:paraId="4BA11DEE" w14:textId="77777777" w:rsidR="003046CE" w:rsidRDefault="002F699E">
      <w:pPr>
        <w:ind w:firstLine="720"/>
        <w:jc w:val="both"/>
        <w:rPr>
          <w:rFonts w:ascii="Arial" w:hAnsi="Arial" w:cs="Arial"/>
          <w:sz w:val="22"/>
          <w:szCs w:val="22"/>
          <w:lang w:val="en-US"/>
        </w:rPr>
      </w:pPr>
      <w:proofErr w:type="spellStart"/>
      <w:r>
        <w:rPr>
          <w:rFonts w:ascii="Arial" w:hAnsi="Arial" w:cs="Arial"/>
          <w:sz w:val="22"/>
          <w:szCs w:val="22"/>
          <w:lang w:val="en-US"/>
        </w:rPr>
        <w:t>Chiuni</w:t>
      </w:r>
      <w:proofErr w:type="spellEnd"/>
      <w:r>
        <w:rPr>
          <w:rFonts w:ascii="Arial" w:hAnsi="Arial" w:cs="Arial"/>
          <w:sz w:val="22"/>
          <w:szCs w:val="22"/>
          <w:lang w:val="en-US"/>
        </w:rPr>
        <w:t xml:space="preserve"> stands out</w:t>
      </w:r>
      <w:r>
        <w:rPr>
          <w:rFonts w:ascii="Arial" w:hAnsi="Arial" w:cs="Arial"/>
          <w:b/>
          <w:bCs/>
          <w:sz w:val="22"/>
          <w:szCs w:val="22"/>
          <w:lang w:val="en-US"/>
        </w:rPr>
        <w:t xml:space="preserve"> </w:t>
      </w:r>
      <w:r>
        <w:rPr>
          <w:rFonts w:ascii="Arial" w:hAnsi="Arial" w:cs="Arial"/>
          <w:sz w:val="22"/>
          <w:szCs w:val="22"/>
          <w:lang w:val="en-US"/>
        </w:rPr>
        <w:t>with</w:t>
      </w:r>
      <w:r>
        <w:rPr>
          <w:rFonts w:ascii="Arial" w:hAnsi="Arial" w:cs="Arial"/>
          <w:b/>
          <w:bCs/>
          <w:sz w:val="22"/>
          <w:szCs w:val="22"/>
          <w:lang w:val="en-US"/>
        </w:rPr>
        <w:t xml:space="preserve"> </w:t>
      </w:r>
      <w:r>
        <w:rPr>
          <w:rFonts w:ascii="Arial" w:hAnsi="Arial" w:cs="Arial"/>
          <w:sz w:val="22"/>
          <w:szCs w:val="22"/>
          <w:lang w:val="en-US"/>
        </w:rPr>
        <w:t>0% low knowledge and 16% high</w:t>
      </w:r>
      <w:r>
        <w:rPr>
          <w:rFonts w:ascii="Arial" w:hAnsi="Arial" w:cs="Arial"/>
          <w:b/>
          <w:bCs/>
          <w:sz w:val="22"/>
          <w:szCs w:val="22"/>
          <w:lang w:val="en-US"/>
        </w:rPr>
        <w:t xml:space="preserve">, </w:t>
      </w:r>
      <w:r>
        <w:rPr>
          <w:rFonts w:ascii="Arial" w:hAnsi="Arial" w:cs="Arial"/>
          <w:sz w:val="22"/>
          <w:szCs w:val="22"/>
          <w:lang w:val="en-US"/>
        </w:rPr>
        <w:t>reflecting potential early adopter behavior or better access to advisory services.</w:t>
      </w:r>
    </w:p>
    <w:p w14:paraId="2610D675" w14:textId="77777777" w:rsidR="003046CE" w:rsidRDefault="002F699E">
      <w:pPr>
        <w:ind w:firstLine="720"/>
        <w:jc w:val="both"/>
        <w:rPr>
          <w:rFonts w:ascii="Arial" w:hAnsi="Arial" w:cs="Arial"/>
          <w:bCs/>
          <w:sz w:val="22"/>
          <w:szCs w:val="22"/>
          <w:lang w:val="en-US"/>
        </w:rPr>
      </w:pPr>
      <w:r>
        <w:rPr>
          <w:rFonts w:ascii="Arial" w:hAnsi="Arial" w:cs="Arial"/>
          <w:sz w:val="22"/>
          <w:szCs w:val="22"/>
          <w:lang w:val="en-US"/>
        </w:rPr>
        <w:t>Minimal non-response except</w:t>
      </w:r>
      <w:r>
        <w:rPr>
          <w:rFonts w:ascii="Arial" w:hAnsi="Arial" w:cs="Arial"/>
          <w:b/>
          <w:bCs/>
          <w:sz w:val="22"/>
          <w:szCs w:val="22"/>
          <w:lang w:val="en-US"/>
        </w:rPr>
        <w:t xml:space="preserve"> </w:t>
      </w:r>
      <w:proofErr w:type="spellStart"/>
      <w:r>
        <w:rPr>
          <w:rFonts w:ascii="Arial" w:hAnsi="Arial" w:cs="Arial"/>
          <w:sz w:val="22"/>
          <w:szCs w:val="22"/>
          <w:lang w:val="en-US"/>
        </w:rPr>
        <w:t>Chatri</w:t>
      </w:r>
      <w:proofErr w:type="spellEnd"/>
      <w:r>
        <w:rPr>
          <w:rFonts w:ascii="Arial" w:hAnsi="Arial" w:cs="Arial"/>
          <w:sz w:val="22"/>
          <w:szCs w:val="22"/>
          <w:lang w:val="en-US"/>
        </w:rPr>
        <w:t xml:space="preserve"> (8%)</w:t>
      </w:r>
      <w:r>
        <w:rPr>
          <w:rFonts w:ascii="Arial" w:hAnsi="Arial" w:cs="Arial"/>
          <w:b/>
          <w:bCs/>
          <w:sz w:val="22"/>
          <w:szCs w:val="22"/>
          <w:lang w:val="en-US"/>
        </w:rPr>
        <w:t xml:space="preserve"> </w:t>
      </w:r>
      <w:r>
        <w:rPr>
          <w:rFonts w:ascii="Arial" w:hAnsi="Arial" w:cs="Arial"/>
          <w:sz w:val="22"/>
          <w:szCs w:val="22"/>
          <w:lang w:val="en-US"/>
        </w:rPr>
        <w:t xml:space="preserve">and </w:t>
      </w:r>
      <w:proofErr w:type="spellStart"/>
      <w:r>
        <w:rPr>
          <w:rFonts w:ascii="Arial" w:hAnsi="Arial" w:cs="Arial"/>
          <w:sz w:val="22"/>
          <w:szCs w:val="22"/>
          <w:lang w:val="en-US"/>
        </w:rPr>
        <w:t>Dhim</w:t>
      </w:r>
      <w:proofErr w:type="spellEnd"/>
      <w:r>
        <w:rPr>
          <w:rFonts w:ascii="Arial" w:hAnsi="Arial" w:cs="Arial"/>
          <w:sz w:val="22"/>
          <w:szCs w:val="22"/>
          <w:lang w:val="en-US"/>
        </w:rPr>
        <w:t xml:space="preserve"> </w:t>
      </w:r>
      <w:proofErr w:type="spellStart"/>
      <w:r>
        <w:rPr>
          <w:rFonts w:ascii="Arial" w:hAnsi="Arial" w:cs="Arial"/>
          <w:sz w:val="22"/>
          <w:szCs w:val="22"/>
          <w:lang w:val="en-US"/>
        </w:rPr>
        <w:t>Kataru</w:t>
      </w:r>
      <w:proofErr w:type="spellEnd"/>
      <w:r>
        <w:rPr>
          <w:rFonts w:ascii="Arial" w:hAnsi="Arial" w:cs="Arial"/>
          <w:sz w:val="22"/>
          <w:szCs w:val="22"/>
          <w:lang w:val="en-US"/>
        </w:rPr>
        <w:t xml:space="preserve"> (8%)</w:t>
      </w:r>
      <w:r>
        <w:rPr>
          <w:rFonts w:ascii="Arial" w:hAnsi="Arial" w:cs="Arial"/>
          <w:b/>
          <w:bCs/>
          <w:sz w:val="22"/>
          <w:szCs w:val="22"/>
          <w:lang w:val="en-US"/>
        </w:rPr>
        <w:t xml:space="preserve"> </w:t>
      </w:r>
      <w:r>
        <w:rPr>
          <w:rFonts w:ascii="Arial" w:hAnsi="Arial" w:cs="Arial"/>
          <w:sz w:val="22"/>
          <w:szCs w:val="22"/>
          <w:lang w:val="en-US"/>
        </w:rPr>
        <w:t>indicative of either</w:t>
      </w:r>
      <w:r>
        <w:rPr>
          <w:rFonts w:ascii="Arial" w:hAnsi="Arial" w:cs="Arial"/>
          <w:b/>
          <w:bCs/>
          <w:sz w:val="22"/>
          <w:szCs w:val="22"/>
          <w:lang w:val="en-US"/>
        </w:rPr>
        <w:t xml:space="preserve"> </w:t>
      </w:r>
      <w:r>
        <w:rPr>
          <w:rFonts w:ascii="Arial" w:hAnsi="Arial" w:cs="Arial"/>
          <w:sz w:val="22"/>
          <w:szCs w:val="22"/>
          <w:lang w:val="en-US"/>
        </w:rPr>
        <w:t>uncertainty</w:t>
      </w:r>
      <w:r>
        <w:rPr>
          <w:rFonts w:ascii="Arial" w:hAnsi="Arial" w:cs="Arial"/>
          <w:b/>
          <w:bCs/>
          <w:sz w:val="22"/>
          <w:szCs w:val="22"/>
          <w:lang w:val="en-US"/>
        </w:rPr>
        <w:t xml:space="preserve"> </w:t>
      </w:r>
      <w:r>
        <w:rPr>
          <w:rFonts w:ascii="Arial" w:hAnsi="Arial" w:cs="Arial"/>
          <w:sz w:val="22"/>
          <w:szCs w:val="22"/>
          <w:lang w:val="en-US"/>
        </w:rPr>
        <w:t>or</w:t>
      </w:r>
      <w:r>
        <w:rPr>
          <w:rFonts w:ascii="Arial" w:hAnsi="Arial" w:cs="Arial"/>
          <w:b/>
          <w:bCs/>
          <w:sz w:val="22"/>
          <w:szCs w:val="22"/>
          <w:lang w:val="en-US"/>
        </w:rPr>
        <w:t xml:space="preserve"> </w:t>
      </w:r>
      <w:r>
        <w:rPr>
          <w:rFonts w:ascii="Arial" w:hAnsi="Arial" w:cs="Arial"/>
          <w:sz w:val="22"/>
          <w:szCs w:val="22"/>
          <w:lang w:val="en-US"/>
        </w:rPr>
        <w:t>hesitance in self-assessment</w:t>
      </w:r>
      <w:r>
        <w:rPr>
          <w:rFonts w:ascii="Arial" w:hAnsi="Arial" w:cs="Arial"/>
          <w:b/>
          <w:bCs/>
          <w:sz w:val="22"/>
          <w:szCs w:val="22"/>
          <w:lang w:val="en-US"/>
        </w:rPr>
        <w:t>.</w:t>
      </w:r>
    </w:p>
    <w:p w14:paraId="6F000CDC" w14:textId="77777777" w:rsidR="003046CE" w:rsidRDefault="002F699E">
      <w:pPr>
        <w:jc w:val="both"/>
        <w:rPr>
          <w:rFonts w:ascii="Arial" w:hAnsi="Arial" w:cs="Arial"/>
          <w:b/>
          <w:sz w:val="22"/>
          <w:szCs w:val="22"/>
          <w:lang w:val="en-US"/>
        </w:rPr>
      </w:pPr>
      <w:r>
        <w:rPr>
          <w:rFonts w:ascii="Arial" w:hAnsi="Arial" w:cs="Arial"/>
          <w:b/>
          <w:sz w:val="22"/>
          <w:szCs w:val="22"/>
          <w:lang w:val="en-US"/>
        </w:rPr>
        <w:t>3.2.9 Yield and Income Level</w:t>
      </w:r>
    </w:p>
    <w:p w14:paraId="6FFA4343" w14:textId="37808070"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The </w:t>
      </w:r>
      <w:r w:rsidR="00FA4FFE">
        <w:rPr>
          <w:rFonts w:ascii="Arial" w:hAnsi="Arial" w:cs="Arial"/>
          <w:sz w:val="22"/>
          <w:szCs w:val="22"/>
          <w:lang w:val="en-US"/>
        </w:rPr>
        <w:t>figure</w:t>
      </w:r>
      <w:r>
        <w:rPr>
          <w:rFonts w:ascii="Arial" w:hAnsi="Arial" w:cs="Arial"/>
          <w:sz w:val="22"/>
          <w:szCs w:val="22"/>
          <w:lang w:val="en-US"/>
        </w:rPr>
        <w:t xml:space="preserve"> 11 presents data on pea yield and income levels across ten panchayats of the </w:t>
      </w:r>
      <w:proofErr w:type="spellStart"/>
      <w:r>
        <w:rPr>
          <w:rFonts w:ascii="Arial" w:hAnsi="Arial" w:cs="Arial"/>
          <w:sz w:val="22"/>
          <w:szCs w:val="22"/>
          <w:lang w:val="en-US"/>
        </w:rPr>
        <w:t>Seraj</w:t>
      </w:r>
      <w:proofErr w:type="spellEnd"/>
      <w:r>
        <w:rPr>
          <w:rFonts w:ascii="Arial" w:hAnsi="Arial" w:cs="Arial"/>
          <w:sz w:val="22"/>
          <w:szCs w:val="22"/>
          <w:lang w:val="en-US"/>
        </w:rPr>
        <w:t xml:space="preserve"> Valley. It classifies the percentage of respondents under four categories: Low, Medium, High, and Not Responded for both yield and income.</w:t>
      </w:r>
    </w:p>
    <w:p w14:paraId="6EF35E8B" w14:textId="77777777" w:rsidR="003046CE" w:rsidRDefault="002F699E">
      <w:pPr>
        <w:ind w:firstLine="720"/>
        <w:jc w:val="both"/>
        <w:rPr>
          <w:rFonts w:ascii="Arial" w:hAnsi="Arial" w:cs="Arial"/>
          <w:sz w:val="22"/>
          <w:szCs w:val="22"/>
          <w:lang w:val="en-US"/>
        </w:rPr>
      </w:pPr>
      <w:proofErr w:type="spellStart"/>
      <w:r>
        <w:rPr>
          <w:rFonts w:ascii="Arial" w:hAnsi="Arial" w:cs="Arial"/>
          <w:sz w:val="22"/>
          <w:szCs w:val="22"/>
          <w:lang w:val="en-US"/>
        </w:rPr>
        <w:t>Bagga</w:t>
      </w:r>
      <w:proofErr w:type="spellEnd"/>
      <w:r>
        <w:rPr>
          <w:rFonts w:ascii="Arial" w:hAnsi="Arial" w:cs="Arial"/>
          <w:sz w:val="22"/>
          <w:szCs w:val="22"/>
          <w:lang w:val="en-US"/>
        </w:rPr>
        <w:t xml:space="preserve"> </w:t>
      </w:r>
      <w:proofErr w:type="spellStart"/>
      <w:r>
        <w:rPr>
          <w:rFonts w:ascii="Arial" w:hAnsi="Arial" w:cs="Arial"/>
          <w:sz w:val="22"/>
          <w:szCs w:val="22"/>
          <w:lang w:val="en-US"/>
        </w:rPr>
        <w:t>Chanogi</w:t>
      </w:r>
      <w:proofErr w:type="spellEnd"/>
      <w:r>
        <w:rPr>
          <w:rFonts w:ascii="Arial" w:hAnsi="Arial" w:cs="Arial"/>
          <w:sz w:val="22"/>
          <w:szCs w:val="22"/>
          <w:lang w:val="en-US"/>
        </w:rPr>
        <w:t xml:space="preserve">, </w:t>
      </w:r>
      <w:proofErr w:type="spellStart"/>
      <w:r>
        <w:rPr>
          <w:rFonts w:ascii="Arial" w:hAnsi="Arial" w:cs="Arial"/>
          <w:sz w:val="22"/>
          <w:szCs w:val="22"/>
          <w:lang w:val="en-US"/>
        </w:rPr>
        <w:t>Chatri</w:t>
      </w:r>
      <w:proofErr w:type="spellEnd"/>
      <w:r>
        <w:rPr>
          <w:rFonts w:ascii="Arial" w:hAnsi="Arial" w:cs="Arial"/>
          <w:sz w:val="22"/>
          <w:szCs w:val="22"/>
          <w:lang w:val="en-US"/>
        </w:rPr>
        <w:t xml:space="preserve">, </w:t>
      </w:r>
      <w:proofErr w:type="spellStart"/>
      <w:r>
        <w:rPr>
          <w:rFonts w:ascii="Arial" w:hAnsi="Arial" w:cs="Arial"/>
          <w:sz w:val="22"/>
          <w:szCs w:val="22"/>
          <w:lang w:val="en-US"/>
        </w:rPr>
        <w:t>Shikawri</w:t>
      </w:r>
      <w:proofErr w:type="spellEnd"/>
      <w:r>
        <w:rPr>
          <w:rFonts w:ascii="Arial" w:hAnsi="Arial" w:cs="Arial"/>
          <w:sz w:val="22"/>
          <w:szCs w:val="22"/>
          <w:lang w:val="en-US"/>
        </w:rPr>
        <w:t xml:space="preserve">, Thana, </w:t>
      </w:r>
      <w:proofErr w:type="spellStart"/>
      <w:r>
        <w:rPr>
          <w:rFonts w:ascii="Arial" w:hAnsi="Arial" w:cs="Arial"/>
          <w:sz w:val="22"/>
          <w:szCs w:val="22"/>
          <w:lang w:val="en-US"/>
        </w:rPr>
        <w:t>Chiuni</w:t>
      </w:r>
      <w:proofErr w:type="spellEnd"/>
      <w:r>
        <w:rPr>
          <w:rFonts w:ascii="Arial" w:hAnsi="Arial" w:cs="Arial"/>
          <w:sz w:val="22"/>
          <w:szCs w:val="22"/>
          <w:lang w:val="en-US"/>
        </w:rPr>
        <w:t xml:space="preserve">, </w:t>
      </w:r>
      <w:proofErr w:type="spellStart"/>
      <w:r>
        <w:rPr>
          <w:rFonts w:ascii="Arial" w:hAnsi="Arial" w:cs="Arial"/>
          <w:sz w:val="22"/>
          <w:szCs w:val="22"/>
          <w:lang w:val="en-US"/>
        </w:rPr>
        <w:t>Bagra</w:t>
      </w:r>
      <w:proofErr w:type="spellEnd"/>
      <w:r>
        <w:rPr>
          <w:rFonts w:ascii="Arial" w:hAnsi="Arial" w:cs="Arial"/>
          <w:sz w:val="22"/>
          <w:szCs w:val="22"/>
          <w:lang w:val="en-US"/>
        </w:rPr>
        <w:t xml:space="preserve"> Thach, </w:t>
      </w:r>
      <w:proofErr w:type="spellStart"/>
      <w:r>
        <w:rPr>
          <w:rFonts w:ascii="Arial" w:hAnsi="Arial" w:cs="Arial"/>
          <w:sz w:val="22"/>
          <w:szCs w:val="22"/>
          <w:lang w:val="en-US"/>
        </w:rPr>
        <w:t>Shilli</w:t>
      </w:r>
      <w:proofErr w:type="spellEnd"/>
      <w:r>
        <w:rPr>
          <w:rFonts w:ascii="Arial" w:hAnsi="Arial" w:cs="Arial"/>
          <w:sz w:val="22"/>
          <w:szCs w:val="22"/>
          <w:lang w:val="en-US"/>
        </w:rPr>
        <w:t xml:space="preserve"> </w:t>
      </w:r>
      <w:proofErr w:type="spellStart"/>
      <w:r>
        <w:rPr>
          <w:rFonts w:ascii="Arial" w:hAnsi="Arial" w:cs="Arial"/>
          <w:sz w:val="22"/>
          <w:szCs w:val="22"/>
          <w:lang w:val="en-US"/>
        </w:rPr>
        <w:t>Baggi</w:t>
      </w:r>
      <w:proofErr w:type="spellEnd"/>
      <w:r>
        <w:rPr>
          <w:rFonts w:ascii="Arial" w:hAnsi="Arial" w:cs="Arial"/>
          <w:sz w:val="22"/>
          <w:szCs w:val="22"/>
          <w:lang w:val="en-US"/>
        </w:rPr>
        <w:t xml:space="preserve"> exhibit over 80% of farmers reporting low yield and low income. These findings suggest a strong positive correlation between poor yield and low income—consistent with empirical evidence from Indian hill farming contexts.</w:t>
      </w:r>
    </w:p>
    <w:p w14:paraId="097EE86B" w14:textId="77777777" w:rsidR="003046CE" w:rsidRDefault="002F699E">
      <w:pPr>
        <w:ind w:firstLine="720"/>
        <w:jc w:val="both"/>
        <w:rPr>
          <w:rFonts w:ascii="Arial" w:hAnsi="Arial" w:cs="Arial"/>
          <w:sz w:val="22"/>
          <w:szCs w:val="22"/>
          <w:lang w:val="en-US"/>
        </w:rPr>
      </w:pPr>
      <w:proofErr w:type="spellStart"/>
      <w:r>
        <w:rPr>
          <w:rFonts w:ascii="Arial" w:hAnsi="Arial" w:cs="Arial"/>
          <w:sz w:val="22"/>
          <w:szCs w:val="22"/>
          <w:lang w:val="en-US"/>
        </w:rPr>
        <w:t>Chiuni</w:t>
      </w:r>
      <w:proofErr w:type="spellEnd"/>
      <w:r>
        <w:rPr>
          <w:rFonts w:ascii="Arial" w:hAnsi="Arial" w:cs="Arial"/>
          <w:sz w:val="22"/>
          <w:szCs w:val="22"/>
          <w:lang w:val="en-US"/>
        </w:rPr>
        <w:t xml:space="preserve"> (88% low yield and low income) is one of the most critical locations, indicating lack of diversification, irrigation access, or market integration. Low-input farming in hill areas often yields poor returns unless supported by sustainable intensification practices.</w:t>
      </w:r>
    </w:p>
    <w:p w14:paraId="64A71654" w14:textId="77777777" w:rsidR="003046CE" w:rsidRDefault="002F699E">
      <w:pPr>
        <w:ind w:firstLine="720"/>
        <w:jc w:val="both"/>
        <w:rPr>
          <w:rFonts w:ascii="Arial" w:hAnsi="Arial" w:cs="Arial"/>
          <w:sz w:val="22"/>
          <w:szCs w:val="22"/>
          <w:lang w:val="en-US"/>
        </w:rPr>
      </w:pPr>
      <w:proofErr w:type="spellStart"/>
      <w:r>
        <w:rPr>
          <w:rFonts w:ascii="Arial" w:hAnsi="Arial" w:cs="Arial"/>
          <w:sz w:val="22"/>
          <w:szCs w:val="22"/>
          <w:lang w:val="en-US"/>
        </w:rPr>
        <w:t>Tunga</w:t>
      </w:r>
      <w:proofErr w:type="spellEnd"/>
      <w:r>
        <w:rPr>
          <w:rFonts w:ascii="Arial" w:hAnsi="Arial" w:cs="Arial"/>
          <w:sz w:val="22"/>
          <w:szCs w:val="22"/>
          <w:lang w:val="en-US"/>
        </w:rPr>
        <w:t xml:space="preserve"> Dhar (24%-20%), </w:t>
      </w:r>
      <w:proofErr w:type="spellStart"/>
      <w:r>
        <w:rPr>
          <w:rFonts w:ascii="Arial" w:hAnsi="Arial" w:cs="Arial"/>
          <w:sz w:val="22"/>
          <w:szCs w:val="22"/>
          <w:lang w:val="en-US"/>
        </w:rPr>
        <w:t>Dhim</w:t>
      </w:r>
      <w:proofErr w:type="spellEnd"/>
      <w:r>
        <w:rPr>
          <w:rFonts w:ascii="Arial" w:hAnsi="Arial" w:cs="Arial"/>
          <w:sz w:val="22"/>
          <w:szCs w:val="22"/>
          <w:lang w:val="en-US"/>
        </w:rPr>
        <w:t xml:space="preserve"> </w:t>
      </w:r>
      <w:proofErr w:type="spellStart"/>
      <w:r>
        <w:rPr>
          <w:rFonts w:ascii="Arial" w:hAnsi="Arial" w:cs="Arial"/>
          <w:sz w:val="22"/>
          <w:szCs w:val="22"/>
          <w:lang w:val="en-US"/>
        </w:rPr>
        <w:t>Kataru</w:t>
      </w:r>
      <w:proofErr w:type="spellEnd"/>
      <w:r>
        <w:rPr>
          <w:rFonts w:ascii="Arial" w:hAnsi="Arial" w:cs="Arial"/>
          <w:sz w:val="22"/>
          <w:szCs w:val="22"/>
          <w:lang w:val="en-US"/>
        </w:rPr>
        <w:t xml:space="preserve"> (28%-28%) show a more balanced productivity pattern. These areas possibly benefit from better </w:t>
      </w:r>
      <w:proofErr w:type="spellStart"/>
      <w:r>
        <w:rPr>
          <w:rFonts w:ascii="Arial" w:hAnsi="Arial" w:cs="Arial"/>
          <w:sz w:val="22"/>
          <w:szCs w:val="22"/>
          <w:lang w:val="en-US"/>
        </w:rPr>
        <w:t>agro</w:t>
      </w:r>
      <w:proofErr w:type="spellEnd"/>
      <w:r>
        <w:rPr>
          <w:rFonts w:ascii="Arial" w:hAnsi="Arial" w:cs="Arial"/>
          <w:sz w:val="22"/>
          <w:szCs w:val="22"/>
          <w:lang w:val="en-US"/>
        </w:rPr>
        <w:t>-techniques, soil health, or community-level extension services.</w:t>
      </w:r>
    </w:p>
    <w:p w14:paraId="79107CF6"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lastRenderedPageBreak/>
        <w:t xml:space="preserve">Only </w:t>
      </w:r>
      <w:proofErr w:type="spellStart"/>
      <w:r>
        <w:rPr>
          <w:rFonts w:ascii="Arial" w:hAnsi="Arial" w:cs="Arial"/>
          <w:sz w:val="22"/>
          <w:szCs w:val="22"/>
          <w:lang w:val="en-US"/>
        </w:rPr>
        <w:t>Tunga</w:t>
      </w:r>
      <w:proofErr w:type="spellEnd"/>
      <w:r>
        <w:rPr>
          <w:rFonts w:ascii="Arial" w:hAnsi="Arial" w:cs="Arial"/>
          <w:sz w:val="22"/>
          <w:szCs w:val="22"/>
          <w:lang w:val="en-US"/>
        </w:rPr>
        <w:t xml:space="preserve"> Dhar (20% yield, 16% income) and </w:t>
      </w:r>
      <w:proofErr w:type="spellStart"/>
      <w:r>
        <w:rPr>
          <w:rFonts w:ascii="Arial" w:hAnsi="Arial" w:cs="Arial"/>
          <w:sz w:val="22"/>
          <w:szCs w:val="22"/>
          <w:lang w:val="en-US"/>
        </w:rPr>
        <w:t>Dhim</w:t>
      </w:r>
      <w:proofErr w:type="spellEnd"/>
      <w:r>
        <w:rPr>
          <w:rFonts w:ascii="Arial" w:hAnsi="Arial" w:cs="Arial"/>
          <w:sz w:val="22"/>
          <w:szCs w:val="22"/>
          <w:lang w:val="en-US"/>
        </w:rPr>
        <w:t xml:space="preserve"> </w:t>
      </w:r>
      <w:proofErr w:type="spellStart"/>
      <w:r>
        <w:rPr>
          <w:rFonts w:ascii="Arial" w:hAnsi="Arial" w:cs="Arial"/>
          <w:sz w:val="22"/>
          <w:szCs w:val="22"/>
          <w:lang w:val="en-US"/>
        </w:rPr>
        <w:t>Kataru</w:t>
      </w:r>
      <w:proofErr w:type="spellEnd"/>
      <w:r>
        <w:rPr>
          <w:rFonts w:ascii="Arial" w:hAnsi="Arial" w:cs="Arial"/>
          <w:sz w:val="22"/>
          <w:szCs w:val="22"/>
          <w:lang w:val="en-US"/>
        </w:rPr>
        <w:t xml:space="preserve"> (4% yield, 16% income) indicate respondents achieving high returns. Production expansion results higher household income was also reported by Li Fan et al., (2025).</w:t>
      </w:r>
    </w:p>
    <w:p w14:paraId="21BC0A14"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High non-response in </w:t>
      </w:r>
      <w:proofErr w:type="spellStart"/>
      <w:r>
        <w:rPr>
          <w:rFonts w:ascii="Arial" w:hAnsi="Arial" w:cs="Arial"/>
          <w:sz w:val="22"/>
          <w:szCs w:val="22"/>
          <w:lang w:val="en-US"/>
        </w:rPr>
        <w:t>Bagga</w:t>
      </w:r>
      <w:proofErr w:type="spellEnd"/>
      <w:r>
        <w:rPr>
          <w:rFonts w:ascii="Arial" w:hAnsi="Arial" w:cs="Arial"/>
          <w:sz w:val="22"/>
          <w:szCs w:val="22"/>
          <w:lang w:val="en-US"/>
        </w:rPr>
        <w:t xml:space="preserve"> </w:t>
      </w:r>
      <w:proofErr w:type="spellStart"/>
      <w:r>
        <w:rPr>
          <w:rFonts w:ascii="Arial" w:hAnsi="Arial" w:cs="Arial"/>
          <w:sz w:val="22"/>
          <w:szCs w:val="22"/>
          <w:lang w:val="en-US"/>
        </w:rPr>
        <w:t>Chanogi</w:t>
      </w:r>
      <w:proofErr w:type="spellEnd"/>
      <w:r>
        <w:rPr>
          <w:rFonts w:ascii="Arial" w:hAnsi="Arial" w:cs="Arial"/>
          <w:sz w:val="22"/>
          <w:szCs w:val="22"/>
          <w:lang w:val="en-US"/>
        </w:rPr>
        <w:t xml:space="preserve"> (20% yield), </w:t>
      </w:r>
      <w:proofErr w:type="spellStart"/>
      <w:r>
        <w:rPr>
          <w:rFonts w:ascii="Arial" w:hAnsi="Arial" w:cs="Arial"/>
          <w:sz w:val="22"/>
          <w:szCs w:val="22"/>
          <w:lang w:val="en-US"/>
        </w:rPr>
        <w:t>Chiuni</w:t>
      </w:r>
      <w:proofErr w:type="spellEnd"/>
      <w:r>
        <w:rPr>
          <w:rFonts w:ascii="Arial" w:hAnsi="Arial" w:cs="Arial"/>
          <w:sz w:val="22"/>
          <w:szCs w:val="22"/>
          <w:lang w:val="en-US"/>
        </w:rPr>
        <w:t xml:space="preserve"> (12%), Thana (8%-8%) likely reflects data collection challenges, marginal farmer hesitation, or poor record-keeping.</w:t>
      </w:r>
    </w:p>
    <w:p w14:paraId="0ECF7AD7" w14:textId="77777777" w:rsidR="003046CE" w:rsidRDefault="002F699E">
      <w:pPr>
        <w:jc w:val="both"/>
        <w:rPr>
          <w:rFonts w:ascii="Arial" w:hAnsi="Arial" w:cs="Arial"/>
          <w:b/>
          <w:sz w:val="22"/>
          <w:szCs w:val="22"/>
          <w:lang w:val="en-US"/>
        </w:rPr>
      </w:pPr>
      <w:r>
        <w:rPr>
          <w:rFonts w:ascii="Arial" w:hAnsi="Arial" w:cs="Arial"/>
          <w:b/>
          <w:sz w:val="22"/>
          <w:szCs w:val="22"/>
          <w:lang w:val="en-US"/>
        </w:rPr>
        <w:t xml:space="preserve">3.2.10 Crop Rotation Practices </w:t>
      </w:r>
    </w:p>
    <w:p w14:paraId="48A83A36"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Crop rotation is a key agroecological practice that enhances soil fertility, prevents pest buildup, and contributes to sustainable agriculture.  </w:t>
      </w:r>
      <w:r>
        <w:rPr>
          <w:rFonts w:ascii="Arial" w:hAnsi="Arial" w:cs="Arial"/>
          <w:bCs/>
          <w:sz w:val="22"/>
          <w:szCs w:val="22"/>
          <w:lang w:val="en-US"/>
        </w:rPr>
        <w:t>Majority (86%) of farmers</w:t>
      </w:r>
      <w:r>
        <w:rPr>
          <w:rFonts w:ascii="Arial" w:hAnsi="Arial" w:cs="Arial"/>
          <w:sz w:val="22"/>
          <w:szCs w:val="22"/>
          <w:lang w:val="en-US"/>
        </w:rPr>
        <w:t xml:space="preserve"> across locations reportedly follow crop rotation—indicating a high level of </w:t>
      </w:r>
      <w:r>
        <w:rPr>
          <w:rFonts w:ascii="Arial" w:hAnsi="Arial" w:cs="Arial"/>
          <w:bCs/>
          <w:sz w:val="22"/>
          <w:szCs w:val="22"/>
          <w:lang w:val="en-US"/>
        </w:rPr>
        <w:t>adoption</w:t>
      </w:r>
      <w:r>
        <w:rPr>
          <w:rFonts w:ascii="Arial" w:hAnsi="Arial" w:cs="Arial"/>
          <w:sz w:val="22"/>
          <w:szCs w:val="22"/>
          <w:lang w:val="en-US"/>
        </w:rPr>
        <w:t xml:space="preserve">. </w:t>
      </w:r>
      <w:proofErr w:type="spellStart"/>
      <w:r>
        <w:rPr>
          <w:rFonts w:ascii="Arial" w:hAnsi="Arial" w:cs="Arial"/>
          <w:bCs/>
          <w:sz w:val="22"/>
          <w:szCs w:val="22"/>
          <w:lang w:val="en-US"/>
        </w:rPr>
        <w:t>Shikawri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Shilli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Baggi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Thunag</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Chatri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Bagra</w:t>
      </w:r>
      <w:proofErr w:type="spellEnd"/>
      <w:r>
        <w:rPr>
          <w:rFonts w:ascii="Arial" w:hAnsi="Arial" w:cs="Arial"/>
          <w:bCs/>
          <w:sz w:val="22"/>
          <w:szCs w:val="22"/>
          <w:lang w:val="en-US"/>
        </w:rPr>
        <w:t xml:space="preserve"> Thach and </w:t>
      </w:r>
      <w:proofErr w:type="spellStart"/>
      <w:r>
        <w:rPr>
          <w:rFonts w:ascii="Arial" w:hAnsi="Arial" w:cs="Arial"/>
          <w:bCs/>
          <w:sz w:val="22"/>
          <w:szCs w:val="22"/>
          <w:lang w:val="en-US"/>
        </w:rPr>
        <w:t>Dhim</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Kataru</w:t>
      </w:r>
      <w:proofErr w:type="spellEnd"/>
      <w:r>
        <w:rPr>
          <w:rFonts w:ascii="Arial" w:hAnsi="Arial" w:cs="Arial"/>
          <w:bCs/>
          <w:sz w:val="22"/>
          <w:szCs w:val="22"/>
          <w:lang w:val="en-US"/>
        </w:rPr>
        <w:t xml:space="preserve"> have high adoption rate.</w:t>
      </w:r>
      <w:r>
        <w:rPr>
          <w:rFonts w:ascii="Arial" w:hAnsi="Arial" w:cs="Arial"/>
          <w:b/>
          <w:bCs/>
          <w:sz w:val="22"/>
          <w:szCs w:val="22"/>
          <w:lang w:val="en-US"/>
        </w:rPr>
        <w:t xml:space="preserve"> </w:t>
      </w:r>
      <w:r>
        <w:rPr>
          <w:rFonts w:ascii="Arial" w:hAnsi="Arial" w:cs="Arial"/>
          <w:sz w:val="22"/>
          <w:szCs w:val="22"/>
          <w:lang w:val="en-US"/>
        </w:rPr>
        <w:t xml:space="preserve">Crop rotation may be practiced in these regions due to its diverse advantages. </w:t>
      </w:r>
      <w:proofErr w:type="spellStart"/>
      <w:r>
        <w:rPr>
          <w:rFonts w:ascii="Arial" w:hAnsi="Arial" w:cs="Arial"/>
          <w:sz w:val="22"/>
          <w:szCs w:val="22"/>
          <w:lang w:val="en-US"/>
        </w:rPr>
        <w:t>Beillouin</w:t>
      </w:r>
      <w:proofErr w:type="spellEnd"/>
      <w:r>
        <w:rPr>
          <w:rFonts w:ascii="Arial" w:hAnsi="Arial" w:cs="Arial"/>
          <w:sz w:val="22"/>
          <w:szCs w:val="22"/>
          <w:lang w:val="en-US"/>
        </w:rPr>
        <w:t xml:space="preserve"> et al., 2019 reported global evidence showing that crop rotation improves yields, soil health, reduces pests and adoption varies by region depending on awareness and support.</w:t>
      </w:r>
    </w:p>
    <w:p w14:paraId="78CDF49E" w14:textId="77777777" w:rsidR="003046CE" w:rsidRDefault="002F699E">
      <w:pPr>
        <w:ind w:firstLine="720"/>
        <w:jc w:val="both"/>
        <w:rPr>
          <w:rFonts w:ascii="Arial" w:hAnsi="Arial" w:cs="Arial"/>
          <w:b/>
          <w:sz w:val="22"/>
          <w:szCs w:val="22"/>
          <w:lang w:val="en-US"/>
        </w:rPr>
      </w:pPr>
      <w:proofErr w:type="spellStart"/>
      <w:r>
        <w:rPr>
          <w:rFonts w:ascii="Arial" w:hAnsi="Arial" w:cs="Arial"/>
          <w:bCs/>
          <w:sz w:val="22"/>
          <w:szCs w:val="22"/>
          <w:lang w:val="en-US"/>
        </w:rPr>
        <w:t>Bagga</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Chanogi</w:t>
      </w:r>
      <w:proofErr w:type="spellEnd"/>
      <w:r>
        <w:rPr>
          <w:rFonts w:ascii="Arial" w:hAnsi="Arial" w:cs="Arial"/>
          <w:bCs/>
          <w:sz w:val="22"/>
          <w:szCs w:val="22"/>
          <w:lang w:val="en-US"/>
        </w:rPr>
        <w:t xml:space="preserve">, Thana, </w:t>
      </w:r>
      <w:proofErr w:type="spellStart"/>
      <w:r>
        <w:rPr>
          <w:rFonts w:ascii="Arial" w:hAnsi="Arial" w:cs="Arial"/>
          <w:bCs/>
          <w:sz w:val="22"/>
          <w:szCs w:val="22"/>
          <w:lang w:val="en-US"/>
        </w:rPr>
        <w:t>Tunga</w:t>
      </w:r>
      <w:proofErr w:type="spellEnd"/>
      <w:r>
        <w:rPr>
          <w:rFonts w:ascii="Arial" w:hAnsi="Arial" w:cs="Arial"/>
          <w:bCs/>
          <w:sz w:val="22"/>
          <w:szCs w:val="22"/>
          <w:lang w:val="en-US"/>
        </w:rPr>
        <w:t xml:space="preserve"> Dhar have moderate adoption.</w:t>
      </w:r>
      <w:r>
        <w:rPr>
          <w:rFonts w:ascii="Arial" w:hAnsi="Arial" w:cs="Arial"/>
          <w:sz w:val="22"/>
          <w:szCs w:val="22"/>
          <w:lang w:val="en-US"/>
        </w:rPr>
        <w:t xml:space="preserve"> These may have partial coverage or transitional adoption—further support could help achieve universal practice.</w:t>
      </w:r>
    </w:p>
    <w:p w14:paraId="102E4AC9"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Only </w:t>
      </w:r>
      <w:r>
        <w:rPr>
          <w:rFonts w:ascii="Arial" w:hAnsi="Arial" w:cs="Arial"/>
          <w:bCs/>
          <w:sz w:val="22"/>
          <w:szCs w:val="22"/>
          <w:lang w:val="en-US"/>
        </w:rPr>
        <w:t>one location</w:t>
      </w:r>
      <w:r>
        <w:rPr>
          <w:rFonts w:ascii="Arial" w:hAnsi="Arial" w:cs="Arial"/>
          <w:sz w:val="22"/>
          <w:szCs w:val="22"/>
          <w:lang w:val="en-US"/>
        </w:rPr>
        <w:t xml:space="preserve"> </w:t>
      </w:r>
      <w:proofErr w:type="spellStart"/>
      <w:r>
        <w:rPr>
          <w:rFonts w:ascii="Arial" w:hAnsi="Arial" w:cs="Arial"/>
          <w:sz w:val="22"/>
          <w:szCs w:val="22"/>
          <w:lang w:val="en-US"/>
        </w:rPr>
        <w:t>Chiuni</w:t>
      </w:r>
      <w:proofErr w:type="spellEnd"/>
      <w:r>
        <w:rPr>
          <w:rFonts w:ascii="Arial" w:hAnsi="Arial" w:cs="Arial"/>
          <w:sz w:val="22"/>
          <w:szCs w:val="22"/>
          <w:lang w:val="en-US"/>
        </w:rPr>
        <w:t xml:space="preserve"> shows a significantly </w:t>
      </w:r>
      <w:r>
        <w:rPr>
          <w:rFonts w:ascii="Arial" w:hAnsi="Arial" w:cs="Arial"/>
          <w:bCs/>
          <w:sz w:val="22"/>
          <w:szCs w:val="22"/>
          <w:lang w:val="en-US"/>
        </w:rPr>
        <w:t>low adoption</w:t>
      </w:r>
      <w:r>
        <w:rPr>
          <w:rFonts w:ascii="Arial" w:hAnsi="Arial" w:cs="Arial"/>
          <w:sz w:val="22"/>
          <w:szCs w:val="22"/>
          <w:lang w:val="en-US"/>
        </w:rPr>
        <w:t xml:space="preserve"> rate of </w:t>
      </w:r>
      <w:r>
        <w:rPr>
          <w:rFonts w:ascii="Arial" w:hAnsi="Arial" w:cs="Arial"/>
          <w:bCs/>
          <w:sz w:val="22"/>
          <w:szCs w:val="22"/>
          <w:lang w:val="en-US"/>
        </w:rPr>
        <w:t>44%</w:t>
      </w:r>
      <w:r>
        <w:rPr>
          <w:rFonts w:ascii="Arial" w:hAnsi="Arial" w:cs="Arial"/>
          <w:sz w:val="22"/>
          <w:szCs w:val="22"/>
          <w:lang w:val="en-US"/>
        </w:rPr>
        <w:t xml:space="preserve">, with </w:t>
      </w:r>
      <w:r>
        <w:rPr>
          <w:rFonts w:ascii="Arial" w:hAnsi="Arial" w:cs="Arial"/>
          <w:bCs/>
          <w:sz w:val="22"/>
          <w:szCs w:val="22"/>
          <w:lang w:val="en-US"/>
        </w:rPr>
        <w:t>56% not following</w:t>
      </w:r>
      <w:r>
        <w:rPr>
          <w:rFonts w:ascii="Arial" w:hAnsi="Arial" w:cs="Arial"/>
          <w:sz w:val="22"/>
          <w:szCs w:val="22"/>
          <w:lang w:val="en-US"/>
        </w:rPr>
        <w:t xml:space="preserve"> crop rotation. Smaller landholders sometimes avoid crop rotation due to short-term yield focus.</w:t>
      </w:r>
    </w:p>
    <w:p w14:paraId="5AF7BE62" w14:textId="77777777" w:rsidR="003046CE" w:rsidRDefault="002F699E">
      <w:pPr>
        <w:ind w:firstLine="720"/>
        <w:jc w:val="both"/>
        <w:rPr>
          <w:rFonts w:ascii="Arial" w:hAnsi="Arial" w:cs="Arial"/>
          <w:sz w:val="22"/>
          <w:szCs w:val="22"/>
          <w:lang w:val="en-US"/>
        </w:rPr>
      </w:pPr>
      <w:proofErr w:type="spellStart"/>
      <w:r>
        <w:rPr>
          <w:rFonts w:ascii="Arial" w:hAnsi="Arial" w:cs="Arial"/>
          <w:sz w:val="22"/>
          <w:szCs w:val="22"/>
          <w:lang w:val="en-US"/>
        </w:rPr>
        <w:t>Tunga</w:t>
      </w:r>
      <w:proofErr w:type="spellEnd"/>
      <w:r>
        <w:rPr>
          <w:rFonts w:ascii="Arial" w:hAnsi="Arial" w:cs="Arial"/>
          <w:sz w:val="22"/>
          <w:szCs w:val="22"/>
          <w:lang w:val="en-US"/>
        </w:rPr>
        <w:t xml:space="preserve"> Dhar (12%) and </w:t>
      </w:r>
      <w:proofErr w:type="spellStart"/>
      <w:r>
        <w:rPr>
          <w:rFonts w:ascii="Arial" w:hAnsi="Arial" w:cs="Arial"/>
          <w:sz w:val="22"/>
          <w:szCs w:val="22"/>
          <w:lang w:val="en-US"/>
        </w:rPr>
        <w:t>Bagra</w:t>
      </w:r>
      <w:proofErr w:type="spellEnd"/>
      <w:r>
        <w:rPr>
          <w:rFonts w:ascii="Arial" w:hAnsi="Arial" w:cs="Arial"/>
          <w:sz w:val="22"/>
          <w:szCs w:val="22"/>
          <w:lang w:val="en-US"/>
        </w:rPr>
        <w:t xml:space="preserve"> Thach (8%) and </w:t>
      </w:r>
      <w:proofErr w:type="spellStart"/>
      <w:r>
        <w:rPr>
          <w:rFonts w:ascii="Arial" w:hAnsi="Arial" w:cs="Arial"/>
          <w:sz w:val="22"/>
          <w:szCs w:val="22"/>
          <w:lang w:val="en-US"/>
        </w:rPr>
        <w:t>Chatri</w:t>
      </w:r>
      <w:proofErr w:type="spellEnd"/>
      <w:r>
        <w:rPr>
          <w:rFonts w:ascii="Arial" w:hAnsi="Arial" w:cs="Arial"/>
          <w:sz w:val="22"/>
          <w:szCs w:val="22"/>
          <w:lang w:val="en-US"/>
        </w:rPr>
        <w:t xml:space="preserve"> (8%) have moderate non-response, possibly reflecting survey fatigue, misunderstanding, or lack of decision-making autonomy among respondents. </w:t>
      </w:r>
    </w:p>
    <w:p w14:paraId="24A2A129" w14:textId="77777777" w:rsidR="003046CE" w:rsidRDefault="002F699E">
      <w:pPr>
        <w:ind w:firstLine="720"/>
        <w:jc w:val="both"/>
        <w:rPr>
          <w:rFonts w:ascii="Arial" w:hAnsi="Arial" w:cs="Arial"/>
          <w:sz w:val="22"/>
          <w:szCs w:val="22"/>
          <w:lang w:val="en-US"/>
        </w:rPr>
      </w:pPr>
      <w:r>
        <w:rPr>
          <w:rFonts w:ascii="Arial" w:hAnsi="Arial" w:cs="Arial"/>
          <w:bCs/>
          <w:sz w:val="22"/>
          <w:szCs w:val="22"/>
          <w:lang w:val="en-US"/>
        </w:rPr>
        <w:t>Zero non-response</w:t>
      </w:r>
      <w:r>
        <w:rPr>
          <w:rFonts w:ascii="Arial" w:hAnsi="Arial" w:cs="Arial"/>
          <w:sz w:val="22"/>
          <w:szCs w:val="22"/>
          <w:lang w:val="en-US"/>
        </w:rPr>
        <w:t xml:space="preserve"> in </w:t>
      </w:r>
      <w:proofErr w:type="spellStart"/>
      <w:r>
        <w:rPr>
          <w:rFonts w:ascii="Arial" w:hAnsi="Arial" w:cs="Arial"/>
          <w:bCs/>
          <w:sz w:val="22"/>
          <w:szCs w:val="22"/>
          <w:lang w:val="en-US"/>
        </w:rPr>
        <w:t>Shikawri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Chiuni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Thunag</w:t>
      </w:r>
      <w:proofErr w:type="spellEnd"/>
      <w:r>
        <w:rPr>
          <w:rFonts w:ascii="Arial" w:hAnsi="Arial" w:cs="Arial"/>
          <w:sz w:val="22"/>
          <w:szCs w:val="22"/>
          <w:lang w:val="en-US"/>
        </w:rPr>
        <w:t xml:space="preserve"> and </w:t>
      </w:r>
      <w:proofErr w:type="spellStart"/>
      <w:r>
        <w:rPr>
          <w:rFonts w:ascii="Arial" w:hAnsi="Arial" w:cs="Arial"/>
          <w:bCs/>
          <w:sz w:val="22"/>
          <w:szCs w:val="22"/>
          <w:lang w:val="en-US"/>
        </w:rPr>
        <w:t>Shilli</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Baggi</w:t>
      </w:r>
      <w:proofErr w:type="spellEnd"/>
      <w:r>
        <w:rPr>
          <w:rFonts w:ascii="Arial" w:hAnsi="Arial" w:cs="Arial"/>
          <w:sz w:val="22"/>
          <w:szCs w:val="22"/>
          <w:lang w:val="en-US"/>
        </w:rPr>
        <w:t>, indicating strong clarity or participation in these villages.</w:t>
      </w:r>
    </w:p>
    <w:p w14:paraId="0E0D54ED" w14:textId="77777777" w:rsidR="003046CE" w:rsidRDefault="002F699E">
      <w:pPr>
        <w:jc w:val="both"/>
        <w:rPr>
          <w:rFonts w:ascii="Arial" w:hAnsi="Arial" w:cs="Arial"/>
          <w:b/>
          <w:sz w:val="22"/>
          <w:szCs w:val="22"/>
          <w:lang w:val="en-US"/>
        </w:rPr>
      </w:pPr>
      <w:r>
        <w:rPr>
          <w:rFonts w:ascii="Arial" w:hAnsi="Arial" w:cs="Arial"/>
          <w:b/>
          <w:sz w:val="22"/>
          <w:szCs w:val="22"/>
          <w:lang w:val="en-US"/>
        </w:rPr>
        <w:t>3.3 Climate Change Experience</w:t>
      </w:r>
    </w:p>
    <w:p w14:paraId="307FAFF6" w14:textId="3097472A" w:rsidR="003046CE" w:rsidRDefault="00FA4FFE">
      <w:pPr>
        <w:ind w:firstLine="720"/>
        <w:jc w:val="both"/>
        <w:rPr>
          <w:rFonts w:ascii="Arial" w:hAnsi="Arial" w:cs="Arial"/>
          <w:sz w:val="22"/>
          <w:szCs w:val="22"/>
          <w:lang w:val="en-US"/>
        </w:rPr>
      </w:pPr>
      <w:r>
        <w:rPr>
          <w:rFonts w:ascii="Arial" w:hAnsi="Arial" w:cs="Arial"/>
          <w:sz w:val="22"/>
          <w:szCs w:val="22"/>
          <w:lang w:val="en-US"/>
        </w:rPr>
        <w:t xml:space="preserve">Figure </w:t>
      </w:r>
      <w:r w:rsidR="002F699E">
        <w:rPr>
          <w:rFonts w:ascii="Arial" w:hAnsi="Arial" w:cs="Arial"/>
          <w:sz w:val="22"/>
          <w:szCs w:val="22"/>
          <w:lang w:val="en-US"/>
        </w:rPr>
        <w:t xml:space="preserve">13 data reflects the heterogeneity of climate change perception across </w:t>
      </w:r>
      <w:proofErr w:type="spellStart"/>
      <w:r w:rsidR="002F699E">
        <w:rPr>
          <w:rFonts w:ascii="Arial" w:hAnsi="Arial" w:cs="Arial"/>
          <w:sz w:val="22"/>
          <w:szCs w:val="22"/>
          <w:lang w:val="en-US"/>
        </w:rPr>
        <w:t>Seraj</w:t>
      </w:r>
      <w:proofErr w:type="spellEnd"/>
      <w:r w:rsidR="002F699E">
        <w:rPr>
          <w:rFonts w:ascii="Arial" w:hAnsi="Arial" w:cs="Arial"/>
          <w:sz w:val="22"/>
          <w:szCs w:val="22"/>
          <w:lang w:val="en-US"/>
        </w:rPr>
        <w:t xml:space="preserve"> Valley’s rural landscape. It suggests that exposure, education, traditional knowledge, and vulnerability shape how rural communities perceive climate change. The dataset reflects perception-based responses on climate change experience across ten rural locations. It was based on the indirect question of sowing time of today and ten years back. If answer was same time of sowing then categorized under not experienced climate change otherwise experienced. The key trends were 50% of locations reported no climate change in past ten years. Only 3 locations viz. </w:t>
      </w:r>
      <w:proofErr w:type="spellStart"/>
      <w:r w:rsidR="002F699E">
        <w:rPr>
          <w:rFonts w:ascii="Arial" w:hAnsi="Arial" w:cs="Arial"/>
          <w:sz w:val="22"/>
          <w:szCs w:val="22"/>
          <w:lang w:val="en-US"/>
        </w:rPr>
        <w:t>Thunag</w:t>
      </w:r>
      <w:proofErr w:type="spellEnd"/>
      <w:r w:rsidR="002F699E">
        <w:rPr>
          <w:rFonts w:ascii="Arial" w:hAnsi="Arial" w:cs="Arial"/>
          <w:sz w:val="22"/>
          <w:szCs w:val="22"/>
          <w:lang w:val="en-US"/>
        </w:rPr>
        <w:t xml:space="preserve">, </w:t>
      </w:r>
      <w:proofErr w:type="spellStart"/>
      <w:r w:rsidR="002F699E">
        <w:rPr>
          <w:rFonts w:ascii="Arial" w:hAnsi="Arial" w:cs="Arial"/>
          <w:sz w:val="22"/>
          <w:szCs w:val="22"/>
          <w:lang w:val="en-US"/>
        </w:rPr>
        <w:t>Dhim</w:t>
      </w:r>
      <w:proofErr w:type="spellEnd"/>
      <w:r w:rsidR="002F699E">
        <w:rPr>
          <w:rFonts w:ascii="Arial" w:hAnsi="Arial" w:cs="Arial"/>
          <w:sz w:val="22"/>
          <w:szCs w:val="22"/>
          <w:lang w:val="en-US"/>
        </w:rPr>
        <w:t xml:space="preserve"> </w:t>
      </w:r>
      <w:proofErr w:type="spellStart"/>
      <w:r w:rsidR="002F699E">
        <w:rPr>
          <w:rFonts w:ascii="Arial" w:hAnsi="Arial" w:cs="Arial"/>
          <w:sz w:val="22"/>
          <w:szCs w:val="22"/>
          <w:lang w:val="en-US"/>
        </w:rPr>
        <w:t>Kataru</w:t>
      </w:r>
      <w:proofErr w:type="spellEnd"/>
      <w:r w:rsidR="002F699E">
        <w:rPr>
          <w:rFonts w:ascii="Arial" w:hAnsi="Arial" w:cs="Arial"/>
          <w:sz w:val="22"/>
          <w:szCs w:val="22"/>
          <w:lang w:val="en-US"/>
        </w:rPr>
        <w:t xml:space="preserve"> and </w:t>
      </w:r>
      <w:proofErr w:type="spellStart"/>
      <w:r w:rsidR="002F699E">
        <w:rPr>
          <w:rFonts w:ascii="Arial" w:hAnsi="Arial" w:cs="Arial"/>
          <w:sz w:val="22"/>
          <w:szCs w:val="22"/>
          <w:lang w:val="en-US"/>
        </w:rPr>
        <w:t>Bagra</w:t>
      </w:r>
      <w:proofErr w:type="spellEnd"/>
      <w:r w:rsidR="002F699E">
        <w:rPr>
          <w:rFonts w:ascii="Arial" w:hAnsi="Arial" w:cs="Arial"/>
          <w:sz w:val="22"/>
          <w:szCs w:val="22"/>
          <w:lang w:val="en-US"/>
        </w:rPr>
        <w:t xml:space="preserve"> Thach had more than 50% of respondents acknowledging climate change in past ten years. High non-response rates up to 40% suggest data uncertainty or possibly limited understanding or engagement or survey design limitation or cognitive dissonance or fear in acknowledging climate change and lack of perceived link between climate and local effects.</w:t>
      </w:r>
    </w:p>
    <w:p w14:paraId="2D8E3C1F"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t xml:space="preserve">Low Awareness and High Non-Response were reported in </w:t>
      </w:r>
      <w:proofErr w:type="spellStart"/>
      <w:r>
        <w:rPr>
          <w:rFonts w:ascii="Arial" w:hAnsi="Arial" w:cs="Arial"/>
          <w:sz w:val="22"/>
          <w:szCs w:val="22"/>
          <w:lang w:val="en-US"/>
        </w:rPr>
        <w:t>Bagga</w:t>
      </w:r>
      <w:proofErr w:type="spellEnd"/>
      <w:r>
        <w:rPr>
          <w:rFonts w:ascii="Arial" w:hAnsi="Arial" w:cs="Arial"/>
          <w:sz w:val="22"/>
          <w:szCs w:val="22"/>
          <w:lang w:val="en-US"/>
        </w:rPr>
        <w:t xml:space="preserve"> </w:t>
      </w:r>
      <w:proofErr w:type="spellStart"/>
      <w:r>
        <w:rPr>
          <w:rFonts w:ascii="Arial" w:hAnsi="Arial" w:cs="Arial"/>
          <w:sz w:val="22"/>
          <w:szCs w:val="22"/>
          <w:lang w:val="en-US"/>
        </w:rPr>
        <w:t>Chanogi</w:t>
      </w:r>
      <w:proofErr w:type="spellEnd"/>
      <w:r>
        <w:rPr>
          <w:rFonts w:ascii="Arial" w:hAnsi="Arial" w:cs="Arial"/>
          <w:sz w:val="22"/>
          <w:szCs w:val="22"/>
          <w:lang w:val="en-US"/>
        </w:rPr>
        <w:t xml:space="preserve"> (40%), </w:t>
      </w:r>
      <w:proofErr w:type="spellStart"/>
      <w:r>
        <w:rPr>
          <w:rFonts w:ascii="Arial" w:hAnsi="Arial" w:cs="Arial"/>
          <w:sz w:val="22"/>
          <w:szCs w:val="22"/>
          <w:lang w:val="en-US"/>
        </w:rPr>
        <w:t>Shikawri</w:t>
      </w:r>
      <w:proofErr w:type="spellEnd"/>
      <w:r>
        <w:rPr>
          <w:rFonts w:ascii="Arial" w:hAnsi="Arial" w:cs="Arial"/>
          <w:sz w:val="22"/>
          <w:szCs w:val="22"/>
          <w:lang w:val="en-US"/>
        </w:rPr>
        <w:t xml:space="preserve"> (20%) and </w:t>
      </w:r>
      <w:proofErr w:type="spellStart"/>
      <w:r>
        <w:rPr>
          <w:rFonts w:ascii="Arial" w:hAnsi="Arial" w:cs="Arial"/>
          <w:sz w:val="22"/>
          <w:szCs w:val="22"/>
          <w:lang w:val="en-US"/>
        </w:rPr>
        <w:t>Tunga</w:t>
      </w:r>
      <w:proofErr w:type="spellEnd"/>
      <w:r>
        <w:rPr>
          <w:rFonts w:ascii="Arial" w:hAnsi="Arial" w:cs="Arial"/>
          <w:sz w:val="22"/>
          <w:szCs w:val="22"/>
          <w:lang w:val="en-US"/>
        </w:rPr>
        <w:t xml:space="preserve"> Dhar Panchayat (28%). Studies show that rural populations in developing countries often under-report climate change experiences due to lack of meteorological information access, reliance on traditional knowledge systems, and perceiving climate variability as normal weather patterns.  </w:t>
      </w:r>
    </w:p>
    <w:p w14:paraId="44A53D3D" w14:textId="77777777" w:rsidR="003046CE" w:rsidRDefault="002F699E">
      <w:pPr>
        <w:ind w:firstLine="720"/>
        <w:jc w:val="both"/>
        <w:rPr>
          <w:rFonts w:ascii="Arial" w:hAnsi="Arial" w:cs="Arial"/>
          <w:sz w:val="22"/>
          <w:szCs w:val="22"/>
          <w:lang w:val="en-US"/>
        </w:rPr>
      </w:pPr>
      <w:r>
        <w:rPr>
          <w:rFonts w:ascii="Arial" w:hAnsi="Arial" w:cs="Arial"/>
          <w:sz w:val="22"/>
          <w:szCs w:val="22"/>
          <w:lang w:val="en-US"/>
        </w:rPr>
        <w:lastRenderedPageBreak/>
        <w:t xml:space="preserve">High awareness in vulnerable areas was </w:t>
      </w:r>
      <w:proofErr w:type="spellStart"/>
      <w:r>
        <w:rPr>
          <w:rFonts w:ascii="Arial" w:hAnsi="Arial" w:cs="Arial"/>
          <w:sz w:val="22"/>
          <w:szCs w:val="22"/>
          <w:lang w:val="en-US"/>
        </w:rPr>
        <w:t>Thunag</w:t>
      </w:r>
      <w:proofErr w:type="spellEnd"/>
      <w:r>
        <w:rPr>
          <w:rFonts w:ascii="Arial" w:hAnsi="Arial" w:cs="Arial"/>
          <w:sz w:val="22"/>
          <w:szCs w:val="22"/>
          <w:lang w:val="en-US"/>
        </w:rPr>
        <w:t xml:space="preserve"> – 92% and </w:t>
      </w:r>
      <w:proofErr w:type="spellStart"/>
      <w:r>
        <w:rPr>
          <w:rFonts w:ascii="Arial" w:hAnsi="Arial" w:cs="Arial"/>
          <w:sz w:val="22"/>
          <w:szCs w:val="22"/>
          <w:lang w:val="en-US"/>
        </w:rPr>
        <w:t>Dhim</w:t>
      </w:r>
      <w:proofErr w:type="spellEnd"/>
      <w:r>
        <w:rPr>
          <w:rFonts w:ascii="Arial" w:hAnsi="Arial" w:cs="Arial"/>
          <w:sz w:val="22"/>
          <w:szCs w:val="22"/>
          <w:lang w:val="en-US"/>
        </w:rPr>
        <w:t xml:space="preserve"> </w:t>
      </w:r>
      <w:proofErr w:type="spellStart"/>
      <w:r>
        <w:rPr>
          <w:rFonts w:ascii="Arial" w:hAnsi="Arial" w:cs="Arial"/>
          <w:sz w:val="22"/>
          <w:szCs w:val="22"/>
          <w:lang w:val="en-US"/>
        </w:rPr>
        <w:t>Kataru</w:t>
      </w:r>
      <w:proofErr w:type="spellEnd"/>
      <w:r>
        <w:rPr>
          <w:rFonts w:ascii="Arial" w:hAnsi="Arial" w:cs="Arial"/>
          <w:sz w:val="22"/>
          <w:szCs w:val="22"/>
          <w:lang w:val="en-US"/>
        </w:rPr>
        <w:t xml:space="preserve"> – 68%. These areas may be more vulnerable to climate anomalies, such as irregular snowfall/rainfall, increased incidence of crop failure and seasonal shifts. The mountain regions in South Asia are particularly climate-sensitive, and residents are more likely to observe impacts firsthand.</w:t>
      </w:r>
    </w:p>
    <w:p w14:paraId="1355CB88" w14:textId="77777777" w:rsidR="003046CE" w:rsidRDefault="002F699E">
      <w:pPr>
        <w:ind w:firstLine="720"/>
        <w:jc w:val="both"/>
        <w:rPr>
          <w:rStyle w:val="ff2"/>
          <w:rFonts w:ascii="Arial" w:hAnsi="Arial" w:cs="Arial"/>
          <w:sz w:val="22"/>
          <w:szCs w:val="22"/>
          <w:lang w:val="en-US"/>
        </w:rPr>
      </w:pPr>
      <w:r>
        <w:rPr>
          <w:rFonts w:ascii="Arial" w:hAnsi="Arial" w:cs="Arial"/>
          <w:sz w:val="22"/>
          <w:szCs w:val="22"/>
          <w:lang w:val="en-US"/>
        </w:rPr>
        <w:t xml:space="preserve">Locations like </w:t>
      </w:r>
      <w:proofErr w:type="spellStart"/>
      <w:r>
        <w:rPr>
          <w:rFonts w:ascii="Arial" w:hAnsi="Arial" w:cs="Arial"/>
          <w:sz w:val="22"/>
          <w:szCs w:val="22"/>
          <w:lang w:val="en-US"/>
        </w:rPr>
        <w:t>Chatri</w:t>
      </w:r>
      <w:proofErr w:type="spellEnd"/>
      <w:r>
        <w:rPr>
          <w:rFonts w:ascii="Arial" w:hAnsi="Arial" w:cs="Arial"/>
          <w:sz w:val="22"/>
          <w:szCs w:val="22"/>
          <w:lang w:val="en-US"/>
        </w:rPr>
        <w:t xml:space="preserve"> (36% experienced, 56% not experienced) and </w:t>
      </w:r>
      <w:proofErr w:type="spellStart"/>
      <w:r>
        <w:rPr>
          <w:rFonts w:ascii="Arial" w:hAnsi="Arial" w:cs="Arial"/>
          <w:sz w:val="22"/>
          <w:szCs w:val="22"/>
          <w:lang w:val="en-US"/>
        </w:rPr>
        <w:t>Chiuni</w:t>
      </w:r>
      <w:proofErr w:type="spellEnd"/>
      <w:r>
        <w:rPr>
          <w:rFonts w:ascii="Arial" w:hAnsi="Arial" w:cs="Arial"/>
          <w:sz w:val="22"/>
          <w:szCs w:val="22"/>
          <w:lang w:val="en-US"/>
        </w:rPr>
        <w:t xml:space="preserve"> (40%-40%) show balanced awareness—possibly due to access to agricultural advisories, education, and farming experience which influenced perception among farmers. Banerjee, 2015 also highlighted rural India’s climate awareness heterogeneity, influenced by education, exposure, and vulnerability.</w:t>
      </w:r>
    </w:p>
    <w:p w14:paraId="5D6DCF3C" w14:textId="77777777" w:rsidR="003046CE" w:rsidRDefault="002F699E">
      <w:pPr>
        <w:spacing w:before="100" w:beforeAutospacing="1" w:after="100" w:afterAutospacing="1" w:line="240" w:lineRule="auto"/>
        <w:jc w:val="both"/>
        <w:rPr>
          <w:rFonts w:ascii="Arial" w:eastAsia="Times New Roman" w:hAnsi="Arial" w:cs="Arial"/>
          <w:sz w:val="22"/>
          <w:szCs w:val="22"/>
        </w:rPr>
      </w:pPr>
      <w:r>
        <w:rPr>
          <w:rFonts w:ascii="Arial" w:hAnsi="Arial" w:cs="Arial"/>
          <w:noProof/>
          <w:sz w:val="22"/>
          <w:szCs w:val="22"/>
          <w:lang w:val="en-US"/>
        </w:rPr>
        <w:drawing>
          <wp:inline distT="0" distB="0" distL="0" distR="0" wp14:anchorId="5CD137F3" wp14:editId="515A6C4A">
            <wp:extent cx="5476875" cy="2752725"/>
            <wp:effectExtent l="0" t="0" r="9525" b="9525"/>
            <wp:docPr id="1859883121"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B41ECA" w14:textId="77777777" w:rsidR="003046CE" w:rsidRDefault="003046CE">
      <w:pPr>
        <w:jc w:val="both"/>
        <w:rPr>
          <w:rFonts w:ascii="Arial" w:hAnsi="Arial" w:cs="Arial"/>
          <w:sz w:val="22"/>
          <w:szCs w:val="22"/>
          <w:lang w:val="en-US"/>
        </w:rPr>
      </w:pPr>
    </w:p>
    <w:p w14:paraId="110E1E1A" w14:textId="77777777" w:rsidR="003046CE" w:rsidRDefault="003046CE">
      <w:pPr>
        <w:jc w:val="both"/>
        <w:rPr>
          <w:rFonts w:ascii="Arial" w:hAnsi="Arial" w:cs="Arial"/>
          <w:sz w:val="22"/>
          <w:szCs w:val="22"/>
          <w:lang w:val="en-US"/>
        </w:rPr>
      </w:pPr>
    </w:p>
    <w:p w14:paraId="65A58271" w14:textId="77777777" w:rsidR="003046CE" w:rsidRDefault="002F699E">
      <w:pPr>
        <w:jc w:val="both"/>
        <w:rPr>
          <w:rFonts w:ascii="Arial" w:hAnsi="Arial" w:cs="Arial"/>
          <w:sz w:val="22"/>
          <w:szCs w:val="22"/>
          <w:lang w:val="en-US"/>
        </w:rPr>
      </w:pPr>
      <w:r>
        <w:rPr>
          <w:rFonts w:ascii="Arial" w:hAnsi="Arial" w:cs="Arial"/>
          <w:noProof/>
          <w:sz w:val="22"/>
          <w:szCs w:val="22"/>
          <w:lang w:val="en-US"/>
        </w:rPr>
        <w:drawing>
          <wp:inline distT="0" distB="0" distL="0" distR="0" wp14:anchorId="2BB48AA6" wp14:editId="19228EC0">
            <wp:extent cx="5953125" cy="3124200"/>
            <wp:effectExtent l="0" t="0" r="9525" b="0"/>
            <wp:docPr id="135666789"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8A0F55" w14:textId="77777777" w:rsidR="003046CE" w:rsidRDefault="002F699E">
      <w:pPr>
        <w:jc w:val="both"/>
        <w:rPr>
          <w:rFonts w:ascii="Arial" w:hAnsi="Arial" w:cs="Arial"/>
          <w:sz w:val="22"/>
          <w:szCs w:val="22"/>
          <w:lang w:val="en-US"/>
        </w:rPr>
      </w:pPr>
      <w:r>
        <w:rPr>
          <w:rFonts w:ascii="Arial" w:hAnsi="Arial" w:cs="Arial"/>
          <w:noProof/>
          <w:sz w:val="22"/>
          <w:szCs w:val="22"/>
          <w:lang w:val="en-US"/>
        </w:rPr>
        <w:lastRenderedPageBreak/>
        <w:drawing>
          <wp:inline distT="0" distB="0" distL="0" distR="0" wp14:anchorId="1F95852E" wp14:editId="690EED38">
            <wp:extent cx="5953125" cy="3476625"/>
            <wp:effectExtent l="0" t="0" r="9525" b="9525"/>
            <wp:docPr id="2063047930"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7AE108" w14:textId="77777777" w:rsidR="003046CE" w:rsidRDefault="003046CE">
      <w:pPr>
        <w:jc w:val="both"/>
        <w:rPr>
          <w:rFonts w:ascii="Arial" w:hAnsi="Arial" w:cs="Arial"/>
          <w:b/>
          <w:sz w:val="22"/>
          <w:szCs w:val="22"/>
          <w:lang w:val="en-US"/>
        </w:rPr>
      </w:pPr>
    </w:p>
    <w:p w14:paraId="6517CFBD" w14:textId="77777777" w:rsidR="003046CE" w:rsidRDefault="003046CE">
      <w:pPr>
        <w:jc w:val="both"/>
        <w:rPr>
          <w:rFonts w:ascii="Arial" w:hAnsi="Arial" w:cs="Arial"/>
          <w:b/>
          <w:sz w:val="22"/>
          <w:szCs w:val="22"/>
          <w:lang w:val="en-US"/>
        </w:rPr>
      </w:pPr>
    </w:p>
    <w:p w14:paraId="5D896BB6" w14:textId="77777777" w:rsidR="003046CE" w:rsidRDefault="003046CE">
      <w:pPr>
        <w:jc w:val="both"/>
        <w:rPr>
          <w:rFonts w:ascii="Arial" w:hAnsi="Arial" w:cs="Arial"/>
          <w:sz w:val="22"/>
          <w:szCs w:val="22"/>
          <w:lang w:val="en-US"/>
        </w:rPr>
      </w:pPr>
    </w:p>
    <w:p w14:paraId="7BF60E17" w14:textId="77777777" w:rsidR="003046CE" w:rsidRDefault="003046CE">
      <w:pPr>
        <w:jc w:val="both"/>
        <w:rPr>
          <w:rFonts w:ascii="Arial" w:hAnsi="Arial" w:cs="Arial"/>
          <w:sz w:val="22"/>
          <w:szCs w:val="22"/>
          <w:lang w:val="en-US"/>
        </w:rPr>
      </w:pPr>
    </w:p>
    <w:p w14:paraId="2987748E" w14:textId="77777777" w:rsidR="003046CE" w:rsidRDefault="002F699E">
      <w:pPr>
        <w:jc w:val="both"/>
        <w:rPr>
          <w:rFonts w:ascii="Arial" w:hAnsi="Arial" w:cs="Arial"/>
          <w:sz w:val="22"/>
          <w:szCs w:val="22"/>
          <w:lang w:val="en-US"/>
        </w:rPr>
      </w:pPr>
      <w:r>
        <w:rPr>
          <w:rFonts w:ascii="Arial" w:hAnsi="Arial" w:cs="Arial"/>
          <w:noProof/>
          <w:sz w:val="22"/>
          <w:szCs w:val="22"/>
          <w:lang w:val="en-US"/>
        </w:rPr>
        <w:drawing>
          <wp:inline distT="0" distB="0" distL="0" distR="0" wp14:anchorId="46107453" wp14:editId="32A834B1">
            <wp:extent cx="5495925" cy="2905125"/>
            <wp:effectExtent l="0" t="0" r="9525" b="9525"/>
            <wp:docPr id="982151709"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8F2A27" w14:textId="77777777" w:rsidR="003046CE" w:rsidRDefault="003046CE">
      <w:pPr>
        <w:jc w:val="both"/>
        <w:rPr>
          <w:rFonts w:ascii="Arial" w:hAnsi="Arial" w:cs="Arial"/>
          <w:b/>
          <w:sz w:val="22"/>
          <w:szCs w:val="22"/>
          <w:lang w:val="en-US"/>
        </w:rPr>
      </w:pPr>
    </w:p>
    <w:p w14:paraId="2B50E758" w14:textId="77777777" w:rsidR="003046CE" w:rsidRDefault="002F699E">
      <w:pPr>
        <w:jc w:val="both"/>
        <w:rPr>
          <w:rFonts w:ascii="Arial" w:hAnsi="Arial" w:cs="Arial"/>
          <w:sz w:val="22"/>
          <w:szCs w:val="22"/>
          <w:lang w:val="en-US"/>
        </w:rPr>
      </w:pPr>
      <w:r>
        <w:rPr>
          <w:rFonts w:ascii="Arial" w:hAnsi="Arial" w:cs="Arial"/>
          <w:noProof/>
          <w:sz w:val="22"/>
          <w:szCs w:val="22"/>
          <w:lang w:val="en-US"/>
        </w:rPr>
        <w:lastRenderedPageBreak/>
        <w:drawing>
          <wp:inline distT="0" distB="0" distL="0" distR="0" wp14:anchorId="6635388F" wp14:editId="25D90CFD">
            <wp:extent cx="5438775" cy="2609850"/>
            <wp:effectExtent l="0" t="0" r="9525" b="0"/>
            <wp:docPr id="895821860"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C7F841" w14:textId="77777777" w:rsidR="003046CE" w:rsidRDefault="003046CE">
      <w:pPr>
        <w:jc w:val="both"/>
        <w:rPr>
          <w:rFonts w:ascii="Arial" w:hAnsi="Arial" w:cs="Arial"/>
          <w:b/>
          <w:sz w:val="22"/>
          <w:szCs w:val="22"/>
          <w:lang w:val="en-US"/>
        </w:rPr>
      </w:pPr>
    </w:p>
    <w:p w14:paraId="678BB4EC" w14:textId="77777777" w:rsidR="003046CE" w:rsidRDefault="002F699E">
      <w:pPr>
        <w:jc w:val="both"/>
        <w:rPr>
          <w:rFonts w:ascii="Arial" w:hAnsi="Arial" w:cs="Arial"/>
          <w:sz w:val="22"/>
          <w:szCs w:val="22"/>
          <w:lang w:val="en-US"/>
        </w:rPr>
      </w:pPr>
      <w:r>
        <w:rPr>
          <w:rFonts w:ascii="Arial" w:hAnsi="Arial" w:cs="Arial"/>
          <w:noProof/>
          <w:sz w:val="22"/>
          <w:szCs w:val="22"/>
          <w:lang w:val="en-US"/>
        </w:rPr>
        <w:drawing>
          <wp:inline distT="0" distB="0" distL="0" distR="0" wp14:anchorId="62AB2183" wp14:editId="76F414D9">
            <wp:extent cx="5591175" cy="2495550"/>
            <wp:effectExtent l="0" t="0" r="9525" b="0"/>
            <wp:docPr id="809198618"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A89D5E" w14:textId="77777777" w:rsidR="003046CE" w:rsidRDefault="003046CE">
      <w:pPr>
        <w:jc w:val="both"/>
        <w:rPr>
          <w:rFonts w:ascii="Arial" w:hAnsi="Arial" w:cs="Arial"/>
          <w:b/>
          <w:sz w:val="22"/>
          <w:szCs w:val="22"/>
          <w:lang w:val="en-US"/>
        </w:rPr>
      </w:pPr>
    </w:p>
    <w:p w14:paraId="60AA24F8" w14:textId="77777777" w:rsidR="003046CE" w:rsidRDefault="003046CE">
      <w:pPr>
        <w:jc w:val="both"/>
        <w:rPr>
          <w:rFonts w:ascii="Arial" w:hAnsi="Arial" w:cs="Arial"/>
          <w:sz w:val="22"/>
          <w:szCs w:val="22"/>
          <w:lang w:val="en-US"/>
        </w:rPr>
      </w:pPr>
    </w:p>
    <w:p w14:paraId="7A5927D0" w14:textId="77777777" w:rsidR="003046CE" w:rsidRDefault="003046CE">
      <w:pPr>
        <w:jc w:val="both"/>
        <w:rPr>
          <w:rFonts w:ascii="Arial" w:hAnsi="Arial" w:cs="Arial"/>
          <w:b/>
          <w:sz w:val="22"/>
          <w:szCs w:val="22"/>
          <w:lang w:val="en-US"/>
        </w:rPr>
      </w:pPr>
    </w:p>
    <w:p w14:paraId="49596214" w14:textId="77777777" w:rsidR="003046CE" w:rsidRDefault="002F699E">
      <w:pPr>
        <w:jc w:val="both"/>
        <w:rPr>
          <w:rFonts w:ascii="Arial" w:hAnsi="Arial" w:cs="Arial"/>
          <w:sz w:val="22"/>
          <w:szCs w:val="22"/>
          <w:lang w:val="en-US"/>
        </w:rPr>
      </w:pPr>
      <w:r>
        <w:rPr>
          <w:rFonts w:ascii="Arial" w:hAnsi="Arial" w:cs="Arial"/>
          <w:noProof/>
          <w:sz w:val="22"/>
          <w:szCs w:val="22"/>
          <w:lang w:val="en-US"/>
        </w:rPr>
        <w:lastRenderedPageBreak/>
        <w:drawing>
          <wp:inline distT="0" distB="0" distL="0" distR="0" wp14:anchorId="39F0E296" wp14:editId="5D9AFA9E">
            <wp:extent cx="5972175" cy="2752725"/>
            <wp:effectExtent l="0" t="0" r="9525" b="9525"/>
            <wp:docPr id="17378668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5147B80" w14:textId="77777777" w:rsidR="003046CE" w:rsidRDefault="003046CE">
      <w:pPr>
        <w:jc w:val="both"/>
        <w:rPr>
          <w:rFonts w:ascii="Arial" w:hAnsi="Arial" w:cs="Arial"/>
          <w:sz w:val="22"/>
          <w:szCs w:val="22"/>
          <w:lang w:val="en-US"/>
        </w:rPr>
      </w:pPr>
    </w:p>
    <w:p w14:paraId="7DD295FE" w14:textId="77777777" w:rsidR="003046CE" w:rsidRDefault="003046CE">
      <w:pPr>
        <w:jc w:val="both"/>
        <w:rPr>
          <w:rFonts w:ascii="Arial" w:hAnsi="Arial" w:cs="Arial"/>
          <w:b/>
          <w:sz w:val="22"/>
          <w:szCs w:val="22"/>
          <w:lang w:val="en-US"/>
        </w:rPr>
      </w:pPr>
    </w:p>
    <w:p w14:paraId="12D12FD5" w14:textId="77777777" w:rsidR="003046CE" w:rsidRDefault="002F699E">
      <w:pPr>
        <w:jc w:val="both"/>
        <w:rPr>
          <w:rFonts w:ascii="Arial" w:hAnsi="Arial" w:cs="Arial"/>
          <w:sz w:val="22"/>
          <w:szCs w:val="22"/>
          <w:lang w:val="en-US"/>
        </w:rPr>
      </w:pPr>
      <w:r>
        <w:rPr>
          <w:rFonts w:ascii="Arial" w:hAnsi="Arial" w:cs="Arial"/>
          <w:noProof/>
          <w:sz w:val="22"/>
          <w:szCs w:val="22"/>
          <w:lang w:val="en-US"/>
        </w:rPr>
        <w:drawing>
          <wp:inline distT="0" distB="0" distL="0" distR="0" wp14:anchorId="27AD6CB3" wp14:editId="45BA91B9">
            <wp:extent cx="5972175" cy="2752725"/>
            <wp:effectExtent l="0" t="0" r="9525" b="9525"/>
            <wp:docPr id="1964427915"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24A9E9" w14:textId="77777777" w:rsidR="003046CE" w:rsidRDefault="003046CE">
      <w:pPr>
        <w:jc w:val="both"/>
        <w:rPr>
          <w:rFonts w:ascii="Arial" w:hAnsi="Arial" w:cs="Arial"/>
          <w:b/>
          <w:sz w:val="22"/>
          <w:szCs w:val="22"/>
          <w:lang w:val="en-US"/>
        </w:rPr>
      </w:pPr>
    </w:p>
    <w:p w14:paraId="5F973DF0" w14:textId="77777777" w:rsidR="003046CE" w:rsidRDefault="003046CE">
      <w:pPr>
        <w:jc w:val="both"/>
        <w:rPr>
          <w:rFonts w:ascii="Arial" w:hAnsi="Arial" w:cs="Arial"/>
          <w:b/>
          <w:sz w:val="22"/>
          <w:szCs w:val="22"/>
          <w:lang w:val="en-US"/>
        </w:rPr>
      </w:pPr>
    </w:p>
    <w:p w14:paraId="4830086A" w14:textId="77777777" w:rsidR="003046CE" w:rsidRDefault="003046CE">
      <w:pPr>
        <w:jc w:val="both"/>
        <w:rPr>
          <w:rFonts w:ascii="Arial" w:hAnsi="Arial" w:cs="Arial"/>
          <w:sz w:val="22"/>
          <w:szCs w:val="22"/>
          <w:lang w:val="en-US"/>
        </w:rPr>
      </w:pPr>
    </w:p>
    <w:p w14:paraId="75BF9762" w14:textId="77777777" w:rsidR="003046CE" w:rsidRDefault="002F699E">
      <w:pPr>
        <w:jc w:val="both"/>
        <w:rPr>
          <w:rFonts w:ascii="Arial" w:hAnsi="Arial" w:cs="Arial"/>
          <w:sz w:val="22"/>
          <w:szCs w:val="22"/>
          <w:lang w:val="en-US"/>
        </w:rPr>
      </w:pPr>
      <w:r>
        <w:rPr>
          <w:rFonts w:ascii="Arial" w:hAnsi="Arial" w:cs="Arial"/>
          <w:noProof/>
          <w:sz w:val="22"/>
          <w:szCs w:val="22"/>
          <w:lang w:val="en-US"/>
        </w:rPr>
        <w:lastRenderedPageBreak/>
        <w:drawing>
          <wp:inline distT="0" distB="0" distL="0" distR="0" wp14:anchorId="1E9E0E7D" wp14:editId="7526E4A2">
            <wp:extent cx="5667375" cy="2638425"/>
            <wp:effectExtent l="0" t="0" r="9525" b="9525"/>
            <wp:docPr id="1458491724"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21F7260" w14:textId="77777777" w:rsidR="003046CE" w:rsidRDefault="003046CE">
      <w:pPr>
        <w:jc w:val="both"/>
        <w:rPr>
          <w:rFonts w:ascii="Arial" w:hAnsi="Arial" w:cs="Arial"/>
          <w:b/>
          <w:sz w:val="22"/>
          <w:szCs w:val="22"/>
          <w:lang w:val="en-US"/>
        </w:rPr>
      </w:pPr>
    </w:p>
    <w:p w14:paraId="1B73BCBF" w14:textId="77777777" w:rsidR="003046CE" w:rsidRDefault="003046CE">
      <w:pPr>
        <w:jc w:val="both"/>
        <w:rPr>
          <w:rFonts w:ascii="Arial" w:hAnsi="Arial" w:cs="Arial"/>
          <w:sz w:val="22"/>
          <w:szCs w:val="22"/>
          <w:lang w:val="en-US"/>
        </w:rPr>
      </w:pPr>
    </w:p>
    <w:p w14:paraId="421CA621" w14:textId="77777777" w:rsidR="003046CE" w:rsidRDefault="002F699E">
      <w:pPr>
        <w:jc w:val="both"/>
        <w:rPr>
          <w:rFonts w:ascii="Arial" w:hAnsi="Arial" w:cs="Arial"/>
          <w:sz w:val="22"/>
          <w:szCs w:val="22"/>
          <w:lang w:val="en-US"/>
        </w:rPr>
      </w:pPr>
      <w:r>
        <w:rPr>
          <w:rFonts w:ascii="Arial" w:hAnsi="Arial" w:cs="Arial"/>
          <w:noProof/>
          <w:sz w:val="22"/>
          <w:szCs w:val="22"/>
          <w:lang w:val="en-US"/>
        </w:rPr>
        <w:drawing>
          <wp:inline distT="0" distB="0" distL="0" distR="0" wp14:anchorId="4EC10E97" wp14:editId="21F1C00E">
            <wp:extent cx="5705475" cy="2419350"/>
            <wp:effectExtent l="0" t="0" r="9525" b="0"/>
            <wp:docPr id="1292411753"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01E2969" w14:textId="77777777" w:rsidR="003046CE" w:rsidRDefault="003046CE">
      <w:pPr>
        <w:jc w:val="both"/>
        <w:rPr>
          <w:rFonts w:ascii="Arial" w:hAnsi="Arial" w:cs="Arial"/>
          <w:b/>
          <w:sz w:val="22"/>
          <w:szCs w:val="22"/>
          <w:lang w:val="en-US"/>
        </w:rPr>
      </w:pPr>
    </w:p>
    <w:p w14:paraId="002790CB" w14:textId="77777777" w:rsidR="003046CE" w:rsidRDefault="003046CE">
      <w:pPr>
        <w:jc w:val="both"/>
        <w:rPr>
          <w:rFonts w:ascii="Arial" w:hAnsi="Arial" w:cs="Arial"/>
          <w:b/>
          <w:sz w:val="22"/>
          <w:szCs w:val="22"/>
          <w:lang w:val="en-US"/>
        </w:rPr>
      </w:pPr>
    </w:p>
    <w:p w14:paraId="08EA6197" w14:textId="77777777" w:rsidR="003046CE" w:rsidRDefault="003046CE">
      <w:pPr>
        <w:jc w:val="both"/>
        <w:rPr>
          <w:rFonts w:ascii="Arial" w:hAnsi="Arial" w:cs="Arial"/>
          <w:sz w:val="22"/>
          <w:szCs w:val="22"/>
          <w:lang w:val="en-US"/>
        </w:rPr>
      </w:pPr>
    </w:p>
    <w:p w14:paraId="22AE86EB" w14:textId="77777777" w:rsidR="003046CE" w:rsidRDefault="003046CE">
      <w:pPr>
        <w:jc w:val="both"/>
        <w:rPr>
          <w:rFonts w:ascii="Arial" w:hAnsi="Arial" w:cs="Arial"/>
          <w:b/>
          <w:sz w:val="22"/>
          <w:szCs w:val="22"/>
          <w:lang w:val="en-US"/>
        </w:rPr>
      </w:pPr>
    </w:p>
    <w:p w14:paraId="1C7ABBE8" w14:textId="77777777" w:rsidR="003046CE" w:rsidRDefault="002F699E">
      <w:pPr>
        <w:jc w:val="both"/>
        <w:rPr>
          <w:rFonts w:ascii="Arial" w:hAnsi="Arial" w:cs="Arial"/>
          <w:sz w:val="22"/>
          <w:szCs w:val="22"/>
          <w:lang w:val="en-US"/>
        </w:rPr>
      </w:pPr>
      <w:r>
        <w:rPr>
          <w:rFonts w:ascii="Arial" w:hAnsi="Arial" w:cs="Arial"/>
          <w:noProof/>
          <w:sz w:val="22"/>
          <w:szCs w:val="22"/>
          <w:lang w:val="en-US"/>
        </w:rPr>
        <w:lastRenderedPageBreak/>
        <w:drawing>
          <wp:inline distT="0" distB="0" distL="0" distR="0" wp14:anchorId="0AAEE73A" wp14:editId="3027E713">
            <wp:extent cx="5686425" cy="3038475"/>
            <wp:effectExtent l="0" t="0" r="9525" b="9525"/>
            <wp:docPr id="282045334"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B877602" w14:textId="77777777" w:rsidR="003046CE" w:rsidRDefault="003046CE">
      <w:pPr>
        <w:jc w:val="both"/>
        <w:rPr>
          <w:rFonts w:ascii="Arial" w:hAnsi="Arial" w:cs="Arial"/>
          <w:b/>
          <w:sz w:val="22"/>
          <w:szCs w:val="22"/>
          <w:lang w:val="en-US"/>
        </w:rPr>
      </w:pPr>
    </w:p>
    <w:p w14:paraId="06C6E7D6" w14:textId="77777777" w:rsidR="003046CE" w:rsidRDefault="003046CE">
      <w:pPr>
        <w:jc w:val="both"/>
        <w:rPr>
          <w:rFonts w:ascii="Arial" w:hAnsi="Arial" w:cs="Arial"/>
          <w:b/>
          <w:sz w:val="22"/>
          <w:szCs w:val="22"/>
          <w:lang w:val="en-US"/>
        </w:rPr>
      </w:pPr>
    </w:p>
    <w:p w14:paraId="17B8A1F2" w14:textId="77777777" w:rsidR="003046CE" w:rsidRDefault="003046CE">
      <w:pPr>
        <w:jc w:val="both"/>
        <w:rPr>
          <w:rFonts w:ascii="Arial" w:hAnsi="Arial" w:cs="Arial"/>
          <w:b/>
          <w:sz w:val="22"/>
          <w:szCs w:val="22"/>
          <w:lang w:val="en-US"/>
        </w:rPr>
      </w:pPr>
    </w:p>
    <w:p w14:paraId="21298EA8" w14:textId="77777777" w:rsidR="003046CE" w:rsidRDefault="003046CE">
      <w:pPr>
        <w:jc w:val="both"/>
        <w:rPr>
          <w:rFonts w:ascii="Arial" w:hAnsi="Arial" w:cs="Arial"/>
          <w:sz w:val="22"/>
          <w:szCs w:val="22"/>
          <w:lang w:val="en-US"/>
        </w:rPr>
      </w:pPr>
    </w:p>
    <w:p w14:paraId="525274AC" w14:textId="77777777" w:rsidR="003046CE" w:rsidRDefault="002F699E">
      <w:pPr>
        <w:jc w:val="both"/>
        <w:rPr>
          <w:rFonts w:ascii="Arial" w:hAnsi="Arial" w:cs="Arial"/>
          <w:sz w:val="22"/>
          <w:szCs w:val="22"/>
          <w:lang w:val="en-US"/>
        </w:rPr>
      </w:pPr>
      <w:r>
        <w:rPr>
          <w:rFonts w:ascii="Arial" w:hAnsi="Arial" w:cs="Arial"/>
          <w:noProof/>
          <w:sz w:val="22"/>
          <w:szCs w:val="22"/>
          <w:lang w:val="en-US"/>
        </w:rPr>
        <w:drawing>
          <wp:inline distT="0" distB="0" distL="0" distR="0" wp14:anchorId="7C135A3A" wp14:editId="68D24ECB">
            <wp:extent cx="5610225" cy="2809875"/>
            <wp:effectExtent l="0" t="0" r="9525" b="9525"/>
            <wp:docPr id="78120340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052BE11" w14:textId="77777777" w:rsidR="003046CE" w:rsidRDefault="003046CE">
      <w:pPr>
        <w:jc w:val="both"/>
        <w:rPr>
          <w:rFonts w:ascii="Arial" w:hAnsi="Arial" w:cs="Arial"/>
          <w:b/>
          <w:sz w:val="22"/>
          <w:szCs w:val="22"/>
          <w:lang w:val="en-US"/>
        </w:rPr>
      </w:pPr>
    </w:p>
    <w:p w14:paraId="41527096" w14:textId="77777777" w:rsidR="003046CE" w:rsidRDefault="003046CE">
      <w:pPr>
        <w:jc w:val="both"/>
        <w:rPr>
          <w:rFonts w:ascii="Arial" w:hAnsi="Arial" w:cs="Arial"/>
          <w:sz w:val="22"/>
          <w:szCs w:val="22"/>
          <w:lang w:val="en-US"/>
        </w:rPr>
      </w:pPr>
    </w:p>
    <w:p w14:paraId="12B5FF3D" w14:textId="77777777" w:rsidR="003046CE" w:rsidRDefault="002F699E">
      <w:pPr>
        <w:jc w:val="both"/>
        <w:rPr>
          <w:rFonts w:ascii="Arial" w:hAnsi="Arial" w:cs="Arial"/>
          <w:sz w:val="22"/>
          <w:szCs w:val="22"/>
          <w:lang w:val="en-US"/>
        </w:rPr>
      </w:pPr>
      <w:r>
        <w:rPr>
          <w:rFonts w:ascii="Arial" w:hAnsi="Arial" w:cs="Arial"/>
          <w:noProof/>
          <w:sz w:val="22"/>
          <w:szCs w:val="22"/>
          <w:lang w:val="en-US"/>
        </w:rPr>
        <w:lastRenderedPageBreak/>
        <w:drawing>
          <wp:inline distT="0" distB="0" distL="0" distR="0" wp14:anchorId="0280E199" wp14:editId="5E2DDA6D">
            <wp:extent cx="5734050" cy="2609850"/>
            <wp:effectExtent l="0" t="0" r="0" b="0"/>
            <wp:docPr id="1328162345"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57C74B7" w14:textId="77777777" w:rsidR="003046CE" w:rsidRDefault="003046CE">
      <w:pPr>
        <w:jc w:val="both"/>
        <w:rPr>
          <w:rFonts w:ascii="Arial" w:hAnsi="Arial" w:cs="Arial"/>
          <w:sz w:val="22"/>
          <w:szCs w:val="22"/>
          <w:lang w:val="en-US"/>
        </w:rPr>
      </w:pPr>
    </w:p>
    <w:p w14:paraId="1D923085" w14:textId="77777777" w:rsidR="003046CE" w:rsidRDefault="002F699E">
      <w:pPr>
        <w:jc w:val="both"/>
        <w:rPr>
          <w:rFonts w:ascii="Arial" w:hAnsi="Arial" w:cs="Arial"/>
          <w:sz w:val="22"/>
          <w:szCs w:val="22"/>
        </w:rPr>
      </w:pPr>
      <w:r>
        <w:rPr>
          <w:rFonts w:ascii="Arial" w:hAnsi="Arial" w:cs="Arial"/>
          <w:b/>
          <w:bCs/>
          <w:sz w:val="22"/>
          <w:szCs w:val="22"/>
        </w:rPr>
        <w:t>CONCLUSION</w:t>
      </w:r>
    </w:p>
    <w:p w14:paraId="0C5C0D9A" w14:textId="77777777" w:rsidR="003046CE" w:rsidRDefault="002F699E">
      <w:pPr>
        <w:ind w:firstLine="720"/>
        <w:jc w:val="both"/>
        <w:rPr>
          <w:rFonts w:ascii="Arial" w:hAnsi="Arial" w:cs="Arial"/>
          <w:sz w:val="22"/>
          <w:szCs w:val="22"/>
        </w:rPr>
      </w:pPr>
      <w:r>
        <w:rPr>
          <w:rFonts w:ascii="Arial" w:hAnsi="Arial" w:cs="Arial"/>
          <w:sz w:val="22"/>
          <w:szCs w:val="22"/>
        </w:rPr>
        <w:t xml:space="preserve">The survey of ten panchayats in the </w:t>
      </w:r>
      <w:proofErr w:type="spellStart"/>
      <w:r>
        <w:rPr>
          <w:rFonts w:ascii="Arial" w:hAnsi="Arial" w:cs="Arial"/>
          <w:sz w:val="22"/>
          <w:szCs w:val="22"/>
        </w:rPr>
        <w:t>Seraj</w:t>
      </w:r>
      <w:proofErr w:type="spellEnd"/>
      <w:r>
        <w:rPr>
          <w:rFonts w:ascii="Arial" w:hAnsi="Arial" w:cs="Arial"/>
          <w:sz w:val="22"/>
          <w:szCs w:val="22"/>
        </w:rPr>
        <w:t xml:space="preserve"> Valley of Mandi District, Himachal Pradesh, provides critical insights into the socio-agricultural dynamics, adoption of pea production technologies, and farmer perceptions. The overwhelming dominance of marginal farmers reflects the structural constraints of hilly agriculture, necessitating tailored interventions that address their specific needs. While there are encouraging trends in seed rate and crop rotation adoption, major gaps remain in seed treatment, disease management, and irrigation access. The uneven distribution of knowledge and technology adoption across panchayats underscores the need for decentralized, panchayat-specific extension strategies.</w:t>
      </w:r>
    </w:p>
    <w:p w14:paraId="428271A9" w14:textId="77777777" w:rsidR="003046CE" w:rsidRDefault="002F699E">
      <w:pPr>
        <w:ind w:firstLine="720"/>
        <w:jc w:val="both"/>
        <w:rPr>
          <w:rFonts w:ascii="Arial" w:hAnsi="Arial" w:cs="Arial"/>
          <w:sz w:val="22"/>
          <w:szCs w:val="22"/>
        </w:rPr>
      </w:pPr>
      <w:r>
        <w:rPr>
          <w:rFonts w:ascii="Arial" w:hAnsi="Arial" w:cs="Arial"/>
          <w:sz w:val="22"/>
          <w:szCs w:val="22"/>
        </w:rPr>
        <w:t xml:space="preserve">High-performing panchayats such as </w:t>
      </w:r>
      <w:proofErr w:type="spellStart"/>
      <w:r>
        <w:rPr>
          <w:rFonts w:ascii="Arial" w:hAnsi="Arial" w:cs="Arial"/>
          <w:sz w:val="22"/>
          <w:szCs w:val="22"/>
        </w:rPr>
        <w:t>Dhim</w:t>
      </w:r>
      <w:proofErr w:type="spellEnd"/>
      <w:r>
        <w:rPr>
          <w:rFonts w:ascii="Arial" w:hAnsi="Arial" w:cs="Arial"/>
          <w:sz w:val="22"/>
          <w:szCs w:val="22"/>
        </w:rPr>
        <w:t xml:space="preserve"> </w:t>
      </w:r>
      <w:proofErr w:type="spellStart"/>
      <w:r>
        <w:rPr>
          <w:rFonts w:ascii="Arial" w:hAnsi="Arial" w:cs="Arial"/>
          <w:sz w:val="22"/>
          <w:szCs w:val="22"/>
        </w:rPr>
        <w:t>Kataru</w:t>
      </w:r>
      <w:proofErr w:type="spellEnd"/>
      <w:r>
        <w:rPr>
          <w:rFonts w:ascii="Arial" w:hAnsi="Arial" w:cs="Arial"/>
          <w:sz w:val="22"/>
          <w:szCs w:val="22"/>
        </w:rPr>
        <w:t xml:space="preserve"> and </w:t>
      </w:r>
      <w:proofErr w:type="spellStart"/>
      <w:r>
        <w:rPr>
          <w:rFonts w:ascii="Arial" w:hAnsi="Arial" w:cs="Arial"/>
          <w:sz w:val="22"/>
          <w:szCs w:val="22"/>
        </w:rPr>
        <w:t>Thunag</w:t>
      </w:r>
      <w:proofErr w:type="spellEnd"/>
      <w:r>
        <w:rPr>
          <w:rFonts w:ascii="Arial" w:hAnsi="Arial" w:cs="Arial"/>
          <w:sz w:val="22"/>
          <w:szCs w:val="22"/>
        </w:rPr>
        <w:t xml:space="preserve"> demonstrate the potential impact of effective awareness, input access, and extension linkages. Conversely, areas like </w:t>
      </w:r>
      <w:proofErr w:type="spellStart"/>
      <w:r>
        <w:rPr>
          <w:rFonts w:ascii="Arial" w:hAnsi="Arial" w:cs="Arial"/>
          <w:sz w:val="22"/>
          <w:szCs w:val="22"/>
        </w:rPr>
        <w:t>Chiuni</w:t>
      </w:r>
      <w:proofErr w:type="spellEnd"/>
      <w:r>
        <w:rPr>
          <w:rFonts w:ascii="Arial" w:hAnsi="Arial" w:cs="Arial"/>
          <w:sz w:val="22"/>
          <w:szCs w:val="22"/>
        </w:rPr>
        <w:t xml:space="preserve"> and Thana exhibit significant constraints due to poor infrastructure, knowledge gaps, and non-responsiveness. The limited mechanization and continued reliance on traditional practices in remote areas further highlight the challenges of accessibility and affordability.</w:t>
      </w:r>
    </w:p>
    <w:p w14:paraId="214F3A63" w14:textId="77777777" w:rsidR="003046CE" w:rsidRDefault="002F699E">
      <w:pPr>
        <w:ind w:firstLine="720"/>
        <w:jc w:val="both"/>
        <w:rPr>
          <w:rFonts w:ascii="Arial" w:hAnsi="Arial" w:cs="Arial"/>
          <w:sz w:val="22"/>
          <w:szCs w:val="22"/>
        </w:rPr>
      </w:pPr>
      <w:r>
        <w:rPr>
          <w:rFonts w:ascii="Arial" w:hAnsi="Arial" w:cs="Arial"/>
          <w:sz w:val="22"/>
          <w:szCs w:val="22"/>
        </w:rPr>
        <w:t>Moreover, while some farmers recognize shifting climatic patterns, widespread low perception or non-responsiveness to climate change indicates a need for climate education and integration of adaptive practices. The direct relationship observed between low yield and low income highlights the urgent need for interventions that improve productivity through better agronomic practices, input use, and market linkages.</w:t>
      </w:r>
    </w:p>
    <w:p w14:paraId="765865C3" w14:textId="77777777" w:rsidR="003046CE" w:rsidRDefault="002F699E">
      <w:pPr>
        <w:ind w:firstLine="720"/>
        <w:jc w:val="both"/>
        <w:rPr>
          <w:rFonts w:ascii="Arial" w:hAnsi="Arial" w:cs="Arial"/>
          <w:sz w:val="22"/>
          <w:szCs w:val="22"/>
        </w:rPr>
      </w:pPr>
      <w:r>
        <w:rPr>
          <w:rFonts w:ascii="Arial" w:hAnsi="Arial" w:cs="Arial"/>
          <w:sz w:val="22"/>
          <w:szCs w:val="22"/>
        </w:rPr>
        <w:t xml:space="preserve">In conclusion, the findings call for a comprehensive and location-specific approach focusing on capacity building, improved input delivery, demonstration of best practices, and climate-resilient technologies. Strengthening local extension systems and ensuring equitable resource access can significantly enhance the livelihoods and resilience of small and marginal farmers in the </w:t>
      </w:r>
      <w:proofErr w:type="spellStart"/>
      <w:r>
        <w:rPr>
          <w:rFonts w:ascii="Arial" w:hAnsi="Arial" w:cs="Arial"/>
          <w:sz w:val="22"/>
          <w:szCs w:val="22"/>
        </w:rPr>
        <w:t>Seraj</w:t>
      </w:r>
      <w:proofErr w:type="spellEnd"/>
      <w:r>
        <w:rPr>
          <w:rFonts w:ascii="Arial" w:hAnsi="Arial" w:cs="Arial"/>
          <w:sz w:val="22"/>
          <w:szCs w:val="22"/>
        </w:rPr>
        <w:t xml:space="preserve"> Valley.</w:t>
      </w:r>
    </w:p>
    <w:p w14:paraId="5936DC01" w14:textId="77777777" w:rsidR="003046CE" w:rsidRDefault="003046CE">
      <w:pPr>
        <w:ind w:firstLine="720"/>
        <w:jc w:val="both"/>
        <w:rPr>
          <w:rFonts w:ascii="Arial" w:hAnsi="Arial" w:cs="Arial"/>
          <w:sz w:val="22"/>
          <w:szCs w:val="22"/>
          <w:lang w:val="en-US"/>
        </w:rPr>
      </w:pPr>
    </w:p>
    <w:p w14:paraId="4425C631" w14:textId="77777777" w:rsidR="003046CE" w:rsidRDefault="003046CE">
      <w:pPr>
        <w:ind w:firstLine="720"/>
        <w:jc w:val="both"/>
        <w:rPr>
          <w:rFonts w:ascii="Arial" w:hAnsi="Arial" w:cs="Arial"/>
          <w:sz w:val="22"/>
          <w:szCs w:val="22"/>
          <w:lang w:val="en-US"/>
        </w:rPr>
      </w:pPr>
    </w:p>
    <w:p w14:paraId="11BF8F6C" w14:textId="77777777" w:rsidR="003046CE" w:rsidRDefault="003046CE">
      <w:pPr>
        <w:ind w:firstLine="720"/>
        <w:jc w:val="both"/>
        <w:rPr>
          <w:rFonts w:ascii="Arial" w:hAnsi="Arial" w:cs="Arial"/>
          <w:sz w:val="22"/>
          <w:szCs w:val="22"/>
          <w:lang w:val="en-US"/>
        </w:rPr>
      </w:pPr>
    </w:p>
    <w:p w14:paraId="56A3ED6D" w14:textId="77777777" w:rsidR="003046CE" w:rsidRDefault="002F699E">
      <w:pPr>
        <w:spacing w:after="200" w:line="276" w:lineRule="auto"/>
        <w:rPr>
          <w:rFonts w:ascii="Arial" w:eastAsia="Times New Roman" w:hAnsi="Arial" w:cs="Arial"/>
          <w:b/>
          <w:bCs/>
          <w:kern w:val="0"/>
          <w:sz w:val="22"/>
          <w:szCs w:val="22"/>
          <w:lang w:val="en-GB" w:eastAsia="en-GB"/>
          <w14:ligatures w14:val="none"/>
        </w:rPr>
      </w:pPr>
      <w:r>
        <w:rPr>
          <w:rFonts w:ascii="Arial" w:eastAsia="Times New Roman" w:hAnsi="Arial" w:cs="Arial"/>
          <w:b/>
          <w:bCs/>
          <w:kern w:val="0"/>
          <w:sz w:val="22"/>
          <w:szCs w:val="22"/>
          <w:lang w:val="en-GB" w:eastAsia="en-GB"/>
          <w14:ligatures w14:val="none"/>
        </w:rPr>
        <w:t>COMPETING INTERESTS DISCLAIMER:</w:t>
      </w:r>
    </w:p>
    <w:p w14:paraId="69D863B5" w14:textId="1A2A3DF9" w:rsidR="003046CE" w:rsidRDefault="002F699E">
      <w:pPr>
        <w:spacing w:after="200" w:line="276" w:lineRule="auto"/>
        <w:rPr>
          <w:rFonts w:ascii="Arial" w:eastAsia="Times New Roman" w:hAnsi="Arial" w:cs="Arial"/>
          <w:kern w:val="0"/>
          <w:sz w:val="22"/>
          <w:szCs w:val="22"/>
          <w:lang w:val="en-GB" w:eastAsia="en-GB"/>
          <w14:ligatures w14:val="none"/>
        </w:rPr>
      </w:pPr>
      <w:r>
        <w:rPr>
          <w:rFonts w:ascii="Arial" w:eastAsia="Times New Roman" w:hAnsi="Arial" w:cs="Arial"/>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D030A6A" w14:textId="77777777" w:rsidR="00EA6C8A" w:rsidRPr="00EA6C8A" w:rsidRDefault="00EA6C8A" w:rsidP="00EA6C8A">
      <w:pPr>
        <w:spacing w:after="200" w:line="276" w:lineRule="auto"/>
        <w:rPr>
          <w:rFonts w:ascii="Calibri" w:eastAsia="Times New Roman" w:hAnsi="Calibri" w:cs="Times New Roman"/>
          <w:kern w:val="0"/>
          <w:sz w:val="22"/>
          <w:szCs w:val="22"/>
          <w:lang w:val="en-GB" w:eastAsia="en-GB"/>
          <w14:ligatures w14:val="none"/>
        </w:rPr>
      </w:pPr>
      <w:r w:rsidRPr="00EA6C8A">
        <w:rPr>
          <w:rFonts w:ascii="Calibri" w:eastAsia="Times New Roman" w:hAnsi="Calibri" w:cs="Times New Roman"/>
          <w:kern w:val="0"/>
          <w:sz w:val="22"/>
          <w:szCs w:val="22"/>
          <w:lang w:val="en-GB" w:eastAsia="en-GB"/>
          <w14:ligatures w14:val="none"/>
        </w:rPr>
        <w:t>Disclaimer (Artificial intelligence)</w:t>
      </w:r>
    </w:p>
    <w:p w14:paraId="6198377F" w14:textId="28B38862" w:rsidR="00EA6C8A" w:rsidRDefault="00EA6C8A" w:rsidP="00EA6C8A">
      <w:pPr>
        <w:spacing w:after="200" w:line="276" w:lineRule="auto"/>
        <w:rPr>
          <w:rFonts w:ascii="Calibri" w:eastAsia="Times New Roman" w:hAnsi="Calibri" w:cs="Times New Roman"/>
          <w:kern w:val="0"/>
          <w:sz w:val="22"/>
          <w:szCs w:val="22"/>
          <w:lang w:val="en-GB" w:eastAsia="en-GB"/>
          <w14:ligatures w14:val="none"/>
        </w:rPr>
      </w:pPr>
      <w:r w:rsidRPr="00EA6C8A">
        <w:rPr>
          <w:rFonts w:ascii="Calibri" w:eastAsia="Times New Roman" w:hAnsi="Calibri" w:cs="Times New Roman"/>
          <w:kern w:val="0"/>
          <w:sz w:val="22"/>
          <w:szCs w:val="22"/>
          <w:lang w:val="en-GB" w:eastAsia="en-GB"/>
          <w14:ligatures w14:val="none"/>
        </w:rPr>
        <w:t>Author(s) hereby declare that NO generative AI technologies such as Large Language Models (</w:t>
      </w:r>
      <w:proofErr w:type="spellStart"/>
      <w:r w:rsidRPr="00EA6C8A">
        <w:rPr>
          <w:rFonts w:ascii="Calibri" w:eastAsia="Times New Roman" w:hAnsi="Calibri" w:cs="Times New Roman"/>
          <w:kern w:val="0"/>
          <w:sz w:val="22"/>
          <w:szCs w:val="22"/>
          <w:lang w:val="en-GB" w:eastAsia="en-GB"/>
          <w14:ligatures w14:val="none"/>
        </w:rPr>
        <w:t>ChatGPT</w:t>
      </w:r>
      <w:proofErr w:type="spellEnd"/>
      <w:r w:rsidRPr="00EA6C8A">
        <w:rPr>
          <w:rFonts w:ascii="Calibri" w:eastAsia="Times New Roman" w:hAnsi="Calibri" w:cs="Times New Roman"/>
          <w:kern w:val="0"/>
          <w:sz w:val="22"/>
          <w:szCs w:val="22"/>
          <w:lang w:val="en-GB" w:eastAsia="en-GB"/>
          <w14:ligatures w14:val="none"/>
        </w:rPr>
        <w:t>, COPILOT, etc.) and text-to-image generators have been used during the writing or editing of this manuscript.</w:t>
      </w:r>
      <w:bookmarkStart w:id="0" w:name="_GoBack"/>
      <w:bookmarkEnd w:id="0"/>
    </w:p>
    <w:p w14:paraId="0E5D6C48" w14:textId="77777777" w:rsidR="003046CE" w:rsidRDefault="003046CE">
      <w:pPr>
        <w:ind w:firstLine="720"/>
        <w:jc w:val="both"/>
        <w:rPr>
          <w:rFonts w:ascii="Arial" w:hAnsi="Arial" w:cs="Arial"/>
          <w:sz w:val="22"/>
          <w:szCs w:val="22"/>
          <w:lang w:val="en-US"/>
        </w:rPr>
      </w:pPr>
    </w:p>
    <w:p w14:paraId="3256BE20" w14:textId="77777777" w:rsidR="003046CE" w:rsidRDefault="002F699E">
      <w:pPr>
        <w:jc w:val="both"/>
        <w:rPr>
          <w:rFonts w:ascii="Arial" w:hAnsi="Arial" w:cs="Arial"/>
          <w:b/>
          <w:sz w:val="22"/>
          <w:szCs w:val="22"/>
          <w:lang w:val="en-US"/>
        </w:rPr>
      </w:pPr>
      <w:r>
        <w:rPr>
          <w:rFonts w:ascii="Arial" w:hAnsi="Arial" w:cs="Arial"/>
          <w:b/>
          <w:sz w:val="22"/>
          <w:szCs w:val="22"/>
          <w:lang w:val="en-US"/>
        </w:rPr>
        <w:t>REFERENCES</w:t>
      </w:r>
    </w:p>
    <w:p w14:paraId="01E125E5" w14:textId="77777777" w:rsidR="003046CE" w:rsidRDefault="002F699E">
      <w:pPr>
        <w:spacing w:before="100" w:beforeAutospacing="1" w:after="100" w:afterAutospacing="1" w:line="240" w:lineRule="auto"/>
        <w:jc w:val="both"/>
        <w:rPr>
          <w:rFonts w:ascii="Arial" w:eastAsia="Times New Roman" w:hAnsi="Arial" w:cs="Arial"/>
          <w:sz w:val="22"/>
          <w:szCs w:val="22"/>
        </w:rPr>
      </w:pPr>
      <w:r>
        <w:rPr>
          <w:rFonts w:ascii="Arial" w:eastAsia="Times New Roman" w:hAnsi="Arial" w:cs="Arial"/>
          <w:bCs/>
          <w:sz w:val="22"/>
          <w:szCs w:val="22"/>
        </w:rPr>
        <w:t>Ali, M., &amp; Gupta, S. (2012).</w:t>
      </w:r>
      <w:r>
        <w:rPr>
          <w:rFonts w:ascii="Arial" w:eastAsia="Times New Roman" w:hAnsi="Arial" w:cs="Arial"/>
          <w:sz w:val="22"/>
          <w:szCs w:val="22"/>
        </w:rPr>
        <w:t xml:space="preserve"> Carrying capacity of Indian agriculture: Pulse crops. </w:t>
      </w:r>
      <w:r>
        <w:rPr>
          <w:rFonts w:ascii="Arial" w:eastAsia="Times New Roman" w:hAnsi="Arial" w:cs="Arial"/>
          <w:i/>
          <w:iCs/>
          <w:sz w:val="22"/>
          <w:szCs w:val="22"/>
        </w:rPr>
        <w:t>Current Science</w:t>
      </w:r>
      <w:r>
        <w:rPr>
          <w:rFonts w:ascii="Arial" w:eastAsia="Times New Roman" w:hAnsi="Arial" w:cs="Arial"/>
          <w:sz w:val="22"/>
          <w:szCs w:val="22"/>
        </w:rPr>
        <w:t>, 102(6), 874–881.</w:t>
      </w:r>
    </w:p>
    <w:p w14:paraId="35776CE7" w14:textId="77777777" w:rsidR="003046CE" w:rsidRDefault="002F699E">
      <w:pPr>
        <w:spacing w:before="100" w:beforeAutospacing="1" w:after="100" w:afterAutospacing="1" w:line="240" w:lineRule="auto"/>
        <w:jc w:val="both"/>
        <w:rPr>
          <w:rFonts w:ascii="Arial" w:eastAsia="Times New Roman" w:hAnsi="Arial" w:cs="Arial"/>
          <w:sz w:val="22"/>
          <w:szCs w:val="22"/>
        </w:rPr>
      </w:pPr>
      <w:r>
        <w:rPr>
          <w:rFonts w:ascii="Arial" w:hAnsi="Arial" w:cs="Arial"/>
          <w:sz w:val="22"/>
          <w:szCs w:val="22"/>
        </w:rPr>
        <w:t xml:space="preserve">Banerjee, R. R. (2015). </w:t>
      </w:r>
      <w:r>
        <w:rPr>
          <w:rStyle w:val="Emphasis"/>
          <w:rFonts w:ascii="Arial" w:hAnsi="Arial" w:cs="Arial"/>
          <w:i w:val="0"/>
          <w:iCs w:val="0"/>
          <w:sz w:val="22"/>
          <w:szCs w:val="22"/>
        </w:rPr>
        <w:t>Farmers’ perception of climate change, impact and adaptation strategies: a case study of four villages in the semi-arid regions of India</w:t>
      </w:r>
      <w:r>
        <w:rPr>
          <w:rFonts w:ascii="Arial" w:hAnsi="Arial" w:cs="Arial"/>
          <w:i/>
          <w:iCs/>
          <w:sz w:val="22"/>
          <w:szCs w:val="22"/>
        </w:rPr>
        <w:t>.</w:t>
      </w:r>
      <w:r>
        <w:rPr>
          <w:rFonts w:ascii="Arial" w:hAnsi="Arial" w:cs="Arial"/>
          <w:sz w:val="22"/>
          <w:szCs w:val="22"/>
        </w:rPr>
        <w:t xml:space="preserve"> </w:t>
      </w:r>
      <w:r>
        <w:rPr>
          <w:rFonts w:ascii="Arial" w:hAnsi="Arial" w:cs="Arial"/>
          <w:i/>
          <w:iCs/>
          <w:sz w:val="22"/>
          <w:szCs w:val="22"/>
        </w:rPr>
        <w:t>Natural Hazards</w:t>
      </w:r>
      <w:r>
        <w:rPr>
          <w:rFonts w:ascii="Arial" w:hAnsi="Arial" w:cs="Arial"/>
          <w:sz w:val="22"/>
          <w:szCs w:val="22"/>
        </w:rPr>
        <w:t>, 75(3), 2829–2845.</w:t>
      </w:r>
      <w:r>
        <w:rPr>
          <w:rFonts w:ascii="Arial" w:hAnsi="Arial" w:cs="Arial"/>
          <w:color w:val="333333"/>
          <w:sz w:val="22"/>
          <w:szCs w:val="22"/>
          <w:shd w:val="clear" w:color="auto" w:fill="FFFFFF"/>
        </w:rPr>
        <w:t xml:space="preserve"> </w:t>
      </w:r>
      <w:r>
        <w:rPr>
          <w:rFonts w:ascii="Arial" w:hAnsi="Arial" w:cs="Arial"/>
          <w:sz w:val="22"/>
          <w:szCs w:val="22"/>
        </w:rPr>
        <w:t>DOI: 10.1007/s11069-014-1466-z</w:t>
      </w:r>
    </w:p>
    <w:p w14:paraId="4199A1ED" w14:textId="77777777" w:rsidR="003046CE" w:rsidRDefault="002F699E">
      <w:pPr>
        <w:spacing w:before="100" w:beforeAutospacing="1" w:after="100" w:afterAutospacing="1" w:line="240" w:lineRule="auto"/>
        <w:jc w:val="both"/>
        <w:rPr>
          <w:rFonts w:ascii="Arial" w:hAnsi="Arial" w:cs="Arial"/>
          <w:sz w:val="22"/>
          <w:szCs w:val="22"/>
        </w:rPr>
      </w:pPr>
      <w:proofErr w:type="spellStart"/>
      <w:r>
        <w:rPr>
          <w:rFonts w:ascii="Arial" w:hAnsi="Arial" w:cs="Arial"/>
          <w:sz w:val="22"/>
          <w:szCs w:val="22"/>
        </w:rPr>
        <w:t>Beillouin</w:t>
      </w:r>
      <w:proofErr w:type="spellEnd"/>
      <w:r>
        <w:rPr>
          <w:rFonts w:ascii="Arial" w:hAnsi="Arial" w:cs="Arial"/>
          <w:sz w:val="22"/>
          <w:szCs w:val="22"/>
        </w:rPr>
        <w:t xml:space="preserve">, D., Ben-Ari, T., &amp; Makowski, D. (2019). </w:t>
      </w:r>
      <w:r>
        <w:rPr>
          <w:rStyle w:val="Emphasis"/>
          <w:rFonts w:ascii="Arial" w:hAnsi="Arial" w:cs="Arial"/>
          <w:i w:val="0"/>
          <w:iCs w:val="0"/>
          <w:sz w:val="22"/>
          <w:szCs w:val="22"/>
        </w:rPr>
        <w:t>Evidence map of crop diversification strategies at the global scale</w:t>
      </w:r>
      <w:r>
        <w:rPr>
          <w:rFonts w:ascii="Arial" w:hAnsi="Arial" w:cs="Arial"/>
          <w:i/>
          <w:iCs/>
          <w:sz w:val="22"/>
          <w:szCs w:val="22"/>
        </w:rPr>
        <w:t>.</w:t>
      </w:r>
      <w:r>
        <w:rPr>
          <w:rFonts w:ascii="Arial" w:hAnsi="Arial" w:cs="Arial"/>
          <w:sz w:val="22"/>
          <w:szCs w:val="22"/>
        </w:rPr>
        <w:t xml:space="preserve"> </w:t>
      </w:r>
      <w:r>
        <w:rPr>
          <w:rFonts w:ascii="Arial" w:hAnsi="Arial" w:cs="Arial"/>
          <w:i/>
          <w:iCs/>
          <w:sz w:val="22"/>
          <w:szCs w:val="22"/>
        </w:rPr>
        <w:t>Environmental Research Letters,</w:t>
      </w:r>
      <w:r>
        <w:rPr>
          <w:rFonts w:ascii="Arial" w:hAnsi="Arial" w:cs="Arial"/>
          <w:sz w:val="22"/>
          <w:szCs w:val="22"/>
        </w:rPr>
        <w:t xml:space="preserve"> 14(12), 123001.</w:t>
      </w:r>
      <w:r>
        <w:rPr>
          <w:rFonts w:ascii="Arial" w:hAnsi="Arial" w:cs="Arial"/>
          <w:b/>
          <w:bCs/>
          <w:color w:val="333333"/>
          <w:sz w:val="22"/>
          <w:szCs w:val="22"/>
        </w:rPr>
        <w:t xml:space="preserve"> </w:t>
      </w:r>
      <w:r>
        <w:rPr>
          <w:rFonts w:ascii="Arial" w:hAnsi="Arial" w:cs="Arial"/>
          <w:sz w:val="22"/>
          <w:szCs w:val="22"/>
        </w:rPr>
        <w:t>DOI 10.1088/1748-9326/ab4449</w:t>
      </w:r>
    </w:p>
    <w:p w14:paraId="5A5F1282" w14:textId="77777777" w:rsidR="003046CE" w:rsidRDefault="002F699E">
      <w:pPr>
        <w:pStyle w:val="NormalWeb"/>
        <w:contextualSpacing/>
        <w:jc w:val="both"/>
        <w:rPr>
          <w:rFonts w:ascii="Arial" w:hAnsi="Arial" w:cs="Arial"/>
          <w:sz w:val="22"/>
          <w:szCs w:val="22"/>
        </w:rPr>
      </w:pPr>
      <w:r>
        <w:rPr>
          <w:rFonts w:ascii="Arial" w:hAnsi="Arial" w:cs="Arial"/>
          <w:sz w:val="22"/>
          <w:szCs w:val="22"/>
        </w:rPr>
        <w:t xml:space="preserve">GOI, (2016). Government of India. Department of Agriculture, Cooperation &amp; Farmers Welfare. </w:t>
      </w:r>
      <w:r>
        <w:rPr>
          <w:rStyle w:val="Emphasis"/>
          <w:rFonts w:ascii="Arial" w:eastAsiaTheme="majorEastAsia" w:hAnsi="Arial" w:cs="Arial"/>
          <w:sz w:val="22"/>
          <w:szCs w:val="22"/>
        </w:rPr>
        <w:t>Agricultural Census, 2015-16</w:t>
      </w:r>
      <w:r>
        <w:rPr>
          <w:rFonts w:ascii="Arial" w:hAnsi="Arial" w:cs="Arial"/>
          <w:sz w:val="22"/>
          <w:szCs w:val="22"/>
        </w:rPr>
        <w:t xml:space="preserve">. </w:t>
      </w:r>
    </w:p>
    <w:p w14:paraId="6FE9C1F5" w14:textId="77777777" w:rsidR="003046CE" w:rsidRDefault="003046CE">
      <w:pPr>
        <w:pStyle w:val="NormalWeb"/>
        <w:contextualSpacing/>
        <w:jc w:val="both"/>
        <w:rPr>
          <w:rFonts w:ascii="Arial" w:hAnsi="Arial" w:cs="Arial"/>
          <w:sz w:val="22"/>
          <w:szCs w:val="22"/>
        </w:rPr>
      </w:pPr>
    </w:p>
    <w:p w14:paraId="07806A4E" w14:textId="77777777" w:rsidR="003046CE" w:rsidRDefault="002F699E">
      <w:pPr>
        <w:pStyle w:val="NormalWeb"/>
        <w:contextualSpacing/>
        <w:jc w:val="both"/>
        <w:rPr>
          <w:rFonts w:ascii="Arial" w:hAnsi="Arial" w:cs="Arial"/>
          <w:color w:val="323E4F" w:themeColor="text2" w:themeShade="BF"/>
          <w:sz w:val="22"/>
          <w:szCs w:val="22"/>
          <w:lang w:val="en-IN"/>
        </w:rPr>
      </w:pPr>
      <w:r>
        <w:rPr>
          <w:rFonts w:ascii="Arial" w:hAnsi="Arial" w:cs="Arial"/>
          <w:sz w:val="22"/>
          <w:szCs w:val="22"/>
        </w:rPr>
        <w:t xml:space="preserve">Li Fan, Pan Xinyi, Liu </w:t>
      </w:r>
      <w:proofErr w:type="spellStart"/>
      <w:r>
        <w:rPr>
          <w:rFonts w:ascii="Arial" w:hAnsi="Arial" w:cs="Arial"/>
          <w:sz w:val="22"/>
          <w:szCs w:val="22"/>
        </w:rPr>
        <w:t>Yinxi</w:t>
      </w:r>
      <w:proofErr w:type="spellEnd"/>
      <w:r>
        <w:rPr>
          <w:rFonts w:ascii="Arial" w:hAnsi="Arial" w:cs="Arial"/>
          <w:sz w:val="22"/>
          <w:szCs w:val="22"/>
        </w:rPr>
        <w:t xml:space="preserve"> and Wu Jian. (2025). </w:t>
      </w:r>
      <w:r>
        <w:rPr>
          <w:rFonts w:ascii="Arial" w:hAnsi="Arial" w:cs="Arial"/>
          <w:sz w:val="22"/>
          <w:szCs w:val="22"/>
          <w:lang w:val="en-IN"/>
        </w:rPr>
        <w:t xml:space="preserve">Agricultural Technology Extension and Farmers’ Income: Evidence from China. </w:t>
      </w:r>
      <w:r>
        <w:rPr>
          <w:rFonts w:ascii="Arial" w:hAnsi="Arial" w:cs="Arial"/>
          <w:i/>
          <w:iCs/>
          <w:sz w:val="22"/>
          <w:szCs w:val="22"/>
          <w:lang w:val="en-IN"/>
        </w:rPr>
        <w:t>Economies</w:t>
      </w:r>
      <w:r>
        <w:rPr>
          <w:rFonts w:ascii="Arial" w:hAnsi="Arial" w:cs="Arial"/>
          <w:sz w:val="22"/>
          <w:szCs w:val="22"/>
          <w:lang w:val="en-IN"/>
        </w:rPr>
        <w:t>, </w:t>
      </w:r>
      <w:r>
        <w:rPr>
          <w:rFonts w:ascii="Arial" w:hAnsi="Arial" w:cs="Arial"/>
          <w:i/>
          <w:iCs/>
          <w:sz w:val="22"/>
          <w:szCs w:val="22"/>
          <w:lang w:val="en-IN"/>
        </w:rPr>
        <w:t>13</w:t>
      </w:r>
      <w:r>
        <w:rPr>
          <w:rFonts w:ascii="Arial" w:hAnsi="Arial" w:cs="Arial"/>
          <w:sz w:val="22"/>
          <w:szCs w:val="22"/>
          <w:lang w:val="en-IN"/>
        </w:rPr>
        <w:t>(11), 331. </w:t>
      </w:r>
      <w:hyperlink r:id="rId22" w:history="1">
        <w:r>
          <w:rPr>
            <w:rStyle w:val="Hyperlink"/>
            <w:rFonts w:ascii="Arial" w:hAnsi="Arial" w:cs="Arial"/>
            <w:color w:val="323E4F" w:themeColor="text2" w:themeShade="BF"/>
            <w:sz w:val="22"/>
            <w:szCs w:val="22"/>
            <w:u w:val="none"/>
            <w:lang w:val="en-IN"/>
          </w:rPr>
          <w:t>DOI: 10.3390/economies13110331</w:t>
        </w:r>
      </w:hyperlink>
    </w:p>
    <w:p w14:paraId="0C55EA29" w14:textId="77777777" w:rsidR="003046CE" w:rsidRDefault="003046CE">
      <w:pPr>
        <w:pStyle w:val="NormalWeb"/>
        <w:contextualSpacing/>
        <w:jc w:val="both"/>
        <w:rPr>
          <w:rFonts w:ascii="Arial" w:hAnsi="Arial" w:cs="Arial"/>
          <w:sz w:val="22"/>
          <w:szCs w:val="22"/>
        </w:rPr>
      </w:pPr>
    </w:p>
    <w:p w14:paraId="5704CDB5" w14:textId="77777777" w:rsidR="003046CE" w:rsidRDefault="002F699E">
      <w:pPr>
        <w:pStyle w:val="NormalWeb"/>
        <w:jc w:val="both"/>
        <w:rPr>
          <w:rFonts w:ascii="Arial" w:hAnsi="Arial" w:cs="Arial"/>
          <w:sz w:val="22"/>
          <w:szCs w:val="22"/>
        </w:rPr>
      </w:pPr>
      <w:r>
        <w:rPr>
          <w:rFonts w:ascii="Arial" w:hAnsi="Arial" w:cs="Arial"/>
          <w:sz w:val="22"/>
          <w:szCs w:val="22"/>
        </w:rPr>
        <w:t xml:space="preserve">Mehta, C.R., </w:t>
      </w:r>
      <w:proofErr w:type="spellStart"/>
      <w:r>
        <w:rPr>
          <w:rFonts w:ascii="Arial" w:hAnsi="Arial" w:cs="Arial"/>
          <w:sz w:val="22"/>
          <w:szCs w:val="22"/>
        </w:rPr>
        <w:t>Bangale</w:t>
      </w:r>
      <w:proofErr w:type="spellEnd"/>
      <w:r>
        <w:rPr>
          <w:rFonts w:ascii="Arial" w:hAnsi="Arial" w:cs="Arial"/>
          <w:sz w:val="22"/>
          <w:szCs w:val="22"/>
        </w:rPr>
        <w:t xml:space="preserve"> R., </w:t>
      </w:r>
      <w:proofErr w:type="spellStart"/>
      <w:r>
        <w:rPr>
          <w:rFonts w:ascii="Arial" w:hAnsi="Arial" w:cs="Arial"/>
          <w:sz w:val="22"/>
          <w:szCs w:val="22"/>
        </w:rPr>
        <w:t>Chandel</w:t>
      </w:r>
      <w:proofErr w:type="spellEnd"/>
      <w:r>
        <w:rPr>
          <w:rFonts w:ascii="Arial" w:hAnsi="Arial" w:cs="Arial"/>
          <w:sz w:val="22"/>
          <w:szCs w:val="22"/>
        </w:rPr>
        <w:t xml:space="preserve"> N.S. and Kumar M. 2023. </w:t>
      </w:r>
      <w:r>
        <w:rPr>
          <w:rStyle w:val="Emphasis"/>
          <w:rFonts w:ascii="Arial" w:eastAsiaTheme="majorEastAsia" w:hAnsi="Arial" w:cs="Arial"/>
          <w:i w:val="0"/>
          <w:iCs w:val="0"/>
          <w:sz w:val="22"/>
          <w:szCs w:val="22"/>
        </w:rPr>
        <w:t>Farm mechanization in India: Status and Way Forward</w:t>
      </w:r>
      <w:r>
        <w:rPr>
          <w:rFonts w:ascii="Arial" w:hAnsi="Arial" w:cs="Arial"/>
          <w:i/>
          <w:iCs/>
          <w:sz w:val="22"/>
          <w:szCs w:val="22"/>
        </w:rPr>
        <w:t>.</w:t>
      </w:r>
      <w:r>
        <w:rPr>
          <w:rFonts w:ascii="Arial" w:hAnsi="Arial" w:cs="Arial"/>
          <w:sz w:val="22"/>
          <w:szCs w:val="22"/>
        </w:rPr>
        <w:t xml:space="preserve"> </w:t>
      </w:r>
      <w:r>
        <w:rPr>
          <w:rFonts w:ascii="Arial" w:hAnsi="Arial" w:cs="Arial"/>
          <w:i/>
          <w:iCs/>
          <w:sz w:val="22"/>
          <w:szCs w:val="22"/>
        </w:rPr>
        <w:t xml:space="preserve">Agricultural </w:t>
      </w:r>
      <w:proofErr w:type="spellStart"/>
      <w:r>
        <w:rPr>
          <w:rFonts w:ascii="Arial" w:hAnsi="Arial" w:cs="Arial"/>
          <w:i/>
          <w:iCs/>
          <w:sz w:val="22"/>
          <w:szCs w:val="22"/>
        </w:rPr>
        <w:t>Mechanisation</w:t>
      </w:r>
      <w:proofErr w:type="spellEnd"/>
      <w:r>
        <w:rPr>
          <w:rFonts w:ascii="Arial" w:hAnsi="Arial" w:cs="Arial"/>
          <w:i/>
          <w:iCs/>
          <w:sz w:val="22"/>
          <w:szCs w:val="22"/>
        </w:rPr>
        <w:t xml:space="preserve"> in Asia, Africa and Latin America</w:t>
      </w:r>
      <w:r>
        <w:rPr>
          <w:rFonts w:ascii="Arial" w:hAnsi="Arial" w:cs="Arial"/>
          <w:sz w:val="22"/>
          <w:szCs w:val="22"/>
        </w:rPr>
        <w:t>, 54(2), 75-88.</w:t>
      </w:r>
    </w:p>
    <w:p w14:paraId="6E54760A" w14:textId="77777777" w:rsidR="003046CE" w:rsidRDefault="002F699E">
      <w:pPr>
        <w:pStyle w:val="Heading1"/>
        <w:shd w:val="clear" w:color="auto" w:fill="FFFFFF"/>
        <w:spacing w:before="0" w:after="0"/>
        <w:jc w:val="both"/>
        <w:rPr>
          <w:rFonts w:ascii="Arial" w:hAnsi="Arial" w:cs="Arial"/>
          <w:b/>
          <w:bCs/>
          <w:color w:val="auto"/>
          <w:sz w:val="22"/>
          <w:szCs w:val="22"/>
        </w:rPr>
      </w:pPr>
      <w:r>
        <w:rPr>
          <w:rFonts w:ascii="Arial" w:hAnsi="Arial" w:cs="Arial"/>
          <w:color w:val="auto"/>
          <w:sz w:val="22"/>
          <w:szCs w:val="22"/>
        </w:rPr>
        <w:t xml:space="preserve">Rawal J and Ansari MA. 2019. Extension Needs of Vegetable Growers: A Study in </w:t>
      </w:r>
      <w:proofErr w:type="spellStart"/>
      <w:r>
        <w:rPr>
          <w:rFonts w:ascii="Arial" w:hAnsi="Arial" w:cs="Arial"/>
          <w:color w:val="auto"/>
          <w:sz w:val="22"/>
          <w:szCs w:val="22"/>
        </w:rPr>
        <w:t>Kumaon</w:t>
      </w:r>
      <w:proofErr w:type="spellEnd"/>
      <w:r>
        <w:rPr>
          <w:rFonts w:ascii="Arial" w:hAnsi="Arial" w:cs="Arial"/>
          <w:color w:val="auto"/>
          <w:sz w:val="22"/>
          <w:szCs w:val="22"/>
        </w:rPr>
        <w:t xml:space="preserve"> Region of Uttarakhand. </w:t>
      </w:r>
      <w:r>
        <w:rPr>
          <w:rFonts w:ascii="Arial" w:hAnsi="Arial" w:cs="Arial"/>
          <w:i/>
          <w:iCs/>
          <w:color w:val="auto"/>
          <w:sz w:val="22"/>
          <w:szCs w:val="22"/>
        </w:rPr>
        <w:t>Asian Journal of Agricultural Extension Economics and Sociology</w:t>
      </w:r>
      <w:r>
        <w:rPr>
          <w:rFonts w:ascii="Arial" w:hAnsi="Arial" w:cs="Arial"/>
          <w:color w:val="auto"/>
          <w:sz w:val="22"/>
          <w:szCs w:val="22"/>
        </w:rPr>
        <w:t>, 36(4)1-10. DOI:</w:t>
      </w:r>
      <w:hyperlink r:id="rId23" w:tgtFrame="_blank" w:history="1">
        <w:r>
          <w:rPr>
            <w:rStyle w:val="Hyperlink"/>
            <w:rFonts w:ascii="Arial" w:hAnsi="Arial" w:cs="Arial"/>
            <w:color w:val="auto"/>
            <w:sz w:val="22"/>
            <w:szCs w:val="22"/>
            <w:u w:val="none"/>
          </w:rPr>
          <w:t>10.9734/AJAEES/2019/v36i430248</w:t>
        </w:r>
      </w:hyperlink>
    </w:p>
    <w:p w14:paraId="5C8747EA" w14:textId="77777777" w:rsidR="003046CE" w:rsidRDefault="002F699E">
      <w:pPr>
        <w:spacing w:before="100" w:beforeAutospacing="1" w:after="100" w:afterAutospacing="1" w:line="240" w:lineRule="auto"/>
        <w:jc w:val="both"/>
        <w:rPr>
          <w:rFonts w:ascii="Arial" w:eastAsia="Times New Roman" w:hAnsi="Arial" w:cs="Arial"/>
          <w:sz w:val="22"/>
          <w:szCs w:val="22"/>
        </w:rPr>
      </w:pPr>
      <w:proofErr w:type="spellStart"/>
      <w:r>
        <w:rPr>
          <w:rFonts w:ascii="Arial" w:eastAsia="Times New Roman" w:hAnsi="Arial" w:cs="Arial"/>
          <w:bCs/>
          <w:sz w:val="22"/>
          <w:szCs w:val="22"/>
        </w:rPr>
        <w:t>Sahu</w:t>
      </w:r>
      <w:proofErr w:type="spellEnd"/>
      <w:r>
        <w:rPr>
          <w:rFonts w:ascii="Arial" w:eastAsia="Times New Roman" w:hAnsi="Arial" w:cs="Arial"/>
          <w:bCs/>
          <w:sz w:val="22"/>
          <w:szCs w:val="22"/>
        </w:rPr>
        <w:t xml:space="preserve"> &amp; Mishra (2013).</w:t>
      </w:r>
      <w:r>
        <w:rPr>
          <w:rFonts w:ascii="Arial" w:eastAsia="Times New Roman" w:hAnsi="Arial" w:cs="Arial"/>
          <w:sz w:val="22"/>
          <w:szCs w:val="22"/>
        </w:rPr>
        <w:t xml:space="preserve"> </w:t>
      </w:r>
      <w:r>
        <w:rPr>
          <w:rFonts w:ascii="Arial" w:eastAsia="Times New Roman" w:hAnsi="Arial" w:cs="Arial"/>
          <w:iCs/>
          <w:sz w:val="22"/>
          <w:szCs w:val="22"/>
        </w:rPr>
        <w:t>Analysis of perception and adaptation to climate change among farmers in Odisha</w:t>
      </w:r>
      <w:r>
        <w:rPr>
          <w:rFonts w:ascii="Arial" w:eastAsia="Times New Roman" w:hAnsi="Arial" w:cs="Arial"/>
          <w:sz w:val="22"/>
          <w:szCs w:val="22"/>
        </w:rPr>
        <w:t xml:space="preserve">. </w:t>
      </w:r>
      <w:r>
        <w:rPr>
          <w:rFonts w:ascii="Arial" w:eastAsia="Times New Roman" w:hAnsi="Arial" w:cs="Arial"/>
          <w:i/>
          <w:iCs/>
          <w:sz w:val="22"/>
          <w:szCs w:val="22"/>
        </w:rPr>
        <w:t>APCBEE Procedia,</w:t>
      </w:r>
      <w:r>
        <w:rPr>
          <w:rFonts w:ascii="Arial" w:eastAsia="Times New Roman" w:hAnsi="Arial" w:cs="Arial"/>
          <w:sz w:val="22"/>
          <w:szCs w:val="22"/>
        </w:rPr>
        <w:t xml:space="preserve"> 13(6): 123–127. DOI:</w:t>
      </w:r>
      <w:hyperlink r:id="rId24" w:tgtFrame="_blank" w:history="1">
        <w:r>
          <w:rPr>
            <w:rStyle w:val="Hyperlink"/>
            <w:rFonts w:ascii="Arial" w:eastAsia="Times New Roman" w:hAnsi="Arial" w:cs="Arial"/>
            <w:color w:val="auto"/>
            <w:sz w:val="22"/>
            <w:szCs w:val="22"/>
            <w:u w:val="none"/>
          </w:rPr>
          <w:t>10.1016/j.apcbee.2013.05.022</w:t>
        </w:r>
      </w:hyperlink>
    </w:p>
    <w:p w14:paraId="0DDC3DFB" w14:textId="241D3548" w:rsidR="003046CE" w:rsidRDefault="002F699E">
      <w:pPr>
        <w:spacing w:before="100" w:beforeAutospacing="1" w:after="100" w:afterAutospacing="1" w:line="240" w:lineRule="auto"/>
        <w:jc w:val="both"/>
        <w:rPr>
          <w:rStyle w:val="Hyperlink"/>
          <w:rFonts w:ascii="Arial" w:hAnsi="Arial" w:cs="Arial"/>
          <w:color w:val="auto"/>
          <w:sz w:val="22"/>
          <w:szCs w:val="22"/>
          <w:u w:val="none"/>
          <w:shd w:val="clear" w:color="auto" w:fill="FFFFFF"/>
        </w:rPr>
      </w:pPr>
      <w:r>
        <w:rPr>
          <w:rFonts w:ascii="Arial" w:hAnsi="Arial" w:cs="Arial"/>
          <w:sz w:val="22"/>
          <w:szCs w:val="22"/>
        </w:rPr>
        <w:t xml:space="preserve">Tiwari A K and Tiwari JK. 2013. Constraints in adoption of Modern Vegetable Cultivation in </w:t>
      </w:r>
      <w:proofErr w:type="spellStart"/>
      <w:r>
        <w:rPr>
          <w:rFonts w:ascii="Arial" w:eastAsia="Times New Roman" w:hAnsi="Arial" w:cs="Arial"/>
          <w:sz w:val="22"/>
          <w:szCs w:val="22"/>
        </w:rPr>
        <w:t>Bastar</w:t>
      </w:r>
      <w:proofErr w:type="spellEnd"/>
      <w:r>
        <w:rPr>
          <w:rFonts w:ascii="Arial" w:eastAsia="Times New Roman" w:hAnsi="Arial" w:cs="Arial"/>
          <w:sz w:val="22"/>
          <w:szCs w:val="22"/>
        </w:rPr>
        <w:t xml:space="preserve"> Plateau. </w:t>
      </w:r>
      <w:r>
        <w:rPr>
          <w:rFonts w:ascii="Arial" w:hAnsi="Arial" w:cs="Arial"/>
          <w:sz w:val="22"/>
          <w:szCs w:val="22"/>
          <w:shd w:val="clear" w:color="auto" w:fill="FFFFFF"/>
        </w:rPr>
        <w:t>International Journal of Current Microbiology and Applied Sciences. 7</w:t>
      </w:r>
      <w:r>
        <w:rPr>
          <w:rStyle w:val="ff2"/>
          <w:rFonts w:ascii="Arial" w:hAnsi="Arial" w:cs="Arial"/>
          <w:sz w:val="22"/>
          <w:szCs w:val="22"/>
          <w:shd w:val="clear" w:color="auto" w:fill="FFFFFF"/>
        </w:rPr>
        <w:t xml:space="preserve">(1): 820-826. </w:t>
      </w:r>
      <w:r>
        <w:rPr>
          <w:rFonts w:ascii="Arial" w:hAnsi="Arial" w:cs="Arial"/>
          <w:sz w:val="22"/>
          <w:szCs w:val="22"/>
          <w:shd w:val="clear" w:color="auto" w:fill="FFFFFF"/>
        </w:rPr>
        <w:t>DOI:</w:t>
      </w:r>
      <w:hyperlink r:id="rId25" w:tgtFrame="_blank" w:history="1">
        <w:r>
          <w:rPr>
            <w:rStyle w:val="Hyperlink"/>
            <w:rFonts w:ascii="Arial" w:hAnsi="Arial" w:cs="Arial"/>
            <w:color w:val="auto"/>
            <w:sz w:val="22"/>
            <w:szCs w:val="22"/>
            <w:u w:val="none"/>
            <w:shd w:val="clear" w:color="auto" w:fill="FFFFFF"/>
          </w:rPr>
          <w:t>10.20546/ijcmas.2018.701.100</w:t>
        </w:r>
      </w:hyperlink>
    </w:p>
    <w:p w14:paraId="3BC72B0B" w14:textId="73938272" w:rsidR="00BF4918" w:rsidRDefault="00BF4918" w:rsidP="00BF4918">
      <w:pPr>
        <w:shd w:val="clear" w:color="auto" w:fill="FFFFFF"/>
        <w:spacing w:after="0" w:line="240" w:lineRule="auto"/>
        <w:rPr>
          <w:rFonts w:ascii="Arial" w:hAnsi="Arial" w:cs="Arial"/>
          <w:color w:val="000000"/>
          <w:sz w:val="20"/>
          <w:szCs w:val="20"/>
          <w:highlight w:val="yellow"/>
        </w:rPr>
      </w:pPr>
      <w:r w:rsidRPr="007A2BBD">
        <w:rPr>
          <w:rFonts w:ascii="Arial" w:hAnsi="Arial" w:cs="Arial"/>
          <w:color w:val="000000"/>
          <w:sz w:val="20"/>
          <w:szCs w:val="20"/>
          <w:highlight w:val="yellow"/>
        </w:rPr>
        <w:t xml:space="preserve">Anurag Shankar Singh, NR Meena, RK </w:t>
      </w:r>
      <w:proofErr w:type="spellStart"/>
      <w:r w:rsidRPr="007A2BBD">
        <w:rPr>
          <w:rFonts w:ascii="Arial" w:hAnsi="Arial" w:cs="Arial"/>
          <w:color w:val="000000"/>
          <w:sz w:val="20"/>
          <w:szCs w:val="20"/>
          <w:highlight w:val="yellow"/>
        </w:rPr>
        <w:t>Doharey</w:t>
      </w:r>
      <w:proofErr w:type="spellEnd"/>
      <w:r w:rsidRPr="007A2BBD">
        <w:rPr>
          <w:rFonts w:ascii="Arial" w:hAnsi="Arial" w:cs="Arial"/>
          <w:color w:val="000000"/>
          <w:sz w:val="20"/>
          <w:szCs w:val="20"/>
          <w:highlight w:val="yellow"/>
        </w:rPr>
        <w:t xml:space="preserve">, Utkarsh Tripathi, Amrit </w:t>
      </w:r>
      <w:proofErr w:type="spellStart"/>
      <w:r w:rsidRPr="007A2BBD">
        <w:rPr>
          <w:rFonts w:ascii="Arial" w:hAnsi="Arial" w:cs="Arial"/>
          <w:color w:val="000000"/>
          <w:sz w:val="20"/>
          <w:szCs w:val="20"/>
          <w:highlight w:val="yellow"/>
        </w:rPr>
        <w:t>Warshini</w:t>
      </w:r>
      <w:proofErr w:type="spellEnd"/>
      <w:r w:rsidRPr="007A2BBD">
        <w:rPr>
          <w:rFonts w:ascii="Arial" w:hAnsi="Arial" w:cs="Arial"/>
          <w:color w:val="000000"/>
          <w:sz w:val="20"/>
          <w:szCs w:val="20"/>
          <w:highlight w:val="yellow"/>
        </w:rPr>
        <w:t xml:space="preserve">, Gaurav Kumar, </w:t>
      </w:r>
      <w:proofErr w:type="spellStart"/>
      <w:r w:rsidRPr="007A2BBD">
        <w:rPr>
          <w:rFonts w:ascii="Arial" w:hAnsi="Arial" w:cs="Arial"/>
          <w:color w:val="000000"/>
          <w:sz w:val="20"/>
          <w:szCs w:val="20"/>
          <w:highlight w:val="yellow"/>
        </w:rPr>
        <w:t>Ritesh</w:t>
      </w:r>
      <w:proofErr w:type="spellEnd"/>
      <w:r w:rsidRPr="007A2BBD">
        <w:rPr>
          <w:rFonts w:ascii="Arial" w:hAnsi="Arial" w:cs="Arial"/>
          <w:color w:val="000000"/>
          <w:sz w:val="20"/>
          <w:szCs w:val="20"/>
          <w:highlight w:val="yellow"/>
        </w:rPr>
        <w:t xml:space="preserve"> Singh. Constraints faced by the pea growers in adoption of pea production technology and </w:t>
      </w:r>
      <w:r w:rsidRPr="007A2BBD">
        <w:rPr>
          <w:rFonts w:ascii="Arial" w:hAnsi="Arial" w:cs="Arial"/>
          <w:color w:val="000000"/>
          <w:sz w:val="20"/>
          <w:szCs w:val="20"/>
          <w:highlight w:val="yellow"/>
        </w:rPr>
        <w:lastRenderedPageBreak/>
        <w:t xml:space="preserve">possibilities of future prospects for promotion of pea production technology. Int J Res </w:t>
      </w:r>
      <w:proofErr w:type="spellStart"/>
      <w:r w:rsidRPr="007A2BBD">
        <w:rPr>
          <w:rFonts w:ascii="Arial" w:hAnsi="Arial" w:cs="Arial"/>
          <w:color w:val="000000"/>
          <w:sz w:val="20"/>
          <w:szCs w:val="20"/>
          <w:highlight w:val="yellow"/>
        </w:rPr>
        <w:t>Agron</w:t>
      </w:r>
      <w:proofErr w:type="spellEnd"/>
      <w:r w:rsidRPr="007A2BBD">
        <w:rPr>
          <w:rFonts w:ascii="Arial" w:hAnsi="Arial" w:cs="Arial"/>
          <w:color w:val="000000"/>
          <w:sz w:val="20"/>
          <w:szCs w:val="20"/>
          <w:highlight w:val="yellow"/>
        </w:rPr>
        <w:t xml:space="preserve"> 2024;7(6):163-168. DOI: </w:t>
      </w:r>
      <w:hyperlink r:id="rId26" w:tgtFrame="_blank" w:history="1">
        <w:r w:rsidRPr="007A2BBD">
          <w:rPr>
            <w:rStyle w:val="Hyperlink"/>
            <w:rFonts w:ascii="Arial" w:hAnsi="Arial" w:cs="Arial"/>
            <w:sz w:val="20"/>
            <w:szCs w:val="20"/>
            <w:highlight w:val="yellow"/>
            <w:bdr w:val="single" w:sz="2" w:space="0" w:color="auto" w:frame="1"/>
          </w:rPr>
          <w:t>10.33545/2618060X.2024.v7.i6c.827</w:t>
        </w:r>
      </w:hyperlink>
    </w:p>
    <w:p w14:paraId="7D003ED4" w14:textId="0D774F1E" w:rsidR="00577601" w:rsidRDefault="00577601" w:rsidP="00BF4918">
      <w:pPr>
        <w:shd w:val="clear" w:color="auto" w:fill="FFFFFF"/>
        <w:spacing w:after="0" w:line="240" w:lineRule="auto"/>
        <w:rPr>
          <w:rFonts w:ascii="Arial" w:eastAsia="Times New Roman" w:hAnsi="Arial" w:cs="Arial"/>
          <w:color w:val="000000"/>
          <w:kern w:val="0"/>
          <w:sz w:val="20"/>
          <w:szCs w:val="20"/>
          <w:lang w:val="en-US"/>
          <w14:ligatures w14:val="none"/>
        </w:rPr>
      </w:pPr>
    </w:p>
    <w:p w14:paraId="3522EE5E" w14:textId="39EEAD0E" w:rsidR="00577601" w:rsidRDefault="00577601" w:rsidP="00BF4918">
      <w:pPr>
        <w:shd w:val="clear" w:color="auto" w:fill="FFFFFF"/>
        <w:spacing w:after="0" w:line="240" w:lineRule="auto"/>
        <w:rPr>
          <w:rFonts w:ascii="Arial" w:eastAsia="Times New Roman" w:hAnsi="Arial" w:cs="Arial"/>
          <w:color w:val="000000"/>
          <w:kern w:val="0"/>
          <w:sz w:val="20"/>
          <w:szCs w:val="20"/>
          <w:lang w:val="en-US"/>
          <w14:ligatures w14:val="none"/>
        </w:rPr>
      </w:pPr>
      <w:proofErr w:type="spellStart"/>
      <w:r w:rsidRPr="007A2BBD">
        <w:rPr>
          <w:rFonts w:ascii="Arial" w:hAnsi="Arial" w:cs="Arial"/>
          <w:color w:val="222222"/>
          <w:sz w:val="20"/>
          <w:szCs w:val="20"/>
          <w:highlight w:val="yellow"/>
          <w:shd w:val="clear" w:color="auto" w:fill="FFFFFF"/>
        </w:rPr>
        <w:t>Imoro</w:t>
      </w:r>
      <w:proofErr w:type="spellEnd"/>
      <w:r w:rsidRPr="007A2BBD">
        <w:rPr>
          <w:rFonts w:ascii="Arial" w:hAnsi="Arial" w:cs="Arial"/>
          <w:color w:val="222222"/>
          <w:sz w:val="20"/>
          <w:szCs w:val="20"/>
          <w:highlight w:val="yellow"/>
          <w:shd w:val="clear" w:color="auto" w:fill="FFFFFF"/>
        </w:rPr>
        <w:t xml:space="preserve">, B. S., </w:t>
      </w:r>
      <w:proofErr w:type="spellStart"/>
      <w:r w:rsidRPr="007A2BBD">
        <w:rPr>
          <w:rFonts w:ascii="Arial" w:hAnsi="Arial" w:cs="Arial"/>
          <w:color w:val="222222"/>
          <w:sz w:val="20"/>
          <w:szCs w:val="20"/>
          <w:highlight w:val="yellow"/>
          <w:shd w:val="clear" w:color="auto" w:fill="FFFFFF"/>
        </w:rPr>
        <w:t>Koasi</w:t>
      </w:r>
      <w:proofErr w:type="spellEnd"/>
      <w:r w:rsidRPr="007A2BBD">
        <w:rPr>
          <w:rFonts w:ascii="Arial" w:hAnsi="Arial" w:cs="Arial"/>
          <w:color w:val="222222"/>
          <w:sz w:val="20"/>
          <w:szCs w:val="20"/>
          <w:highlight w:val="yellow"/>
          <w:shd w:val="clear" w:color="auto" w:fill="FFFFFF"/>
        </w:rPr>
        <w:t xml:space="preserve">, B. E., </w:t>
      </w:r>
      <w:proofErr w:type="spellStart"/>
      <w:r w:rsidRPr="007A2BBD">
        <w:rPr>
          <w:rFonts w:ascii="Arial" w:hAnsi="Arial" w:cs="Arial"/>
          <w:color w:val="222222"/>
          <w:sz w:val="20"/>
          <w:szCs w:val="20"/>
          <w:highlight w:val="yellow"/>
          <w:shd w:val="clear" w:color="auto" w:fill="FFFFFF"/>
        </w:rPr>
        <w:t>Addae-Frimpomaah</w:t>
      </w:r>
      <w:proofErr w:type="spellEnd"/>
      <w:r w:rsidRPr="007A2BBD">
        <w:rPr>
          <w:rFonts w:ascii="Arial" w:hAnsi="Arial" w:cs="Arial"/>
          <w:color w:val="222222"/>
          <w:sz w:val="20"/>
          <w:szCs w:val="20"/>
          <w:highlight w:val="yellow"/>
          <w:shd w:val="clear" w:color="auto" w:fill="FFFFFF"/>
        </w:rPr>
        <w:t xml:space="preserve">, F., </w:t>
      </w:r>
      <w:proofErr w:type="spellStart"/>
      <w:r w:rsidRPr="007A2BBD">
        <w:rPr>
          <w:rFonts w:ascii="Arial" w:hAnsi="Arial" w:cs="Arial"/>
          <w:color w:val="222222"/>
          <w:sz w:val="20"/>
          <w:szCs w:val="20"/>
          <w:highlight w:val="yellow"/>
          <w:shd w:val="clear" w:color="auto" w:fill="FFFFFF"/>
        </w:rPr>
        <w:t>Ahiakpa</w:t>
      </w:r>
      <w:proofErr w:type="spellEnd"/>
      <w:r w:rsidRPr="007A2BBD">
        <w:rPr>
          <w:rFonts w:ascii="Arial" w:hAnsi="Arial" w:cs="Arial"/>
          <w:color w:val="222222"/>
          <w:sz w:val="20"/>
          <w:szCs w:val="20"/>
          <w:highlight w:val="yellow"/>
          <w:shd w:val="clear" w:color="auto" w:fill="FFFFFF"/>
        </w:rPr>
        <w:t xml:space="preserve">, J. K., &amp; </w:t>
      </w:r>
      <w:proofErr w:type="spellStart"/>
      <w:r w:rsidRPr="007A2BBD">
        <w:rPr>
          <w:rFonts w:ascii="Arial" w:hAnsi="Arial" w:cs="Arial"/>
          <w:color w:val="222222"/>
          <w:sz w:val="20"/>
          <w:szCs w:val="20"/>
          <w:highlight w:val="yellow"/>
          <w:shd w:val="clear" w:color="auto" w:fill="FFFFFF"/>
        </w:rPr>
        <w:t>Karikari</w:t>
      </w:r>
      <w:proofErr w:type="spellEnd"/>
      <w:r w:rsidRPr="007A2BBD">
        <w:rPr>
          <w:rFonts w:ascii="Arial" w:hAnsi="Arial" w:cs="Arial"/>
          <w:color w:val="222222"/>
          <w:sz w:val="20"/>
          <w:szCs w:val="20"/>
          <w:highlight w:val="yellow"/>
          <w:shd w:val="clear" w:color="auto" w:fill="FFFFFF"/>
        </w:rPr>
        <w:t>, B. (2026). Pigeon pea production in northern Ghana: farmer perspectives on cropping practices, trait prioritisation, and constraints for guiding breeding programs. </w:t>
      </w:r>
      <w:r w:rsidRPr="007A2BBD">
        <w:rPr>
          <w:rFonts w:ascii="Arial" w:hAnsi="Arial" w:cs="Arial"/>
          <w:i/>
          <w:iCs/>
          <w:color w:val="222222"/>
          <w:sz w:val="20"/>
          <w:szCs w:val="20"/>
          <w:highlight w:val="yellow"/>
          <w:shd w:val="clear" w:color="auto" w:fill="FFFFFF"/>
        </w:rPr>
        <w:t>BMC Agriculture</w:t>
      </w:r>
      <w:r w:rsidRPr="007A2BBD">
        <w:rPr>
          <w:rFonts w:ascii="Arial" w:hAnsi="Arial" w:cs="Arial"/>
          <w:color w:val="222222"/>
          <w:sz w:val="20"/>
          <w:szCs w:val="20"/>
          <w:highlight w:val="yellow"/>
          <w:shd w:val="clear" w:color="auto" w:fill="FFFFFF"/>
        </w:rPr>
        <w:t>, </w:t>
      </w:r>
      <w:r w:rsidRPr="007A2BBD">
        <w:rPr>
          <w:rFonts w:ascii="Arial" w:hAnsi="Arial" w:cs="Arial"/>
          <w:i/>
          <w:iCs/>
          <w:color w:val="222222"/>
          <w:sz w:val="20"/>
          <w:szCs w:val="20"/>
          <w:highlight w:val="yellow"/>
          <w:shd w:val="clear" w:color="auto" w:fill="FFFFFF"/>
        </w:rPr>
        <w:t>2</w:t>
      </w:r>
      <w:r w:rsidRPr="007A2BBD">
        <w:rPr>
          <w:rFonts w:ascii="Arial" w:hAnsi="Arial" w:cs="Arial"/>
          <w:color w:val="222222"/>
          <w:sz w:val="20"/>
          <w:szCs w:val="20"/>
          <w:highlight w:val="yellow"/>
          <w:shd w:val="clear" w:color="auto" w:fill="FFFFFF"/>
        </w:rPr>
        <w:t>(1), 1.</w:t>
      </w:r>
    </w:p>
    <w:p w14:paraId="0F91C155" w14:textId="77777777" w:rsidR="00BF4918" w:rsidRDefault="00BF4918">
      <w:pPr>
        <w:spacing w:before="100" w:beforeAutospacing="1" w:after="100" w:afterAutospacing="1" w:line="240" w:lineRule="auto"/>
        <w:jc w:val="both"/>
        <w:rPr>
          <w:rFonts w:ascii="Arial" w:hAnsi="Arial" w:cs="Arial"/>
          <w:sz w:val="22"/>
          <w:szCs w:val="22"/>
          <w:shd w:val="clear" w:color="auto" w:fill="FFFFFF"/>
        </w:rPr>
      </w:pPr>
    </w:p>
    <w:p w14:paraId="71704381" w14:textId="77777777" w:rsidR="003046CE" w:rsidRDefault="003046CE">
      <w:pPr>
        <w:spacing w:before="100" w:beforeAutospacing="1" w:after="100" w:afterAutospacing="1" w:line="240" w:lineRule="auto"/>
        <w:jc w:val="both"/>
        <w:rPr>
          <w:rFonts w:ascii="Arial" w:hAnsi="Arial" w:cs="Arial"/>
          <w:sz w:val="22"/>
          <w:szCs w:val="22"/>
          <w:shd w:val="clear" w:color="auto" w:fill="FFFFFF"/>
        </w:rPr>
      </w:pPr>
    </w:p>
    <w:p w14:paraId="310DC51A" w14:textId="77777777" w:rsidR="003046CE" w:rsidRDefault="003046CE">
      <w:pPr>
        <w:spacing w:before="100" w:beforeAutospacing="1" w:after="100" w:afterAutospacing="1" w:line="240" w:lineRule="auto"/>
        <w:jc w:val="both"/>
        <w:rPr>
          <w:rFonts w:ascii="Arial" w:hAnsi="Arial" w:cs="Arial"/>
          <w:sz w:val="22"/>
          <w:szCs w:val="22"/>
          <w:shd w:val="clear" w:color="auto" w:fill="FFFFFF"/>
        </w:rPr>
      </w:pPr>
    </w:p>
    <w:p w14:paraId="11F67E2A" w14:textId="77777777" w:rsidR="003046CE" w:rsidRDefault="003046CE">
      <w:pPr>
        <w:spacing w:before="100" w:beforeAutospacing="1" w:after="100" w:afterAutospacing="1" w:line="240" w:lineRule="auto"/>
        <w:jc w:val="both"/>
        <w:rPr>
          <w:rFonts w:ascii="Arial" w:hAnsi="Arial" w:cs="Arial"/>
          <w:sz w:val="22"/>
          <w:szCs w:val="22"/>
          <w:shd w:val="clear" w:color="auto" w:fill="FFFFFF"/>
        </w:rPr>
      </w:pPr>
    </w:p>
    <w:p w14:paraId="5D490FD3" w14:textId="77777777" w:rsidR="003046CE" w:rsidRDefault="003046CE">
      <w:pPr>
        <w:spacing w:before="100" w:beforeAutospacing="1" w:after="100" w:afterAutospacing="1" w:line="240" w:lineRule="auto"/>
        <w:jc w:val="both"/>
        <w:rPr>
          <w:rFonts w:ascii="Arial" w:hAnsi="Arial" w:cs="Arial"/>
          <w:sz w:val="22"/>
          <w:szCs w:val="22"/>
          <w:shd w:val="clear" w:color="auto" w:fill="FFFFFF"/>
        </w:rPr>
      </w:pPr>
    </w:p>
    <w:p w14:paraId="7724A8CD" w14:textId="77777777" w:rsidR="003046CE" w:rsidRDefault="003046CE">
      <w:pPr>
        <w:spacing w:before="100" w:beforeAutospacing="1" w:after="100" w:afterAutospacing="1" w:line="240" w:lineRule="auto"/>
        <w:jc w:val="both"/>
        <w:rPr>
          <w:rFonts w:ascii="Arial" w:hAnsi="Arial" w:cs="Arial"/>
          <w:sz w:val="22"/>
          <w:szCs w:val="22"/>
          <w:shd w:val="clear" w:color="auto" w:fill="FFFFFF"/>
        </w:rPr>
      </w:pPr>
    </w:p>
    <w:sectPr w:rsidR="003046CE">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B8BFE" w14:textId="77777777" w:rsidR="004A0C70" w:rsidRDefault="004A0C70">
      <w:pPr>
        <w:spacing w:line="240" w:lineRule="auto"/>
      </w:pPr>
      <w:r>
        <w:separator/>
      </w:r>
    </w:p>
  </w:endnote>
  <w:endnote w:type="continuationSeparator" w:id="0">
    <w:p w14:paraId="030EB7C3" w14:textId="77777777" w:rsidR="004A0C70" w:rsidRDefault="004A0C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93398" w14:textId="77777777" w:rsidR="003046CE" w:rsidRDefault="00304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69F45" w14:textId="77777777" w:rsidR="003046CE" w:rsidRDefault="00304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FF57E" w14:textId="77777777" w:rsidR="003046CE" w:rsidRDefault="00304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A06BB" w14:textId="77777777" w:rsidR="004A0C70" w:rsidRDefault="004A0C70">
      <w:pPr>
        <w:spacing w:after="0"/>
      </w:pPr>
      <w:r>
        <w:separator/>
      </w:r>
    </w:p>
  </w:footnote>
  <w:footnote w:type="continuationSeparator" w:id="0">
    <w:p w14:paraId="40B7E3AA" w14:textId="77777777" w:rsidR="004A0C70" w:rsidRDefault="004A0C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8E63" w14:textId="77777777" w:rsidR="003046CE" w:rsidRDefault="004A0C70">
    <w:pPr>
      <w:pStyle w:val="Header"/>
    </w:pPr>
    <w:r>
      <w:pict w14:anchorId="6641B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29891" o:spid="_x0000_s2050" type="#_x0000_t136" style="position:absolute;margin-left:0;margin-top:0;width:535.3pt;height:100.9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3104E" w14:textId="77777777" w:rsidR="003046CE" w:rsidRDefault="004A0C70">
    <w:pPr>
      <w:pStyle w:val="Header"/>
    </w:pPr>
    <w:r>
      <w:pict w14:anchorId="0CB0B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29892" o:spid="_x0000_s2051" type="#_x0000_t136" style="position:absolute;margin-left:0;margin-top:0;width:535.3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75013" w14:textId="77777777" w:rsidR="003046CE" w:rsidRDefault="004A0C70">
    <w:pPr>
      <w:pStyle w:val="Header"/>
    </w:pPr>
    <w:r>
      <w:pict w14:anchorId="6BDB6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29890" o:spid="_x0000_s2049" type="#_x0000_t136" style="position:absolute;margin-left:0;margin-top:0;width:535.3pt;height:100.9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115F2"/>
    <w:multiLevelType w:val="multilevel"/>
    <w:tmpl w:val="18A115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zMDIxtzQwNrAwMjFW0lEKTi0uzszPAykwqQUAqes6hiwAAAA="/>
  </w:docVars>
  <w:rsids>
    <w:rsidRoot w:val="008A0D54"/>
    <w:rsid w:val="00052757"/>
    <w:rsid w:val="0008442A"/>
    <w:rsid w:val="000F4D6A"/>
    <w:rsid w:val="0010278B"/>
    <w:rsid w:val="0010568F"/>
    <w:rsid w:val="001364A9"/>
    <w:rsid w:val="001C7A73"/>
    <w:rsid w:val="00213F8A"/>
    <w:rsid w:val="002275A7"/>
    <w:rsid w:val="002307B7"/>
    <w:rsid w:val="0025258F"/>
    <w:rsid w:val="002F699E"/>
    <w:rsid w:val="003046CE"/>
    <w:rsid w:val="00325048"/>
    <w:rsid w:val="003354C6"/>
    <w:rsid w:val="00386813"/>
    <w:rsid w:val="003B09B8"/>
    <w:rsid w:val="00443495"/>
    <w:rsid w:val="00461E31"/>
    <w:rsid w:val="004A0C70"/>
    <w:rsid w:val="004E71D8"/>
    <w:rsid w:val="004F0845"/>
    <w:rsid w:val="00577601"/>
    <w:rsid w:val="00585E2E"/>
    <w:rsid w:val="005A549D"/>
    <w:rsid w:val="005E2C9D"/>
    <w:rsid w:val="006D08C1"/>
    <w:rsid w:val="007112D7"/>
    <w:rsid w:val="0072072C"/>
    <w:rsid w:val="00763C49"/>
    <w:rsid w:val="00764C76"/>
    <w:rsid w:val="007A2BBD"/>
    <w:rsid w:val="007B1EBF"/>
    <w:rsid w:val="007C3930"/>
    <w:rsid w:val="008520ED"/>
    <w:rsid w:val="008A0D54"/>
    <w:rsid w:val="00933DDA"/>
    <w:rsid w:val="009351AF"/>
    <w:rsid w:val="00956BED"/>
    <w:rsid w:val="00A84D8A"/>
    <w:rsid w:val="00A90D7A"/>
    <w:rsid w:val="00B21C56"/>
    <w:rsid w:val="00B26CDE"/>
    <w:rsid w:val="00B40A2C"/>
    <w:rsid w:val="00B7148C"/>
    <w:rsid w:val="00BF4918"/>
    <w:rsid w:val="00C777B0"/>
    <w:rsid w:val="00C947BD"/>
    <w:rsid w:val="00D022CA"/>
    <w:rsid w:val="00D414B5"/>
    <w:rsid w:val="00D62916"/>
    <w:rsid w:val="00E0667C"/>
    <w:rsid w:val="00EA0355"/>
    <w:rsid w:val="00EA437F"/>
    <w:rsid w:val="00EA6C8A"/>
    <w:rsid w:val="00EF27E9"/>
    <w:rsid w:val="00F50401"/>
    <w:rsid w:val="00F71888"/>
    <w:rsid w:val="00F901B1"/>
    <w:rsid w:val="00FA4FFE"/>
    <w:rsid w:val="023E4150"/>
    <w:rsid w:val="03EA4685"/>
    <w:rsid w:val="049C2D1F"/>
    <w:rsid w:val="088C1544"/>
    <w:rsid w:val="096B6422"/>
    <w:rsid w:val="099F3D57"/>
    <w:rsid w:val="0A3D7810"/>
    <w:rsid w:val="0C30170C"/>
    <w:rsid w:val="0E243A05"/>
    <w:rsid w:val="1B1B5988"/>
    <w:rsid w:val="275B0DA0"/>
    <w:rsid w:val="27D150E1"/>
    <w:rsid w:val="283B73C3"/>
    <w:rsid w:val="301D017F"/>
    <w:rsid w:val="311B7ADF"/>
    <w:rsid w:val="33E436BB"/>
    <w:rsid w:val="34E238D0"/>
    <w:rsid w:val="393E411D"/>
    <w:rsid w:val="449B7A80"/>
    <w:rsid w:val="49DC1A16"/>
    <w:rsid w:val="4E10770C"/>
    <w:rsid w:val="4E832C5D"/>
    <w:rsid w:val="4F9171F6"/>
    <w:rsid w:val="53BD3DEE"/>
    <w:rsid w:val="542D2BFF"/>
    <w:rsid w:val="585338F8"/>
    <w:rsid w:val="593928F1"/>
    <w:rsid w:val="5AE503AE"/>
    <w:rsid w:val="5AE5061A"/>
    <w:rsid w:val="5CE7235F"/>
    <w:rsid w:val="5F9416C9"/>
    <w:rsid w:val="647A0E64"/>
    <w:rsid w:val="65B06CE3"/>
    <w:rsid w:val="65DD6C9B"/>
    <w:rsid w:val="670C1E11"/>
    <w:rsid w:val="6A4341E3"/>
    <w:rsid w:val="6ABC4505"/>
    <w:rsid w:val="6EB3720E"/>
    <w:rsid w:val="6F38309B"/>
    <w:rsid w:val="70681E7A"/>
    <w:rsid w:val="71232F23"/>
    <w:rsid w:val="71E555EF"/>
    <w:rsid w:val="743E743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1D322C"/>
  <w15:docId w15:val="{0EAC83F6-8D43-4AAE-A9B4-4A8472DC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ff2">
    <w:name w:val="ff2"/>
    <w:basedOn w:val="DefaultParagraphFon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B0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9B8"/>
    <w:rPr>
      <w:rFonts w:ascii="Segoe UI" w:eastAsiaTheme="minorHAnsi" w:hAnsi="Segoe UI" w:cs="Segoe UI"/>
      <w:kern w:val="2"/>
      <w:sz w:val="18"/>
      <w:szCs w:val="18"/>
      <w:lang w:val="en-IN"/>
      <w14:ligatures w14:val="standardContextual"/>
    </w:rPr>
  </w:style>
  <w:style w:type="character" w:customStyle="1" w:styleId="CommentTextChar">
    <w:name w:val="Comment Text Char"/>
    <w:basedOn w:val="DefaultParagraphFont"/>
    <w:link w:val="CommentText"/>
    <w:uiPriority w:val="99"/>
    <w:rsid w:val="004E71D8"/>
    <w:rPr>
      <w:rFonts w:asciiTheme="minorHAnsi" w:eastAsiaTheme="minorHAnsi" w:hAnsiTheme="minorHAnsi" w:cstheme="minorBidi"/>
      <w:kern w:val="2"/>
      <w:sz w:val="24"/>
      <w:szCs w:val="24"/>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87808">
      <w:bodyDiv w:val="1"/>
      <w:marLeft w:val="0"/>
      <w:marRight w:val="0"/>
      <w:marTop w:val="0"/>
      <w:marBottom w:val="0"/>
      <w:divBdr>
        <w:top w:val="none" w:sz="0" w:space="0" w:color="auto"/>
        <w:left w:val="none" w:sz="0" w:space="0" w:color="auto"/>
        <w:bottom w:val="none" w:sz="0" w:space="0" w:color="auto"/>
        <w:right w:val="none" w:sz="0" w:space="0" w:color="auto"/>
      </w:divBdr>
      <w:divsChild>
        <w:div w:id="416749770">
          <w:marLeft w:val="0"/>
          <w:marRight w:val="0"/>
          <w:marTop w:val="0"/>
          <w:marBottom w:val="0"/>
          <w:divBdr>
            <w:top w:val="single" w:sz="2" w:space="12" w:color="auto"/>
            <w:left w:val="single" w:sz="2" w:space="12" w:color="auto"/>
            <w:bottom w:val="single" w:sz="2" w:space="12" w:color="auto"/>
            <w:right w:val="single" w:sz="2" w:space="12" w:color="auto"/>
          </w:divBdr>
          <w:divsChild>
            <w:div w:id="1810629359">
              <w:marLeft w:val="0"/>
              <w:marRight w:val="0"/>
              <w:marTop w:val="0"/>
              <w:marBottom w:val="0"/>
              <w:divBdr>
                <w:top w:val="single" w:sz="2" w:space="0" w:color="auto"/>
                <w:left w:val="single" w:sz="2" w:space="0" w:color="auto"/>
                <w:bottom w:val="single" w:sz="2" w:space="0" w:color="auto"/>
                <w:right w:val="single" w:sz="2" w:space="0" w:color="auto"/>
              </w:divBdr>
              <w:divsChild>
                <w:div w:id="834997512">
                  <w:marLeft w:val="0"/>
                  <w:marRight w:val="0"/>
                  <w:marTop w:val="0"/>
                  <w:marBottom w:val="0"/>
                  <w:divBdr>
                    <w:top w:val="none" w:sz="0" w:space="0" w:color="auto"/>
                    <w:left w:val="none" w:sz="0" w:space="0" w:color="auto"/>
                    <w:bottom w:val="none" w:sz="0" w:space="0" w:color="auto"/>
                    <w:right w:val="none" w:sz="0" w:space="0" w:color="auto"/>
                  </w:divBdr>
                  <w:divsChild>
                    <w:div w:id="7920184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s://www.doi.org/10.33545/2618060X.2024.v7.i6c.827" TargetMode="External"/><Relationship Id="rId3" Type="http://schemas.openxmlformats.org/officeDocument/2006/relationships/numbering" Target="numbering.xml"/><Relationship Id="rId21" Type="http://schemas.openxmlformats.org/officeDocument/2006/relationships/chart" Target="charts/chart13.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s://doi.org/10.20546/ijcmas.2018.701.10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s://doi.org/10.1016/j.apcbee.2013.05.022"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yperlink" Target="https://doi.org/10.9734/AJAEES/2019/v36i430248" TargetMode="External"/><Relationship Id="rId28"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doi.org/10.3390/economies13110331"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800" b="1" i="0" u="none" strike="noStrike" baseline="0">
                <a:effectLst/>
              </a:rPr>
              <a:t>Fig</a:t>
            </a:r>
            <a:r>
              <a:rPr lang="en-US" sz="1400" b="1" i="0" baseline="0">
                <a:effectLst/>
              </a:rPr>
              <a:t> 1 :Respondent Farmer Category (%) in                    </a:t>
            </a:r>
          </a:p>
          <a:p>
            <a:pPr>
              <a:defRPr lang="en-US" sz="1800" b="1" i="0" u="none" strike="noStrike" kern="1200" baseline="0">
                <a:solidFill>
                  <a:schemeClr val="tx1"/>
                </a:solidFill>
                <a:latin typeface="+mn-lt"/>
                <a:ea typeface="+mn-ea"/>
                <a:cs typeface="+mn-cs"/>
              </a:defRPr>
            </a:pPr>
            <a:r>
              <a:rPr lang="en-US" sz="1400" b="1" i="0" baseline="0">
                <a:effectLst/>
              </a:rPr>
              <a:t>             Different Panchayats</a:t>
            </a:r>
            <a:endParaRPr lang="en-US" sz="1400">
              <a:effectLst/>
            </a:endParaRPr>
          </a:p>
        </c:rich>
      </c:tx>
      <c:layout>
        <c:manualLayout>
          <c:xMode val="edge"/>
          <c:yMode val="edge"/>
          <c:x val="0.114888641637187"/>
          <c:y val="1.46129693707548E-2"/>
        </c:manualLayout>
      </c:layout>
      <c:overlay val="0"/>
    </c:title>
    <c:autoTitleDeleted val="0"/>
    <c:plotArea>
      <c:layout/>
      <c:barChart>
        <c:barDir val="col"/>
        <c:grouping val="percentStacked"/>
        <c:varyColors val="0"/>
        <c:ser>
          <c:idx val="0"/>
          <c:order val="0"/>
          <c:tx>
            <c:strRef>
              <c:f>Sheet3!$D$226</c:f>
              <c:strCache>
                <c:ptCount val="1"/>
                <c:pt idx="0">
                  <c:v>Marginal</c:v>
                </c:pt>
              </c:strCache>
            </c:strRef>
          </c:tx>
          <c:invertIfNegative val="0"/>
          <c:cat>
            <c:strRef>
              <c:f>Sheet3!$C$227:$C$236</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Sheet3!$D$227:$D$236</c:f>
              <c:numCache>
                <c:formatCode>General</c:formatCode>
                <c:ptCount val="10"/>
                <c:pt idx="0">
                  <c:v>36</c:v>
                </c:pt>
                <c:pt idx="1">
                  <c:v>84</c:v>
                </c:pt>
                <c:pt idx="2">
                  <c:v>76</c:v>
                </c:pt>
                <c:pt idx="3">
                  <c:v>60</c:v>
                </c:pt>
                <c:pt idx="4">
                  <c:v>48</c:v>
                </c:pt>
                <c:pt idx="5">
                  <c:v>92</c:v>
                </c:pt>
                <c:pt idx="6">
                  <c:v>64</c:v>
                </c:pt>
                <c:pt idx="7">
                  <c:v>96</c:v>
                </c:pt>
                <c:pt idx="8">
                  <c:v>100</c:v>
                </c:pt>
                <c:pt idx="9">
                  <c:v>100</c:v>
                </c:pt>
              </c:numCache>
            </c:numRef>
          </c:val>
          <c:extLst>
            <c:ext xmlns:c16="http://schemas.microsoft.com/office/drawing/2014/chart" uri="{C3380CC4-5D6E-409C-BE32-E72D297353CC}">
              <c16:uniqueId val="{00000000-9E1E-4DB5-8482-34F1D3BBBAA7}"/>
            </c:ext>
          </c:extLst>
        </c:ser>
        <c:ser>
          <c:idx val="1"/>
          <c:order val="1"/>
          <c:tx>
            <c:strRef>
              <c:f>Sheet3!$E$226</c:f>
              <c:strCache>
                <c:ptCount val="1"/>
                <c:pt idx="0">
                  <c:v>Small</c:v>
                </c:pt>
              </c:strCache>
            </c:strRef>
          </c:tx>
          <c:invertIfNegative val="0"/>
          <c:cat>
            <c:strRef>
              <c:f>Sheet3!$C$227:$C$236</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Sheet3!$E$227:$E$236</c:f>
              <c:numCache>
                <c:formatCode>General</c:formatCode>
                <c:ptCount val="10"/>
                <c:pt idx="0">
                  <c:v>0</c:v>
                </c:pt>
                <c:pt idx="1">
                  <c:v>0</c:v>
                </c:pt>
                <c:pt idx="2">
                  <c:v>12</c:v>
                </c:pt>
                <c:pt idx="3">
                  <c:v>0</c:v>
                </c:pt>
                <c:pt idx="4">
                  <c:v>4</c:v>
                </c:pt>
                <c:pt idx="5">
                  <c:v>0</c:v>
                </c:pt>
                <c:pt idx="6">
                  <c:v>8</c:v>
                </c:pt>
                <c:pt idx="7">
                  <c:v>4</c:v>
                </c:pt>
                <c:pt idx="8">
                  <c:v>0</c:v>
                </c:pt>
                <c:pt idx="9">
                  <c:v>0</c:v>
                </c:pt>
              </c:numCache>
            </c:numRef>
          </c:val>
          <c:extLst>
            <c:ext xmlns:c16="http://schemas.microsoft.com/office/drawing/2014/chart" uri="{C3380CC4-5D6E-409C-BE32-E72D297353CC}">
              <c16:uniqueId val="{00000001-9E1E-4DB5-8482-34F1D3BBBAA7}"/>
            </c:ext>
          </c:extLst>
        </c:ser>
        <c:ser>
          <c:idx val="2"/>
          <c:order val="2"/>
          <c:tx>
            <c:strRef>
              <c:f>Sheet3!$F$226</c:f>
              <c:strCache>
                <c:ptCount val="1"/>
                <c:pt idx="0">
                  <c:v>Large</c:v>
                </c:pt>
              </c:strCache>
            </c:strRef>
          </c:tx>
          <c:invertIfNegative val="0"/>
          <c:cat>
            <c:strRef>
              <c:f>Sheet3!$C$227:$C$236</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Sheet3!$F$227:$F$236</c:f>
              <c:numCache>
                <c:formatCode>General</c:formatCode>
                <c:ptCount val="10"/>
                <c:pt idx="0">
                  <c:v>0</c:v>
                </c:pt>
                <c:pt idx="1">
                  <c:v>0</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2-9E1E-4DB5-8482-34F1D3BBBAA7}"/>
            </c:ext>
          </c:extLst>
        </c:ser>
        <c:ser>
          <c:idx val="3"/>
          <c:order val="3"/>
          <c:tx>
            <c:strRef>
              <c:f>Sheet3!$G$226</c:f>
              <c:strCache>
                <c:ptCount val="1"/>
                <c:pt idx="0">
                  <c:v>Non-Respondent</c:v>
                </c:pt>
              </c:strCache>
            </c:strRef>
          </c:tx>
          <c:invertIfNegative val="0"/>
          <c:cat>
            <c:strRef>
              <c:f>Sheet3!$C$227:$C$236</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Sheet3!$G$227:$G$236</c:f>
              <c:numCache>
                <c:formatCode>General</c:formatCode>
                <c:ptCount val="10"/>
                <c:pt idx="0">
                  <c:v>64</c:v>
                </c:pt>
                <c:pt idx="1">
                  <c:v>16</c:v>
                </c:pt>
                <c:pt idx="2">
                  <c:v>12</c:v>
                </c:pt>
                <c:pt idx="3">
                  <c:v>40</c:v>
                </c:pt>
                <c:pt idx="4">
                  <c:v>48</c:v>
                </c:pt>
                <c:pt idx="5">
                  <c:v>8</c:v>
                </c:pt>
                <c:pt idx="6">
                  <c:v>28</c:v>
                </c:pt>
                <c:pt idx="7">
                  <c:v>0</c:v>
                </c:pt>
                <c:pt idx="8">
                  <c:v>0</c:v>
                </c:pt>
                <c:pt idx="9">
                  <c:v>0</c:v>
                </c:pt>
              </c:numCache>
            </c:numRef>
          </c:val>
          <c:extLst>
            <c:ext xmlns:c16="http://schemas.microsoft.com/office/drawing/2014/chart" uri="{C3380CC4-5D6E-409C-BE32-E72D297353CC}">
              <c16:uniqueId val="{00000003-9E1E-4DB5-8482-34F1D3BBBAA7}"/>
            </c:ext>
          </c:extLst>
        </c:ser>
        <c:dLbls>
          <c:showLegendKey val="0"/>
          <c:showVal val="0"/>
          <c:showCatName val="0"/>
          <c:showSerName val="0"/>
          <c:showPercent val="0"/>
          <c:showBubbleSize val="0"/>
        </c:dLbls>
        <c:gapWidth val="150"/>
        <c:overlap val="100"/>
        <c:axId val="193775488"/>
        <c:axId val="44462080"/>
      </c:barChart>
      <c:catAx>
        <c:axId val="19377548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u="none" strike="noStrike" baseline="0">
                    <a:effectLst/>
                  </a:rPr>
                  <a:t>Gram Panchayats</a:t>
                </a:r>
                <a:endParaRPr lang="en-US" sz="1200"/>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4462080"/>
        <c:crosses val="autoZero"/>
        <c:auto val="1"/>
        <c:lblAlgn val="ctr"/>
        <c:lblOffset val="100"/>
        <c:noMultiLvlLbl val="0"/>
      </c:catAx>
      <c:valAx>
        <c:axId val="44462080"/>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000" b="1" i="0" baseline="0">
                    <a:effectLst/>
                  </a:rPr>
                  <a:t>Number of Respondants (%)</a:t>
                </a:r>
                <a:endParaRPr lang="en-US" sz="1000">
                  <a:effectLst/>
                </a:endParaRPr>
              </a:p>
            </c:rich>
          </c:tx>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93775488"/>
        <c:crosses val="autoZero"/>
        <c:crossBetween val="between"/>
      </c:valAx>
    </c:plotArea>
    <c:legend>
      <c:legendPos val="r"/>
      <c:layout>
        <c:manualLayout>
          <c:xMode val="edge"/>
          <c:yMode val="edge"/>
          <c:x val="0.79336497645438397"/>
          <c:y val="0.25849154272382602"/>
          <c:w val="0.19986021277826599"/>
          <c:h val="0.334868766404198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9d21f52a-67b7-4c0e-88e3-cd3ccd6ca032}"/>
      </c:ext>
    </c:extLst>
  </c:chart>
  <c:txPr>
    <a:bodyPr/>
    <a:lstStyle/>
    <a:p>
      <a:pPr>
        <a:defRPr lang="en-US"/>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400"/>
              <a:t>Fig 10: Farmers Disease Management Knowledge Level in</a:t>
            </a:r>
            <a:r>
              <a:rPr lang="en-US" sz="1400" baseline="0"/>
              <a:t> Different Panchayat</a:t>
            </a:r>
            <a:endParaRPr lang="en-US" sz="1400"/>
          </a:p>
        </c:rich>
      </c:tx>
      <c:overlay val="0"/>
    </c:title>
    <c:autoTitleDeleted val="0"/>
    <c:plotArea>
      <c:layout/>
      <c:barChart>
        <c:barDir val="col"/>
        <c:grouping val="percentStacked"/>
        <c:varyColors val="0"/>
        <c:ser>
          <c:idx val="0"/>
          <c:order val="0"/>
          <c:tx>
            <c:strRef>
              <c:f>Sheet3!$D$130</c:f>
              <c:strCache>
                <c:ptCount val="1"/>
                <c:pt idx="0">
                  <c:v> Low</c:v>
                </c:pt>
              </c:strCache>
            </c:strRef>
          </c:tx>
          <c:invertIfNegative val="0"/>
          <c:cat>
            <c:strRef>
              <c:f>Sheet3!$C$131:$C$140</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Sheet3!$D$131:$D$140</c:f>
              <c:numCache>
                <c:formatCode>General</c:formatCode>
                <c:ptCount val="10"/>
                <c:pt idx="0">
                  <c:v>44</c:v>
                </c:pt>
                <c:pt idx="1">
                  <c:v>88</c:v>
                </c:pt>
                <c:pt idx="2">
                  <c:v>36</c:v>
                </c:pt>
                <c:pt idx="3">
                  <c:v>40</c:v>
                </c:pt>
                <c:pt idx="4">
                  <c:v>16</c:v>
                </c:pt>
                <c:pt idx="5">
                  <c:v>84</c:v>
                </c:pt>
                <c:pt idx="6">
                  <c:v>16</c:v>
                </c:pt>
                <c:pt idx="7">
                  <c:v>12</c:v>
                </c:pt>
                <c:pt idx="8">
                  <c:v>24</c:v>
                </c:pt>
                <c:pt idx="9">
                  <c:v>28</c:v>
                </c:pt>
              </c:numCache>
            </c:numRef>
          </c:val>
          <c:extLst>
            <c:ext xmlns:c16="http://schemas.microsoft.com/office/drawing/2014/chart" uri="{C3380CC4-5D6E-409C-BE32-E72D297353CC}">
              <c16:uniqueId val="{00000000-E648-4391-89DF-412CA4B9EB38}"/>
            </c:ext>
          </c:extLst>
        </c:ser>
        <c:ser>
          <c:idx val="1"/>
          <c:order val="1"/>
          <c:tx>
            <c:strRef>
              <c:f>Sheet3!$E$130</c:f>
              <c:strCache>
                <c:ptCount val="1"/>
                <c:pt idx="0">
                  <c:v> Medium</c:v>
                </c:pt>
              </c:strCache>
            </c:strRef>
          </c:tx>
          <c:invertIfNegative val="0"/>
          <c:cat>
            <c:strRef>
              <c:f>Sheet3!$C$131:$C$140</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Sheet3!$E$131:$E$140</c:f>
              <c:numCache>
                <c:formatCode>General</c:formatCode>
                <c:ptCount val="10"/>
                <c:pt idx="0">
                  <c:v>56</c:v>
                </c:pt>
                <c:pt idx="1">
                  <c:v>4</c:v>
                </c:pt>
                <c:pt idx="2">
                  <c:v>64</c:v>
                </c:pt>
                <c:pt idx="3">
                  <c:v>60</c:v>
                </c:pt>
                <c:pt idx="4">
                  <c:v>72</c:v>
                </c:pt>
                <c:pt idx="5">
                  <c:v>16</c:v>
                </c:pt>
                <c:pt idx="6">
                  <c:v>68</c:v>
                </c:pt>
                <c:pt idx="7">
                  <c:v>80</c:v>
                </c:pt>
                <c:pt idx="8">
                  <c:v>64</c:v>
                </c:pt>
                <c:pt idx="9">
                  <c:v>72</c:v>
                </c:pt>
              </c:numCache>
            </c:numRef>
          </c:val>
          <c:extLst>
            <c:ext xmlns:c16="http://schemas.microsoft.com/office/drawing/2014/chart" uri="{C3380CC4-5D6E-409C-BE32-E72D297353CC}">
              <c16:uniqueId val="{00000001-E648-4391-89DF-412CA4B9EB38}"/>
            </c:ext>
          </c:extLst>
        </c:ser>
        <c:ser>
          <c:idx val="2"/>
          <c:order val="2"/>
          <c:tx>
            <c:strRef>
              <c:f>Sheet3!$F$130</c:f>
              <c:strCache>
                <c:ptCount val="1"/>
                <c:pt idx="0">
                  <c:v>High</c:v>
                </c:pt>
              </c:strCache>
            </c:strRef>
          </c:tx>
          <c:invertIfNegative val="0"/>
          <c:cat>
            <c:strRef>
              <c:f>Sheet3!$C$131:$C$140</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Sheet3!$F$131:$F$140</c:f>
              <c:numCache>
                <c:formatCode>General</c:formatCode>
                <c:ptCount val="10"/>
                <c:pt idx="0">
                  <c:v>0</c:v>
                </c:pt>
                <c:pt idx="1">
                  <c:v>0</c:v>
                </c:pt>
                <c:pt idx="2">
                  <c:v>0</c:v>
                </c:pt>
                <c:pt idx="3">
                  <c:v>0</c:v>
                </c:pt>
                <c:pt idx="4">
                  <c:v>12</c:v>
                </c:pt>
                <c:pt idx="5">
                  <c:v>0</c:v>
                </c:pt>
                <c:pt idx="6">
                  <c:v>16</c:v>
                </c:pt>
                <c:pt idx="7">
                  <c:v>8</c:v>
                </c:pt>
                <c:pt idx="8">
                  <c:v>12</c:v>
                </c:pt>
                <c:pt idx="9">
                  <c:v>0</c:v>
                </c:pt>
              </c:numCache>
            </c:numRef>
          </c:val>
          <c:extLst>
            <c:ext xmlns:c16="http://schemas.microsoft.com/office/drawing/2014/chart" uri="{C3380CC4-5D6E-409C-BE32-E72D297353CC}">
              <c16:uniqueId val="{00000002-E648-4391-89DF-412CA4B9EB38}"/>
            </c:ext>
          </c:extLst>
        </c:ser>
        <c:ser>
          <c:idx val="3"/>
          <c:order val="3"/>
          <c:tx>
            <c:strRef>
              <c:f>Sheet3!$G$130</c:f>
              <c:strCache>
                <c:ptCount val="1"/>
                <c:pt idx="0">
                  <c:v>Not Responded</c:v>
                </c:pt>
              </c:strCache>
            </c:strRef>
          </c:tx>
          <c:invertIfNegative val="0"/>
          <c:cat>
            <c:strRef>
              <c:f>Sheet3!$C$131:$C$140</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Sheet3!$G$131:$G$140</c:f>
              <c:numCache>
                <c:formatCode>General</c:formatCode>
                <c:ptCount val="10"/>
                <c:pt idx="0">
                  <c:v>0</c:v>
                </c:pt>
                <c:pt idx="1">
                  <c:v>8</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3-E648-4391-89DF-412CA4B9EB38}"/>
            </c:ext>
          </c:extLst>
        </c:ser>
        <c:dLbls>
          <c:showLegendKey val="0"/>
          <c:showVal val="0"/>
          <c:showCatName val="0"/>
          <c:showSerName val="0"/>
          <c:showPercent val="0"/>
          <c:showBubbleSize val="0"/>
        </c:dLbls>
        <c:gapWidth val="150"/>
        <c:overlap val="100"/>
        <c:axId val="133228800"/>
        <c:axId val="133276032"/>
      </c:barChart>
      <c:catAx>
        <c:axId val="13322880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3276032"/>
        <c:crosses val="autoZero"/>
        <c:auto val="1"/>
        <c:lblAlgn val="ctr"/>
        <c:lblOffset val="100"/>
        <c:noMultiLvlLbl val="0"/>
      </c:catAx>
      <c:valAx>
        <c:axId val="133276032"/>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Percentage</a:t>
                </a:r>
                <a:r>
                  <a:rPr lang="en-US" baseline="0"/>
                  <a:t> of Respondants</a:t>
                </a:r>
                <a:endParaRPr lang="en-US"/>
              </a:p>
            </c:rich>
          </c:tx>
          <c:layout>
            <c:manualLayout>
              <c:xMode val="edge"/>
              <c:yMode val="edge"/>
              <c:x val="2.3504273504273501E-2"/>
              <c:y val="0.19499885671402001"/>
            </c:manualLayout>
          </c:layout>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3228800"/>
        <c:crosses val="autoZero"/>
        <c:crossBetween val="between"/>
      </c:valAx>
    </c:plotArea>
    <c:legend>
      <c:legendPos val="r"/>
      <c:layout>
        <c:manualLayout>
          <c:xMode val="edge"/>
          <c:yMode val="edge"/>
          <c:x val="0.806777538457917"/>
          <c:y val="0.277218212306795"/>
          <c:w val="0.19008336962364"/>
          <c:h val="0.334868766404198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17d29be9-139c-4a5b-8d4f-ef741f94f897}"/>
      </c:ext>
    </c:extLst>
  </c:chart>
  <c:txPr>
    <a:bodyPr/>
    <a:lstStyle/>
    <a:p>
      <a:pPr>
        <a:defRPr lang="en-US"/>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800" b="1" i="0" u="none" strike="noStrike" baseline="0">
                <a:effectLst/>
              </a:rPr>
              <a:t>Fig </a:t>
            </a:r>
            <a:r>
              <a:rPr lang="en-US" sz="1400"/>
              <a:t>11: Combined Yield and Income Levels</a:t>
            </a:r>
            <a:r>
              <a:rPr lang="en-US" sz="1400" baseline="0"/>
              <a:t> in Different Panchayat</a:t>
            </a:r>
            <a:endParaRPr lang="en-US" sz="1400"/>
          </a:p>
        </c:rich>
      </c:tx>
      <c:layout>
        <c:manualLayout>
          <c:xMode val="edge"/>
          <c:yMode val="edge"/>
          <c:x val="6.1871256477555703E-2"/>
          <c:y val="2.7778871391076101E-3"/>
        </c:manualLayout>
      </c:layout>
      <c:overlay val="0"/>
    </c:title>
    <c:autoTitleDeleted val="0"/>
    <c:plotArea>
      <c:layout/>
      <c:barChart>
        <c:barDir val="col"/>
        <c:grouping val="clustered"/>
        <c:varyColors val="0"/>
        <c:ser>
          <c:idx val="0"/>
          <c:order val="0"/>
          <c:tx>
            <c:strRef>
              <c:f>Sheet3!$D$208:$D$209</c:f>
              <c:strCache>
                <c:ptCount val="1"/>
                <c:pt idx="0">
                  <c:v>Yield Level   Low</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Sheet3!$D$210:$D$219</c:f>
              <c:numCache>
                <c:formatCode>General</c:formatCode>
                <c:ptCount val="10"/>
                <c:pt idx="0">
                  <c:v>64</c:v>
                </c:pt>
                <c:pt idx="1">
                  <c:v>92</c:v>
                </c:pt>
                <c:pt idx="2">
                  <c:v>80</c:v>
                </c:pt>
                <c:pt idx="3">
                  <c:v>80</c:v>
                </c:pt>
                <c:pt idx="4">
                  <c:v>48</c:v>
                </c:pt>
                <c:pt idx="5">
                  <c:v>88</c:v>
                </c:pt>
                <c:pt idx="6">
                  <c:v>88</c:v>
                </c:pt>
                <c:pt idx="7">
                  <c:v>64</c:v>
                </c:pt>
                <c:pt idx="8">
                  <c:v>92</c:v>
                </c:pt>
                <c:pt idx="9">
                  <c:v>92</c:v>
                </c:pt>
              </c:numCache>
            </c:numRef>
          </c:val>
          <c:extLst>
            <c:ext xmlns:c16="http://schemas.microsoft.com/office/drawing/2014/chart" uri="{C3380CC4-5D6E-409C-BE32-E72D297353CC}">
              <c16:uniqueId val="{00000000-D20F-4CD3-AE19-12D5AEF03140}"/>
            </c:ext>
          </c:extLst>
        </c:ser>
        <c:ser>
          <c:idx val="1"/>
          <c:order val="1"/>
          <c:tx>
            <c:strRef>
              <c:f>Sheet3!$E$208:$E$209</c:f>
              <c:strCache>
                <c:ptCount val="1"/>
                <c:pt idx="0">
                  <c:v>Income low</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Sheet3!$E$210:$E$219</c:f>
              <c:numCache>
                <c:formatCode>General</c:formatCode>
                <c:ptCount val="10"/>
                <c:pt idx="0">
                  <c:v>92</c:v>
                </c:pt>
                <c:pt idx="1">
                  <c:v>88</c:v>
                </c:pt>
                <c:pt idx="2">
                  <c:v>92</c:v>
                </c:pt>
                <c:pt idx="3">
                  <c:v>88</c:v>
                </c:pt>
                <c:pt idx="4">
                  <c:v>60</c:v>
                </c:pt>
                <c:pt idx="5">
                  <c:v>72</c:v>
                </c:pt>
                <c:pt idx="6">
                  <c:v>88</c:v>
                </c:pt>
                <c:pt idx="7">
                  <c:v>52</c:v>
                </c:pt>
                <c:pt idx="8">
                  <c:v>96</c:v>
                </c:pt>
                <c:pt idx="9">
                  <c:v>92</c:v>
                </c:pt>
              </c:numCache>
            </c:numRef>
          </c:val>
          <c:extLst>
            <c:ext xmlns:c16="http://schemas.microsoft.com/office/drawing/2014/chart" uri="{C3380CC4-5D6E-409C-BE32-E72D297353CC}">
              <c16:uniqueId val="{00000001-D20F-4CD3-AE19-12D5AEF03140}"/>
            </c:ext>
          </c:extLst>
        </c:ser>
        <c:ser>
          <c:idx val="2"/>
          <c:order val="2"/>
          <c:tx>
            <c:strRef>
              <c:f>Sheet3!$F$208:$F$209</c:f>
              <c:strCache>
                <c:ptCount val="1"/>
                <c:pt idx="0">
                  <c:v>Yield Level   Medium</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Sheet3!$F$210:$F$219</c:f>
              <c:numCache>
                <c:formatCode>General</c:formatCode>
                <c:ptCount val="10"/>
                <c:pt idx="0">
                  <c:v>16</c:v>
                </c:pt>
                <c:pt idx="1">
                  <c:v>0</c:v>
                </c:pt>
                <c:pt idx="2">
                  <c:v>12</c:v>
                </c:pt>
                <c:pt idx="3">
                  <c:v>12</c:v>
                </c:pt>
                <c:pt idx="4">
                  <c:v>24</c:v>
                </c:pt>
                <c:pt idx="5">
                  <c:v>4</c:v>
                </c:pt>
                <c:pt idx="6">
                  <c:v>0</c:v>
                </c:pt>
                <c:pt idx="7">
                  <c:v>28</c:v>
                </c:pt>
                <c:pt idx="8">
                  <c:v>8</c:v>
                </c:pt>
                <c:pt idx="9">
                  <c:v>4</c:v>
                </c:pt>
              </c:numCache>
            </c:numRef>
          </c:val>
          <c:extLst>
            <c:ext xmlns:c16="http://schemas.microsoft.com/office/drawing/2014/chart" uri="{C3380CC4-5D6E-409C-BE32-E72D297353CC}">
              <c16:uniqueId val="{00000002-D20F-4CD3-AE19-12D5AEF03140}"/>
            </c:ext>
          </c:extLst>
        </c:ser>
        <c:ser>
          <c:idx val="3"/>
          <c:order val="3"/>
          <c:tx>
            <c:strRef>
              <c:f>Sheet3!$G$208:$G$209</c:f>
              <c:strCache>
                <c:ptCount val="1"/>
                <c:pt idx="0">
                  <c:v>Income Medium</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Sheet3!$G$210:$G$219</c:f>
              <c:numCache>
                <c:formatCode>General</c:formatCode>
                <c:ptCount val="10"/>
                <c:pt idx="0">
                  <c:v>8</c:v>
                </c:pt>
                <c:pt idx="1">
                  <c:v>4</c:v>
                </c:pt>
                <c:pt idx="2">
                  <c:v>4</c:v>
                </c:pt>
                <c:pt idx="3">
                  <c:v>4</c:v>
                </c:pt>
                <c:pt idx="4">
                  <c:v>20</c:v>
                </c:pt>
                <c:pt idx="5">
                  <c:v>8</c:v>
                </c:pt>
                <c:pt idx="6">
                  <c:v>0</c:v>
                </c:pt>
                <c:pt idx="7">
                  <c:v>28</c:v>
                </c:pt>
                <c:pt idx="8">
                  <c:v>4</c:v>
                </c:pt>
                <c:pt idx="9">
                  <c:v>4</c:v>
                </c:pt>
              </c:numCache>
            </c:numRef>
          </c:val>
          <c:extLst>
            <c:ext xmlns:c16="http://schemas.microsoft.com/office/drawing/2014/chart" uri="{C3380CC4-5D6E-409C-BE32-E72D297353CC}">
              <c16:uniqueId val="{00000003-D20F-4CD3-AE19-12D5AEF03140}"/>
            </c:ext>
          </c:extLst>
        </c:ser>
        <c:ser>
          <c:idx val="4"/>
          <c:order val="4"/>
          <c:tx>
            <c:strRef>
              <c:f>Sheet3!$H$208:$H$209</c:f>
              <c:strCache>
                <c:ptCount val="1"/>
                <c:pt idx="0">
                  <c:v>Yield Level  High</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Sheet3!$H$210:$H$219</c:f>
              <c:numCache>
                <c:formatCode>General</c:formatCode>
                <c:ptCount val="10"/>
                <c:pt idx="0">
                  <c:v>0</c:v>
                </c:pt>
                <c:pt idx="1">
                  <c:v>0</c:v>
                </c:pt>
                <c:pt idx="2">
                  <c:v>4</c:v>
                </c:pt>
                <c:pt idx="3">
                  <c:v>0</c:v>
                </c:pt>
                <c:pt idx="4">
                  <c:v>20</c:v>
                </c:pt>
                <c:pt idx="5">
                  <c:v>4</c:v>
                </c:pt>
                <c:pt idx="6">
                  <c:v>0</c:v>
                </c:pt>
                <c:pt idx="7">
                  <c:v>4</c:v>
                </c:pt>
                <c:pt idx="8">
                  <c:v>0</c:v>
                </c:pt>
                <c:pt idx="9">
                  <c:v>0</c:v>
                </c:pt>
              </c:numCache>
            </c:numRef>
          </c:val>
          <c:extLst>
            <c:ext xmlns:c16="http://schemas.microsoft.com/office/drawing/2014/chart" uri="{C3380CC4-5D6E-409C-BE32-E72D297353CC}">
              <c16:uniqueId val="{00000004-D20F-4CD3-AE19-12D5AEF03140}"/>
            </c:ext>
          </c:extLst>
        </c:ser>
        <c:ser>
          <c:idx val="5"/>
          <c:order val="5"/>
          <c:tx>
            <c:strRef>
              <c:f>Sheet3!$I$208:$I$209</c:f>
              <c:strCache>
                <c:ptCount val="1"/>
                <c:pt idx="0">
                  <c:v>Income High</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Sheet3!$I$210:$I$219</c:f>
              <c:numCache>
                <c:formatCode>General</c:formatCode>
                <c:ptCount val="10"/>
                <c:pt idx="0">
                  <c:v>0</c:v>
                </c:pt>
                <c:pt idx="1">
                  <c:v>8</c:v>
                </c:pt>
                <c:pt idx="2">
                  <c:v>4</c:v>
                </c:pt>
                <c:pt idx="3">
                  <c:v>0</c:v>
                </c:pt>
                <c:pt idx="4">
                  <c:v>16</c:v>
                </c:pt>
                <c:pt idx="5">
                  <c:v>12</c:v>
                </c:pt>
                <c:pt idx="6">
                  <c:v>0</c:v>
                </c:pt>
                <c:pt idx="7">
                  <c:v>16</c:v>
                </c:pt>
                <c:pt idx="8">
                  <c:v>0</c:v>
                </c:pt>
                <c:pt idx="9">
                  <c:v>0</c:v>
                </c:pt>
              </c:numCache>
            </c:numRef>
          </c:val>
          <c:extLst>
            <c:ext xmlns:c16="http://schemas.microsoft.com/office/drawing/2014/chart" uri="{C3380CC4-5D6E-409C-BE32-E72D297353CC}">
              <c16:uniqueId val="{00000005-D20F-4CD3-AE19-12D5AEF03140}"/>
            </c:ext>
          </c:extLst>
        </c:ser>
        <c:ser>
          <c:idx val="6"/>
          <c:order val="6"/>
          <c:tx>
            <c:strRef>
              <c:f>Sheet3!$J$208:$J$209</c:f>
              <c:strCache>
                <c:ptCount val="1"/>
                <c:pt idx="0">
                  <c:v>Yield Level  Not Responded</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Sheet3!$J$210:$J$219</c:f>
              <c:numCache>
                <c:formatCode>General</c:formatCode>
                <c:ptCount val="10"/>
                <c:pt idx="0">
                  <c:v>20</c:v>
                </c:pt>
                <c:pt idx="1">
                  <c:v>8</c:v>
                </c:pt>
                <c:pt idx="2">
                  <c:v>4</c:v>
                </c:pt>
                <c:pt idx="3">
                  <c:v>8</c:v>
                </c:pt>
                <c:pt idx="4">
                  <c:v>8</c:v>
                </c:pt>
                <c:pt idx="5">
                  <c:v>4</c:v>
                </c:pt>
                <c:pt idx="6">
                  <c:v>12</c:v>
                </c:pt>
                <c:pt idx="7">
                  <c:v>4</c:v>
                </c:pt>
                <c:pt idx="8">
                  <c:v>0</c:v>
                </c:pt>
                <c:pt idx="9">
                  <c:v>4</c:v>
                </c:pt>
              </c:numCache>
            </c:numRef>
          </c:val>
          <c:extLst>
            <c:ext xmlns:c16="http://schemas.microsoft.com/office/drawing/2014/chart" uri="{C3380CC4-5D6E-409C-BE32-E72D297353CC}">
              <c16:uniqueId val="{00000006-D20F-4CD3-AE19-12D5AEF03140}"/>
            </c:ext>
          </c:extLst>
        </c:ser>
        <c:ser>
          <c:idx val="7"/>
          <c:order val="7"/>
          <c:tx>
            <c:strRef>
              <c:f>Sheet3!$K$208:$K$209</c:f>
              <c:strCache>
                <c:ptCount val="1"/>
                <c:pt idx="0">
                  <c:v>Income Not Responded</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Sheet3!$K$210:$K$219</c:f>
              <c:numCache>
                <c:formatCode>General</c:formatCode>
                <c:ptCount val="10"/>
                <c:pt idx="0">
                  <c:v>0</c:v>
                </c:pt>
                <c:pt idx="1">
                  <c:v>0</c:v>
                </c:pt>
                <c:pt idx="2">
                  <c:v>0</c:v>
                </c:pt>
                <c:pt idx="3">
                  <c:v>8</c:v>
                </c:pt>
                <c:pt idx="4">
                  <c:v>4</c:v>
                </c:pt>
                <c:pt idx="5">
                  <c:v>8</c:v>
                </c:pt>
                <c:pt idx="6">
                  <c:v>0</c:v>
                </c:pt>
                <c:pt idx="7">
                  <c:v>4</c:v>
                </c:pt>
                <c:pt idx="8">
                  <c:v>0</c:v>
                </c:pt>
                <c:pt idx="9">
                  <c:v>4</c:v>
                </c:pt>
              </c:numCache>
            </c:numRef>
          </c:val>
          <c:extLst>
            <c:ext xmlns:c16="http://schemas.microsoft.com/office/drawing/2014/chart" uri="{C3380CC4-5D6E-409C-BE32-E72D297353CC}">
              <c16:uniqueId val="{00000007-D20F-4CD3-AE19-12D5AEF03140}"/>
            </c:ext>
          </c:extLst>
        </c:ser>
        <c:dLbls>
          <c:showLegendKey val="0"/>
          <c:showVal val="0"/>
          <c:showCatName val="0"/>
          <c:showSerName val="0"/>
          <c:showPercent val="0"/>
          <c:showBubbleSize val="0"/>
        </c:dLbls>
        <c:gapWidth val="150"/>
        <c:axId val="133339008"/>
        <c:axId val="133369856"/>
      </c:barChart>
      <c:catAx>
        <c:axId val="13333900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 Gram Panchayats</a:t>
                </a:r>
                <a:endParaRPr lang="en-US" sz="1200">
                  <a:effectLst/>
                </a:endParaRP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3369856"/>
        <c:crosses val="autoZero"/>
        <c:auto val="1"/>
        <c:lblAlgn val="ctr"/>
        <c:lblOffset val="100"/>
        <c:noMultiLvlLbl val="0"/>
      </c:catAx>
      <c:valAx>
        <c:axId val="13336985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Percentage</a:t>
                </a:r>
                <a:r>
                  <a:rPr lang="en-US" baseline="0"/>
                  <a:t> of Respondants</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3339008"/>
        <c:crosses val="autoZero"/>
        <c:crossBetween val="between"/>
      </c:valAx>
      <c:spPr>
        <a:solidFill>
          <a:schemeClr val="bg1"/>
        </a:solidFill>
        <a:ln>
          <a:noFill/>
        </a:ln>
        <a:effectLst/>
      </c:spPr>
    </c:plotArea>
    <c:legend>
      <c:legendPos val="r"/>
      <c:layout>
        <c:manualLayout>
          <c:xMode val="edge"/>
          <c:yMode val="edge"/>
          <c:x val="0.72576586580523605"/>
          <c:y val="0.19167847769028901"/>
          <c:w val="0.27102900598963597"/>
          <c:h val="0.77127296587926497"/>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d5f4ad5a-c354-4417-ba06-f77e2b1ae11d}"/>
      </c:ext>
    </c:extLst>
  </c:chart>
  <c:txPr>
    <a:bodyPr/>
    <a:lstStyle/>
    <a:p>
      <a:pPr>
        <a:defRPr lang="en-US"/>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800" b="1" i="0" u="none" strike="noStrike" baseline="0">
                <a:effectLst/>
              </a:rPr>
              <a:t>Fig </a:t>
            </a:r>
            <a:r>
              <a:rPr lang="en-US" sz="1400"/>
              <a:t>12: Crop Rotation Practiced</a:t>
            </a:r>
            <a:r>
              <a:rPr lang="en-US" sz="1400" baseline="0"/>
              <a:t> in Different Panchayats</a:t>
            </a:r>
            <a:endParaRPr lang="en-US" sz="1400"/>
          </a:p>
        </c:rich>
      </c:tx>
      <c:layout>
        <c:manualLayout>
          <c:xMode val="edge"/>
          <c:yMode val="edge"/>
          <c:x val="9.86956099086648E-2"/>
          <c:y val="3.2407407407407399E-2"/>
        </c:manualLayout>
      </c:layout>
      <c:overlay val="0"/>
    </c:title>
    <c:autoTitleDeleted val="0"/>
    <c:plotArea>
      <c:layout/>
      <c:barChart>
        <c:barDir val="col"/>
        <c:grouping val="percentStacked"/>
        <c:varyColors val="0"/>
        <c:ser>
          <c:idx val="0"/>
          <c:order val="0"/>
          <c:tx>
            <c:strRef>
              <c:f>Sheet3!$D$177</c:f>
              <c:strCache>
                <c:ptCount val="1"/>
                <c:pt idx="0">
                  <c:v>Follow</c:v>
                </c:pt>
              </c:strCache>
            </c:strRef>
          </c:tx>
          <c:invertIfNegative val="0"/>
          <c:cat>
            <c:strRef>
              <c:f>Sheet3!$C$178:$C$187</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Sheet3!$D$178:$D$187</c:f>
              <c:numCache>
                <c:formatCode>General</c:formatCode>
                <c:ptCount val="10"/>
                <c:pt idx="0">
                  <c:v>88</c:v>
                </c:pt>
                <c:pt idx="1">
                  <c:v>92</c:v>
                </c:pt>
                <c:pt idx="2">
                  <c:v>100</c:v>
                </c:pt>
                <c:pt idx="3">
                  <c:v>72</c:v>
                </c:pt>
                <c:pt idx="4">
                  <c:v>80</c:v>
                </c:pt>
                <c:pt idx="5">
                  <c:v>92</c:v>
                </c:pt>
                <c:pt idx="6">
                  <c:v>44</c:v>
                </c:pt>
                <c:pt idx="7">
                  <c:v>92</c:v>
                </c:pt>
                <c:pt idx="8">
                  <c:v>96</c:v>
                </c:pt>
                <c:pt idx="9">
                  <c:v>100</c:v>
                </c:pt>
              </c:numCache>
            </c:numRef>
          </c:val>
          <c:extLst>
            <c:ext xmlns:c16="http://schemas.microsoft.com/office/drawing/2014/chart" uri="{C3380CC4-5D6E-409C-BE32-E72D297353CC}">
              <c16:uniqueId val="{00000000-8B8B-40B7-A8BB-BEBF7531E0F6}"/>
            </c:ext>
          </c:extLst>
        </c:ser>
        <c:ser>
          <c:idx val="1"/>
          <c:order val="1"/>
          <c:tx>
            <c:strRef>
              <c:f>Sheet3!$E$177</c:f>
              <c:strCache>
                <c:ptCount val="1"/>
                <c:pt idx="0">
                  <c:v>Don't Follow</c:v>
                </c:pt>
              </c:strCache>
            </c:strRef>
          </c:tx>
          <c:invertIfNegative val="0"/>
          <c:cat>
            <c:strRef>
              <c:f>Sheet3!$C$178:$C$187</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Sheet3!$E$178:$E$187</c:f>
              <c:numCache>
                <c:formatCode>General</c:formatCode>
                <c:ptCount val="10"/>
                <c:pt idx="0">
                  <c:v>8</c:v>
                </c:pt>
                <c:pt idx="1">
                  <c:v>0</c:v>
                </c:pt>
                <c:pt idx="2">
                  <c:v>0</c:v>
                </c:pt>
                <c:pt idx="3">
                  <c:v>24</c:v>
                </c:pt>
                <c:pt idx="4">
                  <c:v>8</c:v>
                </c:pt>
                <c:pt idx="5">
                  <c:v>0</c:v>
                </c:pt>
                <c:pt idx="6">
                  <c:v>56</c:v>
                </c:pt>
                <c:pt idx="7">
                  <c:v>4</c:v>
                </c:pt>
                <c:pt idx="8">
                  <c:v>4</c:v>
                </c:pt>
                <c:pt idx="9">
                  <c:v>0</c:v>
                </c:pt>
              </c:numCache>
            </c:numRef>
          </c:val>
          <c:extLst>
            <c:ext xmlns:c16="http://schemas.microsoft.com/office/drawing/2014/chart" uri="{C3380CC4-5D6E-409C-BE32-E72D297353CC}">
              <c16:uniqueId val="{00000001-8B8B-40B7-A8BB-BEBF7531E0F6}"/>
            </c:ext>
          </c:extLst>
        </c:ser>
        <c:ser>
          <c:idx val="2"/>
          <c:order val="2"/>
          <c:tx>
            <c:strRef>
              <c:f>Sheet3!$F$177</c:f>
              <c:strCache>
                <c:ptCount val="1"/>
                <c:pt idx="0">
                  <c:v>Not Responded</c:v>
                </c:pt>
              </c:strCache>
            </c:strRef>
          </c:tx>
          <c:invertIfNegative val="0"/>
          <c:cat>
            <c:strRef>
              <c:f>Sheet3!$C$178:$C$187</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Sheet3!$F$178:$F$187</c:f>
              <c:numCache>
                <c:formatCode>General</c:formatCode>
                <c:ptCount val="10"/>
                <c:pt idx="0">
                  <c:v>4</c:v>
                </c:pt>
                <c:pt idx="1">
                  <c:v>8</c:v>
                </c:pt>
                <c:pt idx="2">
                  <c:v>0</c:v>
                </c:pt>
                <c:pt idx="3">
                  <c:v>4</c:v>
                </c:pt>
                <c:pt idx="4">
                  <c:v>12</c:v>
                </c:pt>
                <c:pt idx="5">
                  <c:v>8</c:v>
                </c:pt>
                <c:pt idx="6">
                  <c:v>0</c:v>
                </c:pt>
                <c:pt idx="7">
                  <c:v>4</c:v>
                </c:pt>
                <c:pt idx="8">
                  <c:v>0</c:v>
                </c:pt>
                <c:pt idx="9">
                  <c:v>0</c:v>
                </c:pt>
              </c:numCache>
            </c:numRef>
          </c:val>
          <c:extLst>
            <c:ext xmlns:c16="http://schemas.microsoft.com/office/drawing/2014/chart" uri="{C3380CC4-5D6E-409C-BE32-E72D297353CC}">
              <c16:uniqueId val="{00000002-8B8B-40B7-A8BB-BEBF7531E0F6}"/>
            </c:ext>
          </c:extLst>
        </c:ser>
        <c:dLbls>
          <c:showLegendKey val="0"/>
          <c:showVal val="0"/>
          <c:showCatName val="0"/>
          <c:showSerName val="0"/>
          <c:showPercent val="0"/>
          <c:showBubbleSize val="0"/>
        </c:dLbls>
        <c:gapWidth val="150"/>
        <c:overlap val="100"/>
        <c:axId val="133417984"/>
        <c:axId val="133424256"/>
      </c:barChart>
      <c:catAx>
        <c:axId val="13341798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3424256"/>
        <c:crosses val="autoZero"/>
        <c:auto val="1"/>
        <c:lblAlgn val="ctr"/>
        <c:lblOffset val="100"/>
        <c:noMultiLvlLbl val="0"/>
      </c:catAx>
      <c:valAx>
        <c:axId val="13342425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Percentage</a:t>
                </a:r>
                <a:r>
                  <a:rPr lang="en-US" baseline="0"/>
                  <a:t> of Respondants</a:t>
                </a:r>
                <a:endParaRPr lang="en-US"/>
              </a:p>
            </c:rich>
          </c:tx>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3417984"/>
        <c:crosses val="autoZero"/>
        <c:crossBetween val="between"/>
      </c:valAx>
    </c:plotArea>
    <c:legend>
      <c:legendPos val="r"/>
      <c:layout>
        <c:manualLayout>
          <c:xMode val="edge"/>
          <c:yMode val="edge"/>
          <c:x val="0.80581941750034902"/>
          <c:y val="0.29334791484397799"/>
          <c:w val="0.191912798339821"/>
          <c:h val="0.25115157480314998"/>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ce060065-d735-4013-989f-1d15a26544b8}"/>
      </c:ext>
    </c:extLst>
  </c:chart>
  <c:txPr>
    <a:bodyPr/>
    <a:lstStyle/>
    <a:p>
      <a:pPr>
        <a:defRPr lang="en-US"/>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800" b="1" i="0" u="none" strike="noStrike" baseline="0">
                <a:effectLst/>
              </a:rPr>
              <a:t>Fig </a:t>
            </a:r>
            <a:r>
              <a:rPr lang="en-US" sz="1400"/>
              <a:t>13: Climate Change Experienced</a:t>
            </a:r>
            <a:r>
              <a:rPr lang="en-US" sz="1400" baseline="0"/>
              <a:t> by </a:t>
            </a:r>
          </a:p>
          <a:p>
            <a:pPr>
              <a:defRPr lang="en-US" sz="1800" b="1" i="0" u="none" strike="noStrike" kern="1200" baseline="0">
                <a:solidFill>
                  <a:schemeClr val="tx1"/>
                </a:solidFill>
                <a:latin typeface="+mn-lt"/>
                <a:ea typeface="+mn-ea"/>
                <a:cs typeface="+mn-cs"/>
              </a:defRPr>
            </a:pPr>
            <a:r>
              <a:rPr lang="en-US" sz="1400" baseline="0"/>
              <a:t>                                               Farmers in Different Panchayats</a:t>
            </a:r>
            <a:endParaRPr lang="en-US" sz="1400"/>
          </a:p>
        </c:rich>
      </c:tx>
      <c:layout>
        <c:manualLayout>
          <c:xMode val="edge"/>
          <c:yMode val="edge"/>
          <c:x val="2.28389291338583E-2"/>
          <c:y val="2.7680434682506801E-2"/>
        </c:manualLayout>
      </c:layout>
      <c:overlay val="0"/>
    </c:title>
    <c:autoTitleDeleted val="0"/>
    <c:plotArea>
      <c:layout/>
      <c:barChart>
        <c:barDir val="col"/>
        <c:grouping val="percentStacked"/>
        <c:varyColors val="0"/>
        <c:ser>
          <c:idx val="0"/>
          <c:order val="0"/>
          <c:tx>
            <c:strRef>
              <c:f>Sheet3!$D$193</c:f>
              <c:strCache>
                <c:ptCount val="1"/>
                <c:pt idx="0">
                  <c:v>Experienced</c:v>
                </c:pt>
              </c:strCache>
            </c:strRef>
          </c:tx>
          <c:invertIfNegative val="0"/>
          <c:cat>
            <c:strRef>
              <c:f>Sheet3!$C$194:$C$203</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Sheet3!$D$194:$D$203</c:f>
              <c:numCache>
                <c:formatCode>General</c:formatCode>
                <c:ptCount val="10"/>
                <c:pt idx="0">
                  <c:v>0</c:v>
                </c:pt>
                <c:pt idx="1">
                  <c:v>36</c:v>
                </c:pt>
                <c:pt idx="2">
                  <c:v>0</c:v>
                </c:pt>
                <c:pt idx="3">
                  <c:v>0</c:v>
                </c:pt>
                <c:pt idx="4">
                  <c:v>0</c:v>
                </c:pt>
                <c:pt idx="5">
                  <c:v>52</c:v>
                </c:pt>
                <c:pt idx="6">
                  <c:v>40</c:v>
                </c:pt>
                <c:pt idx="7">
                  <c:v>68</c:v>
                </c:pt>
                <c:pt idx="8">
                  <c:v>92</c:v>
                </c:pt>
                <c:pt idx="9">
                  <c:v>0</c:v>
                </c:pt>
              </c:numCache>
            </c:numRef>
          </c:val>
          <c:extLst>
            <c:ext xmlns:c16="http://schemas.microsoft.com/office/drawing/2014/chart" uri="{C3380CC4-5D6E-409C-BE32-E72D297353CC}">
              <c16:uniqueId val="{00000000-0DBE-4942-B09E-71B02A67021F}"/>
            </c:ext>
          </c:extLst>
        </c:ser>
        <c:ser>
          <c:idx val="1"/>
          <c:order val="1"/>
          <c:tx>
            <c:strRef>
              <c:f>Sheet3!$E$193</c:f>
              <c:strCache>
                <c:ptCount val="1"/>
                <c:pt idx="0">
                  <c:v>Not Experienced</c:v>
                </c:pt>
              </c:strCache>
            </c:strRef>
          </c:tx>
          <c:invertIfNegative val="0"/>
          <c:cat>
            <c:strRef>
              <c:f>Sheet3!$C$194:$C$203</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Sheet3!$E$194:$E$203</c:f>
              <c:numCache>
                <c:formatCode>General</c:formatCode>
                <c:ptCount val="10"/>
                <c:pt idx="0">
                  <c:v>60</c:v>
                </c:pt>
                <c:pt idx="1">
                  <c:v>56</c:v>
                </c:pt>
                <c:pt idx="2">
                  <c:v>80</c:v>
                </c:pt>
                <c:pt idx="3">
                  <c:v>100</c:v>
                </c:pt>
                <c:pt idx="4">
                  <c:v>72</c:v>
                </c:pt>
                <c:pt idx="5">
                  <c:v>36</c:v>
                </c:pt>
                <c:pt idx="6">
                  <c:v>40</c:v>
                </c:pt>
                <c:pt idx="7">
                  <c:v>20</c:v>
                </c:pt>
                <c:pt idx="8">
                  <c:v>0</c:v>
                </c:pt>
                <c:pt idx="9">
                  <c:v>92</c:v>
                </c:pt>
              </c:numCache>
            </c:numRef>
          </c:val>
          <c:extLst>
            <c:ext xmlns:c16="http://schemas.microsoft.com/office/drawing/2014/chart" uri="{C3380CC4-5D6E-409C-BE32-E72D297353CC}">
              <c16:uniqueId val="{00000001-0DBE-4942-B09E-71B02A67021F}"/>
            </c:ext>
          </c:extLst>
        </c:ser>
        <c:ser>
          <c:idx val="2"/>
          <c:order val="2"/>
          <c:tx>
            <c:strRef>
              <c:f>Sheet3!$F$193</c:f>
              <c:strCache>
                <c:ptCount val="1"/>
                <c:pt idx="0">
                  <c:v>Not Responded</c:v>
                </c:pt>
              </c:strCache>
            </c:strRef>
          </c:tx>
          <c:invertIfNegative val="0"/>
          <c:cat>
            <c:strRef>
              <c:f>Sheet3!$C$194:$C$203</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Sheet3!$F$194:$F$203</c:f>
              <c:numCache>
                <c:formatCode>General</c:formatCode>
                <c:ptCount val="10"/>
                <c:pt idx="0">
                  <c:v>40</c:v>
                </c:pt>
                <c:pt idx="1">
                  <c:v>8</c:v>
                </c:pt>
                <c:pt idx="2">
                  <c:v>20</c:v>
                </c:pt>
                <c:pt idx="3">
                  <c:v>0</c:v>
                </c:pt>
                <c:pt idx="4">
                  <c:v>28</c:v>
                </c:pt>
                <c:pt idx="5">
                  <c:v>0</c:v>
                </c:pt>
                <c:pt idx="6">
                  <c:v>20</c:v>
                </c:pt>
                <c:pt idx="7">
                  <c:v>12</c:v>
                </c:pt>
                <c:pt idx="8">
                  <c:v>8</c:v>
                </c:pt>
                <c:pt idx="9">
                  <c:v>8</c:v>
                </c:pt>
              </c:numCache>
            </c:numRef>
          </c:val>
          <c:extLst>
            <c:ext xmlns:c16="http://schemas.microsoft.com/office/drawing/2014/chart" uri="{C3380CC4-5D6E-409C-BE32-E72D297353CC}">
              <c16:uniqueId val="{00000002-0DBE-4942-B09E-71B02A67021F}"/>
            </c:ext>
          </c:extLst>
        </c:ser>
        <c:dLbls>
          <c:showLegendKey val="0"/>
          <c:showVal val="0"/>
          <c:showCatName val="0"/>
          <c:showSerName val="0"/>
          <c:showPercent val="0"/>
          <c:showBubbleSize val="0"/>
        </c:dLbls>
        <c:gapWidth val="150"/>
        <c:overlap val="100"/>
        <c:axId val="142197504"/>
        <c:axId val="142199424"/>
      </c:barChart>
      <c:catAx>
        <c:axId val="14219750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42199424"/>
        <c:crosses val="autoZero"/>
        <c:auto val="1"/>
        <c:lblAlgn val="ctr"/>
        <c:lblOffset val="100"/>
        <c:noMultiLvlLbl val="0"/>
      </c:catAx>
      <c:valAx>
        <c:axId val="14219942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Percentage</a:t>
                </a:r>
                <a:r>
                  <a:rPr lang="en-US" baseline="0"/>
                  <a:t> of Respondants</a:t>
                </a:r>
                <a:endParaRPr lang="en-US"/>
              </a:p>
            </c:rich>
          </c:tx>
          <c:layout>
            <c:manualLayout>
              <c:xMode val="edge"/>
              <c:yMode val="edge"/>
              <c:x val="2.7777777777777801E-2"/>
              <c:y val="0.232789442986293"/>
            </c:manualLayout>
          </c:layout>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42197504"/>
        <c:crosses val="autoZero"/>
        <c:crossBetween val="between"/>
      </c:valAx>
    </c:plotArea>
    <c:legend>
      <c:legendPos val="r"/>
      <c:layout>
        <c:manualLayout>
          <c:xMode val="edge"/>
          <c:yMode val="edge"/>
          <c:x val="0.76322244094488201"/>
          <c:y val="0.26794254884806101"/>
          <c:w val="0.23399978127734"/>
          <c:h val="0.25115157480314998"/>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c849d1db-9da1-4656-a313-60d0c2ea7b7f}"/>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800" b="1" i="0" u="none" strike="noStrike" baseline="0">
                <a:effectLst/>
              </a:rPr>
              <a:t>Fig</a:t>
            </a:r>
            <a:r>
              <a:rPr lang="en-US" sz="1400"/>
              <a:t> 2: Field Preparation Methods Used by </a:t>
            </a:r>
          </a:p>
          <a:p>
            <a:pPr>
              <a:defRPr lang="en-US" sz="1800" b="1" i="0" u="none" strike="noStrike" kern="1200" baseline="0">
                <a:solidFill>
                  <a:schemeClr val="tx1"/>
                </a:solidFill>
                <a:latin typeface="+mn-lt"/>
                <a:ea typeface="+mn-ea"/>
                <a:cs typeface="+mn-cs"/>
              </a:defRPr>
            </a:pPr>
            <a:r>
              <a:rPr lang="en-US" sz="1400"/>
              <a:t>                                 Farmers in Different Panchayats </a:t>
            </a:r>
          </a:p>
        </c:rich>
      </c:tx>
      <c:layout>
        <c:manualLayout>
          <c:xMode val="edge"/>
          <c:yMode val="edge"/>
          <c:x val="0.111382479874579"/>
          <c:y val="3.9867109634551499E-2"/>
        </c:manualLayout>
      </c:layout>
      <c:overlay val="0"/>
    </c:title>
    <c:autoTitleDeleted val="0"/>
    <c:plotArea>
      <c:layout/>
      <c:barChart>
        <c:barDir val="col"/>
        <c:grouping val="percentStacked"/>
        <c:varyColors val="0"/>
        <c:ser>
          <c:idx val="0"/>
          <c:order val="0"/>
          <c:tx>
            <c:strRef>
              <c:f>Sheet3!$D$4</c:f>
              <c:strCache>
                <c:ptCount val="1"/>
                <c:pt idx="0">
                  <c:v>Traditional/ Bullock</c:v>
                </c:pt>
              </c:strCache>
            </c:strRef>
          </c:tx>
          <c:invertIfNegative val="0"/>
          <c:cat>
            <c:strRef>
              <c:f>Sheet3!$C$5:$C$14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Sheet3!$D$5:$D$14</c:f>
              <c:numCache>
                <c:formatCode>General</c:formatCode>
                <c:ptCount val="10"/>
                <c:pt idx="0">
                  <c:v>88</c:v>
                </c:pt>
                <c:pt idx="1">
                  <c:v>0</c:v>
                </c:pt>
                <c:pt idx="2">
                  <c:v>60</c:v>
                </c:pt>
                <c:pt idx="3">
                  <c:v>96</c:v>
                </c:pt>
                <c:pt idx="4">
                  <c:v>32</c:v>
                </c:pt>
                <c:pt idx="5">
                  <c:v>36</c:v>
                </c:pt>
                <c:pt idx="6">
                  <c:v>68</c:v>
                </c:pt>
                <c:pt idx="7">
                  <c:v>4</c:v>
                </c:pt>
                <c:pt idx="8">
                  <c:v>0</c:v>
                </c:pt>
                <c:pt idx="9">
                  <c:v>20</c:v>
                </c:pt>
              </c:numCache>
            </c:numRef>
          </c:val>
          <c:extLst>
            <c:ext xmlns:c16="http://schemas.microsoft.com/office/drawing/2014/chart" uri="{C3380CC4-5D6E-409C-BE32-E72D297353CC}">
              <c16:uniqueId val="{00000000-F3DE-4A9D-8E6F-6694514CC1A5}"/>
            </c:ext>
          </c:extLst>
        </c:ser>
        <c:ser>
          <c:idx val="1"/>
          <c:order val="1"/>
          <c:tx>
            <c:strRef>
              <c:f>Sheet3!$E$4</c:f>
              <c:strCache>
                <c:ptCount val="1"/>
                <c:pt idx="0">
                  <c:v>Modern/ Power Tiller</c:v>
                </c:pt>
              </c:strCache>
            </c:strRef>
          </c:tx>
          <c:invertIfNegative val="0"/>
          <c:cat>
            <c:strRef>
              <c:f>Sheet3!$C$5:$C$14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Sheet3!$E$5:$E$14</c:f>
              <c:numCache>
                <c:formatCode>General</c:formatCode>
                <c:ptCount val="10"/>
                <c:pt idx="0">
                  <c:v>4</c:v>
                </c:pt>
                <c:pt idx="1">
                  <c:v>72</c:v>
                </c:pt>
                <c:pt idx="2">
                  <c:v>36</c:v>
                </c:pt>
                <c:pt idx="3">
                  <c:v>0</c:v>
                </c:pt>
                <c:pt idx="4">
                  <c:v>56</c:v>
                </c:pt>
                <c:pt idx="5">
                  <c:v>64</c:v>
                </c:pt>
                <c:pt idx="6">
                  <c:v>4</c:v>
                </c:pt>
                <c:pt idx="7">
                  <c:v>4</c:v>
                </c:pt>
                <c:pt idx="8">
                  <c:v>92</c:v>
                </c:pt>
                <c:pt idx="9">
                  <c:v>72</c:v>
                </c:pt>
              </c:numCache>
            </c:numRef>
          </c:val>
          <c:extLst>
            <c:ext xmlns:c16="http://schemas.microsoft.com/office/drawing/2014/chart" uri="{C3380CC4-5D6E-409C-BE32-E72D297353CC}">
              <c16:uniqueId val="{00000001-F3DE-4A9D-8E6F-6694514CC1A5}"/>
            </c:ext>
          </c:extLst>
        </c:ser>
        <c:ser>
          <c:idx val="2"/>
          <c:order val="2"/>
          <c:tx>
            <c:strRef>
              <c:f>Sheet3!$F$4</c:f>
              <c:strCache>
                <c:ptCount val="1"/>
                <c:pt idx="0">
                  <c:v>Both</c:v>
                </c:pt>
              </c:strCache>
            </c:strRef>
          </c:tx>
          <c:invertIfNegative val="0"/>
          <c:cat>
            <c:strRef>
              <c:f>Sheet3!$C$5:$C$14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Sheet3!$F$5:$F$14</c:f>
              <c:numCache>
                <c:formatCode>General</c:formatCode>
                <c:ptCount val="10"/>
                <c:pt idx="0">
                  <c:v>4</c:v>
                </c:pt>
                <c:pt idx="1">
                  <c:v>12</c:v>
                </c:pt>
                <c:pt idx="2">
                  <c:v>0</c:v>
                </c:pt>
                <c:pt idx="3">
                  <c:v>0</c:v>
                </c:pt>
                <c:pt idx="4">
                  <c:v>0</c:v>
                </c:pt>
                <c:pt idx="5">
                  <c:v>0</c:v>
                </c:pt>
                <c:pt idx="6">
                  <c:v>20</c:v>
                </c:pt>
                <c:pt idx="7">
                  <c:v>92</c:v>
                </c:pt>
                <c:pt idx="8">
                  <c:v>0</c:v>
                </c:pt>
                <c:pt idx="9">
                  <c:v>8</c:v>
                </c:pt>
              </c:numCache>
            </c:numRef>
          </c:val>
          <c:extLst>
            <c:ext xmlns:c16="http://schemas.microsoft.com/office/drawing/2014/chart" uri="{C3380CC4-5D6E-409C-BE32-E72D297353CC}">
              <c16:uniqueId val="{00000002-F3DE-4A9D-8E6F-6694514CC1A5}"/>
            </c:ext>
          </c:extLst>
        </c:ser>
        <c:ser>
          <c:idx val="3"/>
          <c:order val="3"/>
          <c:tx>
            <c:strRef>
              <c:f>Sheet3!$G$4</c:f>
              <c:strCache>
                <c:ptCount val="1"/>
                <c:pt idx="0">
                  <c:v>Not Responded</c:v>
                </c:pt>
              </c:strCache>
            </c:strRef>
          </c:tx>
          <c:invertIfNegative val="0"/>
          <c:cat>
            <c:strRef>
              <c:f>Sheet3!$C$5:$C$14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Sheet3!$G$5:$G$14</c:f>
              <c:numCache>
                <c:formatCode>General</c:formatCode>
                <c:ptCount val="10"/>
                <c:pt idx="0">
                  <c:v>4</c:v>
                </c:pt>
                <c:pt idx="1">
                  <c:v>16</c:v>
                </c:pt>
                <c:pt idx="2">
                  <c:v>4</c:v>
                </c:pt>
                <c:pt idx="3">
                  <c:v>4</c:v>
                </c:pt>
                <c:pt idx="4">
                  <c:v>12</c:v>
                </c:pt>
                <c:pt idx="5">
                  <c:v>0</c:v>
                </c:pt>
                <c:pt idx="6">
                  <c:v>8</c:v>
                </c:pt>
                <c:pt idx="7">
                  <c:v>0</c:v>
                </c:pt>
                <c:pt idx="8">
                  <c:v>8</c:v>
                </c:pt>
                <c:pt idx="9">
                  <c:v>0</c:v>
                </c:pt>
              </c:numCache>
            </c:numRef>
          </c:val>
          <c:extLst>
            <c:ext xmlns:c16="http://schemas.microsoft.com/office/drawing/2014/chart" uri="{C3380CC4-5D6E-409C-BE32-E72D297353CC}">
              <c16:uniqueId val="{00000003-F3DE-4A9D-8E6F-6694514CC1A5}"/>
            </c:ext>
          </c:extLst>
        </c:ser>
        <c:dLbls>
          <c:showLegendKey val="0"/>
          <c:showVal val="0"/>
          <c:showCatName val="0"/>
          <c:showSerName val="0"/>
          <c:showPercent val="0"/>
          <c:showBubbleSize val="0"/>
        </c:dLbls>
        <c:gapWidth val="150"/>
        <c:overlap val="100"/>
        <c:axId val="46920064"/>
        <c:axId val="46921984"/>
      </c:barChart>
      <c:catAx>
        <c:axId val="4692006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aseline="0"/>
                  <a:t> Gram Panchayats</a:t>
                </a:r>
                <a:endParaRPr lang="en-US" sz="1200"/>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6921984"/>
        <c:crosses val="autoZero"/>
        <c:auto val="1"/>
        <c:lblAlgn val="ctr"/>
        <c:lblOffset val="100"/>
        <c:noMultiLvlLbl val="0"/>
      </c:catAx>
      <c:valAx>
        <c:axId val="46921984"/>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baseline="0"/>
                  <a:t>Percentage of  Respondants </a:t>
                </a:r>
              </a:p>
            </c:rich>
          </c:tx>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6920064"/>
        <c:crosses val="autoZero"/>
        <c:crossBetween val="between"/>
      </c:valAx>
    </c:plotArea>
    <c:legend>
      <c:legendPos val="r"/>
      <c:layout>
        <c:manualLayout>
          <c:xMode val="edge"/>
          <c:yMode val="edge"/>
          <c:x val="0.75781866209031601"/>
          <c:y val="0.22426930578631801"/>
          <c:w val="0.21681405208964299"/>
          <c:h val="0.40750864857489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dfb80aac-5dfd-4881-a874-025c9a966312}"/>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800" b="1" i="0" u="none" strike="noStrike" baseline="0">
                <a:effectLst/>
              </a:rPr>
              <a:t>Fig</a:t>
            </a:r>
            <a:r>
              <a:rPr lang="en-US" sz="1400"/>
              <a:t> 3:Recommended Variety Use </a:t>
            </a:r>
          </a:p>
          <a:p>
            <a:pPr>
              <a:defRPr lang="en-US" sz="1800" b="1" i="0" u="none" strike="noStrike" kern="1200" baseline="0">
                <a:solidFill>
                  <a:schemeClr val="tx1"/>
                </a:solidFill>
                <a:latin typeface="+mn-lt"/>
                <a:ea typeface="+mn-ea"/>
                <a:cs typeface="+mn-cs"/>
              </a:defRPr>
            </a:pPr>
            <a:r>
              <a:rPr lang="en-US" sz="1400"/>
              <a:t>                        Knowledge Level %</a:t>
            </a:r>
          </a:p>
        </c:rich>
      </c:tx>
      <c:layout>
        <c:manualLayout>
          <c:xMode val="edge"/>
          <c:yMode val="edge"/>
          <c:x val="8.2655871582174106E-2"/>
          <c:y val="1.75023650498972E-2"/>
        </c:manualLayout>
      </c:layout>
      <c:overlay val="0"/>
    </c:title>
    <c:autoTitleDeleted val="0"/>
    <c:plotArea>
      <c:layout/>
      <c:barChart>
        <c:barDir val="col"/>
        <c:grouping val="percentStacked"/>
        <c:varyColors val="0"/>
        <c:ser>
          <c:idx val="0"/>
          <c:order val="0"/>
          <c:tx>
            <c:strRef>
              <c:f>Sheet3!$D$19</c:f>
              <c:strCache>
                <c:ptCount val="1"/>
                <c:pt idx="0">
                  <c:v>Low Level/Not Recommended</c:v>
                </c:pt>
              </c:strCache>
            </c:strRef>
          </c:tx>
          <c:invertIfNegative val="0"/>
          <c:cat>
            <c:strRef>
              <c:f>Sheet3!$C$20:$C$29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Sheet3!$D$20:$D$29</c:f>
              <c:numCache>
                <c:formatCode>General</c:formatCode>
                <c:ptCount val="10"/>
                <c:pt idx="0">
                  <c:v>36</c:v>
                </c:pt>
                <c:pt idx="1">
                  <c:v>60</c:v>
                </c:pt>
                <c:pt idx="2">
                  <c:v>64</c:v>
                </c:pt>
                <c:pt idx="3">
                  <c:v>60</c:v>
                </c:pt>
                <c:pt idx="4">
                  <c:v>72</c:v>
                </c:pt>
                <c:pt idx="5">
                  <c:v>28</c:v>
                </c:pt>
                <c:pt idx="6">
                  <c:v>36</c:v>
                </c:pt>
                <c:pt idx="7">
                  <c:v>44</c:v>
                </c:pt>
                <c:pt idx="8">
                  <c:v>52</c:v>
                </c:pt>
                <c:pt idx="9">
                  <c:v>92</c:v>
                </c:pt>
              </c:numCache>
            </c:numRef>
          </c:val>
          <c:extLst>
            <c:ext xmlns:c16="http://schemas.microsoft.com/office/drawing/2014/chart" uri="{C3380CC4-5D6E-409C-BE32-E72D297353CC}">
              <c16:uniqueId val="{00000000-12A6-48D4-91A6-4525537E894D}"/>
            </c:ext>
          </c:extLst>
        </c:ser>
        <c:ser>
          <c:idx val="1"/>
          <c:order val="1"/>
          <c:tx>
            <c:strRef>
              <c:f>Sheet3!$E$19</c:f>
              <c:strCache>
                <c:ptCount val="1"/>
                <c:pt idx="0">
                  <c:v>Both/ Medium Level</c:v>
                </c:pt>
              </c:strCache>
            </c:strRef>
          </c:tx>
          <c:invertIfNegative val="0"/>
          <c:cat>
            <c:strRef>
              <c:f>Sheet3!$C$20:$C$29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Sheet3!$E$20:$E$29</c:f>
              <c:numCache>
                <c:formatCode>General</c:formatCode>
                <c:ptCount val="10"/>
                <c:pt idx="0">
                  <c:v>48</c:v>
                </c:pt>
                <c:pt idx="1">
                  <c:v>25</c:v>
                </c:pt>
                <c:pt idx="2">
                  <c:v>8</c:v>
                </c:pt>
                <c:pt idx="3">
                  <c:v>0</c:v>
                </c:pt>
                <c:pt idx="4">
                  <c:v>16</c:v>
                </c:pt>
                <c:pt idx="5">
                  <c:v>20</c:v>
                </c:pt>
                <c:pt idx="6">
                  <c:v>48</c:v>
                </c:pt>
                <c:pt idx="7">
                  <c:v>40</c:v>
                </c:pt>
                <c:pt idx="8">
                  <c:v>0</c:v>
                </c:pt>
                <c:pt idx="9">
                  <c:v>0</c:v>
                </c:pt>
              </c:numCache>
            </c:numRef>
          </c:val>
          <c:extLst>
            <c:ext xmlns:c16="http://schemas.microsoft.com/office/drawing/2014/chart" uri="{C3380CC4-5D6E-409C-BE32-E72D297353CC}">
              <c16:uniqueId val="{00000001-12A6-48D4-91A6-4525537E894D}"/>
            </c:ext>
          </c:extLst>
        </c:ser>
        <c:ser>
          <c:idx val="2"/>
          <c:order val="2"/>
          <c:tx>
            <c:strRef>
              <c:f>Sheet3!$F$19</c:f>
              <c:strCache>
                <c:ptCount val="1"/>
                <c:pt idx="0">
                  <c:v>High Level/Recommended</c:v>
                </c:pt>
              </c:strCache>
            </c:strRef>
          </c:tx>
          <c:invertIfNegative val="0"/>
          <c:cat>
            <c:strRef>
              <c:f>Sheet3!$C$20:$C$29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Sheet3!$F$20:$F$29</c:f>
              <c:numCache>
                <c:formatCode>General</c:formatCode>
                <c:ptCount val="10"/>
                <c:pt idx="0">
                  <c:v>8</c:v>
                </c:pt>
                <c:pt idx="1">
                  <c:v>25</c:v>
                </c:pt>
                <c:pt idx="2">
                  <c:v>24</c:v>
                </c:pt>
                <c:pt idx="3">
                  <c:v>40</c:v>
                </c:pt>
                <c:pt idx="4">
                  <c:v>12</c:v>
                </c:pt>
                <c:pt idx="5">
                  <c:v>16</c:v>
                </c:pt>
                <c:pt idx="6">
                  <c:v>16</c:v>
                </c:pt>
                <c:pt idx="7">
                  <c:v>12</c:v>
                </c:pt>
                <c:pt idx="8">
                  <c:v>48</c:v>
                </c:pt>
                <c:pt idx="9">
                  <c:v>0</c:v>
                </c:pt>
              </c:numCache>
            </c:numRef>
          </c:val>
          <c:extLst>
            <c:ext xmlns:c16="http://schemas.microsoft.com/office/drawing/2014/chart" uri="{C3380CC4-5D6E-409C-BE32-E72D297353CC}">
              <c16:uniqueId val="{00000002-12A6-48D4-91A6-4525537E894D}"/>
            </c:ext>
          </c:extLst>
        </c:ser>
        <c:ser>
          <c:idx val="3"/>
          <c:order val="3"/>
          <c:tx>
            <c:strRef>
              <c:f>Sheet3!$G$19</c:f>
              <c:strCache>
                <c:ptCount val="1"/>
                <c:pt idx="0">
                  <c:v>Not Responded</c:v>
                </c:pt>
              </c:strCache>
            </c:strRef>
          </c:tx>
          <c:invertIfNegative val="0"/>
          <c:cat>
            <c:strRef>
              <c:f>Sheet3!$C$20:$C$29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Sheet3!$G$20:$G$29</c:f>
              <c:numCache>
                <c:formatCode>General</c:formatCode>
                <c:ptCount val="10"/>
                <c:pt idx="0">
                  <c:v>8</c:v>
                </c:pt>
                <c:pt idx="1">
                  <c:v>0</c:v>
                </c:pt>
                <c:pt idx="2">
                  <c:v>4</c:v>
                </c:pt>
                <c:pt idx="3">
                  <c:v>0</c:v>
                </c:pt>
                <c:pt idx="4">
                  <c:v>0</c:v>
                </c:pt>
                <c:pt idx="5">
                  <c:v>36</c:v>
                </c:pt>
                <c:pt idx="6">
                  <c:v>0</c:v>
                </c:pt>
                <c:pt idx="7">
                  <c:v>4</c:v>
                </c:pt>
                <c:pt idx="8">
                  <c:v>0</c:v>
                </c:pt>
                <c:pt idx="9">
                  <c:v>8</c:v>
                </c:pt>
              </c:numCache>
            </c:numRef>
          </c:val>
          <c:extLst>
            <c:ext xmlns:c16="http://schemas.microsoft.com/office/drawing/2014/chart" uri="{C3380CC4-5D6E-409C-BE32-E72D297353CC}">
              <c16:uniqueId val="{00000003-12A6-48D4-91A6-4525537E894D}"/>
            </c:ext>
          </c:extLst>
        </c:ser>
        <c:dLbls>
          <c:showLegendKey val="0"/>
          <c:showVal val="0"/>
          <c:showCatName val="0"/>
          <c:showSerName val="0"/>
          <c:showPercent val="0"/>
          <c:showBubbleSize val="0"/>
        </c:dLbls>
        <c:gapWidth val="150"/>
        <c:overlap val="100"/>
        <c:axId val="47143552"/>
        <c:axId val="47145728"/>
      </c:barChart>
      <c:catAx>
        <c:axId val="4714355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7145728"/>
        <c:crosses val="autoZero"/>
        <c:auto val="1"/>
        <c:lblAlgn val="ctr"/>
        <c:lblOffset val="100"/>
        <c:noMultiLvlLbl val="0"/>
      </c:catAx>
      <c:valAx>
        <c:axId val="47145728"/>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Percentage</a:t>
                </a:r>
                <a:r>
                  <a:rPr lang="en-US" baseline="0"/>
                  <a:t> of Respondants</a:t>
                </a:r>
                <a:endParaRPr lang="en-US"/>
              </a:p>
            </c:rich>
          </c:tx>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7143552"/>
        <c:crosses val="autoZero"/>
        <c:crossBetween val="between"/>
      </c:valAx>
    </c:plotArea>
    <c:legend>
      <c:legendPos val="r"/>
      <c:layout>
        <c:manualLayout>
          <c:xMode val="edge"/>
          <c:yMode val="edge"/>
          <c:x val="0.64166666666666705"/>
          <c:y val="0.183649752114319"/>
          <c:w val="0.34166666666666701"/>
          <c:h val="0.45214494021580598"/>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41c1b18b-d3ce-4f67-821f-d52d3a98dd92}"/>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800" b="1" i="0" u="none" strike="noStrike" baseline="0">
                <a:effectLst/>
              </a:rPr>
              <a:t>Fig</a:t>
            </a:r>
            <a:r>
              <a:rPr lang="en-US" sz="1400"/>
              <a:t> 4: Farmers Seed Rate Knowledge Level % in      </a:t>
            </a:r>
          </a:p>
          <a:p>
            <a:pPr>
              <a:defRPr lang="en-US" sz="1800" b="1" i="0" u="none" strike="noStrike" kern="1200" baseline="0">
                <a:solidFill>
                  <a:schemeClr val="tx1"/>
                </a:solidFill>
                <a:latin typeface="+mn-lt"/>
                <a:ea typeface="+mn-ea"/>
                <a:cs typeface="+mn-cs"/>
              </a:defRPr>
            </a:pPr>
            <a:r>
              <a:rPr lang="en-US" sz="1400"/>
              <a:t>   Different Panchayats</a:t>
            </a:r>
          </a:p>
        </c:rich>
      </c:tx>
      <c:layout>
        <c:manualLayout>
          <c:xMode val="edge"/>
          <c:yMode val="edge"/>
          <c:x val="2.51804461942257E-2"/>
          <c:y val="1.38888888888889E-2"/>
        </c:manualLayout>
      </c:layout>
      <c:overlay val="0"/>
    </c:title>
    <c:autoTitleDeleted val="0"/>
    <c:plotArea>
      <c:layout/>
      <c:barChart>
        <c:barDir val="col"/>
        <c:grouping val="percentStacked"/>
        <c:varyColors val="0"/>
        <c:ser>
          <c:idx val="0"/>
          <c:order val="0"/>
          <c:tx>
            <c:strRef>
              <c:f>Sheet3!$D$34</c:f>
              <c:strCache>
                <c:ptCount val="1"/>
                <c:pt idx="0">
                  <c:v>Low Level</c:v>
                </c:pt>
              </c:strCache>
            </c:strRef>
          </c:tx>
          <c:invertIfNegative val="0"/>
          <c:cat>
            <c:strRef>
              <c:f>Sheet3!$C$35:$C$44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Sheet3!$D$35:$D$44</c:f>
              <c:numCache>
                <c:formatCode>General</c:formatCode>
                <c:ptCount val="10"/>
                <c:pt idx="0">
                  <c:v>8</c:v>
                </c:pt>
                <c:pt idx="1">
                  <c:v>0</c:v>
                </c:pt>
                <c:pt idx="2">
                  <c:v>0</c:v>
                </c:pt>
                <c:pt idx="3">
                  <c:v>16</c:v>
                </c:pt>
                <c:pt idx="4">
                  <c:v>0</c:v>
                </c:pt>
                <c:pt idx="5">
                  <c:v>0</c:v>
                </c:pt>
                <c:pt idx="6">
                  <c:v>24</c:v>
                </c:pt>
                <c:pt idx="7">
                  <c:v>0</c:v>
                </c:pt>
                <c:pt idx="8">
                  <c:v>0</c:v>
                </c:pt>
                <c:pt idx="9">
                  <c:v>4</c:v>
                </c:pt>
              </c:numCache>
            </c:numRef>
          </c:val>
          <c:extLst>
            <c:ext xmlns:c16="http://schemas.microsoft.com/office/drawing/2014/chart" uri="{C3380CC4-5D6E-409C-BE32-E72D297353CC}">
              <c16:uniqueId val="{00000000-9DA5-41D3-9DC6-1B9C438B68A7}"/>
            </c:ext>
          </c:extLst>
        </c:ser>
        <c:ser>
          <c:idx val="1"/>
          <c:order val="1"/>
          <c:tx>
            <c:strRef>
              <c:f>Sheet3!$E$34</c:f>
              <c:strCache>
                <c:ptCount val="1"/>
                <c:pt idx="0">
                  <c:v>Medium Level</c:v>
                </c:pt>
              </c:strCache>
            </c:strRef>
          </c:tx>
          <c:invertIfNegative val="0"/>
          <c:cat>
            <c:strRef>
              <c:f>Sheet3!$C$35:$C$44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Sheet3!$E$35:$E$44</c:f>
              <c:numCache>
                <c:formatCode>General</c:formatCode>
                <c:ptCount val="10"/>
                <c:pt idx="0">
                  <c:v>84</c:v>
                </c:pt>
                <c:pt idx="1">
                  <c:v>40</c:v>
                </c:pt>
                <c:pt idx="2">
                  <c:v>68</c:v>
                </c:pt>
                <c:pt idx="3">
                  <c:v>36</c:v>
                </c:pt>
                <c:pt idx="4">
                  <c:v>32</c:v>
                </c:pt>
                <c:pt idx="5">
                  <c:v>40</c:v>
                </c:pt>
                <c:pt idx="6">
                  <c:v>68</c:v>
                </c:pt>
                <c:pt idx="7">
                  <c:v>12</c:v>
                </c:pt>
                <c:pt idx="8">
                  <c:v>72</c:v>
                </c:pt>
                <c:pt idx="9">
                  <c:v>8</c:v>
                </c:pt>
              </c:numCache>
            </c:numRef>
          </c:val>
          <c:extLst>
            <c:ext xmlns:c16="http://schemas.microsoft.com/office/drawing/2014/chart" uri="{C3380CC4-5D6E-409C-BE32-E72D297353CC}">
              <c16:uniqueId val="{00000001-9DA5-41D3-9DC6-1B9C438B68A7}"/>
            </c:ext>
          </c:extLst>
        </c:ser>
        <c:ser>
          <c:idx val="2"/>
          <c:order val="2"/>
          <c:tx>
            <c:strRef>
              <c:f>Sheet3!$F$34</c:f>
              <c:strCache>
                <c:ptCount val="1"/>
                <c:pt idx="0">
                  <c:v>High Level</c:v>
                </c:pt>
              </c:strCache>
            </c:strRef>
          </c:tx>
          <c:invertIfNegative val="0"/>
          <c:cat>
            <c:strRef>
              <c:f>Sheet3!$C$35:$C$44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Sheet3!$F$35:$F$44</c:f>
              <c:numCache>
                <c:formatCode>General</c:formatCode>
                <c:ptCount val="10"/>
                <c:pt idx="0">
                  <c:v>8</c:v>
                </c:pt>
                <c:pt idx="1">
                  <c:v>56</c:v>
                </c:pt>
                <c:pt idx="2">
                  <c:v>32</c:v>
                </c:pt>
                <c:pt idx="3">
                  <c:v>48</c:v>
                </c:pt>
                <c:pt idx="4">
                  <c:v>68</c:v>
                </c:pt>
                <c:pt idx="5">
                  <c:v>60</c:v>
                </c:pt>
                <c:pt idx="6">
                  <c:v>0</c:v>
                </c:pt>
                <c:pt idx="7">
                  <c:v>88</c:v>
                </c:pt>
                <c:pt idx="8">
                  <c:v>28</c:v>
                </c:pt>
                <c:pt idx="9">
                  <c:v>88</c:v>
                </c:pt>
              </c:numCache>
            </c:numRef>
          </c:val>
          <c:extLst>
            <c:ext xmlns:c16="http://schemas.microsoft.com/office/drawing/2014/chart" uri="{C3380CC4-5D6E-409C-BE32-E72D297353CC}">
              <c16:uniqueId val="{00000002-9DA5-41D3-9DC6-1B9C438B68A7}"/>
            </c:ext>
          </c:extLst>
        </c:ser>
        <c:ser>
          <c:idx val="3"/>
          <c:order val="3"/>
          <c:tx>
            <c:strRef>
              <c:f>Sheet3!$G$34</c:f>
              <c:strCache>
                <c:ptCount val="1"/>
                <c:pt idx="0">
                  <c:v>Not Responded</c:v>
                </c:pt>
              </c:strCache>
            </c:strRef>
          </c:tx>
          <c:invertIfNegative val="0"/>
          <c:cat>
            <c:strRef>
              <c:f>Sheet3!$C$35:$C$44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Sheet3!$G$35:$G$44</c:f>
              <c:numCache>
                <c:formatCode>General</c:formatCode>
                <c:ptCount val="10"/>
                <c:pt idx="0">
                  <c:v>0</c:v>
                </c:pt>
                <c:pt idx="1">
                  <c:v>4</c:v>
                </c:pt>
                <c:pt idx="2">
                  <c:v>0</c:v>
                </c:pt>
                <c:pt idx="3">
                  <c:v>0</c:v>
                </c:pt>
                <c:pt idx="4">
                  <c:v>0</c:v>
                </c:pt>
                <c:pt idx="5">
                  <c:v>0</c:v>
                </c:pt>
                <c:pt idx="6">
                  <c:v>8</c:v>
                </c:pt>
                <c:pt idx="7">
                  <c:v>0</c:v>
                </c:pt>
                <c:pt idx="8">
                  <c:v>0</c:v>
                </c:pt>
                <c:pt idx="9">
                  <c:v>0</c:v>
                </c:pt>
              </c:numCache>
            </c:numRef>
          </c:val>
          <c:extLst>
            <c:ext xmlns:c16="http://schemas.microsoft.com/office/drawing/2014/chart" uri="{C3380CC4-5D6E-409C-BE32-E72D297353CC}">
              <c16:uniqueId val="{00000003-9DA5-41D3-9DC6-1B9C438B68A7}"/>
            </c:ext>
          </c:extLst>
        </c:ser>
        <c:dLbls>
          <c:showLegendKey val="0"/>
          <c:showVal val="0"/>
          <c:showCatName val="0"/>
          <c:showSerName val="0"/>
          <c:showPercent val="0"/>
          <c:showBubbleSize val="0"/>
        </c:dLbls>
        <c:gapWidth val="150"/>
        <c:overlap val="100"/>
        <c:axId val="47182976"/>
        <c:axId val="47184896"/>
      </c:barChart>
      <c:catAx>
        <c:axId val="4718297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7184896"/>
        <c:crosses val="autoZero"/>
        <c:auto val="1"/>
        <c:lblAlgn val="ctr"/>
        <c:lblOffset val="100"/>
        <c:noMultiLvlLbl val="0"/>
      </c:catAx>
      <c:valAx>
        <c:axId val="4718489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Number</a:t>
                </a:r>
                <a:r>
                  <a:rPr lang="en-US" baseline="0"/>
                  <a:t> of Respondants (%)</a:t>
                </a:r>
                <a:endParaRPr lang="en-US"/>
              </a:p>
            </c:rich>
          </c:tx>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7182976"/>
        <c:crosses val="autoZero"/>
        <c:crossBetween val="between"/>
      </c:valAx>
    </c:plotArea>
    <c:legend>
      <c:legendPos val="r"/>
      <c:layout>
        <c:manualLayout>
          <c:xMode val="edge"/>
          <c:yMode val="edge"/>
          <c:x val="0.80932707355242595"/>
          <c:y val="0.24944043452901701"/>
          <c:w val="0.16673936884650001"/>
          <c:h val="0.29950995256027801"/>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9e35c912-1820-4ea0-a1ea-33169a869b7e}"/>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800" b="1" i="0" u="none" strike="noStrike" baseline="0">
                <a:effectLst/>
              </a:rPr>
              <a:t>Fig</a:t>
            </a:r>
            <a:r>
              <a:rPr lang="en-US" sz="1400"/>
              <a:t> 5:Farmers Seed Treatment Knowledge Level  </a:t>
            </a:r>
          </a:p>
          <a:p>
            <a:pPr>
              <a:defRPr lang="en-US" sz="1800" b="1" i="0" u="none" strike="noStrike" kern="1200" baseline="0">
                <a:solidFill>
                  <a:schemeClr val="tx1"/>
                </a:solidFill>
                <a:latin typeface="+mn-lt"/>
                <a:ea typeface="+mn-ea"/>
                <a:cs typeface="+mn-cs"/>
              </a:defRPr>
            </a:pPr>
            <a:r>
              <a:rPr lang="en-US" sz="1400"/>
              <a:t>       % in Different Panchayats</a:t>
            </a:r>
          </a:p>
        </c:rich>
      </c:tx>
      <c:overlay val="0"/>
    </c:title>
    <c:autoTitleDeleted val="0"/>
    <c:plotArea>
      <c:layout/>
      <c:barChart>
        <c:barDir val="col"/>
        <c:grouping val="percentStacked"/>
        <c:varyColors val="0"/>
        <c:ser>
          <c:idx val="0"/>
          <c:order val="0"/>
          <c:tx>
            <c:strRef>
              <c:f>Sheet3!$D$49</c:f>
              <c:strCache>
                <c:ptCount val="1"/>
                <c:pt idx="0">
                  <c:v>Low Level</c:v>
                </c:pt>
              </c:strCache>
            </c:strRef>
          </c:tx>
          <c:invertIfNegative val="0"/>
          <c:cat>
            <c:strRef>
              <c:f>Sheet3!$C$50:$C$59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Sheet3!$D$50:$D$59</c:f>
              <c:numCache>
                <c:formatCode>General</c:formatCode>
                <c:ptCount val="10"/>
                <c:pt idx="0">
                  <c:v>72</c:v>
                </c:pt>
                <c:pt idx="1">
                  <c:v>48</c:v>
                </c:pt>
                <c:pt idx="2">
                  <c:v>84</c:v>
                </c:pt>
                <c:pt idx="3">
                  <c:v>88</c:v>
                </c:pt>
                <c:pt idx="4">
                  <c:v>60</c:v>
                </c:pt>
                <c:pt idx="5">
                  <c:v>100</c:v>
                </c:pt>
                <c:pt idx="6">
                  <c:v>80</c:v>
                </c:pt>
                <c:pt idx="7">
                  <c:v>64</c:v>
                </c:pt>
                <c:pt idx="8">
                  <c:v>28</c:v>
                </c:pt>
                <c:pt idx="9">
                  <c:v>100</c:v>
                </c:pt>
              </c:numCache>
            </c:numRef>
          </c:val>
          <c:extLst>
            <c:ext xmlns:c16="http://schemas.microsoft.com/office/drawing/2014/chart" uri="{C3380CC4-5D6E-409C-BE32-E72D297353CC}">
              <c16:uniqueId val="{00000000-42F0-4EAD-AC69-251E19DD09CA}"/>
            </c:ext>
          </c:extLst>
        </c:ser>
        <c:ser>
          <c:idx val="1"/>
          <c:order val="1"/>
          <c:tx>
            <c:strRef>
              <c:f>Sheet3!$E$49</c:f>
              <c:strCache>
                <c:ptCount val="1"/>
                <c:pt idx="0">
                  <c:v>Medium Level</c:v>
                </c:pt>
              </c:strCache>
            </c:strRef>
          </c:tx>
          <c:invertIfNegative val="0"/>
          <c:cat>
            <c:strRef>
              <c:f>Sheet3!$C$50:$C$59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Sheet3!$E$50:$E$59</c:f>
              <c:numCache>
                <c:formatCode>General</c:formatCode>
                <c:ptCount val="10"/>
                <c:pt idx="0">
                  <c:v>24</c:v>
                </c:pt>
                <c:pt idx="1">
                  <c:v>40</c:v>
                </c:pt>
                <c:pt idx="2">
                  <c:v>16</c:v>
                </c:pt>
                <c:pt idx="3">
                  <c:v>12</c:v>
                </c:pt>
                <c:pt idx="4">
                  <c:v>36</c:v>
                </c:pt>
                <c:pt idx="5">
                  <c:v>0</c:v>
                </c:pt>
                <c:pt idx="6">
                  <c:v>0</c:v>
                </c:pt>
                <c:pt idx="7">
                  <c:v>24</c:v>
                </c:pt>
                <c:pt idx="8">
                  <c:v>56</c:v>
                </c:pt>
                <c:pt idx="9">
                  <c:v>0</c:v>
                </c:pt>
              </c:numCache>
            </c:numRef>
          </c:val>
          <c:extLst>
            <c:ext xmlns:c16="http://schemas.microsoft.com/office/drawing/2014/chart" uri="{C3380CC4-5D6E-409C-BE32-E72D297353CC}">
              <c16:uniqueId val="{00000001-42F0-4EAD-AC69-251E19DD09CA}"/>
            </c:ext>
          </c:extLst>
        </c:ser>
        <c:ser>
          <c:idx val="2"/>
          <c:order val="2"/>
          <c:tx>
            <c:strRef>
              <c:f>Sheet3!$F$49</c:f>
              <c:strCache>
                <c:ptCount val="1"/>
                <c:pt idx="0">
                  <c:v>High Level</c:v>
                </c:pt>
              </c:strCache>
            </c:strRef>
          </c:tx>
          <c:invertIfNegative val="0"/>
          <c:cat>
            <c:strRef>
              <c:f>Sheet3!$C$50:$C$59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Sheet3!$F$50:$F$59</c:f>
              <c:numCache>
                <c:formatCode>General</c:formatCode>
                <c:ptCount val="10"/>
                <c:pt idx="0">
                  <c:v>4</c:v>
                </c:pt>
                <c:pt idx="1">
                  <c:v>12</c:v>
                </c:pt>
                <c:pt idx="2">
                  <c:v>0</c:v>
                </c:pt>
                <c:pt idx="3">
                  <c:v>0</c:v>
                </c:pt>
                <c:pt idx="4">
                  <c:v>4</c:v>
                </c:pt>
                <c:pt idx="5">
                  <c:v>0</c:v>
                </c:pt>
                <c:pt idx="6">
                  <c:v>20</c:v>
                </c:pt>
                <c:pt idx="7">
                  <c:v>0</c:v>
                </c:pt>
                <c:pt idx="8">
                  <c:v>16</c:v>
                </c:pt>
                <c:pt idx="9">
                  <c:v>0</c:v>
                </c:pt>
              </c:numCache>
            </c:numRef>
          </c:val>
          <c:extLst>
            <c:ext xmlns:c16="http://schemas.microsoft.com/office/drawing/2014/chart" uri="{C3380CC4-5D6E-409C-BE32-E72D297353CC}">
              <c16:uniqueId val="{00000002-42F0-4EAD-AC69-251E19DD09CA}"/>
            </c:ext>
          </c:extLst>
        </c:ser>
        <c:ser>
          <c:idx val="3"/>
          <c:order val="3"/>
          <c:tx>
            <c:strRef>
              <c:f>Sheet3!$G$49</c:f>
              <c:strCache>
                <c:ptCount val="1"/>
                <c:pt idx="0">
                  <c:v>Not Responded</c:v>
                </c:pt>
              </c:strCache>
            </c:strRef>
          </c:tx>
          <c:invertIfNegative val="0"/>
          <c:cat>
            <c:strRef>
              <c:f>Sheet3!$C$50:$C$59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Sheet3!$G$50:$G$59</c:f>
              <c:numCache>
                <c:formatCode>General</c:formatCode>
                <c:ptCount val="10"/>
                <c:pt idx="0">
                  <c:v>0</c:v>
                </c:pt>
                <c:pt idx="1">
                  <c:v>0</c:v>
                </c:pt>
                <c:pt idx="2">
                  <c:v>0</c:v>
                </c:pt>
                <c:pt idx="3">
                  <c:v>0</c:v>
                </c:pt>
                <c:pt idx="4">
                  <c:v>0</c:v>
                </c:pt>
                <c:pt idx="5">
                  <c:v>0</c:v>
                </c:pt>
                <c:pt idx="6">
                  <c:v>0</c:v>
                </c:pt>
                <c:pt idx="7">
                  <c:v>12</c:v>
                </c:pt>
                <c:pt idx="8">
                  <c:v>0</c:v>
                </c:pt>
                <c:pt idx="9">
                  <c:v>0</c:v>
                </c:pt>
              </c:numCache>
            </c:numRef>
          </c:val>
          <c:extLst>
            <c:ext xmlns:c16="http://schemas.microsoft.com/office/drawing/2014/chart" uri="{C3380CC4-5D6E-409C-BE32-E72D297353CC}">
              <c16:uniqueId val="{00000003-42F0-4EAD-AC69-251E19DD09CA}"/>
            </c:ext>
          </c:extLst>
        </c:ser>
        <c:dLbls>
          <c:showLegendKey val="0"/>
          <c:showVal val="0"/>
          <c:showCatName val="0"/>
          <c:showSerName val="0"/>
          <c:showPercent val="0"/>
          <c:showBubbleSize val="0"/>
        </c:dLbls>
        <c:gapWidth val="150"/>
        <c:overlap val="100"/>
        <c:axId val="47263104"/>
        <c:axId val="47265280"/>
      </c:barChart>
      <c:catAx>
        <c:axId val="4726310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 Gram Panchayats</a:t>
                </a:r>
                <a:endParaRPr lang="en-US" sz="1200">
                  <a:effectLst/>
                </a:endParaRP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7265280"/>
        <c:crosses val="autoZero"/>
        <c:auto val="1"/>
        <c:lblAlgn val="ctr"/>
        <c:lblOffset val="100"/>
        <c:noMultiLvlLbl val="0"/>
      </c:catAx>
      <c:valAx>
        <c:axId val="47265280"/>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Percentage of Respondant</a:t>
                </a:r>
                <a:r>
                  <a:rPr lang="en-US" baseline="0"/>
                  <a:t> </a:t>
                </a:r>
                <a:endParaRPr lang="en-US"/>
              </a:p>
            </c:rich>
          </c:tx>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7263104"/>
        <c:crosses val="autoZero"/>
        <c:crossBetween val="between"/>
      </c:valAx>
    </c:plotArea>
    <c:legend>
      <c:legendPos val="r"/>
      <c:layout>
        <c:manualLayout>
          <c:xMode val="edge"/>
          <c:yMode val="edge"/>
          <c:x val="0.75858377077865302"/>
          <c:y val="0.263121172353456"/>
          <c:w val="0.22197178477690299"/>
          <c:h val="0.334868766404198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b707bf48-99e6-4611-8b7a-e2796969f83b}"/>
      </c:ext>
    </c:extLst>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800" b="1" i="0" u="none" strike="noStrike" baseline="0">
                <a:effectLst/>
              </a:rPr>
              <a:t>Fig</a:t>
            </a:r>
            <a:r>
              <a:rPr lang="en-US" sz="1400"/>
              <a:t> 6:Farmers Fertilizer Application </a:t>
            </a:r>
          </a:p>
          <a:p>
            <a:pPr>
              <a:defRPr lang="en-US" sz="1800" b="1" i="0" u="none" strike="noStrike" kern="1200" baseline="0">
                <a:solidFill>
                  <a:schemeClr val="tx1"/>
                </a:solidFill>
                <a:latin typeface="+mn-lt"/>
                <a:ea typeface="+mn-ea"/>
                <a:cs typeface="+mn-cs"/>
              </a:defRPr>
            </a:pPr>
            <a:r>
              <a:rPr lang="en-US" sz="1400"/>
              <a:t>             Knowledge Level (%) in Different</a:t>
            </a:r>
            <a:r>
              <a:rPr lang="en-US" sz="1400" baseline="0"/>
              <a:t> Panchayat</a:t>
            </a:r>
            <a:endParaRPr lang="en-US" sz="1400"/>
          </a:p>
        </c:rich>
      </c:tx>
      <c:layout>
        <c:manualLayout>
          <c:xMode val="edge"/>
          <c:yMode val="edge"/>
          <c:x val="0.12718487112187901"/>
          <c:y val="3.5302564509411098E-2"/>
        </c:manualLayout>
      </c:layout>
      <c:overlay val="0"/>
    </c:title>
    <c:autoTitleDeleted val="0"/>
    <c:plotArea>
      <c:layout/>
      <c:barChart>
        <c:barDir val="col"/>
        <c:grouping val="percentStacked"/>
        <c:varyColors val="0"/>
        <c:ser>
          <c:idx val="0"/>
          <c:order val="0"/>
          <c:tx>
            <c:strRef>
              <c:f>Sheet3!$D$65</c:f>
              <c:strCache>
                <c:ptCount val="1"/>
                <c:pt idx="0">
                  <c:v>Low</c:v>
                </c:pt>
              </c:strCache>
            </c:strRef>
          </c:tx>
          <c:invertIfNegative val="0"/>
          <c:cat>
            <c:strRef>
              <c:f>Sheet3!$C$66:$C$75</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Sheet3!$D$66:$D$75</c:f>
              <c:numCache>
                <c:formatCode>General</c:formatCode>
                <c:ptCount val="10"/>
                <c:pt idx="0">
                  <c:v>12</c:v>
                </c:pt>
                <c:pt idx="1">
                  <c:v>0</c:v>
                </c:pt>
                <c:pt idx="2">
                  <c:v>12</c:v>
                </c:pt>
                <c:pt idx="3">
                  <c:v>88</c:v>
                </c:pt>
                <c:pt idx="4">
                  <c:v>4</c:v>
                </c:pt>
                <c:pt idx="5">
                  <c:v>32</c:v>
                </c:pt>
                <c:pt idx="6">
                  <c:v>28</c:v>
                </c:pt>
                <c:pt idx="7">
                  <c:v>0</c:v>
                </c:pt>
                <c:pt idx="8">
                  <c:v>48</c:v>
                </c:pt>
                <c:pt idx="9">
                  <c:v>4</c:v>
                </c:pt>
              </c:numCache>
            </c:numRef>
          </c:val>
          <c:extLst>
            <c:ext xmlns:c16="http://schemas.microsoft.com/office/drawing/2014/chart" uri="{C3380CC4-5D6E-409C-BE32-E72D297353CC}">
              <c16:uniqueId val="{00000000-355F-4FFB-AF71-67CAFA739225}"/>
            </c:ext>
          </c:extLst>
        </c:ser>
        <c:ser>
          <c:idx val="1"/>
          <c:order val="1"/>
          <c:tx>
            <c:strRef>
              <c:f>Sheet3!$E$65</c:f>
              <c:strCache>
                <c:ptCount val="1"/>
                <c:pt idx="0">
                  <c:v>Medium</c:v>
                </c:pt>
              </c:strCache>
            </c:strRef>
          </c:tx>
          <c:invertIfNegative val="0"/>
          <c:cat>
            <c:strRef>
              <c:f>Sheet3!$C$66:$C$75</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Sheet3!$E$66:$E$75</c:f>
              <c:numCache>
                <c:formatCode>General</c:formatCode>
                <c:ptCount val="10"/>
                <c:pt idx="0">
                  <c:v>52</c:v>
                </c:pt>
                <c:pt idx="1">
                  <c:v>96</c:v>
                </c:pt>
                <c:pt idx="2">
                  <c:v>80</c:v>
                </c:pt>
                <c:pt idx="3">
                  <c:v>8</c:v>
                </c:pt>
                <c:pt idx="4">
                  <c:v>72</c:v>
                </c:pt>
                <c:pt idx="5">
                  <c:v>64</c:v>
                </c:pt>
                <c:pt idx="6">
                  <c:v>68</c:v>
                </c:pt>
                <c:pt idx="7">
                  <c:v>100</c:v>
                </c:pt>
                <c:pt idx="8">
                  <c:v>52</c:v>
                </c:pt>
                <c:pt idx="9">
                  <c:v>92</c:v>
                </c:pt>
              </c:numCache>
            </c:numRef>
          </c:val>
          <c:extLst>
            <c:ext xmlns:c16="http://schemas.microsoft.com/office/drawing/2014/chart" uri="{C3380CC4-5D6E-409C-BE32-E72D297353CC}">
              <c16:uniqueId val="{00000001-355F-4FFB-AF71-67CAFA739225}"/>
            </c:ext>
          </c:extLst>
        </c:ser>
        <c:ser>
          <c:idx val="2"/>
          <c:order val="2"/>
          <c:tx>
            <c:strRef>
              <c:f>Sheet3!$F$65</c:f>
              <c:strCache>
                <c:ptCount val="1"/>
                <c:pt idx="0">
                  <c:v>High</c:v>
                </c:pt>
              </c:strCache>
            </c:strRef>
          </c:tx>
          <c:invertIfNegative val="0"/>
          <c:cat>
            <c:strRef>
              <c:f>Sheet3!$C$66:$C$75</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Sheet3!$F$66:$F$75</c:f>
              <c:numCache>
                <c:formatCode>General</c:formatCode>
                <c:ptCount val="10"/>
                <c:pt idx="0">
                  <c:v>36</c:v>
                </c:pt>
                <c:pt idx="1">
                  <c:v>0</c:v>
                </c:pt>
                <c:pt idx="2">
                  <c:v>8</c:v>
                </c:pt>
                <c:pt idx="3">
                  <c:v>4</c:v>
                </c:pt>
                <c:pt idx="4">
                  <c:v>24</c:v>
                </c:pt>
                <c:pt idx="5">
                  <c:v>4</c:v>
                </c:pt>
                <c:pt idx="6">
                  <c:v>4</c:v>
                </c:pt>
                <c:pt idx="7">
                  <c:v>0</c:v>
                </c:pt>
                <c:pt idx="8">
                  <c:v>0</c:v>
                </c:pt>
                <c:pt idx="9">
                  <c:v>4</c:v>
                </c:pt>
              </c:numCache>
            </c:numRef>
          </c:val>
          <c:extLst>
            <c:ext xmlns:c16="http://schemas.microsoft.com/office/drawing/2014/chart" uri="{C3380CC4-5D6E-409C-BE32-E72D297353CC}">
              <c16:uniqueId val="{00000002-355F-4FFB-AF71-67CAFA739225}"/>
            </c:ext>
          </c:extLst>
        </c:ser>
        <c:ser>
          <c:idx val="3"/>
          <c:order val="3"/>
          <c:tx>
            <c:strRef>
              <c:f>Sheet3!$G$65</c:f>
              <c:strCache>
                <c:ptCount val="1"/>
                <c:pt idx="0">
                  <c:v>Not Responded</c:v>
                </c:pt>
              </c:strCache>
            </c:strRef>
          </c:tx>
          <c:invertIfNegative val="0"/>
          <c:cat>
            <c:strRef>
              <c:f>Sheet3!$C$66:$C$75</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Sheet3!$G$66:$G$75</c:f>
              <c:numCache>
                <c:formatCode>General</c:formatCode>
                <c:ptCount val="10"/>
                <c:pt idx="0">
                  <c:v>0</c:v>
                </c:pt>
                <c:pt idx="1">
                  <c:v>4</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3-355F-4FFB-AF71-67CAFA739225}"/>
            </c:ext>
          </c:extLst>
        </c:ser>
        <c:dLbls>
          <c:showLegendKey val="0"/>
          <c:showVal val="0"/>
          <c:showCatName val="0"/>
          <c:showSerName val="0"/>
          <c:showPercent val="0"/>
          <c:showBubbleSize val="0"/>
        </c:dLbls>
        <c:gapWidth val="150"/>
        <c:overlap val="100"/>
        <c:axId val="47286144"/>
        <c:axId val="130482176"/>
      </c:barChart>
      <c:catAx>
        <c:axId val="4728614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0482176"/>
        <c:crosses val="autoZero"/>
        <c:auto val="1"/>
        <c:lblAlgn val="ctr"/>
        <c:lblOffset val="100"/>
        <c:noMultiLvlLbl val="0"/>
      </c:catAx>
      <c:valAx>
        <c:axId val="13048217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Percentage</a:t>
                </a:r>
                <a:r>
                  <a:rPr lang="en-US" baseline="0"/>
                  <a:t> of Respondants</a:t>
                </a:r>
                <a:endParaRPr lang="en-US"/>
              </a:p>
            </c:rich>
          </c:tx>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7286144"/>
        <c:crosses val="autoZero"/>
        <c:crossBetween val="between"/>
      </c:valAx>
    </c:plotArea>
    <c:legend>
      <c:legendPos val="r"/>
      <c:layout>
        <c:manualLayout>
          <c:xMode val="edge"/>
          <c:yMode val="edge"/>
          <c:x val="0.76969488188976398"/>
          <c:y val="0.25386191309419698"/>
          <c:w val="0.22197178477690299"/>
          <c:h val="0.334868766404198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3b88bc44-a98b-4936-b3da-7aff68224d0c}"/>
      </c:ext>
    </c:extLst>
  </c:chart>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800" b="1" i="0" u="none" strike="noStrike" baseline="0">
                <a:effectLst/>
              </a:rPr>
              <a:t>Fig</a:t>
            </a:r>
            <a:r>
              <a:rPr lang="en-US" sz="1400"/>
              <a:t> 7: Farmers  knowledge Level on</a:t>
            </a:r>
            <a:r>
              <a:rPr lang="en-US" sz="1400" baseline="0"/>
              <a:t> Spacing in Different Panchayats</a:t>
            </a:r>
            <a:endParaRPr lang="en-US" sz="1400"/>
          </a:p>
        </c:rich>
      </c:tx>
      <c:layout>
        <c:manualLayout>
          <c:xMode val="edge"/>
          <c:yMode val="edge"/>
          <c:x val="0.15584711286089201"/>
          <c:y val="2.7777777777777801E-2"/>
        </c:manualLayout>
      </c:layout>
      <c:overlay val="0"/>
    </c:title>
    <c:autoTitleDeleted val="0"/>
    <c:plotArea>
      <c:layout/>
      <c:barChart>
        <c:barDir val="col"/>
        <c:grouping val="percentStacked"/>
        <c:varyColors val="0"/>
        <c:ser>
          <c:idx val="0"/>
          <c:order val="0"/>
          <c:tx>
            <c:strRef>
              <c:f>Sheet3!$D$82</c:f>
              <c:strCache>
                <c:ptCount val="1"/>
                <c:pt idx="0">
                  <c:v>Low</c:v>
                </c:pt>
              </c:strCache>
            </c:strRef>
          </c:tx>
          <c:invertIfNegative val="0"/>
          <c:cat>
            <c:strRef>
              <c:f>Sheet3!$C$83:$C$92</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Sheet3!$D$83:$D$92</c:f>
              <c:numCache>
                <c:formatCode>General</c:formatCode>
                <c:ptCount val="10"/>
                <c:pt idx="0">
                  <c:v>36</c:v>
                </c:pt>
                <c:pt idx="1">
                  <c:v>20</c:v>
                </c:pt>
                <c:pt idx="2">
                  <c:v>4</c:v>
                </c:pt>
                <c:pt idx="3">
                  <c:v>12</c:v>
                </c:pt>
                <c:pt idx="4">
                  <c:v>24</c:v>
                </c:pt>
                <c:pt idx="5">
                  <c:v>80</c:v>
                </c:pt>
                <c:pt idx="6">
                  <c:v>16</c:v>
                </c:pt>
                <c:pt idx="7">
                  <c:v>12</c:v>
                </c:pt>
                <c:pt idx="8">
                  <c:v>32</c:v>
                </c:pt>
                <c:pt idx="9">
                  <c:v>16</c:v>
                </c:pt>
              </c:numCache>
            </c:numRef>
          </c:val>
          <c:extLst>
            <c:ext xmlns:c16="http://schemas.microsoft.com/office/drawing/2014/chart" uri="{C3380CC4-5D6E-409C-BE32-E72D297353CC}">
              <c16:uniqueId val="{00000000-156D-47DB-B655-AE76C05C36CB}"/>
            </c:ext>
          </c:extLst>
        </c:ser>
        <c:ser>
          <c:idx val="1"/>
          <c:order val="1"/>
          <c:tx>
            <c:strRef>
              <c:f>Sheet3!$E$82</c:f>
              <c:strCache>
                <c:ptCount val="1"/>
                <c:pt idx="0">
                  <c:v>Medium</c:v>
                </c:pt>
              </c:strCache>
            </c:strRef>
          </c:tx>
          <c:invertIfNegative val="0"/>
          <c:cat>
            <c:strRef>
              <c:f>Sheet3!$C$83:$C$92</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Sheet3!$E$83:$E$92</c:f>
              <c:numCache>
                <c:formatCode>General</c:formatCode>
                <c:ptCount val="10"/>
                <c:pt idx="0">
                  <c:v>52</c:v>
                </c:pt>
                <c:pt idx="1">
                  <c:v>96</c:v>
                </c:pt>
                <c:pt idx="2">
                  <c:v>80</c:v>
                </c:pt>
                <c:pt idx="3">
                  <c:v>8</c:v>
                </c:pt>
                <c:pt idx="4">
                  <c:v>72</c:v>
                </c:pt>
                <c:pt idx="5">
                  <c:v>64</c:v>
                </c:pt>
                <c:pt idx="6">
                  <c:v>68</c:v>
                </c:pt>
                <c:pt idx="7">
                  <c:v>100</c:v>
                </c:pt>
                <c:pt idx="8">
                  <c:v>52</c:v>
                </c:pt>
                <c:pt idx="9">
                  <c:v>92</c:v>
                </c:pt>
              </c:numCache>
            </c:numRef>
          </c:val>
          <c:extLst>
            <c:ext xmlns:c16="http://schemas.microsoft.com/office/drawing/2014/chart" uri="{C3380CC4-5D6E-409C-BE32-E72D297353CC}">
              <c16:uniqueId val="{00000001-156D-47DB-B655-AE76C05C36CB}"/>
            </c:ext>
          </c:extLst>
        </c:ser>
        <c:ser>
          <c:idx val="2"/>
          <c:order val="2"/>
          <c:tx>
            <c:strRef>
              <c:f>Sheet3!$F$82</c:f>
              <c:strCache>
                <c:ptCount val="1"/>
                <c:pt idx="0">
                  <c:v>High</c:v>
                </c:pt>
              </c:strCache>
            </c:strRef>
          </c:tx>
          <c:invertIfNegative val="0"/>
          <c:cat>
            <c:strRef>
              <c:f>Sheet3!$C$83:$C$92</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Sheet3!$F$83:$F$92</c:f>
              <c:numCache>
                <c:formatCode>General</c:formatCode>
                <c:ptCount val="10"/>
                <c:pt idx="0">
                  <c:v>36</c:v>
                </c:pt>
                <c:pt idx="1">
                  <c:v>0</c:v>
                </c:pt>
                <c:pt idx="2">
                  <c:v>8</c:v>
                </c:pt>
                <c:pt idx="3">
                  <c:v>4</c:v>
                </c:pt>
                <c:pt idx="4">
                  <c:v>24</c:v>
                </c:pt>
                <c:pt idx="5">
                  <c:v>4</c:v>
                </c:pt>
                <c:pt idx="6">
                  <c:v>4</c:v>
                </c:pt>
                <c:pt idx="7">
                  <c:v>0</c:v>
                </c:pt>
                <c:pt idx="8">
                  <c:v>0</c:v>
                </c:pt>
                <c:pt idx="9">
                  <c:v>4</c:v>
                </c:pt>
              </c:numCache>
            </c:numRef>
          </c:val>
          <c:extLst>
            <c:ext xmlns:c16="http://schemas.microsoft.com/office/drawing/2014/chart" uri="{C3380CC4-5D6E-409C-BE32-E72D297353CC}">
              <c16:uniqueId val="{00000002-156D-47DB-B655-AE76C05C36CB}"/>
            </c:ext>
          </c:extLst>
        </c:ser>
        <c:ser>
          <c:idx val="3"/>
          <c:order val="3"/>
          <c:tx>
            <c:strRef>
              <c:f>Sheet3!$G$82</c:f>
              <c:strCache>
                <c:ptCount val="1"/>
                <c:pt idx="0">
                  <c:v>Not Responded</c:v>
                </c:pt>
              </c:strCache>
            </c:strRef>
          </c:tx>
          <c:invertIfNegative val="0"/>
          <c:cat>
            <c:strRef>
              <c:f>Sheet3!$C$83:$C$92</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Sheet3!$G$83:$G$92</c:f>
              <c:numCache>
                <c:formatCode>General</c:formatCode>
                <c:ptCount val="10"/>
                <c:pt idx="0">
                  <c:v>0</c:v>
                </c:pt>
                <c:pt idx="1">
                  <c:v>4</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3-156D-47DB-B655-AE76C05C36CB}"/>
            </c:ext>
          </c:extLst>
        </c:ser>
        <c:dLbls>
          <c:showLegendKey val="0"/>
          <c:showVal val="0"/>
          <c:showCatName val="0"/>
          <c:showSerName val="0"/>
          <c:showPercent val="0"/>
          <c:showBubbleSize val="0"/>
        </c:dLbls>
        <c:gapWidth val="150"/>
        <c:overlap val="100"/>
        <c:axId val="132764032"/>
        <c:axId val="132765952"/>
      </c:barChart>
      <c:catAx>
        <c:axId val="13276403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 Gram Panchayats</a:t>
                </a:r>
                <a:endParaRPr lang="en-US" sz="1200">
                  <a:effectLst/>
                </a:endParaRP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2765952"/>
        <c:crosses val="autoZero"/>
        <c:auto val="1"/>
        <c:lblAlgn val="ctr"/>
        <c:lblOffset val="100"/>
        <c:noMultiLvlLbl val="0"/>
      </c:catAx>
      <c:valAx>
        <c:axId val="132765952"/>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Percentage</a:t>
                </a:r>
                <a:r>
                  <a:rPr lang="en-US" baseline="0"/>
                  <a:t> of Respondant</a:t>
                </a:r>
                <a:endParaRPr lang="en-US"/>
              </a:p>
            </c:rich>
          </c:tx>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2764032"/>
        <c:crosses val="autoZero"/>
        <c:crossBetween val="between"/>
      </c:valAx>
    </c:plotArea>
    <c:legend>
      <c:legendPos val="r"/>
      <c:layout>
        <c:manualLayout>
          <c:xMode val="edge"/>
          <c:yMode val="edge"/>
          <c:x val="0.764139326334208"/>
          <c:y val="0.26775080198308499"/>
          <c:w val="0.22197178477690299"/>
          <c:h val="0.334868766404198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d550f357-3bf0-46db-97a8-764f0de893bc}"/>
      </c:ext>
    </c:extLst>
  </c:chart>
  <c:txPr>
    <a:bodyPr/>
    <a:lstStyle/>
    <a:p>
      <a:pPr>
        <a:defRPr lang="en-US"/>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800" b="1" i="0" u="none" strike="noStrike" baseline="0">
                <a:effectLst/>
              </a:rPr>
              <a:t>Fig</a:t>
            </a:r>
            <a:r>
              <a:rPr lang="en-US" sz="1400"/>
              <a:t> 8: Irrigation Practices</a:t>
            </a:r>
            <a:r>
              <a:rPr lang="en-US" sz="1400" baseline="0"/>
              <a:t> in Different Panchayats</a:t>
            </a:r>
            <a:endParaRPr lang="en-US" sz="1400"/>
          </a:p>
        </c:rich>
      </c:tx>
      <c:layout>
        <c:manualLayout>
          <c:xMode val="edge"/>
          <c:yMode val="edge"/>
          <c:x val="5.1141019513135898E-2"/>
          <c:y val="0"/>
        </c:manualLayout>
      </c:layout>
      <c:overlay val="0"/>
    </c:title>
    <c:autoTitleDeleted val="0"/>
    <c:plotArea>
      <c:layout/>
      <c:barChart>
        <c:barDir val="col"/>
        <c:grouping val="percentStacked"/>
        <c:varyColors val="0"/>
        <c:ser>
          <c:idx val="0"/>
          <c:order val="0"/>
          <c:tx>
            <c:strRef>
              <c:f>Sheet3!$D$98</c:f>
              <c:strCache>
                <c:ptCount val="1"/>
                <c:pt idx="0">
                  <c:v>Irrigated</c:v>
                </c:pt>
              </c:strCache>
            </c:strRef>
          </c:tx>
          <c:invertIfNegative val="0"/>
          <c:cat>
            <c:strRef>
              <c:f>Sheet3!$C$99:$C$108</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Sheet3!$D$99:$D$108</c:f>
              <c:numCache>
                <c:formatCode>General</c:formatCode>
                <c:ptCount val="10"/>
                <c:pt idx="0">
                  <c:v>32</c:v>
                </c:pt>
                <c:pt idx="1">
                  <c:v>12</c:v>
                </c:pt>
                <c:pt idx="2">
                  <c:v>0</c:v>
                </c:pt>
                <c:pt idx="3">
                  <c:v>16</c:v>
                </c:pt>
                <c:pt idx="4">
                  <c:v>8</c:v>
                </c:pt>
                <c:pt idx="5">
                  <c:v>4</c:v>
                </c:pt>
                <c:pt idx="6">
                  <c:v>0</c:v>
                </c:pt>
                <c:pt idx="7">
                  <c:v>32</c:v>
                </c:pt>
                <c:pt idx="8">
                  <c:v>20</c:v>
                </c:pt>
                <c:pt idx="9">
                  <c:v>44</c:v>
                </c:pt>
              </c:numCache>
            </c:numRef>
          </c:val>
          <c:extLst>
            <c:ext xmlns:c16="http://schemas.microsoft.com/office/drawing/2014/chart" uri="{C3380CC4-5D6E-409C-BE32-E72D297353CC}">
              <c16:uniqueId val="{00000000-43E5-4B06-A7F2-87D2FC7E94FA}"/>
            </c:ext>
          </c:extLst>
        </c:ser>
        <c:ser>
          <c:idx val="1"/>
          <c:order val="1"/>
          <c:tx>
            <c:strRef>
              <c:f>Sheet3!$E$98</c:f>
              <c:strCache>
                <c:ptCount val="1"/>
                <c:pt idx="0">
                  <c:v>Rainfed</c:v>
                </c:pt>
              </c:strCache>
            </c:strRef>
          </c:tx>
          <c:invertIfNegative val="0"/>
          <c:cat>
            <c:strRef>
              <c:f>Sheet3!$C$99:$C$108</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Sheet3!$E$99:$E$108</c:f>
              <c:numCache>
                <c:formatCode>General</c:formatCode>
                <c:ptCount val="10"/>
                <c:pt idx="0">
                  <c:v>68</c:v>
                </c:pt>
                <c:pt idx="1">
                  <c:v>76</c:v>
                </c:pt>
                <c:pt idx="2">
                  <c:v>100</c:v>
                </c:pt>
                <c:pt idx="3">
                  <c:v>48</c:v>
                </c:pt>
                <c:pt idx="4">
                  <c:v>92</c:v>
                </c:pt>
                <c:pt idx="5">
                  <c:v>80</c:v>
                </c:pt>
                <c:pt idx="6">
                  <c:v>92</c:v>
                </c:pt>
                <c:pt idx="7">
                  <c:v>56</c:v>
                </c:pt>
                <c:pt idx="8">
                  <c:v>68</c:v>
                </c:pt>
                <c:pt idx="9">
                  <c:v>52</c:v>
                </c:pt>
              </c:numCache>
            </c:numRef>
          </c:val>
          <c:extLst>
            <c:ext xmlns:c16="http://schemas.microsoft.com/office/drawing/2014/chart" uri="{C3380CC4-5D6E-409C-BE32-E72D297353CC}">
              <c16:uniqueId val="{00000001-43E5-4B06-A7F2-87D2FC7E94FA}"/>
            </c:ext>
          </c:extLst>
        </c:ser>
        <c:ser>
          <c:idx val="2"/>
          <c:order val="2"/>
          <c:tx>
            <c:strRef>
              <c:f>Sheet3!$F$98</c:f>
              <c:strCache>
                <c:ptCount val="1"/>
                <c:pt idx="0">
                  <c:v>Not Responded</c:v>
                </c:pt>
              </c:strCache>
            </c:strRef>
          </c:tx>
          <c:invertIfNegative val="0"/>
          <c:cat>
            <c:strRef>
              <c:f>Sheet3!$C$99:$C$108</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Sheet3!$F$99:$F$108</c:f>
              <c:numCache>
                <c:formatCode>General</c:formatCode>
                <c:ptCount val="10"/>
                <c:pt idx="0">
                  <c:v>0</c:v>
                </c:pt>
                <c:pt idx="1">
                  <c:v>12</c:v>
                </c:pt>
                <c:pt idx="2">
                  <c:v>0</c:v>
                </c:pt>
                <c:pt idx="3">
                  <c:v>36</c:v>
                </c:pt>
                <c:pt idx="4">
                  <c:v>0</c:v>
                </c:pt>
                <c:pt idx="5">
                  <c:v>16</c:v>
                </c:pt>
                <c:pt idx="6">
                  <c:v>8</c:v>
                </c:pt>
                <c:pt idx="7">
                  <c:v>12</c:v>
                </c:pt>
                <c:pt idx="8">
                  <c:v>12</c:v>
                </c:pt>
                <c:pt idx="9">
                  <c:v>4</c:v>
                </c:pt>
              </c:numCache>
            </c:numRef>
          </c:val>
          <c:extLst>
            <c:ext xmlns:c16="http://schemas.microsoft.com/office/drawing/2014/chart" uri="{C3380CC4-5D6E-409C-BE32-E72D297353CC}">
              <c16:uniqueId val="{00000002-43E5-4B06-A7F2-87D2FC7E94FA}"/>
            </c:ext>
          </c:extLst>
        </c:ser>
        <c:dLbls>
          <c:showLegendKey val="0"/>
          <c:showVal val="0"/>
          <c:showCatName val="0"/>
          <c:showSerName val="0"/>
          <c:showPercent val="0"/>
          <c:showBubbleSize val="0"/>
        </c:dLbls>
        <c:gapWidth val="150"/>
        <c:overlap val="100"/>
        <c:axId val="132965888"/>
        <c:axId val="132967808"/>
      </c:barChart>
      <c:catAx>
        <c:axId val="13296588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2967808"/>
        <c:crosses val="autoZero"/>
        <c:auto val="1"/>
        <c:lblAlgn val="ctr"/>
        <c:lblOffset val="100"/>
        <c:noMultiLvlLbl val="0"/>
      </c:catAx>
      <c:valAx>
        <c:axId val="132967808"/>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Percentage</a:t>
                </a:r>
                <a:r>
                  <a:rPr lang="en-US" baseline="0"/>
                  <a:t> of Respondants</a:t>
                </a:r>
                <a:endParaRPr lang="en-US"/>
              </a:p>
            </c:rich>
          </c:tx>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2965888"/>
        <c:crosses val="autoZero"/>
        <c:crossBetween val="between"/>
      </c:valAx>
    </c:plotArea>
    <c:legend>
      <c:legendPos val="r"/>
      <c:layout>
        <c:manualLayout>
          <c:xMode val="edge"/>
          <c:yMode val="edge"/>
          <c:x val="0.76136154855643101"/>
          <c:y val="0.27257217847769"/>
          <c:w val="0.22197178477690299"/>
          <c:h val="0.25115157480314998"/>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6e09d3eb-ef04-4326-b09b-7788112ba50c}"/>
      </c:ext>
    </c:extLst>
  </c:chart>
  <c:txPr>
    <a:bodyPr/>
    <a:lstStyle/>
    <a:p>
      <a:pPr>
        <a:defRPr lang="en-US"/>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800" b="1" i="0" u="none" strike="noStrike" baseline="0">
                <a:effectLst/>
              </a:rPr>
              <a:t>Fig</a:t>
            </a:r>
            <a:r>
              <a:rPr lang="en-US" sz="1400" b="1" i="0" u="none" strike="noStrike" baseline="0">
                <a:effectLst/>
              </a:rPr>
              <a:t> 9: Farmers  Weed Management knowledge level in Different Panchayats</a:t>
            </a:r>
            <a:endParaRPr lang="en-US" sz="1400" b="1"/>
          </a:p>
        </c:rich>
      </c:tx>
      <c:layout>
        <c:manualLayout>
          <c:xMode val="edge"/>
          <c:yMode val="edge"/>
          <c:x val="0.107554757902453"/>
          <c:y val="1.38888888888889E-2"/>
        </c:manualLayout>
      </c:layout>
      <c:overlay val="0"/>
    </c:title>
    <c:autoTitleDeleted val="0"/>
    <c:plotArea>
      <c:layout/>
      <c:barChart>
        <c:barDir val="col"/>
        <c:grouping val="percentStacked"/>
        <c:varyColors val="0"/>
        <c:ser>
          <c:idx val="0"/>
          <c:order val="0"/>
          <c:tx>
            <c:strRef>
              <c:f>Sheet3!$D$114</c:f>
              <c:strCache>
                <c:ptCount val="1"/>
                <c:pt idx="0">
                  <c:v>Manual/ Low</c:v>
                </c:pt>
              </c:strCache>
            </c:strRef>
          </c:tx>
          <c:invertIfNegative val="0"/>
          <c:cat>
            <c:strRef>
              <c:f>Sheet3!$C$115:$C$124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Sheet3!$D$115:$D$124</c:f>
              <c:numCache>
                <c:formatCode>General</c:formatCode>
                <c:ptCount val="10"/>
                <c:pt idx="0">
                  <c:v>48</c:v>
                </c:pt>
                <c:pt idx="1">
                  <c:v>92</c:v>
                </c:pt>
                <c:pt idx="2">
                  <c:v>92</c:v>
                </c:pt>
                <c:pt idx="3">
                  <c:v>88</c:v>
                </c:pt>
                <c:pt idx="4">
                  <c:v>84</c:v>
                </c:pt>
                <c:pt idx="5">
                  <c:v>72</c:v>
                </c:pt>
                <c:pt idx="6">
                  <c:v>56</c:v>
                </c:pt>
                <c:pt idx="7">
                  <c:v>68</c:v>
                </c:pt>
                <c:pt idx="8">
                  <c:v>96</c:v>
                </c:pt>
                <c:pt idx="9">
                  <c:v>84</c:v>
                </c:pt>
              </c:numCache>
            </c:numRef>
          </c:val>
          <c:extLst>
            <c:ext xmlns:c16="http://schemas.microsoft.com/office/drawing/2014/chart" uri="{C3380CC4-5D6E-409C-BE32-E72D297353CC}">
              <c16:uniqueId val="{00000000-CB08-4019-9B00-36E41113BD12}"/>
            </c:ext>
          </c:extLst>
        </c:ser>
        <c:ser>
          <c:idx val="1"/>
          <c:order val="1"/>
          <c:tx>
            <c:strRef>
              <c:f>Sheet3!$E$114</c:f>
              <c:strCache>
                <c:ptCount val="1"/>
                <c:pt idx="0">
                  <c:v>Both/High</c:v>
                </c:pt>
              </c:strCache>
            </c:strRef>
          </c:tx>
          <c:invertIfNegative val="0"/>
          <c:cat>
            <c:strRef>
              <c:f>Sheet3!$C$115:$C$124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Sheet3!$E$115:$E$124</c:f>
              <c:numCache>
                <c:formatCode>General</c:formatCode>
                <c:ptCount val="10"/>
                <c:pt idx="0">
                  <c:v>28</c:v>
                </c:pt>
                <c:pt idx="1">
                  <c:v>0</c:v>
                </c:pt>
                <c:pt idx="2">
                  <c:v>0</c:v>
                </c:pt>
                <c:pt idx="3">
                  <c:v>0</c:v>
                </c:pt>
                <c:pt idx="4">
                  <c:v>0</c:v>
                </c:pt>
                <c:pt idx="5">
                  <c:v>0</c:v>
                </c:pt>
                <c:pt idx="6">
                  <c:v>28</c:v>
                </c:pt>
                <c:pt idx="7">
                  <c:v>0</c:v>
                </c:pt>
                <c:pt idx="8">
                  <c:v>0</c:v>
                </c:pt>
                <c:pt idx="9">
                  <c:v>0</c:v>
                </c:pt>
              </c:numCache>
            </c:numRef>
          </c:val>
          <c:extLst>
            <c:ext xmlns:c16="http://schemas.microsoft.com/office/drawing/2014/chart" uri="{C3380CC4-5D6E-409C-BE32-E72D297353CC}">
              <c16:uniqueId val="{00000001-CB08-4019-9B00-36E41113BD12}"/>
            </c:ext>
          </c:extLst>
        </c:ser>
        <c:ser>
          <c:idx val="2"/>
          <c:order val="2"/>
          <c:tx>
            <c:strRef>
              <c:f>Sheet3!$F$114</c:f>
              <c:strCache>
                <c:ptCount val="1"/>
                <c:pt idx="0">
                  <c:v>Chemical/ Medium</c:v>
                </c:pt>
              </c:strCache>
            </c:strRef>
          </c:tx>
          <c:invertIfNegative val="0"/>
          <c:cat>
            <c:strRef>
              <c:f>Sheet3!$C$115:$C$124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Sheet3!$F$115:$F$124</c:f>
              <c:numCache>
                <c:formatCode>General</c:formatCode>
                <c:ptCount val="10"/>
                <c:pt idx="0">
                  <c:v>12</c:v>
                </c:pt>
                <c:pt idx="1">
                  <c:v>0</c:v>
                </c:pt>
                <c:pt idx="2">
                  <c:v>0</c:v>
                </c:pt>
                <c:pt idx="3">
                  <c:v>4</c:v>
                </c:pt>
                <c:pt idx="4">
                  <c:v>4</c:v>
                </c:pt>
                <c:pt idx="5">
                  <c:v>20</c:v>
                </c:pt>
                <c:pt idx="6">
                  <c:v>0</c:v>
                </c:pt>
                <c:pt idx="7">
                  <c:v>28</c:v>
                </c:pt>
                <c:pt idx="8">
                  <c:v>4</c:v>
                </c:pt>
                <c:pt idx="9">
                  <c:v>0</c:v>
                </c:pt>
              </c:numCache>
            </c:numRef>
          </c:val>
          <c:extLst>
            <c:ext xmlns:c16="http://schemas.microsoft.com/office/drawing/2014/chart" uri="{C3380CC4-5D6E-409C-BE32-E72D297353CC}">
              <c16:uniqueId val="{00000002-CB08-4019-9B00-36E41113BD12}"/>
            </c:ext>
          </c:extLst>
        </c:ser>
        <c:ser>
          <c:idx val="3"/>
          <c:order val="3"/>
          <c:tx>
            <c:strRef>
              <c:f>Sheet3!$G$114</c:f>
              <c:strCache>
                <c:ptCount val="1"/>
                <c:pt idx="0">
                  <c:v>Not Responded</c:v>
                </c:pt>
              </c:strCache>
            </c:strRef>
          </c:tx>
          <c:invertIfNegative val="0"/>
          <c:cat>
            <c:strRef>
              <c:f>Sheet3!$C$115:$C$124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Sheet3!$G$115:$G$124</c:f>
              <c:numCache>
                <c:formatCode>General</c:formatCode>
                <c:ptCount val="10"/>
                <c:pt idx="0">
                  <c:v>12</c:v>
                </c:pt>
                <c:pt idx="1">
                  <c:v>8</c:v>
                </c:pt>
                <c:pt idx="2">
                  <c:v>8</c:v>
                </c:pt>
                <c:pt idx="3">
                  <c:v>8</c:v>
                </c:pt>
                <c:pt idx="4">
                  <c:v>12</c:v>
                </c:pt>
                <c:pt idx="5">
                  <c:v>8</c:v>
                </c:pt>
                <c:pt idx="6">
                  <c:v>16</c:v>
                </c:pt>
                <c:pt idx="7">
                  <c:v>4</c:v>
                </c:pt>
                <c:pt idx="8">
                  <c:v>0</c:v>
                </c:pt>
                <c:pt idx="9">
                  <c:v>16</c:v>
                </c:pt>
              </c:numCache>
            </c:numRef>
          </c:val>
          <c:extLst>
            <c:ext xmlns:c16="http://schemas.microsoft.com/office/drawing/2014/chart" uri="{C3380CC4-5D6E-409C-BE32-E72D297353CC}">
              <c16:uniqueId val="{00000003-CB08-4019-9B00-36E41113BD12}"/>
            </c:ext>
          </c:extLst>
        </c:ser>
        <c:dLbls>
          <c:showLegendKey val="0"/>
          <c:showVal val="0"/>
          <c:showCatName val="0"/>
          <c:showSerName val="0"/>
          <c:showPercent val="0"/>
          <c:showBubbleSize val="0"/>
        </c:dLbls>
        <c:gapWidth val="150"/>
        <c:overlap val="100"/>
        <c:axId val="133206016"/>
        <c:axId val="133207936"/>
      </c:barChart>
      <c:catAx>
        <c:axId val="13320601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3207936"/>
        <c:crosses val="autoZero"/>
        <c:auto val="1"/>
        <c:lblAlgn val="ctr"/>
        <c:lblOffset val="100"/>
        <c:noMultiLvlLbl val="0"/>
      </c:catAx>
      <c:valAx>
        <c:axId val="133207936"/>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Percentage</a:t>
                </a:r>
                <a:r>
                  <a:rPr lang="en-US" baseline="0"/>
                  <a:t> of Respondants</a:t>
                </a:r>
                <a:endParaRPr lang="en-US"/>
              </a:p>
            </c:rich>
          </c:tx>
          <c:overlay val="0"/>
        </c:title>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33206016"/>
        <c:crosses val="autoZero"/>
        <c:crossBetween val="between"/>
      </c:valAx>
    </c:plotArea>
    <c:legend>
      <c:legendPos val="r"/>
      <c:layout>
        <c:manualLayout>
          <c:xMode val="edge"/>
          <c:yMode val="edge"/>
          <c:x val="0.79290908861111498"/>
          <c:y val="0.24460265383493701"/>
          <c:w val="0.207090911388885"/>
          <c:h val="0.334868766404198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bd54b298-a322-41b5-bcbc-2d69d66c5371}"/>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921B14-5157-48E8-B12C-DE7145EC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20</Pages>
  <Words>5425</Words>
  <Characters>30923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Rajeev Kumar</dc:creator>
  <cp:lastModifiedBy>SDI 1020</cp:lastModifiedBy>
  <cp:revision>38</cp:revision>
  <dcterms:created xsi:type="dcterms:W3CDTF">2026-03-20T06:22:00Z</dcterms:created>
  <dcterms:modified xsi:type="dcterms:W3CDTF">2026-04-03T09:49:00Z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1B80E259A51D4F87BB4E215D2ECFCDFF_12</vt:lpwstr>
  </property>
</Properties>
</file>