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E57C" w14:textId="393BDA5A" w:rsidR="0048637C" w:rsidRDefault="0048637C" w:rsidP="00BB5796">
      <w:pPr>
        <w:spacing w:after="0"/>
        <w:jc w:val="center"/>
        <w:rPr>
          <w:rFonts w:ascii="Times New Roman" w:eastAsia="Times New Roman" w:hAnsi="Times New Roman" w:cs="Times New Roman"/>
          <w:b/>
          <w:bCs/>
          <w:sz w:val="24"/>
          <w:szCs w:val="24"/>
          <w:lang w:bidi="hi-IN"/>
        </w:rPr>
      </w:pPr>
      <w:r w:rsidRPr="00273BAF">
        <w:rPr>
          <w:rFonts w:ascii="Times New Roman" w:hAnsi="Times New Roman" w:cs="Times New Roman"/>
          <w:b/>
          <w:bCs/>
          <w:sz w:val="24"/>
          <w:szCs w:val="24"/>
        </w:rPr>
        <w:t xml:space="preserve">Effect of Integrated Nitrogen Management and Spacing on Soil Fertility Status and </w:t>
      </w:r>
      <w:r w:rsidR="00AE5A1E">
        <w:rPr>
          <w:rFonts w:ascii="Times New Roman" w:hAnsi="Times New Roman" w:cs="Times New Roman"/>
          <w:b/>
          <w:bCs/>
          <w:sz w:val="24"/>
          <w:szCs w:val="24"/>
        </w:rPr>
        <w:t xml:space="preserve">Soil </w:t>
      </w:r>
      <w:r w:rsidRPr="006F6440">
        <w:rPr>
          <w:rFonts w:ascii="Times New Roman" w:hAnsi="Times New Roman" w:cs="Times New Roman"/>
          <w:b/>
          <w:bCs/>
          <w:sz w:val="24"/>
          <w:szCs w:val="24"/>
          <w:highlight w:val="yellow"/>
        </w:rPr>
        <w:t>Microbial</w:t>
      </w:r>
      <w:r w:rsidRPr="00273BAF">
        <w:rPr>
          <w:rFonts w:ascii="Times New Roman" w:hAnsi="Times New Roman" w:cs="Times New Roman"/>
          <w:b/>
          <w:bCs/>
          <w:sz w:val="24"/>
          <w:szCs w:val="24"/>
        </w:rPr>
        <w:t xml:space="preserve"> Properties in </w:t>
      </w:r>
      <w:proofErr w:type="spellStart"/>
      <w:r w:rsidRPr="00273BAF">
        <w:rPr>
          <w:rFonts w:ascii="Times New Roman" w:hAnsi="Times New Roman" w:cs="Times New Roman"/>
          <w:b/>
          <w:bCs/>
          <w:sz w:val="24"/>
          <w:szCs w:val="24"/>
        </w:rPr>
        <w:t>Kalmegh</w:t>
      </w:r>
      <w:proofErr w:type="spellEnd"/>
      <w:r w:rsidR="00273BAF" w:rsidRPr="00273BAF">
        <w:rPr>
          <w:rFonts w:ascii="Times New Roman" w:hAnsi="Times New Roman" w:cs="Times New Roman"/>
          <w:b/>
          <w:bCs/>
          <w:sz w:val="24"/>
          <w:szCs w:val="24"/>
        </w:rPr>
        <w:t xml:space="preserve"> </w:t>
      </w:r>
      <w:r w:rsidR="00273BAF" w:rsidRPr="00273BAF">
        <w:rPr>
          <w:rFonts w:ascii="Times New Roman" w:eastAsia="Times New Roman" w:hAnsi="Times New Roman" w:cs="Times New Roman"/>
          <w:b/>
          <w:bCs/>
          <w:sz w:val="24"/>
          <w:szCs w:val="24"/>
          <w:lang w:bidi="hi-IN"/>
        </w:rPr>
        <w:t>(</w:t>
      </w:r>
      <w:r w:rsidR="00273BAF" w:rsidRPr="00F94B43">
        <w:rPr>
          <w:rFonts w:ascii="Times New Roman" w:eastAsia="Times New Roman" w:hAnsi="Times New Roman" w:cs="Times New Roman"/>
          <w:b/>
          <w:bCs/>
          <w:i/>
          <w:iCs/>
          <w:sz w:val="24"/>
          <w:szCs w:val="24"/>
          <w:lang w:bidi="hi-IN"/>
        </w:rPr>
        <w:t xml:space="preserve">Andrographis </w:t>
      </w:r>
      <w:proofErr w:type="spellStart"/>
      <w:r w:rsidR="00273BAF" w:rsidRPr="00F94B43">
        <w:rPr>
          <w:rFonts w:ascii="Times New Roman" w:eastAsia="Times New Roman" w:hAnsi="Times New Roman" w:cs="Times New Roman"/>
          <w:b/>
          <w:bCs/>
          <w:i/>
          <w:iCs/>
          <w:sz w:val="24"/>
          <w:szCs w:val="24"/>
          <w:lang w:bidi="hi-IN"/>
        </w:rPr>
        <w:t>paniculata</w:t>
      </w:r>
      <w:proofErr w:type="spellEnd"/>
      <w:r w:rsidR="00273BAF" w:rsidRPr="00273BAF">
        <w:rPr>
          <w:rFonts w:ascii="Times New Roman" w:eastAsia="Times New Roman" w:hAnsi="Times New Roman" w:cs="Times New Roman"/>
          <w:b/>
          <w:bCs/>
          <w:sz w:val="24"/>
          <w:szCs w:val="24"/>
          <w:lang w:bidi="hi-IN"/>
        </w:rPr>
        <w:t>)</w:t>
      </w:r>
    </w:p>
    <w:p w14:paraId="4460C7AA" w14:textId="77777777" w:rsidR="00206620" w:rsidRPr="00273BAF" w:rsidRDefault="00206620" w:rsidP="00BB5796">
      <w:pPr>
        <w:spacing w:after="0"/>
        <w:jc w:val="center"/>
        <w:rPr>
          <w:rFonts w:ascii="Times New Roman" w:hAnsi="Times New Roman" w:cs="Times New Roman"/>
          <w:b/>
          <w:bCs/>
          <w:sz w:val="24"/>
          <w:szCs w:val="24"/>
        </w:rPr>
      </w:pPr>
    </w:p>
    <w:p w14:paraId="12DF1330" w14:textId="77777777" w:rsidR="001F11CB" w:rsidRPr="00D5051F" w:rsidRDefault="001F11CB" w:rsidP="00F84DBD">
      <w:pPr>
        <w:spacing w:after="0" w:line="360" w:lineRule="auto"/>
        <w:rPr>
          <w:rFonts w:ascii="Times New Roman" w:hAnsi="Times New Roman" w:cs="Times New Roman"/>
          <w:b/>
          <w:sz w:val="24"/>
          <w:szCs w:val="24"/>
        </w:rPr>
      </w:pPr>
    </w:p>
    <w:p w14:paraId="3484A437" w14:textId="726B2108" w:rsidR="001D6226" w:rsidRPr="008C4C2F" w:rsidRDefault="007F39F5" w:rsidP="008C4C2F">
      <w:pPr>
        <w:spacing w:after="0" w:line="360" w:lineRule="auto"/>
        <w:jc w:val="center"/>
        <w:rPr>
          <w:rFonts w:ascii="Times New Roman" w:hAnsi="Times New Roman" w:cs="Times New Roman"/>
          <w:b/>
          <w:sz w:val="28"/>
          <w:szCs w:val="28"/>
        </w:rPr>
      </w:pPr>
      <w:r w:rsidRPr="008C4C2F">
        <w:rPr>
          <w:rFonts w:ascii="Times New Roman" w:hAnsi="Times New Roman" w:cs="Times New Roman"/>
          <w:b/>
          <w:sz w:val="28"/>
          <w:szCs w:val="28"/>
        </w:rPr>
        <w:t>Abstract</w:t>
      </w:r>
    </w:p>
    <w:p w14:paraId="16CCBAC3" w14:textId="210CDA56" w:rsidR="00BA097E" w:rsidRDefault="00C91CC1" w:rsidP="00C91CC1">
      <w:pPr>
        <w:spacing w:before="100" w:beforeAutospacing="1" w:after="100" w:afterAutospacing="1" w:line="240" w:lineRule="auto"/>
        <w:jc w:val="both"/>
        <w:rPr>
          <w:rFonts w:ascii="Times New Roman" w:hAnsi="Times New Roman" w:cs="Times New Roman"/>
          <w:sz w:val="24"/>
          <w:szCs w:val="24"/>
          <w:lang w:eastAsia="en-IN" w:bidi="hi-IN"/>
        </w:rPr>
      </w:pPr>
      <w:r w:rsidRPr="00C91CC1">
        <w:rPr>
          <w:rFonts w:ascii="Times New Roman" w:eastAsia="Times New Roman" w:hAnsi="Times New Roman" w:cs="Times New Roman"/>
          <w:sz w:val="24"/>
          <w:szCs w:val="24"/>
        </w:rPr>
        <w:t xml:space="preserve">The adoption of integrated nitrogen management (INM), which entails the combined application of organic and inorganic nitrogen sources, has been widely </w:t>
      </w:r>
      <w:proofErr w:type="spellStart"/>
      <w:r w:rsidRPr="00C91CC1">
        <w:rPr>
          <w:rFonts w:ascii="Times New Roman" w:eastAsia="Times New Roman" w:hAnsi="Times New Roman" w:cs="Times New Roman"/>
          <w:sz w:val="24"/>
          <w:szCs w:val="24"/>
        </w:rPr>
        <w:t>recognised</w:t>
      </w:r>
      <w:proofErr w:type="spellEnd"/>
      <w:r w:rsidRPr="00C91CC1">
        <w:rPr>
          <w:rFonts w:ascii="Times New Roman" w:eastAsia="Times New Roman" w:hAnsi="Times New Roman" w:cs="Times New Roman"/>
          <w:sz w:val="24"/>
          <w:szCs w:val="24"/>
        </w:rPr>
        <w:t xml:space="preserve"> for its role in improving nutrient availability, enhancing soil fertility, and promoting sustainable agricultural production systems. A field experiment was conducted to investigate the influence of integrated nitrogen management and plant geometry on soil fertility parameters and soil microbial properties in </w:t>
      </w:r>
      <w:proofErr w:type="spellStart"/>
      <w:r w:rsidRPr="00C91CC1">
        <w:rPr>
          <w:rFonts w:ascii="Times New Roman" w:eastAsia="Times New Roman" w:hAnsi="Times New Roman" w:cs="Times New Roman"/>
          <w:sz w:val="24"/>
          <w:szCs w:val="24"/>
        </w:rPr>
        <w:t>Kalmegh</w:t>
      </w:r>
      <w:proofErr w:type="spellEnd"/>
      <w:r w:rsidRPr="00C91CC1">
        <w:rPr>
          <w:rFonts w:ascii="Times New Roman" w:eastAsia="Times New Roman" w:hAnsi="Times New Roman" w:cs="Times New Roman"/>
          <w:sz w:val="24"/>
          <w:szCs w:val="24"/>
        </w:rPr>
        <w:t xml:space="preserve"> (</w:t>
      </w:r>
      <w:r w:rsidRPr="00C91CC1">
        <w:rPr>
          <w:rFonts w:ascii="Times New Roman" w:eastAsia="Times New Roman" w:hAnsi="Times New Roman" w:cs="Times New Roman"/>
          <w:i/>
          <w:iCs/>
          <w:sz w:val="24"/>
          <w:szCs w:val="24"/>
        </w:rPr>
        <w:t xml:space="preserve">Andrographis </w:t>
      </w:r>
      <w:proofErr w:type="spellStart"/>
      <w:r w:rsidRPr="00C91CC1">
        <w:rPr>
          <w:rFonts w:ascii="Times New Roman" w:eastAsia="Times New Roman" w:hAnsi="Times New Roman" w:cs="Times New Roman"/>
          <w:i/>
          <w:iCs/>
          <w:sz w:val="24"/>
          <w:szCs w:val="24"/>
        </w:rPr>
        <w:t>paniculata</w:t>
      </w:r>
      <w:proofErr w:type="spellEnd"/>
      <w:r w:rsidRPr="00C91CC1">
        <w:rPr>
          <w:rFonts w:ascii="Times New Roman" w:eastAsia="Times New Roman" w:hAnsi="Times New Roman" w:cs="Times New Roman"/>
          <w:sz w:val="24"/>
          <w:szCs w:val="24"/>
        </w:rPr>
        <w:t xml:space="preserve"> </w:t>
      </w:r>
      <w:proofErr w:type="spellStart"/>
      <w:r w:rsidRPr="00C91CC1">
        <w:rPr>
          <w:rFonts w:ascii="Times New Roman" w:eastAsia="Times New Roman" w:hAnsi="Times New Roman" w:cs="Times New Roman"/>
          <w:sz w:val="24"/>
          <w:szCs w:val="24"/>
        </w:rPr>
        <w:t>Nees</w:t>
      </w:r>
      <w:proofErr w:type="spellEnd"/>
      <w:r w:rsidRPr="00C91CC1">
        <w:rPr>
          <w:rFonts w:ascii="Times New Roman" w:eastAsia="Times New Roman" w:hAnsi="Times New Roman" w:cs="Times New Roman"/>
          <w:sz w:val="24"/>
          <w:szCs w:val="24"/>
        </w:rPr>
        <w:t xml:space="preserve">.), a medicinally important crop. The experiment was laid out in a factorial </w:t>
      </w:r>
      <w:proofErr w:type="spellStart"/>
      <w:r w:rsidRPr="00C91CC1">
        <w:rPr>
          <w:rFonts w:ascii="Times New Roman" w:eastAsia="Times New Roman" w:hAnsi="Times New Roman" w:cs="Times New Roman"/>
          <w:sz w:val="24"/>
          <w:szCs w:val="24"/>
        </w:rPr>
        <w:t>randomised</w:t>
      </w:r>
      <w:proofErr w:type="spellEnd"/>
      <w:r w:rsidRPr="00C91CC1">
        <w:rPr>
          <w:rFonts w:ascii="Times New Roman" w:eastAsia="Times New Roman" w:hAnsi="Times New Roman" w:cs="Times New Roman"/>
          <w:sz w:val="24"/>
          <w:szCs w:val="24"/>
        </w:rPr>
        <w:t xml:space="preserve"> block design (FRBD), comprising four nitrogen source treatments with varying proportions of vermicompost and inorganic </w:t>
      </w:r>
      <w:proofErr w:type="spellStart"/>
      <w:r w:rsidRPr="00C91CC1">
        <w:rPr>
          <w:rFonts w:ascii="Times New Roman" w:eastAsia="Times New Roman" w:hAnsi="Times New Roman" w:cs="Times New Roman"/>
          <w:sz w:val="24"/>
          <w:szCs w:val="24"/>
        </w:rPr>
        <w:t>fertilisers</w:t>
      </w:r>
      <w:proofErr w:type="spellEnd"/>
      <w:r w:rsidRPr="00C91CC1">
        <w:rPr>
          <w:rFonts w:ascii="Times New Roman" w:eastAsia="Times New Roman" w:hAnsi="Times New Roman" w:cs="Times New Roman"/>
          <w:sz w:val="24"/>
          <w:szCs w:val="24"/>
        </w:rPr>
        <w:t>, in combination with three plant spacing levels, thereby enabling a comprehensive assessment of their interactive effects on soil health indicators.</w:t>
      </w:r>
      <w:r>
        <w:rPr>
          <w:rFonts w:ascii="Times New Roman" w:eastAsia="Times New Roman" w:hAnsi="Times New Roman" w:cs="Times New Roman"/>
          <w:sz w:val="24"/>
          <w:szCs w:val="24"/>
        </w:rPr>
        <w:t xml:space="preserve"> </w:t>
      </w:r>
      <w:r w:rsidR="00AE5A1E" w:rsidRPr="00A12DC1">
        <w:rPr>
          <w:rFonts w:ascii="Times New Roman" w:hAnsi="Times New Roman" w:cs="Times New Roman"/>
          <w:sz w:val="24"/>
          <w:szCs w:val="24"/>
          <w:lang w:eastAsia="en-IN" w:bidi="hi-IN"/>
        </w:rPr>
        <w:t>Soil samples collected after harvest were analyzed for available nitrogen (N), phosphorus (P₂O₅), potassium (K₂O), and populations of major soil microorganisms such as actinomycetes, bacteria, and fungi.</w:t>
      </w:r>
      <w:r w:rsidR="00AE5A1E" w:rsidRPr="00A12DC1">
        <w:t xml:space="preserve"> </w:t>
      </w:r>
      <w:r w:rsidR="00AE5A1E" w:rsidRPr="00A12DC1">
        <w:rPr>
          <w:rFonts w:ascii="Times New Roman" w:hAnsi="Times New Roman" w:cs="Times New Roman"/>
          <w:sz w:val="24"/>
          <w:szCs w:val="24"/>
          <w:lang w:eastAsia="en-IN" w:bidi="hi-IN"/>
        </w:rPr>
        <w:t xml:space="preserve">The results indicated that integrated nitrogen management had a significant influence on soil fertility status and microbial activity. Application of 100 per cent nitrogen through vermicompost resulted in significantly higher available soil nutrients, recording 189.90 kg ha⁻¹ of nitrogen, 24.91 kg ha⁻¹ of phosphorus, and 375.76 kg ha⁻¹ of potassium, compared to treatments receiving nitrogen solely through inorganic fertilizers. Vermicompost-based treatments also markedly improved soil biological properties by enhancing microbial populations, with the highest counts of actinomycetes (3.92 × 10⁴ </w:t>
      </w:r>
      <w:proofErr w:type="spellStart"/>
      <w:r w:rsidR="00AE5A1E" w:rsidRPr="00A12DC1">
        <w:rPr>
          <w:rFonts w:ascii="Times New Roman" w:hAnsi="Times New Roman" w:cs="Times New Roman"/>
          <w:sz w:val="24"/>
          <w:szCs w:val="24"/>
          <w:lang w:eastAsia="en-IN" w:bidi="hi-IN"/>
        </w:rPr>
        <w:t>cfu</w:t>
      </w:r>
      <w:proofErr w:type="spellEnd"/>
      <w:r w:rsidR="00AE5A1E" w:rsidRPr="00A12DC1">
        <w:rPr>
          <w:rFonts w:ascii="Times New Roman" w:hAnsi="Times New Roman" w:cs="Times New Roman"/>
          <w:sz w:val="24"/>
          <w:szCs w:val="24"/>
          <w:lang w:eastAsia="en-IN" w:bidi="hi-IN"/>
        </w:rPr>
        <w:t xml:space="preserve"> g⁻¹), bacteria (28.49 × 10⁶ </w:t>
      </w:r>
      <w:proofErr w:type="spellStart"/>
      <w:r w:rsidR="00AE5A1E" w:rsidRPr="00A12DC1">
        <w:rPr>
          <w:rFonts w:ascii="Times New Roman" w:hAnsi="Times New Roman" w:cs="Times New Roman"/>
          <w:sz w:val="24"/>
          <w:szCs w:val="24"/>
          <w:lang w:eastAsia="en-IN" w:bidi="hi-IN"/>
        </w:rPr>
        <w:t>cfu</w:t>
      </w:r>
      <w:proofErr w:type="spellEnd"/>
      <w:r w:rsidR="00AE5A1E" w:rsidRPr="00A12DC1">
        <w:rPr>
          <w:rFonts w:ascii="Times New Roman" w:hAnsi="Times New Roman" w:cs="Times New Roman"/>
          <w:sz w:val="24"/>
          <w:szCs w:val="24"/>
          <w:lang w:eastAsia="en-IN" w:bidi="hi-IN"/>
        </w:rPr>
        <w:t xml:space="preserve"> g⁻¹), and fungi (4.39 × 10⁵ </w:t>
      </w:r>
      <w:proofErr w:type="spellStart"/>
      <w:r w:rsidR="00AE5A1E" w:rsidRPr="00A12DC1">
        <w:rPr>
          <w:rFonts w:ascii="Times New Roman" w:hAnsi="Times New Roman" w:cs="Times New Roman"/>
          <w:sz w:val="24"/>
          <w:szCs w:val="24"/>
          <w:lang w:eastAsia="en-IN" w:bidi="hi-IN"/>
        </w:rPr>
        <w:t>cfu</w:t>
      </w:r>
      <w:proofErr w:type="spellEnd"/>
      <w:r w:rsidR="00AE5A1E" w:rsidRPr="00A12DC1">
        <w:rPr>
          <w:rFonts w:ascii="Times New Roman" w:hAnsi="Times New Roman" w:cs="Times New Roman"/>
          <w:sz w:val="24"/>
          <w:szCs w:val="24"/>
          <w:lang w:eastAsia="en-IN" w:bidi="hi-IN"/>
        </w:rPr>
        <w:t xml:space="preserve"> g⁻¹). This improvement may be attributed to increased organic matter content, better nutrient availability, and favorable soil conditions that support microbial proliferation.</w:t>
      </w:r>
      <w:r w:rsidR="00AE5A1E" w:rsidRPr="00A12DC1">
        <w:t xml:space="preserve"> </w:t>
      </w:r>
      <w:r w:rsidR="00AE5A1E" w:rsidRPr="00A12DC1">
        <w:rPr>
          <w:rFonts w:ascii="Times New Roman" w:hAnsi="Times New Roman" w:cs="Times New Roman"/>
          <w:sz w:val="24"/>
          <w:szCs w:val="24"/>
          <w:lang w:eastAsia="en-IN" w:bidi="hi-IN"/>
        </w:rPr>
        <w:t>Plant spacing significantly influenced soil nutrient availability and bacterial population. Wider spacing (30 × 15 cm) resulted in higher available nitrogen, while spacing of 20 × 20 cm recorded higher phosphorus availability. The closest spacing (30 × 10 cm) registered maximum potassium availability and bacterial population. However, plant spacing did not significantly affect actinomycetes and fungal populations. Interaction effects between nitrogen sources and plant geometry were found to be non-significant for soil fertility and microbial parameters.</w:t>
      </w:r>
      <w:r w:rsidR="00AE5A1E" w:rsidRPr="00A12DC1">
        <w:t xml:space="preserve"> </w:t>
      </w:r>
      <w:r w:rsidR="00AE5A1E" w:rsidRPr="00A12DC1">
        <w:rPr>
          <w:rFonts w:ascii="Times New Roman" w:hAnsi="Times New Roman" w:cs="Times New Roman"/>
          <w:sz w:val="24"/>
          <w:szCs w:val="24"/>
          <w:lang w:eastAsia="en-IN" w:bidi="hi-IN"/>
        </w:rPr>
        <w:t xml:space="preserve">The study concludes that integrated nitrogen management, particularly the application of vermicompost, combined with appropriate plant spacing, plays a crucial role in improving soil fertility status and enhancing soil microbial activity in </w:t>
      </w:r>
      <w:proofErr w:type="spellStart"/>
      <w:r w:rsidR="00AE5A1E" w:rsidRPr="00A12DC1">
        <w:rPr>
          <w:rFonts w:ascii="Times New Roman" w:hAnsi="Times New Roman" w:cs="Times New Roman"/>
          <w:sz w:val="24"/>
          <w:szCs w:val="24"/>
          <w:lang w:eastAsia="en-IN" w:bidi="hi-IN"/>
        </w:rPr>
        <w:t>Kalmegh</w:t>
      </w:r>
      <w:proofErr w:type="spellEnd"/>
      <w:r w:rsidR="00AE5A1E" w:rsidRPr="00A12DC1">
        <w:rPr>
          <w:rFonts w:ascii="Times New Roman" w:hAnsi="Times New Roman" w:cs="Times New Roman"/>
          <w:sz w:val="24"/>
          <w:szCs w:val="24"/>
          <w:lang w:eastAsia="en-IN" w:bidi="hi-IN"/>
        </w:rPr>
        <w:t xml:space="preserve"> cultivation, thereby contributing to sustainable soil health and long-term productivity.</w:t>
      </w:r>
    </w:p>
    <w:p w14:paraId="0021F0E0" w14:textId="55509364" w:rsidR="001C54B4" w:rsidRPr="00AE5A1E" w:rsidRDefault="00AE5A1E" w:rsidP="00AE5A1E">
      <w:pPr>
        <w:spacing w:after="0" w:line="360" w:lineRule="auto"/>
        <w:jc w:val="both"/>
        <w:rPr>
          <w:rFonts w:ascii="Times New Roman" w:hAnsi="Times New Roman" w:cs="Times New Roman"/>
          <w:sz w:val="24"/>
          <w:szCs w:val="24"/>
          <w:lang w:eastAsia="en-IN" w:bidi="hi-IN"/>
        </w:rPr>
      </w:pPr>
      <w:r w:rsidRPr="00D5051F">
        <w:rPr>
          <w:rFonts w:ascii="Times New Roman" w:hAnsi="Times New Roman" w:cs="Times New Roman"/>
          <w:b/>
          <w:bCs/>
          <w:sz w:val="24"/>
          <w:szCs w:val="24"/>
        </w:rPr>
        <w:t xml:space="preserve">Keywords: </w:t>
      </w:r>
      <w:proofErr w:type="spellStart"/>
      <w:r w:rsidRPr="00A12DC1">
        <w:rPr>
          <w:rFonts w:ascii="Times New Roman" w:eastAsia="Times New Roman" w:hAnsi="Times New Roman" w:cs="Times New Roman"/>
          <w:sz w:val="24"/>
          <w:szCs w:val="24"/>
          <w:lang w:bidi="hi-IN"/>
        </w:rPr>
        <w:t>Kalmegh</w:t>
      </w:r>
      <w:proofErr w:type="spellEnd"/>
      <w:r w:rsidRPr="00A12DC1">
        <w:rPr>
          <w:rFonts w:ascii="Times New Roman" w:eastAsia="Times New Roman" w:hAnsi="Times New Roman" w:cs="Times New Roman"/>
          <w:sz w:val="24"/>
          <w:szCs w:val="24"/>
          <w:lang w:bidi="hi-IN"/>
        </w:rPr>
        <w:t>, Integrated nutrient management, Vermicompost, Soil fertility, Microbial population, Plant geometry</w:t>
      </w:r>
    </w:p>
    <w:p w14:paraId="3FB0B405" w14:textId="3913B651" w:rsidR="00F84DBD" w:rsidRDefault="007F39F5" w:rsidP="006453B1">
      <w:pPr>
        <w:tabs>
          <w:tab w:val="left" w:pos="1440"/>
        </w:tabs>
        <w:spacing w:after="100" w:line="360" w:lineRule="auto"/>
        <w:jc w:val="center"/>
        <w:rPr>
          <w:rFonts w:ascii="Times New Roman" w:hAnsi="Times New Roman" w:cs="Times New Roman"/>
          <w:b/>
          <w:sz w:val="28"/>
          <w:szCs w:val="28"/>
        </w:rPr>
      </w:pPr>
      <w:r w:rsidRPr="006453B1">
        <w:rPr>
          <w:rFonts w:ascii="Times New Roman" w:hAnsi="Times New Roman" w:cs="Times New Roman"/>
          <w:b/>
          <w:sz w:val="28"/>
          <w:szCs w:val="28"/>
        </w:rPr>
        <w:t>Introduction</w:t>
      </w:r>
    </w:p>
    <w:p w14:paraId="3B312131" w14:textId="77777777" w:rsidR="006453B1" w:rsidRPr="006453B1" w:rsidRDefault="006453B1" w:rsidP="006453B1">
      <w:pPr>
        <w:tabs>
          <w:tab w:val="left" w:pos="1440"/>
        </w:tabs>
        <w:spacing w:after="100" w:line="360" w:lineRule="auto"/>
        <w:jc w:val="center"/>
        <w:rPr>
          <w:rFonts w:ascii="Times New Roman" w:hAnsi="Times New Roman" w:cs="Times New Roman"/>
          <w:b/>
          <w:sz w:val="28"/>
          <w:szCs w:val="28"/>
        </w:rPr>
      </w:pPr>
    </w:p>
    <w:p w14:paraId="7B38D43C" w14:textId="77777777" w:rsidR="0016423A" w:rsidRPr="0016423A" w:rsidRDefault="0016423A" w:rsidP="00070108">
      <w:pPr>
        <w:spacing w:before="100" w:beforeAutospacing="1" w:after="100" w:afterAutospacing="1" w:line="240" w:lineRule="auto"/>
        <w:jc w:val="both"/>
        <w:rPr>
          <w:rFonts w:ascii="Times New Roman" w:eastAsia="Times New Roman" w:hAnsi="Times New Roman" w:cs="Times New Roman"/>
          <w:sz w:val="24"/>
          <w:szCs w:val="24"/>
        </w:rPr>
      </w:pPr>
      <w:r w:rsidRPr="0016423A">
        <w:rPr>
          <w:rFonts w:ascii="Times New Roman" w:eastAsia="Times New Roman" w:hAnsi="Times New Roman" w:cs="Times New Roman"/>
          <w:i/>
          <w:iCs/>
          <w:sz w:val="24"/>
          <w:szCs w:val="24"/>
        </w:rPr>
        <w:t xml:space="preserve">Andrographis </w:t>
      </w:r>
      <w:proofErr w:type="spellStart"/>
      <w:r w:rsidRPr="0016423A">
        <w:rPr>
          <w:rFonts w:ascii="Times New Roman" w:eastAsia="Times New Roman" w:hAnsi="Times New Roman" w:cs="Times New Roman"/>
          <w:i/>
          <w:iCs/>
          <w:sz w:val="24"/>
          <w:szCs w:val="24"/>
        </w:rPr>
        <w:t>paniculata</w:t>
      </w:r>
      <w:proofErr w:type="spellEnd"/>
      <w:r w:rsidRPr="0016423A">
        <w:rPr>
          <w:rFonts w:ascii="Times New Roman" w:eastAsia="Times New Roman" w:hAnsi="Times New Roman" w:cs="Times New Roman"/>
          <w:sz w:val="24"/>
          <w:szCs w:val="24"/>
        </w:rPr>
        <w:t xml:space="preserve"> is an important medicinal herb extensively employed in traditional systems of medicine, including Ayurveda, Unani, and Siddha, owing to the presence of its principal bioactive constituent, andrographolide. Among the diverse medicinal flora, </w:t>
      </w:r>
      <w:r w:rsidRPr="0016423A">
        <w:rPr>
          <w:rFonts w:ascii="Times New Roman" w:eastAsia="Times New Roman" w:hAnsi="Times New Roman" w:cs="Times New Roman"/>
          <w:i/>
          <w:iCs/>
          <w:sz w:val="24"/>
          <w:szCs w:val="24"/>
        </w:rPr>
        <w:t xml:space="preserve">Andrographis </w:t>
      </w:r>
      <w:proofErr w:type="spellStart"/>
      <w:r w:rsidRPr="0016423A">
        <w:rPr>
          <w:rFonts w:ascii="Times New Roman" w:eastAsia="Times New Roman" w:hAnsi="Times New Roman" w:cs="Times New Roman"/>
          <w:i/>
          <w:iCs/>
          <w:sz w:val="24"/>
          <w:szCs w:val="24"/>
        </w:rPr>
        <w:t>paniculata</w:t>
      </w:r>
      <w:proofErr w:type="spellEnd"/>
      <w:r w:rsidRPr="0016423A">
        <w:rPr>
          <w:rFonts w:ascii="Times New Roman" w:eastAsia="Times New Roman" w:hAnsi="Times New Roman" w:cs="Times New Roman"/>
          <w:sz w:val="24"/>
          <w:szCs w:val="24"/>
        </w:rPr>
        <w:t xml:space="preserve"> (</w:t>
      </w:r>
      <w:proofErr w:type="spellStart"/>
      <w:r w:rsidRPr="0016423A">
        <w:rPr>
          <w:rFonts w:ascii="Times New Roman" w:eastAsia="Times New Roman" w:hAnsi="Times New Roman" w:cs="Times New Roman"/>
          <w:sz w:val="24"/>
          <w:szCs w:val="24"/>
        </w:rPr>
        <w:t>Nees</w:t>
      </w:r>
      <w:proofErr w:type="spellEnd"/>
      <w:r w:rsidRPr="0016423A">
        <w:rPr>
          <w:rFonts w:ascii="Times New Roman" w:eastAsia="Times New Roman" w:hAnsi="Times New Roman" w:cs="Times New Roman"/>
          <w:sz w:val="24"/>
          <w:szCs w:val="24"/>
        </w:rPr>
        <w:t xml:space="preserve">), commonly referred to as </w:t>
      </w:r>
      <w:proofErr w:type="spellStart"/>
      <w:r w:rsidRPr="0016423A">
        <w:rPr>
          <w:rFonts w:ascii="Times New Roman" w:eastAsia="Times New Roman" w:hAnsi="Times New Roman" w:cs="Times New Roman"/>
          <w:sz w:val="24"/>
          <w:szCs w:val="24"/>
        </w:rPr>
        <w:t>Kalmegh</w:t>
      </w:r>
      <w:proofErr w:type="spellEnd"/>
      <w:r w:rsidRPr="0016423A">
        <w:rPr>
          <w:rFonts w:ascii="Times New Roman" w:eastAsia="Times New Roman" w:hAnsi="Times New Roman" w:cs="Times New Roman"/>
          <w:sz w:val="24"/>
          <w:szCs w:val="24"/>
        </w:rPr>
        <w:t xml:space="preserve">, holds particular prominence. </w:t>
      </w:r>
      <w:proofErr w:type="spellStart"/>
      <w:r w:rsidRPr="0016423A">
        <w:rPr>
          <w:rFonts w:ascii="Times New Roman" w:eastAsia="Times New Roman" w:hAnsi="Times New Roman" w:cs="Times New Roman"/>
          <w:sz w:val="24"/>
          <w:szCs w:val="24"/>
        </w:rPr>
        <w:t>Kalmegh</w:t>
      </w:r>
      <w:proofErr w:type="spellEnd"/>
      <w:r w:rsidRPr="0016423A">
        <w:rPr>
          <w:rFonts w:ascii="Times New Roman" w:eastAsia="Times New Roman" w:hAnsi="Times New Roman" w:cs="Times New Roman"/>
          <w:sz w:val="24"/>
          <w:szCs w:val="24"/>
        </w:rPr>
        <w:t xml:space="preserve"> (</w:t>
      </w:r>
      <w:r w:rsidRPr="0016423A">
        <w:rPr>
          <w:rFonts w:ascii="Times New Roman" w:eastAsia="Times New Roman" w:hAnsi="Times New Roman" w:cs="Times New Roman"/>
          <w:i/>
          <w:iCs/>
          <w:sz w:val="24"/>
          <w:szCs w:val="24"/>
        </w:rPr>
        <w:t xml:space="preserve">Andrographis </w:t>
      </w:r>
      <w:proofErr w:type="spellStart"/>
      <w:r w:rsidRPr="0016423A">
        <w:rPr>
          <w:rFonts w:ascii="Times New Roman" w:eastAsia="Times New Roman" w:hAnsi="Times New Roman" w:cs="Times New Roman"/>
          <w:i/>
          <w:iCs/>
          <w:sz w:val="24"/>
          <w:szCs w:val="24"/>
        </w:rPr>
        <w:t>paniculata</w:t>
      </w:r>
      <w:proofErr w:type="spellEnd"/>
      <w:r w:rsidRPr="0016423A">
        <w:rPr>
          <w:rFonts w:ascii="Times New Roman" w:eastAsia="Times New Roman" w:hAnsi="Times New Roman" w:cs="Times New Roman"/>
          <w:sz w:val="24"/>
          <w:szCs w:val="24"/>
        </w:rPr>
        <w:t xml:space="preserve"> </w:t>
      </w:r>
      <w:proofErr w:type="spellStart"/>
      <w:r w:rsidRPr="0016423A">
        <w:rPr>
          <w:rFonts w:ascii="Times New Roman" w:eastAsia="Times New Roman" w:hAnsi="Times New Roman" w:cs="Times New Roman"/>
          <w:sz w:val="24"/>
          <w:szCs w:val="24"/>
        </w:rPr>
        <w:t>Burm</w:t>
      </w:r>
      <w:proofErr w:type="spellEnd"/>
      <w:r w:rsidRPr="0016423A">
        <w:rPr>
          <w:rFonts w:ascii="Times New Roman" w:eastAsia="Times New Roman" w:hAnsi="Times New Roman" w:cs="Times New Roman"/>
          <w:sz w:val="24"/>
          <w:szCs w:val="24"/>
        </w:rPr>
        <w:t xml:space="preserve">. f. </w:t>
      </w:r>
      <w:proofErr w:type="spellStart"/>
      <w:r w:rsidRPr="0016423A">
        <w:rPr>
          <w:rFonts w:ascii="Times New Roman" w:eastAsia="Times New Roman" w:hAnsi="Times New Roman" w:cs="Times New Roman"/>
          <w:sz w:val="24"/>
          <w:szCs w:val="24"/>
        </w:rPr>
        <w:t>Nees</w:t>
      </w:r>
      <w:proofErr w:type="spellEnd"/>
      <w:r w:rsidRPr="0016423A">
        <w:rPr>
          <w:rFonts w:ascii="Times New Roman" w:eastAsia="Times New Roman" w:hAnsi="Times New Roman" w:cs="Times New Roman"/>
          <w:sz w:val="24"/>
          <w:szCs w:val="24"/>
        </w:rPr>
        <w:t xml:space="preserve">) is a bitter-tasting annual herb belonging to the family </w:t>
      </w:r>
      <w:proofErr w:type="spellStart"/>
      <w:r w:rsidRPr="0016423A">
        <w:rPr>
          <w:rFonts w:ascii="Times New Roman" w:eastAsia="Times New Roman" w:hAnsi="Times New Roman" w:cs="Times New Roman"/>
          <w:sz w:val="24"/>
          <w:szCs w:val="24"/>
        </w:rPr>
        <w:t>Acanthaceae</w:t>
      </w:r>
      <w:proofErr w:type="spellEnd"/>
      <w:r w:rsidRPr="0016423A">
        <w:rPr>
          <w:rFonts w:ascii="Times New Roman" w:eastAsia="Times New Roman" w:hAnsi="Times New Roman" w:cs="Times New Roman"/>
          <w:sz w:val="24"/>
          <w:szCs w:val="24"/>
        </w:rPr>
        <w:t xml:space="preserve"> and is widely </w:t>
      </w:r>
      <w:proofErr w:type="spellStart"/>
      <w:r w:rsidRPr="0016423A">
        <w:rPr>
          <w:rFonts w:ascii="Times New Roman" w:eastAsia="Times New Roman" w:hAnsi="Times New Roman" w:cs="Times New Roman"/>
          <w:sz w:val="24"/>
          <w:szCs w:val="24"/>
        </w:rPr>
        <w:t>recognised</w:t>
      </w:r>
      <w:proofErr w:type="spellEnd"/>
      <w:r w:rsidRPr="0016423A">
        <w:rPr>
          <w:rFonts w:ascii="Times New Roman" w:eastAsia="Times New Roman" w:hAnsi="Times New Roman" w:cs="Times New Roman"/>
          <w:sz w:val="24"/>
          <w:szCs w:val="24"/>
        </w:rPr>
        <w:t xml:space="preserve"> as the “king of bitters” due to its intense bitterness and therapeutic significance.</w:t>
      </w:r>
    </w:p>
    <w:p w14:paraId="4E32F1BD" w14:textId="77777777" w:rsidR="0016423A" w:rsidRPr="0016423A" w:rsidRDefault="0016423A" w:rsidP="00070108">
      <w:pPr>
        <w:spacing w:before="100" w:beforeAutospacing="1" w:after="100" w:afterAutospacing="1" w:line="240" w:lineRule="auto"/>
        <w:jc w:val="both"/>
        <w:rPr>
          <w:rFonts w:ascii="Times New Roman" w:eastAsia="Times New Roman" w:hAnsi="Times New Roman" w:cs="Times New Roman"/>
          <w:sz w:val="24"/>
          <w:szCs w:val="24"/>
        </w:rPr>
      </w:pPr>
      <w:r w:rsidRPr="0016423A">
        <w:rPr>
          <w:rFonts w:ascii="Times New Roman" w:eastAsia="Times New Roman" w:hAnsi="Times New Roman" w:cs="Times New Roman"/>
          <w:sz w:val="24"/>
          <w:szCs w:val="24"/>
        </w:rPr>
        <w:t xml:space="preserve">Enhancing dry matter accumulation in </w:t>
      </w:r>
      <w:proofErr w:type="spellStart"/>
      <w:r w:rsidRPr="0016423A">
        <w:rPr>
          <w:rFonts w:ascii="Times New Roman" w:eastAsia="Times New Roman" w:hAnsi="Times New Roman" w:cs="Times New Roman"/>
          <w:sz w:val="24"/>
          <w:szCs w:val="24"/>
        </w:rPr>
        <w:t>Kalmegh</w:t>
      </w:r>
      <w:proofErr w:type="spellEnd"/>
      <w:r w:rsidRPr="0016423A">
        <w:rPr>
          <w:rFonts w:ascii="Times New Roman" w:eastAsia="Times New Roman" w:hAnsi="Times New Roman" w:cs="Times New Roman"/>
          <w:sz w:val="24"/>
          <w:szCs w:val="24"/>
        </w:rPr>
        <w:t xml:space="preserve"> is a critical determinant for improving both biomass yield and the concentration of pharmacologically active compounds. In this context, agronomic interventions such as efficient nitrogen management and appropriate plant spacing are pivotal in regulating plant growth, resource </w:t>
      </w:r>
      <w:proofErr w:type="spellStart"/>
      <w:r w:rsidRPr="0016423A">
        <w:rPr>
          <w:rFonts w:ascii="Times New Roman" w:eastAsia="Times New Roman" w:hAnsi="Times New Roman" w:cs="Times New Roman"/>
          <w:sz w:val="24"/>
          <w:szCs w:val="24"/>
        </w:rPr>
        <w:t>utilisation</w:t>
      </w:r>
      <w:proofErr w:type="spellEnd"/>
      <w:r w:rsidRPr="0016423A">
        <w:rPr>
          <w:rFonts w:ascii="Times New Roman" w:eastAsia="Times New Roman" w:hAnsi="Times New Roman" w:cs="Times New Roman"/>
          <w:sz w:val="24"/>
          <w:szCs w:val="24"/>
        </w:rPr>
        <w:t xml:space="preserve">, and overall productivity (Zaman </w:t>
      </w:r>
      <w:r w:rsidRPr="0016423A">
        <w:rPr>
          <w:rFonts w:ascii="Times New Roman" w:eastAsia="Times New Roman" w:hAnsi="Times New Roman" w:cs="Times New Roman"/>
          <w:i/>
          <w:iCs/>
          <w:sz w:val="24"/>
          <w:szCs w:val="24"/>
        </w:rPr>
        <w:t>et al.</w:t>
      </w:r>
      <w:r w:rsidRPr="0016423A">
        <w:rPr>
          <w:rFonts w:ascii="Times New Roman" w:eastAsia="Times New Roman" w:hAnsi="Times New Roman" w:cs="Times New Roman"/>
          <w:sz w:val="24"/>
          <w:szCs w:val="24"/>
        </w:rPr>
        <w:t xml:space="preserve">, 2021; Hassan </w:t>
      </w:r>
      <w:r w:rsidRPr="0016423A">
        <w:rPr>
          <w:rFonts w:ascii="Times New Roman" w:eastAsia="Times New Roman" w:hAnsi="Times New Roman" w:cs="Times New Roman"/>
          <w:i/>
          <w:iCs/>
          <w:sz w:val="24"/>
          <w:szCs w:val="24"/>
        </w:rPr>
        <w:t>et al.</w:t>
      </w:r>
      <w:r w:rsidRPr="0016423A">
        <w:rPr>
          <w:rFonts w:ascii="Times New Roman" w:eastAsia="Times New Roman" w:hAnsi="Times New Roman" w:cs="Times New Roman"/>
          <w:sz w:val="24"/>
          <w:szCs w:val="24"/>
        </w:rPr>
        <w:t xml:space="preserve">, 2022; </w:t>
      </w:r>
      <w:proofErr w:type="spellStart"/>
      <w:r w:rsidRPr="0016423A">
        <w:rPr>
          <w:rFonts w:ascii="Times New Roman" w:eastAsia="Times New Roman" w:hAnsi="Times New Roman" w:cs="Times New Roman"/>
          <w:sz w:val="24"/>
          <w:szCs w:val="24"/>
        </w:rPr>
        <w:t>Qiao</w:t>
      </w:r>
      <w:proofErr w:type="spellEnd"/>
      <w:r w:rsidRPr="0016423A">
        <w:rPr>
          <w:rFonts w:ascii="Times New Roman" w:eastAsia="Times New Roman" w:hAnsi="Times New Roman" w:cs="Times New Roman"/>
          <w:sz w:val="24"/>
          <w:szCs w:val="24"/>
        </w:rPr>
        <w:t xml:space="preserve"> </w:t>
      </w:r>
      <w:r w:rsidRPr="0016423A">
        <w:rPr>
          <w:rFonts w:ascii="Times New Roman" w:eastAsia="Times New Roman" w:hAnsi="Times New Roman" w:cs="Times New Roman"/>
          <w:i/>
          <w:iCs/>
          <w:sz w:val="24"/>
          <w:szCs w:val="24"/>
        </w:rPr>
        <w:t>et al.</w:t>
      </w:r>
      <w:r w:rsidRPr="0016423A">
        <w:rPr>
          <w:rFonts w:ascii="Times New Roman" w:eastAsia="Times New Roman" w:hAnsi="Times New Roman" w:cs="Times New Roman"/>
          <w:sz w:val="24"/>
          <w:szCs w:val="24"/>
        </w:rPr>
        <w:t>, 2024). Furthermore, the implementation of integrated nitrogen management (INM), which integrates organic and inorganic sources of nitrogen, has been demonstrated to improve nutrient availability, maintain soil health, and promote sustainable crop production systems (</w:t>
      </w:r>
      <w:proofErr w:type="spellStart"/>
      <w:r w:rsidRPr="0016423A">
        <w:rPr>
          <w:rFonts w:ascii="Times New Roman" w:eastAsia="Times New Roman" w:hAnsi="Times New Roman" w:cs="Times New Roman"/>
          <w:sz w:val="24"/>
          <w:szCs w:val="24"/>
        </w:rPr>
        <w:t>Shelke</w:t>
      </w:r>
      <w:proofErr w:type="spellEnd"/>
      <w:r w:rsidRPr="0016423A">
        <w:rPr>
          <w:rFonts w:ascii="Times New Roman" w:eastAsia="Times New Roman" w:hAnsi="Times New Roman" w:cs="Times New Roman"/>
          <w:sz w:val="24"/>
          <w:szCs w:val="24"/>
        </w:rPr>
        <w:t xml:space="preserve"> </w:t>
      </w:r>
      <w:r w:rsidRPr="0016423A">
        <w:rPr>
          <w:rFonts w:ascii="Times New Roman" w:eastAsia="Times New Roman" w:hAnsi="Times New Roman" w:cs="Times New Roman"/>
          <w:i/>
          <w:iCs/>
          <w:sz w:val="24"/>
          <w:szCs w:val="24"/>
        </w:rPr>
        <w:t>et al.</w:t>
      </w:r>
      <w:r w:rsidRPr="0016423A">
        <w:rPr>
          <w:rFonts w:ascii="Times New Roman" w:eastAsia="Times New Roman" w:hAnsi="Times New Roman" w:cs="Times New Roman"/>
          <w:sz w:val="24"/>
          <w:szCs w:val="24"/>
        </w:rPr>
        <w:t xml:space="preserve">, 2024; </w:t>
      </w:r>
      <w:proofErr w:type="spellStart"/>
      <w:r w:rsidRPr="0016423A">
        <w:rPr>
          <w:rFonts w:ascii="Times New Roman" w:eastAsia="Times New Roman" w:hAnsi="Times New Roman" w:cs="Times New Roman"/>
          <w:sz w:val="24"/>
          <w:szCs w:val="24"/>
        </w:rPr>
        <w:t>Bhakar</w:t>
      </w:r>
      <w:proofErr w:type="spellEnd"/>
      <w:r w:rsidRPr="0016423A">
        <w:rPr>
          <w:rFonts w:ascii="Times New Roman" w:eastAsia="Times New Roman" w:hAnsi="Times New Roman" w:cs="Times New Roman"/>
          <w:sz w:val="24"/>
          <w:szCs w:val="24"/>
        </w:rPr>
        <w:t xml:space="preserve"> </w:t>
      </w:r>
      <w:r w:rsidRPr="0016423A">
        <w:rPr>
          <w:rFonts w:ascii="Times New Roman" w:eastAsia="Times New Roman" w:hAnsi="Times New Roman" w:cs="Times New Roman"/>
          <w:i/>
          <w:iCs/>
          <w:sz w:val="24"/>
          <w:szCs w:val="24"/>
        </w:rPr>
        <w:t>et al.</w:t>
      </w:r>
      <w:r w:rsidRPr="0016423A">
        <w:rPr>
          <w:rFonts w:ascii="Times New Roman" w:eastAsia="Times New Roman" w:hAnsi="Times New Roman" w:cs="Times New Roman"/>
          <w:sz w:val="24"/>
          <w:szCs w:val="24"/>
        </w:rPr>
        <w:t xml:space="preserve">, 2025; Reddy </w:t>
      </w:r>
      <w:r w:rsidRPr="0016423A">
        <w:rPr>
          <w:rFonts w:ascii="Times New Roman" w:eastAsia="Times New Roman" w:hAnsi="Times New Roman" w:cs="Times New Roman"/>
          <w:i/>
          <w:iCs/>
          <w:sz w:val="24"/>
          <w:szCs w:val="24"/>
        </w:rPr>
        <w:t>et al.</w:t>
      </w:r>
      <w:r w:rsidRPr="0016423A">
        <w:rPr>
          <w:rFonts w:ascii="Times New Roman" w:eastAsia="Times New Roman" w:hAnsi="Times New Roman" w:cs="Times New Roman"/>
          <w:sz w:val="24"/>
          <w:szCs w:val="24"/>
        </w:rPr>
        <w:t>, 2026).</w:t>
      </w:r>
    </w:p>
    <w:p w14:paraId="4B3F4CEB" w14:textId="30D07D1C" w:rsidR="00267F98" w:rsidRDefault="001D21C5" w:rsidP="001D21C5">
      <w:pPr>
        <w:pStyle w:val="Default"/>
        <w:spacing w:after="240" w:line="360" w:lineRule="auto"/>
        <w:ind w:firstLine="720"/>
        <w:jc w:val="both"/>
        <w:rPr>
          <w:rFonts w:eastAsia="Calibri"/>
          <w:color w:val="auto"/>
          <w:lang w:val="en-US"/>
        </w:rPr>
      </w:pPr>
      <w:r w:rsidRPr="001D21C5">
        <w:rPr>
          <w:rFonts w:eastAsia="Calibri"/>
          <w:color w:val="auto"/>
          <w:lang w:val="en-US"/>
        </w:rPr>
        <w:t xml:space="preserve">Nitrogen is a key nutrient governing physiological growth, nutrient accumulation, and uptake in medicinal plants such as </w:t>
      </w:r>
      <w:proofErr w:type="spellStart"/>
      <w:r w:rsidRPr="001D21C5">
        <w:rPr>
          <w:rFonts w:eastAsia="Calibri"/>
          <w:color w:val="auto"/>
          <w:lang w:val="en-US"/>
        </w:rPr>
        <w:t>Kalmegh</w:t>
      </w:r>
      <w:proofErr w:type="spellEnd"/>
      <w:r w:rsidRPr="001D21C5">
        <w:rPr>
          <w:rFonts w:eastAsia="Calibri"/>
          <w:color w:val="auto"/>
          <w:lang w:val="en-US"/>
        </w:rPr>
        <w:t xml:space="preserve"> (</w:t>
      </w:r>
      <w:r w:rsidRPr="001D21C5">
        <w:rPr>
          <w:rFonts w:eastAsia="Calibri"/>
          <w:i/>
          <w:iCs/>
          <w:color w:val="auto"/>
          <w:lang w:val="en-US"/>
        </w:rPr>
        <w:t xml:space="preserve">Andrographis </w:t>
      </w:r>
      <w:proofErr w:type="spellStart"/>
      <w:r w:rsidRPr="001D21C5">
        <w:rPr>
          <w:rFonts w:eastAsia="Calibri"/>
          <w:i/>
          <w:iCs/>
          <w:color w:val="auto"/>
          <w:lang w:val="en-US"/>
        </w:rPr>
        <w:t>paniculata</w:t>
      </w:r>
      <w:proofErr w:type="spellEnd"/>
      <w:r w:rsidRPr="001D21C5">
        <w:rPr>
          <w:rFonts w:eastAsia="Calibri"/>
          <w:color w:val="auto"/>
          <w:lang w:val="en-US"/>
        </w:rPr>
        <w:t>)</w:t>
      </w:r>
      <w:r w:rsidR="00F97DED">
        <w:rPr>
          <w:rFonts w:eastAsia="Calibri"/>
          <w:color w:val="auto"/>
          <w:lang w:val="en-US"/>
        </w:rPr>
        <w:t xml:space="preserve"> (</w:t>
      </w:r>
      <w:proofErr w:type="spellStart"/>
      <w:r w:rsidR="00F97DED">
        <w:rPr>
          <w:rFonts w:ascii="Arial" w:hAnsi="Arial" w:cs="Arial"/>
          <w:color w:val="222222"/>
          <w:sz w:val="20"/>
          <w:szCs w:val="20"/>
          <w:shd w:val="clear" w:color="auto" w:fill="FFFFFF"/>
        </w:rPr>
        <w:t>Basak</w:t>
      </w:r>
      <w:proofErr w:type="spellEnd"/>
      <w:r w:rsidR="00F97DED">
        <w:rPr>
          <w:rFonts w:ascii="Arial" w:hAnsi="Arial" w:cs="Arial"/>
          <w:color w:val="222222"/>
          <w:sz w:val="20"/>
          <w:szCs w:val="20"/>
          <w:shd w:val="clear" w:color="auto" w:fill="FFFFFF"/>
        </w:rPr>
        <w:t xml:space="preserve"> et al., 2020</w:t>
      </w:r>
      <w:r w:rsidR="00F97DED">
        <w:rPr>
          <w:rFonts w:eastAsia="Calibri"/>
          <w:color w:val="auto"/>
          <w:lang w:val="en-US"/>
        </w:rPr>
        <w:t>)</w:t>
      </w:r>
      <w:r w:rsidRPr="001D21C5">
        <w:rPr>
          <w:rFonts w:eastAsia="Calibri"/>
          <w:color w:val="auto"/>
          <w:lang w:val="en-US"/>
        </w:rPr>
        <w:t xml:space="preserve">. Tiwari </w:t>
      </w:r>
      <w:r w:rsidRPr="001D21C5">
        <w:rPr>
          <w:rFonts w:eastAsia="Calibri"/>
          <w:i/>
          <w:iCs/>
          <w:color w:val="auto"/>
          <w:lang w:val="en-US"/>
        </w:rPr>
        <w:t>et al.</w:t>
      </w:r>
      <w:r w:rsidRPr="001D21C5">
        <w:rPr>
          <w:rFonts w:eastAsia="Calibri"/>
          <w:color w:val="auto"/>
          <w:lang w:val="en-US"/>
        </w:rPr>
        <w:t xml:space="preserve"> (2012) reported that the application of different nitrogen sources and levels significantly influenced physiological parameters, nutrient content, and nutrient uptake in </w:t>
      </w:r>
      <w:proofErr w:type="spellStart"/>
      <w:r w:rsidRPr="001D21C5">
        <w:rPr>
          <w:rFonts w:eastAsia="Calibri"/>
          <w:color w:val="auto"/>
          <w:lang w:val="en-US"/>
        </w:rPr>
        <w:t>Kalmegh</w:t>
      </w:r>
      <w:proofErr w:type="spellEnd"/>
      <w:r w:rsidRPr="001D21C5">
        <w:rPr>
          <w:rFonts w:eastAsia="Calibri"/>
          <w:color w:val="auto"/>
          <w:lang w:val="en-US"/>
        </w:rPr>
        <w:t>. The use of organic nitrogen sources resulted in higher nutrient content and uptake compared to inorganic sources, indicating their positive role in improving nutrient availability and soil fertility</w:t>
      </w:r>
      <w:r w:rsidR="00962983">
        <w:rPr>
          <w:rFonts w:eastAsia="Calibri"/>
          <w:color w:val="auto"/>
          <w:lang w:val="en-US"/>
        </w:rPr>
        <w:t xml:space="preserve"> (</w:t>
      </w:r>
      <w:proofErr w:type="spellStart"/>
      <w:r w:rsidR="00962983" w:rsidRPr="00962983">
        <w:rPr>
          <w:rFonts w:eastAsia="Calibri"/>
          <w:color w:val="auto"/>
          <w:lang w:val="en-US"/>
        </w:rPr>
        <w:t>Kushwah</w:t>
      </w:r>
      <w:proofErr w:type="spellEnd"/>
      <w:r w:rsidR="00962983">
        <w:rPr>
          <w:rFonts w:eastAsia="Calibri"/>
          <w:color w:val="auto"/>
          <w:lang w:val="en-US"/>
        </w:rPr>
        <w:t xml:space="preserve"> </w:t>
      </w:r>
      <w:r w:rsidR="00962983" w:rsidRPr="004C7324">
        <w:rPr>
          <w:rFonts w:eastAsia="Calibri"/>
          <w:i/>
          <w:iCs/>
          <w:color w:val="auto"/>
          <w:highlight w:val="yellow"/>
          <w:lang w:val="en-US"/>
        </w:rPr>
        <w:t>et</w:t>
      </w:r>
      <w:r w:rsidR="00962983">
        <w:rPr>
          <w:rFonts w:eastAsia="Calibri"/>
          <w:color w:val="auto"/>
          <w:lang w:val="en-US"/>
        </w:rPr>
        <w:t xml:space="preserve"> </w:t>
      </w:r>
      <w:r w:rsidR="00962983" w:rsidRPr="004C7324">
        <w:rPr>
          <w:rFonts w:eastAsia="Calibri"/>
          <w:i/>
          <w:iCs/>
          <w:color w:val="auto"/>
          <w:highlight w:val="yellow"/>
          <w:lang w:val="en-US"/>
        </w:rPr>
        <w:t>al.</w:t>
      </w:r>
      <w:r w:rsidR="00962983" w:rsidRPr="004C7324">
        <w:rPr>
          <w:rFonts w:eastAsia="Calibri"/>
          <w:i/>
          <w:iCs/>
          <w:color w:val="auto"/>
          <w:lang w:val="en-US"/>
        </w:rPr>
        <w:t>,</w:t>
      </w:r>
      <w:r w:rsidR="00962983">
        <w:rPr>
          <w:rFonts w:eastAsia="Calibri"/>
          <w:color w:val="auto"/>
          <w:lang w:val="en-US"/>
        </w:rPr>
        <w:t xml:space="preserve"> 2023; </w:t>
      </w:r>
      <w:r w:rsidR="00962983" w:rsidRPr="00962983">
        <w:rPr>
          <w:rFonts w:eastAsia="Calibri"/>
          <w:color w:val="auto"/>
          <w:lang w:val="en-US"/>
        </w:rPr>
        <w:t>Sarkar</w:t>
      </w:r>
      <w:r w:rsidR="00962983">
        <w:rPr>
          <w:rFonts w:eastAsia="Calibri"/>
          <w:color w:val="auto"/>
          <w:lang w:val="en-US"/>
        </w:rPr>
        <w:t xml:space="preserve"> </w:t>
      </w:r>
      <w:r w:rsidR="00962983" w:rsidRPr="004C7324">
        <w:rPr>
          <w:rFonts w:eastAsia="Calibri"/>
          <w:i/>
          <w:iCs/>
          <w:color w:val="auto"/>
          <w:highlight w:val="yellow"/>
          <w:lang w:val="en-US"/>
        </w:rPr>
        <w:t>et al</w:t>
      </w:r>
      <w:r w:rsidR="00962983" w:rsidRPr="004C7324">
        <w:rPr>
          <w:rFonts w:eastAsia="Calibri"/>
          <w:i/>
          <w:iCs/>
          <w:color w:val="auto"/>
          <w:lang w:val="en-US"/>
        </w:rPr>
        <w:t>.,</w:t>
      </w:r>
      <w:r w:rsidR="00962983">
        <w:rPr>
          <w:rFonts w:eastAsia="Calibri"/>
          <w:color w:val="auto"/>
          <w:lang w:val="en-US"/>
        </w:rPr>
        <w:t xml:space="preserve"> 2025)</w:t>
      </w:r>
      <w:r w:rsidRPr="001D21C5">
        <w:rPr>
          <w:rFonts w:eastAsia="Calibri"/>
          <w:color w:val="auto"/>
          <w:lang w:val="en-US"/>
        </w:rPr>
        <w:t xml:space="preserve">. Furthermore, nitrogen application up to 60 kg ha⁻¹ significantly enhanced physiological growth and nutrient dynamics, emphasizing the importance of optimal nitrogen level management for maximizing nutrient use efficiency and sustaining soil health in </w:t>
      </w:r>
      <w:proofErr w:type="spellStart"/>
      <w:r w:rsidRPr="001D21C5">
        <w:rPr>
          <w:rFonts w:eastAsia="Calibri"/>
          <w:color w:val="auto"/>
          <w:lang w:val="en-US"/>
        </w:rPr>
        <w:t>Kalmegh</w:t>
      </w:r>
      <w:proofErr w:type="spellEnd"/>
      <w:r w:rsidRPr="001D21C5">
        <w:rPr>
          <w:rFonts w:eastAsia="Calibri"/>
          <w:color w:val="auto"/>
          <w:lang w:val="en-US"/>
        </w:rPr>
        <w:t xml:space="preserve"> cultivation</w:t>
      </w:r>
      <w:r w:rsidR="00F97DED">
        <w:rPr>
          <w:rFonts w:eastAsia="Calibri"/>
          <w:color w:val="auto"/>
          <w:lang w:val="en-US"/>
        </w:rPr>
        <w:t xml:space="preserve"> (</w:t>
      </w:r>
      <w:proofErr w:type="spellStart"/>
      <w:r w:rsidR="00F97DED">
        <w:rPr>
          <w:rFonts w:ascii="Arial" w:hAnsi="Arial" w:cs="Arial"/>
          <w:color w:val="222222"/>
          <w:sz w:val="20"/>
          <w:szCs w:val="20"/>
          <w:shd w:val="clear" w:color="auto" w:fill="FFFFFF"/>
        </w:rPr>
        <w:t>Jnanesha</w:t>
      </w:r>
      <w:proofErr w:type="spellEnd"/>
      <w:r w:rsidR="00F97DED">
        <w:rPr>
          <w:rFonts w:ascii="Arial" w:hAnsi="Arial" w:cs="Arial"/>
          <w:color w:val="222222"/>
          <w:sz w:val="20"/>
          <w:szCs w:val="20"/>
          <w:shd w:val="clear" w:color="auto" w:fill="FFFFFF"/>
        </w:rPr>
        <w:t xml:space="preserve"> et al., 2024</w:t>
      </w:r>
      <w:r w:rsidR="00F97DED">
        <w:rPr>
          <w:rFonts w:eastAsia="Calibri"/>
          <w:color w:val="auto"/>
          <w:lang w:val="en-US"/>
        </w:rPr>
        <w:t>)</w:t>
      </w:r>
      <w:r w:rsidRPr="001D21C5">
        <w:rPr>
          <w:rFonts w:eastAsia="Calibri"/>
          <w:color w:val="auto"/>
          <w:lang w:val="en-US"/>
        </w:rPr>
        <w:t>.</w:t>
      </w:r>
    </w:p>
    <w:p w14:paraId="6A15F9AD" w14:textId="5184E462" w:rsidR="004C7324" w:rsidRDefault="004C7324" w:rsidP="004C7324">
      <w:pPr>
        <w:pStyle w:val="Default"/>
        <w:spacing w:after="240" w:line="360" w:lineRule="auto"/>
        <w:ind w:firstLine="720"/>
        <w:jc w:val="both"/>
        <w:rPr>
          <w:rFonts w:eastAsia="Calibri"/>
          <w:color w:val="auto"/>
          <w:lang w:val="en-US"/>
        </w:rPr>
      </w:pPr>
      <w:proofErr w:type="spellStart"/>
      <w:r w:rsidRPr="00A12DC1">
        <w:rPr>
          <w:rFonts w:eastAsia="Calibri"/>
          <w:color w:val="auto"/>
          <w:lang w:val="en-US"/>
        </w:rPr>
        <w:t>Kalmegh</w:t>
      </w:r>
      <w:proofErr w:type="spellEnd"/>
      <w:r w:rsidRPr="00A12DC1">
        <w:rPr>
          <w:rFonts w:eastAsia="Calibri"/>
          <w:color w:val="auto"/>
          <w:lang w:val="en-US"/>
        </w:rPr>
        <w:t xml:space="preserve"> is distributed throughout India, occurring naturally in moist deciduous forests as well as in plain regions. Nitrogen plays a vital role in the growth and development of this crop, as it is a key constituent of chlorophyll, proteins, enzymes and structural components of plant cells. Adequate nitrogen supply promotes luxuriant foliage growth and enhances overall plant vigor at different growth stages</w:t>
      </w:r>
      <w:r w:rsidR="00F97DED">
        <w:rPr>
          <w:rFonts w:eastAsia="Calibri"/>
          <w:color w:val="auto"/>
          <w:lang w:val="en-US"/>
        </w:rPr>
        <w:t xml:space="preserve"> (</w:t>
      </w:r>
      <w:r w:rsidR="00F97DED">
        <w:rPr>
          <w:rFonts w:ascii="Arial" w:hAnsi="Arial" w:cs="Arial"/>
          <w:color w:val="222222"/>
          <w:sz w:val="20"/>
          <w:szCs w:val="20"/>
          <w:shd w:val="clear" w:color="auto" w:fill="FFFFFF"/>
        </w:rPr>
        <w:t>Kumar et al., 2022</w:t>
      </w:r>
      <w:r w:rsidR="00F97DED">
        <w:rPr>
          <w:rFonts w:eastAsia="Calibri"/>
          <w:color w:val="auto"/>
          <w:lang w:val="en-US"/>
        </w:rPr>
        <w:t>)</w:t>
      </w:r>
      <w:r w:rsidRPr="00A12DC1">
        <w:rPr>
          <w:rFonts w:eastAsia="Calibri"/>
          <w:color w:val="auto"/>
          <w:lang w:val="en-US"/>
        </w:rPr>
        <w:t xml:space="preserve">. For sustainable organic cultivation of medicinal plants like </w:t>
      </w:r>
      <w:proofErr w:type="spellStart"/>
      <w:r w:rsidRPr="00A12DC1">
        <w:rPr>
          <w:rFonts w:eastAsia="Calibri"/>
          <w:color w:val="auto"/>
          <w:lang w:val="en-US"/>
        </w:rPr>
        <w:t>Kalmegh</w:t>
      </w:r>
      <w:proofErr w:type="spellEnd"/>
      <w:r w:rsidRPr="00A12DC1">
        <w:rPr>
          <w:rFonts w:eastAsia="Calibri"/>
          <w:color w:val="auto"/>
          <w:lang w:val="en-US"/>
        </w:rPr>
        <w:t>, it is crucial to identify suitable organic sources of nitrogen along with their optimum application rates to enhance yield and quality without adversely affecting soil health.</w:t>
      </w:r>
    </w:p>
    <w:p w14:paraId="68184533" w14:textId="77777777" w:rsidR="004C7324" w:rsidRDefault="004C7324" w:rsidP="004C7324">
      <w:pPr>
        <w:pStyle w:val="Default"/>
        <w:spacing w:after="240" w:line="360" w:lineRule="auto"/>
        <w:ind w:firstLine="720"/>
        <w:jc w:val="both"/>
        <w:rPr>
          <w:lang w:val="en-US"/>
        </w:rPr>
      </w:pPr>
      <w:r w:rsidRPr="00A12DC1">
        <w:rPr>
          <w:lang w:val="en-US"/>
        </w:rPr>
        <w:lastRenderedPageBreak/>
        <w:t xml:space="preserve">Efficient nitrogen management in </w:t>
      </w:r>
      <w:proofErr w:type="spellStart"/>
      <w:r w:rsidRPr="00A12DC1">
        <w:rPr>
          <w:lang w:val="en-US"/>
        </w:rPr>
        <w:t>Kalmegh</w:t>
      </w:r>
      <w:proofErr w:type="spellEnd"/>
      <w:r w:rsidRPr="00A12DC1">
        <w:rPr>
          <w:lang w:val="en-US"/>
        </w:rPr>
        <w:t xml:space="preserve"> improves chlorophyll content, photosynthetic efficiency and ultimately enhances andrographolide synthesis. The integrated application of organic and inorganic nutrient sources, particularly the use of vermicompost, has been reported to improve nitrogen uptake, biomass accumulation and herbage yield. In addition, appropriate plant spacing plays a significant role in improving light interception and air movement within the crop canopy, minimizing interplant competition and increasing dry matter production</w:t>
      </w:r>
      <w:r>
        <w:rPr>
          <w:lang w:val="en-US"/>
        </w:rPr>
        <w:t>.</w:t>
      </w:r>
    </w:p>
    <w:p w14:paraId="0623B030" w14:textId="77777777" w:rsidR="004C7324" w:rsidRDefault="004C7324" w:rsidP="004C7324">
      <w:pPr>
        <w:pStyle w:val="Default"/>
        <w:spacing w:after="240" w:line="360" w:lineRule="auto"/>
        <w:ind w:firstLine="720"/>
        <w:jc w:val="both"/>
        <w:rPr>
          <w:lang w:val="en-US"/>
        </w:rPr>
      </w:pPr>
      <w:r w:rsidRPr="00A12DC1">
        <w:rPr>
          <w:lang w:val="en-US"/>
        </w:rPr>
        <w:t xml:space="preserve">The entire aerial portion of the plant, including stem, leaves and inflorescence, constitutes the medicinal drug owing to the presence of andrographolide, which is the principal bioactive compound. This compound is well known for its therapeutic properties and is widely used in the treatment of liver and digestive disorders, as a vermifuge, antibiotic and antipyretic. </w:t>
      </w:r>
      <w:proofErr w:type="spellStart"/>
      <w:r w:rsidRPr="00A12DC1">
        <w:rPr>
          <w:lang w:val="en-US"/>
        </w:rPr>
        <w:t>Kalmegh</w:t>
      </w:r>
      <w:proofErr w:type="spellEnd"/>
      <w:r w:rsidRPr="00A12DC1">
        <w:rPr>
          <w:lang w:val="en-US"/>
        </w:rPr>
        <w:t xml:space="preserve"> is also extensively used in traditional medicine for managing ailments such as typhoid, malaria, fever and liver cirrhosis. The leaves and stems are the primary plant parts utilized for the extraction of medicinally important phytochemicals.</w:t>
      </w:r>
    </w:p>
    <w:p w14:paraId="4BF7521D" w14:textId="2702F3CD" w:rsidR="004C7324" w:rsidRPr="006453B1" w:rsidRDefault="004C7324" w:rsidP="004C7324">
      <w:pPr>
        <w:pStyle w:val="Default"/>
        <w:spacing w:after="240" w:line="360" w:lineRule="auto"/>
        <w:ind w:firstLine="720"/>
        <w:jc w:val="both"/>
        <w:rPr>
          <w:b/>
          <w:bCs/>
          <w:sz w:val="28"/>
          <w:szCs w:val="28"/>
        </w:rPr>
      </w:pPr>
      <w:proofErr w:type="spellStart"/>
      <w:r w:rsidRPr="00A12DC1">
        <w:rPr>
          <w:lang w:val="en-US"/>
        </w:rPr>
        <w:t>Kalmegh</w:t>
      </w:r>
      <w:proofErr w:type="spellEnd"/>
      <w:r w:rsidRPr="00A12DC1">
        <w:rPr>
          <w:lang w:val="en-US"/>
        </w:rPr>
        <w:t xml:space="preserve"> leaves contain several bioactive constituents such as andrographolide, neo-andrographolide, homo-andrographolide, </w:t>
      </w:r>
      <w:proofErr w:type="spellStart"/>
      <w:r w:rsidRPr="00A12DC1">
        <w:rPr>
          <w:lang w:val="en-US"/>
        </w:rPr>
        <w:t>andrographesterol</w:t>
      </w:r>
      <w:proofErr w:type="spellEnd"/>
      <w:r w:rsidRPr="00A12DC1">
        <w:rPr>
          <w:lang w:val="en-US"/>
        </w:rPr>
        <w:t xml:space="preserve"> and </w:t>
      </w:r>
      <w:proofErr w:type="spellStart"/>
      <w:r w:rsidRPr="00A12DC1">
        <w:rPr>
          <w:lang w:val="en-US"/>
        </w:rPr>
        <w:t>andrographone</w:t>
      </w:r>
      <w:proofErr w:type="spellEnd"/>
      <w:r w:rsidRPr="00A12DC1">
        <w:rPr>
          <w:lang w:val="en-US"/>
        </w:rPr>
        <w:t>. Among these, andrographolide, a bitter diterpene lactone, and neo-andrographolide, a comparatively non-bitter compound, are considered the most important. The andrographolide content in the plant generally ranges from 0.81 to 2.78 per cent, though its concentration varies among different plant parts and across geographical regions. Being a secondary metabolite, andrographolide synthesis is influenced by seasonal variations, climatic conditions and its distribution within different tissues of the plant.</w:t>
      </w:r>
      <w:r w:rsidR="00493D48">
        <w:rPr>
          <w:lang w:val="en-US"/>
        </w:rPr>
        <w:t xml:space="preserve"> </w:t>
      </w:r>
      <w:r w:rsidR="00493D48" w:rsidRPr="00493D48">
        <w:rPr>
          <w:lang w:val="en-US"/>
        </w:rPr>
        <w:t>In this context, the present study was undertaken with the objective of evaluating post-harvest soil nutrient status and microbial dynamics under varying nutrient management practices and plant spacing regimes.</w:t>
      </w:r>
      <w:bookmarkStart w:id="0" w:name="_GoBack"/>
      <w:bookmarkEnd w:id="0"/>
    </w:p>
    <w:p w14:paraId="17FE9762" w14:textId="77777777" w:rsidR="009A758C" w:rsidRPr="009A758C" w:rsidRDefault="009A758C" w:rsidP="009A758C">
      <w:pPr>
        <w:spacing w:before="100" w:beforeAutospacing="1" w:after="100" w:afterAutospacing="1" w:line="240" w:lineRule="auto"/>
        <w:outlineLvl w:val="2"/>
        <w:rPr>
          <w:rFonts w:ascii="Times New Roman" w:eastAsia="Times New Roman" w:hAnsi="Times New Roman" w:cs="Times New Roman"/>
          <w:b/>
          <w:bCs/>
          <w:sz w:val="27"/>
          <w:szCs w:val="27"/>
        </w:rPr>
      </w:pPr>
      <w:r w:rsidRPr="009A758C">
        <w:rPr>
          <w:rFonts w:ascii="Times New Roman" w:eastAsia="Times New Roman" w:hAnsi="Times New Roman" w:cs="Times New Roman"/>
          <w:b/>
          <w:bCs/>
          <w:sz w:val="27"/>
          <w:szCs w:val="27"/>
        </w:rPr>
        <w:t>Materials and Methods</w:t>
      </w:r>
    </w:p>
    <w:p w14:paraId="1D0251C9" w14:textId="77777777" w:rsidR="009A758C" w:rsidRPr="009A758C" w:rsidRDefault="009A758C" w:rsidP="009A758C">
      <w:pPr>
        <w:spacing w:before="100" w:beforeAutospacing="1" w:after="100" w:afterAutospacing="1" w:line="240" w:lineRule="auto"/>
        <w:jc w:val="both"/>
        <w:rPr>
          <w:rFonts w:ascii="Times New Roman" w:eastAsia="Times New Roman" w:hAnsi="Times New Roman" w:cs="Times New Roman"/>
          <w:sz w:val="24"/>
          <w:szCs w:val="24"/>
        </w:rPr>
      </w:pPr>
      <w:r w:rsidRPr="009A758C">
        <w:rPr>
          <w:rFonts w:ascii="Times New Roman" w:eastAsia="Times New Roman" w:hAnsi="Times New Roman" w:cs="Times New Roman"/>
          <w:sz w:val="24"/>
          <w:szCs w:val="24"/>
        </w:rPr>
        <w:t xml:space="preserve">The field experiment was conducted during the kharif season of 2024–25 at the AICRP on Medicinal and Aromatic Plants and </w:t>
      </w:r>
      <w:proofErr w:type="spellStart"/>
      <w:r w:rsidRPr="009A758C">
        <w:rPr>
          <w:rFonts w:ascii="Times New Roman" w:eastAsia="Times New Roman" w:hAnsi="Times New Roman" w:cs="Times New Roman"/>
          <w:sz w:val="24"/>
          <w:szCs w:val="24"/>
        </w:rPr>
        <w:t>Betelvine</w:t>
      </w:r>
      <w:proofErr w:type="spellEnd"/>
      <w:r w:rsidRPr="009A758C">
        <w:rPr>
          <w:rFonts w:ascii="Times New Roman" w:eastAsia="Times New Roman" w:hAnsi="Times New Roman" w:cs="Times New Roman"/>
          <w:sz w:val="24"/>
          <w:szCs w:val="24"/>
        </w:rPr>
        <w:t xml:space="preserve">, </w:t>
      </w:r>
      <w:proofErr w:type="spellStart"/>
      <w:r w:rsidRPr="009A758C">
        <w:rPr>
          <w:rFonts w:ascii="Times New Roman" w:eastAsia="Times New Roman" w:hAnsi="Times New Roman" w:cs="Times New Roman"/>
          <w:sz w:val="24"/>
          <w:szCs w:val="24"/>
        </w:rPr>
        <w:t>Nagarjun</w:t>
      </w:r>
      <w:proofErr w:type="spellEnd"/>
      <w:r w:rsidRPr="009A758C">
        <w:rPr>
          <w:rFonts w:ascii="Times New Roman" w:eastAsia="Times New Roman" w:hAnsi="Times New Roman" w:cs="Times New Roman"/>
          <w:sz w:val="24"/>
          <w:szCs w:val="24"/>
        </w:rPr>
        <w:t xml:space="preserve"> Medicinal Plants Garden, Dr. </w:t>
      </w:r>
      <w:proofErr w:type="spellStart"/>
      <w:r w:rsidRPr="009A758C">
        <w:rPr>
          <w:rFonts w:ascii="Times New Roman" w:eastAsia="Times New Roman" w:hAnsi="Times New Roman" w:cs="Times New Roman"/>
          <w:sz w:val="24"/>
          <w:szCs w:val="24"/>
        </w:rPr>
        <w:t>Panjabrao</w:t>
      </w:r>
      <w:proofErr w:type="spellEnd"/>
      <w:r w:rsidRPr="009A758C">
        <w:rPr>
          <w:rFonts w:ascii="Times New Roman" w:eastAsia="Times New Roman" w:hAnsi="Times New Roman" w:cs="Times New Roman"/>
          <w:sz w:val="24"/>
          <w:szCs w:val="24"/>
        </w:rPr>
        <w:t xml:space="preserve"> Deshmukh Krishi Vidyapeeth, Akola. The experimental site is located in a subtropical region at 20°40′35″ N latitude and 76°59′10″ E longitude, with an altitude of 307.42 m above mean sea level. The area receives an average annual rainfall of 750–950 mm. The experimental soil was clayey in texture (52.00% clay), with low available nitrogen (183 kg ha⁻¹) and medium levels of available phosphorus (P₂O₅: 21 kg ha⁻¹) and potassium (K₂O: 349 kg ha⁻¹).</w:t>
      </w:r>
    </w:p>
    <w:p w14:paraId="7D0854EC" w14:textId="77777777" w:rsidR="009A758C" w:rsidRPr="009A758C" w:rsidRDefault="009A758C" w:rsidP="009A758C">
      <w:pPr>
        <w:spacing w:before="100" w:beforeAutospacing="1" w:after="100" w:afterAutospacing="1" w:line="240" w:lineRule="auto"/>
        <w:jc w:val="both"/>
        <w:rPr>
          <w:rFonts w:ascii="Times New Roman" w:eastAsia="Times New Roman" w:hAnsi="Times New Roman" w:cs="Times New Roman"/>
          <w:sz w:val="24"/>
          <w:szCs w:val="24"/>
        </w:rPr>
      </w:pPr>
      <w:r w:rsidRPr="009A758C">
        <w:rPr>
          <w:rFonts w:ascii="Times New Roman" w:eastAsia="Times New Roman" w:hAnsi="Times New Roman" w:cs="Times New Roman"/>
          <w:sz w:val="24"/>
          <w:szCs w:val="24"/>
        </w:rPr>
        <w:lastRenderedPageBreak/>
        <w:t xml:space="preserve">During the kharif season of 2024–25, a total rainfall of 955.1 mm was recorded over 44 rainy days, which was approximately 31% higher than the normal rainfall. Initially, inadequate rainfall resulted in delayed and uneven germination of </w:t>
      </w:r>
      <w:proofErr w:type="spellStart"/>
      <w:r w:rsidRPr="009A758C">
        <w:rPr>
          <w:rFonts w:ascii="Times New Roman" w:eastAsia="Times New Roman" w:hAnsi="Times New Roman" w:cs="Times New Roman"/>
          <w:sz w:val="24"/>
          <w:szCs w:val="24"/>
        </w:rPr>
        <w:t>Kalmegh</w:t>
      </w:r>
      <w:proofErr w:type="spellEnd"/>
      <w:r w:rsidRPr="009A758C">
        <w:rPr>
          <w:rFonts w:ascii="Times New Roman" w:eastAsia="Times New Roman" w:hAnsi="Times New Roman" w:cs="Times New Roman"/>
          <w:sz w:val="24"/>
          <w:szCs w:val="24"/>
        </w:rPr>
        <w:t xml:space="preserve"> seeds. Subsequently, excessive rainfall during the early growth stage led to temporary waterlogging, adversely affecting seedling establishment and early growth. However, as the season progressed, the distribution of rainfall and prevailing weather conditions became </w:t>
      </w:r>
      <w:proofErr w:type="spellStart"/>
      <w:r w:rsidRPr="009A758C">
        <w:rPr>
          <w:rFonts w:ascii="Times New Roman" w:eastAsia="Times New Roman" w:hAnsi="Times New Roman" w:cs="Times New Roman"/>
          <w:sz w:val="24"/>
          <w:szCs w:val="24"/>
        </w:rPr>
        <w:t>favourable</w:t>
      </w:r>
      <w:proofErr w:type="spellEnd"/>
      <w:r w:rsidRPr="009A758C">
        <w:rPr>
          <w:rFonts w:ascii="Times New Roman" w:eastAsia="Times New Roman" w:hAnsi="Times New Roman" w:cs="Times New Roman"/>
          <w:sz w:val="24"/>
          <w:szCs w:val="24"/>
        </w:rPr>
        <w:t>, leading to improved plant stand and vigorous vegetative growth. Adequate soil moisture, coupled with optimum temperature and relative humidity, facilitated enhanced leaf development, branching, and plant height, thereby improving photosynthetic efficiency and ultimately increasing dry foliage yield. Although no rainfall was received towards the terminal stage, timely harvesting immediately after the initiation of flowering ensured satisfactory crop performance.</w:t>
      </w:r>
    </w:p>
    <w:p w14:paraId="43AED7D2" w14:textId="77777777" w:rsidR="009A758C" w:rsidRPr="009A758C" w:rsidRDefault="009A758C" w:rsidP="009A758C">
      <w:pPr>
        <w:spacing w:before="100" w:beforeAutospacing="1" w:after="100" w:afterAutospacing="1" w:line="240" w:lineRule="auto"/>
        <w:jc w:val="both"/>
        <w:rPr>
          <w:rFonts w:ascii="Times New Roman" w:eastAsia="Times New Roman" w:hAnsi="Times New Roman" w:cs="Times New Roman"/>
          <w:sz w:val="24"/>
          <w:szCs w:val="24"/>
        </w:rPr>
      </w:pPr>
      <w:r w:rsidRPr="009A758C">
        <w:rPr>
          <w:rFonts w:ascii="Times New Roman" w:eastAsia="Times New Roman" w:hAnsi="Times New Roman" w:cs="Times New Roman"/>
          <w:sz w:val="24"/>
          <w:szCs w:val="24"/>
        </w:rPr>
        <w:t xml:space="preserve">The vermicompost used in the study was prepared at the Centre for Organic Agriculture and Training, Department of Agronomy, Dr. </w:t>
      </w:r>
      <w:proofErr w:type="spellStart"/>
      <w:r w:rsidRPr="009A758C">
        <w:rPr>
          <w:rFonts w:ascii="Times New Roman" w:eastAsia="Times New Roman" w:hAnsi="Times New Roman" w:cs="Times New Roman"/>
          <w:sz w:val="24"/>
          <w:szCs w:val="24"/>
        </w:rPr>
        <w:t>Panjabrao</w:t>
      </w:r>
      <w:proofErr w:type="spellEnd"/>
      <w:r w:rsidRPr="009A758C">
        <w:rPr>
          <w:rFonts w:ascii="Times New Roman" w:eastAsia="Times New Roman" w:hAnsi="Times New Roman" w:cs="Times New Roman"/>
          <w:sz w:val="24"/>
          <w:szCs w:val="24"/>
        </w:rPr>
        <w:t xml:space="preserve"> Deshmukh Krishi Vidyapeeth, Akola. The experiment was laid out in a factorial </w:t>
      </w:r>
      <w:proofErr w:type="spellStart"/>
      <w:r w:rsidRPr="009A758C">
        <w:rPr>
          <w:rFonts w:ascii="Times New Roman" w:eastAsia="Times New Roman" w:hAnsi="Times New Roman" w:cs="Times New Roman"/>
          <w:sz w:val="24"/>
          <w:szCs w:val="24"/>
        </w:rPr>
        <w:t>randomised</w:t>
      </w:r>
      <w:proofErr w:type="spellEnd"/>
      <w:r w:rsidRPr="009A758C">
        <w:rPr>
          <w:rFonts w:ascii="Times New Roman" w:eastAsia="Times New Roman" w:hAnsi="Times New Roman" w:cs="Times New Roman"/>
          <w:sz w:val="24"/>
          <w:szCs w:val="24"/>
        </w:rPr>
        <w:t xml:space="preserve"> block design (FRBD) with three replications, comprising four nitrogen source treatments and three plant spacing levels, resulting in twelve treatment combinations. The nitrogen treatments included: N₁ (75% nitrogen through vermicompost + 25% recommended dose of nitrogen (RDN) through inorganic </w:t>
      </w:r>
      <w:proofErr w:type="spellStart"/>
      <w:r w:rsidRPr="009A758C">
        <w:rPr>
          <w:rFonts w:ascii="Times New Roman" w:eastAsia="Times New Roman" w:hAnsi="Times New Roman" w:cs="Times New Roman"/>
          <w:sz w:val="24"/>
          <w:szCs w:val="24"/>
        </w:rPr>
        <w:t>fertilisers</w:t>
      </w:r>
      <w:proofErr w:type="spellEnd"/>
      <w:r w:rsidRPr="009A758C">
        <w:rPr>
          <w:rFonts w:ascii="Times New Roman" w:eastAsia="Times New Roman" w:hAnsi="Times New Roman" w:cs="Times New Roman"/>
          <w:sz w:val="24"/>
          <w:szCs w:val="24"/>
        </w:rPr>
        <w:t xml:space="preserve">), N₂ (50% vermicompost + 50% RDN through inorganic </w:t>
      </w:r>
      <w:proofErr w:type="spellStart"/>
      <w:r w:rsidRPr="009A758C">
        <w:rPr>
          <w:rFonts w:ascii="Times New Roman" w:eastAsia="Times New Roman" w:hAnsi="Times New Roman" w:cs="Times New Roman"/>
          <w:sz w:val="24"/>
          <w:szCs w:val="24"/>
        </w:rPr>
        <w:t>fertilisers</w:t>
      </w:r>
      <w:proofErr w:type="spellEnd"/>
      <w:r w:rsidRPr="009A758C">
        <w:rPr>
          <w:rFonts w:ascii="Times New Roman" w:eastAsia="Times New Roman" w:hAnsi="Times New Roman" w:cs="Times New Roman"/>
          <w:sz w:val="24"/>
          <w:szCs w:val="24"/>
        </w:rPr>
        <w:t xml:space="preserve">), N₃ (100% nitrogen through vermicompost), and N₄ (100% RDN through inorganic </w:t>
      </w:r>
      <w:proofErr w:type="spellStart"/>
      <w:r w:rsidRPr="009A758C">
        <w:rPr>
          <w:rFonts w:ascii="Times New Roman" w:eastAsia="Times New Roman" w:hAnsi="Times New Roman" w:cs="Times New Roman"/>
          <w:sz w:val="24"/>
          <w:szCs w:val="24"/>
        </w:rPr>
        <w:t>fertilisers</w:t>
      </w:r>
      <w:proofErr w:type="spellEnd"/>
      <w:r w:rsidRPr="009A758C">
        <w:rPr>
          <w:rFonts w:ascii="Times New Roman" w:eastAsia="Times New Roman" w:hAnsi="Times New Roman" w:cs="Times New Roman"/>
          <w:sz w:val="24"/>
          <w:szCs w:val="24"/>
        </w:rPr>
        <w:t>). The spacing treatments were S₁ (20 × 20 cm), S₂ (30 × 10 cm), and S₃ (30 × 15 cm).</w:t>
      </w:r>
    </w:p>
    <w:p w14:paraId="259A7752" w14:textId="77777777" w:rsidR="009A758C" w:rsidRPr="009A758C" w:rsidRDefault="009A758C" w:rsidP="009A758C">
      <w:pPr>
        <w:spacing w:before="100" w:beforeAutospacing="1" w:after="100" w:afterAutospacing="1" w:line="240" w:lineRule="auto"/>
        <w:jc w:val="both"/>
        <w:rPr>
          <w:rFonts w:ascii="Times New Roman" w:eastAsia="Times New Roman" w:hAnsi="Times New Roman" w:cs="Times New Roman"/>
          <w:sz w:val="24"/>
          <w:szCs w:val="24"/>
        </w:rPr>
      </w:pPr>
      <w:r w:rsidRPr="009A758C">
        <w:rPr>
          <w:rFonts w:ascii="Times New Roman" w:eastAsia="Times New Roman" w:hAnsi="Times New Roman" w:cs="Times New Roman"/>
          <w:sz w:val="24"/>
          <w:szCs w:val="24"/>
        </w:rPr>
        <w:t xml:space="preserve">The recommended dose of </w:t>
      </w:r>
      <w:proofErr w:type="spellStart"/>
      <w:r w:rsidRPr="009A758C">
        <w:rPr>
          <w:rFonts w:ascii="Times New Roman" w:eastAsia="Times New Roman" w:hAnsi="Times New Roman" w:cs="Times New Roman"/>
          <w:sz w:val="24"/>
          <w:szCs w:val="24"/>
        </w:rPr>
        <w:t>fertilisers</w:t>
      </w:r>
      <w:proofErr w:type="spellEnd"/>
      <w:r w:rsidRPr="009A758C">
        <w:rPr>
          <w:rFonts w:ascii="Times New Roman" w:eastAsia="Times New Roman" w:hAnsi="Times New Roman" w:cs="Times New Roman"/>
          <w:sz w:val="24"/>
          <w:szCs w:val="24"/>
        </w:rPr>
        <w:t xml:space="preserve"> (RDF) for the crop was 80:50:30 kg N:P₂O</w:t>
      </w:r>
      <w:proofErr w:type="gramStart"/>
      <w:r w:rsidRPr="009A758C">
        <w:rPr>
          <w:rFonts w:ascii="Times New Roman" w:eastAsia="Times New Roman" w:hAnsi="Times New Roman" w:cs="Times New Roman"/>
          <w:sz w:val="24"/>
          <w:szCs w:val="24"/>
        </w:rPr>
        <w:t>₅:K</w:t>
      </w:r>
      <w:proofErr w:type="gramEnd"/>
      <w:r w:rsidRPr="009A758C">
        <w:rPr>
          <w:rFonts w:ascii="Times New Roman" w:eastAsia="Times New Roman" w:hAnsi="Times New Roman" w:cs="Times New Roman"/>
          <w:sz w:val="24"/>
          <w:szCs w:val="24"/>
        </w:rPr>
        <w:t xml:space="preserve">₂O ha⁻¹. In treatments involving inorganic </w:t>
      </w:r>
      <w:proofErr w:type="spellStart"/>
      <w:r w:rsidRPr="009A758C">
        <w:rPr>
          <w:rFonts w:ascii="Times New Roman" w:eastAsia="Times New Roman" w:hAnsi="Times New Roman" w:cs="Times New Roman"/>
          <w:sz w:val="24"/>
          <w:szCs w:val="24"/>
        </w:rPr>
        <w:t>fertilisers</w:t>
      </w:r>
      <w:proofErr w:type="spellEnd"/>
      <w:r w:rsidRPr="009A758C">
        <w:rPr>
          <w:rFonts w:ascii="Times New Roman" w:eastAsia="Times New Roman" w:hAnsi="Times New Roman" w:cs="Times New Roman"/>
          <w:sz w:val="24"/>
          <w:szCs w:val="24"/>
        </w:rPr>
        <w:t xml:space="preserve">, 50% of the nitrogen, along with the full dose of phosphorus and potassium, was applied as a basal dose at the time of transplanting, while the remaining 50% nitrogen was top-dressed at 30 days after transplanting (DAT). Urea, single super phosphate (SSP), and </w:t>
      </w:r>
      <w:proofErr w:type="spellStart"/>
      <w:r w:rsidRPr="009A758C">
        <w:rPr>
          <w:rFonts w:ascii="Times New Roman" w:eastAsia="Times New Roman" w:hAnsi="Times New Roman" w:cs="Times New Roman"/>
          <w:sz w:val="24"/>
          <w:szCs w:val="24"/>
        </w:rPr>
        <w:t>muriate</w:t>
      </w:r>
      <w:proofErr w:type="spellEnd"/>
      <w:r w:rsidRPr="009A758C">
        <w:rPr>
          <w:rFonts w:ascii="Times New Roman" w:eastAsia="Times New Roman" w:hAnsi="Times New Roman" w:cs="Times New Roman"/>
          <w:sz w:val="24"/>
          <w:szCs w:val="24"/>
        </w:rPr>
        <w:t xml:space="preserve"> of potash (MOP) were used as sources of nitrogen, phosphorus, and potassium, respectively.</w:t>
      </w:r>
    </w:p>
    <w:p w14:paraId="31E04B13" w14:textId="77777777" w:rsidR="009A758C" w:rsidRPr="009A758C" w:rsidRDefault="009A758C" w:rsidP="009A758C">
      <w:pPr>
        <w:spacing w:before="100" w:beforeAutospacing="1" w:after="100" w:afterAutospacing="1" w:line="240" w:lineRule="auto"/>
        <w:jc w:val="both"/>
        <w:rPr>
          <w:rFonts w:ascii="Times New Roman" w:eastAsia="Times New Roman" w:hAnsi="Times New Roman" w:cs="Times New Roman"/>
          <w:sz w:val="24"/>
          <w:szCs w:val="24"/>
        </w:rPr>
      </w:pPr>
      <w:r w:rsidRPr="009A758C">
        <w:rPr>
          <w:rFonts w:ascii="Times New Roman" w:eastAsia="Times New Roman" w:hAnsi="Times New Roman" w:cs="Times New Roman"/>
          <w:sz w:val="24"/>
          <w:szCs w:val="24"/>
        </w:rPr>
        <w:t xml:space="preserve">Seeds were initially sown in a nursery on raised beds. Healthy and disease-free seedlings were transplanted at 50 days after sowing (DAS), when they attained a height of 8–10 cm. The crop was harvested in the last week of November following the initiation of flowering in </w:t>
      </w:r>
      <w:proofErr w:type="spellStart"/>
      <w:r w:rsidRPr="009A758C">
        <w:rPr>
          <w:rFonts w:ascii="Times New Roman" w:eastAsia="Times New Roman" w:hAnsi="Times New Roman" w:cs="Times New Roman"/>
          <w:sz w:val="24"/>
          <w:szCs w:val="24"/>
        </w:rPr>
        <w:t>Kalmegh</w:t>
      </w:r>
      <w:proofErr w:type="spellEnd"/>
      <w:r w:rsidRPr="009A758C">
        <w:rPr>
          <w:rFonts w:ascii="Times New Roman" w:eastAsia="Times New Roman" w:hAnsi="Times New Roman" w:cs="Times New Roman"/>
          <w:sz w:val="24"/>
          <w:szCs w:val="24"/>
        </w:rPr>
        <w:t>.</w:t>
      </w:r>
    </w:p>
    <w:p w14:paraId="423EB6C8" w14:textId="6A61C99A" w:rsidR="00936FC0" w:rsidRDefault="007F39F5" w:rsidP="00A5674C">
      <w:pPr>
        <w:spacing w:line="360" w:lineRule="auto"/>
        <w:jc w:val="both"/>
        <w:rPr>
          <w:rFonts w:ascii="Times New Roman" w:hAnsi="Times New Roman" w:cs="Times New Roman"/>
          <w:b/>
          <w:sz w:val="24"/>
          <w:szCs w:val="24"/>
        </w:rPr>
      </w:pPr>
      <w:r w:rsidRPr="00D5051F">
        <w:rPr>
          <w:rFonts w:ascii="Times New Roman" w:hAnsi="Times New Roman" w:cs="Times New Roman"/>
          <w:b/>
          <w:sz w:val="24"/>
          <w:szCs w:val="24"/>
        </w:rPr>
        <w:t xml:space="preserve">Results and </w:t>
      </w:r>
      <w:r w:rsidR="004C6819" w:rsidRPr="00D5051F">
        <w:rPr>
          <w:rFonts w:ascii="Times New Roman" w:hAnsi="Times New Roman" w:cs="Times New Roman"/>
          <w:b/>
          <w:sz w:val="24"/>
          <w:szCs w:val="24"/>
        </w:rPr>
        <w:t>D</w:t>
      </w:r>
      <w:r w:rsidRPr="00D5051F">
        <w:rPr>
          <w:rFonts w:ascii="Times New Roman" w:hAnsi="Times New Roman" w:cs="Times New Roman"/>
          <w:b/>
          <w:sz w:val="24"/>
          <w:szCs w:val="24"/>
        </w:rPr>
        <w:t>iscussion</w:t>
      </w:r>
      <w:r w:rsidR="00057B65" w:rsidRPr="00D5051F">
        <w:rPr>
          <w:rFonts w:ascii="Times New Roman" w:hAnsi="Times New Roman" w:cs="Times New Roman"/>
          <w:b/>
          <w:sz w:val="24"/>
          <w:szCs w:val="24"/>
        </w:rPr>
        <w:t xml:space="preserve">: </w:t>
      </w:r>
    </w:p>
    <w:p w14:paraId="0A5F874A" w14:textId="1BFDD7A5" w:rsidR="0048637C" w:rsidRPr="00234E9E" w:rsidRDefault="00273BAF" w:rsidP="00A5674C">
      <w:pPr>
        <w:spacing w:line="360" w:lineRule="auto"/>
        <w:jc w:val="both"/>
        <w:rPr>
          <w:rFonts w:ascii="Times New Roman" w:hAnsi="Times New Roman" w:cs="Times New Roman"/>
          <w:b/>
          <w:color w:val="000000" w:themeColor="text1"/>
          <w:sz w:val="24"/>
          <w:szCs w:val="24"/>
        </w:rPr>
      </w:pPr>
      <w:r w:rsidRPr="00234E9E">
        <w:rPr>
          <w:rFonts w:ascii="Times New Roman" w:hAnsi="Times New Roman" w:cs="Times New Roman"/>
          <w:b/>
          <w:color w:val="000000" w:themeColor="text1"/>
          <w:sz w:val="24"/>
          <w:szCs w:val="24"/>
        </w:rPr>
        <w:t xml:space="preserve">Soil parameters </w:t>
      </w:r>
    </w:p>
    <w:p w14:paraId="50316AF3" w14:textId="791C75F5" w:rsidR="00273BAF" w:rsidRPr="00273BAF" w:rsidRDefault="00273BAF" w:rsidP="00A5674C">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NPK (kg ha⁻¹) in Soil</w:t>
      </w:r>
    </w:p>
    <w:p w14:paraId="6D97B3FB" w14:textId="77777777" w:rsidR="002B7DBF" w:rsidRDefault="002B7DBF" w:rsidP="00273BAF">
      <w:pPr>
        <w:spacing w:line="360" w:lineRule="auto"/>
        <w:rPr>
          <w:rFonts w:ascii="Times New Roman" w:eastAsia="Aptos" w:hAnsi="Times New Roman" w:cs="Times New Roman"/>
          <w:sz w:val="24"/>
          <w:szCs w:val="24"/>
        </w:rPr>
      </w:pPr>
      <w:r w:rsidRPr="002B7DBF">
        <w:rPr>
          <w:rFonts w:ascii="Times New Roman" w:eastAsia="Aptos" w:hAnsi="Times New Roman" w:cs="Times New Roman"/>
          <w:sz w:val="24"/>
          <w:szCs w:val="24"/>
        </w:rPr>
        <w:t xml:space="preserve">The data on available nitrogen (N), phosphorus (P₂O₅), and potassium (K₂O) in the soil after harvest, as influenced by different nitrogen sources and plant geometries, are presented in Table 1. The mean available nitrogen, phosphorus, and potassium contents were 185.85 kg ha⁻¹, 23.59 kg ha⁻¹, and 365.60 kg ha⁻¹, respectively. When compared with the initial soil nutrient status (N: 182 kg ha⁻¹, P₂O₅: 25 kg ha⁻¹, and K₂O: 347 kg ha⁻¹), a noticeable improvement in available nitrogen and potassium was observed after harvest. This increase </w:t>
      </w:r>
      <w:r w:rsidRPr="002B7DBF">
        <w:rPr>
          <w:rFonts w:ascii="Times New Roman" w:eastAsia="Aptos" w:hAnsi="Times New Roman" w:cs="Times New Roman"/>
          <w:sz w:val="24"/>
          <w:szCs w:val="24"/>
        </w:rPr>
        <w:lastRenderedPageBreak/>
        <w:t>clearly indicates the positive influence of nitrogen source treatments and plant geometry on nutrient dynamics and residual soil fertility following crop cultivation.</w:t>
      </w:r>
    </w:p>
    <w:p w14:paraId="62579B8D" w14:textId="24D3D4CE"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Nitrogen (kg ha⁻¹)</w:t>
      </w:r>
    </w:p>
    <w:p w14:paraId="55F75DC4" w14:textId="5E939BB3"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Nitrogen Sources:</w:t>
      </w:r>
    </w:p>
    <w:p w14:paraId="0DD5177A" w14:textId="77777777" w:rsidR="00273BAF" w:rsidRPr="00A67501" w:rsidRDefault="00273BAF" w:rsidP="00273BAF">
      <w:pPr>
        <w:spacing w:line="360" w:lineRule="auto"/>
        <w:ind w:firstLine="720"/>
        <w:jc w:val="both"/>
        <w:rPr>
          <w:rFonts w:ascii="Times New Roman" w:eastAsia="Aptos" w:hAnsi="Times New Roman" w:cs="Times New Roman"/>
          <w:color w:val="000000" w:themeColor="text1"/>
          <w:sz w:val="24"/>
          <w:szCs w:val="24"/>
        </w:rPr>
      </w:pPr>
      <w:r w:rsidRPr="00273BAF">
        <w:rPr>
          <w:rFonts w:ascii="Times New Roman" w:eastAsia="Aptos" w:hAnsi="Times New Roman" w:cs="Times New Roman"/>
          <w:sz w:val="24"/>
          <w:szCs w:val="24"/>
        </w:rPr>
        <w:t xml:space="preserve">The effect of nitrogen sources on available nitrogen in soil was found to be significant. The highest available nitrogen content was recorded in treatment N₃ (100% N through vermicompost) with 189.90 kg ha⁻¹, which was significantly superior over all other treatments. However, it was found at par with N₁ -75% N through vermicompost + 25% RDN through inorganic fertilizer  (186.42 kg ha⁻¹), and the lowest available nitrogen (181.56 kg ha⁻¹) was observed under N₄ (100% RDN through inorganic fertilizer).The superior performance of vermicompost-based treatments (particularly N₃) can be attributed to enhanced microbial activity, better mineralization, and sustained release of nitrogen, resulting in improved N availability in the soil post-harvest. These results </w:t>
      </w:r>
      <w:proofErr w:type="gramStart"/>
      <w:r w:rsidRPr="00273BAF">
        <w:rPr>
          <w:rFonts w:ascii="Times New Roman" w:eastAsia="Aptos" w:hAnsi="Times New Roman" w:cs="Times New Roman"/>
          <w:sz w:val="24"/>
          <w:szCs w:val="24"/>
        </w:rPr>
        <w:t>were in agreement</w:t>
      </w:r>
      <w:proofErr w:type="gramEnd"/>
      <w:r w:rsidRPr="00273BAF">
        <w:rPr>
          <w:rFonts w:ascii="Times New Roman" w:eastAsia="Aptos" w:hAnsi="Times New Roman" w:cs="Times New Roman"/>
          <w:sz w:val="24"/>
          <w:szCs w:val="24"/>
        </w:rPr>
        <w:t xml:space="preserve"> with the findings of </w:t>
      </w:r>
      <w:r w:rsidRPr="00A67501">
        <w:rPr>
          <w:rFonts w:ascii="Times New Roman" w:eastAsia="Aptos" w:hAnsi="Times New Roman" w:cs="Times New Roman"/>
          <w:color w:val="000000" w:themeColor="text1"/>
          <w:sz w:val="24"/>
          <w:szCs w:val="24"/>
        </w:rPr>
        <w:t xml:space="preserve">Thakur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(2015)</w:t>
      </w:r>
    </w:p>
    <w:p w14:paraId="42F24CAE" w14:textId="3926F009"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 </w:t>
      </w:r>
    </w:p>
    <w:p w14:paraId="6474933D" w14:textId="0374F039" w:rsidR="00273BAF" w:rsidRPr="00234E9E" w:rsidRDefault="004C7324" w:rsidP="004C7324">
      <w:pPr>
        <w:spacing w:line="360" w:lineRule="auto"/>
        <w:ind w:firstLine="720"/>
        <w:jc w:val="both"/>
        <w:rPr>
          <w:rFonts w:ascii="Times New Roman" w:eastAsia="Aptos" w:hAnsi="Times New Roman" w:cs="Times New Roman"/>
          <w:color w:val="EE0000"/>
          <w:sz w:val="24"/>
          <w:szCs w:val="24"/>
        </w:rPr>
      </w:pPr>
      <w:r w:rsidRPr="00B55DD8">
        <w:rPr>
          <w:rFonts w:ascii="Times New Roman" w:eastAsia="Aptos" w:hAnsi="Times New Roman" w:cs="Times New Roman"/>
          <w:sz w:val="24"/>
          <w:szCs w:val="24"/>
        </w:rPr>
        <w:t>Plant spacing exerted a significant influence on the availability of nitrogen in the soil. The highest available nitrogen content (188.42 kg ha⁻¹) was recorded under S₃ (30 × 15 cm), which was statistically at par with S₁ (20 × 20 cm). The lowest available nitrogen (183.99 kg ha⁻¹) was observed under S₂. Under wider spacing, nitrogen uptake per plant was higher due to reduced inter-plant competition</w:t>
      </w:r>
      <w:r>
        <w:rPr>
          <w:rFonts w:ascii="Times New Roman" w:eastAsia="Aptos" w:hAnsi="Times New Roman" w:cs="Times New Roman"/>
          <w:sz w:val="24"/>
          <w:szCs w:val="24"/>
        </w:rPr>
        <w:t>.</w:t>
      </w:r>
      <w:r w:rsidRPr="00273BAF">
        <w:rPr>
          <w:rFonts w:ascii="Times New Roman" w:eastAsia="Aptos" w:hAnsi="Times New Roman" w:cs="Times New Roman"/>
          <w:sz w:val="24"/>
          <w:szCs w:val="24"/>
        </w:rPr>
        <w:t xml:space="preserve"> </w:t>
      </w:r>
      <w:proofErr w:type="gramStart"/>
      <w:r w:rsidR="00273BAF" w:rsidRPr="006F6440">
        <w:rPr>
          <w:rFonts w:ascii="Times New Roman" w:eastAsia="Aptos" w:hAnsi="Times New Roman" w:cs="Times New Roman"/>
          <w:sz w:val="24"/>
          <w:szCs w:val="24"/>
          <w:highlight w:val="yellow"/>
        </w:rPr>
        <w:t>population</w:t>
      </w:r>
      <w:r w:rsidR="00273BAF" w:rsidRPr="00273BAF">
        <w:rPr>
          <w:rFonts w:ascii="Times New Roman" w:eastAsia="Aptos" w:hAnsi="Times New Roman" w:cs="Times New Roman"/>
          <w:sz w:val="24"/>
          <w:szCs w:val="24"/>
        </w:rPr>
        <w:t xml:space="preserve">  </w:t>
      </w:r>
      <w:r w:rsidR="00273BAF" w:rsidRPr="000D5B8A">
        <w:rPr>
          <w:rFonts w:ascii="Times New Roman" w:eastAsia="Aptos" w:hAnsi="Times New Roman" w:cs="Times New Roman"/>
          <w:sz w:val="24"/>
          <w:szCs w:val="24"/>
          <w:highlight w:val="yellow"/>
        </w:rPr>
        <w:t>(</w:t>
      </w:r>
      <w:proofErr w:type="gramEnd"/>
      <w:r w:rsidR="00273BAF" w:rsidRPr="000D5B8A">
        <w:rPr>
          <w:rFonts w:ascii="Times New Roman" w:eastAsia="Aptos" w:hAnsi="Times New Roman" w:cs="Times New Roman"/>
          <w:sz w:val="24"/>
          <w:szCs w:val="24"/>
          <w:highlight w:val="yellow"/>
        </w:rPr>
        <w:t>S</w:t>
      </w:r>
      <w:r w:rsidR="005975C2" w:rsidRPr="000D5B8A">
        <w:rPr>
          <w:rFonts w:ascii="Times New Roman" w:eastAsia="Aptos" w:hAnsi="Times New Roman" w:cs="Times New Roman"/>
          <w:sz w:val="24"/>
          <w:szCs w:val="24"/>
          <w:highlight w:val="yellow"/>
          <w:vertAlign w:val="subscript"/>
        </w:rPr>
        <w:t>3</w:t>
      </w:r>
      <w:r w:rsidR="00273BAF" w:rsidRPr="000D5B8A">
        <w:rPr>
          <w:rFonts w:ascii="Times New Roman" w:eastAsia="Aptos" w:hAnsi="Times New Roman" w:cs="Times New Roman"/>
          <w:sz w:val="24"/>
          <w:szCs w:val="24"/>
          <w:highlight w:val="yellow"/>
        </w:rPr>
        <w:t>).</w:t>
      </w:r>
      <w:r w:rsidR="00273BAF" w:rsidRPr="00273BAF">
        <w:rPr>
          <w:rFonts w:ascii="Times New Roman" w:eastAsia="Aptos" w:hAnsi="Times New Roman" w:cs="Times New Roman"/>
          <w:sz w:val="24"/>
          <w:szCs w:val="24"/>
        </w:rPr>
        <w:t xml:space="preserve"> These results </w:t>
      </w:r>
      <w:proofErr w:type="gramStart"/>
      <w:r w:rsidR="00273BAF" w:rsidRPr="00273BAF">
        <w:rPr>
          <w:rFonts w:ascii="Times New Roman" w:eastAsia="Aptos" w:hAnsi="Times New Roman" w:cs="Times New Roman"/>
          <w:sz w:val="24"/>
          <w:szCs w:val="24"/>
        </w:rPr>
        <w:t>were in agreement</w:t>
      </w:r>
      <w:proofErr w:type="gramEnd"/>
      <w:r w:rsidR="00273BAF" w:rsidRPr="00273BAF">
        <w:rPr>
          <w:rFonts w:ascii="Times New Roman" w:eastAsia="Aptos" w:hAnsi="Times New Roman" w:cs="Times New Roman"/>
          <w:sz w:val="24"/>
          <w:szCs w:val="24"/>
        </w:rPr>
        <w:t xml:space="preserve"> with the findings of </w:t>
      </w:r>
      <w:r w:rsidR="00273BAF" w:rsidRPr="00A67501">
        <w:rPr>
          <w:rFonts w:ascii="Times New Roman" w:eastAsia="Aptos" w:hAnsi="Times New Roman" w:cs="Times New Roman"/>
          <w:color w:val="000000" w:themeColor="text1"/>
          <w:sz w:val="24"/>
          <w:szCs w:val="24"/>
        </w:rPr>
        <w:t xml:space="preserve">Verma </w:t>
      </w:r>
      <w:r w:rsidR="00273BAF" w:rsidRPr="00A67501">
        <w:rPr>
          <w:rFonts w:ascii="Times New Roman" w:eastAsia="Aptos" w:hAnsi="Times New Roman" w:cs="Times New Roman"/>
          <w:i/>
          <w:iCs/>
          <w:color w:val="000000" w:themeColor="text1"/>
          <w:sz w:val="24"/>
          <w:szCs w:val="24"/>
        </w:rPr>
        <w:t>et al</w:t>
      </w:r>
      <w:r w:rsidR="00273BAF" w:rsidRPr="00A67501">
        <w:rPr>
          <w:rFonts w:ascii="Times New Roman" w:eastAsia="Aptos" w:hAnsi="Times New Roman" w:cs="Times New Roman"/>
          <w:color w:val="000000" w:themeColor="text1"/>
          <w:sz w:val="24"/>
          <w:szCs w:val="24"/>
        </w:rPr>
        <w:t>., (2024)</w:t>
      </w:r>
    </w:p>
    <w:p w14:paraId="674177CE" w14:textId="75F77770"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559E0236" w14:textId="77777777"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nitrogen was found to be non-significant in soil after harvest of crop.</w:t>
      </w:r>
    </w:p>
    <w:p w14:paraId="3A1B77EC"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Phosphorus (kg ha⁻¹)</w:t>
      </w:r>
    </w:p>
    <w:p w14:paraId="4AD4726C" w14:textId="2BF6C8C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Nitrogen Sources:</w:t>
      </w:r>
    </w:p>
    <w:p w14:paraId="53368355" w14:textId="120CD0E2" w:rsidR="00273BAF" w:rsidRPr="00273BAF" w:rsidRDefault="002B7DBF" w:rsidP="00273BAF">
      <w:pPr>
        <w:spacing w:line="360" w:lineRule="auto"/>
        <w:ind w:firstLine="720"/>
        <w:jc w:val="both"/>
        <w:rPr>
          <w:rFonts w:ascii="Times New Roman" w:eastAsia="Aptos" w:hAnsi="Times New Roman" w:cs="Times New Roman"/>
          <w:sz w:val="24"/>
          <w:szCs w:val="24"/>
        </w:rPr>
      </w:pPr>
      <w:r w:rsidRPr="002B7DBF">
        <w:rPr>
          <w:rFonts w:ascii="Times New Roman" w:eastAsia="Aptos" w:hAnsi="Times New Roman" w:cs="Times New Roman"/>
          <w:sz w:val="24"/>
          <w:szCs w:val="24"/>
        </w:rPr>
        <w:t xml:space="preserve">Nitrogen source treatments exerted a significant influence on the availability of phosphorus in soil after harvest. The highest available phosphorus content (24.91 kg ha⁻¹) was recorded under N₃ (100% nitrogen through vermicompost), which was significantly superior </w:t>
      </w:r>
      <w:r w:rsidRPr="002B7DBF">
        <w:rPr>
          <w:rFonts w:ascii="Times New Roman" w:eastAsia="Aptos" w:hAnsi="Times New Roman" w:cs="Times New Roman"/>
          <w:sz w:val="24"/>
          <w:szCs w:val="24"/>
        </w:rPr>
        <w:lastRenderedPageBreak/>
        <w:t xml:space="preserve">to all other treatments. The next best treatment was N₁ (75% nitrogen through vermicompost + 25% recommended dose of nitrogen through inorganic fertilizer), while the lowest available phosphorus content was observed under N₄ (100% RDN through inorganic fertilizer). The increased phosphorus availability under vermicompost-based treatments may be attributed to the production of organic acids during organic matter decomposition. These acids help solubilize insoluble phosphorus fractions and reduce phosphorus fixation in soil, thereby enhancing its availability to </w:t>
      </w:r>
      <w:proofErr w:type="gramStart"/>
      <w:r w:rsidRPr="002B7DBF">
        <w:rPr>
          <w:rFonts w:ascii="Times New Roman" w:eastAsia="Aptos" w:hAnsi="Times New Roman" w:cs="Times New Roman"/>
          <w:sz w:val="24"/>
          <w:szCs w:val="24"/>
        </w:rPr>
        <w:t>plants.</w:t>
      </w:r>
      <w:r w:rsidR="00273BAF" w:rsidRPr="00273BAF">
        <w:rPr>
          <w:rFonts w:ascii="Times New Roman" w:eastAsia="Aptos" w:hAnsi="Times New Roman" w:cs="Times New Roman"/>
          <w:sz w:val="24"/>
          <w:szCs w:val="24"/>
        </w:rPr>
        <w:t>.</w:t>
      </w:r>
      <w:proofErr w:type="gramEnd"/>
      <w:r w:rsidR="00273BAF" w:rsidRPr="00273BAF">
        <w:rPr>
          <w:rFonts w:ascii="Times New Roman" w:eastAsia="Aptos" w:hAnsi="Times New Roman" w:cs="Times New Roman"/>
          <w:sz w:val="24"/>
          <w:szCs w:val="24"/>
        </w:rPr>
        <w:t xml:space="preserve">  These results </w:t>
      </w:r>
      <w:proofErr w:type="gramStart"/>
      <w:r w:rsidR="00273BAF" w:rsidRPr="00273BAF">
        <w:rPr>
          <w:rFonts w:ascii="Times New Roman" w:eastAsia="Aptos" w:hAnsi="Times New Roman" w:cs="Times New Roman"/>
          <w:sz w:val="24"/>
          <w:szCs w:val="24"/>
        </w:rPr>
        <w:t>were in agreement</w:t>
      </w:r>
      <w:proofErr w:type="gramEnd"/>
      <w:r w:rsidR="00273BAF" w:rsidRPr="00273BAF">
        <w:rPr>
          <w:rFonts w:ascii="Times New Roman" w:eastAsia="Aptos" w:hAnsi="Times New Roman" w:cs="Times New Roman"/>
          <w:sz w:val="24"/>
          <w:szCs w:val="24"/>
        </w:rPr>
        <w:t xml:space="preserve"> with the findings of Thakur </w:t>
      </w:r>
      <w:r w:rsidR="00273BAF" w:rsidRPr="00273BAF">
        <w:rPr>
          <w:rFonts w:ascii="Times New Roman" w:eastAsia="Aptos" w:hAnsi="Times New Roman" w:cs="Times New Roman"/>
          <w:i/>
          <w:iCs/>
          <w:sz w:val="24"/>
          <w:szCs w:val="24"/>
        </w:rPr>
        <w:t>et al</w:t>
      </w:r>
      <w:r w:rsidR="00273BAF" w:rsidRPr="00273BAF">
        <w:rPr>
          <w:rFonts w:ascii="Times New Roman" w:eastAsia="Aptos" w:hAnsi="Times New Roman" w:cs="Times New Roman"/>
          <w:sz w:val="24"/>
          <w:szCs w:val="24"/>
        </w:rPr>
        <w:t>., (2015)</w:t>
      </w:r>
    </w:p>
    <w:p w14:paraId="6D593582" w14:textId="3A485F1C"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Spacing:</w:t>
      </w:r>
    </w:p>
    <w:p w14:paraId="1266B012" w14:textId="1A3FFA32"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had a significant impact on available phosphorus. The highest P₂O₅ content was observed in S₁ 20 x 20 cm (23.92 kg ha⁻¹), which was at par with S₃- 30x 15 cm (23.64 kg ha⁻¹) but significantly higher than S₂ 30x 10 cm (23.22 kg ha⁻¹). These results </w:t>
      </w:r>
      <w:proofErr w:type="gramStart"/>
      <w:r w:rsidRPr="00273BAF">
        <w:rPr>
          <w:rFonts w:ascii="Times New Roman" w:eastAsia="Aptos" w:hAnsi="Times New Roman" w:cs="Times New Roman"/>
          <w:sz w:val="24"/>
          <w:szCs w:val="24"/>
        </w:rPr>
        <w:t>were in agreement</w:t>
      </w:r>
      <w:proofErr w:type="gramEnd"/>
      <w:r w:rsidRPr="00273BAF">
        <w:rPr>
          <w:rFonts w:ascii="Times New Roman" w:eastAsia="Aptos" w:hAnsi="Times New Roman" w:cs="Times New Roman"/>
          <w:sz w:val="24"/>
          <w:szCs w:val="24"/>
        </w:rPr>
        <w:t xml:space="preserve"> with the findings of Verma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087D4F20" w14:textId="273158BA"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4A513506" w14:textId="7777777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sz w:val="24"/>
          <w:szCs w:val="24"/>
        </w:rPr>
        <w:t xml:space="preserve">The interaction between nitrogen source and plant spacing was found to be non-significant for available phosphorus in soil after harvest of crop. </w:t>
      </w:r>
    </w:p>
    <w:p w14:paraId="286BFC13" w14:textId="236E0E82"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Available Potassium (kg ha⁻¹) </w:t>
      </w:r>
    </w:p>
    <w:p w14:paraId="51B23706" w14:textId="00BA47AC" w:rsidR="00273BAF" w:rsidRPr="00273BAF" w:rsidRDefault="00273BAF" w:rsidP="00273BAF">
      <w:pPr>
        <w:spacing w:line="360" w:lineRule="auto"/>
        <w:jc w:val="both"/>
        <w:rPr>
          <w:rFonts w:ascii="Times New Roman" w:eastAsia="Aptos" w:hAnsi="Times New Roman" w:cs="Times New Roman"/>
          <w:sz w:val="24"/>
          <w:szCs w:val="24"/>
        </w:rPr>
      </w:pPr>
      <w:r w:rsidRPr="00273BAF">
        <w:rPr>
          <w:rFonts w:ascii="Times New Roman" w:eastAsia="Aptos" w:hAnsi="Times New Roman" w:cs="Times New Roman"/>
          <w:b/>
          <w:bCs/>
          <w:sz w:val="24"/>
          <w:szCs w:val="24"/>
        </w:rPr>
        <w:t xml:space="preserve"> Effect of Nitrogen Sources:</w:t>
      </w:r>
    </w:p>
    <w:p w14:paraId="3CF5BE04" w14:textId="590B54CA" w:rsidR="00273BAF" w:rsidRPr="00273BAF" w:rsidRDefault="002B7DBF" w:rsidP="00273BAF">
      <w:pPr>
        <w:spacing w:after="0" w:line="360" w:lineRule="auto"/>
        <w:ind w:firstLine="720"/>
        <w:jc w:val="both"/>
        <w:rPr>
          <w:rFonts w:ascii="Times New Roman" w:eastAsia="Aptos" w:hAnsi="Times New Roman" w:cs="Times New Roman"/>
          <w:sz w:val="24"/>
          <w:szCs w:val="24"/>
        </w:rPr>
      </w:pPr>
      <w:r w:rsidRPr="002B7DBF">
        <w:rPr>
          <w:rFonts w:ascii="Times New Roman" w:eastAsia="Aptos" w:hAnsi="Times New Roman" w:cs="Times New Roman"/>
          <w:sz w:val="24"/>
          <w:szCs w:val="24"/>
        </w:rPr>
        <w:t xml:space="preserve">Available potassium in soil after harvest was significantly influenced by different nitrogen sources. The highest available potassium content (375.76 kg ha⁻¹) was recorded under N₃ (100% N through vermicompost), which was significantly superior to all other treatments. This was followed by N₁ (75% N through vermicompost + 25% recommended dose of nitrogen through inorganic fertilizer) with 369.51 kg ha⁻¹. The lowest available potassium content (354.08 kg ha⁻¹) was observed under N₄ (100% RDN through inorganic fertilizer). The higher potassium status under vermicompost-based treatments may be attributed to the direct addition of potassium through organic manures and improved potassium retention in soil. Organic acids released during decomposition reduce potassium fixation by clay minerals, thereby enhancing potassium availability in the </w:t>
      </w:r>
      <w:proofErr w:type="gramStart"/>
      <w:r w:rsidRPr="002B7DBF">
        <w:rPr>
          <w:rFonts w:ascii="Times New Roman" w:eastAsia="Aptos" w:hAnsi="Times New Roman" w:cs="Times New Roman"/>
          <w:sz w:val="24"/>
          <w:szCs w:val="24"/>
        </w:rPr>
        <w:t>soil.</w:t>
      </w:r>
      <w:r w:rsidR="00273BAF" w:rsidRPr="00273BAF">
        <w:rPr>
          <w:rFonts w:ascii="Times New Roman" w:eastAsia="Aptos" w:hAnsi="Times New Roman" w:cs="Times New Roman"/>
          <w:sz w:val="24"/>
          <w:szCs w:val="24"/>
        </w:rPr>
        <w:t>.</w:t>
      </w:r>
      <w:proofErr w:type="gramEnd"/>
      <w:r w:rsidR="00273BAF" w:rsidRPr="00273BAF">
        <w:rPr>
          <w:rFonts w:ascii="Times New Roman" w:eastAsia="Aptos" w:hAnsi="Times New Roman" w:cs="Times New Roman"/>
          <w:sz w:val="24"/>
          <w:szCs w:val="24"/>
        </w:rPr>
        <w:t xml:space="preserve"> These results </w:t>
      </w:r>
      <w:proofErr w:type="gramStart"/>
      <w:r w:rsidR="00273BAF" w:rsidRPr="00273BAF">
        <w:rPr>
          <w:rFonts w:ascii="Times New Roman" w:eastAsia="Aptos" w:hAnsi="Times New Roman" w:cs="Times New Roman"/>
          <w:sz w:val="24"/>
          <w:szCs w:val="24"/>
        </w:rPr>
        <w:t>were in agreement</w:t>
      </w:r>
      <w:proofErr w:type="gramEnd"/>
      <w:r w:rsidR="00273BAF" w:rsidRPr="00273BAF">
        <w:rPr>
          <w:rFonts w:ascii="Times New Roman" w:eastAsia="Aptos" w:hAnsi="Times New Roman" w:cs="Times New Roman"/>
          <w:sz w:val="24"/>
          <w:szCs w:val="24"/>
        </w:rPr>
        <w:t xml:space="preserve"> with the findings of Thakur </w:t>
      </w:r>
      <w:r w:rsidR="00273BAF" w:rsidRPr="00273BAF">
        <w:rPr>
          <w:rFonts w:ascii="Times New Roman" w:eastAsia="Aptos" w:hAnsi="Times New Roman" w:cs="Times New Roman"/>
          <w:i/>
          <w:iCs/>
          <w:sz w:val="24"/>
          <w:szCs w:val="24"/>
        </w:rPr>
        <w:t>et al</w:t>
      </w:r>
      <w:r w:rsidR="00273BAF" w:rsidRPr="00273BAF">
        <w:rPr>
          <w:rFonts w:ascii="Times New Roman" w:eastAsia="Aptos" w:hAnsi="Times New Roman" w:cs="Times New Roman"/>
          <w:sz w:val="24"/>
          <w:szCs w:val="24"/>
        </w:rPr>
        <w:t>., (2015)</w:t>
      </w:r>
    </w:p>
    <w:p w14:paraId="3A877B51" w14:textId="77777777" w:rsidR="00273BAF" w:rsidRPr="00273BAF" w:rsidRDefault="00273BAF" w:rsidP="00273BAF">
      <w:pPr>
        <w:spacing w:after="0" w:line="360" w:lineRule="auto"/>
        <w:jc w:val="both"/>
        <w:rPr>
          <w:rFonts w:ascii="Times New Roman" w:eastAsia="Aptos" w:hAnsi="Times New Roman" w:cs="Times New Roman"/>
          <w:b/>
          <w:bCs/>
          <w:sz w:val="24"/>
          <w:szCs w:val="24"/>
        </w:rPr>
      </w:pPr>
    </w:p>
    <w:p w14:paraId="7A92A06C" w14:textId="74D2E1E4" w:rsidR="00273BAF" w:rsidRPr="00273BAF" w:rsidRDefault="00273BAF" w:rsidP="00273BAF">
      <w:pPr>
        <w:spacing w:after="0"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lastRenderedPageBreak/>
        <w:t xml:space="preserve"> Effect of Spacing:</w:t>
      </w:r>
    </w:p>
    <w:p w14:paraId="662152CE"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significantly influenced available potassium. The maximum K₂O was recorded under S₂ (368.23 kg ha⁻¹), which was significantly higher than S₃ (362.95 kg ha⁻¹) but at par with S₁ (365.63 kg ha⁻¹). These results </w:t>
      </w:r>
      <w:proofErr w:type="gramStart"/>
      <w:r w:rsidRPr="00273BAF">
        <w:rPr>
          <w:rFonts w:ascii="Times New Roman" w:eastAsia="Aptos" w:hAnsi="Times New Roman" w:cs="Times New Roman"/>
          <w:sz w:val="24"/>
          <w:szCs w:val="24"/>
        </w:rPr>
        <w:t>were in agreement</w:t>
      </w:r>
      <w:proofErr w:type="gramEnd"/>
      <w:r w:rsidRPr="00273BAF">
        <w:rPr>
          <w:rFonts w:ascii="Times New Roman" w:eastAsia="Aptos" w:hAnsi="Times New Roman" w:cs="Times New Roman"/>
          <w:sz w:val="24"/>
          <w:szCs w:val="24"/>
        </w:rPr>
        <w:t xml:space="preserve"> with the findings of </w:t>
      </w:r>
      <w:proofErr w:type="spellStart"/>
      <w:r w:rsidRPr="002B7DBF">
        <w:rPr>
          <w:rFonts w:ascii="Times New Roman" w:eastAsia="Aptos" w:hAnsi="Times New Roman" w:cs="Times New Roman"/>
          <w:i/>
          <w:iCs/>
          <w:sz w:val="24"/>
          <w:szCs w:val="24"/>
          <w:highlight w:val="yellow"/>
        </w:rPr>
        <w:t>verma</w:t>
      </w:r>
      <w:proofErr w:type="spellEnd"/>
      <w:r w:rsidRPr="00273BAF">
        <w:rPr>
          <w:rFonts w:ascii="Times New Roman" w:eastAsia="Aptos" w:hAnsi="Times New Roman" w:cs="Times New Roman"/>
          <w:sz w:val="24"/>
          <w:szCs w:val="24"/>
        </w:rPr>
        <w:t xml:space="preserve">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2772A78B" w14:textId="7ECEFFA4" w:rsidR="00273BAF" w:rsidRPr="00F94B43" w:rsidRDefault="00273BAF" w:rsidP="00273BAF">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Interaction Effect:</w:t>
      </w:r>
    </w:p>
    <w:p w14:paraId="49721EFC" w14:textId="66F85C32" w:rsid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potassium content was found to be non-significant</w:t>
      </w:r>
      <w:r>
        <w:rPr>
          <w:rFonts w:ascii="Times New Roman" w:eastAsia="Aptos" w:hAnsi="Times New Roman" w:cs="Times New Roman"/>
          <w:sz w:val="24"/>
          <w:szCs w:val="24"/>
        </w:rPr>
        <w:t>.</w:t>
      </w:r>
    </w:p>
    <w:p w14:paraId="533E8010" w14:textId="2DDC2D6B" w:rsidR="00273BAF" w:rsidRPr="00F94B43" w:rsidRDefault="00273BAF" w:rsidP="00F94B43">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Soil Biological Properties:</w:t>
      </w:r>
    </w:p>
    <w:p w14:paraId="35198447" w14:textId="4AF3894B" w:rsidR="00273BAF" w:rsidRPr="00560FF8" w:rsidRDefault="00273BAF" w:rsidP="00273BAF">
      <w:pPr>
        <w:spacing w:after="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 xml:space="preserve">The data on soil microbial count including Actinomycetes, bacteria, and fungi as influenced by different nitrogen sources and plant geometries are presented in </w:t>
      </w:r>
      <w:r w:rsidRPr="00560FF8">
        <w:rPr>
          <w:rFonts w:ascii="Times New Roman" w:eastAsia="Aptos" w:hAnsi="Times New Roman" w:cs="Times New Roman"/>
          <w:color w:val="000000"/>
          <w:sz w:val="24"/>
          <w:szCs w:val="24"/>
        </w:rPr>
        <w:t>Table</w:t>
      </w:r>
      <w:r w:rsidR="005975C2">
        <w:rPr>
          <w:rFonts w:ascii="Times New Roman" w:eastAsia="Aptos" w:hAnsi="Times New Roman" w:cs="Times New Roman"/>
          <w:color w:val="000000"/>
          <w:sz w:val="24"/>
          <w:szCs w:val="24"/>
        </w:rPr>
        <w:t>-2.</w:t>
      </w:r>
      <w:r w:rsidRPr="00560FF8">
        <w:rPr>
          <w:rFonts w:ascii="Times New Roman" w:eastAsia="Aptos" w:hAnsi="Times New Roman" w:cs="Times New Roman"/>
          <w:sz w:val="24"/>
          <w:szCs w:val="24"/>
        </w:rPr>
        <w:t xml:space="preserve"> The general mean values for Actinomycetes, bacteria, and fungi were 3.57 × 10⁴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26.65 × 10⁶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 xml:space="preserve">and 4.04 × 10⁵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respectively. These values showed a notable enhancement over the initial microbial counts actinomycetes 3.41 × 10⁴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Bacteria 26.45 × 10⁶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w:t>
      </w:r>
      <w:r w:rsidR="005975C2">
        <w:rPr>
          <w:rFonts w:ascii="Times New Roman" w:eastAsia="Aptos" w:hAnsi="Times New Roman" w:cs="Times New Roman"/>
          <w:sz w:val="24"/>
          <w:szCs w:val="24"/>
        </w:rPr>
        <w:t xml:space="preserve"> and</w:t>
      </w:r>
      <w:r w:rsidRPr="00560FF8">
        <w:rPr>
          <w:rFonts w:ascii="Times New Roman" w:eastAsia="Aptos" w:hAnsi="Times New Roman" w:cs="Times New Roman"/>
          <w:sz w:val="24"/>
          <w:szCs w:val="24"/>
        </w:rPr>
        <w:t xml:space="preserve"> Fungi 3.85 × 10⁵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w:t>
      </w:r>
    </w:p>
    <w:p w14:paraId="61DA57EC" w14:textId="77777777"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Effect of Nitrogen Sources:</w:t>
      </w:r>
    </w:p>
    <w:p w14:paraId="3A20E997" w14:textId="4808EDB8" w:rsidR="00F94B43" w:rsidRDefault="002B7DBF" w:rsidP="00F94B43">
      <w:pPr>
        <w:spacing w:after="0" w:line="360" w:lineRule="auto"/>
        <w:jc w:val="both"/>
        <w:rPr>
          <w:rFonts w:ascii="Times New Roman" w:eastAsia="Aptos" w:hAnsi="Times New Roman" w:cs="Times New Roman"/>
          <w:sz w:val="24"/>
          <w:szCs w:val="24"/>
        </w:rPr>
      </w:pPr>
      <w:r w:rsidRPr="002B7DBF">
        <w:rPr>
          <w:rFonts w:ascii="Times New Roman" w:eastAsia="Aptos" w:hAnsi="Times New Roman" w:cs="Times New Roman"/>
          <w:sz w:val="24"/>
          <w:szCs w:val="24"/>
        </w:rPr>
        <w:t>Nitrogen sources significantly influenced soil microbial populations, including actinomycetes, bacteria, and fungi. The highest microbial counts were recorded with the application of 100% recommended dose of nitrogen through vermicompost (N₃), followed by N₁ (75% RDN through vermicompost + 25% RDN through inorganic fertilizer). In contrast, the lowest populations of actinomycetes, bacteria, and fungi were observed under 100% RDN through inorganic fertilizer (N₄). Among all nitrogen sources, the use of vermicompost as the sole nitrogen source markedly enhanced soil microbial activity. This improvement can be attributed to the increased supply of organic carbon and readily available substrates provided by vermicompost, which stimulate microbial growth and activity, thereby improving overall soil biological health.</w:t>
      </w:r>
    </w:p>
    <w:p w14:paraId="03BD6D6C" w14:textId="77777777" w:rsidR="00F94B43" w:rsidRPr="00560FF8" w:rsidRDefault="00F94B43" w:rsidP="00F94B43">
      <w:pPr>
        <w:spacing w:after="0" w:line="360" w:lineRule="auto"/>
        <w:jc w:val="both"/>
        <w:rPr>
          <w:rFonts w:ascii="Times New Roman" w:eastAsia="Aptos" w:hAnsi="Times New Roman" w:cs="Times New Roman"/>
          <w:sz w:val="24"/>
          <w:szCs w:val="24"/>
        </w:rPr>
      </w:pPr>
    </w:p>
    <w:p w14:paraId="13FE5D21" w14:textId="0243F23D"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Effect of Plant Geometry:</w:t>
      </w:r>
    </w:p>
    <w:p w14:paraId="20477044" w14:textId="79647F4A" w:rsidR="00560FF8" w:rsidRPr="00560FF8" w:rsidRDefault="00560FF8" w:rsidP="00560FF8">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 xml:space="preserve">Among the three plant spacings tested, bacterial population was significantly influenced, whereas actinomycetes and fungal populations were not significantly affected. The highest bacterial count (27.63 × 10⁶ </w:t>
      </w:r>
      <w:proofErr w:type="spellStart"/>
      <w:r w:rsidRPr="00560FF8">
        <w:rPr>
          <w:rFonts w:ascii="Times New Roman" w:eastAsia="Aptos" w:hAnsi="Times New Roman" w:cs="Times New Roman"/>
          <w:sz w:val="24"/>
          <w:szCs w:val="24"/>
        </w:rPr>
        <w:t>cfu</w:t>
      </w:r>
      <w:proofErr w:type="spellEnd"/>
      <w:r w:rsidRPr="00560FF8">
        <w:rPr>
          <w:rFonts w:ascii="Times New Roman" w:eastAsia="Aptos" w:hAnsi="Times New Roman" w:cs="Times New Roman"/>
          <w:sz w:val="24"/>
          <w:szCs w:val="24"/>
        </w:rPr>
        <w:t xml:space="preserve"> g⁻¹) was recorded in 30 × 10 cm spacing (S</w:t>
      </w:r>
      <w:r w:rsidR="005975C2">
        <w:rPr>
          <w:rFonts w:ascii="Times New Roman" w:eastAsia="Aptos" w:hAnsi="Times New Roman" w:cs="Times New Roman"/>
          <w:sz w:val="24"/>
          <w:szCs w:val="24"/>
          <w:vertAlign w:val="subscript"/>
        </w:rPr>
        <w:t>2</w:t>
      </w:r>
      <w:r w:rsidRPr="00560FF8">
        <w:rPr>
          <w:rFonts w:ascii="Times New Roman" w:eastAsia="Aptos" w:hAnsi="Times New Roman" w:cs="Times New Roman"/>
          <w:sz w:val="24"/>
          <w:szCs w:val="24"/>
        </w:rPr>
        <w:t>)</w:t>
      </w:r>
      <w:r w:rsidR="005975C2">
        <w:rPr>
          <w:rFonts w:ascii="Times New Roman" w:eastAsia="Aptos" w:hAnsi="Times New Roman" w:cs="Times New Roman"/>
          <w:sz w:val="24"/>
          <w:szCs w:val="24"/>
        </w:rPr>
        <w:t>.</w:t>
      </w:r>
    </w:p>
    <w:p w14:paraId="6FAA99CC" w14:textId="083E4FAA"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Interaction Effect:</w:t>
      </w:r>
    </w:p>
    <w:p w14:paraId="5CAB7480" w14:textId="151B8CCC" w:rsidR="00273BAF" w:rsidRPr="00F94B43" w:rsidRDefault="00560FF8" w:rsidP="00F94B43">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lastRenderedPageBreak/>
        <w:t>The interaction effect of nitrogen sources and plant geometry on microbial populations (Actinomycetes, bacteria</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and fungi) was found to be non-significant.</w:t>
      </w:r>
    </w:p>
    <w:p w14:paraId="5D225637" w14:textId="40F42BC1" w:rsidR="0048637C" w:rsidRPr="00F94B43" w:rsidRDefault="00560FF8" w:rsidP="00F94B43">
      <w:pPr>
        <w:spacing w:after="120" w:line="360" w:lineRule="auto"/>
        <w:jc w:val="both"/>
        <w:rPr>
          <w:rFonts w:ascii="Times New Roman" w:eastAsia="Aptos" w:hAnsi="Times New Roman" w:cs="Times New Roman"/>
          <w:b/>
          <w:bCs/>
          <w:sz w:val="24"/>
          <w:szCs w:val="24"/>
        </w:rPr>
      </w:pPr>
      <w:r>
        <w:rPr>
          <w:rFonts w:ascii="Arial" w:eastAsia="Aptos" w:hAnsi="Arial" w:cs="Arial"/>
          <w:b/>
          <w:sz w:val="24"/>
          <w:szCs w:val="24"/>
        </w:rPr>
        <w:t xml:space="preserve"> </w:t>
      </w:r>
      <w:r w:rsidRPr="00F94B43">
        <w:rPr>
          <w:rFonts w:ascii="Times New Roman" w:eastAsia="Aptos" w:hAnsi="Times New Roman" w:cs="Times New Roman"/>
          <w:b/>
          <w:bCs/>
          <w:sz w:val="24"/>
          <w:szCs w:val="24"/>
        </w:rPr>
        <w:t>Table</w:t>
      </w:r>
      <w:r w:rsidR="0035564B">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1:</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 xml:space="preserve">Available NPK of </w:t>
      </w:r>
      <w:proofErr w:type="spellStart"/>
      <w:r w:rsidRPr="00F94B43">
        <w:rPr>
          <w:rFonts w:ascii="Times New Roman" w:eastAsia="Aptos" w:hAnsi="Times New Roman" w:cs="Times New Roman"/>
          <w:b/>
          <w:bCs/>
          <w:sz w:val="24"/>
          <w:szCs w:val="24"/>
        </w:rPr>
        <w:t>Kalmegh</w:t>
      </w:r>
      <w:proofErr w:type="spellEnd"/>
      <w:r w:rsidRPr="00F94B43">
        <w:rPr>
          <w:rFonts w:ascii="Times New Roman" w:eastAsia="Aptos" w:hAnsi="Times New Roman" w:cs="Times New Roman"/>
          <w:b/>
          <w:bCs/>
          <w:sz w:val="24"/>
          <w:szCs w:val="24"/>
        </w:rPr>
        <w:t xml:space="preserve"> as influenced by nitrogen sources and plant geometry  </w:t>
      </w:r>
    </w:p>
    <w:tbl>
      <w:tblPr>
        <w:tblStyle w:val="TableGrid1"/>
        <w:tblW w:w="5000" w:type="pct"/>
        <w:jc w:val="center"/>
        <w:tblLook w:val="04A0" w:firstRow="1" w:lastRow="0" w:firstColumn="1" w:lastColumn="0" w:noHBand="0" w:noVBand="1"/>
      </w:tblPr>
      <w:tblGrid>
        <w:gridCol w:w="4995"/>
        <w:gridCol w:w="1244"/>
        <w:gridCol w:w="1273"/>
        <w:gridCol w:w="1504"/>
      </w:tblGrid>
      <w:tr w:rsidR="00560FF8" w:rsidRPr="00DD2211" w14:paraId="0619C6FF" w14:textId="77777777" w:rsidTr="006C2CE9">
        <w:trPr>
          <w:trHeight w:val="405"/>
          <w:jc w:val="center"/>
        </w:trPr>
        <w:tc>
          <w:tcPr>
            <w:tcW w:w="2770" w:type="pct"/>
            <w:vMerge w:val="restart"/>
            <w:vAlign w:val="center"/>
          </w:tcPr>
          <w:p w14:paraId="7C1E601D"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Treatments</w:t>
            </w:r>
          </w:p>
        </w:tc>
        <w:tc>
          <w:tcPr>
            <w:tcW w:w="2230" w:type="pct"/>
            <w:gridSpan w:val="3"/>
          </w:tcPr>
          <w:p w14:paraId="345A451A"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sz w:val="24"/>
                <w:szCs w:val="24"/>
              </w:rPr>
              <w:t>Available NPK (Kg ha</w:t>
            </w:r>
            <w:r w:rsidRPr="00560FF8">
              <w:rPr>
                <w:rFonts w:ascii="Times New Roman" w:eastAsia="Aptos" w:hAnsi="Times New Roman" w:cs="Times New Roman"/>
                <w:b/>
                <w:sz w:val="24"/>
                <w:szCs w:val="24"/>
                <w:vertAlign w:val="superscript"/>
              </w:rPr>
              <w:t>-1</w:t>
            </w:r>
            <w:r w:rsidRPr="00560FF8">
              <w:rPr>
                <w:rFonts w:ascii="Times New Roman" w:eastAsia="Aptos" w:hAnsi="Times New Roman" w:cs="Times New Roman"/>
                <w:b/>
                <w:sz w:val="24"/>
                <w:szCs w:val="24"/>
              </w:rPr>
              <w:t>)</w:t>
            </w:r>
          </w:p>
        </w:tc>
      </w:tr>
      <w:tr w:rsidR="00560FF8" w:rsidRPr="00DD2211" w14:paraId="014CFC31" w14:textId="77777777" w:rsidTr="006C2CE9">
        <w:trPr>
          <w:trHeight w:val="152"/>
          <w:jc w:val="center"/>
        </w:trPr>
        <w:tc>
          <w:tcPr>
            <w:tcW w:w="2770" w:type="pct"/>
            <w:vMerge/>
          </w:tcPr>
          <w:p w14:paraId="25F3E23B" w14:textId="77777777" w:rsidR="00560FF8" w:rsidRPr="00560FF8" w:rsidRDefault="00560FF8" w:rsidP="00F94B43">
            <w:pPr>
              <w:spacing w:after="0" w:line="240" w:lineRule="auto"/>
              <w:rPr>
                <w:rFonts w:ascii="Times New Roman" w:eastAsia="Aptos" w:hAnsi="Times New Roman" w:cs="Times New Roman"/>
                <w:sz w:val="24"/>
                <w:szCs w:val="24"/>
              </w:rPr>
            </w:pPr>
          </w:p>
        </w:tc>
        <w:tc>
          <w:tcPr>
            <w:tcW w:w="690" w:type="pct"/>
            <w:vAlign w:val="center"/>
          </w:tcPr>
          <w:p w14:paraId="183AB0C0"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N</w:t>
            </w:r>
          </w:p>
        </w:tc>
        <w:tc>
          <w:tcPr>
            <w:tcW w:w="706" w:type="pct"/>
            <w:vAlign w:val="center"/>
          </w:tcPr>
          <w:p w14:paraId="1E9B7BE3" w14:textId="0BB092F3" w:rsidR="00560FF8" w:rsidRPr="005975C2" w:rsidRDefault="005975C2" w:rsidP="00F94B43">
            <w:pPr>
              <w:spacing w:after="0" w:line="240" w:lineRule="auto"/>
              <w:jc w:val="center"/>
              <w:rPr>
                <w:rFonts w:ascii="Times New Roman" w:eastAsia="Aptos" w:hAnsi="Times New Roman" w:cs="Times New Roman"/>
                <w:b/>
                <w:bCs/>
                <w:sz w:val="24"/>
                <w:szCs w:val="24"/>
                <w:vertAlign w:val="subscript"/>
              </w:rPr>
            </w:pPr>
            <w:r>
              <w:rPr>
                <w:rFonts w:ascii="Times New Roman" w:eastAsia="Aptos" w:hAnsi="Times New Roman" w:cs="Times New Roman"/>
                <w:b/>
                <w:bCs/>
                <w:sz w:val="24"/>
                <w:szCs w:val="24"/>
              </w:rPr>
              <w:t>P</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r>
              <w:rPr>
                <w:rFonts w:ascii="Times New Roman" w:eastAsia="Aptos" w:hAnsi="Times New Roman" w:cs="Times New Roman"/>
                <w:b/>
                <w:bCs/>
                <w:sz w:val="24"/>
                <w:szCs w:val="24"/>
                <w:vertAlign w:val="subscript"/>
              </w:rPr>
              <w:t>5</w:t>
            </w:r>
          </w:p>
        </w:tc>
        <w:tc>
          <w:tcPr>
            <w:tcW w:w="834" w:type="pct"/>
            <w:vAlign w:val="center"/>
          </w:tcPr>
          <w:p w14:paraId="4DEC678A" w14:textId="15E2642B" w:rsidR="00560FF8" w:rsidRPr="005975C2" w:rsidRDefault="005975C2" w:rsidP="00F94B43">
            <w:pPr>
              <w:spacing w:after="0"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K</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p>
        </w:tc>
      </w:tr>
      <w:tr w:rsidR="00560FF8" w:rsidRPr="00DD2211" w14:paraId="4B3D07EE" w14:textId="77777777" w:rsidTr="006C2CE9">
        <w:trPr>
          <w:trHeight w:val="291"/>
          <w:jc w:val="center"/>
        </w:trPr>
        <w:tc>
          <w:tcPr>
            <w:tcW w:w="5000" w:type="pct"/>
            <w:gridSpan w:val="4"/>
          </w:tcPr>
          <w:p w14:paraId="01739C3A" w14:textId="3CB66A3C"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sz w:val="24"/>
                <w:szCs w:val="24"/>
              </w:rPr>
              <w:t>Factor A: Sources of N applications</w:t>
            </w:r>
          </w:p>
        </w:tc>
      </w:tr>
      <w:tr w:rsidR="00560FF8" w:rsidRPr="00DD2211" w14:paraId="571C8F41" w14:textId="77777777" w:rsidTr="006C2CE9">
        <w:trPr>
          <w:trHeight w:val="878"/>
          <w:jc w:val="center"/>
        </w:trPr>
        <w:tc>
          <w:tcPr>
            <w:tcW w:w="2770" w:type="pct"/>
            <w:vAlign w:val="center"/>
          </w:tcPr>
          <w:p w14:paraId="7F6616E6" w14:textId="3A19E318"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75%</w:t>
            </w:r>
            <w:r w:rsidRPr="00560FF8">
              <w:rPr>
                <w:rFonts w:ascii="Times New Roman" w:eastAsia="Aptos" w:hAnsi="Times New Roman" w:cs="Times New Roman"/>
                <w:sz w:val="24"/>
                <w:szCs w:val="24"/>
              </w:rPr>
              <w:t xml:space="preserve"> N through               vermicompost + 25% RDN   through inorganic fertilizer</w:t>
            </w:r>
          </w:p>
        </w:tc>
        <w:tc>
          <w:tcPr>
            <w:tcW w:w="690" w:type="pct"/>
            <w:vAlign w:val="center"/>
          </w:tcPr>
          <w:p w14:paraId="0A897A8E"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186.42</w:t>
            </w:r>
          </w:p>
        </w:tc>
        <w:tc>
          <w:tcPr>
            <w:tcW w:w="706" w:type="pct"/>
            <w:vAlign w:val="center"/>
          </w:tcPr>
          <w:p w14:paraId="572F5CF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24.08</w:t>
            </w:r>
          </w:p>
        </w:tc>
        <w:tc>
          <w:tcPr>
            <w:tcW w:w="834" w:type="pct"/>
            <w:vAlign w:val="center"/>
          </w:tcPr>
          <w:p w14:paraId="4F0D951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369.51</w:t>
            </w:r>
          </w:p>
        </w:tc>
      </w:tr>
      <w:tr w:rsidR="00560FF8" w:rsidRPr="00DD2211" w14:paraId="48DDED2D" w14:textId="77777777" w:rsidTr="006C2CE9">
        <w:trPr>
          <w:trHeight w:val="878"/>
          <w:jc w:val="center"/>
        </w:trPr>
        <w:tc>
          <w:tcPr>
            <w:tcW w:w="2770" w:type="pct"/>
            <w:vAlign w:val="center"/>
          </w:tcPr>
          <w:p w14:paraId="7DB0A7E5" w14:textId="60BB7826"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50 % N through vermicompost + 50 % RDN through inorganic fertilizer</w:t>
            </w:r>
          </w:p>
        </w:tc>
        <w:tc>
          <w:tcPr>
            <w:tcW w:w="690" w:type="pct"/>
            <w:vAlign w:val="center"/>
          </w:tcPr>
          <w:p w14:paraId="7D2602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185.52</w:t>
            </w:r>
          </w:p>
        </w:tc>
        <w:tc>
          <w:tcPr>
            <w:tcW w:w="706" w:type="pct"/>
            <w:vAlign w:val="center"/>
          </w:tcPr>
          <w:p w14:paraId="364D750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23.18</w:t>
            </w:r>
          </w:p>
        </w:tc>
        <w:tc>
          <w:tcPr>
            <w:tcW w:w="834" w:type="pct"/>
            <w:vAlign w:val="center"/>
          </w:tcPr>
          <w:p w14:paraId="54908F7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363.07</w:t>
            </w:r>
          </w:p>
        </w:tc>
      </w:tr>
      <w:tr w:rsidR="00560FF8" w:rsidRPr="00DD2211" w14:paraId="50142361" w14:textId="77777777" w:rsidTr="006C2CE9">
        <w:trPr>
          <w:trHeight w:val="585"/>
          <w:jc w:val="center"/>
        </w:trPr>
        <w:tc>
          <w:tcPr>
            <w:tcW w:w="2770" w:type="pct"/>
            <w:vAlign w:val="center"/>
          </w:tcPr>
          <w:p w14:paraId="04E0C2B9" w14:textId="16E544BE"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100% N through vermicompost</w:t>
            </w:r>
          </w:p>
        </w:tc>
        <w:tc>
          <w:tcPr>
            <w:tcW w:w="690" w:type="pct"/>
            <w:vAlign w:val="center"/>
          </w:tcPr>
          <w:p w14:paraId="3D9AF1D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189.90</w:t>
            </w:r>
          </w:p>
        </w:tc>
        <w:tc>
          <w:tcPr>
            <w:tcW w:w="706" w:type="pct"/>
            <w:vAlign w:val="center"/>
          </w:tcPr>
          <w:p w14:paraId="7C3CE5F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24.91</w:t>
            </w:r>
          </w:p>
        </w:tc>
        <w:tc>
          <w:tcPr>
            <w:tcW w:w="834" w:type="pct"/>
            <w:vAlign w:val="center"/>
          </w:tcPr>
          <w:p w14:paraId="474F80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375.76</w:t>
            </w:r>
          </w:p>
        </w:tc>
      </w:tr>
      <w:tr w:rsidR="00560FF8" w:rsidRPr="00DD2211" w14:paraId="01CEC62E" w14:textId="77777777" w:rsidTr="006C2CE9">
        <w:trPr>
          <w:trHeight w:val="585"/>
          <w:jc w:val="center"/>
        </w:trPr>
        <w:tc>
          <w:tcPr>
            <w:tcW w:w="2770" w:type="pct"/>
            <w:vAlign w:val="center"/>
          </w:tcPr>
          <w:p w14:paraId="2F9E264B" w14:textId="0FD334AA"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4</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w:t>
            </w:r>
            <w:bookmarkStart w:id="1" w:name="_Hlk204186860"/>
            <w:r w:rsidRPr="00560FF8">
              <w:rPr>
                <w:rFonts w:ascii="Times New Roman" w:eastAsia="Aptos" w:hAnsi="Times New Roman" w:cs="Times New Roman"/>
                <w:sz w:val="24"/>
                <w:szCs w:val="24"/>
              </w:rPr>
              <w:t xml:space="preserve">100 % RDN </w:t>
            </w:r>
            <w:r w:rsidRPr="00560FF8">
              <w:rPr>
                <w:rFonts w:ascii="Times New Roman" w:eastAsia="Aptos" w:hAnsi="Times New Roman" w:cs="Times New Roman"/>
                <w:color w:val="000000"/>
                <w:sz w:val="24"/>
                <w:szCs w:val="24"/>
                <w:shd w:val="clear" w:color="auto" w:fill="FFFFFF"/>
              </w:rPr>
              <w:t>through inorganic fertilizer</w:t>
            </w:r>
            <w:bookmarkEnd w:id="1"/>
          </w:p>
        </w:tc>
        <w:tc>
          <w:tcPr>
            <w:tcW w:w="690" w:type="pct"/>
            <w:vAlign w:val="center"/>
          </w:tcPr>
          <w:p w14:paraId="612FCDDB"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181.56</w:t>
            </w:r>
          </w:p>
        </w:tc>
        <w:tc>
          <w:tcPr>
            <w:tcW w:w="706" w:type="pct"/>
            <w:vAlign w:val="center"/>
          </w:tcPr>
          <w:p w14:paraId="01F936C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22.20</w:t>
            </w:r>
          </w:p>
        </w:tc>
        <w:tc>
          <w:tcPr>
            <w:tcW w:w="834" w:type="pct"/>
            <w:vAlign w:val="center"/>
          </w:tcPr>
          <w:p w14:paraId="50B66F0A"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354.08</w:t>
            </w:r>
          </w:p>
        </w:tc>
      </w:tr>
      <w:tr w:rsidR="00560FF8" w:rsidRPr="00DD2211" w14:paraId="75EF64A5" w14:textId="77777777" w:rsidTr="006C2CE9">
        <w:trPr>
          <w:trHeight w:val="279"/>
          <w:jc w:val="center"/>
        </w:trPr>
        <w:tc>
          <w:tcPr>
            <w:tcW w:w="2770" w:type="pct"/>
            <w:vAlign w:val="bottom"/>
          </w:tcPr>
          <w:p w14:paraId="74957A4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2580A5AD"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c>
          <w:tcPr>
            <w:tcW w:w="706" w:type="pct"/>
            <w:vAlign w:val="center"/>
          </w:tcPr>
          <w:p w14:paraId="5360AAF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0.21</w:t>
            </w:r>
          </w:p>
        </w:tc>
        <w:tc>
          <w:tcPr>
            <w:tcW w:w="834" w:type="pct"/>
            <w:vAlign w:val="center"/>
          </w:tcPr>
          <w:p w14:paraId="3E8B029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r>
      <w:tr w:rsidR="00560FF8" w:rsidRPr="00DD2211" w14:paraId="2E04C437" w14:textId="77777777" w:rsidTr="006C2CE9">
        <w:trPr>
          <w:trHeight w:val="291"/>
          <w:jc w:val="center"/>
        </w:trPr>
        <w:tc>
          <w:tcPr>
            <w:tcW w:w="2770" w:type="pct"/>
            <w:vAlign w:val="bottom"/>
          </w:tcPr>
          <w:p w14:paraId="7BF50F9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36310CF"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4.11</w:t>
            </w:r>
          </w:p>
        </w:tc>
        <w:tc>
          <w:tcPr>
            <w:tcW w:w="706" w:type="pct"/>
            <w:vAlign w:val="center"/>
          </w:tcPr>
          <w:p w14:paraId="0A8894AB"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0.63</w:t>
            </w:r>
          </w:p>
        </w:tc>
        <w:tc>
          <w:tcPr>
            <w:tcW w:w="834" w:type="pct"/>
            <w:vAlign w:val="center"/>
          </w:tcPr>
          <w:p w14:paraId="34BC11D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4.10</w:t>
            </w:r>
          </w:p>
        </w:tc>
      </w:tr>
      <w:tr w:rsidR="00560FF8" w:rsidRPr="00DD2211" w14:paraId="4EA29A1C" w14:textId="77777777" w:rsidTr="006C2CE9">
        <w:trPr>
          <w:trHeight w:val="291"/>
          <w:jc w:val="center"/>
        </w:trPr>
        <w:tc>
          <w:tcPr>
            <w:tcW w:w="2770" w:type="pct"/>
            <w:vAlign w:val="bottom"/>
          </w:tcPr>
          <w:p w14:paraId="07E82F6D" w14:textId="3D1650B8"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color w:val="000000"/>
                <w:sz w:val="24"/>
                <w:szCs w:val="24"/>
              </w:rPr>
              <w:t>Factor B: Spacing</w:t>
            </w:r>
          </w:p>
        </w:tc>
        <w:tc>
          <w:tcPr>
            <w:tcW w:w="690" w:type="pct"/>
            <w:vAlign w:val="center"/>
          </w:tcPr>
          <w:p w14:paraId="717019F9"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74A15A31"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6D0E0A00"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07DEEC9F" w14:textId="77777777" w:rsidTr="006C2CE9">
        <w:trPr>
          <w:trHeight w:val="291"/>
          <w:jc w:val="center"/>
        </w:trPr>
        <w:tc>
          <w:tcPr>
            <w:tcW w:w="2770" w:type="pct"/>
            <w:vAlign w:val="bottom"/>
          </w:tcPr>
          <w:p w14:paraId="4EFF049B" w14:textId="4B526004"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20x20 cm</w:t>
            </w:r>
          </w:p>
        </w:tc>
        <w:tc>
          <w:tcPr>
            <w:tcW w:w="690" w:type="pct"/>
            <w:vAlign w:val="center"/>
          </w:tcPr>
          <w:p w14:paraId="28607F6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185.14</w:t>
            </w:r>
          </w:p>
        </w:tc>
        <w:tc>
          <w:tcPr>
            <w:tcW w:w="706" w:type="pct"/>
            <w:vAlign w:val="center"/>
          </w:tcPr>
          <w:p w14:paraId="19039A9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23.92</w:t>
            </w:r>
          </w:p>
        </w:tc>
        <w:tc>
          <w:tcPr>
            <w:tcW w:w="834" w:type="pct"/>
            <w:vAlign w:val="center"/>
          </w:tcPr>
          <w:p w14:paraId="3A4F1B8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365.63</w:t>
            </w:r>
          </w:p>
        </w:tc>
      </w:tr>
      <w:tr w:rsidR="00560FF8" w:rsidRPr="00DD2211" w14:paraId="12616DFB" w14:textId="77777777" w:rsidTr="006C2CE9">
        <w:trPr>
          <w:trHeight w:val="291"/>
          <w:jc w:val="center"/>
        </w:trPr>
        <w:tc>
          <w:tcPr>
            <w:tcW w:w="2770" w:type="pct"/>
            <w:vAlign w:val="bottom"/>
          </w:tcPr>
          <w:p w14:paraId="0E28518D" w14:textId="04A55E62"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30x10 cm</w:t>
            </w:r>
          </w:p>
        </w:tc>
        <w:tc>
          <w:tcPr>
            <w:tcW w:w="690" w:type="pct"/>
            <w:vAlign w:val="center"/>
          </w:tcPr>
          <w:p w14:paraId="3BCD542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183.99</w:t>
            </w:r>
          </w:p>
        </w:tc>
        <w:tc>
          <w:tcPr>
            <w:tcW w:w="706" w:type="pct"/>
            <w:vAlign w:val="center"/>
          </w:tcPr>
          <w:p w14:paraId="4F2161E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23.22</w:t>
            </w:r>
          </w:p>
        </w:tc>
        <w:tc>
          <w:tcPr>
            <w:tcW w:w="834" w:type="pct"/>
            <w:vAlign w:val="center"/>
          </w:tcPr>
          <w:p w14:paraId="4EB50A8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368.23</w:t>
            </w:r>
          </w:p>
        </w:tc>
      </w:tr>
      <w:tr w:rsidR="00560FF8" w:rsidRPr="00DD2211" w14:paraId="270FF044" w14:textId="77777777" w:rsidTr="006C2CE9">
        <w:trPr>
          <w:trHeight w:val="291"/>
          <w:jc w:val="center"/>
        </w:trPr>
        <w:tc>
          <w:tcPr>
            <w:tcW w:w="2770" w:type="pct"/>
            <w:vAlign w:val="bottom"/>
          </w:tcPr>
          <w:p w14:paraId="3EC4EB9C" w14:textId="657578F7"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30x15 cm</w:t>
            </w:r>
          </w:p>
        </w:tc>
        <w:tc>
          <w:tcPr>
            <w:tcW w:w="690" w:type="pct"/>
            <w:vAlign w:val="center"/>
          </w:tcPr>
          <w:p w14:paraId="238F86B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188.42</w:t>
            </w:r>
          </w:p>
        </w:tc>
        <w:tc>
          <w:tcPr>
            <w:tcW w:w="706" w:type="pct"/>
            <w:vAlign w:val="center"/>
          </w:tcPr>
          <w:p w14:paraId="542F88B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23.64</w:t>
            </w:r>
          </w:p>
        </w:tc>
        <w:tc>
          <w:tcPr>
            <w:tcW w:w="834" w:type="pct"/>
            <w:vAlign w:val="center"/>
          </w:tcPr>
          <w:p w14:paraId="3E9CF92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362.95</w:t>
            </w:r>
          </w:p>
        </w:tc>
      </w:tr>
      <w:tr w:rsidR="00560FF8" w:rsidRPr="00DD2211" w14:paraId="4D56888E" w14:textId="77777777" w:rsidTr="006C2CE9">
        <w:trPr>
          <w:trHeight w:val="279"/>
          <w:jc w:val="center"/>
        </w:trPr>
        <w:tc>
          <w:tcPr>
            <w:tcW w:w="2770" w:type="pct"/>
            <w:vAlign w:val="bottom"/>
          </w:tcPr>
          <w:p w14:paraId="29812E08"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BCFADC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c>
          <w:tcPr>
            <w:tcW w:w="706" w:type="pct"/>
            <w:vAlign w:val="center"/>
          </w:tcPr>
          <w:p w14:paraId="494A0F4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0.18</w:t>
            </w:r>
          </w:p>
        </w:tc>
        <w:tc>
          <w:tcPr>
            <w:tcW w:w="834" w:type="pct"/>
            <w:vAlign w:val="center"/>
          </w:tcPr>
          <w:p w14:paraId="3938A67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r>
      <w:tr w:rsidR="00560FF8" w:rsidRPr="00DD2211" w14:paraId="27D10F28" w14:textId="77777777" w:rsidTr="006C2CE9">
        <w:trPr>
          <w:trHeight w:val="291"/>
          <w:jc w:val="center"/>
        </w:trPr>
        <w:tc>
          <w:tcPr>
            <w:tcW w:w="2770" w:type="pct"/>
            <w:vAlign w:val="bottom"/>
          </w:tcPr>
          <w:p w14:paraId="0BC19651"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1CB0560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3.56</w:t>
            </w:r>
          </w:p>
        </w:tc>
        <w:tc>
          <w:tcPr>
            <w:tcW w:w="706" w:type="pct"/>
            <w:vAlign w:val="center"/>
          </w:tcPr>
          <w:p w14:paraId="33E111A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0.54</w:t>
            </w:r>
          </w:p>
        </w:tc>
        <w:tc>
          <w:tcPr>
            <w:tcW w:w="834" w:type="pct"/>
            <w:vAlign w:val="center"/>
          </w:tcPr>
          <w:p w14:paraId="5C6EF5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3.55</w:t>
            </w:r>
          </w:p>
        </w:tc>
      </w:tr>
      <w:tr w:rsidR="00560FF8" w:rsidRPr="00DD2211" w14:paraId="2B5388AC" w14:textId="77777777" w:rsidTr="006C2CE9">
        <w:trPr>
          <w:trHeight w:val="291"/>
          <w:jc w:val="center"/>
        </w:trPr>
        <w:tc>
          <w:tcPr>
            <w:tcW w:w="2770" w:type="pct"/>
            <w:vAlign w:val="bottom"/>
          </w:tcPr>
          <w:p w14:paraId="1A3F2ED3" w14:textId="77777777" w:rsidR="00560FF8" w:rsidRPr="00560FF8" w:rsidRDefault="00560FF8" w:rsidP="00F94B43">
            <w:pPr>
              <w:spacing w:after="0" w:line="240" w:lineRule="auto"/>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Int. (N X S)</w:t>
            </w:r>
          </w:p>
        </w:tc>
        <w:tc>
          <w:tcPr>
            <w:tcW w:w="690" w:type="pct"/>
            <w:vAlign w:val="center"/>
          </w:tcPr>
          <w:p w14:paraId="04F41E76"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2441451F"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77058F33"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2E3DE7AC" w14:textId="77777777" w:rsidTr="006C2CE9">
        <w:trPr>
          <w:trHeight w:val="58"/>
          <w:jc w:val="center"/>
        </w:trPr>
        <w:tc>
          <w:tcPr>
            <w:tcW w:w="2770" w:type="pct"/>
            <w:vAlign w:val="bottom"/>
          </w:tcPr>
          <w:p w14:paraId="3EAEECC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7BD596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2.43</w:t>
            </w:r>
          </w:p>
        </w:tc>
        <w:tc>
          <w:tcPr>
            <w:tcW w:w="706" w:type="pct"/>
            <w:vAlign w:val="center"/>
          </w:tcPr>
          <w:p w14:paraId="161C254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0.37</w:t>
            </w:r>
          </w:p>
        </w:tc>
        <w:tc>
          <w:tcPr>
            <w:tcW w:w="834" w:type="pct"/>
            <w:vAlign w:val="center"/>
          </w:tcPr>
          <w:p w14:paraId="50CEF2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2.42</w:t>
            </w:r>
          </w:p>
        </w:tc>
      </w:tr>
      <w:tr w:rsidR="00560FF8" w:rsidRPr="00DD2211" w14:paraId="3F61BE41" w14:textId="77777777" w:rsidTr="006C2CE9">
        <w:trPr>
          <w:trHeight w:val="291"/>
          <w:jc w:val="center"/>
        </w:trPr>
        <w:tc>
          <w:tcPr>
            <w:tcW w:w="2770" w:type="pct"/>
            <w:vAlign w:val="bottom"/>
          </w:tcPr>
          <w:p w14:paraId="17ED7047"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AF90F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706" w:type="pct"/>
            <w:vAlign w:val="center"/>
          </w:tcPr>
          <w:p w14:paraId="0FD4E5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834" w:type="pct"/>
            <w:vAlign w:val="center"/>
          </w:tcPr>
          <w:p w14:paraId="7575B30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r>
      <w:tr w:rsidR="00560FF8" w:rsidRPr="00DD2211" w14:paraId="59F6DB30" w14:textId="77777777" w:rsidTr="006C2CE9">
        <w:trPr>
          <w:trHeight w:val="291"/>
          <w:jc w:val="center"/>
        </w:trPr>
        <w:tc>
          <w:tcPr>
            <w:tcW w:w="2770" w:type="pct"/>
            <w:vAlign w:val="bottom"/>
          </w:tcPr>
          <w:p w14:paraId="23CC8BC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CV %</w:t>
            </w:r>
          </w:p>
        </w:tc>
        <w:tc>
          <w:tcPr>
            <w:tcW w:w="690" w:type="pct"/>
            <w:vAlign w:val="center"/>
          </w:tcPr>
          <w:p w14:paraId="791ADB5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2.26</w:t>
            </w:r>
          </w:p>
        </w:tc>
        <w:tc>
          <w:tcPr>
            <w:tcW w:w="706" w:type="pct"/>
            <w:vAlign w:val="center"/>
          </w:tcPr>
          <w:p w14:paraId="165D32C2"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2.71</w:t>
            </w:r>
          </w:p>
        </w:tc>
        <w:tc>
          <w:tcPr>
            <w:tcW w:w="834" w:type="pct"/>
            <w:vAlign w:val="center"/>
          </w:tcPr>
          <w:p w14:paraId="1070FF1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1.15</w:t>
            </w:r>
          </w:p>
        </w:tc>
      </w:tr>
      <w:tr w:rsidR="00560FF8" w:rsidRPr="00DD2211" w14:paraId="1E812A0F" w14:textId="77777777" w:rsidTr="006C2CE9">
        <w:trPr>
          <w:trHeight w:val="279"/>
          <w:jc w:val="center"/>
        </w:trPr>
        <w:tc>
          <w:tcPr>
            <w:tcW w:w="2770" w:type="pct"/>
            <w:vAlign w:val="bottom"/>
          </w:tcPr>
          <w:p w14:paraId="6E43A55D"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GM</w:t>
            </w:r>
          </w:p>
        </w:tc>
        <w:tc>
          <w:tcPr>
            <w:tcW w:w="690" w:type="pct"/>
            <w:vAlign w:val="center"/>
          </w:tcPr>
          <w:p w14:paraId="342BD45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185.85</w:t>
            </w:r>
          </w:p>
        </w:tc>
        <w:tc>
          <w:tcPr>
            <w:tcW w:w="706" w:type="pct"/>
            <w:vAlign w:val="center"/>
          </w:tcPr>
          <w:p w14:paraId="107D5197"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23.59</w:t>
            </w:r>
          </w:p>
        </w:tc>
        <w:tc>
          <w:tcPr>
            <w:tcW w:w="834" w:type="pct"/>
            <w:vAlign w:val="center"/>
          </w:tcPr>
          <w:p w14:paraId="32AFD4BD"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365.60</w:t>
            </w:r>
          </w:p>
        </w:tc>
      </w:tr>
      <w:tr w:rsidR="00560FF8" w:rsidRPr="00DD2211" w14:paraId="1F39618E" w14:textId="77777777" w:rsidTr="006C2CE9">
        <w:trPr>
          <w:trHeight w:val="279"/>
          <w:jc w:val="center"/>
        </w:trPr>
        <w:tc>
          <w:tcPr>
            <w:tcW w:w="2770" w:type="pct"/>
            <w:vAlign w:val="bottom"/>
          </w:tcPr>
          <w:p w14:paraId="5C373B4B"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Initial</w:t>
            </w:r>
          </w:p>
        </w:tc>
        <w:tc>
          <w:tcPr>
            <w:tcW w:w="690" w:type="pct"/>
            <w:vAlign w:val="center"/>
          </w:tcPr>
          <w:p w14:paraId="4DEA8EC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182</w:t>
            </w:r>
          </w:p>
        </w:tc>
        <w:tc>
          <w:tcPr>
            <w:tcW w:w="706" w:type="pct"/>
            <w:vAlign w:val="center"/>
          </w:tcPr>
          <w:p w14:paraId="3A743CA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25</w:t>
            </w:r>
          </w:p>
        </w:tc>
        <w:tc>
          <w:tcPr>
            <w:tcW w:w="834" w:type="pct"/>
            <w:vAlign w:val="center"/>
          </w:tcPr>
          <w:p w14:paraId="18480D7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347</w:t>
            </w:r>
          </w:p>
        </w:tc>
      </w:tr>
    </w:tbl>
    <w:p w14:paraId="2EB1992A" w14:textId="77777777" w:rsidR="00560FF8" w:rsidRDefault="00560FF8" w:rsidP="00A5674C">
      <w:pPr>
        <w:spacing w:line="360" w:lineRule="auto"/>
        <w:jc w:val="both"/>
        <w:rPr>
          <w:rFonts w:ascii="Times New Roman" w:hAnsi="Times New Roman" w:cs="Times New Roman"/>
          <w:b/>
          <w:sz w:val="24"/>
          <w:szCs w:val="24"/>
        </w:rPr>
      </w:pPr>
    </w:p>
    <w:p w14:paraId="3AA6FD70" w14:textId="77777777" w:rsidR="0048637C" w:rsidRDefault="0048637C" w:rsidP="00A5674C">
      <w:pPr>
        <w:spacing w:line="360" w:lineRule="auto"/>
        <w:jc w:val="both"/>
        <w:rPr>
          <w:rFonts w:ascii="Times New Roman" w:hAnsi="Times New Roman" w:cs="Times New Roman"/>
          <w:b/>
          <w:sz w:val="24"/>
          <w:szCs w:val="24"/>
        </w:rPr>
      </w:pPr>
    </w:p>
    <w:p w14:paraId="3CDAB92A" w14:textId="77777777" w:rsidR="00F94B43" w:rsidRDefault="00F94B43" w:rsidP="00A5674C">
      <w:pPr>
        <w:spacing w:line="360" w:lineRule="auto"/>
        <w:jc w:val="both"/>
        <w:rPr>
          <w:rFonts w:ascii="Times New Roman" w:hAnsi="Times New Roman" w:cs="Times New Roman"/>
          <w:b/>
          <w:sz w:val="24"/>
          <w:szCs w:val="24"/>
        </w:rPr>
      </w:pPr>
    </w:p>
    <w:p w14:paraId="25BF3BDF" w14:textId="05CBFBAE" w:rsidR="00560FF8" w:rsidRPr="00F94B43" w:rsidRDefault="00560FF8" w:rsidP="00A5674C">
      <w:pPr>
        <w:spacing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Table</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 xml:space="preserve">2: Soil biological properties of </w:t>
      </w:r>
      <w:proofErr w:type="spellStart"/>
      <w:r w:rsidRPr="00F94B43">
        <w:rPr>
          <w:rFonts w:ascii="Times New Roman" w:eastAsia="Aptos" w:hAnsi="Times New Roman" w:cs="Times New Roman"/>
          <w:b/>
          <w:bCs/>
          <w:sz w:val="24"/>
          <w:szCs w:val="24"/>
        </w:rPr>
        <w:t>Kalmegh</w:t>
      </w:r>
      <w:proofErr w:type="spellEnd"/>
      <w:r w:rsidRPr="00F94B43">
        <w:rPr>
          <w:rFonts w:ascii="Times New Roman" w:eastAsia="Aptos" w:hAnsi="Times New Roman" w:cs="Times New Roman"/>
          <w:b/>
          <w:bCs/>
          <w:sz w:val="24"/>
          <w:szCs w:val="24"/>
        </w:rPr>
        <w:t xml:space="preserve"> as influenced by nitrogen sources and plant geometry</w:t>
      </w:r>
    </w:p>
    <w:tbl>
      <w:tblPr>
        <w:tblStyle w:val="TableGrid1"/>
        <w:tblW w:w="4975" w:type="pct"/>
        <w:tblInd w:w="-185" w:type="dxa"/>
        <w:tblLayout w:type="fixed"/>
        <w:tblLook w:val="04A0" w:firstRow="1" w:lastRow="0" w:firstColumn="1" w:lastColumn="0" w:noHBand="0" w:noVBand="1"/>
      </w:tblPr>
      <w:tblGrid>
        <w:gridCol w:w="3201"/>
        <w:gridCol w:w="2225"/>
        <w:gridCol w:w="1771"/>
        <w:gridCol w:w="1774"/>
      </w:tblGrid>
      <w:tr w:rsidR="00560FF8" w:rsidRPr="00560FF8" w14:paraId="6758001E" w14:textId="77777777" w:rsidTr="00025013">
        <w:trPr>
          <w:trHeight w:val="334"/>
        </w:trPr>
        <w:tc>
          <w:tcPr>
            <w:tcW w:w="1784" w:type="pct"/>
            <w:vMerge w:val="restart"/>
          </w:tcPr>
          <w:p w14:paraId="2E379B5D" w14:textId="77777777" w:rsidR="00560FF8" w:rsidRPr="00F94B43"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0"/>
                <w:szCs w:val="20"/>
              </w:rPr>
              <w:t xml:space="preserve">Treatments </w:t>
            </w:r>
          </w:p>
        </w:tc>
        <w:tc>
          <w:tcPr>
            <w:tcW w:w="3216" w:type="pct"/>
            <w:gridSpan w:val="3"/>
          </w:tcPr>
          <w:p w14:paraId="2650083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 xml:space="preserve">Soil microbial count </w:t>
            </w:r>
          </w:p>
        </w:tc>
      </w:tr>
      <w:tr w:rsidR="00560FF8" w:rsidRPr="00560FF8" w14:paraId="6BB44EA1" w14:textId="77777777" w:rsidTr="00025013">
        <w:trPr>
          <w:trHeight w:val="813"/>
        </w:trPr>
        <w:tc>
          <w:tcPr>
            <w:tcW w:w="1784" w:type="pct"/>
            <w:vMerge/>
          </w:tcPr>
          <w:p w14:paraId="36096C72" w14:textId="77777777" w:rsidR="00560FF8" w:rsidRPr="00560FF8" w:rsidRDefault="00560FF8" w:rsidP="00025013">
            <w:pPr>
              <w:spacing w:after="0" w:line="240" w:lineRule="auto"/>
              <w:rPr>
                <w:rFonts w:ascii="Times New Roman" w:eastAsia="Aptos" w:hAnsi="Times New Roman" w:cs="Times New Roman"/>
                <w:sz w:val="20"/>
                <w:szCs w:val="20"/>
              </w:rPr>
            </w:pPr>
          </w:p>
        </w:tc>
        <w:tc>
          <w:tcPr>
            <w:tcW w:w="1240" w:type="pct"/>
          </w:tcPr>
          <w:p w14:paraId="22921A52"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Actinomyces count</w:t>
            </w:r>
          </w:p>
          <w:p w14:paraId="5A088B83" w14:textId="77777777" w:rsidR="00560FF8" w:rsidRPr="00560FF8"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4"/>
                <w:szCs w:val="24"/>
                <w:lang w:eastAsia="en-US"/>
              </w:rPr>
              <w:t>(</w:t>
            </w:r>
            <w:proofErr w:type="spellStart"/>
            <w:r w:rsidRPr="00F94B43">
              <w:rPr>
                <w:rFonts w:ascii="Times New Roman" w:eastAsia="Aptos" w:hAnsi="Times New Roman" w:cs="Times New Roman"/>
                <w:b/>
                <w:bCs/>
                <w:sz w:val="24"/>
                <w:szCs w:val="24"/>
                <w:lang w:eastAsia="en-US"/>
              </w:rPr>
              <w:t>cfu</w:t>
            </w:r>
            <w:proofErr w:type="spellEnd"/>
            <w:r w:rsidRPr="00F94B43">
              <w:rPr>
                <w:rFonts w:ascii="Times New Roman" w:eastAsia="Aptos" w:hAnsi="Times New Roman" w:cs="Times New Roman"/>
                <w:b/>
                <w:bCs/>
                <w:sz w:val="24"/>
                <w:szCs w:val="24"/>
                <w:lang w:eastAsia="en-US"/>
              </w:rPr>
              <w:t xml:space="preserve"> 10</w:t>
            </w:r>
            <w:r w:rsidRPr="00025013">
              <w:rPr>
                <w:rFonts w:ascii="Times New Roman" w:eastAsia="Aptos" w:hAnsi="Times New Roman" w:cs="Times New Roman"/>
                <w:b/>
                <w:bCs/>
                <w:sz w:val="24"/>
                <w:szCs w:val="24"/>
                <w:vertAlign w:val="superscript"/>
                <w:lang w:eastAsia="en-US"/>
              </w:rPr>
              <w:t>4</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87" w:type="pct"/>
          </w:tcPr>
          <w:p w14:paraId="14DD049F"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Bacteria count</w:t>
            </w:r>
          </w:p>
          <w:p w14:paraId="7E070E0A"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w:t>
            </w:r>
            <w:proofErr w:type="spellStart"/>
            <w:r w:rsidRPr="00F94B43">
              <w:rPr>
                <w:rFonts w:ascii="Times New Roman" w:eastAsia="Aptos" w:hAnsi="Times New Roman" w:cs="Times New Roman"/>
                <w:b/>
                <w:bCs/>
                <w:sz w:val="24"/>
                <w:szCs w:val="24"/>
                <w:lang w:eastAsia="en-US"/>
              </w:rPr>
              <w:t>cfu</w:t>
            </w:r>
            <w:proofErr w:type="spellEnd"/>
            <w:r w:rsidRPr="00F94B43">
              <w:rPr>
                <w:rFonts w:ascii="Times New Roman" w:eastAsia="Aptos" w:hAnsi="Times New Roman" w:cs="Times New Roman"/>
                <w:b/>
                <w:bCs/>
                <w:sz w:val="24"/>
                <w:szCs w:val="24"/>
                <w:lang w:eastAsia="en-US"/>
              </w:rPr>
              <w:t xml:space="preserve"> 10</w:t>
            </w:r>
            <w:r w:rsidRPr="00025013">
              <w:rPr>
                <w:rFonts w:ascii="Times New Roman" w:eastAsia="Aptos" w:hAnsi="Times New Roman" w:cs="Times New Roman"/>
                <w:b/>
                <w:bCs/>
                <w:sz w:val="24"/>
                <w:szCs w:val="24"/>
                <w:vertAlign w:val="superscript"/>
                <w:lang w:eastAsia="en-US"/>
              </w:rPr>
              <w:t xml:space="preserve">6 </w:t>
            </w:r>
            <w:r w:rsidRPr="00F94B43">
              <w:rPr>
                <w:rFonts w:ascii="Times New Roman" w:eastAsia="Aptos" w:hAnsi="Times New Roman" w:cs="Times New Roman"/>
                <w:b/>
                <w:bCs/>
                <w:sz w:val="24"/>
                <w:szCs w:val="24"/>
                <w:lang w:eastAsia="en-US"/>
              </w:rPr>
              <w:t>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90" w:type="pct"/>
          </w:tcPr>
          <w:p w14:paraId="6FB2A45E"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Fungi count</w:t>
            </w:r>
          </w:p>
          <w:p w14:paraId="3358AB6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w:t>
            </w:r>
            <w:proofErr w:type="spellStart"/>
            <w:r w:rsidRPr="00F94B43">
              <w:rPr>
                <w:rFonts w:ascii="Times New Roman" w:eastAsia="Aptos" w:hAnsi="Times New Roman" w:cs="Times New Roman"/>
                <w:b/>
                <w:bCs/>
                <w:sz w:val="24"/>
                <w:szCs w:val="24"/>
                <w:lang w:eastAsia="en-US"/>
              </w:rPr>
              <w:t>cfu</w:t>
            </w:r>
            <w:proofErr w:type="spellEnd"/>
            <w:r w:rsidRPr="00F94B43">
              <w:rPr>
                <w:rFonts w:ascii="Times New Roman" w:eastAsia="Aptos" w:hAnsi="Times New Roman" w:cs="Times New Roman"/>
                <w:b/>
                <w:bCs/>
                <w:sz w:val="24"/>
                <w:szCs w:val="24"/>
                <w:lang w:eastAsia="en-US"/>
              </w:rPr>
              <w:t xml:space="preserve"> 10</w:t>
            </w:r>
            <w:r w:rsidRPr="00025013">
              <w:rPr>
                <w:rFonts w:ascii="Times New Roman" w:eastAsia="Aptos" w:hAnsi="Times New Roman" w:cs="Times New Roman"/>
                <w:b/>
                <w:bCs/>
                <w:sz w:val="24"/>
                <w:szCs w:val="24"/>
                <w:vertAlign w:val="superscript"/>
                <w:lang w:eastAsia="en-US"/>
              </w:rPr>
              <w:t>5</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r>
      <w:tr w:rsidR="00560FF8" w:rsidRPr="00560FF8" w14:paraId="589FAC16" w14:textId="77777777" w:rsidTr="00560FF8">
        <w:trPr>
          <w:trHeight w:val="240"/>
        </w:trPr>
        <w:tc>
          <w:tcPr>
            <w:tcW w:w="5000" w:type="pct"/>
            <w:gridSpan w:val="4"/>
          </w:tcPr>
          <w:p w14:paraId="7F3969E0" w14:textId="77777777" w:rsidR="00560FF8" w:rsidRPr="00F94B43" w:rsidRDefault="00560FF8" w:rsidP="00025013">
            <w:pPr>
              <w:spacing w:after="0" w:line="240" w:lineRule="auto"/>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 xml:space="preserve">Factor </w:t>
            </w:r>
            <w:proofErr w:type="gramStart"/>
            <w:r w:rsidRPr="00F94B43">
              <w:rPr>
                <w:rFonts w:ascii="Times New Roman" w:eastAsia="Aptos" w:hAnsi="Times New Roman" w:cs="Times New Roman"/>
                <w:b/>
                <w:bCs/>
                <w:sz w:val="24"/>
                <w:szCs w:val="24"/>
                <w:lang w:eastAsia="en-US"/>
              </w:rPr>
              <w:t>A :</w:t>
            </w:r>
            <w:proofErr w:type="gramEnd"/>
            <w:r w:rsidRPr="00F94B43">
              <w:rPr>
                <w:rFonts w:ascii="Times New Roman" w:eastAsia="Aptos" w:hAnsi="Times New Roman" w:cs="Times New Roman"/>
                <w:b/>
                <w:bCs/>
                <w:sz w:val="24"/>
                <w:szCs w:val="24"/>
                <w:lang w:eastAsia="en-US"/>
              </w:rPr>
              <w:t xml:space="preserve"> Sources of N applications</w:t>
            </w:r>
          </w:p>
        </w:tc>
      </w:tr>
      <w:tr w:rsidR="00560FF8" w:rsidRPr="00560FF8" w14:paraId="50522899" w14:textId="77777777" w:rsidTr="00025013">
        <w:trPr>
          <w:trHeight w:val="726"/>
        </w:trPr>
        <w:tc>
          <w:tcPr>
            <w:tcW w:w="1784" w:type="pct"/>
            <w:vAlign w:val="bottom"/>
          </w:tcPr>
          <w:p w14:paraId="0099AF9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75% N through               vermicompost + 25% RDN   through inorganic fertilizer</w:t>
            </w:r>
          </w:p>
        </w:tc>
        <w:tc>
          <w:tcPr>
            <w:tcW w:w="1240" w:type="pct"/>
            <w:vAlign w:val="center"/>
          </w:tcPr>
          <w:p w14:paraId="22F3224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3.67</w:t>
            </w:r>
          </w:p>
        </w:tc>
        <w:tc>
          <w:tcPr>
            <w:tcW w:w="987" w:type="pct"/>
            <w:vAlign w:val="center"/>
          </w:tcPr>
          <w:p w14:paraId="6475F9FE"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27.39</w:t>
            </w:r>
          </w:p>
        </w:tc>
        <w:tc>
          <w:tcPr>
            <w:tcW w:w="990" w:type="pct"/>
            <w:vAlign w:val="center"/>
          </w:tcPr>
          <w:p w14:paraId="1D047D9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4.12</w:t>
            </w:r>
          </w:p>
        </w:tc>
      </w:tr>
      <w:tr w:rsidR="00560FF8" w:rsidRPr="00560FF8" w14:paraId="60D8DF69" w14:textId="77777777" w:rsidTr="00025013">
        <w:trPr>
          <w:trHeight w:val="726"/>
        </w:trPr>
        <w:tc>
          <w:tcPr>
            <w:tcW w:w="1784" w:type="pct"/>
            <w:vAlign w:val="bottom"/>
          </w:tcPr>
          <w:p w14:paraId="7AEC5842"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50% N through vermicompost + 50% RDN through inorganic fertilizer</w:t>
            </w:r>
          </w:p>
        </w:tc>
        <w:tc>
          <w:tcPr>
            <w:tcW w:w="1240" w:type="pct"/>
            <w:vAlign w:val="center"/>
          </w:tcPr>
          <w:p w14:paraId="5802E4A5"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3.43</w:t>
            </w:r>
          </w:p>
        </w:tc>
        <w:tc>
          <w:tcPr>
            <w:tcW w:w="987" w:type="pct"/>
            <w:vAlign w:val="center"/>
          </w:tcPr>
          <w:p w14:paraId="020A73C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26.6</w:t>
            </w:r>
          </w:p>
        </w:tc>
        <w:tc>
          <w:tcPr>
            <w:tcW w:w="990" w:type="pct"/>
            <w:vAlign w:val="center"/>
          </w:tcPr>
          <w:p w14:paraId="660820A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3.98</w:t>
            </w:r>
          </w:p>
        </w:tc>
      </w:tr>
      <w:tr w:rsidR="00560FF8" w:rsidRPr="00560FF8" w14:paraId="600C9692" w14:textId="77777777" w:rsidTr="00025013">
        <w:trPr>
          <w:trHeight w:val="483"/>
        </w:trPr>
        <w:tc>
          <w:tcPr>
            <w:tcW w:w="1784" w:type="pct"/>
            <w:vAlign w:val="bottom"/>
          </w:tcPr>
          <w:p w14:paraId="7AFFB9F3"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100% N through vermicompost</w:t>
            </w:r>
          </w:p>
        </w:tc>
        <w:tc>
          <w:tcPr>
            <w:tcW w:w="1240" w:type="pct"/>
            <w:vAlign w:val="center"/>
          </w:tcPr>
          <w:p w14:paraId="3F8D9451"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3.92</w:t>
            </w:r>
          </w:p>
        </w:tc>
        <w:tc>
          <w:tcPr>
            <w:tcW w:w="987" w:type="pct"/>
            <w:vAlign w:val="center"/>
          </w:tcPr>
          <w:p w14:paraId="357FB6C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28.49</w:t>
            </w:r>
          </w:p>
        </w:tc>
        <w:tc>
          <w:tcPr>
            <w:tcW w:w="990" w:type="pct"/>
            <w:vAlign w:val="center"/>
          </w:tcPr>
          <w:p w14:paraId="7F93B17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4.39</w:t>
            </w:r>
          </w:p>
        </w:tc>
      </w:tr>
      <w:tr w:rsidR="00560FF8" w:rsidRPr="00560FF8" w14:paraId="2A1D4A1F" w14:textId="77777777" w:rsidTr="00025013">
        <w:trPr>
          <w:trHeight w:val="483"/>
        </w:trPr>
        <w:tc>
          <w:tcPr>
            <w:tcW w:w="1784" w:type="pct"/>
            <w:vAlign w:val="bottom"/>
          </w:tcPr>
          <w:p w14:paraId="5DF9459D"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4</w:t>
            </w:r>
            <w:r w:rsidRPr="00F94B43">
              <w:rPr>
                <w:rFonts w:ascii="Times New Roman" w:eastAsia="Aptos" w:hAnsi="Times New Roman" w:cs="Times New Roman"/>
                <w:color w:val="000000"/>
                <w:sz w:val="24"/>
                <w:szCs w:val="24"/>
              </w:rPr>
              <w:t>: 100 % RDN through inorganic fertilizer</w:t>
            </w:r>
          </w:p>
        </w:tc>
        <w:tc>
          <w:tcPr>
            <w:tcW w:w="1240" w:type="pct"/>
            <w:vAlign w:val="center"/>
          </w:tcPr>
          <w:p w14:paraId="3EF08B6D"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3.26</w:t>
            </w:r>
          </w:p>
        </w:tc>
        <w:tc>
          <w:tcPr>
            <w:tcW w:w="987" w:type="pct"/>
            <w:vAlign w:val="center"/>
          </w:tcPr>
          <w:p w14:paraId="2D21A3F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24.13</w:t>
            </w:r>
          </w:p>
        </w:tc>
        <w:tc>
          <w:tcPr>
            <w:tcW w:w="990" w:type="pct"/>
            <w:vAlign w:val="center"/>
          </w:tcPr>
          <w:p w14:paraId="7E9B627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3.69</w:t>
            </w:r>
          </w:p>
        </w:tc>
      </w:tr>
      <w:tr w:rsidR="00560FF8" w:rsidRPr="00560FF8" w14:paraId="1499329A" w14:textId="77777777" w:rsidTr="00025013">
        <w:trPr>
          <w:trHeight w:val="229"/>
        </w:trPr>
        <w:tc>
          <w:tcPr>
            <w:tcW w:w="1784" w:type="pct"/>
            <w:vAlign w:val="bottom"/>
          </w:tcPr>
          <w:p w14:paraId="40B1477A"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6C0FE05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c>
          <w:tcPr>
            <w:tcW w:w="987" w:type="pct"/>
            <w:vAlign w:val="center"/>
          </w:tcPr>
          <w:p w14:paraId="381E85A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0.15</w:t>
            </w:r>
          </w:p>
        </w:tc>
        <w:tc>
          <w:tcPr>
            <w:tcW w:w="990" w:type="pct"/>
            <w:vAlign w:val="center"/>
          </w:tcPr>
          <w:p w14:paraId="05FB4BD7"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r>
      <w:tr w:rsidR="00560FF8" w:rsidRPr="00560FF8" w14:paraId="7371C3EF" w14:textId="77777777" w:rsidTr="00025013">
        <w:trPr>
          <w:trHeight w:val="240"/>
        </w:trPr>
        <w:tc>
          <w:tcPr>
            <w:tcW w:w="1784" w:type="pct"/>
            <w:vAlign w:val="bottom"/>
          </w:tcPr>
          <w:p w14:paraId="5436F9F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5C203F29"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c>
          <w:tcPr>
            <w:tcW w:w="987" w:type="pct"/>
            <w:vAlign w:val="center"/>
          </w:tcPr>
          <w:p w14:paraId="5C23FE34"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0.44</w:t>
            </w:r>
          </w:p>
        </w:tc>
        <w:tc>
          <w:tcPr>
            <w:tcW w:w="990" w:type="pct"/>
            <w:vAlign w:val="center"/>
          </w:tcPr>
          <w:p w14:paraId="6BDC09D3"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r>
      <w:tr w:rsidR="00560FF8" w:rsidRPr="00560FF8" w14:paraId="5902F611" w14:textId="77777777" w:rsidTr="00025013">
        <w:trPr>
          <w:trHeight w:val="240"/>
        </w:trPr>
        <w:tc>
          <w:tcPr>
            <w:tcW w:w="1784" w:type="pct"/>
            <w:vAlign w:val="bottom"/>
          </w:tcPr>
          <w:p w14:paraId="6E769165" w14:textId="77777777" w:rsidR="00560FF8" w:rsidRPr="00560FF8" w:rsidRDefault="00560FF8" w:rsidP="00025013">
            <w:pPr>
              <w:spacing w:after="0" w:line="240" w:lineRule="auto"/>
              <w:rPr>
                <w:rFonts w:ascii="Times New Roman" w:eastAsia="Aptos" w:hAnsi="Times New Roman" w:cs="Times New Roman"/>
                <w:sz w:val="20"/>
                <w:szCs w:val="20"/>
              </w:rPr>
            </w:pPr>
            <w:r w:rsidRPr="00560FF8">
              <w:rPr>
                <w:rFonts w:ascii="Times New Roman" w:eastAsia="Aptos" w:hAnsi="Times New Roman" w:cs="Times New Roman"/>
                <w:b/>
                <w:bCs/>
                <w:color w:val="000000"/>
                <w:sz w:val="20"/>
                <w:szCs w:val="20"/>
              </w:rPr>
              <w:t xml:space="preserve">Factor </w:t>
            </w:r>
            <w:proofErr w:type="gramStart"/>
            <w:r w:rsidRPr="00560FF8">
              <w:rPr>
                <w:rFonts w:ascii="Times New Roman" w:eastAsia="Aptos" w:hAnsi="Times New Roman" w:cs="Times New Roman"/>
                <w:b/>
                <w:bCs/>
                <w:color w:val="000000"/>
                <w:sz w:val="20"/>
                <w:szCs w:val="20"/>
              </w:rPr>
              <w:t>B :</w:t>
            </w:r>
            <w:proofErr w:type="gramEnd"/>
            <w:r w:rsidRPr="00560FF8">
              <w:rPr>
                <w:rFonts w:ascii="Times New Roman" w:eastAsia="Aptos" w:hAnsi="Times New Roman" w:cs="Times New Roman"/>
                <w:b/>
                <w:bCs/>
                <w:color w:val="000000"/>
                <w:sz w:val="20"/>
                <w:szCs w:val="20"/>
              </w:rPr>
              <w:t xml:space="preserve"> Spacing</w:t>
            </w:r>
          </w:p>
        </w:tc>
        <w:tc>
          <w:tcPr>
            <w:tcW w:w="1240" w:type="pct"/>
            <w:vAlign w:val="center"/>
          </w:tcPr>
          <w:p w14:paraId="55B4CD58"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14369A57"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0DCBA844"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7480E33D" w14:textId="77777777" w:rsidTr="00025013">
        <w:trPr>
          <w:trHeight w:val="240"/>
        </w:trPr>
        <w:tc>
          <w:tcPr>
            <w:tcW w:w="1784" w:type="pct"/>
            <w:vAlign w:val="bottom"/>
          </w:tcPr>
          <w:p w14:paraId="61A6E14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20x20 cm</w:t>
            </w:r>
          </w:p>
        </w:tc>
        <w:tc>
          <w:tcPr>
            <w:tcW w:w="1240" w:type="pct"/>
            <w:vAlign w:val="center"/>
          </w:tcPr>
          <w:p w14:paraId="5A1E8C8F"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6103234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26.40</w:t>
            </w:r>
          </w:p>
        </w:tc>
        <w:tc>
          <w:tcPr>
            <w:tcW w:w="990" w:type="pct"/>
            <w:vAlign w:val="center"/>
          </w:tcPr>
          <w:p w14:paraId="506CAEF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4.04</w:t>
            </w:r>
          </w:p>
        </w:tc>
      </w:tr>
      <w:tr w:rsidR="00560FF8" w:rsidRPr="00560FF8" w14:paraId="7C1C08B7" w14:textId="77777777" w:rsidTr="00025013">
        <w:trPr>
          <w:trHeight w:val="240"/>
        </w:trPr>
        <w:tc>
          <w:tcPr>
            <w:tcW w:w="1784" w:type="pct"/>
            <w:vAlign w:val="bottom"/>
          </w:tcPr>
          <w:p w14:paraId="0F9A8D21"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30x10 cm</w:t>
            </w:r>
          </w:p>
        </w:tc>
        <w:tc>
          <w:tcPr>
            <w:tcW w:w="1240" w:type="pct"/>
            <w:vAlign w:val="center"/>
          </w:tcPr>
          <w:p w14:paraId="3724E91B"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1E0F7A8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27.63</w:t>
            </w:r>
          </w:p>
        </w:tc>
        <w:tc>
          <w:tcPr>
            <w:tcW w:w="990" w:type="pct"/>
            <w:vAlign w:val="center"/>
          </w:tcPr>
          <w:p w14:paraId="52DCCFC8"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4.08</w:t>
            </w:r>
          </w:p>
        </w:tc>
      </w:tr>
      <w:tr w:rsidR="00560FF8" w:rsidRPr="00560FF8" w14:paraId="7F21DCC1" w14:textId="77777777" w:rsidTr="00025013">
        <w:trPr>
          <w:trHeight w:val="240"/>
        </w:trPr>
        <w:tc>
          <w:tcPr>
            <w:tcW w:w="1784" w:type="pct"/>
            <w:vAlign w:val="bottom"/>
          </w:tcPr>
          <w:p w14:paraId="5A87453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30x15 cm</w:t>
            </w:r>
          </w:p>
        </w:tc>
        <w:tc>
          <w:tcPr>
            <w:tcW w:w="1240" w:type="pct"/>
            <w:vAlign w:val="center"/>
          </w:tcPr>
          <w:p w14:paraId="127869F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3085E7A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25.93</w:t>
            </w:r>
          </w:p>
        </w:tc>
        <w:tc>
          <w:tcPr>
            <w:tcW w:w="990" w:type="pct"/>
            <w:vAlign w:val="center"/>
          </w:tcPr>
          <w:p w14:paraId="1C157B24"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4.01</w:t>
            </w:r>
          </w:p>
        </w:tc>
      </w:tr>
      <w:tr w:rsidR="00560FF8" w:rsidRPr="00560FF8" w14:paraId="1B0A4245" w14:textId="77777777" w:rsidTr="00025013">
        <w:trPr>
          <w:trHeight w:val="229"/>
        </w:trPr>
        <w:tc>
          <w:tcPr>
            <w:tcW w:w="1784" w:type="pct"/>
            <w:vAlign w:val="bottom"/>
          </w:tcPr>
          <w:p w14:paraId="511EDFA8"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2877208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c>
          <w:tcPr>
            <w:tcW w:w="987" w:type="pct"/>
            <w:vAlign w:val="center"/>
          </w:tcPr>
          <w:p w14:paraId="7D269AA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0.13</w:t>
            </w:r>
          </w:p>
        </w:tc>
        <w:tc>
          <w:tcPr>
            <w:tcW w:w="990" w:type="pct"/>
            <w:vAlign w:val="center"/>
          </w:tcPr>
          <w:p w14:paraId="4D06D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r>
      <w:tr w:rsidR="00560FF8" w:rsidRPr="00560FF8" w14:paraId="3506E56A" w14:textId="77777777" w:rsidTr="00025013">
        <w:trPr>
          <w:trHeight w:val="240"/>
        </w:trPr>
        <w:tc>
          <w:tcPr>
            <w:tcW w:w="1784" w:type="pct"/>
            <w:vAlign w:val="bottom"/>
          </w:tcPr>
          <w:p w14:paraId="739D0810"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6A4B341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621A2D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0.38</w:t>
            </w:r>
          </w:p>
        </w:tc>
        <w:tc>
          <w:tcPr>
            <w:tcW w:w="990" w:type="pct"/>
            <w:vAlign w:val="center"/>
          </w:tcPr>
          <w:p w14:paraId="216183B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4A1F4BD0" w14:textId="77777777" w:rsidTr="00025013">
        <w:trPr>
          <w:trHeight w:val="240"/>
        </w:trPr>
        <w:tc>
          <w:tcPr>
            <w:tcW w:w="1784" w:type="pct"/>
            <w:vAlign w:val="bottom"/>
          </w:tcPr>
          <w:p w14:paraId="649BD67E" w14:textId="77777777" w:rsidR="00560FF8" w:rsidRPr="00560FF8" w:rsidRDefault="00560FF8" w:rsidP="00025013">
            <w:pPr>
              <w:spacing w:after="0" w:line="240" w:lineRule="auto"/>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Int. (N X S)</w:t>
            </w:r>
          </w:p>
        </w:tc>
        <w:tc>
          <w:tcPr>
            <w:tcW w:w="1240" w:type="pct"/>
            <w:vAlign w:val="center"/>
          </w:tcPr>
          <w:p w14:paraId="49808873"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62FF7419"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7D15D87E"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3E2422DF" w14:textId="77777777" w:rsidTr="00025013">
        <w:trPr>
          <w:trHeight w:val="47"/>
        </w:trPr>
        <w:tc>
          <w:tcPr>
            <w:tcW w:w="1784" w:type="pct"/>
            <w:vAlign w:val="bottom"/>
          </w:tcPr>
          <w:p w14:paraId="2DAC561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476F569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c>
          <w:tcPr>
            <w:tcW w:w="987" w:type="pct"/>
            <w:vAlign w:val="center"/>
          </w:tcPr>
          <w:p w14:paraId="1558E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0.26</w:t>
            </w:r>
          </w:p>
        </w:tc>
        <w:tc>
          <w:tcPr>
            <w:tcW w:w="990" w:type="pct"/>
            <w:vAlign w:val="center"/>
          </w:tcPr>
          <w:p w14:paraId="0F39F97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r>
      <w:tr w:rsidR="00560FF8" w:rsidRPr="00560FF8" w14:paraId="7F26632A" w14:textId="77777777" w:rsidTr="00025013">
        <w:trPr>
          <w:trHeight w:val="240"/>
        </w:trPr>
        <w:tc>
          <w:tcPr>
            <w:tcW w:w="1784" w:type="pct"/>
            <w:vAlign w:val="bottom"/>
          </w:tcPr>
          <w:p w14:paraId="0B5A9A49"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2DDD8AC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2720FCB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90" w:type="pct"/>
            <w:vAlign w:val="center"/>
          </w:tcPr>
          <w:p w14:paraId="378B897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6EC05636" w14:textId="77777777" w:rsidTr="00025013">
        <w:trPr>
          <w:trHeight w:val="240"/>
        </w:trPr>
        <w:tc>
          <w:tcPr>
            <w:tcW w:w="1784" w:type="pct"/>
            <w:vAlign w:val="bottom"/>
          </w:tcPr>
          <w:p w14:paraId="7EB72B87"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CV %</w:t>
            </w:r>
          </w:p>
        </w:tc>
        <w:tc>
          <w:tcPr>
            <w:tcW w:w="1240" w:type="pct"/>
            <w:vAlign w:val="center"/>
          </w:tcPr>
          <w:p w14:paraId="540DE23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4.07</w:t>
            </w:r>
          </w:p>
        </w:tc>
        <w:tc>
          <w:tcPr>
            <w:tcW w:w="987" w:type="pct"/>
            <w:vAlign w:val="center"/>
          </w:tcPr>
          <w:p w14:paraId="33AB26E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1.69</w:t>
            </w:r>
          </w:p>
        </w:tc>
        <w:tc>
          <w:tcPr>
            <w:tcW w:w="990" w:type="pct"/>
            <w:vAlign w:val="center"/>
          </w:tcPr>
          <w:p w14:paraId="4801239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3.51</w:t>
            </w:r>
          </w:p>
        </w:tc>
      </w:tr>
      <w:tr w:rsidR="00560FF8" w:rsidRPr="00560FF8" w14:paraId="63ECA204" w14:textId="77777777" w:rsidTr="00025013">
        <w:trPr>
          <w:trHeight w:val="229"/>
        </w:trPr>
        <w:tc>
          <w:tcPr>
            <w:tcW w:w="1784" w:type="pct"/>
            <w:vAlign w:val="bottom"/>
          </w:tcPr>
          <w:p w14:paraId="63B85272"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GM</w:t>
            </w:r>
          </w:p>
        </w:tc>
        <w:tc>
          <w:tcPr>
            <w:tcW w:w="1240" w:type="pct"/>
            <w:vAlign w:val="center"/>
          </w:tcPr>
          <w:p w14:paraId="313FD0E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3.57</w:t>
            </w:r>
          </w:p>
        </w:tc>
        <w:tc>
          <w:tcPr>
            <w:tcW w:w="987" w:type="pct"/>
            <w:vAlign w:val="center"/>
          </w:tcPr>
          <w:p w14:paraId="783F1B6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26.65</w:t>
            </w:r>
          </w:p>
        </w:tc>
        <w:tc>
          <w:tcPr>
            <w:tcW w:w="990" w:type="pct"/>
            <w:vAlign w:val="center"/>
          </w:tcPr>
          <w:p w14:paraId="280BB35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4.04</w:t>
            </w:r>
          </w:p>
        </w:tc>
      </w:tr>
      <w:tr w:rsidR="00560FF8" w:rsidRPr="00560FF8" w14:paraId="4D1DC910" w14:textId="77777777" w:rsidTr="00025013">
        <w:trPr>
          <w:trHeight w:val="229"/>
        </w:trPr>
        <w:tc>
          <w:tcPr>
            <w:tcW w:w="1784" w:type="pct"/>
            <w:vAlign w:val="bottom"/>
          </w:tcPr>
          <w:p w14:paraId="08106C3E"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Initial</w:t>
            </w:r>
          </w:p>
        </w:tc>
        <w:tc>
          <w:tcPr>
            <w:tcW w:w="1240" w:type="pct"/>
            <w:vAlign w:val="center"/>
          </w:tcPr>
          <w:p w14:paraId="79153281"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3.41 X 10</w:t>
            </w:r>
            <w:r w:rsidRPr="00560FF8">
              <w:rPr>
                <w:rFonts w:ascii="Times New Roman" w:eastAsia="Aptos" w:hAnsi="Times New Roman" w:cs="Times New Roman"/>
                <w:b/>
                <w:bCs/>
                <w:color w:val="000000"/>
                <w:sz w:val="20"/>
                <w:szCs w:val="20"/>
                <w:vertAlign w:val="superscript"/>
              </w:rPr>
              <w:t>4</w:t>
            </w:r>
          </w:p>
        </w:tc>
        <w:tc>
          <w:tcPr>
            <w:tcW w:w="987" w:type="pct"/>
            <w:vAlign w:val="center"/>
          </w:tcPr>
          <w:p w14:paraId="3D3F709B" w14:textId="008DF2C3"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26.45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 10</w:t>
            </w:r>
            <w:r w:rsidRPr="00560FF8">
              <w:rPr>
                <w:rFonts w:ascii="Times New Roman" w:eastAsia="Aptos" w:hAnsi="Times New Roman" w:cs="Times New Roman"/>
                <w:b/>
                <w:bCs/>
                <w:color w:val="000000"/>
                <w:sz w:val="20"/>
                <w:szCs w:val="20"/>
                <w:vertAlign w:val="superscript"/>
              </w:rPr>
              <w:t>6</w:t>
            </w:r>
          </w:p>
        </w:tc>
        <w:tc>
          <w:tcPr>
            <w:tcW w:w="990" w:type="pct"/>
            <w:vAlign w:val="center"/>
          </w:tcPr>
          <w:p w14:paraId="45CFB9F5" w14:textId="12667B1E"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3.85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10</w:t>
            </w:r>
            <w:r w:rsidRPr="00560FF8">
              <w:rPr>
                <w:rFonts w:ascii="Times New Roman" w:eastAsia="Aptos" w:hAnsi="Times New Roman" w:cs="Times New Roman"/>
                <w:b/>
                <w:bCs/>
                <w:color w:val="000000"/>
                <w:sz w:val="20"/>
                <w:szCs w:val="20"/>
                <w:vertAlign w:val="superscript"/>
              </w:rPr>
              <w:t>5</w:t>
            </w:r>
          </w:p>
        </w:tc>
      </w:tr>
    </w:tbl>
    <w:p w14:paraId="2DBC5C8F" w14:textId="77777777" w:rsidR="00560FF8" w:rsidRDefault="00560FF8" w:rsidP="00A5674C">
      <w:pPr>
        <w:spacing w:line="360" w:lineRule="auto"/>
        <w:jc w:val="both"/>
        <w:rPr>
          <w:rFonts w:ascii="Times New Roman" w:hAnsi="Times New Roman" w:cs="Times New Roman"/>
          <w:b/>
          <w:sz w:val="24"/>
          <w:szCs w:val="24"/>
        </w:rPr>
      </w:pPr>
    </w:p>
    <w:p w14:paraId="12572C95" w14:textId="24595563" w:rsidR="00234E9E" w:rsidRDefault="00234E9E" w:rsidP="00A5674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F5E28A7" w14:textId="5369484F" w:rsidR="00560FF8" w:rsidRDefault="00234E9E" w:rsidP="00234E9E">
      <w:pPr>
        <w:spacing w:line="360" w:lineRule="auto"/>
        <w:ind w:firstLine="720"/>
        <w:jc w:val="both"/>
        <w:rPr>
          <w:rFonts w:ascii="Times New Roman" w:hAnsi="Times New Roman" w:cs="Times New Roman"/>
          <w:bCs/>
          <w:sz w:val="24"/>
          <w:szCs w:val="24"/>
        </w:rPr>
      </w:pPr>
      <w:r w:rsidRPr="00234E9E">
        <w:rPr>
          <w:rFonts w:ascii="Times New Roman" w:hAnsi="Times New Roman" w:cs="Times New Roman"/>
          <w:bCs/>
          <w:sz w:val="24"/>
          <w:szCs w:val="24"/>
        </w:rPr>
        <w:t xml:space="preserve">The study revealed that soil chemical and biological properties of </w:t>
      </w:r>
      <w:proofErr w:type="spellStart"/>
      <w:r w:rsidRPr="00234E9E">
        <w:rPr>
          <w:rFonts w:ascii="Times New Roman" w:hAnsi="Times New Roman" w:cs="Times New Roman"/>
          <w:bCs/>
          <w:sz w:val="24"/>
          <w:szCs w:val="24"/>
        </w:rPr>
        <w:t>Kalmegh</w:t>
      </w:r>
      <w:proofErr w:type="spellEnd"/>
      <w:r w:rsidRPr="00234E9E">
        <w:rPr>
          <w:rFonts w:ascii="Times New Roman" w:hAnsi="Times New Roman" w:cs="Times New Roman"/>
          <w:bCs/>
          <w:sz w:val="24"/>
          <w:szCs w:val="24"/>
        </w:rPr>
        <w:t xml:space="preserve"> were significantly influenced by nitrogen sources and plant geometry. Application of 100% N through vermicompost (N₃) resulted in the highest post-harvest availability of N, P and K and improved soil fertility due to better mineralization and nutrient release. Among spacings, 30 × 15 cm improved available N, 20 × 20 cm enhanced available P and 30 × 10 cm increased available K. Soil microbial populations were significantly higher under vermicompost application, indicating improved soil biological health. Plant geometry influenced only bacterial population, while interaction effects were non-significant for both soil nutrients and microbial parameters.</w:t>
      </w:r>
    </w:p>
    <w:p w14:paraId="522E0EB6" w14:textId="77777777" w:rsidR="00A84B8C" w:rsidRDefault="00A84B8C" w:rsidP="00234E9E">
      <w:pPr>
        <w:spacing w:line="360" w:lineRule="auto"/>
        <w:ind w:firstLine="720"/>
        <w:jc w:val="both"/>
        <w:rPr>
          <w:rFonts w:ascii="Times New Roman" w:hAnsi="Times New Roman" w:cs="Times New Roman"/>
          <w:bCs/>
          <w:sz w:val="24"/>
          <w:szCs w:val="24"/>
        </w:rPr>
      </w:pPr>
    </w:p>
    <w:p w14:paraId="639EE535" w14:textId="77777777" w:rsidR="00A84B8C" w:rsidRPr="00A84B8C" w:rsidRDefault="00A84B8C" w:rsidP="00A84B8C">
      <w:pPr>
        <w:rPr>
          <w:rFonts w:ascii="Arial" w:eastAsia="Times New Roman" w:hAnsi="Arial" w:cs="Arial"/>
          <w:b/>
          <w:bCs/>
          <w:lang w:val="en-GB" w:eastAsia="en-GB"/>
        </w:rPr>
      </w:pPr>
      <w:r w:rsidRPr="00A84B8C">
        <w:rPr>
          <w:rFonts w:ascii="Arial" w:eastAsia="Times New Roman" w:hAnsi="Arial" w:cs="Arial"/>
          <w:b/>
          <w:bCs/>
          <w:lang w:val="en-GB" w:eastAsia="en-GB"/>
        </w:rPr>
        <w:t>COMPETING INTERESTS DISCLAIMER:</w:t>
      </w:r>
    </w:p>
    <w:p w14:paraId="61CC08D4" w14:textId="77777777" w:rsidR="00A84B8C" w:rsidRPr="00A84B8C" w:rsidRDefault="00A84B8C" w:rsidP="00A84B8C">
      <w:pPr>
        <w:rPr>
          <w:rFonts w:eastAsia="Times New Roman" w:cs="Times New Roman"/>
          <w:lang w:val="en-GB" w:eastAsia="en-GB"/>
        </w:rPr>
      </w:pPr>
      <w:r w:rsidRPr="00A84B8C">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06E79329" w14:textId="77777777" w:rsidR="000E1634" w:rsidRPr="00005ED1" w:rsidRDefault="000E1634" w:rsidP="000E1634">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7D053361" w14:textId="77777777" w:rsidR="000E1634" w:rsidRPr="00005ED1" w:rsidRDefault="000E1634" w:rsidP="000E1634">
      <w:pPr>
        <w:pStyle w:val="NoSpacing"/>
        <w:rPr>
          <w:rFonts w:ascii="Arial" w:hAnsi="Arial" w:cs="Arial"/>
          <w:highlight w:val="yellow"/>
        </w:rPr>
      </w:pPr>
    </w:p>
    <w:p w14:paraId="4B9105E0" w14:textId="77777777" w:rsidR="000E1634" w:rsidRPr="00005ED1" w:rsidRDefault="000E1634" w:rsidP="000E163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159B431C" w14:textId="77777777" w:rsidR="000E1634" w:rsidRDefault="000E1634" w:rsidP="000E1634">
      <w:pPr>
        <w:pStyle w:val="NoSpacing"/>
        <w:rPr>
          <w:rFonts w:ascii="Arial" w:hAnsi="Arial" w:cs="Arial"/>
        </w:rPr>
      </w:pPr>
    </w:p>
    <w:p w14:paraId="006A4FC2" w14:textId="77777777" w:rsidR="000E1634" w:rsidRDefault="000E1634" w:rsidP="000E1634">
      <w:pPr>
        <w:pStyle w:val="NoSpacing"/>
        <w:rPr>
          <w:rFonts w:ascii="Arial" w:hAnsi="Arial" w:cs="Arial"/>
        </w:rPr>
      </w:pPr>
    </w:p>
    <w:p w14:paraId="09827D01" w14:textId="77777777" w:rsidR="000E1634" w:rsidRPr="00005ED1" w:rsidRDefault="000E1634" w:rsidP="000E1634">
      <w:pPr>
        <w:pStyle w:val="NoSpacing"/>
        <w:rPr>
          <w:rFonts w:ascii="Arial" w:hAnsi="Arial" w:cs="Arial"/>
        </w:rPr>
      </w:pPr>
    </w:p>
    <w:p w14:paraId="66EEDD63" w14:textId="77777777" w:rsidR="00A84B8C" w:rsidRPr="00234E9E" w:rsidRDefault="00A84B8C" w:rsidP="00234E9E">
      <w:pPr>
        <w:spacing w:line="360" w:lineRule="auto"/>
        <w:ind w:firstLine="720"/>
        <w:jc w:val="both"/>
        <w:rPr>
          <w:rFonts w:ascii="Times New Roman" w:hAnsi="Times New Roman" w:cs="Times New Roman"/>
          <w:bCs/>
          <w:sz w:val="24"/>
          <w:szCs w:val="24"/>
        </w:rPr>
      </w:pPr>
    </w:p>
    <w:p w14:paraId="7D741C72" w14:textId="5668960D" w:rsidR="00234E9E" w:rsidRPr="00A67501" w:rsidRDefault="007F39F5" w:rsidP="00A67501">
      <w:pPr>
        <w:spacing w:line="360" w:lineRule="auto"/>
        <w:jc w:val="center"/>
        <w:rPr>
          <w:rFonts w:ascii="Times New Roman" w:hAnsi="Times New Roman" w:cs="Times New Roman"/>
          <w:b/>
          <w:sz w:val="24"/>
          <w:szCs w:val="24"/>
        </w:rPr>
      </w:pPr>
      <w:r w:rsidRPr="00400333">
        <w:rPr>
          <w:rFonts w:ascii="Times New Roman" w:hAnsi="Times New Roman" w:cs="Times New Roman"/>
          <w:b/>
          <w:sz w:val="28"/>
          <w:szCs w:val="28"/>
        </w:rPr>
        <w:t>References</w:t>
      </w:r>
    </w:p>
    <w:p w14:paraId="6A744ECD" w14:textId="77777777" w:rsidR="00234E9E" w:rsidRPr="000E1634" w:rsidRDefault="00234E9E" w:rsidP="000E1634">
      <w:pPr>
        <w:pStyle w:val="ListParagraph"/>
        <w:numPr>
          <w:ilvl w:val="0"/>
          <w:numId w:val="7"/>
        </w:numPr>
        <w:spacing w:after="240"/>
        <w:jc w:val="both"/>
        <w:rPr>
          <w:rFonts w:ascii="Times New Roman" w:eastAsia="Times New Roman" w:hAnsi="Times New Roman" w:cs="Times New Roman"/>
          <w:sz w:val="24"/>
          <w:szCs w:val="24"/>
          <w:lang w:val="en-IN" w:bidi="hi-IN"/>
        </w:rPr>
      </w:pPr>
      <w:proofErr w:type="spellStart"/>
      <w:r w:rsidRPr="000E1634">
        <w:rPr>
          <w:rFonts w:ascii="Times New Roman" w:eastAsia="Times New Roman" w:hAnsi="Times New Roman" w:cs="Times New Roman"/>
          <w:sz w:val="24"/>
          <w:szCs w:val="24"/>
          <w:lang w:val="en-IN" w:bidi="hi-IN"/>
        </w:rPr>
        <w:t>Shelke</w:t>
      </w:r>
      <w:proofErr w:type="spellEnd"/>
      <w:r w:rsidRPr="000E1634">
        <w:rPr>
          <w:rFonts w:ascii="Times New Roman" w:eastAsia="Times New Roman" w:hAnsi="Times New Roman" w:cs="Times New Roman"/>
          <w:sz w:val="24"/>
          <w:szCs w:val="24"/>
          <w:lang w:val="en-IN" w:bidi="hi-IN"/>
        </w:rPr>
        <w:t xml:space="preserve">, A.S., </w:t>
      </w:r>
      <w:proofErr w:type="spellStart"/>
      <w:r w:rsidRPr="000E1634">
        <w:rPr>
          <w:rFonts w:ascii="Times New Roman" w:eastAsia="Times New Roman" w:hAnsi="Times New Roman" w:cs="Times New Roman"/>
          <w:sz w:val="24"/>
          <w:szCs w:val="24"/>
          <w:lang w:val="en-IN" w:bidi="hi-IN"/>
        </w:rPr>
        <w:t>Patke</w:t>
      </w:r>
      <w:proofErr w:type="spellEnd"/>
      <w:r w:rsidRPr="000E1634">
        <w:rPr>
          <w:rFonts w:ascii="Times New Roman" w:eastAsia="Times New Roman" w:hAnsi="Times New Roman" w:cs="Times New Roman"/>
          <w:sz w:val="24"/>
          <w:szCs w:val="24"/>
          <w:lang w:val="en-IN" w:bidi="hi-IN"/>
        </w:rPr>
        <w:t xml:space="preserve">, N.K., Shinde, D.F., &amp; Deshmukh, A.G. (2024). Integrated nutrient management for optimizing yield, quality and nutrient uptake in </w:t>
      </w:r>
      <w:proofErr w:type="spellStart"/>
      <w:r w:rsidRPr="000E1634">
        <w:rPr>
          <w:rFonts w:ascii="Times New Roman" w:eastAsia="Times New Roman" w:hAnsi="Times New Roman" w:cs="Times New Roman"/>
          <w:sz w:val="24"/>
          <w:szCs w:val="24"/>
          <w:lang w:val="en-IN" w:bidi="hi-IN"/>
        </w:rPr>
        <w:t>Kalmegh</w:t>
      </w:r>
      <w:proofErr w:type="spellEnd"/>
      <w:r w:rsidRPr="000E1634">
        <w:rPr>
          <w:rFonts w:ascii="Times New Roman" w:eastAsia="Times New Roman" w:hAnsi="Times New Roman" w:cs="Times New Roman"/>
          <w:sz w:val="24"/>
          <w:szCs w:val="24"/>
          <w:lang w:val="en-IN" w:bidi="hi-IN"/>
        </w:rPr>
        <w:t xml:space="preserve"> (</w:t>
      </w:r>
      <w:r w:rsidRPr="000E1634">
        <w:rPr>
          <w:rFonts w:ascii="Times New Roman" w:eastAsia="Times New Roman" w:hAnsi="Times New Roman" w:cs="Times New Roman"/>
          <w:i/>
          <w:iCs/>
          <w:sz w:val="24"/>
          <w:szCs w:val="24"/>
          <w:lang w:val="en-IN" w:bidi="hi-IN"/>
        </w:rPr>
        <w:t xml:space="preserve">Andrographis </w:t>
      </w:r>
      <w:proofErr w:type="spellStart"/>
      <w:r w:rsidRPr="000E1634">
        <w:rPr>
          <w:rFonts w:ascii="Times New Roman" w:eastAsia="Times New Roman" w:hAnsi="Times New Roman" w:cs="Times New Roman"/>
          <w:i/>
          <w:iCs/>
          <w:sz w:val="24"/>
          <w:szCs w:val="24"/>
          <w:lang w:val="en-IN" w:bidi="hi-IN"/>
        </w:rPr>
        <w:t>paniculata</w:t>
      </w:r>
      <w:proofErr w:type="spellEnd"/>
      <w:r w:rsidRPr="000E1634">
        <w:rPr>
          <w:rFonts w:ascii="Times New Roman" w:eastAsia="Times New Roman" w:hAnsi="Times New Roman" w:cs="Times New Roman"/>
          <w:sz w:val="24"/>
          <w:szCs w:val="24"/>
          <w:lang w:val="en-IN" w:bidi="hi-IN"/>
        </w:rPr>
        <w:t>). Agronomy Journal, 7(12B), 2105–2111.</w:t>
      </w:r>
    </w:p>
    <w:p w14:paraId="0B000563" w14:textId="77777777" w:rsidR="00234E9E" w:rsidRPr="000E1634" w:rsidRDefault="00234E9E"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sidRPr="000E1634">
        <w:rPr>
          <w:rFonts w:ascii="Times New Roman" w:eastAsia="Times New Roman" w:hAnsi="Times New Roman" w:cs="Times New Roman"/>
          <w:sz w:val="24"/>
          <w:szCs w:val="24"/>
          <w:lang w:val="en-IN" w:bidi="hi-IN"/>
        </w:rPr>
        <w:t xml:space="preserve">Thakur, A.K., Thakur, D.S., Patel, R.K., Pradhan, A. and Kumar, P., 2015. Effect of different plant geometry and nitrogen levels, </w:t>
      </w:r>
      <w:proofErr w:type="spellStart"/>
      <w:r w:rsidRPr="000E1634">
        <w:rPr>
          <w:rFonts w:ascii="Times New Roman" w:eastAsia="Times New Roman" w:hAnsi="Times New Roman" w:cs="Times New Roman"/>
          <w:sz w:val="24"/>
          <w:szCs w:val="24"/>
          <w:lang w:val="en-IN" w:bidi="hi-IN"/>
        </w:rPr>
        <w:t>inrelation</w:t>
      </w:r>
      <w:proofErr w:type="spellEnd"/>
      <w:r w:rsidRPr="000E1634">
        <w:rPr>
          <w:rFonts w:ascii="Times New Roman" w:eastAsia="Times New Roman" w:hAnsi="Times New Roman" w:cs="Times New Roman"/>
          <w:sz w:val="24"/>
          <w:szCs w:val="24"/>
          <w:lang w:val="en-IN" w:bidi="hi-IN"/>
        </w:rPr>
        <w:t xml:space="preserve"> to growth characters, yield and economics on sweet corn (</w:t>
      </w:r>
      <w:proofErr w:type="spellStart"/>
      <w:r w:rsidRPr="000E1634">
        <w:rPr>
          <w:rFonts w:ascii="Times New Roman" w:eastAsia="Times New Roman" w:hAnsi="Times New Roman" w:cs="Times New Roman"/>
          <w:i/>
          <w:iCs/>
          <w:sz w:val="24"/>
          <w:szCs w:val="24"/>
          <w:lang w:val="en-IN" w:bidi="hi-IN"/>
        </w:rPr>
        <w:t>Zea</w:t>
      </w:r>
      <w:proofErr w:type="spellEnd"/>
      <w:r w:rsidRPr="000E1634">
        <w:rPr>
          <w:rFonts w:ascii="Times New Roman" w:eastAsia="Times New Roman" w:hAnsi="Times New Roman" w:cs="Times New Roman"/>
          <w:i/>
          <w:iCs/>
          <w:sz w:val="24"/>
          <w:szCs w:val="24"/>
          <w:lang w:val="en-IN" w:bidi="hi-IN"/>
        </w:rPr>
        <w:t xml:space="preserve"> mays </w:t>
      </w:r>
      <w:proofErr w:type="spellStart"/>
      <w:r w:rsidRPr="000E1634">
        <w:rPr>
          <w:rFonts w:ascii="Times New Roman" w:eastAsia="Times New Roman" w:hAnsi="Times New Roman" w:cs="Times New Roman"/>
          <w:i/>
          <w:iCs/>
          <w:sz w:val="24"/>
          <w:szCs w:val="24"/>
          <w:lang w:val="en-IN" w:bidi="hi-IN"/>
        </w:rPr>
        <w:t>sachharata</w:t>
      </w:r>
      <w:proofErr w:type="spellEnd"/>
      <w:r w:rsidRPr="000E1634">
        <w:rPr>
          <w:rFonts w:ascii="Times New Roman" w:eastAsia="Times New Roman" w:hAnsi="Times New Roman" w:cs="Times New Roman"/>
          <w:sz w:val="24"/>
          <w:szCs w:val="24"/>
          <w:lang w:val="en-IN" w:bidi="hi-IN"/>
        </w:rPr>
        <w:t xml:space="preserve"> L.) at </w:t>
      </w:r>
      <w:proofErr w:type="spellStart"/>
      <w:r w:rsidRPr="000E1634">
        <w:rPr>
          <w:rFonts w:ascii="Times New Roman" w:eastAsia="Times New Roman" w:hAnsi="Times New Roman" w:cs="Times New Roman"/>
          <w:sz w:val="24"/>
          <w:szCs w:val="24"/>
          <w:lang w:val="en-IN" w:bidi="hi-IN"/>
        </w:rPr>
        <w:t>Bastar</w:t>
      </w:r>
      <w:proofErr w:type="spellEnd"/>
      <w:r w:rsidRPr="000E1634">
        <w:rPr>
          <w:rFonts w:ascii="Times New Roman" w:eastAsia="Times New Roman" w:hAnsi="Times New Roman" w:cs="Times New Roman"/>
          <w:sz w:val="24"/>
          <w:szCs w:val="24"/>
          <w:lang w:val="en-IN" w:bidi="hi-IN"/>
        </w:rPr>
        <w:t xml:space="preserve"> plateau zone. The Bioscan, 10(3), pp.1223-1226.</w:t>
      </w:r>
    </w:p>
    <w:p w14:paraId="1ADB648F" w14:textId="77777777" w:rsidR="00234E9E" w:rsidRPr="000E1634" w:rsidRDefault="00234E9E" w:rsidP="000E1634">
      <w:pPr>
        <w:pStyle w:val="ListParagraph"/>
        <w:numPr>
          <w:ilvl w:val="0"/>
          <w:numId w:val="7"/>
        </w:numPr>
        <w:spacing w:line="360" w:lineRule="auto"/>
        <w:jc w:val="both"/>
        <w:rPr>
          <w:rFonts w:ascii="Times New Roman" w:eastAsia="Times New Roman" w:hAnsi="Times New Roman" w:cs="Times New Roman"/>
          <w:sz w:val="24"/>
          <w:szCs w:val="24"/>
          <w:lang w:val="en-IN" w:bidi="hi-IN"/>
        </w:rPr>
      </w:pPr>
      <w:r w:rsidRPr="000E1634">
        <w:rPr>
          <w:rFonts w:ascii="Times New Roman" w:eastAsia="Times New Roman" w:hAnsi="Times New Roman" w:cs="Times New Roman"/>
          <w:sz w:val="24"/>
          <w:szCs w:val="24"/>
          <w:lang w:val="en-IN" w:bidi="hi-IN"/>
        </w:rPr>
        <w:t xml:space="preserve">Tiwari, V.; Shrivastava, A.; </w:t>
      </w:r>
      <w:proofErr w:type="spellStart"/>
      <w:r w:rsidRPr="000E1634">
        <w:rPr>
          <w:rFonts w:ascii="Times New Roman" w:eastAsia="Times New Roman" w:hAnsi="Times New Roman" w:cs="Times New Roman"/>
          <w:sz w:val="24"/>
          <w:szCs w:val="24"/>
          <w:lang w:val="en-IN" w:bidi="hi-IN"/>
        </w:rPr>
        <w:t>Namdeo</w:t>
      </w:r>
      <w:proofErr w:type="spellEnd"/>
      <w:r w:rsidRPr="000E1634">
        <w:rPr>
          <w:rFonts w:ascii="Times New Roman" w:eastAsia="Times New Roman" w:hAnsi="Times New Roman" w:cs="Times New Roman"/>
          <w:sz w:val="24"/>
          <w:szCs w:val="24"/>
          <w:lang w:val="en-IN" w:bidi="hi-IN"/>
        </w:rPr>
        <w:t xml:space="preserve"> K. N. and Kumar, M. M. (2012). Effect of sources and levels of nitrogen on physiological parameters, contents and uptake of nutrient in </w:t>
      </w:r>
      <w:proofErr w:type="spellStart"/>
      <w:r w:rsidRPr="000E1634">
        <w:rPr>
          <w:rFonts w:ascii="Times New Roman" w:eastAsia="Times New Roman" w:hAnsi="Times New Roman" w:cs="Times New Roman"/>
          <w:sz w:val="24"/>
          <w:szCs w:val="24"/>
          <w:lang w:val="en-IN" w:bidi="hi-IN"/>
        </w:rPr>
        <w:t>kalmegh</w:t>
      </w:r>
      <w:proofErr w:type="spellEnd"/>
      <w:r w:rsidRPr="000E1634">
        <w:rPr>
          <w:rFonts w:ascii="Times New Roman" w:eastAsia="Times New Roman" w:hAnsi="Times New Roman" w:cs="Times New Roman"/>
          <w:sz w:val="24"/>
          <w:szCs w:val="24"/>
          <w:lang w:val="en-IN" w:bidi="hi-IN"/>
        </w:rPr>
        <w:t>. Annals of Plant and soil research. 14(1): 18-21.</w:t>
      </w:r>
    </w:p>
    <w:p w14:paraId="6DAD8143" w14:textId="7DEEFB7C" w:rsidR="00234E9E" w:rsidRPr="000E1634" w:rsidRDefault="00234E9E"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sidRPr="000E1634">
        <w:rPr>
          <w:rFonts w:ascii="Times New Roman" w:eastAsia="Times New Roman" w:hAnsi="Times New Roman" w:cs="Times New Roman"/>
          <w:sz w:val="24"/>
          <w:szCs w:val="24"/>
          <w:lang w:val="en-IN" w:bidi="hi-IN"/>
        </w:rPr>
        <w:t xml:space="preserve">Verma, H., Negi, M.S., Mahapatra, B.S., Shukla, A., Paul, J., Bhatt, M.K., Singh, S.P. and Prakash, O., 2024. Growth, yield, andrographolide content and total antioxidant activity of </w:t>
      </w:r>
      <w:proofErr w:type="spellStart"/>
      <w:r w:rsidRPr="000E1634">
        <w:rPr>
          <w:rFonts w:ascii="Times New Roman" w:eastAsia="Times New Roman" w:hAnsi="Times New Roman" w:cs="Times New Roman"/>
          <w:sz w:val="24"/>
          <w:szCs w:val="24"/>
          <w:lang w:val="en-IN" w:bidi="hi-IN"/>
        </w:rPr>
        <w:t>Kalmegh</w:t>
      </w:r>
      <w:proofErr w:type="spellEnd"/>
      <w:r w:rsidRPr="000E1634">
        <w:rPr>
          <w:rFonts w:ascii="Times New Roman" w:eastAsia="Times New Roman" w:hAnsi="Times New Roman" w:cs="Times New Roman"/>
          <w:sz w:val="24"/>
          <w:szCs w:val="24"/>
          <w:lang w:val="en-IN" w:bidi="hi-IN"/>
        </w:rPr>
        <w:t xml:space="preserve"> [</w:t>
      </w:r>
      <w:r w:rsidRPr="000E1634">
        <w:rPr>
          <w:rFonts w:ascii="Times New Roman" w:eastAsia="Times New Roman" w:hAnsi="Times New Roman" w:cs="Times New Roman"/>
          <w:i/>
          <w:iCs/>
          <w:sz w:val="24"/>
          <w:szCs w:val="24"/>
          <w:lang w:val="en-IN" w:bidi="hi-IN"/>
        </w:rPr>
        <w:t xml:space="preserve">Andrographis </w:t>
      </w:r>
      <w:proofErr w:type="spellStart"/>
      <w:r w:rsidRPr="000E1634">
        <w:rPr>
          <w:rFonts w:ascii="Times New Roman" w:eastAsia="Times New Roman" w:hAnsi="Times New Roman" w:cs="Times New Roman"/>
          <w:i/>
          <w:iCs/>
          <w:sz w:val="24"/>
          <w:szCs w:val="24"/>
          <w:lang w:val="en-IN" w:bidi="hi-IN"/>
        </w:rPr>
        <w:t>paniculata</w:t>
      </w:r>
      <w:proofErr w:type="spellEnd"/>
      <w:r w:rsidRPr="000E1634">
        <w:rPr>
          <w:rFonts w:ascii="Times New Roman" w:eastAsia="Times New Roman" w:hAnsi="Times New Roman" w:cs="Times New Roman"/>
          <w:sz w:val="24"/>
          <w:szCs w:val="24"/>
          <w:lang w:val="en-IN" w:bidi="hi-IN"/>
        </w:rPr>
        <w:t xml:space="preserve"> (</w:t>
      </w:r>
      <w:proofErr w:type="spellStart"/>
      <w:r w:rsidRPr="000E1634">
        <w:rPr>
          <w:rFonts w:ascii="Times New Roman" w:eastAsia="Times New Roman" w:hAnsi="Times New Roman" w:cs="Times New Roman"/>
          <w:sz w:val="24"/>
          <w:szCs w:val="24"/>
          <w:lang w:val="en-IN" w:bidi="hi-IN"/>
        </w:rPr>
        <w:t>Burm</w:t>
      </w:r>
      <w:proofErr w:type="spellEnd"/>
      <w:r w:rsidRPr="000E1634">
        <w:rPr>
          <w:rFonts w:ascii="Times New Roman" w:eastAsia="Times New Roman" w:hAnsi="Times New Roman" w:cs="Times New Roman"/>
          <w:sz w:val="24"/>
          <w:szCs w:val="24"/>
          <w:lang w:val="en-IN" w:bidi="hi-IN"/>
        </w:rPr>
        <w:t xml:space="preserve">. f.) Wall. ex </w:t>
      </w:r>
      <w:proofErr w:type="spellStart"/>
      <w:r w:rsidRPr="000E1634">
        <w:rPr>
          <w:rFonts w:ascii="Times New Roman" w:eastAsia="Times New Roman" w:hAnsi="Times New Roman" w:cs="Times New Roman"/>
          <w:sz w:val="24"/>
          <w:szCs w:val="24"/>
          <w:lang w:val="en-IN" w:bidi="hi-IN"/>
        </w:rPr>
        <w:t>Nees</w:t>
      </w:r>
      <w:proofErr w:type="spellEnd"/>
      <w:r w:rsidRPr="000E1634">
        <w:rPr>
          <w:rFonts w:ascii="Times New Roman" w:eastAsia="Times New Roman" w:hAnsi="Times New Roman" w:cs="Times New Roman"/>
          <w:sz w:val="24"/>
          <w:szCs w:val="24"/>
          <w:lang w:val="en-IN" w:bidi="hi-IN"/>
        </w:rPr>
        <w:t>] under variable nitrogen rates and organic manures application in Indo-Gangetic plains of India. Journal of Plant Nutrition, 47(20), pp.4048-4060.</w:t>
      </w:r>
    </w:p>
    <w:p w14:paraId="5837BAB1"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p>
    <w:p w14:paraId="6D01F1D6" w14:textId="77777777" w:rsidR="0010604B" w:rsidRPr="000E1634" w:rsidRDefault="0010604B" w:rsidP="000E1634">
      <w:pPr>
        <w:pStyle w:val="ListParagraph"/>
        <w:numPr>
          <w:ilvl w:val="0"/>
          <w:numId w:val="7"/>
        </w:numPr>
        <w:spacing w:after="240"/>
        <w:jc w:val="both"/>
        <w:rPr>
          <w:rFonts w:ascii="Times New Roman" w:eastAsia="Times New Roman" w:hAnsi="Times New Roman" w:cs="Times New Roman"/>
          <w:sz w:val="24"/>
          <w:szCs w:val="24"/>
          <w:lang w:val="en-IN" w:bidi="hi-IN"/>
        </w:rPr>
      </w:pPr>
      <w:proofErr w:type="spellStart"/>
      <w:r w:rsidRPr="000E1634">
        <w:rPr>
          <w:rFonts w:ascii="Times New Roman" w:eastAsia="Times New Roman" w:hAnsi="Times New Roman" w:cs="Times New Roman"/>
          <w:sz w:val="24"/>
          <w:szCs w:val="24"/>
          <w:lang w:val="en-IN" w:bidi="hi-IN"/>
        </w:rPr>
        <w:t>Qiao</w:t>
      </w:r>
      <w:proofErr w:type="spellEnd"/>
      <w:r w:rsidRPr="000E1634">
        <w:rPr>
          <w:rFonts w:ascii="Times New Roman" w:eastAsia="Times New Roman" w:hAnsi="Times New Roman" w:cs="Times New Roman"/>
          <w:sz w:val="24"/>
          <w:szCs w:val="24"/>
          <w:lang w:val="en-IN" w:bidi="hi-IN"/>
        </w:rPr>
        <w:t>, R., Song, Z., Chen, Y., Xu, M., Yang, Q., Shen, X., Yu, D., Zhang, P., Ding, C., &amp; Guo, H. (2024). Planting density effect on poplar growth traits and soil nutrient availability, and response of microbial community, assembly and function. BMC Plant Biology, 24, Article 1035. https://doi.org/10.1186/s12870-024-05648-7</w:t>
      </w:r>
    </w:p>
    <w:p w14:paraId="7FE297B9" w14:textId="77777777" w:rsidR="0010604B" w:rsidRPr="000E1634" w:rsidRDefault="0010604B" w:rsidP="000E1634">
      <w:pPr>
        <w:pStyle w:val="ListParagraph"/>
        <w:numPr>
          <w:ilvl w:val="0"/>
          <w:numId w:val="7"/>
        </w:numPr>
        <w:spacing w:after="240"/>
        <w:jc w:val="both"/>
        <w:rPr>
          <w:rFonts w:ascii="Times New Roman" w:eastAsia="Times New Roman" w:hAnsi="Times New Roman" w:cs="Times New Roman"/>
          <w:sz w:val="24"/>
          <w:szCs w:val="24"/>
          <w:lang w:val="en-IN" w:bidi="hi-IN"/>
        </w:rPr>
      </w:pPr>
      <w:proofErr w:type="spellStart"/>
      <w:r w:rsidRPr="000E1634">
        <w:rPr>
          <w:rFonts w:ascii="Times New Roman" w:eastAsia="Times New Roman" w:hAnsi="Times New Roman" w:cs="Times New Roman"/>
          <w:sz w:val="24"/>
          <w:szCs w:val="24"/>
          <w:lang w:val="en-IN" w:bidi="hi-IN"/>
        </w:rPr>
        <w:t>Kushwah</w:t>
      </w:r>
      <w:proofErr w:type="spellEnd"/>
      <w:r w:rsidRPr="000E1634">
        <w:rPr>
          <w:rFonts w:ascii="Times New Roman" w:eastAsia="Times New Roman" w:hAnsi="Times New Roman" w:cs="Times New Roman"/>
          <w:sz w:val="24"/>
          <w:szCs w:val="24"/>
          <w:lang w:val="en-IN" w:bidi="hi-IN"/>
        </w:rPr>
        <w:t xml:space="preserve">, N., </w:t>
      </w:r>
      <w:proofErr w:type="spellStart"/>
      <w:r w:rsidRPr="000E1634">
        <w:rPr>
          <w:rFonts w:ascii="Times New Roman" w:eastAsia="Times New Roman" w:hAnsi="Times New Roman" w:cs="Times New Roman"/>
          <w:sz w:val="24"/>
          <w:szCs w:val="24"/>
          <w:lang w:val="en-IN" w:bidi="hi-IN"/>
        </w:rPr>
        <w:t>Billore</w:t>
      </w:r>
      <w:proofErr w:type="spellEnd"/>
      <w:r w:rsidRPr="000E1634">
        <w:rPr>
          <w:rFonts w:ascii="Times New Roman" w:eastAsia="Times New Roman" w:hAnsi="Times New Roman" w:cs="Times New Roman"/>
          <w:sz w:val="24"/>
          <w:szCs w:val="24"/>
          <w:lang w:val="en-IN" w:bidi="hi-IN"/>
        </w:rPr>
        <w:t xml:space="preserve">, V., Sharma, O.P., Singh, D. and Chauhan, A.P.S. (2023). Integrated Nutrient management for optimal plant health and crop yield. Plant Science Archives, 8(2), pp.10–12. </w:t>
      </w:r>
      <w:proofErr w:type="spellStart"/>
      <w:proofErr w:type="gramStart"/>
      <w:r w:rsidRPr="000E1634">
        <w:rPr>
          <w:rFonts w:ascii="Times New Roman" w:eastAsia="Times New Roman" w:hAnsi="Times New Roman" w:cs="Times New Roman"/>
          <w:sz w:val="24"/>
          <w:szCs w:val="24"/>
          <w:lang w:val="en-IN" w:bidi="hi-IN"/>
        </w:rPr>
        <w:t>doi:https</w:t>
      </w:r>
      <w:proofErr w:type="spellEnd"/>
      <w:r w:rsidRPr="000E1634">
        <w:rPr>
          <w:rFonts w:ascii="Times New Roman" w:eastAsia="Times New Roman" w:hAnsi="Times New Roman" w:cs="Times New Roman"/>
          <w:sz w:val="24"/>
          <w:szCs w:val="24"/>
          <w:lang w:val="en-IN" w:bidi="hi-IN"/>
        </w:rPr>
        <w:t>://doi.org/10.51470/psa.2023.8.2.10</w:t>
      </w:r>
      <w:proofErr w:type="gramEnd"/>
      <w:r w:rsidRPr="000E1634">
        <w:rPr>
          <w:rFonts w:ascii="Times New Roman" w:eastAsia="Times New Roman" w:hAnsi="Times New Roman" w:cs="Times New Roman"/>
          <w:sz w:val="24"/>
          <w:szCs w:val="24"/>
          <w:lang w:val="en-IN" w:bidi="hi-IN"/>
        </w:rPr>
        <w:t>.</w:t>
      </w:r>
    </w:p>
    <w:p w14:paraId="5FE3D056" w14:textId="77777777" w:rsidR="0010604B" w:rsidRPr="000E1634" w:rsidRDefault="0010604B"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sidRPr="000E1634">
        <w:rPr>
          <w:rFonts w:ascii="Times New Roman" w:eastAsia="Times New Roman" w:hAnsi="Times New Roman" w:cs="Times New Roman"/>
          <w:sz w:val="24"/>
          <w:szCs w:val="24"/>
          <w:lang w:val="en-IN" w:bidi="hi-IN"/>
        </w:rPr>
        <w:lastRenderedPageBreak/>
        <w:t xml:space="preserve">Sarkar, S., Naik, S. K., </w:t>
      </w:r>
      <w:proofErr w:type="spellStart"/>
      <w:r w:rsidRPr="000E1634">
        <w:rPr>
          <w:rFonts w:ascii="Times New Roman" w:eastAsia="Times New Roman" w:hAnsi="Times New Roman" w:cs="Times New Roman"/>
          <w:sz w:val="24"/>
          <w:szCs w:val="24"/>
          <w:lang w:val="en-IN" w:bidi="hi-IN"/>
        </w:rPr>
        <w:t>Purakayastha</w:t>
      </w:r>
      <w:proofErr w:type="spellEnd"/>
      <w:r w:rsidRPr="000E1634">
        <w:rPr>
          <w:rFonts w:ascii="Times New Roman" w:eastAsia="Times New Roman" w:hAnsi="Times New Roman" w:cs="Times New Roman"/>
          <w:sz w:val="24"/>
          <w:szCs w:val="24"/>
          <w:lang w:val="en-IN" w:bidi="hi-IN"/>
        </w:rPr>
        <w:t xml:space="preserve">, T. J., Dutta, A., &amp; Mali, S. S. (2025). Integrated nutrient management under long run augments maize productivity, nitrogen cycling and microbial activity under acidic </w:t>
      </w:r>
      <w:proofErr w:type="spellStart"/>
      <w:r w:rsidRPr="000E1634">
        <w:rPr>
          <w:rFonts w:ascii="Times New Roman" w:eastAsia="Times New Roman" w:hAnsi="Times New Roman" w:cs="Times New Roman"/>
          <w:sz w:val="24"/>
          <w:szCs w:val="24"/>
          <w:lang w:val="en-IN" w:bidi="hi-IN"/>
        </w:rPr>
        <w:t>Alfisol</w:t>
      </w:r>
      <w:proofErr w:type="spellEnd"/>
      <w:r w:rsidRPr="000E1634">
        <w:rPr>
          <w:rFonts w:ascii="Times New Roman" w:eastAsia="Times New Roman" w:hAnsi="Times New Roman" w:cs="Times New Roman"/>
          <w:sz w:val="24"/>
          <w:szCs w:val="24"/>
          <w:lang w:val="en-IN" w:bidi="hi-IN"/>
        </w:rPr>
        <w:t xml:space="preserve"> in Eastern India. Discover Soil, 2(1), 122. </w:t>
      </w:r>
    </w:p>
    <w:p w14:paraId="0ED37076" w14:textId="77777777" w:rsidR="0010604B" w:rsidRPr="000E1634" w:rsidRDefault="0010604B"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sidRPr="000E1634">
        <w:rPr>
          <w:rFonts w:ascii="Times New Roman" w:eastAsia="Times New Roman" w:hAnsi="Times New Roman" w:cs="Times New Roman"/>
          <w:sz w:val="24"/>
          <w:szCs w:val="24"/>
          <w:lang w:val="en-IN" w:bidi="hi-IN"/>
        </w:rPr>
        <w:t xml:space="preserve">Zaman, I., Ali, M., Shahzad, K., Tahir, M. S., </w:t>
      </w:r>
      <w:proofErr w:type="spellStart"/>
      <w:r w:rsidRPr="000E1634">
        <w:rPr>
          <w:rFonts w:ascii="Times New Roman" w:eastAsia="Times New Roman" w:hAnsi="Times New Roman" w:cs="Times New Roman"/>
          <w:sz w:val="24"/>
          <w:szCs w:val="24"/>
          <w:lang w:val="en-IN" w:bidi="hi-IN"/>
        </w:rPr>
        <w:t>Matloob</w:t>
      </w:r>
      <w:proofErr w:type="spellEnd"/>
      <w:r w:rsidRPr="000E1634">
        <w:rPr>
          <w:rFonts w:ascii="Times New Roman" w:eastAsia="Times New Roman" w:hAnsi="Times New Roman" w:cs="Times New Roman"/>
          <w:sz w:val="24"/>
          <w:szCs w:val="24"/>
          <w:lang w:val="en-IN" w:bidi="hi-IN"/>
        </w:rPr>
        <w:t xml:space="preserve">, A., Ahmad, W., </w:t>
      </w:r>
      <w:proofErr w:type="spellStart"/>
      <w:r w:rsidRPr="000E1634">
        <w:rPr>
          <w:rFonts w:ascii="Times New Roman" w:eastAsia="Times New Roman" w:hAnsi="Times New Roman" w:cs="Times New Roman"/>
          <w:sz w:val="24"/>
          <w:szCs w:val="24"/>
          <w:lang w:val="en-IN" w:bidi="hi-IN"/>
        </w:rPr>
        <w:t>Alamri</w:t>
      </w:r>
      <w:proofErr w:type="spellEnd"/>
      <w:r w:rsidRPr="000E1634">
        <w:rPr>
          <w:rFonts w:ascii="Times New Roman" w:eastAsia="Times New Roman" w:hAnsi="Times New Roman" w:cs="Times New Roman"/>
          <w:sz w:val="24"/>
          <w:szCs w:val="24"/>
          <w:lang w:val="en-IN" w:bidi="hi-IN"/>
        </w:rPr>
        <w:t xml:space="preserve">, S., Khurshid, M. R., Qureshi, M. M., </w:t>
      </w:r>
      <w:proofErr w:type="spellStart"/>
      <w:r w:rsidRPr="000E1634">
        <w:rPr>
          <w:rFonts w:ascii="Times New Roman" w:eastAsia="Times New Roman" w:hAnsi="Times New Roman" w:cs="Times New Roman"/>
          <w:sz w:val="24"/>
          <w:szCs w:val="24"/>
          <w:lang w:val="en-IN" w:bidi="hi-IN"/>
        </w:rPr>
        <w:t>Wasaya</w:t>
      </w:r>
      <w:proofErr w:type="spellEnd"/>
      <w:r w:rsidRPr="000E1634">
        <w:rPr>
          <w:rFonts w:ascii="Times New Roman" w:eastAsia="Times New Roman" w:hAnsi="Times New Roman" w:cs="Times New Roman"/>
          <w:sz w:val="24"/>
          <w:szCs w:val="24"/>
          <w:lang w:val="en-IN" w:bidi="hi-IN"/>
        </w:rPr>
        <w:t xml:space="preserve">, A., </w:t>
      </w:r>
      <w:proofErr w:type="spellStart"/>
      <w:r w:rsidRPr="000E1634">
        <w:rPr>
          <w:rFonts w:ascii="Times New Roman" w:eastAsia="Times New Roman" w:hAnsi="Times New Roman" w:cs="Times New Roman"/>
          <w:sz w:val="24"/>
          <w:szCs w:val="24"/>
          <w:lang w:val="en-IN" w:bidi="hi-IN"/>
        </w:rPr>
        <w:t>Baig</w:t>
      </w:r>
      <w:proofErr w:type="spellEnd"/>
      <w:r w:rsidRPr="000E1634">
        <w:rPr>
          <w:rFonts w:ascii="Times New Roman" w:eastAsia="Times New Roman" w:hAnsi="Times New Roman" w:cs="Times New Roman"/>
          <w:sz w:val="24"/>
          <w:szCs w:val="24"/>
          <w:lang w:val="en-IN" w:bidi="hi-IN"/>
        </w:rPr>
        <w:t xml:space="preserve">, K. S., Siddiqui, M. H., Fahad, S., &amp; Datta, R. (2021). Effect of Plant Spacings on Growth, Physiology, Yield and </w:t>
      </w:r>
      <w:proofErr w:type="spellStart"/>
      <w:r w:rsidRPr="000E1634">
        <w:rPr>
          <w:rFonts w:ascii="Times New Roman" w:eastAsia="Times New Roman" w:hAnsi="Times New Roman" w:cs="Times New Roman"/>
          <w:sz w:val="24"/>
          <w:szCs w:val="24"/>
          <w:lang w:val="en-IN" w:bidi="hi-IN"/>
        </w:rPr>
        <w:t>Fiber</w:t>
      </w:r>
      <w:proofErr w:type="spellEnd"/>
      <w:r w:rsidRPr="000E1634">
        <w:rPr>
          <w:rFonts w:ascii="Times New Roman" w:eastAsia="Times New Roman" w:hAnsi="Times New Roman" w:cs="Times New Roman"/>
          <w:sz w:val="24"/>
          <w:szCs w:val="24"/>
          <w:lang w:val="en-IN" w:bidi="hi-IN"/>
        </w:rPr>
        <w:t xml:space="preserve"> Quality Attributes of Cotton Genotypes under Nitrogen Fertilization. Agronomy, 11(12), 2589. https://doi.org/10.3390/agronomy11122589</w:t>
      </w:r>
    </w:p>
    <w:p w14:paraId="591771AE" w14:textId="40DB748C" w:rsidR="0010604B" w:rsidRDefault="0010604B"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sidRPr="000E1634">
        <w:rPr>
          <w:rFonts w:ascii="Times New Roman" w:eastAsia="Times New Roman" w:hAnsi="Times New Roman" w:cs="Times New Roman"/>
          <w:sz w:val="24"/>
          <w:szCs w:val="24"/>
          <w:lang w:val="en-IN" w:bidi="hi-IN"/>
        </w:rPr>
        <w:t>Hassan, Md.</w:t>
      </w:r>
      <w:r w:rsidR="004D314F" w:rsidRPr="000E1634">
        <w:rPr>
          <w:rFonts w:ascii="Times New Roman" w:eastAsia="Times New Roman" w:hAnsi="Times New Roman" w:cs="Times New Roman"/>
          <w:sz w:val="24"/>
          <w:szCs w:val="24"/>
          <w:lang w:val="en-IN" w:bidi="hi-IN"/>
        </w:rPr>
        <w:t xml:space="preserve"> </w:t>
      </w:r>
      <w:r w:rsidRPr="000E1634">
        <w:rPr>
          <w:rFonts w:ascii="Times New Roman" w:eastAsia="Times New Roman" w:hAnsi="Times New Roman" w:cs="Times New Roman"/>
          <w:sz w:val="24"/>
          <w:szCs w:val="24"/>
          <w:lang w:val="en-IN" w:bidi="hi-IN"/>
        </w:rPr>
        <w:t xml:space="preserve">M. and </w:t>
      </w:r>
      <w:proofErr w:type="spellStart"/>
      <w:r w:rsidRPr="000E1634">
        <w:rPr>
          <w:rFonts w:ascii="Times New Roman" w:eastAsia="Times New Roman" w:hAnsi="Times New Roman" w:cs="Times New Roman"/>
          <w:sz w:val="24"/>
          <w:szCs w:val="24"/>
          <w:lang w:val="en-IN" w:bidi="hi-IN"/>
        </w:rPr>
        <w:t>Pailan</w:t>
      </w:r>
      <w:proofErr w:type="spellEnd"/>
      <w:r w:rsidRPr="000E1634">
        <w:rPr>
          <w:rFonts w:ascii="Times New Roman" w:eastAsia="Times New Roman" w:hAnsi="Times New Roman" w:cs="Times New Roman"/>
          <w:sz w:val="24"/>
          <w:szCs w:val="24"/>
          <w:lang w:val="en-IN" w:bidi="hi-IN"/>
        </w:rPr>
        <w:t xml:space="preserve">, E. (2022). Study on Effect of Spacing and Nutrient Management in Cabbage Cultivation in Medium Land Situation of East </w:t>
      </w:r>
      <w:proofErr w:type="spellStart"/>
      <w:r w:rsidRPr="000E1634">
        <w:rPr>
          <w:rFonts w:ascii="Times New Roman" w:eastAsia="Times New Roman" w:hAnsi="Times New Roman" w:cs="Times New Roman"/>
          <w:sz w:val="24"/>
          <w:szCs w:val="24"/>
          <w:lang w:val="en-IN" w:bidi="hi-IN"/>
        </w:rPr>
        <w:t>Medinipur</w:t>
      </w:r>
      <w:proofErr w:type="spellEnd"/>
      <w:r w:rsidRPr="000E1634">
        <w:rPr>
          <w:rFonts w:ascii="Times New Roman" w:eastAsia="Times New Roman" w:hAnsi="Times New Roman" w:cs="Times New Roman"/>
          <w:sz w:val="24"/>
          <w:szCs w:val="24"/>
          <w:lang w:val="en-IN" w:bidi="hi-IN"/>
        </w:rPr>
        <w:t>. Indian Jo</w:t>
      </w:r>
      <w:r w:rsidR="00653D62" w:rsidRPr="000E1634">
        <w:rPr>
          <w:rFonts w:ascii="Times New Roman" w:eastAsia="Times New Roman" w:hAnsi="Times New Roman" w:cs="Times New Roman"/>
          <w:sz w:val="24"/>
          <w:szCs w:val="24"/>
          <w:lang w:val="en-IN" w:bidi="hi-IN"/>
        </w:rPr>
        <w:t xml:space="preserve">urnal </w:t>
      </w:r>
      <w:proofErr w:type="gramStart"/>
      <w:r w:rsidR="00653D62" w:rsidRPr="000E1634">
        <w:rPr>
          <w:rFonts w:ascii="Times New Roman" w:eastAsia="Times New Roman" w:hAnsi="Times New Roman" w:cs="Times New Roman"/>
          <w:sz w:val="24"/>
          <w:szCs w:val="24"/>
          <w:lang w:val="en-IN" w:bidi="hi-IN"/>
        </w:rPr>
        <w:t>Of</w:t>
      </w:r>
      <w:proofErr w:type="gramEnd"/>
      <w:r w:rsidR="00653D62" w:rsidRPr="000E1634">
        <w:rPr>
          <w:rFonts w:ascii="Times New Roman" w:eastAsia="Times New Roman" w:hAnsi="Times New Roman" w:cs="Times New Roman"/>
          <w:sz w:val="24"/>
          <w:szCs w:val="24"/>
          <w:lang w:val="en-IN" w:bidi="hi-IN"/>
        </w:rPr>
        <w:t xml:space="preserve"> Agricultural Research</w:t>
      </w:r>
      <w:r w:rsidRPr="000E1634">
        <w:rPr>
          <w:rFonts w:ascii="Times New Roman" w:eastAsia="Times New Roman" w:hAnsi="Times New Roman" w:cs="Times New Roman"/>
          <w:sz w:val="24"/>
          <w:szCs w:val="24"/>
          <w:lang w:val="en-IN" w:bidi="hi-IN"/>
        </w:rPr>
        <w:t xml:space="preserve">. </w:t>
      </w:r>
      <w:proofErr w:type="spellStart"/>
      <w:proofErr w:type="gramStart"/>
      <w:r w:rsidRPr="000E1634">
        <w:rPr>
          <w:rFonts w:ascii="Times New Roman" w:eastAsia="Times New Roman" w:hAnsi="Times New Roman" w:cs="Times New Roman"/>
          <w:sz w:val="24"/>
          <w:szCs w:val="24"/>
          <w:lang w:val="en-IN" w:bidi="hi-IN"/>
        </w:rPr>
        <w:t>doi:https</w:t>
      </w:r>
      <w:proofErr w:type="spellEnd"/>
      <w:r w:rsidRPr="000E1634">
        <w:rPr>
          <w:rFonts w:ascii="Times New Roman" w:eastAsia="Times New Roman" w:hAnsi="Times New Roman" w:cs="Times New Roman"/>
          <w:sz w:val="24"/>
          <w:szCs w:val="24"/>
          <w:lang w:val="en-IN" w:bidi="hi-IN"/>
        </w:rPr>
        <w:t>://doi.org/10.18805/ijare.a-5956</w:t>
      </w:r>
      <w:proofErr w:type="gramEnd"/>
      <w:r w:rsidRPr="000E1634">
        <w:rPr>
          <w:rFonts w:ascii="Times New Roman" w:eastAsia="Times New Roman" w:hAnsi="Times New Roman" w:cs="Times New Roman"/>
          <w:sz w:val="24"/>
          <w:szCs w:val="24"/>
          <w:lang w:val="en-IN" w:bidi="hi-IN"/>
        </w:rPr>
        <w:t>.</w:t>
      </w:r>
    </w:p>
    <w:p w14:paraId="3E13000B" w14:textId="58387E5F" w:rsidR="00F97DED" w:rsidRPr="00F97DED" w:rsidRDefault="00F97DED" w:rsidP="000E1634">
      <w:pPr>
        <w:pStyle w:val="ListParagraph"/>
        <w:numPr>
          <w:ilvl w:val="0"/>
          <w:numId w:val="7"/>
        </w:numPr>
        <w:spacing w:after="240"/>
        <w:jc w:val="both"/>
        <w:rPr>
          <w:rFonts w:ascii="Times New Roman" w:eastAsia="Times New Roman" w:hAnsi="Times New Roman" w:cs="Times New Roman"/>
          <w:sz w:val="24"/>
          <w:szCs w:val="24"/>
          <w:lang w:val="en-IN" w:bidi="hi-IN"/>
        </w:rPr>
      </w:pPr>
      <w:proofErr w:type="spellStart"/>
      <w:r>
        <w:rPr>
          <w:rFonts w:ascii="Arial" w:hAnsi="Arial" w:cs="Arial"/>
          <w:color w:val="222222"/>
          <w:sz w:val="20"/>
          <w:szCs w:val="20"/>
          <w:shd w:val="clear" w:color="auto" w:fill="FFFFFF"/>
        </w:rPr>
        <w:t>Bhakar</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Choudhyary</w:t>
      </w:r>
      <w:proofErr w:type="spellEnd"/>
      <w:r>
        <w:rPr>
          <w:rFonts w:ascii="Arial" w:hAnsi="Arial" w:cs="Arial"/>
          <w:color w:val="222222"/>
          <w:sz w:val="20"/>
          <w:szCs w:val="20"/>
          <w:shd w:val="clear" w:color="auto" w:fill="FFFFFF"/>
        </w:rPr>
        <w:t xml:space="preserve">, D., Singh, K., &amp; Salvi, K. (2025). Effect of Nitrogen Sources and Plant Spacing on Soil properties in growing season of </w:t>
      </w:r>
      <w:proofErr w:type="spellStart"/>
      <w:r>
        <w:rPr>
          <w:rFonts w:ascii="Arial" w:hAnsi="Arial" w:cs="Arial"/>
          <w:color w:val="222222"/>
          <w:sz w:val="20"/>
          <w:szCs w:val="20"/>
          <w:shd w:val="clear" w:color="auto" w:fill="FFFFFF"/>
        </w:rPr>
        <w:t>Kalmegh</w:t>
      </w:r>
      <w:proofErr w:type="spellEnd"/>
      <w:r>
        <w:rPr>
          <w:rFonts w:ascii="Arial" w:hAnsi="Arial" w:cs="Arial"/>
          <w:color w:val="222222"/>
          <w:sz w:val="20"/>
          <w:szCs w:val="20"/>
          <w:shd w:val="clear" w:color="auto" w:fill="FFFFFF"/>
        </w:rPr>
        <w:t xml:space="preserve"> (Andrographis </w:t>
      </w:r>
      <w:proofErr w:type="spellStart"/>
      <w:r>
        <w:rPr>
          <w:rFonts w:ascii="Arial" w:hAnsi="Arial" w:cs="Arial"/>
          <w:color w:val="222222"/>
          <w:sz w:val="20"/>
          <w:szCs w:val="20"/>
          <w:shd w:val="clear" w:color="auto" w:fill="FFFFFF"/>
        </w:rPr>
        <w:t>paniculata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Nees</w:t>
      </w:r>
      <w:proofErr w:type="spellEnd"/>
      <w:r>
        <w:rPr>
          <w:rFonts w:ascii="Arial" w:hAnsi="Arial" w:cs="Arial"/>
          <w:color w:val="222222"/>
          <w:sz w:val="20"/>
          <w:szCs w:val="20"/>
          <w:shd w:val="clear" w:color="auto" w:fill="FFFFFF"/>
        </w:rPr>
        <w:t xml:space="preserve">) under </w:t>
      </w:r>
      <w:proofErr w:type="spellStart"/>
      <w:r>
        <w:rPr>
          <w:rFonts w:ascii="Arial" w:hAnsi="Arial" w:cs="Arial"/>
          <w:color w:val="222222"/>
          <w:sz w:val="20"/>
          <w:szCs w:val="20"/>
          <w:shd w:val="clear" w:color="auto" w:fill="FFFFFF"/>
        </w:rPr>
        <w:t>Malwa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Agro</w:t>
      </w:r>
      <w:proofErr w:type="spellEnd"/>
      <w:r>
        <w:rPr>
          <w:rFonts w:ascii="Arial" w:hAnsi="Arial" w:cs="Arial"/>
          <w:color w:val="222222"/>
          <w:sz w:val="20"/>
          <w:szCs w:val="20"/>
          <w:shd w:val="clear" w:color="auto" w:fill="FFFFFF"/>
        </w:rPr>
        <w:t>-Climatic Conditions of Madhya Pradesh. </w:t>
      </w:r>
      <w:r>
        <w:rPr>
          <w:rFonts w:ascii="Arial" w:hAnsi="Arial" w:cs="Arial"/>
          <w:i/>
          <w:iCs/>
          <w:color w:val="222222"/>
          <w:sz w:val="20"/>
          <w:szCs w:val="20"/>
          <w:shd w:val="clear" w:color="auto" w:fill="FFFFFF"/>
        </w:rPr>
        <w:t>International Journal of Environment, Agriculture and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617561.</w:t>
      </w:r>
    </w:p>
    <w:p w14:paraId="0A54F501" w14:textId="6F6FF9B1" w:rsidR="00F97DED" w:rsidRPr="00F97DED" w:rsidRDefault="00F97DED" w:rsidP="000E1634">
      <w:pPr>
        <w:pStyle w:val="ListParagraph"/>
        <w:numPr>
          <w:ilvl w:val="0"/>
          <w:numId w:val="7"/>
        </w:numPr>
        <w:spacing w:after="240"/>
        <w:jc w:val="both"/>
        <w:rPr>
          <w:rFonts w:ascii="Times New Roman" w:eastAsia="Times New Roman" w:hAnsi="Times New Roman" w:cs="Times New Roman"/>
          <w:sz w:val="24"/>
          <w:szCs w:val="24"/>
          <w:lang w:val="en-IN" w:bidi="hi-IN"/>
        </w:rPr>
      </w:pPr>
      <w:proofErr w:type="spellStart"/>
      <w:r>
        <w:rPr>
          <w:rFonts w:ascii="Arial" w:hAnsi="Arial" w:cs="Arial"/>
          <w:color w:val="222222"/>
          <w:sz w:val="20"/>
          <w:szCs w:val="20"/>
          <w:shd w:val="clear" w:color="auto" w:fill="FFFFFF"/>
        </w:rPr>
        <w:t>Basak</w:t>
      </w:r>
      <w:proofErr w:type="spellEnd"/>
      <w:r>
        <w:rPr>
          <w:rFonts w:ascii="Arial" w:hAnsi="Arial" w:cs="Arial"/>
          <w:color w:val="222222"/>
          <w:sz w:val="20"/>
          <w:szCs w:val="20"/>
          <w:shd w:val="clear" w:color="auto" w:fill="FFFFFF"/>
        </w:rPr>
        <w:t xml:space="preserve">, B. B., </w:t>
      </w:r>
      <w:proofErr w:type="spellStart"/>
      <w:r>
        <w:rPr>
          <w:rFonts w:ascii="Arial" w:hAnsi="Arial" w:cs="Arial"/>
          <w:color w:val="222222"/>
          <w:sz w:val="20"/>
          <w:szCs w:val="20"/>
          <w:shd w:val="clear" w:color="auto" w:fill="FFFFFF"/>
        </w:rPr>
        <w:t>Jat</w:t>
      </w:r>
      <w:proofErr w:type="spellEnd"/>
      <w:r>
        <w:rPr>
          <w:rFonts w:ascii="Arial" w:hAnsi="Arial" w:cs="Arial"/>
          <w:color w:val="222222"/>
          <w:sz w:val="20"/>
          <w:szCs w:val="20"/>
          <w:shd w:val="clear" w:color="auto" w:fill="FFFFFF"/>
        </w:rPr>
        <w:t xml:space="preserve">, R. S., </w:t>
      </w:r>
      <w:proofErr w:type="spellStart"/>
      <w:r>
        <w:rPr>
          <w:rFonts w:ascii="Arial" w:hAnsi="Arial" w:cs="Arial"/>
          <w:color w:val="222222"/>
          <w:sz w:val="20"/>
          <w:szCs w:val="20"/>
          <w:shd w:val="clear" w:color="auto" w:fill="FFFFFF"/>
        </w:rPr>
        <w:t>Gajbhiye</w:t>
      </w:r>
      <w:proofErr w:type="spellEnd"/>
      <w:r>
        <w:rPr>
          <w:rFonts w:ascii="Arial" w:hAnsi="Arial" w:cs="Arial"/>
          <w:color w:val="222222"/>
          <w:sz w:val="20"/>
          <w:szCs w:val="20"/>
          <w:shd w:val="clear" w:color="auto" w:fill="FFFFFF"/>
        </w:rPr>
        <w:t xml:space="preserve">, N. A., Saha, A., &amp; </w:t>
      </w:r>
      <w:proofErr w:type="spellStart"/>
      <w:r>
        <w:rPr>
          <w:rFonts w:ascii="Arial" w:hAnsi="Arial" w:cs="Arial"/>
          <w:color w:val="222222"/>
          <w:sz w:val="20"/>
          <w:szCs w:val="20"/>
          <w:shd w:val="clear" w:color="auto" w:fill="FFFFFF"/>
        </w:rPr>
        <w:t>Manivel</w:t>
      </w:r>
      <w:proofErr w:type="spellEnd"/>
      <w:r>
        <w:rPr>
          <w:rFonts w:ascii="Arial" w:hAnsi="Arial" w:cs="Arial"/>
          <w:color w:val="222222"/>
          <w:sz w:val="20"/>
          <w:szCs w:val="20"/>
          <w:shd w:val="clear" w:color="auto" w:fill="FFFFFF"/>
        </w:rPr>
        <w:t xml:space="preserve">, P. (2020). Organic nutrient management through manures, microbes and biodynamic preparation improves yield and quality of </w:t>
      </w:r>
      <w:proofErr w:type="spellStart"/>
      <w:r>
        <w:rPr>
          <w:rFonts w:ascii="Arial" w:hAnsi="Arial" w:cs="Arial"/>
          <w:color w:val="222222"/>
          <w:sz w:val="20"/>
          <w:szCs w:val="20"/>
          <w:shd w:val="clear" w:color="auto" w:fill="FFFFFF"/>
        </w:rPr>
        <w:t>Kalmegh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Andrograghis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paniculata</w:t>
      </w:r>
      <w:proofErr w:type="spellEnd"/>
      <w:r>
        <w:rPr>
          <w:rFonts w:ascii="Arial" w:hAnsi="Arial" w:cs="Arial"/>
          <w:color w:val="222222"/>
          <w:sz w:val="20"/>
          <w:szCs w:val="20"/>
          <w:shd w:val="clear" w:color="auto" w:fill="FFFFFF"/>
        </w:rPr>
        <w:t>), and soil properties. </w:t>
      </w:r>
      <w:r>
        <w:rPr>
          <w:rFonts w:ascii="Arial" w:hAnsi="Arial" w:cs="Arial"/>
          <w:i/>
          <w:iCs/>
          <w:color w:val="222222"/>
          <w:sz w:val="20"/>
          <w:szCs w:val="20"/>
          <w:shd w:val="clear" w:color="auto" w:fill="FFFFFF"/>
        </w:rPr>
        <w:t>Journal of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(4), 548-562.</w:t>
      </w:r>
    </w:p>
    <w:p w14:paraId="35CAE840" w14:textId="79D195A4" w:rsidR="00F97DED" w:rsidRPr="00F97DED" w:rsidRDefault="00F97DED" w:rsidP="000E1634">
      <w:pPr>
        <w:pStyle w:val="ListParagraph"/>
        <w:numPr>
          <w:ilvl w:val="0"/>
          <w:numId w:val="7"/>
        </w:numPr>
        <w:spacing w:after="240"/>
        <w:jc w:val="both"/>
        <w:rPr>
          <w:rFonts w:ascii="Times New Roman" w:eastAsia="Times New Roman" w:hAnsi="Times New Roman" w:cs="Times New Roman"/>
          <w:sz w:val="24"/>
          <w:szCs w:val="24"/>
          <w:lang w:val="en-IN" w:bidi="hi-IN"/>
        </w:rPr>
      </w:pPr>
      <w:proofErr w:type="spellStart"/>
      <w:r>
        <w:rPr>
          <w:rFonts w:ascii="Arial" w:hAnsi="Arial" w:cs="Arial"/>
          <w:color w:val="222222"/>
          <w:sz w:val="20"/>
          <w:szCs w:val="20"/>
          <w:shd w:val="clear" w:color="auto" w:fill="FFFFFF"/>
        </w:rPr>
        <w:t>Jnanesha</w:t>
      </w:r>
      <w:proofErr w:type="spellEnd"/>
      <w:r>
        <w:rPr>
          <w:rFonts w:ascii="Arial" w:hAnsi="Arial" w:cs="Arial"/>
          <w:color w:val="222222"/>
          <w:sz w:val="20"/>
          <w:szCs w:val="20"/>
          <w:shd w:val="clear" w:color="auto" w:fill="FFFFFF"/>
        </w:rPr>
        <w:t xml:space="preserve">, A. C., Kumar, S. R., Venugopal, S., Kumar, A., </w:t>
      </w:r>
      <w:proofErr w:type="spellStart"/>
      <w:r>
        <w:rPr>
          <w:rFonts w:ascii="Arial" w:hAnsi="Arial" w:cs="Arial"/>
          <w:color w:val="222222"/>
          <w:sz w:val="20"/>
          <w:szCs w:val="20"/>
          <w:shd w:val="clear" w:color="auto" w:fill="FFFFFF"/>
        </w:rPr>
        <w:t>Bharathkumar</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Sravya</w:t>
      </w:r>
      <w:proofErr w:type="spellEnd"/>
      <w:r>
        <w:rPr>
          <w:rFonts w:ascii="Arial" w:hAnsi="Arial" w:cs="Arial"/>
          <w:color w:val="222222"/>
          <w:sz w:val="20"/>
          <w:szCs w:val="20"/>
          <w:shd w:val="clear" w:color="auto" w:fill="FFFFFF"/>
        </w:rPr>
        <w:t xml:space="preserve">, K., &amp; Lal, R. K. (2024). Nutrient-feeding strategy promotes the growth, biomass, and quality of genotype/variety CIM </w:t>
      </w:r>
      <w:proofErr w:type="spellStart"/>
      <w:r>
        <w:rPr>
          <w:rFonts w:ascii="Arial" w:hAnsi="Arial" w:cs="Arial"/>
          <w:color w:val="222222"/>
          <w:sz w:val="20"/>
          <w:szCs w:val="20"/>
          <w:shd w:val="clear" w:color="auto" w:fill="FFFFFF"/>
        </w:rPr>
        <w:t>Megha</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Kalmegh</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Ecological Genetics and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 100275.</w:t>
      </w:r>
    </w:p>
    <w:p w14:paraId="7866B2FB" w14:textId="0016DF56" w:rsidR="00F97DED" w:rsidRPr="00234BE7" w:rsidRDefault="00F97DED"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Pr>
          <w:rFonts w:ascii="Arial" w:hAnsi="Arial" w:cs="Arial"/>
          <w:color w:val="222222"/>
          <w:sz w:val="20"/>
          <w:szCs w:val="20"/>
          <w:shd w:val="clear" w:color="auto" w:fill="FFFFFF"/>
        </w:rPr>
        <w:t xml:space="preserve">Kumar, K., Singh, V., </w:t>
      </w:r>
      <w:proofErr w:type="spellStart"/>
      <w:r>
        <w:rPr>
          <w:rFonts w:ascii="Arial" w:hAnsi="Arial" w:cs="Arial"/>
          <w:color w:val="222222"/>
          <w:sz w:val="20"/>
          <w:szCs w:val="20"/>
          <w:shd w:val="clear" w:color="auto" w:fill="FFFFFF"/>
        </w:rPr>
        <w:t>Alam</w:t>
      </w:r>
      <w:proofErr w:type="spellEnd"/>
      <w:r>
        <w:rPr>
          <w:rFonts w:ascii="Arial" w:hAnsi="Arial" w:cs="Arial"/>
          <w:color w:val="222222"/>
          <w:sz w:val="20"/>
          <w:szCs w:val="20"/>
          <w:shd w:val="clear" w:color="auto" w:fill="FFFFFF"/>
        </w:rPr>
        <w:t>, M., Kumar, S., Kumar, M., &amp; Tripathi, A. K. (2022). Performance of maize (</w:t>
      </w:r>
      <w:proofErr w:type="spellStart"/>
      <w:r>
        <w:rPr>
          <w:rFonts w:ascii="Arial" w:hAnsi="Arial" w:cs="Arial"/>
          <w:color w:val="222222"/>
          <w:sz w:val="20"/>
          <w:szCs w:val="20"/>
          <w:shd w:val="clear" w:color="auto" w:fill="FFFFFF"/>
        </w:rPr>
        <w:t>Zea</w:t>
      </w:r>
      <w:proofErr w:type="spellEnd"/>
      <w:r>
        <w:rPr>
          <w:rFonts w:ascii="Arial" w:hAnsi="Arial" w:cs="Arial"/>
          <w:color w:val="222222"/>
          <w:sz w:val="20"/>
          <w:szCs w:val="20"/>
          <w:shd w:val="clear" w:color="auto" w:fill="FFFFFF"/>
        </w:rPr>
        <w:t xml:space="preserve"> mays)–</w:t>
      </w:r>
      <w:proofErr w:type="spellStart"/>
      <w:r>
        <w:rPr>
          <w:rFonts w:ascii="Arial" w:hAnsi="Arial" w:cs="Arial"/>
          <w:color w:val="222222"/>
          <w:sz w:val="20"/>
          <w:szCs w:val="20"/>
          <w:shd w:val="clear" w:color="auto" w:fill="FFFFFF"/>
        </w:rPr>
        <w:t>kalmegh</w:t>
      </w:r>
      <w:proofErr w:type="spellEnd"/>
      <w:r>
        <w:rPr>
          <w:rFonts w:ascii="Arial" w:hAnsi="Arial" w:cs="Arial"/>
          <w:color w:val="222222"/>
          <w:sz w:val="20"/>
          <w:szCs w:val="20"/>
          <w:shd w:val="clear" w:color="auto" w:fill="FFFFFF"/>
        </w:rPr>
        <w:t xml:space="preserve"> (Andrographis </w:t>
      </w:r>
      <w:proofErr w:type="spellStart"/>
      <w:r>
        <w:rPr>
          <w:rFonts w:ascii="Arial" w:hAnsi="Arial" w:cs="Arial"/>
          <w:color w:val="222222"/>
          <w:sz w:val="20"/>
          <w:szCs w:val="20"/>
          <w:shd w:val="clear" w:color="auto" w:fill="FFFFFF"/>
        </w:rPr>
        <w:t>paniculata</w:t>
      </w:r>
      <w:proofErr w:type="spellEnd"/>
      <w:r>
        <w:rPr>
          <w:rFonts w:ascii="Arial" w:hAnsi="Arial" w:cs="Arial"/>
          <w:color w:val="222222"/>
          <w:sz w:val="20"/>
          <w:szCs w:val="20"/>
          <w:shd w:val="clear" w:color="auto" w:fill="FFFFFF"/>
        </w:rPr>
        <w:t>) intercropping systems under different integrated nutrient management protocols in Central Plain Zones of Uttar Pradesh. </w:t>
      </w:r>
      <w:r>
        <w:rPr>
          <w:rFonts w:ascii="Arial" w:hAnsi="Arial" w:cs="Arial"/>
          <w:i/>
          <w:iCs/>
          <w:color w:val="222222"/>
          <w:sz w:val="20"/>
          <w:szCs w:val="20"/>
          <w:shd w:val="clear" w:color="auto" w:fill="FFFFFF"/>
        </w:rPr>
        <w:t>THE SOCIETY OF AGRICULTURAL PROFESSIONALS</w:t>
      </w:r>
      <w:r>
        <w:rPr>
          <w:rFonts w:ascii="Arial" w:hAnsi="Arial" w:cs="Arial"/>
          <w:color w:val="222222"/>
          <w:sz w:val="20"/>
          <w:szCs w:val="20"/>
          <w:shd w:val="clear" w:color="auto" w:fill="FFFFFF"/>
        </w:rPr>
        <w:t>, 158.</w:t>
      </w:r>
    </w:p>
    <w:p w14:paraId="08829EF7" w14:textId="351E5339" w:rsidR="00234BE7" w:rsidRPr="000E1634" w:rsidRDefault="00234BE7" w:rsidP="000E1634">
      <w:pPr>
        <w:pStyle w:val="ListParagraph"/>
        <w:numPr>
          <w:ilvl w:val="0"/>
          <w:numId w:val="7"/>
        </w:numPr>
        <w:spacing w:after="240"/>
        <w:jc w:val="both"/>
        <w:rPr>
          <w:rFonts w:ascii="Times New Roman" w:eastAsia="Times New Roman" w:hAnsi="Times New Roman" w:cs="Times New Roman"/>
          <w:sz w:val="24"/>
          <w:szCs w:val="24"/>
          <w:lang w:val="en-IN" w:bidi="hi-IN"/>
        </w:rPr>
      </w:pPr>
      <w:r w:rsidRPr="00234BE7">
        <w:rPr>
          <w:rFonts w:ascii="Times New Roman" w:eastAsia="Times New Roman" w:hAnsi="Times New Roman" w:cs="Times New Roman"/>
          <w:sz w:val="24"/>
          <w:szCs w:val="24"/>
          <w:lang w:val="en-IN" w:bidi="hi-IN"/>
        </w:rPr>
        <w:t xml:space="preserve">Reddy, M. Y., </w:t>
      </w:r>
      <w:proofErr w:type="spellStart"/>
      <w:r w:rsidRPr="00234BE7">
        <w:rPr>
          <w:rFonts w:ascii="Times New Roman" w:eastAsia="Times New Roman" w:hAnsi="Times New Roman" w:cs="Times New Roman"/>
          <w:sz w:val="24"/>
          <w:szCs w:val="24"/>
          <w:lang w:val="en-IN" w:bidi="hi-IN"/>
        </w:rPr>
        <w:t>Patke</w:t>
      </w:r>
      <w:proofErr w:type="spellEnd"/>
      <w:r w:rsidRPr="00234BE7">
        <w:rPr>
          <w:rFonts w:ascii="Times New Roman" w:eastAsia="Times New Roman" w:hAnsi="Times New Roman" w:cs="Times New Roman"/>
          <w:sz w:val="24"/>
          <w:szCs w:val="24"/>
          <w:lang w:val="en-IN" w:bidi="hi-IN"/>
        </w:rPr>
        <w:t xml:space="preserve">, N. K., </w:t>
      </w:r>
      <w:proofErr w:type="spellStart"/>
      <w:r w:rsidRPr="00234BE7">
        <w:rPr>
          <w:rFonts w:ascii="Times New Roman" w:eastAsia="Times New Roman" w:hAnsi="Times New Roman" w:cs="Times New Roman"/>
          <w:sz w:val="24"/>
          <w:szCs w:val="24"/>
          <w:lang w:val="en-IN" w:bidi="hi-IN"/>
        </w:rPr>
        <w:t>Wagh</w:t>
      </w:r>
      <w:proofErr w:type="spellEnd"/>
      <w:r w:rsidRPr="00234BE7">
        <w:rPr>
          <w:rFonts w:ascii="Times New Roman" w:eastAsia="Times New Roman" w:hAnsi="Times New Roman" w:cs="Times New Roman"/>
          <w:sz w:val="24"/>
          <w:szCs w:val="24"/>
          <w:lang w:val="en-IN" w:bidi="hi-IN"/>
        </w:rPr>
        <w:t xml:space="preserve">, S. P., </w:t>
      </w:r>
      <w:proofErr w:type="spellStart"/>
      <w:r w:rsidRPr="00234BE7">
        <w:rPr>
          <w:rFonts w:ascii="Times New Roman" w:eastAsia="Times New Roman" w:hAnsi="Times New Roman" w:cs="Times New Roman"/>
          <w:sz w:val="24"/>
          <w:szCs w:val="24"/>
          <w:lang w:val="en-IN" w:bidi="hi-IN"/>
        </w:rPr>
        <w:t>Abhale</w:t>
      </w:r>
      <w:proofErr w:type="spellEnd"/>
      <w:r w:rsidRPr="00234BE7">
        <w:rPr>
          <w:rFonts w:ascii="Times New Roman" w:eastAsia="Times New Roman" w:hAnsi="Times New Roman" w:cs="Times New Roman"/>
          <w:sz w:val="24"/>
          <w:szCs w:val="24"/>
          <w:lang w:val="en-IN" w:bidi="hi-IN"/>
        </w:rPr>
        <w:t xml:space="preserve">, S. B., Reddy, Y. A., Mahajan, R. V., &amp; Patil, V. V. (2026). Effect of integrated nitrogen management and spacing on growth parameters of </w:t>
      </w:r>
      <w:proofErr w:type="spellStart"/>
      <w:r w:rsidRPr="00234BE7">
        <w:rPr>
          <w:rFonts w:ascii="Times New Roman" w:eastAsia="Times New Roman" w:hAnsi="Times New Roman" w:cs="Times New Roman"/>
          <w:sz w:val="24"/>
          <w:szCs w:val="24"/>
          <w:lang w:val="en-IN" w:bidi="hi-IN"/>
        </w:rPr>
        <w:t>Kalmegh</w:t>
      </w:r>
      <w:proofErr w:type="spellEnd"/>
      <w:r w:rsidRPr="00234BE7">
        <w:rPr>
          <w:rFonts w:ascii="Times New Roman" w:eastAsia="Times New Roman" w:hAnsi="Times New Roman" w:cs="Times New Roman"/>
          <w:sz w:val="24"/>
          <w:szCs w:val="24"/>
          <w:lang w:val="en-IN" w:bidi="hi-IN"/>
        </w:rPr>
        <w:t xml:space="preserve"> (Andrographis </w:t>
      </w:r>
      <w:proofErr w:type="spellStart"/>
      <w:r w:rsidRPr="00234BE7">
        <w:rPr>
          <w:rFonts w:ascii="Times New Roman" w:eastAsia="Times New Roman" w:hAnsi="Times New Roman" w:cs="Times New Roman"/>
          <w:sz w:val="24"/>
          <w:szCs w:val="24"/>
          <w:lang w:val="en-IN" w:bidi="hi-IN"/>
        </w:rPr>
        <w:t>paniculata</w:t>
      </w:r>
      <w:proofErr w:type="spellEnd"/>
      <w:r w:rsidRPr="00234BE7">
        <w:rPr>
          <w:rFonts w:ascii="Times New Roman" w:eastAsia="Times New Roman" w:hAnsi="Times New Roman" w:cs="Times New Roman"/>
          <w:sz w:val="24"/>
          <w:szCs w:val="24"/>
          <w:lang w:val="en-IN" w:bidi="hi-IN"/>
        </w:rPr>
        <w:t>). Plant Archives, 26(Supplement 1), 2053–2056.</w:t>
      </w:r>
    </w:p>
    <w:p w14:paraId="635DAC50" w14:textId="1BA87239" w:rsidR="00962983" w:rsidRDefault="00962983" w:rsidP="00234E9E">
      <w:pPr>
        <w:spacing w:after="240"/>
        <w:ind w:left="720" w:hanging="720"/>
        <w:jc w:val="both"/>
        <w:rPr>
          <w:rFonts w:ascii="Times New Roman" w:eastAsia="Times New Roman" w:hAnsi="Times New Roman" w:cs="Times New Roman"/>
          <w:sz w:val="24"/>
          <w:szCs w:val="24"/>
          <w:lang w:val="en-IN" w:bidi="hi-IN"/>
        </w:rPr>
      </w:pPr>
    </w:p>
    <w:p w14:paraId="678CCC14" w14:textId="77777777" w:rsidR="0008144C" w:rsidRDefault="0008144C" w:rsidP="00234E9E">
      <w:pPr>
        <w:spacing w:after="240"/>
        <w:ind w:left="720" w:hanging="720"/>
        <w:jc w:val="both"/>
        <w:rPr>
          <w:rFonts w:ascii="Times New Roman" w:eastAsia="Times New Roman" w:hAnsi="Times New Roman" w:cs="Times New Roman"/>
          <w:sz w:val="24"/>
          <w:szCs w:val="24"/>
          <w:lang w:val="en-IN" w:bidi="hi-IN"/>
        </w:rPr>
      </w:pPr>
    </w:p>
    <w:p w14:paraId="35ACD461" w14:textId="77777777" w:rsidR="0008144C" w:rsidRPr="00F94B43" w:rsidRDefault="0008144C" w:rsidP="00234E9E">
      <w:pPr>
        <w:spacing w:after="240"/>
        <w:ind w:left="720" w:hanging="720"/>
        <w:jc w:val="both"/>
        <w:rPr>
          <w:rFonts w:ascii="Times New Roman" w:eastAsia="Times New Roman" w:hAnsi="Times New Roman" w:cs="Times New Roman"/>
          <w:sz w:val="24"/>
          <w:szCs w:val="24"/>
          <w:lang w:val="en-IN" w:bidi="hi-IN"/>
        </w:rPr>
      </w:pPr>
    </w:p>
    <w:p w14:paraId="3608BC7A"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38130CB2"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2C4906AA" w14:textId="7878973E" w:rsidR="00BA49F0" w:rsidRDefault="00BA49F0" w:rsidP="003D20B6">
      <w:pPr>
        <w:spacing w:line="360" w:lineRule="auto"/>
        <w:ind w:left="720" w:hanging="720"/>
        <w:jc w:val="both"/>
        <w:rPr>
          <w:rFonts w:ascii="Times New Roman" w:eastAsia="Times New Roman" w:hAnsi="Times New Roman" w:cs="Times New Roman"/>
          <w:sz w:val="24"/>
          <w:szCs w:val="24"/>
          <w:lang w:val="en-IN" w:bidi="hi-IN"/>
        </w:rPr>
      </w:pPr>
    </w:p>
    <w:sectPr w:rsidR="00BA49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43806" w16cex:dateUtc="2026-03-22T07:38:00Z"/>
  <w16cex:commentExtensible w16cex:durableId="7551E9F8" w16cex:dateUtc="2026-03-22T10:02:00Z"/>
  <w16cex:commentExtensible w16cex:durableId="5C0D7C67" w16cex:dateUtc="2026-03-22T10:02:00Z"/>
  <w16cex:commentExtensible w16cex:durableId="209E5DDE" w16cex:dateUtc="2026-03-22T10:04:00Z"/>
  <w16cex:commentExtensible w16cex:durableId="7641AF5E" w16cex:dateUtc="2026-03-22T10:05:00Z"/>
  <w16cex:commentExtensible w16cex:durableId="2FD8769E" w16cex:dateUtc="2026-03-22T10:07:00Z"/>
  <w16cex:commentExtensible w16cex:durableId="0EA2C266" w16cex:dateUtc="2026-03-22T10:08:00Z"/>
  <w16cex:commentExtensible w16cex:durableId="22A04E1A" w16cex:dateUtc="2026-03-22T10:15:00Z"/>
  <w16cex:commentExtensible w16cex:durableId="7E3EDE5F" w16cex:dateUtc="2026-03-22T08:48:00Z"/>
  <w16cex:commentExtensible w16cex:durableId="1209AD2A" w16cex:dateUtc="2026-03-22T09:22:00Z"/>
  <w16cex:commentExtensible w16cex:durableId="26D4FD4B" w16cex:dateUtc="2026-03-22T09:23:00Z"/>
  <w16cex:commentExtensible w16cex:durableId="7A2861CA" w16cex:dateUtc="2026-03-22T0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3A6FD" w14:textId="77777777" w:rsidR="003B09F4" w:rsidRDefault="003B09F4" w:rsidP="007311DD">
      <w:pPr>
        <w:spacing w:after="0" w:line="240" w:lineRule="auto"/>
      </w:pPr>
      <w:r>
        <w:separator/>
      </w:r>
    </w:p>
  </w:endnote>
  <w:endnote w:type="continuationSeparator" w:id="0">
    <w:p w14:paraId="461B3BA1" w14:textId="77777777" w:rsidR="003B09F4" w:rsidRDefault="003B09F4" w:rsidP="0073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2589" w14:textId="77777777" w:rsidR="007311DD" w:rsidRDefault="0073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4CA4" w14:textId="77777777" w:rsidR="007311DD" w:rsidRDefault="0073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9137" w14:textId="77777777" w:rsidR="007311DD" w:rsidRDefault="0073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CEFF" w14:textId="77777777" w:rsidR="003B09F4" w:rsidRDefault="003B09F4" w:rsidP="007311DD">
      <w:pPr>
        <w:spacing w:after="0" w:line="240" w:lineRule="auto"/>
      </w:pPr>
      <w:r>
        <w:separator/>
      </w:r>
    </w:p>
  </w:footnote>
  <w:footnote w:type="continuationSeparator" w:id="0">
    <w:p w14:paraId="20604DB4" w14:textId="77777777" w:rsidR="003B09F4" w:rsidRDefault="003B09F4" w:rsidP="0073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74D2" w14:textId="36234A47" w:rsidR="007311DD" w:rsidRDefault="003B09F4">
    <w:pPr>
      <w:pStyle w:val="Header"/>
    </w:pPr>
    <w:r>
      <w:rPr>
        <w:noProof/>
      </w:rPr>
      <w:pict w14:anchorId="62C4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DFE9" w14:textId="38C7F0BE" w:rsidR="007311DD" w:rsidRDefault="003B09F4">
    <w:pPr>
      <w:pStyle w:val="Header"/>
    </w:pPr>
    <w:r>
      <w:rPr>
        <w:noProof/>
      </w:rPr>
      <w:pict w14:anchorId="7E34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BF1A" w14:textId="5D4C08E3" w:rsidR="007311DD" w:rsidRDefault="003B09F4">
    <w:pPr>
      <w:pStyle w:val="Header"/>
    </w:pPr>
    <w:r>
      <w:rPr>
        <w:noProof/>
      </w:rPr>
      <w:pict w14:anchorId="2B1B9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7FF"/>
    <w:multiLevelType w:val="hybridMultilevel"/>
    <w:tmpl w:val="9822D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9422FF"/>
    <w:multiLevelType w:val="hybridMultilevel"/>
    <w:tmpl w:val="7F9A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70FA2"/>
    <w:multiLevelType w:val="hybridMultilevel"/>
    <w:tmpl w:val="F64A14F0"/>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 w15:restartNumberingAfterBreak="0">
    <w:nsid w:val="4A154295"/>
    <w:multiLevelType w:val="hybridMultilevel"/>
    <w:tmpl w:val="9ADC82A0"/>
    <w:lvl w:ilvl="0" w:tplc="785CE42A">
      <w:start w:val="3"/>
      <w:numFmt w:val="decimal"/>
      <w:lvlText w:val="%1."/>
      <w:lvlJc w:val="left"/>
      <w:pPr>
        <w:ind w:left="698" w:hanging="360"/>
      </w:pPr>
      <w:rPr>
        <w:rFonts w:hint="default"/>
      </w:rPr>
    </w:lvl>
    <w:lvl w:ilvl="1" w:tplc="40090019" w:tentative="1">
      <w:start w:val="1"/>
      <w:numFmt w:val="lowerLetter"/>
      <w:lvlText w:val="%2."/>
      <w:lvlJc w:val="left"/>
      <w:pPr>
        <w:ind w:left="1418" w:hanging="360"/>
      </w:pPr>
    </w:lvl>
    <w:lvl w:ilvl="2" w:tplc="4009001B" w:tentative="1">
      <w:start w:val="1"/>
      <w:numFmt w:val="lowerRoman"/>
      <w:lvlText w:val="%3."/>
      <w:lvlJc w:val="right"/>
      <w:pPr>
        <w:ind w:left="2138" w:hanging="180"/>
      </w:pPr>
    </w:lvl>
    <w:lvl w:ilvl="3" w:tplc="4009000F" w:tentative="1">
      <w:start w:val="1"/>
      <w:numFmt w:val="decimal"/>
      <w:lvlText w:val="%4."/>
      <w:lvlJc w:val="left"/>
      <w:pPr>
        <w:ind w:left="2858" w:hanging="360"/>
      </w:pPr>
    </w:lvl>
    <w:lvl w:ilvl="4" w:tplc="40090019" w:tentative="1">
      <w:start w:val="1"/>
      <w:numFmt w:val="lowerLetter"/>
      <w:lvlText w:val="%5."/>
      <w:lvlJc w:val="left"/>
      <w:pPr>
        <w:ind w:left="3578" w:hanging="360"/>
      </w:pPr>
    </w:lvl>
    <w:lvl w:ilvl="5" w:tplc="4009001B" w:tentative="1">
      <w:start w:val="1"/>
      <w:numFmt w:val="lowerRoman"/>
      <w:lvlText w:val="%6."/>
      <w:lvlJc w:val="right"/>
      <w:pPr>
        <w:ind w:left="4298" w:hanging="180"/>
      </w:pPr>
    </w:lvl>
    <w:lvl w:ilvl="6" w:tplc="4009000F" w:tentative="1">
      <w:start w:val="1"/>
      <w:numFmt w:val="decimal"/>
      <w:lvlText w:val="%7."/>
      <w:lvlJc w:val="left"/>
      <w:pPr>
        <w:ind w:left="5018" w:hanging="360"/>
      </w:pPr>
    </w:lvl>
    <w:lvl w:ilvl="7" w:tplc="40090019" w:tentative="1">
      <w:start w:val="1"/>
      <w:numFmt w:val="lowerLetter"/>
      <w:lvlText w:val="%8."/>
      <w:lvlJc w:val="left"/>
      <w:pPr>
        <w:ind w:left="5738" w:hanging="360"/>
      </w:pPr>
    </w:lvl>
    <w:lvl w:ilvl="8" w:tplc="4009001B" w:tentative="1">
      <w:start w:val="1"/>
      <w:numFmt w:val="lowerRoman"/>
      <w:lvlText w:val="%9."/>
      <w:lvlJc w:val="right"/>
      <w:pPr>
        <w:ind w:left="6458" w:hanging="180"/>
      </w:pPr>
    </w:lvl>
  </w:abstractNum>
  <w:abstractNum w:abstractNumId="4" w15:restartNumberingAfterBreak="0">
    <w:nsid w:val="604636BB"/>
    <w:multiLevelType w:val="hybridMultilevel"/>
    <w:tmpl w:val="67B6181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7436F9"/>
    <w:multiLevelType w:val="hybridMultilevel"/>
    <w:tmpl w:val="6CE4E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6A16D1"/>
    <w:multiLevelType w:val="multilevel"/>
    <w:tmpl w:val="26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MDQ3MjExNjC3NLdQ0lEKTi0uzszPAykwqQUAUgV/LywAAAA="/>
  </w:docVars>
  <w:rsids>
    <w:rsidRoot w:val="00C46851"/>
    <w:rsid w:val="00002BD9"/>
    <w:rsid w:val="00006E46"/>
    <w:rsid w:val="00025013"/>
    <w:rsid w:val="00031ACC"/>
    <w:rsid w:val="00041E96"/>
    <w:rsid w:val="00042904"/>
    <w:rsid w:val="00052FF6"/>
    <w:rsid w:val="00057B65"/>
    <w:rsid w:val="00070108"/>
    <w:rsid w:val="0008144C"/>
    <w:rsid w:val="00091A58"/>
    <w:rsid w:val="000927EF"/>
    <w:rsid w:val="000B22B8"/>
    <w:rsid w:val="000B2C53"/>
    <w:rsid w:val="000B782E"/>
    <w:rsid w:val="000C36AC"/>
    <w:rsid w:val="000C59DA"/>
    <w:rsid w:val="000D5B8A"/>
    <w:rsid w:val="000E1634"/>
    <w:rsid w:val="000E175F"/>
    <w:rsid w:val="000E2BEB"/>
    <w:rsid w:val="000E5741"/>
    <w:rsid w:val="000F50F6"/>
    <w:rsid w:val="00103E17"/>
    <w:rsid w:val="0010604B"/>
    <w:rsid w:val="00124BB9"/>
    <w:rsid w:val="00134B1D"/>
    <w:rsid w:val="00135960"/>
    <w:rsid w:val="00147BE6"/>
    <w:rsid w:val="00160BE3"/>
    <w:rsid w:val="0016423A"/>
    <w:rsid w:val="0017504C"/>
    <w:rsid w:val="0017749C"/>
    <w:rsid w:val="001921DE"/>
    <w:rsid w:val="001C392C"/>
    <w:rsid w:val="001C54B4"/>
    <w:rsid w:val="001D21C5"/>
    <w:rsid w:val="001D3995"/>
    <w:rsid w:val="001D6226"/>
    <w:rsid w:val="001D7BF6"/>
    <w:rsid w:val="001E3F49"/>
    <w:rsid w:val="001F11CB"/>
    <w:rsid w:val="001F2E77"/>
    <w:rsid w:val="001F3882"/>
    <w:rsid w:val="001F78CA"/>
    <w:rsid w:val="00206620"/>
    <w:rsid w:val="00207976"/>
    <w:rsid w:val="00234BE7"/>
    <w:rsid w:val="00234E9E"/>
    <w:rsid w:val="00240642"/>
    <w:rsid w:val="00266009"/>
    <w:rsid w:val="002663B6"/>
    <w:rsid w:val="00267F98"/>
    <w:rsid w:val="00273BAF"/>
    <w:rsid w:val="00292D73"/>
    <w:rsid w:val="0029397E"/>
    <w:rsid w:val="0029741D"/>
    <w:rsid w:val="002A3B31"/>
    <w:rsid w:val="002A3E83"/>
    <w:rsid w:val="002A7D99"/>
    <w:rsid w:val="002B7DBF"/>
    <w:rsid w:val="002C7D77"/>
    <w:rsid w:val="002D2728"/>
    <w:rsid w:val="002D36E9"/>
    <w:rsid w:val="002D3850"/>
    <w:rsid w:val="002E26B7"/>
    <w:rsid w:val="002F0D27"/>
    <w:rsid w:val="0031583D"/>
    <w:rsid w:val="00322DA7"/>
    <w:rsid w:val="0035399D"/>
    <w:rsid w:val="0035564B"/>
    <w:rsid w:val="00357993"/>
    <w:rsid w:val="00361C63"/>
    <w:rsid w:val="00365F04"/>
    <w:rsid w:val="003727C5"/>
    <w:rsid w:val="00373DA2"/>
    <w:rsid w:val="00375C92"/>
    <w:rsid w:val="003B09F4"/>
    <w:rsid w:val="003B19A3"/>
    <w:rsid w:val="003B251F"/>
    <w:rsid w:val="003B3870"/>
    <w:rsid w:val="003B5805"/>
    <w:rsid w:val="003D20B6"/>
    <w:rsid w:val="003D7C0B"/>
    <w:rsid w:val="003E71BA"/>
    <w:rsid w:val="00400333"/>
    <w:rsid w:val="00410E7B"/>
    <w:rsid w:val="00420CE2"/>
    <w:rsid w:val="00422C43"/>
    <w:rsid w:val="00434C12"/>
    <w:rsid w:val="00441300"/>
    <w:rsid w:val="00442B78"/>
    <w:rsid w:val="0045644A"/>
    <w:rsid w:val="004622AC"/>
    <w:rsid w:val="0046385B"/>
    <w:rsid w:val="00466A09"/>
    <w:rsid w:val="004743AF"/>
    <w:rsid w:val="00481FD6"/>
    <w:rsid w:val="0048637C"/>
    <w:rsid w:val="00486975"/>
    <w:rsid w:val="0049289A"/>
    <w:rsid w:val="00493D48"/>
    <w:rsid w:val="0049428B"/>
    <w:rsid w:val="004A7F1C"/>
    <w:rsid w:val="004B142F"/>
    <w:rsid w:val="004C6819"/>
    <w:rsid w:val="004C7324"/>
    <w:rsid w:val="004D314F"/>
    <w:rsid w:val="004D51ED"/>
    <w:rsid w:val="004E1C9D"/>
    <w:rsid w:val="004F171D"/>
    <w:rsid w:val="00505F64"/>
    <w:rsid w:val="00517F3B"/>
    <w:rsid w:val="00525558"/>
    <w:rsid w:val="00560FF8"/>
    <w:rsid w:val="00573EFD"/>
    <w:rsid w:val="00575BBF"/>
    <w:rsid w:val="005871E7"/>
    <w:rsid w:val="00596D45"/>
    <w:rsid w:val="005975C2"/>
    <w:rsid w:val="005A24C8"/>
    <w:rsid w:val="005A2D1A"/>
    <w:rsid w:val="005B0F38"/>
    <w:rsid w:val="005B3DC7"/>
    <w:rsid w:val="005B540B"/>
    <w:rsid w:val="005F2C38"/>
    <w:rsid w:val="005F69C2"/>
    <w:rsid w:val="00634E1C"/>
    <w:rsid w:val="00635E5B"/>
    <w:rsid w:val="00641FA5"/>
    <w:rsid w:val="006453B1"/>
    <w:rsid w:val="00646BCC"/>
    <w:rsid w:val="006525D9"/>
    <w:rsid w:val="00653D62"/>
    <w:rsid w:val="006606D2"/>
    <w:rsid w:val="0068244A"/>
    <w:rsid w:val="00694F26"/>
    <w:rsid w:val="006A48F6"/>
    <w:rsid w:val="006A747C"/>
    <w:rsid w:val="006B21CD"/>
    <w:rsid w:val="006C01DA"/>
    <w:rsid w:val="006D185E"/>
    <w:rsid w:val="006D2E5A"/>
    <w:rsid w:val="006E2993"/>
    <w:rsid w:val="006F6440"/>
    <w:rsid w:val="006F69C2"/>
    <w:rsid w:val="0070671C"/>
    <w:rsid w:val="00711167"/>
    <w:rsid w:val="00727321"/>
    <w:rsid w:val="007311DD"/>
    <w:rsid w:val="00734A16"/>
    <w:rsid w:val="007435CF"/>
    <w:rsid w:val="00747B3E"/>
    <w:rsid w:val="00794FB9"/>
    <w:rsid w:val="00795417"/>
    <w:rsid w:val="00797FFE"/>
    <w:rsid w:val="007A2732"/>
    <w:rsid w:val="007B2692"/>
    <w:rsid w:val="007B6CA0"/>
    <w:rsid w:val="007E702E"/>
    <w:rsid w:val="007F39F5"/>
    <w:rsid w:val="0080784E"/>
    <w:rsid w:val="008137F4"/>
    <w:rsid w:val="00824D13"/>
    <w:rsid w:val="008321AD"/>
    <w:rsid w:val="00847A82"/>
    <w:rsid w:val="00856235"/>
    <w:rsid w:val="00865F82"/>
    <w:rsid w:val="00874B63"/>
    <w:rsid w:val="0087574A"/>
    <w:rsid w:val="008862C1"/>
    <w:rsid w:val="008C4C2F"/>
    <w:rsid w:val="008E1A86"/>
    <w:rsid w:val="008F2EE9"/>
    <w:rsid w:val="008F6F68"/>
    <w:rsid w:val="00905CF7"/>
    <w:rsid w:val="00910068"/>
    <w:rsid w:val="009135B3"/>
    <w:rsid w:val="009207A8"/>
    <w:rsid w:val="00936FC0"/>
    <w:rsid w:val="00940431"/>
    <w:rsid w:val="00941B87"/>
    <w:rsid w:val="00942151"/>
    <w:rsid w:val="00945919"/>
    <w:rsid w:val="009529B1"/>
    <w:rsid w:val="00962983"/>
    <w:rsid w:val="00963806"/>
    <w:rsid w:val="00964771"/>
    <w:rsid w:val="009674BE"/>
    <w:rsid w:val="00975A6C"/>
    <w:rsid w:val="009766FF"/>
    <w:rsid w:val="00977E88"/>
    <w:rsid w:val="00985A38"/>
    <w:rsid w:val="00986320"/>
    <w:rsid w:val="009874E6"/>
    <w:rsid w:val="00991E4C"/>
    <w:rsid w:val="009A758C"/>
    <w:rsid w:val="009C21FA"/>
    <w:rsid w:val="009D134E"/>
    <w:rsid w:val="009E3798"/>
    <w:rsid w:val="009F477B"/>
    <w:rsid w:val="00A05AB8"/>
    <w:rsid w:val="00A06690"/>
    <w:rsid w:val="00A21143"/>
    <w:rsid w:val="00A44F9F"/>
    <w:rsid w:val="00A46CFD"/>
    <w:rsid w:val="00A5674C"/>
    <w:rsid w:val="00A67501"/>
    <w:rsid w:val="00A76B67"/>
    <w:rsid w:val="00A84B8C"/>
    <w:rsid w:val="00A926D6"/>
    <w:rsid w:val="00A95B11"/>
    <w:rsid w:val="00AA2AF2"/>
    <w:rsid w:val="00AC06AD"/>
    <w:rsid w:val="00AE5A1E"/>
    <w:rsid w:val="00AF5C13"/>
    <w:rsid w:val="00AF642B"/>
    <w:rsid w:val="00B07072"/>
    <w:rsid w:val="00B077D7"/>
    <w:rsid w:val="00B122D5"/>
    <w:rsid w:val="00B124C7"/>
    <w:rsid w:val="00B16C83"/>
    <w:rsid w:val="00B23F90"/>
    <w:rsid w:val="00B30079"/>
    <w:rsid w:val="00B333FF"/>
    <w:rsid w:val="00B43F58"/>
    <w:rsid w:val="00B941D2"/>
    <w:rsid w:val="00B9451F"/>
    <w:rsid w:val="00B96B05"/>
    <w:rsid w:val="00B97922"/>
    <w:rsid w:val="00BA097E"/>
    <w:rsid w:val="00BA0D60"/>
    <w:rsid w:val="00BA2273"/>
    <w:rsid w:val="00BA49F0"/>
    <w:rsid w:val="00BA5B4D"/>
    <w:rsid w:val="00BB5796"/>
    <w:rsid w:val="00BE1FDD"/>
    <w:rsid w:val="00C04BFA"/>
    <w:rsid w:val="00C12DBD"/>
    <w:rsid w:val="00C20047"/>
    <w:rsid w:val="00C33051"/>
    <w:rsid w:val="00C4517E"/>
    <w:rsid w:val="00C46851"/>
    <w:rsid w:val="00C6736D"/>
    <w:rsid w:val="00C679B6"/>
    <w:rsid w:val="00C832F4"/>
    <w:rsid w:val="00C84509"/>
    <w:rsid w:val="00C91CC1"/>
    <w:rsid w:val="00C92E51"/>
    <w:rsid w:val="00C93D36"/>
    <w:rsid w:val="00C9410B"/>
    <w:rsid w:val="00C96529"/>
    <w:rsid w:val="00CB0F36"/>
    <w:rsid w:val="00CB299F"/>
    <w:rsid w:val="00CC018F"/>
    <w:rsid w:val="00CD47BD"/>
    <w:rsid w:val="00CD5990"/>
    <w:rsid w:val="00CD73C3"/>
    <w:rsid w:val="00CF25E6"/>
    <w:rsid w:val="00D0049F"/>
    <w:rsid w:val="00D22E05"/>
    <w:rsid w:val="00D25BBF"/>
    <w:rsid w:val="00D40400"/>
    <w:rsid w:val="00D5051F"/>
    <w:rsid w:val="00D5116D"/>
    <w:rsid w:val="00D51B5D"/>
    <w:rsid w:val="00D62183"/>
    <w:rsid w:val="00D76694"/>
    <w:rsid w:val="00D771B0"/>
    <w:rsid w:val="00D817E1"/>
    <w:rsid w:val="00D8203D"/>
    <w:rsid w:val="00D85EAE"/>
    <w:rsid w:val="00DA5208"/>
    <w:rsid w:val="00DA57B8"/>
    <w:rsid w:val="00DA62C2"/>
    <w:rsid w:val="00DB4D68"/>
    <w:rsid w:val="00DD1129"/>
    <w:rsid w:val="00DD3325"/>
    <w:rsid w:val="00DD771A"/>
    <w:rsid w:val="00DE1DFE"/>
    <w:rsid w:val="00DE3205"/>
    <w:rsid w:val="00DF1EC1"/>
    <w:rsid w:val="00E20884"/>
    <w:rsid w:val="00E311CD"/>
    <w:rsid w:val="00E349AC"/>
    <w:rsid w:val="00E554FA"/>
    <w:rsid w:val="00E60876"/>
    <w:rsid w:val="00E60E06"/>
    <w:rsid w:val="00E64AF3"/>
    <w:rsid w:val="00E71D3C"/>
    <w:rsid w:val="00E744F9"/>
    <w:rsid w:val="00E74829"/>
    <w:rsid w:val="00E77689"/>
    <w:rsid w:val="00EB05B9"/>
    <w:rsid w:val="00ED50D6"/>
    <w:rsid w:val="00EE688D"/>
    <w:rsid w:val="00EF4C98"/>
    <w:rsid w:val="00F13947"/>
    <w:rsid w:val="00F21A0F"/>
    <w:rsid w:val="00F23963"/>
    <w:rsid w:val="00F30479"/>
    <w:rsid w:val="00F30ECA"/>
    <w:rsid w:val="00F61404"/>
    <w:rsid w:val="00F64446"/>
    <w:rsid w:val="00F7450F"/>
    <w:rsid w:val="00F84DBD"/>
    <w:rsid w:val="00F8572E"/>
    <w:rsid w:val="00F94B43"/>
    <w:rsid w:val="00F97DED"/>
    <w:rsid w:val="00FB29DA"/>
    <w:rsid w:val="00FB5480"/>
    <w:rsid w:val="00FC0BF0"/>
    <w:rsid w:val="00FC59C3"/>
    <w:rsid w:val="00FE1F68"/>
    <w:rsid w:val="00FF6C5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6375F6"/>
  <w15:docId w15:val="{CB7B6330-6C78-4771-8733-AC7010E2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851"/>
    <w:pPr>
      <w:spacing w:after="200" w:line="276"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9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3B251F"/>
    <w:pPr>
      <w:ind w:left="720"/>
    </w:pPr>
  </w:style>
  <w:style w:type="character" w:customStyle="1" w:styleId="FontStyle11">
    <w:name w:val="Font Style11"/>
    <w:uiPriority w:val="99"/>
    <w:rsid w:val="00DF1EC1"/>
    <w:rPr>
      <w:rFonts w:ascii="Arial Unicode MS" w:eastAsia="Arial Unicode MS" w:cs="Arial Unicode MS"/>
      <w:sz w:val="16"/>
      <w:szCs w:val="16"/>
    </w:rPr>
  </w:style>
  <w:style w:type="paragraph" w:customStyle="1" w:styleId="Style2">
    <w:name w:val="Style2"/>
    <w:basedOn w:val="Normal"/>
    <w:uiPriority w:val="99"/>
    <w:rsid w:val="00963806"/>
    <w:pPr>
      <w:widowControl w:val="0"/>
      <w:autoSpaceDE w:val="0"/>
      <w:autoSpaceDN w:val="0"/>
      <w:adjustRightInd w:val="0"/>
      <w:spacing w:after="0" w:line="308" w:lineRule="exact"/>
      <w:ind w:firstLine="1077"/>
      <w:jc w:val="both"/>
    </w:pPr>
    <w:rPr>
      <w:rFonts w:ascii="Arial Unicode MS" w:eastAsia="Arial Unicode MS" w:cs="Arial Unicode MS"/>
      <w:sz w:val="24"/>
      <w:szCs w:val="24"/>
    </w:rPr>
  </w:style>
  <w:style w:type="character" w:customStyle="1" w:styleId="FontStyle12">
    <w:name w:val="Font Style12"/>
    <w:uiPriority w:val="99"/>
    <w:rsid w:val="00963806"/>
    <w:rPr>
      <w:rFonts w:ascii="Arial Narrow" w:hAnsi="Arial Narrow" w:cs="Arial Narrow"/>
      <w:i/>
      <w:iCs/>
      <w:sz w:val="18"/>
      <w:szCs w:val="18"/>
    </w:rPr>
  </w:style>
  <w:style w:type="paragraph" w:customStyle="1" w:styleId="Style5">
    <w:name w:val="Style5"/>
    <w:basedOn w:val="Normal"/>
    <w:uiPriority w:val="99"/>
    <w:rsid w:val="00963806"/>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apple-converted-space">
    <w:name w:val="apple-converted-space"/>
    <w:basedOn w:val="DefaultParagraphFont"/>
    <w:rsid w:val="00936FC0"/>
  </w:style>
  <w:style w:type="paragraph" w:styleId="NormalWeb">
    <w:name w:val="Normal (Web)"/>
    <w:basedOn w:val="Normal"/>
    <w:uiPriority w:val="99"/>
    <w:semiHidden/>
    <w:unhideWhenUsed/>
    <w:rsid w:val="007A2732"/>
    <w:rPr>
      <w:rFonts w:ascii="Times New Roman" w:hAnsi="Times New Roman" w:cs="Times New Roman"/>
      <w:sz w:val="24"/>
      <w:szCs w:val="24"/>
    </w:rPr>
  </w:style>
  <w:style w:type="character" w:styleId="Emphasis">
    <w:name w:val="Emphasis"/>
    <w:basedOn w:val="DefaultParagraphFont"/>
    <w:uiPriority w:val="20"/>
    <w:qFormat/>
    <w:rsid w:val="00E311CD"/>
    <w:rPr>
      <w:i/>
      <w:iCs/>
    </w:rPr>
  </w:style>
  <w:style w:type="character" w:styleId="Strong">
    <w:name w:val="Strong"/>
    <w:basedOn w:val="DefaultParagraphFont"/>
    <w:uiPriority w:val="22"/>
    <w:qFormat/>
    <w:rsid w:val="00E311CD"/>
    <w:rPr>
      <w:b/>
      <w:bCs/>
    </w:rPr>
  </w:style>
  <w:style w:type="character" w:customStyle="1" w:styleId="sr-only">
    <w:name w:val="sr-only"/>
    <w:basedOn w:val="DefaultParagraphFont"/>
    <w:rsid w:val="00267F98"/>
  </w:style>
  <w:style w:type="table" w:customStyle="1" w:styleId="TableGrid1">
    <w:name w:val="Table Grid1"/>
    <w:basedOn w:val="TableNormal"/>
    <w:next w:val="TableGrid"/>
    <w:uiPriority w:val="39"/>
    <w:rsid w:val="00A5674C"/>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5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FF"/>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F30ECA"/>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F30ECA"/>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147BE6"/>
    <w:rPr>
      <w:color w:val="0563C1" w:themeColor="hyperlink"/>
      <w:u w:val="single"/>
    </w:rPr>
  </w:style>
  <w:style w:type="character" w:customStyle="1" w:styleId="UnresolvedMention1">
    <w:name w:val="Unresolved Mention1"/>
    <w:basedOn w:val="DefaultParagraphFont"/>
    <w:uiPriority w:val="99"/>
    <w:semiHidden/>
    <w:unhideWhenUsed/>
    <w:rsid w:val="00147BE6"/>
    <w:rPr>
      <w:color w:val="605E5C"/>
      <w:shd w:val="clear" w:color="auto" w:fill="E1DFDD"/>
    </w:rPr>
  </w:style>
  <w:style w:type="paragraph" w:styleId="Header">
    <w:name w:val="header"/>
    <w:basedOn w:val="Normal"/>
    <w:link w:val="HeaderChar"/>
    <w:uiPriority w:val="99"/>
    <w:unhideWhenUsed/>
    <w:rsid w:val="0073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DD"/>
    <w:rPr>
      <w:rFonts w:ascii="Calibri" w:eastAsia="Calibri" w:hAnsi="Calibri" w:cs="Calibri"/>
      <w:kern w:val="0"/>
      <w:lang w:val="en-US"/>
      <w14:ligatures w14:val="none"/>
    </w:rPr>
  </w:style>
  <w:style w:type="paragraph" w:styleId="Footer">
    <w:name w:val="footer"/>
    <w:basedOn w:val="Normal"/>
    <w:link w:val="FooterChar"/>
    <w:uiPriority w:val="99"/>
    <w:unhideWhenUsed/>
    <w:rsid w:val="0073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DD"/>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46385B"/>
    <w:rPr>
      <w:sz w:val="16"/>
      <w:szCs w:val="16"/>
    </w:rPr>
  </w:style>
  <w:style w:type="paragraph" w:styleId="CommentText">
    <w:name w:val="annotation text"/>
    <w:basedOn w:val="Normal"/>
    <w:link w:val="CommentTextChar"/>
    <w:uiPriority w:val="99"/>
    <w:semiHidden/>
    <w:unhideWhenUsed/>
    <w:rsid w:val="0046385B"/>
    <w:pPr>
      <w:spacing w:line="240" w:lineRule="auto"/>
    </w:pPr>
    <w:rPr>
      <w:sz w:val="20"/>
      <w:szCs w:val="20"/>
    </w:rPr>
  </w:style>
  <w:style w:type="character" w:customStyle="1" w:styleId="CommentTextChar">
    <w:name w:val="Comment Text Char"/>
    <w:basedOn w:val="DefaultParagraphFont"/>
    <w:link w:val="CommentText"/>
    <w:uiPriority w:val="99"/>
    <w:semiHidden/>
    <w:rsid w:val="0046385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385B"/>
    <w:rPr>
      <w:b/>
      <w:bCs/>
    </w:rPr>
  </w:style>
  <w:style w:type="character" w:customStyle="1" w:styleId="CommentSubjectChar">
    <w:name w:val="Comment Subject Char"/>
    <w:basedOn w:val="CommentTextChar"/>
    <w:link w:val="CommentSubject"/>
    <w:uiPriority w:val="99"/>
    <w:semiHidden/>
    <w:rsid w:val="0046385B"/>
    <w:rPr>
      <w:rFonts w:ascii="Calibri" w:eastAsia="Calibri" w:hAnsi="Calibri" w:cs="Calibri"/>
      <w:b/>
      <w:bCs/>
      <w:kern w:val="0"/>
      <w:sz w:val="20"/>
      <w:szCs w:val="20"/>
      <w:lang w:val="en-US"/>
      <w14:ligatures w14:val="none"/>
    </w:rPr>
  </w:style>
  <w:style w:type="paragraph" w:styleId="BalloonText">
    <w:name w:val="Balloon Text"/>
    <w:basedOn w:val="Normal"/>
    <w:link w:val="BalloonTextChar"/>
    <w:uiPriority w:val="99"/>
    <w:semiHidden/>
    <w:unhideWhenUsed/>
    <w:rsid w:val="00CD7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C3"/>
    <w:rPr>
      <w:rFonts w:ascii="Segoe UI" w:eastAsia="Calibri" w:hAnsi="Segoe UI" w:cs="Segoe UI"/>
      <w:kern w:val="0"/>
      <w:sz w:val="18"/>
      <w:szCs w:val="18"/>
      <w:lang w:val="en-US"/>
      <w14:ligatures w14:val="none"/>
    </w:rPr>
  </w:style>
  <w:style w:type="paragraph" w:styleId="NoSpacing">
    <w:name w:val="No Spacing"/>
    <w:uiPriority w:val="1"/>
    <w:qFormat/>
    <w:rsid w:val="000E16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803">
      <w:bodyDiv w:val="1"/>
      <w:marLeft w:val="0"/>
      <w:marRight w:val="0"/>
      <w:marTop w:val="0"/>
      <w:marBottom w:val="0"/>
      <w:divBdr>
        <w:top w:val="none" w:sz="0" w:space="0" w:color="auto"/>
        <w:left w:val="none" w:sz="0" w:space="0" w:color="auto"/>
        <w:bottom w:val="none" w:sz="0" w:space="0" w:color="auto"/>
        <w:right w:val="none" w:sz="0" w:space="0" w:color="auto"/>
      </w:divBdr>
    </w:div>
    <w:div w:id="46952375">
      <w:bodyDiv w:val="1"/>
      <w:marLeft w:val="0"/>
      <w:marRight w:val="0"/>
      <w:marTop w:val="0"/>
      <w:marBottom w:val="0"/>
      <w:divBdr>
        <w:top w:val="none" w:sz="0" w:space="0" w:color="auto"/>
        <w:left w:val="none" w:sz="0" w:space="0" w:color="auto"/>
        <w:bottom w:val="none" w:sz="0" w:space="0" w:color="auto"/>
        <w:right w:val="none" w:sz="0" w:space="0" w:color="auto"/>
      </w:divBdr>
    </w:div>
    <w:div w:id="55394428">
      <w:bodyDiv w:val="1"/>
      <w:marLeft w:val="0"/>
      <w:marRight w:val="0"/>
      <w:marTop w:val="0"/>
      <w:marBottom w:val="0"/>
      <w:divBdr>
        <w:top w:val="none" w:sz="0" w:space="0" w:color="auto"/>
        <w:left w:val="none" w:sz="0" w:space="0" w:color="auto"/>
        <w:bottom w:val="none" w:sz="0" w:space="0" w:color="auto"/>
        <w:right w:val="none" w:sz="0" w:space="0" w:color="auto"/>
      </w:divBdr>
    </w:div>
    <w:div w:id="166478874">
      <w:bodyDiv w:val="1"/>
      <w:marLeft w:val="0"/>
      <w:marRight w:val="0"/>
      <w:marTop w:val="0"/>
      <w:marBottom w:val="0"/>
      <w:divBdr>
        <w:top w:val="none" w:sz="0" w:space="0" w:color="auto"/>
        <w:left w:val="none" w:sz="0" w:space="0" w:color="auto"/>
        <w:bottom w:val="none" w:sz="0" w:space="0" w:color="auto"/>
        <w:right w:val="none" w:sz="0" w:space="0" w:color="auto"/>
      </w:divBdr>
      <w:divsChild>
        <w:div w:id="1123497801">
          <w:marLeft w:val="0"/>
          <w:marRight w:val="0"/>
          <w:marTop w:val="0"/>
          <w:marBottom w:val="0"/>
          <w:divBdr>
            <w:top w:val="none" w:sz="0" w:space="0" w:color="auto"/>
            <w:left w:val="none" w:sz="0" w:space="0" w:color="auto"/>
            <w:bottom w:val="none" w:sz="0" w:space="0" w:color="auto"/>
            <w:right w:val="none" w:sz="0" w:space="0" w:color="auto"/>
          </w:divBdr>
          <w:divsChild>
            <w:div w:id="258026541">
              <w:marLeft w:val="0"/>
              <w:marRight w:val="0"/>
              <w:marTop w:val="0"/>
              <w:marBottom w:val="0"/>
              <w:divBdr>
                <w:top w:val="none" w:sz="0" w:space="0" w:color="auto"/>
                <w:left w:val="none" w:sz="0" w:space="0" w:color="auto"/>
                <w:bottom w:val="none" w:sz="0" w:space="0" w:color="auto"/>
                <w:right w:val="none" w:sz="0" w:space="0" w:color="auto"/>
              </w:divBdr>
              <w:divsChild>
                <w:div w:id="352417959">
                  <w:marLeft w:val="0"/>
                  <w:marRight w:val="0"/>
                  <w:marTop w:val="0"/>
                  <w:marBottom w:val="0"/>
                  <w:divBdr>
                    <w:top w:val="none" w:sz="0" w:space="0" w:color="auto"/>
                    <w:left w:val="none" w:sz="0" w:space="0" w:color="auto"/>
                    <w:bottom w:val="none" w:sz="0" w:space="0" w:color="auto"/>
                    <w:right w:val="none" w:sz="0" w:space="0" w:color="auto"/>
                  </w:divBdr>
                  <w:divsChild>
                    <w:div w:id="2009676694">
                      <w:marLeft w:val="0"/>
                      <w:marRight w:val="0"/>
                      <w:marTop w:val="0"/>
                      <w:marBottom w:val="0"/>
                      <w:divBdr>
                        <w:top w:val="none" w:sz="0" w:space="0" w:color="auto"/>
                        <w:left w:val="none" w:sz="0" w:space="0" w:color="auto"/>
                        <w:bottom w:val="none" w:sz="0" w:space="0" w:color="auto"/>
                        <w:right w:val="none" w:sz="0" w:space="0" w:color="auto"/>
                      </w:divBdr>
                      <w:divsChild>
                        <w:div w:id="914902561">
                          <w:marLeft w:val="0"/>
                          <w:marRight w:val="0"/>
                          <w:marTop w:val="0"/>
                          <w:marBottom w:val="0"/>
                          <w:divBdr>
                            <w:top w:val="none" w:sz="0" w:space="0" w:color="auto"/>
                            <w:left w:val="none" w:sz="0" w:space="0" w:color="auto"/>
                            <w:bottom w:val="none" w:sz="0" w:space="0" w:color="auto"/>
                            <w:right w:val="none" w:sz="0" w:space="0" w:color="auto"/>
                          </w:divBdr>
                          <w:divsChild>
                            <w:div w:id="13482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773">
                  <w:marLeft w:val="0"/>
                  <w:marRight w:val="0"/>
                  <w:marTop w:val="0"/>
                  <w:marBottom w:val="0"/>
                  <w:divBdr>
                    <w:top w:val="none" w:sz="0" w:space="0" w:color="auto"/>
                    <w:left w:val="none" w:sz="0" w:space="0" w:color="auto"/>
                    <w:bottom w:val="none" w:sz="0" w:space="0" w:color="auto"/>
                    <w:right w:val="none" w:sz="0" w:space="0" w:color="auto"/>
                  </w:divBdr>
                  <w:divsChild>
                    <w:div w:id="14625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2491">
      <w:bodyDiv w:val="1"/>
      <w:marLeft w:val="0"/>
      <w:marRight w:val="0"/>
      <w:marTop w:val="0"/>
      <w:marBottom w:val="0"/>
      <w:divBdr>
        <w:top w:val="none" w:sz="0" w:space="0" w:color="auto"/>
        <w:left w:val="none" w:sz="0" w:space="0" w:color="auto"/>
        <w:bottom w:val="none" w:sz="0" w:space="0" w:color="auto"/>
        <w:right w:val="none" w:sz="0" w:space="0" w:color="auto"/>
      </w:divBdr>
    </w:div>
    <w:div w:id="315650486">
      <w:bodyDiv w:val="1"/>
      <w:marLeft w:val="0"/>
      <w:marRight w:val="0"/>
      <w:marTop w:val="0"/>
      <w:marBottom w:val="0"/>
      <w:divBdr>
        <w:top w:val="none" w:sz="0" w:space="0" w:color="auto"/>
        <w:left w:val="none" w:sz="0" w:space="0" w:color="auto"/>
        <w:bottom w:val="none" w:sz="0" w:space="0" w:color="auto"/>
        <w:right w:val="none" w:sz="0" w:space="0" w:color="auto"/>
      </w:divBdr>
    </w:div>
    <w:div w:id="320891644">
      <w:bodyDiv w:val="1"/>
      <w:marLeft w:val="0"/>
      <w:marRight w:val="0"/>
      <w:marTop w:val="0"/>
      <w:marBottom w:val="0"/>
      <w:divBdr>
        <w:top w:val="none" w:sz="0" w:space="0" w:color="auto"/>
        <w:left w:val="none" w:sz="0" w:space="0" w:color="auto"/>
        <w:bottom w:val="none" w:sz="0" w:space="0" w:color="auto"/>
        <w:right w:val="none" w:sz="0" w:space="0" w:color="auto"/>
      </w:divBdr>
    </w:div>
    <w:div w:id="593822669">
      <w:bodyDiv w:val="1"/>
      <w:marLeft w:val="0"/>
      <w:marRight w:val="0"/>
      <w:marTop w:val="0"/>
      <w:marBottom w:val="0"/>
      <w:divBdr>
        <w:top w:val="none" w:sz="0" w:space="0" w:color="auto"/>
        <w:left w:val="none" w:sz="0" w:space="0" w:color="auto"/>
        <w:bottom w:val="none" w:sz="0" w:space="0" w:color="auto"/>
        <w:right w:val="none" w:sz="0" w:space="0" w:color="auto"/>
      </w:divBdr>
    </w:div>
    <w:div w:id="596183199">
      <w:bodyDiv w:val="1"/>
      <w:marLeft w:val="0"/>
      <w:marRight w:val="0"/>
      <w:marTop w:val="0"/>
      <w:marBottom w:val="0"/>
      <w:divBdr>
        <w:top w:val="none" w:sz="0" w:space="0" w:color="auto"/>
        <w:left w:val="none" w:sz="0" w:space="0" w:color="auto"/>
        <w:bottom w:val="none" w:sz="0" w:space="0" w:color="auto"/>
        <w:right w:val="none" w:sz="0" w:space="0" w:color="auto"/>
      </w:divBdr>
      <w:divsChild>
        <w:div w:id="1506478367">
          <w:marLeft w:val="0"/>
          <w:marRight w:val="0"/>
          <w:marTop w:val="0"/>
          <w:marBottom w:val="0"/>
          <w:divBdr>
            <w:top w:val="none" w:sz="0" w:space="0" w:color="auto"/>
            <w:left w:val="none" w:sz="0" w:space="0" w:color="auto"/>
            <w:bottom w:val="none" w:sz="0" w:space="0" w:color="auto"/>
            <w:right w:val="none" w:sz="0" w:space="0" w:color="auto"/>
          </w:divBdr>
          <w:divsChild>
            <w:div w:id="1877035913">
              <w:marLeft w:val="0"/>
              <w:marRight w:val="0"/>
              <w:marTop w:val="0"/>
              <w:marBottom w:val="0"/>
              <w:divBdr>
                <w:top w:val="none" w:sz="0" w:space="0" w:color="auto"/>
                <w:left w:val="none" w:sz="0" w:space="0" w:color="auto"/>
                <w:bottom w:val="none" w:sz="0" w:space="0" w:color="auto"/>
                <w:right w:val="none" w:sz="0" w:space="0" w:color="auto"/>
              </w:divBdr>
              <w:divsChild>
                <w:div w:id="392393122">
                  <w:marLeft w:val="0"/>
                  <w:marRight w:val="0"/>
                  <w:marTop w:val="0"/>
                  <w:marBottom w:val="0"/>
                  <w:divBdr>
                    <w:top w:val="none" w:sz="0" w:space="0" w:color="auto"/>
                    <w:left w:val="none" w:sz="0" w:space="0" w:color="auto"/>
                    <w:bottom w:val="none" w:sz="0" w:space="0" w:color="auto"/>
                    <w:right w:val="none" w:sz="0" w:space="0" w:color="auto"/>
                  </w:divBdr>
                  <w:divsChild>
                    <w:div w:id="513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0368">
          <w:marLeft w:val="0"/>
          <w:marRight w:val="0"/>
          <w:marTop w:val="0"/>
          <w:marBottom w:val="0"/>
          <w:divBdr>
            <w:top w:val="none" w:sz="0" w:space="0" w:color="auto"/>
            <w:left w:val="none" w:sz="0" w:space="0" w:color="auto"/>
            <w:bottom w:val="none" w:sz="0" w:space="0" w:color="auto"/>
            <w:right w:val="none" w:sz="0" w:space="0" w:color="auto"/>
          </w:divBdr>
          <w:divsChild>
            <w:div w:id="1824619065">
              <w:marLeft w:val="0"/>
              <w:marRight w:val="0"/>
              <w:marTop w:val="0"/>
              <w:marBottom w:val="0"/>
              <w:divBdr>
                <w:top w:val="none" w:sz="0" w:space="0" w:color="auto"/>
                <w:left w:val="none" w:sz="0" w:space="0" w:color="auto"/>
                <w:bottom w:val="none" w:sz="0" w:space="0" w:color="auto"/>
                <w:right w:val="none" w:sz="0" w:space="0" w:color="auto"/>
              </w:divBdr>
              <w:divsChild>
                <w:div w:id="206988451">
                  <w:marLeft w:val="0"/>
                  <w:marRight w:val="0"/>
                  <w:marTop w:val="0"/>
                  <w:marBottom w:val="0"/>
                  <w:divBdr>
                    <w:top w:val="none" w:sz="0" w:space="0" w:color="auto"/>
                    <w:left w:val="none" w:sz="0" w:space="0" w:color="auto"/>
                    <w:bottom w:val="none" w:sz="0" w:space="0" w:color="auto"/>
                    <w:right w:val="none" w:sz="0" w:space="0" w:color="auto"/>
                  </w:divBdr>
                  <w:divsChild>
                    <w:div w:id="1910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5735">
      <w:bodyDiv w:val="1"/>
      <w:marLeft w:val="0"/>
      <w:marRight w:val="0"/>
      <w:marTop w:val="0"/>
      <w:marBottom w:val="0"/>
      <w:divBdr>
        <w:top w:val="none" w:sz="0" w:space="0" w:color="auto"/>
        <w:left w:val="none" w:sz="0" w:space="0" w:color="auto"/>
        <w:bottom w:val="none" w:sz="0" w:space="0" w:color="auto"/>
        <w:right w:val="none" w:sz="0" w:space="0" w:color="auto"/>
      </w:divBdr>
    </w:div>
    <w:div w:id="657151200">
      <w:bodyDiv w:val="1"/>
      <w:marLeft w:val="0"/>
      <w:marRight w:val="0"/>
      <w:marTop w:val="0"/>
      <w:marBottom w:val="0"/>
      <w:divBdr>
        <w:top w:val="none" w:sz="0" w:space="0" w:color="auto"/>
        <w:left w:val="none" w:sz="0" w:space="0" w:color="auto"/>
        <w:bottom w:val="none" w:sz="0" w:space="0" w:color="auto"/>
        <w:right w:val="none" w:sz="0" w:space="0" w:color="auto"/>
      </w:divBdr>
    </w:div>
    <w:div w:id="916206532">
      <w:bodyDiv w:val="1"/>
      <w:marLeft w:val="0"/>
      <w:marRight w:val="0"/>
      <w:marTop w:val="0"/>
      <w:marBottom w:val="0"/>
      <w:divBdr>
        <w:top w:val="none" w:sz="0" w:space="0" w:color="auto"/>
        <w:left w:val="none" w:sz="0" w:space="0" w:color="auto"/>
        <w:bottom w:val="none" w:sz="0" w:space="0" w:color="auto"/>
        <w:right w:val="none" w:sz="0" w:space="0" w:color="auto"/>
      </w:divBdr>
    </w:div>
    <w:div w:id="951327213">
      <w:bodyDiv w:val="1"/>
      <w:marLeft w:val="0"/>
      <w:marRight w:val="0"/>
      <w:marTop w:val="0"/>
      <w:marBottom w:val="0"/>
      <w:divBdr>
        <w:top w:val="none" w:sz="0" w:space="0" w:color="auto"/>
        <w:left w:val="none" w:sz="0" w:space="0" w:color="auto"/>
        <w:bottom w:val="none" w:sz="0" w:space="0" w:color="auto"/>
        <w:right w:val="none" w:sz="0" w:space="0" w:color="auto"/>
      </w:divBdr>
    </w:div>
    <w:div w:id="979650122">
      <w:bodyDiv w:val="1"/>
      <w:marLeft w:val="0"/>
      <w:marRight w:val="0"/>
      <w:marTop w:val="0"/>
      <w:marBottom w:val="0"/>
      <w:divBdr>
        <w:top w:val="none" w:sz="0" w:space="0" w:color="auto"/>
        <w:left w:val="none" w:sz="0" w:space="0" w:color="auto"/>
        <w:bottom w:val="none" w:sz="0" w:space="0" w:color="auto"/>
        <w:right w:val="none" w:sz="0" w:space="0" w:color="auto"/>
      </w:divBdr>
    </w:div>
    <w:div w:id="1023166057">
      <w:bodyDiv w:val="1"/>
      <w:marLeft w:val="0"/>
      <w:marRight w:val="0"/>
      <w:marTop w:val="0"/>
      <w:marBottom w:val="0"/>
      <w:divBdr>
        <w:top w:val="none" w:sz="0" w:space="0" w:color="auto"/>
        <w:left w:val="none" w:sz="0" w:space="0" w:color="auto"/>
        <w:bottom w:val="none" w:sz="0" w:space="0" w:color="auto"/>
        <w:right w:val="none" w:sz="0" w:space="0" w:color="auto"/>
      </w:divBdr>
    </w:div>
    <w:div w:id="1151748682">
      <w:bodyDiv w:val="1"/>
      <w:marLeft w:val="0"/>
      <w:marRight w:val="0"/>
      <w:marTop w:val="0"/>
      <w:marBottom w:val="0"/>
      <w:divBdr>
        <w:top w:val="none" w:sz="0" w:space="0" w:color="auto"/>
        <w:left w:val="none" w:sz="0" w:space="0" w:color="auto"/>
        <w:bottom w:val="none" w:sz="0" w:space="0" w:color="auto"/>
        <w:right w:val="none" w:sz="0" w:space="0" w:color="auto"/>
      </w:divBdr>
    </w:div>
    <w:div w:id="1254823443">
      <w:bodyDiv w:val="1"/>
      <w:marLeft w:val="0"/>
      <w:marRight w:val="0"/>
      <w:marTop w:val="0"/>
      <w:marBottom w:val="0"/>
      <w:divBdr>
        <w:top w:val="none" w:sz="0" w:space="0" w:color="auto"/>
        <w:left w:val="none" w:sz="0" w:space="0" w:color="auto"/>
        <w:bottom w:val="none" w:sz="0" w:space="0" w:color="auto"/>
        <w:right w:val="none" w:sz="0" w:space="0" w:color="auto"/>
      </w:divBdr>
    </w:div>
    <w:div w:id="1290278816">
      <w:bodyDiv w:val="1"/>
      <w:marLeft w:val="0"/>
      <w:marRight w:val="0"/>
      <w:marTop w:val="0"/>
      <w:marBottom w:val="0"/>
      <w:divBdr>
        <w:top w:val="none" w:sz="0" w:space="0" w:color="auto"/>
        <w:left w:val="none" w:sz="0" w:space="0" w:color="auto"/>
        <w:bottom w:val="none" w:sz="0" w:space="0" w:color="auto"/>
        <w:right w:val="none" w:sz="0" w:space="0" w:color="auto"/>
      </w:divBdr>
    </w:div>
    <w:div w:id="1300264916">
      <w:bodyDiv w:val="1"/>
      <w:marLeft w:val="0"/>
      <w:marRight w:val="0"/>
      <w:marTop w:val="0"/>
      <w:marBottom w:val="0"/>
      <w:divBdr>
        <w:top w:val="none" w:sz="0" w:space="0" w:color="auto"/>
        <w:left w:val="none" w:sz="0" w:space="0" w:color="auto"/>
        <w:bottom w:val="none" w:sz="0" w:space="0" w:color="auto"/>
        <w:right w:val="none" w:sz="0" w:space="0" w:color="auto"/>
      </w:divBdr>
    </w:div>
    <w:div w:id="1315914368">
      <w:bodyDiv w:val="1"/>
      <w:marLeft w:val="0"/>
      <w:marRight w:val="0"/>
      <w:marTop w:val="0"/>
      <w:marBottom w:val="0"/>
      <w:divBdr>
        <w:top w:val="none" w:sz="0" w:space="0" w:color="auto"/>
        <w:left w:val="none" w:sz="0" w:space="0" w:color="auto"/>
        <w:bottom w:val="none" w:sz="0" w:space="0" w:color="auto"/>
        <w:right w:val="none" w:sz="0" w:space="0" w:color="auto"/>
      </w:divBdr>
      <w:divsChild>
        <w:div w:id="892543017">
          <w:marLeft w:val="0"/>
          <w:marRight w:val="0"/>
          <w:marTop w:val="0"/>
          <w:marBottom w:val="0"/>
          <w:divBdr>
            <w:top w:val="none" w:sz="0" w:space="0" w:color="auto"/>
            <w:left w:val="none" w:sz="0" w:space="0" w:color="auto"/>
            <w:bottom w:val="none" w:sz="0" w:space="0" w:color="auto"/>
            <w:right w:val="none" w:sz="0" w:space="0" w:color="auto"/>
          </w:divBdr>
          <w:divsChild>
            <w:div w:id="1534878308">
              <w:marLeft w:val="0"/>
              <w:marRight w:val="0"/>
              <w:marTop w:val="0"/>
              <w:marBottom w:val="0"/>
              <w:divBdr>
                <w:top w:val="none" w:sz="0" w:space="0" w:color="auto"/>
                <w:left w:val="none" w:sz="0" w:space="0" w:color="auto"/>
                <w:bottom w:val="none" w:sz="0" w:space="0" w:color="auto"/>
                <w:right w:val="none" w:sz="0" w:space="0" w:color="auto"/>
              </w:divBdr>
              <w:divsChild>
                <w:div w:id="82380891">
                  <w:marLeft w:val="0"/>
                  <w:marRight w:val="0"/>
                  <w:marTop w:val="0"/>
                  <w:marBottom w:val="0"/>
                  <w:divBdr>
                    <w:top w:val="none" w:sz="0" w:space="0" w:color="auto"/>
                    <w:left w:val="none" w:sz="0" w:space="0" w:color="auto"/>
                    <w:bottom w:val="none" w:sz="0" w:space="0" w:color="auto"/>
                    <w:right w:val="none" w:sz="0" w:space="0" w:color="auto"/>
                  </w:divBdr>
                  <w:divsChild>
                    <w:div w:id="438138865">
                      <w:marLeft w:val="0"/>
                      <w:marRight w:val="0"/>
                      <w:marTop w:val="0"/>
                      <w:marBottom w:val="0"/>
                      <w:divBdr>
                        <w:top w:val="none" w:sz="0" w:space="0" w:color="auto"/>
                        <w:left w:val="none" w:sz="0" w:space="0" w:color="auto"/>
                        <w:bottom w:val="none" w:sz="0" w:space="0" w:color="auto"/>
                        <w:right w:val="none" w:sz="0" w:space="0" w:color="auto"/>
                      </w:divBdr>
                      <w:divsChild>
                        <w:div w:id="1811902946">
                          <w:marLeft w:val="0"/>
                          <w:marRight w:val="0"/>
                          <w:marTop w:val="0"/>
                          <w:marBottom w:val="0"/>
                          <w:divBdr>
                            <w:top w:val="none" w:sz="0" w:space="0" w:color="auto"/>
                            <w:left w:val="none" w:sz="0" w:space="0" w:color="auto"/>
                            <w:bottom w:val="none" w:sz="0" w:space="0" w:color="auto"/>
                            <w:right w:val="none" w:sz="0" w:space="0" w:color="auto"/>
                          </w:divBdr>
                          <w:divsChild>
                            <w:div w:id="804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7772">
                  <w:marLeft w:val="0"/>
                  <w:marRight w:val="0"/>
                  <w:marTop w:val="0"/>
                  <w:marBottom w:val="0"/>
                  <w:divBdr>
                    <w:top w:val="none" w:sz="0" w:space="0" w:color="auto"/>
                    <w:left w:val="none" w:sz="0" w:space="0" w:color="auto"/>
                    <w:bottom w:val="none" w:sz="0" w:space="0" w:color="auto"/>
                    <w:right w:val="none" w:sz="0" w:space="0" w:color="auto"/>
                  </w:divBdr>
                  <w:divsChild>
                    <w:div w:id="4421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40312">
      <w:bodyDiv w:val="1"/>
      <w:marLeft w:val="0"/>
      <w:marRight w:val="0"/>
      <w:marTop w:val="0"/>
      <w:marBottom w:val="0"/>
      <w:divBdr>
        <w:top w:val="none" w:sz="0" w:space="0" w:color="auto"/>
        <w:left w:val="none" w:sz="0" w:space="0" w:color="auto"/>
        <w:bottom w:val="none" w:sz="0" w:space="0" w:color="auto"/>
        <w:right w:val="none" w:sz="0" w:space="0" w:color="auto"/>
      </w:divBdr>
    </w:div>
    <w:div w:id="1457065901">
      <w:bodyDiv w:val="1"/>
      <w:marLeft w:val="0"/>
      <w:marRight w:val="0"/>
      <w:marTop w:val="0"/>
      <w:marBottom w:val="0"/>
      <w:divBdr>
        <w:top w:val="none" w:sz="0" w:space="0" w:color="auto"/>
        <w:left w:val="none" w:sz="0" w:space="0" w:color="auto"/>
        <w:bottom w:val="none" w:sz="0" w:space="0" w:color="auto"/>
        <w:right w:val="none" w:sz="0" w:space="0" w:color="auto"/>
      </w:divBdr>
    </w:div>
    <w:div w:id="1656033380">
      <w:bodyDiv w:val="1"/>
      <w:marLeft w:val="0"/>
      <w:marRight w:val="0"/>
      <w:marTop w:val="0"/>
      <w:marBottom w:val="0"/>
      <w:divBdr>
        <w:top w:val="none" w:sz="0" w:space="0" w:color="auto"/>
        <w:left w:val="none" w:sz="0" w:space="0" w:color="auto"/>
        <w:bottom w:val="none" w:sz="0" w:space="0" w:color="auto"/>
        <w:right w:val="none" w:sz="0" w:space="0" w:color="auto"/>
      </w:divBdr>
    </w:div>
    <w:div w:id="1681086116">
      <w:bodyDiv w:val="1"/>
      <w:marLeft w:val="0"/>
      <w:marRight w:val="0"/>
      <w:marTop w:val="0"/>
      <w:marBottom w:val="0"/>
      <w:divBdr>
        <w:top w:val="none" w:sz="0" w:space="0" w:color="auto"/>
        <w:left w:val="none" w:sz="0" w:space="0" w:color="auto"/>
        <w:bottom w:val="none" w:sz="0" w:space="0" w:color="auto"/>
        <w:right w:val="none" w:sz="0" w:space="0" w:color="auto"/>
      </w:divBdr>
      <w:divsChild>
        <w:div w:id="2007514336">
          <w:marLeft w:val="0"/>
          <w:marRight w:val="0"/>
          <w:marTop w:val="0"/>
          <w:marBottom w:val="0"/>
          <w:divBdr>
            <w:top w:val="none" w:sz="0" w:space="0" w:color="auto"/>
            <w:left w:val="none" w:sz="0" w:space="0" w:color="auto"/>
            <w:bottom w:val="none" w:sz="0" w:space="0" w:color="auto"/>
            <w:right w:val="none" w:sz="0" w:space="0" w:color="auto"/>
          </w:divBdr>
          <w:divsChild>
            <w:div w:id="1360159864">
              <w:marLeft w:val="0"/>
              <w:marRight w:val="0"/>
              <w:marTop w:val="0"/>
              <w:marBottom w:val="0"/>
              <w:divBdr>
                <w:top w:val="none" w:sz="0" w:space="0" w:color="auto"/>
                <w:left w:val="none" w:sz="0" w:space="0" w:color="auto"/>
                <w:bottom w:val="none" w:sz="0" w:space="0" w:color="auto"/>
                <w:right w:val="none" w:sz="0" w:space="0" w:color="auto"/>
              </w:divBdr>
              <w:divsChild>
                <w:div w:id="1203135637">
                  <w:marLeft w:val="0"/>
                  <w:marRight w:val="0"/>
                  <w:marTop w:val="0"/>
                  <w:marBottom w:val="0"/>
                  <w:divBdr>
                    <w:top w:val="none" w:sz="0" w:space="0" w:color="auto"/>
                    <w:left w:val="none" w:sz="0" w:space="0" w:color="auto"/>
                    <w:bottom w:val="none" w:sz="0" w:space="0" w:color="auto"/>
                    <w:right w:val="none" w:sz="0" w:space="0" w:color="auto"/>
                  </w:divBdr>
                  <w:divsChild>
                    <w:div w:id="544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991">
          <w:marLeft w:val="0"/>
          <w:marRight w:val="0"/>
          <w:marTop w:val="0"/>
          <w:marBottom w:val="0"/>
          <w:divBdr>
            <w:top w:val="none" w:sz="0" w:space="0" w:color="auto"/>
            <w:left w:val="none" w:sz="0" w:space="0" w:color="auto"/>
            <w:bottom w:val="none" w:sz="0" w:space="0" w:color="auto"/>
            <w:right w:val="none" w:sz="0" w:space="0" w:color="auto"/>
          </w:divBdr>
          <w:divsChild>
            <w:div w:id="24716778">
              <w:marLeft w:val="0"/>
              <w:marRight w:val="0"/>
              <w:marTop w:val="0"/>
              <w:marBottom w:val="0"/>
              <w:divBdr>
                <w:top w:val="none" w:sz="0" w:space="0" w:color="auto"/>
                <w:left w:val="none" w:sz="0" w:space="0" w:color="auto"/>
                <w:bottom w:val="none" w:sz="0" w:space="0" w:color="auto"/>
                <w:right w:val="none" w:sz="0" w:space="0" w:color="auto"/>
              </w:divBdr>
              <w:divsChild>
                <w:div w:id="807168968">
                  <w:marLeft w:val="0"/>
                  <w:marRight w:val="0"/>
                  <w:marTop w:val="0"/>
                  <w:marBottom w:val="0"/>
                  <w:divBdr>
                    <w:top w:val="none" w:sz="0" w:space="0" w:color="auto"/>
                    <w:left w:val="none" w:sz="0" w:space="0" w:color="auto"/>
                    <w:bottom w:val="none" w:sz="0" w:space="0" w:color="auto"/>
                    <w:right w:val="none" w:sz="0" w:space="0" w:color="auto"/>
                  </w:divBdr>
                  <w:divsChild>
                    <w:div w:id="18416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079">
      <w:bodyDiv w:val="1"/>
      <w:marLeft w:val="0"/>
      <w:marRight w:val="0"/>
      <w:marTop w:val="0"/>
      <w:marBottom w:val="0"/>
      <w:divBdr>
        <w:top w:val="none" w:sz="0" w:space="0" w:color="auto"/>
        <w:left w:val="none" w:sz="0" w:space="0" w:color="auto"/>
        <w:bottom w:val="none" w:sz="0" w:space="0" w:color="auto"/>
        <w:right w:val="none" w:sz="0" w:space="0" w:color="auto"/>
      </w:divBdr>
    </w:div>
    <w:div w:id="1945840863">
      <w:bodyDiv w:val="1"/>
      <w:marLeft w:val="0"/>
      <w:marRight w:val="0"/>
      <w:marTop w:val="0"/>
      <w:marBottom w:val="0"/>
      <w:divBdr>
        <w:top w:val="none" w:sz="0" w:space="0" w:color="auto"/>
        <w:left w:val="none" w:sz="0" w:space="0" w:color="auto"/>
        <w:bottom w:val="none" w:sz="0" w:space="0" w:color="auto"/>
        <w:right w:val="none" w:sz="0" w:space="0" w:color="auto"/>
      </w:divBdr>
    </w:div>
    <w:div w:id="1952010487">
      <w:bodyDiv w:val="1"/>
      <w:marLeft w:val="0"/>
      <w:marRight w:val="0"/>
      <w:marTop w:val="0"/>
      <w:marBottom w:val="0"/>
      <w:divBdr>
        <w:top w:val="none" w:sz="0" w:space="0" w:color="auto"/>
        <w:left w:val="none" w:sz="0" w:space="0" w:color="auto"/>
        <w:bottom w:val="none" w:sz="0" w:space="0" w:color="auto"/>
        <w:right w:val="none" w:sz="0" w:space="0" w:color="auto"/>
      </w:divBdr>
    </w:div>
    <w:div w:id="2046904709">
      <w:bodyDiv w:val="1"/>
      <w:marLeft w:val="0"/>
      <w:marRight w:val="0"/>
      <w:marTop w:val="0"/>
      <w:marBottom w:val="0"/>
      <w:divBdr>
        <w:top w:val="none" w:sz="0" w:space="0" w:color="auto"/>
        <w:left w:val="none" w:sz="0" w:space="0" w:color="auto"/>
        <w:bottom w:val="none" w:sz="0" w:space="0" w:color="auto"/>
        <w:right w:val="none" w:sz="0" w:space="0" w:color="auto"/>
      </w:divBdr>
    </w:div>
    <w:div w:id="2080446331">
      <w:bodyDiv w:val="1"/>
      <w:marLeft w:val="0"/>
      <w:marRight w:val="0"/>
      <w:marTop w:val="0"/>
      <w:marBottom w:val="0"/>
      <w:divBdr>
        <w:top w:val="none" w:sz="0" w:space="0" w:color="auto"/>
        <w:left w:val="none" w:sz="0" w:space="0" w:color="auto"/>
        <w:bottom w:val="none" w:sz="0" w:space="0" w:color="auto"/>
        <w:right w:val="none" w:sz="0" w:space="0" w:color="auto"/>
      </w:divBdr>
    </w:div>
    <w:div w:id="20825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ED58-3129-481F-A7BF-F661E977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DATTA SHINDE</dc:creator>
  <cp:lastModifiedBy>SDI 1020</cp:lastModifiedBy>
  <cp:revision>25</cp:revision>
  <dcterms:created xsi:type="dcterms:W3CDTF">2026-04-01T06:44:00Z</dcterms:created>
  <dcterms:modified xsi:type="dcterms:W3CDTF">2026-04-02T08:40:00Z</dcterms:modified>
</cp:coreProperties>
</file>