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28035" w14:textId="61D2883A" w:rsidR="00754C9A" w:rsidRDefault="00606E1C" w:rsidP="00441B6F">
      <w:pPr>
        <w:pStyle w:val="Title"/>
        <w:spacing w:after="0"/>
        <w:jc w:val="both"/>
        <w:rPr>
          <w:rFonts w:ascii="Arial" w:hAnsi="Arial" w:cs="Arial"/>
          <w:u w:val="single"/>
        </w:rPr>
      </w:pPr>
      <w:r w:rsidRPr="00606E1C">
        <w:rPr>
          <w:rFonts w:ascii="Arial" w:hAnsi="Arial" w:cs="Arial"/>
          <w:u w:val="single"/>
        </w:rPr>
        <w:t>Original Research Article</w:t>
      </w:r>
    </w:p>
    <w:p w14:paraId="5038DA94" w14:textId="77777777" w:rsidR="00606E1C" w:rsidRPr="00606E1C" w:rsidRDefault="00606E1C" w:rsidP="00441B6F">
      <w:pPr>
        <w:pStyle w:val="Title"/>
        <w:spacing w:after="0"/>
        <w:jc w:val="both"/>
        <w:rPr>
          <w:rFonts w:ascii="Arial" w:hAnsi="Arial" w:cs="Arial"/>
          <w:u w:val="single"/>
        </w:rPr>
      </w:pPr>
    </w:p>
    <w:p w14:paraId="066F0D05" w14:textId="6DCB09F3" w:rsidR="00A258C3" w:rsidRDefault="0095743F" w:rsidP="0095743F">
      <w:pPr>
        <w:pStyle w:val="Author"/>
        <w:spacing w:line="240" w:lineRule="auto"/>
        <w:rPr>
          <w:rFonts w:ascii="Arial" w:hAnsi="Arial" w:cs="Arial"/>
          <w:bCs/>
          <w:iCs/>
          <w:kern w:val="28"/>
          <w:sz w:val="36"/>
        </w:rPr>
      </w:pPr>
      <w:r w:rsidRPr="0095743F">
        <w:rPr>
          <w:rFonts w:ascii="Arial" w:hAnsi="Arial" w:cs="Arial"/>
          <w:bCs/>
          <w:iCs/>
          <w:kern w:val="28"/>
          <w:sz w:val="36"/>
        </w:rPr>
        <w:t>Impact of Actiwave biostimulant on physiological traits, nutrient content and yield of tomato (</w:t>
      </w:r>
      <w:r w:rsidRPr="00392A64">
        <w:rPr>
          <w:rFonts w:ascii="Arial" w:hAnsi="Arial" w:cs="Arial"/>
          <w:bCs/>
          <w:i/>
          <w:kern w:val="28"/>
          <w:sz w:val="36"/>
        </w:rPr>
        <w:t>Solanum lycopersicum</w:t>
      </w:r>
      <w:r w:rsidRPr="0095743F">
        <w:rPr>
          <w:rFonts w:ascii="Arial" w:hAnsi="Arial" w:cs="Arial"/>
          <w:bCs/>
          <w:iCs/>
          <w:kern w:val="28"/>
          <w:sz w:val="36"/>
        </w:rPr>
        <w:t xml:space="preserve"> L.)</w:t>
      </w:r>
    </w:p>
    <w:p w14:paraId="7A368960" w14:textId="77777777" w:rsidR="00606E1C" w:rsidRPr="00790ADA" w:rsidRDefault="00606E1C" w:rsidP="0095743F">
      <w:pPr>
        <w:pStyle w:val="Author"/>
        <w:spacing w:line="240" w:lineRule="auto"/>
        <w:rPr>
          <w:rFonts w:ascii="Arial" w:hAnsi="Arial" w:cs="Arial"/>
          <w:sz w:val="36"/>
        </w:rPr>
      </w:pPr>
    </w:p>
    <w:p w14:paraId="4A7D69E4" w14:textId="77777777" w:rsidR="00790ADA" w:rsidRDefault="00790ADA" w:rsidP="00441B6F">
      <w:pPr>
        <w:pStyle w:val="Affiliation"/>
        <w:spacing w:after="0" w:line="240" w:lineRule="auto"/>
        <w:jc w:val="both"/>
        <w:rPr>
          <w:rFonts w:ascii="Arial" w:hAnsi="Arial" w:cs="Arial"/>
        </w:rPr>
      </w:pPr>
    </w:p>
    <w:p w14:paraId="48541E34" w14:textId="77777777" w:rsidR="002C57D2" w:rsidRPr="00FB3A86" w:rsidRDefault="002C57D2" w:rsidP="00441B6F">
      <w:pPr>
        <w:pStyle w:val="Affiliation"/>
        <w:spacing w:after="0" w:line="240" w:lineRule="auto"/>
        <w:jc w:val="both"/>
        <w:rPr>
          <w:rFonts w:ascii="Arial" w:hAnsi="Arial" w:cs="Arial"/>
        </w:rPr>
      </w:pPr>
    </w:p>
    <w:p w14:paraId="5E178A94" w14:textId="7AE64F5A" w:rsidR="00B01FCD" w:rsidRPr="00FB3A86" w:rsidRDefault="00FB3A86" w:rsidP="00441B6F">
      <w:pPr>
        <w:pStyle w:val="Copyright"/>
        <w:spacing w:after="0" w:line="240" w:lineRule="auto"/>
        <w:jc w:val="both"/>
        <w:rPr>
          <w:rFonts w:ascii="Arial" w:hAnsi="Arial" w:cs="Arial"/>
        </w:rPr>
        <w:sectPr w:rsidR="00B01FCD" w:rsidRPr="00FB3A86" w:rsidSect="002D25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482C39DD" w14:textId="6C9297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B4B4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F9F830" w14:textId="77777777" w:rsidTr="001E44FE">
        <w:tc>
          <w:tcPr>
            <w:tcW w:w="9576" w:type="dxa"/>
            <w:shd w:val="clear" w:color="auto" w:fill="F2F2F2"/>
          </w:tcPr>
          <w:p w14:paraId="2E1969BB" w14:textId="20CA127A" w:rsidR="00505F06" w:rsidRPr="00BA1B01" w:rsidRDefault="00287F57" w:rsidP="00441B6F">
            <w:pPr>
              <w:pStyle w:val="Body"/>
              <w:spacing w:after="0"/>
              <w:rPr>
                <w:rFonts w:ascii="Arial" w:eastAsia="Calibri" w:hAnsi="Arial" w:cs="Arial"/>
                <w:szCs w:val="22"/>
              </w:rPr>
            </w:pPr>
            <w:r w:rsidRPr="00287F57">
              <w:rPr>
                <w:rFonts w:ascii="Arial" w:eastAsia="Calibri" w:hAnsi="Arial" w:cs="Arial"/>
                <w:szCs w:val="22"/>
              </w:rPr>
              <w:t xml:space="preserve">Nowadays, seaweeds are more and more being utilized as plant biostimulants for the improvement of plant performance. Actiwave is a biostimulant product extracted from seaweed </w:t>
            </w:r>
            <w:r w:rsidRPr="008A7B3B">
              <w:rPr>
                <w:rFonts w:ascii="Arial" w:eastAsia="Calibri" w:hAnsi="Arial" w:cs="Arial"/>
                <w:i/>
                <w:iCs/>
                <w:szCs w:val="22"/>
              </w:rPr>
              <w:t>Ascophyllum nodosum</w:t>
            </w:r>
            <w:r w:rsidRPr="00287F57">
              <w:rPr>
                <w:rFonts w:ascii="Arial" w:eastAsia="Calibri" w:hAnsi="Arial" w:cs="Arial"/>
                <w:szCs w:val="22"/>
              </w:rPr>
              <w:t xml:space="preserve"> and three main components of Actiwave are betaines, alginic acid and caidrine. Hence, the objective of the present study is to evaluate the impact of Actiwave on the growth, physiology, nutrient uptake and yield of tomato under open field conditions. The field experiments were carried out at Eastern Block Farm, Tamil Nadu Agricultural university, Coimbatore during December 2021 – April 2022 (Season I) and June 2022 – October 2022 (Season II). The Actiwave biostimulant applied in three doses  at the rate of 5.0 L ha</w:t>
            </w:r>
            <w:r w:rsidRPr="008E57FE">
              <w:rPr>
                <w:rFonts w:ascii="Arial" w:eastAsia="Calibri" w:hAnsi="Arial" w:cs="Arial"/>
                <w:szCs w:val="22"/>
                <w:vertAlign w:val="superscript"/>
              </w:rPr>
              <w:t>−1</w:t>
            </w:r>
            <w:r w:rsidRPr="00287F57">
              <w:rPr>
                <w:rFonts w:ascii="Arial" w:eastAsia="Calibri" w:hAnsi="Arial" w:cs="Arial"/>
                <w:szCs w:val="22"/>
              </w:rPr>
              <w:t xml:space="preserve"> (Act 1), 10.0 L </w:t>
            </w:r>
            <w:r w:rsidR="008E57FE" w:rsidRPr="008E57FE">
              <w:rPr>
                <w:rFonts w:ascii="Arial" w:eastAsia="Calibri" w:hAnsi="Arial" w:cs="Arial"/>
                <w:i/>
                <w:iCs/>
                <w:szCs w:val="22"/>
              </w:rPr>
              <w:t>ha</w:t>
            </w:r>
            <w:r w:rsidR="008E57FE" w:rsidRPr="008E57FE">
              <w:rPr>
                <w:rFonts w:ascii="Arial" w:eastAsia="Calibri" w:hAnsi="Arial" w:cs="Arial"/>
                <w:i/>
                <w:iCs/>
                <w:szCs w:val="22"/>
                <w:vertAlign w:val="superscript"/>
              </w:rPr>
              <w:t>−1</w:t>
            </w:r>
            <w:r w:rsidRPr="00287F57">
              <w:rPr>
                <w:rFonts w:ascii="Arial" w:eastAsia="Calibri" w:hAnsi="Arial" w:cs="Arial"/>
                <w:szCs w:val="22"/>
              </w:rPr>
              <w:t xml:space="preserve">(Act 2), 20.0 L </w:t>
            </w:r>
            <w:r w:rsidR="008E57FE" w:rsidRPr="008E57FE">
              <w:rPr>
                <w:rFonts w:ascii="Arial" w:eastAsia="Calibri" w:hAnsi="Arial" w:cs="Arial"/>
                <w:i/>
                <w:iCs/>
                <w:szCs w:val="22"/>
              </w:rPr>
              <w:t>ha</w:t>
            </w:r>
            <w:r w:rsidR="008E57FE" w:rsidRPr="008E57FE">
              <w:rPr>
                <w:rFonts w:ascii="Arial" w:eastAsia="Calibri" w:hAnsi="Arial" w:cs="Arial"/>
                <w:i/>
                <w:iCs/>
                <w:szCs w:val="22"/>
                <w:vertAlign w:val="superscript"/>
              </w:rPr>
              <w:t>−1</w:t>
            </w:r>
            <w:r w:rsidRPr="00287F57">
              <w:rPr>
                <w:rFonts w:ascii="Arial" w:eastAsia="Calibri" w:hAnsi="Arial" w:cs="Arial"/>
                <w:szCs w:val="22"/>
              </w:rPr>
              <w:t xml:space="preserve">(Act 3) into the soil at 45 and 60 days after transplanting. The Actiwave treatments showed a positive influence on plant performance, however, the most significant results were observed in Actiwave 10.0 L </w:t>
            </w:r>
            <w:r w:rsidR="008E57FE" w:rsidRPr="008E57FE">
              <w:rPr>
                <w:rFonts w:ascii="Arial" w:eastAsia="Calibri" w:hAnsi="Arial" w:cs="Arial"/>
                <w:i/>
                <w:iCs/>
                <w:szCs w:val="22"/>
              </w:rPr>
              <w:t>ha</w:t>
            </w:r>
            <w:r w:rsidR="008E57FE" w:rsidRPr="00382C64">
              <w:rPr>
                <w:rFonts w:ascii="Arial" w:eastAsia="Calibri" w:hAnsi="Arial" w:cs="Arial"/>
                <w:i/>
                <w:iCs/>
                <w:szCs w:val="22"/>
                <w:vertAlign w:val="superscript"/>
              </w:rPr>
              <w:t>−1</w:t>
            </w:r>
            <w:r w:rsidRPr="00287F57">
              <w:rPr>
                <w:rFonts w:ascii="Arial" w:eastAsia="Calibri" w:hAnsi="Arial" w:cs="Arial"/>
                <w:szCs w:val="22"/>
              </w:rPr>
              <w:t xml:space="preserve">(Act 2), which enhanced the SPAD value, photosynthetic rate, total dry matter production, leaf and stem nutrient content (N, P, K), average fruit weight, fruit yield per plant and yield per hectare of tomato. Hence, the use of Actiwave on tomato could be an effective way to boost production sustainably.  </w:t>
            </w:r>
          </w:p>
        </w:tc>
      </w:tr>
    </w:tbl>
    <w:p w14:paraId="53B30754" w14:textId="77777777" w:rsidR="00636EB2" w:rsidRDefault="00636EB2" w:rsidP="00441B6F">
      <w:pPr>
        <w:pStyle w:val="Body"/>
        <w:spacing w:after="0"/>
        <w:rPr>
          <w:rFonts w:ascii="Arial" w:hAnsi="Arial" w:cs="Arial"/>
          <w:i/>
        </w:rPr>
      </w:pPr>
    </w:p>
    <w:p w14:paraId="162CFCB5" w14:textId="7983CF80" w:rsidR="00A24E7E" w:rsidRDefault="00A24E7E" w:rsidP="00441B6F">
      <w:pPr>
        <w:pStyle w:val="Body"/>
        <w:spacing w:after="0"/>
        <w:rPr>
          <w:rFonts w:ascii="Arial" w:hAnsi="Arial" w:cs="Arial"/>
          <w:i/>
        </w:rPr>
      </w:pPr>
      <w:r>
        <w:rPr>
          <w:rFonts w:ascii="Arial" w:hAnsi="Arial" w:cs="Arial"/>
          <w:i/>
        </w:rPr>
        <w:t xml:space="preserve">Keywords: </w:t>
      </w:r>
      <w:r w:rsidR="00287F57" w:rsidRPr="00287F57">
        <w:rPr>
          <w:rFonts w:ascii="Arial" w:hAnsi="Arial" w:cs="Arial"/>
          <w:i/>
        </w:rPr>
        <w:t xml:space="preserve">Actiwave, </w:t>
      </w:r>
      <w:r w:rsidR="009B6A00" w:rsidRPr="008A7B3B">
        <w:rPr>
          <w:rFonts w:ascii="Arial" w:hAnsi="Arial" w:cs="Arial"/>
          <w:i/>
          <w:iCs/>
        </w:rPr>
        <w:t>A. nodosum</w:t>
      </w:r>
      <w:r w:rsidR="00287F57" w:rsidRPr="00287F57">
        <w:rPr>
          <w:rFonts w:ascii="Arial" w:hAnsi="Arial" w:cs="Arial"/>
          <w:i/>
        </w:rPr>
        <w:t>, tomato, growth, nutrient content, yield</w:t>
      </w:r>
    </w:p>
    <w:p w14:paraId="242E06EA" w14:textId="77777777" w:rsidR="00505F06" w:rsidRPr="00A24E7E" w:rsidRDefault="00505F06" w:rsidP="00441B6F">
      <w:pPr>
        <w:pStyle w:val="Body"/>
        <w:spacing w:after="0"/>
        <w:rPr>
          <w:rFonts w:ascii="Arial" w:hAnsi="Arial" w:cs="Arial"/>
          <w:i/>
        </w:rPr>
      </w:pPr>
    </w:p>
    <w:p w14:paraId="14CC0990" w14:textId="24E1CC7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97A8E2" w14:textId="77777777" w:rsidR="00790ADA" w:rsidRPr="00FB3A86" w:rsidRDefault="00790ADA" w:rsidP="00441B6F">
      <w:pPr>
        <w:pStyle w:val="AbstHead"/>
        <w:spacing w:after="0"/>
        <w:jc w:val="both"/>
        <w:rPr>
          <w:rFonts w:ascii="Arial" w:hAnsi="Arial" w:cs="Arial"/>
        </w:rPr>
      </w:pPr>
    </w:p>
    <w:p w14:paraId="60B0F553" w14:textId="1A39743E" w:rsidR="00BC10B0" w:rsidRPr="00BC10B0" w:rsidRDefault="00072B87" w:rsidP="00BC10B0">
      <w:pPr>
        <w:pStyle w:val="Body"/>
        <w:rPr>
          <w:rFonts w:ascii="Arial" w:hAnsi="Arial" w:cs="Arial"/>
        </w:rPr>
      </w:pPr>
      <w:r>
        <w:rPr>
          <w:rFonts w:ascii="Arial" w:hAnsi="Arial" w:cs="Arial"/>
        </w:rPr>
        <w:t xml:space="preserve">           </w:t>
      </w:r>
      <w:r w:rsidR="00BC10B0" w:rsidRPr="00BC10B0">
        <w:rPr>
          <w:rFonts w:ascii="Arial" w:hAnsi="Arial" w:cs="Arial"/>
        </w:rPr>
        <w:t xml:space="preserve">Biostimulants are substances and/or microorganisms that contain various bioactive components viz., amino acids, vitamins, humic acids, phytohormones, protein hydrolysates, yeast and seaweed extracts, etc.; applied to the crop as foliar spray or soil drenching. These biostimulants stimulate the nutrient uptake from the soil, nutrient use efficiency of crops and enhance the growth and metabolic activities of plants to improve crop quality and yield; it also gives a greater degree of tolerance to plants to a variety of abiotic stresses (Du Jardin </w:t>
      </w:r>
      <w:r w:rsidR="009B6A00" w:rsidRPr="009B6A00">
        <w:rPr>
          <w:rFonts w:ascii="Arial" w:hAnsi="Arial" w:cs="Arial"/>
          <w:i/>
          <w:iCs/>
        </w:rPr>
        <w:t>et al</w:t>
      </w:r>
      <w:r w:rsidR="00BC10B0" w:rsidRPr="00BC10B0">
        <w:rPr>
          <w:rFonts w:ascii="Arial" w:hAnsi="Arial" w:cs="Arial"/>
        </w:rPr>
        <w:t xml:space="preserve">., 2015; </w:t>
      </w:r>
      <w:proofErr w:type="spellStart"/>
      <w:r w:rsidR="00BC10B0" w:rsidRPr="00BC10B0">
        <w:rPr>
          <w:rFonts w:ascii="Arial" w:hAnsi="Arial" w:cs="Arial"/>
        </w:rPr>
        <w:t>Rouphael</w:t>
      </w:r>
      <w:proofErr w:type="spellEnd"/>
      <w:r w:rsidR="00BC10B0" w:rsidRPr="00BC10B0">
        <w:rPr>
          <w:rFonts w:ascii="Arial" w:hAnsi="Arial" w:cs="Arial"/>
        </w:rPr>
        <w:t xml:space="preserve"> </w:t>
      </w:r>
      <w:r w:rsidR="009B6A00" w:rsidRPr="009B6A00">
        <w:rPr>
          <w:rFonts w:ascii="Arial" w:hAnsi="Arial" w:cs="Arial"/>
          <w:i/>
          <w:iCs/>
        </w:rPr>
        <w:t>et al</w:t>
      </w:r>
      <w:r w:rsidR="00BC10B0" w:rsidRPr="00BC10B0">
        <w:rPr>
          <w:rFonts w:ascii="Arial" w:hAnsi="Arial" w:cs="Arial"/>
        </w:rPr>
        <w:t xml:space="preserve">., 2018). </w:t>
      </w:r>
    </w:p>
    <w:p w14:paraId="7FC068F6" w14:textId="61756958" w:rsidR="00BC10B0" w:rsidRPr="00BC10B0" w:rsidRDefault="00BC10B0" w:rsidP="00BC10B0">
      <w:pPr>
        <w:pStyle w:val="Body"/>
        <w:rPr>
          <w:rFonts w:ascii="Arial" w:hAnsi="Arial" w:cs="Arial"/>
        </w:rPr>
      </w:pPr>
      <w:r w:rsidRPr="00BC10B0">
        <w:rPr>
          <w:rFonts w:ascii="Arial" w:hAnsi="Arial" w:cs="Arial"/>
        </w:rPr>
        <w:tab/>
        <w:t xml:space="preserve">Actiwave a biostimulant, which improves nutrient uptake by roots and it imparts tolerance against salt and drought stress (Spinelli </w:t>
      </w:r>
      <w:r w:rsidR="009B6A00" w:rsidRPr="009B6A00">
        <w:rPr>
          <w:rFonts w:ascii="Arial" w:hAnsi="Arial" w:cs="Arial"/>
          <w:i/>
          <w:iCs/>
        </w:rPr>
        <w:t>et al</w:t>
      </w:r>
      <w:r w:rsidRPr="00BC10B0">
        <w:rPr>
          <w:rFonts w:ascii="Arial" w:hAnsi="Arial" w:cs="Arial"/>
        </w:rPr>
        <w:t xml:space="preserve">., 2010). The Actiwave biostimulant was extracted from brown seaweed algae </w:t>
      </w:r>
      <w:r w:rsidRPr="008A7B3B">
        <w:rPr>
          <w:rFonts w:ascii="Arial" w:hAnsi="Arial" w:cs="Arial"/>
          <w:i/>
          <w:iCs/>
        </w:rPr>
        <w:t>Ascophyllum nodosum</w:t>
      </w:r>
      <w:r w:rsidRPr="00BC10B0">
        <w:rPr>
          <w:rFonts w:ascii="Arial" w:hAnsi="Arial" w:cs="Arial"/>
        </w:rPr>
        <w:t xml:space="preserve">; seaweeds are multi cellular macroscopic organisms, rich in organic osmolytes, nutrients, vitamins, peptides, polysaccharides, growth hormones and amino acids, etc. (Spinelli </w:t>
      </w:r>
      <w:r w:rsidR="009B6A00" w:rsidRPr="009B6A00">
        <w:rPr>
          <w:rFonts w:ascii="Arial" w:hAnsi="Arial" w:cs="Arial"/>
          <w:i/>
          <w:iCs/>
        </w:rPr>
        <w:t>et al</w:t>
      </w:r>
      <w:r w:rsidRPr="00BC10B0">
        <w:rPr>
          <w:rFonts w:ascii="Arial" w:hAnsi="Arial" w:cs="Arial"/>
        </w:rPr>
        <w:t>., 20</w:t>
      </w:r>
      <w:r w:rsidR="00B0244A">
        <w:rPr>
          <w:rFonts w:ascii="Arial" w:hAnsi="Arial" w:cs="Arial"/>
        </w:rPr>
        <w:t>06</w:t>
      </w:r>
      <w:r w:rsidRPr="00BC10B0">
        <w:rPr>
          <w:rFonts w:ascii="Arial" w:hAnsi="Arial" w:cs="Arial"/>
        </w:rPr>
        <w:t xml:space="preserve">; Meng </w:t>
      </w:r>
      <w:r w:rsidR="009B6A00" w:rsidRPr="009B6A00">
        <w:rPr>
          <w:rFonts w:ascii="Arial" w:hAnsi="Arial" w:cs="Arial"/>
          <w:i/>
          <w:iCs/>
        </w:rPr>
        <w:t>et al</w:t>
      </w:r>
      <w:r w:rsidRPr="00BC10B0">
        <w:rPr>
          <w:rFonts w:ascii="Arial" w:hAnsi="Arial" w:cs="Arial"/>
        </w:rPr>
        <w:t xml:space="preserve">., 2023; Shukla </w:t>
      </w:r>
      <w:r w:rsidR="009B6A00" w:rsidRPr="009B6A00">
        <w:rPr>
          <w:rFonts w:ascii="Arial" w:hAnsi="Arial" w:cs="Arial"/>
          <w:i/>
          <w:iCs/>
        </w:rPr>
        <w:t>et al</w:t>
      </w:r>
      <w:r w:rsidRPr="00BC10B0">
        <w:rPr>
          <w:rFonts w:ascii="Arial" w:hAnsi="Arial" w:cs="Arial"/>
        </w:rPr>
        <w:t xml:space="preserve">., 2019). In addition to seaweed, Actiwave also contains betaine, alginic acid and caidrine, which supports the formulation’s efficacy (Vernieri </w:t>
      </w:r>
      <w:r w:rsidR="009B6A00" w:rsidRPr="009B6A00">
        <w:rPr>
          <w:rFonts w:ascii="Arial" w:hAnsi="Arial" w:cs="Arial"/>
          <w:i/>
          <w:iCs/>
        </w:rPr>
        <w:t>et al</w:t>
      </w:r>
      <w:r w:rsidRPr="00BC10B0">
        <w:rPr>
          <w:rFonts w:ascii="Arial" w:hAnsi="Arial" w:cs="Arial"/>
        </w:rPr>
        <w:t xml:space="preserve">., 2006).  Betaine is a compatible solute act as an osmoprotectant, helps to maintain better plant water relations, </w:t>
      </w:r>
      <w:r w:rsidRPr="00BC10B0">
        <w:rPr>
          <w:rFonts w:ascii="Arial" w:hAnsi="Arial" w:cs="Arial"/>
        </w:rPr>
        <w:lastRenderedPageBreak/>
        <w:t xml:space="preserve">overcomes the ionic and osmotic effect of salt and drought stress (Huang </w:t>
      </w:r>
      <w:r w:rsidR="009B6A00" w:rsidRPr="009B6A00">
        <w:rPr>
          <w:rFonts w:ascii="Arial" w:hAnsi="Arial" w:cs="Arial"/>
          <w:i/>
          <w:iCs/>
        </w:rPr>
        <w:t>et al</w:t>
      </w:r>
      <w:r w:rsidRPr="00BC10B0">
        <w:rPr>
          <w:rFonts w:ascii="Arial" w:hAnsi="Arial" w:cs="Arial"/>
        </w:rPr>
        <w:t xml:space="preserve">., 2000); betaines also exhibit cytokinin like activity in plants (Blunden </w:t>
      </w:r>
      <w:r w:rsidR="009B6A00" w:rsidRPr="009B6A00">
        <w:rPr>
          <w:rFonts w:ascii="Arial" w:hAnsi="Arial" w:cs="Arial"/>
          <w:i/>
          <w:iCs/>
        </w:rPr>
        <w:t>et al</w:t>
      </w:r>
      <w:r w:rsidRPr="00BC10B0">
        <w:rPr>
          <w:rFonts w:ascii="Arial" w:hAnsi="Arial" w:cs="Arial"/>
        </w:rPr>
        <w:t xml:space="preserve">., 1996). </w:t>
      </w:r>
    </w:p>
    <w:p w14:paraId="13879038" w14:textId="609C6AF8" w:rsidR="00BC10B0" w:rsidRPr="00BC10B0" w:rsidRDefault="00BC10B0" w:rsidP="00F637C6">
      <w:pPr>
        <w:pStyle w:val="Body"/>
        <w:ind w:firstLine="720"/>
        <w:rPr>
          <w:rFonts w:ascii="Arial" w:hAnsi="Arial" w:cs="Arial"/>
        </w:rPr>
      </w:pPr>
      <w:r w:rsidRPr="00BC10B0">
        <w:rPr>
          <w:rFonts w:ascii="Arial" w:hAnsi="Arial" w:cs="Arial"/>
        </w:rPr>
        <w:t xml:space="preserve">The alginic acid present in Actiwave works as a soil conditioner by combining with metallic radicals it produces cross-linked polymers, which can improve the water holding capacity of rhizosphere; this increased moisture content in soil facilitates a better environment for the growth of microorganisms that could results in more mineral nutrient uptake (Chen </w:t>
      </w:r>
      <w:r w:rsidR="009B6A00" w:rsidRPr="009B6A00">
        <w:rPr>
          <w:rFonts w:ascii="Arial" w:hAnsi="Arial" w:cs="Arial"/>
          <w:i/>
          <w:iCs/>
        </w:rPr>
        <w:t>et al</w:t>
      </w:r>
      <w:r w:rsidRPr="00BC10B0">
        <w:rPr>
          <w:rFonts w:ascii="Arial" w:hAnsi="Arial" w:cs="Arial"/>
        </w:rPr>
        <w:t>., 2003). Caidrine, a derivative of vitamin K1, stimulates the secretion of H+ ions in apoplast that results in lower pH in the rhizosphere zone; acidification of the rhizosphere reduces Fe</w:t>
      </w:r>
      <w:r w:rsidRPr="00BC10B0">
        <w:rPr>
          <w:rFonts w:ascii="Arial" w:hAnsi="Arial" w:cs="Arial"/>
          <w:vertAlign w:val="superscript"/>
        </w:rPr>
        <w:t xml:space="preserve">3+ </w:t>
      </w:r>
      <w:r w:rsidRPr="00BC10B0">
        <w:rPr>
          <w:rFonts w:ascii="Arial" w:hAnsi="Arial" w:cs="Arial"/>
        </w:rPr>
        <w:t>into Fe</w:t>
      </w:r>
      <w:r w:rsidRPr="00BC10B0">
        <w:rPr>
          <w:rFonts w:ascii="Arial" w:hAnsi="Arial" w:cs="Arial"/>
          <w:vertAlign w:val="superscript"/>
        </w:rPr>
        <w:t xml:space="preserve">2+ </w:t>
      </w:r>
      <w:r w:rsidRPr="00BC10B0">
        <w:rPr>
          <w:rFonts w:ascii="Arial" w:hAnsi="Arial" w:cs="Arial"/>
        </w:rPr>
        <w:t>and increases ion uptake by roots (Luthje and Bottger, 1995).</w:t>
      </w:r>
    </w:p>
    <w:p w14:paraId="39D56AE0" w14:textId="648FF87C" w:rsidR="00790ADA" w:rsidRDefault="00BC10B0" w:rsidP="00BC10B0">
      <w:pPr>
        <w:pStyle w:val="Body"/>
        <w:spacing w:after="0"/>
        <w:rPr>
          <w:rFonts w:ascii="Arial" w:hAnsi="Arial" w:cs="Arial"/>
        </w:rPr>
      </w:pPr>
      <w:r w:rsidRPr="00BC10B0">
        <w:rPr>
          <w:rFonts w:ascii="Arial" w:hAnsi="Arial" w:cs="Arial"/>
        </w:rPr>
        <w:tab/>
        <w:t xml:space="preserve">The Actiwave was applied to many crops including strawberry (Spinelli </w:t>
      </w:r>
      <w:r w:rsidR="009B6A00" w:rsidRPr="009B6A00">
        <w:rPr>
          <w:rFonts w:ascii="Arial" w:hAnsi="Arial" w:cs="Arial"/>
          <w:i/>
          <w:iCs/>
        </w:rPr>
        <w:t>et al</w:t>
      </w:r>
      <w:r w:rsidRPr="00BC10B0">
        <w:rPr>
          <w:rFonts w:ascii="Arial" w:hAnsi="Arial" w:cs="Arial"/>
        </w:rPr>
        <w:t xml:space="preserve">., 2010), grapes, apple and pear (Spinelli </w:t>
      </w:r>
      <w:r w:rsidR="009B6A00" w:rsidRPr="009B6A00">
        <w:rPr>
          <w:rFonts w:ascii="Arial" w:hAnsi="Arial" w:cs="Arial"/>
          <w:i/>
          <w:iCs/>
        </w:rPr>
        <w:t>et al</w:t>
      </w:r>
      <w:r w:rsidRPr="00BC10B0">
        <w:rPr>
          <w:rFonts w:ascii="Arial" w:hAnsi="Arial" w:cs="Arial"/>
        </w:rPr>
        <w:t>., 20</w:t>
      </w:r>
      <w:r w:rsidR="0097648C">
        <w:rPr>
          <w:rFonts w:ascii="Arial" w:hAnsi="Arial" w:cs="Arial"/>
        </w:rPr>
        <w:t>10</w:t>
      </w:r>
      <w:r w:rsidRPr="00BC10B0">
        <w:rPr>
          <w:rFonts w:ascii="Arial" w:hAnsi="Arial" w:cs="Arial"/>
        </w:rPr>
        <w:t xml:space="preserve">), carrot (Taha </w:t>
      </w:r>
      <w:r w:rsidR="009B6A00" w:rsidRPr="009B6A00">
        <w:rPr>
          <w:rFonts w:ascii="Arial" w:hAnsi="Arial" w:cs="Arial"/>
          <w:i/>
          <w:iCs/>
        </w:rPr>
        <w:t>et al</w:t>
      </w:r>
      <w:r w:rsidRPr="00BC10B0">
        <w:rPr>
          <w:rFonts w:ascii="Arial" w:hAnsi="Arial" w:cs="Arial"/>
        </w:rPr>
        <w:t xml:space="preserve">., 2015), leafy vegetable rocket (Vernieri </w:t>
      </w:r>
      <w:r w:rsidR="009B6A00" w:rsidRPr="009B6A00">
        <w:rPr>
          <w:rFonts w:ascii="Arial" w:hAnsi="Arial" w:cs="Arial"/>
          <w:i/>
          <w:iCs/>
        </w:rPr>
        <w:t>et al</w:t>
      </w:r>
      <w:r w:rsidRPr="00BC10B0">
        <w:rPr>
          <w:rFonts w:ascii="Arial" w:hAnsi="Arial" w:cs="Arial"/>
        </w:rPr>
        <w:t>., 2005), lettuce (</w:t>
      </w:r>
      <w:proofErr w:type="spellStart"/>
      <w:r w:rsidRPr="00BC10B0">
        <w:rPr>
          <w:rFonts w:ascii="Arial" w:hAnsi="Arial" w:cs="Arial"/>
        </w:rPr>
        <w:t>Karapouloutidou</w:t>
      </w:r>
      <w:proofErr w:type="spellEnd"/>
      <w:r w:rsidRPr="00BC10B0">
        <w:rPr>
          <w:rFonts w:ascii="Arial" w:hAnsi="Arial" w:cs="Arial"/>
        </w:rPr>
        <w:t xml:space="preserve"> </w:t>
      </w:r>
      <w:r w:rsidR="009B6A00" w:rsidRPr="009B6A00">
        <w:rPr>
          <w:rFonts w:ascii="Arial" w:hAnsi="Arial" w:cs="Arial"/>
          <w:i/>
          <w:iCs/>
        </w:rPr>
        <w:t>et al</w:t>
      </w:r>
      <w:r w:rsidRPr="00BC10B0">
        <w:rPr>
          <w:rFonts w:ascii="Arial" w:hAnsi="Arial" w:cs="Arial"/>
        </w:rPr>
        <w:t xml:space="preserve">., 2019) to improve growth, yield, nutrient uptake and crop quality. Tomato is a commercially important vegetable crop, plays a crucial role in  human diet by providing antioxidants, minerals, and vitamins A, and C (Farooq </w:t>
      </w:r>
      <w:r w:rsidR="009B6A00" w:rsidRPr="009B6A00">
        <w:rPr>
          <w:rFonts w:ascii="Arial" w:hAnsi="Arial" w:cs="Arial"/>
          <w:i/>
          <w:iCs/>
        </w:rPr>
        <w:t>et al</w:t>
      </w:r>
      <w:r w:rsidRPr="00BC10B0">
        <w:rPr>
          <w:rFonts w:ascii="Arial" w:hAnsi="Arial" w:cs="Arial"/>
        </w:rPr>
        <w:t xml:space="preserve">., 2020). Protected cultivation of vegetable crops requires more quantity of pesticides and fertilizers, which degrades soil health. In this way, biostimulants are emerging agronomic tools that may a good option for sustainable agriculture to improve the growth and productivity of crops without disturbing the soil and environment (Yakhin </w:t>
      </w:r>
      <w:r w:rsidR="009B6A00" w:rsidRPr="009B6A00">
        <w:rPr>
          <w:rFonts w:ascii="Arial" w:hAnsi="Arial" w:cs="Arial"/>
          <w:i/>
          <w:iCs/>
        </w:rPr>
        <w:t>et al</w:t>
      </w:r>
      <w:r w:rsidRPr="00BC10B0">
        <w:rPr>
          <w:rFonts w:ascii="Arial" w:hAnsi="Arial" w:cs="Arial"/>
        </w:rPr>
        <w:t xml:space="preserve">., 2017). By keeping this in view we fixed our objective to </w:t>
      </w:r>
      <w:proofErr w:type="spellStart"/>
      <w:r w:rsidRPr="00BC10B0">
        <w:rPr>
          <w:rFonts w:ascii="Arial" w:hAnsi="Arial" w:cs="Arial"/>
        </w:rPr>
        <w:t>analyse</w:t>
      </w:r>
      <w:proofErr w:type="spellEnd"/>
      <w:r w:rsidRPr="00BC10B0">
        <w:rPr>
          <w:rFonts w:ascii="Arial" w:hAnsi="Arial" w:cs="Arial"/>
        </w:rPr>
        <w:t xml:space="preserve"> the </w:t>
      </w:r>
      <w:proofErr w:type="spellStart"/>
      <w:r w:rsidRPr="00BC10B0">
        <w:rPr>
          <w:rFonts w:ascii="Arial" w:hAnsi="Arial" w:cs="Arial"/>
        </w:rPr>
        <w:t>biostimulation</w:t>
      </w:r>
      <w:proofErr w:type="spellEnd"/>
      <w:r w:rsidRPr="00BC10B0">
        <w:rPr>
          <w:rFonts w:ascii="Arial" w:hAnsi="Arial" w:cs="Arial"/>
        </w:rPr>
        <w:t xml:space="preserve"> effects of </w:t>
      </w:r>
      <w:r w:rsidR="009B6A00" w:rsidRPr="008A7B3B">
        <w:rPr>
          <w:rFonts w:ascii="Arial" w:hAnsi="Arial" w:cs="Arial"/>
          <w:i/>
          <w:iCs/>
        </w:rPr>
        <w:t>A. nodosum</w:t>
      </w:r>
      <w:r w:rsidRPr="008A7B3B">
        <w:rPr>
          <w:rFonts w:ascii="Arial" w:hAnsi="Arial" w:cs="Arial"/>
          <w:i/>
          <w:iCs/>
        </w:rPr>
        <w:t xml:space="preserve"> </w:t>
      </w:r>
      <w:r w:rsidRPr="00BC10B0">
        <w:rPr>
          <w:rFonts w:ascii="Arial" w:hAnsi="Arial" w:cs="Arial"/>
        </w:rPr>
        <w:t>containing biostimulant Actiwave on growth, physiology, nutrient content and yield of tomato crops.</w:t>
      </w:r>
    </w:p>
    <w:p w14:paraId="3D79A2D8" w14:textId="77777777" w:rsidR="00BC10B0" w:rsidRPr="00FB3A86" w:rsidRDefault="00BC10B0" w:rsidP="00BC10B0">
      <w:pPr>
        <w:pStyle w:val="Body"/>
        <w:spacing w:after="0"/>
        <w:rPr>
          <w:rFonts w:ascii="Arial" w:hAnsi="Arial" w:cs="Arial"/>
        </w:rPr>
      </w:pPr>
    </w:p>
    <w:p w14:paraId="4B71F621" w14:textId="655FDC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FC3943" w14:textId="77777777" w:rsidR="00790ADA" w:rsidRPr="00FB3A86" w:rsidRDefault="00790ADA" w:rsidP="00441B6F">
      <w:pPr>
        <w:pStyle w:val="AbstHead"/>
        <w:spacing w:after="0"/>
        <w:jc w:val="both"/>
        <w:rPr>
          <w:rFonts w:ascii="Arial" w:hAnsi="Arial" w:cs="Arial"/>
        </w:rPr>
      </w:pPr>
    </w:p>
    <w:p w14:paraId="7E7676E1" w14:textId="307A6557" w:rsidR="004418D5" w:rsidRPr="004418D5" w:rsidRDefault="004418D5" w:rsidP="004418D5">
      <w:pPr>
        <w:pStyle w:val="Body"/>
        <w:rPr>
          <w:rFonts w:ascii="Arial" w:hAnsi="Arial" w:cs="Arial"/>
          <w:b/>
          <w:bCs/>
        </w:rPr>
      </w:pPr>
      <w:r w:rsidRPr="004418D5">
        <w:rPr>
          <w:rFonts w:ascii="Arial" w:hAnsi="Arial" w:cs="Arial"/>
          <w:b/>
          <w:bCs/>
        </w:rPr>
        <w:t>2.1 Plant material and experimental design</w:t>
      </w:r>
    </w:p>
    <w:p w14:paraId="21BB84A2" w14:textId="38962ACF" w:rsidR="004418D5" w:rsidRPr="004418D5" w:rsidRDefault="004418D5" w:rsidP="004418D5">
      <w:pPr>
        <w:pStyle w:val="Body"/>
        <w:rPr>
          <w:rFonts w:ascii="Arial" w:hAnsi="Arial" w:cs="Arial"/>
        </w:rPr>
      </w:pPr>
      <w:r w:rsidRPr="004418D5">
        <w:rPr>
          <w:rFonts w:ascii="Arial" w:hAnsi="Arial" w:cs="Arial"/>
        </w:rPr>
        <w:tab/>
        <w:t>Semi determinate hybrid tomato seeds (Shivam) were sowed in portrays containing 1: 3 ratios of vermicompost and coir pith media for growth. The 25 days old seedlings were transplanted into the experimental field with a spacing of 60 x 45 cm. The field experiments were conducted at Eastern Block Farm, Department of Agronomy, Tamil Agricultural University, Coimbatore during December 2021 – April 2022 (Season I) and June 2022 – October 2022 (Season II). The field is situated at 110◦ N latitude and 770◦ E longitude with an elevation of 426.7 m above mean sea level. The field trials were conducted with six replications and four treatments in Randomized Block Design (RBD). Physio-chemical properties of the experimental field soil were recorded  as Clay loam; pH of 7.57; electrical conductivity 0.66 (EC, ds m-1), 0.69 % soil organic carbon (SOC), 275 kg available Nitrogen ha-1; 38 kg of available phosphorous ha-1; 975 kg available potassium ha</w:t>
      </w:r>
      <w:r w:rsidRPr="00AE4181">
        <w:rPr>
          <w:rFonts w:ascii="Arial" w:hAnsi="Arial" w:cs="Arial"/>
          <w:vertAlign w:val="superscript"/>
        </w:rPr>
        <w:t>-1</w:t>
      </w:r>
      <w:r w:rsidRPr="004418D5">
        <w:rPr>
          <w:rFonts w:ascii="Arial" w:hAnsi="Arial" w:cs="Arial"/>
        </w:rPr>
        <w:t xml:space="preserve">. The plot size is 15 m2 and approximately 50 plants were maintained in each replication. The crop was irrigated at every 7 days interval based on its requirement and the basal fertilizer dose 50:250:100 kg </w:t>
      </w:r>
      <w:r w:rsidR="008E57FE" w:rsidRPr="008E57FE">
        <w:rPr>
          <w:rFonts w:ascii="Arial" w:hAnsi="Arial" w:cs="Arial"/>
          <w:i/>
          <w:iCs/>
        </w:rPr>
        <w:t>ha</w:t>
      </w:r>
      <w:r w:rsidR="008E57FE" w:rsidRPr="00AE4181">
        <w:rPr>
          <w:rFonts w:ascii="Arial" w:hAnsi="Arial" w:cs="Arial"/>
          <w:i/>
          <w:iCs/>
          <w:vertAlign w:val="superscript"/>
        </w:rPr>
        <w:t>−1</w:t>
      </w:r>
      <w:r w:rsidRPr="004418D5">
        <w:rPr>
          <w:rFonts w:ascii="Arial" w:hAnsi="Arial" w:cs="Arial"/>
        </w:rPr>
        <w:t xml:space="preserve">of NPK, 50 kg </w:t>
      </w:r>
      <w:r w:rsidR="008E57FE" w:rsidRPr="008E57FE">
        <w:rPr>
          <w:rFonts w:ascii="Arial" w:hAnsi="Arial" w:cs="Arial"/>
          <w:i/>
          <w:iCs/>
        </w:rPr>
        <w:t>ha−1</w:t>
      </w:r>
      <w:r w:rsidRPr="004418D5">
        <w:rPr>
          <w:rFonts w:ascii="Arial" w:hAnsi="Arial" w:cs="Arial"/>
        </w:rPr>
        <w:t xml:space="preserve">of zinc sulphate were given. Top dressing of N and K each @ 50 kg </w:t>
      </w:r>
      <w:r w:rsidR="008E57FE" w:rsidRPr="008E57FE">
        <w:rPr>
          <w:rFonts w:ascii="Arial" w:hAnsi="Arial" w:cs="Arial"/>
          <w:i/>
          <w:iCs/>
        </w:rPr>
        <w:t>ha</w:t>
      </w:r>
      <w:r w:rsidR="008E57FE" w:rsidRPr="00AE4181">
        <w:rPr>
          <w:rFonts w:ascii="Arial" w:hAnsi="Arial" w:cs="Arial"/>
          <w:i/>
          <w:iCs/>
          <w:vertAlign w:val="superscript"/>
        </w:rPr>
        <w:t>−1</w:t>
      </w:r>
      <w:r w:rsidRPr="004418D5">
        <w:rPr>
          <w:rFonts w:ascii="Arial" w:hAnsi="Arial" w:cs="Arial"/>
        </w:rPr>
        <w:t>was applied at 30, 45, and 60 days after transplanting (DAT).</w:t>
      </w:r>
    </w:p>
    <w:p w14:paraId="31DC0E19" w14:textId="34116A0C" w:rsidR="004418D5" w:rsidRPr="004418D5" w:rsidRDefault="004418D5" w:rsidP="004418D5">
      <w:pPr>
        <w:pStyle w:val="Body"/>
        <w:rPr>
          <w:rFonts w:ascii="Arial" w:hAnsi="Arial" w:cs="Arial"/>
          <w:b/>
          <w:bCs/>
        </w:rPr>
      </w:pPr>
      <w:r w:rsidRPr="004418D5">
        <w:rPr>
          <w:rFonts w:ascii="Arial" w:hAnsi="Arial" w:cs="Arial"/>
          <w:b/>
          <w:bCs/>
        </w:rPr>
        <w:t>2.2 Biostimulant treatment</w:t>
      </w:r>
    </w:p>
    <w:p w14:paraId="6215A75A" w14:textId="49B563A5" w:rsidR="004418D5" w:rsidRPr="004418D5" w:rsidRDefault="004418D5" w:rsidP="004418D5">
      <w:pPr>
        <w:pStyle w:val="Body"/>
        <w:rPr>
          <w:rFonts w:ascii="Arial" w:hAnsi="Arial" w:cs="Arial"/>
        </w:rPr>
      </w:pPr>
      <w:r w:rsidRPr="004418D5">
        <w:rPr>
          <w:rFonts w:ascii="Arial" w:hAnsi="Arial" w:cs="Arial"/>
        </w:rPr>
        <w:t xml:space="preserve">          The Actiwave biostimulant was obtained from M/s. Valagro Bio Sciences Ltd., Hyderabad. The Actiwave is extracted from seaweed </w:t>
      </w:r>
      <w:r w:rsidRPr="008A7B3B">
        <w:rPr>
          <w:rFonts w:ascii="Arial" w:hAnsi="Arial" w:cs="Arial"/>
          <w:i/>
          <w:iCs/>
        </w:rPr>
        <w:t>Ascophyllum nodosum</w:t>
      </w:r>
      <w:r w:rsidRPr="004418D5">
        <w:rPr>
          <w:rFonts w:ascii="Arial" w:hAnsi="Arial" w:cs="Arial"/>
        </w:rPr>
        <w:t xml:space="preserve"> and its major components are betaine, alginic acid, and caidrine, a derivative of vitamin K1. The treatments  control (CT), Actiwave 5.0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 xml:space="preserve">(Act 1), Actiwave 10.0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 xml:space="preserve">(Act 2), Actiwave 20.0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 xml:space="preserve">(Act 3), were given as two applications i.e., 45 and 60 days after transplanting (DAT). The biostimulant solution was prepared by mixing 7.50 mL (Act 1), 15.00 mL (Act 2) </w:t>
      </w:r>
      <w:r w:rsidRPr="004418D5">
        <w:rPr>
          <w:rFonts w:ascii="Arial" w:hAnsi="Arial" w:cs="Arial"/>
        </w:rPr>
        <w:lastRenderedPageBreak/>
        <w:t>and 30.00 mL (Act 3) of Actiwave in 5 L of water and 100 mL of prepared solution was given to each plant as soil drenching.</w:t>
      </w:r>
    </w:p>
    <w:p w14:paraId="73C21277" w14:textId="0A202F20" w:rsidR="004418D5" w:rsidRPr="00CA44FC" w:rsidRDefault="00CA44FC" w:rsidP="004418D5">
      <w:pPr>
        <w:pStyle w:val="Body"/>
        <w:rPr>
          <w:rFonts w:ascii="Arial" w:hAnsi="Arial" w:cs="Arial"/>
          <w:b/>
          <w:bCs/>
        </w:rPr>
      </w:pPr>
      <w:r w:rsidRPr="00CA44FC">
        <w:rPr>
          <w:rFonts w:ascii="Arial" w:hAnsi="Arial" w:cs="Arial"/>
          <w:b/>
          <w:bCs/>
        </w:rPr>
        <w:t xml:space="preserve">2.3 </w:t>
      </w:r>
      <w:r w:rsidR="004418D5" w:rsidRPr="00CA44FC">
        <w:rPr>
          <w:rFonts w:ascii="Arial" w:hAnsi="Arial" w:cs="Arial"/>
          <w:b/>
          <w:bCs/>
        </w:rPr>
        <w:t>Sampling and analysis</w:t>
      </w:r>
    </w:p>
    <w:p w14:paraId="774B5936" w14:textId="10CA15A3" w:rsidR="004418D5" w:rsidRPr="004418D5" w:rsidRDefault="004418D5" w:rsidP="004418D5">
      <w:pPr>
        <w:pStyle w:val="Body"/>
        <w:rPr>
          <w:rFonts w:ascii="Arial" w:hAnsi="Arial" w:cs="Arial"/>
        </w:rPr>
      </w:pPr>
      <w:r w:rsidRPr="004418D5">
        <w:rPr>
          <w:rFonts w:ascii="Arial" w:hAnsi="Arial" w:cs="Arial"/>
        </w:rPr>
        <w:t xml:space="preserve">The physiological parameters were observed at two stages i.e., 10 days after first application (DAFA) and 10 days after second application (10 DASA) of Actiwave. The SPAD </w:t>
      </w:r>
      <w:r w:rsidR="004A533D">
        <w:rPr>
          <w:rFonts w:ascii="Arial" w:hAnsi="Arial" w:cs="Arial"/>
        </w:rPr>
        <w:t xml:space="preserve">(Soil Plant Analysis Development) </w:t>
      </w:r>
      <w:r w:rsidRPr="004418D5">
        <w:rPr>
          <w:rFonts w:ascii="Arial" w:hAnsi="Arial" w:cs="Arial"/>
        </w:rPr>
        <w:t>value and photosynthetic rate were measured from three plants (Three leaves from each plant) in each replication. The SPAD value was determined by using portable chlorophyll meter (soil plant analytical development) SPAD Model 5020 Minolta (Konica Minolta, INC, Tokyo, Japan). The photosynthetic rate was measured by using a portable photosynthesis system (PPS; LI-6400 XT, Licor Inc., Lincoln, NE, USA). The readings were taken on a clear sunny day between 10:00 a.m. to 12:00 noon and it was expressed as µmol CO2 m</w:t>
      </w:r>
      <w:r w:rsidRPr="00A9308A">
        <w:rPr>
          <w:rFonts w:ascii="Arial" w:hAnsi="Arial" w:cs="Arial"/>
          <w:vertAlign w:val="superscript"/>
        </w:rPr>
        <w:t>−2</w:t>
      </w:r>
      <w:r w:rsidRPr="004418D5">
        <w:rPr>
          <w:rFonts w:ascii="Arial" w:hAnsi="Arial" w:cs="Arial"/>
        </w:rPr>
        <w:t xml:space="preserve"> s </w:t>
      </w:r>
      <w:r w:rsidRPr="00A9308A">
        <w:rPr>
          <w:rFonts w:ascii="Arial" w:hAnsi="Arial" w:cs="Arial"/>
          <w:vertAlign w:val="superscript"/>
        </w:rPr>
        <w:t>−1</w:t>
      </w:r>
      <w:r w:rsidRPr="004418D5">
        <w:rPr>
          <w:rFonts w:ascii="Arial" w:hAnsi="Arial" w:cs="Arial"/>
        </w:rPr>
        <w:t>. The plant samples from each replication were collected and dried in shade for 2 days then in a hot air oven for 48 h at 80◦C to measure dry matter production and it was expressed in g plant</w:t>
      </w:r>
      <w:r w:rsidRPr="00A9308A">
        <w:rPr>
          <w:rFonts w:ascii="Arial" w:hAnsi="Arial" w:cs="Arial"/>
          <w:vertAlign w:val="superscript"/>
        </w:rPr>
        <w:t>−1</w:t>
      </w:r>
      <w:r w:rsidRPr="004418D5">
        <w:rPr>
          <w:rFonts w:ascii="Arial" w:hAnsi="Arial" w:cs="Arial"/>
        </w:rPr>
        <w:t>.</w:t>
      </w:r>
    </w:p>
    <w:p w14:paraId="20AA61BB" w14:textId="77777777" w:rsidR="004418D5" w:rsidRPr="004418D5" w:rsidRDefault="004418D5" w:rsidP="004418D5">
      <w:pPr>
        <w:pStyle w:val="Body"/>
        <w:rPr>
          <w:rFonts w:ascii="Arial" w:hAnsi="Arial" w:cs="Arial"/>
        </w:rPr>
      </w:pPr>
      <w:r w:rsidRPr="004418D5">
        <w:rPr>
          <w:rFonts w:ascii="Arial" w:hAnsi="Arial" w:cs="Arial"/>
        </w:rPr>
        <w:tab/>
        <w:t xml:space="preserve">The nutrient contents (N, P, K) in tomato plants were </w:t>
      </w:r>
      <w:proofErr w:type="spellStart"/>
      <w:r w:rsidRPr="004418D5">
        <w:rPr>
          <w:rFonts w:ascii="Arial" w:hAnsi="Arial" w:cs="Arial"/>
        </w:rPr>
        <w:t>analysed</w:t>
      </w:r>
      <w:proofErr w:type="spellEnd"/>
      <w:r w:rsidRPr="004418D5">
        <w:rPr>
          <w:rFonts w:ascii="Arial" w:hAnsi="Arial" w:cs="Arial"/>
        </w:rPr>
        <w:t xml:space="preserve"> at harvest stage. The total nitrogen (N; %) was </w:t>
      </w:r>
      <w:proofErr w:type="spellStart"/>
      <w:r w:rsidRPr="004418D5">
        <w:rPr>
          <w:rFonts w:ascii="Arial" w:hAnsi="Arial" w:cs="Arial"/>
        </w:rPr>
        <w:t>analysed</w:t>
      </w:r>
      <w:proofErr w:type="spellEnd"/>
      <w:r w:rsidRPr="004418D5">
        <w:rPr>
          <w:rFonts w:ascii="Arial" w:hAnsi="Arial" w:cs="Arial"/>
        </w:rPr>
        <w:t xml:space="preserve"> by micro </w:t>
      </w:r>
      <w:proofErr w:type="spellStart"/>
      <w:r w:rsidRPr="004418D5">
        <w:rPr>
          <w:rFonts w:ascii="Arial" w:hAnsi="Arial" w:cs="Arial"/>
        </w:rPr>
        <w:t>kjeldahl</w:t>
      </w:r>
      <w:proofErr w:type="spellEnd"/>
      <w:r w:rsidRPr="004418D5">
        <w:rPr>
          <w:rFonts w:ascii="Arial" w:hAnsi="Arial" w:cs="Arial"/>
        </w:rPr>
        <w:t xml:space="preserve"> digestion method by using diacid mixture (5:2 ratio of </w:t>
      </w:r>
      <w:proofErr w:type="spellStart"/>
      <w:r w:rsidRPr="004418D5">
        <w:rPr>
          <w:rFonts w:ascii="Arial" w:hAnsi="Arial" w:cs="Arial"/>
        </w:rPr>
        <w:t>Sulphuric</w:t>
      </w:r>
      <w:proofErr w:type="spellEnd"/>
      <w:r w:rsidRPr="004418D5">
        <w:rPr>
          <w:rFonts w:ascii="Arial" w:hAnsi="Arial" w:cs="Arial"/>
        </w:rPr>
        <w:t xml:space="preserve"> acid and perchloric acid) following the procedure of Jackson, (1973). The total Phosphorous (P; %) content was estimated by calorimetric method by using the procedure given by Jackson, (1973). Briefly, 0.5 g of dried sample was digested by using a triple acid mixture (Nitric acid, </w:t>
      </w:r>
      <w:proofErr w:type="spellStart"/>
      <w:r w:rsidRPr="004418D5">
        <w:rPr>
          <w:rFonts w:ascii="Arial" w:hAnsi="Arial" w:cs="Arial"/>
        </w:rPr>
        <w:t>sulphuric</w:t>
      </w:r>
      <w:proofErr w:type="spellEnd"/>
      <w:r w:rsidRPr="004418D5">
        <w:rPr>
          <w:rFonts w:ascii="Arial" w:hAnsi="Arial" w:cs="Arial"/>
        </w:rPr>
        <w:t xml:space="preserve"> acid and perchloric acid; 9:2:1 v/v) and used for analysis. The total potassium (K; %) content was </w:t>
      </w:r>
      <w:proofErr w:type="spellStart"/>
      <w:r w:rsidRPr="004418D5">
        <w:rPr>
          <w:rFonts w:ascii="Arial" w:hAnsi="Arial" w:cs="Arial"/>
        </w:rPr>
        <w:t>analysed</w:t>
      </w:r>
      <w:proofErr w:type="spellEnd"/>
      <w:r w:rsidRPr="004418D5">
        <w:rPr>
          <w:rFonts w:ascii="Arial" w:hAnsi="Arial" w:cs="Arial"/>
        </w:rPr>
        <w:t xml:space="preserve"> by using flame photometer following the principle of Jackson, 1973. </w:t>
      </w:r>
    </w:p>
    <w:p w14:paraId="4374192D" w14:textId="77777777" w:rsidR="004418D5" w:rsidRPr="004418D5" w:rsidRDefault="004418D5" w:rsidP="004418D5">
      <w:pPr>
        <w:pStyle w:val="Body"/>
        <w:rPr>
          <w:rFonts w:ascii="Arial" w:hAnsi="Arial" w:cs="Arial"/>
        </w:rPr>
      </w:pPr>
      <w:r w:rsidRPr="004418D5">
        <w:rPr>
          <w:rFonts w:ascii="Arial" w:hAnsi="Arial" w:cs="Arial"/>
        </w:rPr>
        <w:t xml:space="preserve">            The yield traits were recorded by manual harvesting of uniformly ripened tomato fruits and the fruits were harvested weekly twice.  The average fruit weight (g), and fruit weight per plant (kg) were recorded at each harvest and presented the average value, and the cumulative data were used to calculate the yield per hectare (</w:t>
      </w:r>
      <w:proofErr w:type="spellStart"/>
      <w:r w:rsidRPr="004418D5">
        <w:rPr>
          <w:rFonts w:ascii="Arial" w:hAnsi="Arial" w:cs="Arial"/>
        </w:rPr>
        <w:t>tonnes</w:t>
      </w:r>
      <w:proofErr w:type="spellEnd"/>
      <w:r w:rsidRPr="004418D5">
        <w:rPr>
          <w:rFonts w:ascii="Arial" w:hAnsi="Arial" w:cs="Arial"/>
        </w:rPr>
        <w:t xml:space="preserve">). </w:t>
      </w:r>
    </w:p>
    <w:p w14:paraId="57F6AFCF" w14:textId="4C7340FA" w:rsidR="004418D5" w:rsidRPr="00CA44FC" w:rsidRDefault="00CA44FC" w:rsidP="004418D5">
      <w:pPr>
        <w:pStyle w:val="Body"/>
        <w:rPr>
          <w:rFonts w:ascii="Arial" w:hAnsi="Arial" w:cs="Arial"/>
          <w:b/>
          <w:bCs/>
        </w:rPr>
      </w:pPr>
      <w:r w:rsidRPr="00CA44FC">
        <w:rPr>
          <w:rFonts w:ascii="Arial" w:hAnsi="Arial" w:cs="Arial"/>
          <w:b/>
          <w:bCs/>
        </w:rPr>
        <w:t xml:space="preserve">2.4 </w:t>
      </w:r>
      <w:r w:rsidR="004418D5" w:rsidRPr="00CA44FC">
        <w:rPr>
          <w:rFonts w:ascii="Arial" w:hAnsi="Arial" w:cs="Arial"/>
          <w:b/>
          <w:bCs/>
        </w:rPr>
        <w:t>Statistical analysis</w:t>
      </w:r>
    </w:p>
    <w:p w14:paraId="3C6D62E4" w14:textId="2DC37796" w:rsidR="00790ADA" w:rsidRPr="00FB3A86" w:rsidRDefault="004418D5" w:rsidP="004418D5">
      <w:pPr>
        <w:pStyle w:val="Body"/>
        <w:spacing w:after="0"/>
        <w:rPr>
          <w:rFonts w:ascii="Arial" w:hAnsi="Arial" w:cs="Arial"/>
        </w:rPr>
      </w:pPr>
      <w:r w:rsidRPr="004418D5">
        <w:rPr>
          <w:rFonts w:ascii="Arial" w:hAnsi="Arial" w:cs="Arial"/>
        </w:rPr>
        <w:t xml:space="preserve">          The experimental data for two seasons and each stage were separately </w:t>
      </w:r>
      <w:proofErr w:type="spellStart"/>
      <w:r w:rsidRPr="004418D5">
        <w:rPr>
          <w:rFonts w:ascii="Arial" w:hAnsi="Arial" w:cs="Arial"/>
        </w:rPr>
        <w:t>analysed</w:t>
      </w:r>
      <w:proofErr w:type="spellEnd"/>
      <w:r w:rsidRPr="004418D5">
        <w:rPr>
          <w:rFonts w:ascii="Arial" w:hAnsi="Arial" w:cs="Arial"/>
        </w:rPr>
        <w:t xml:space="preserve"> by using SPSS software (version 16.0), analysis of variance (One- way ANOVA) was performed for all the traits and the results were presented as mean with standard error. By using Duncan’s multiple range test (DMRT), the mean values were ranked at p = 0.05 level. The data visualization by graphs was prepared by using GraphPad Prism (version 8.2.0).</w:t>
      </w:r>
    </w:p>
    <w:p w14:paraId="73216E35" w14:textId="77777777" w:rsidR="004418D5" w:rsidRDefault="004418D5" w:rsidP="00441B6F">
      <w:pPr>
        <w:pStyle w:val="Head1"/>
        <w:spacing w:after="0"/>
        <w:jc w:val="both"/>
        <w:rPr>
          <w:rFonts w:ascii="Arial" w:hAnsi="Arial" w:cs="Arial"/>
        </w:rPr>
      </w:pPr>
    </w:p>
    <w:p w14:paraId="4B77A290" w14:textId="21346C0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A45111" w14:textId="77777777" w:rsidR="00790ADA" w:rsidRPr="00FB3A86" w:rsidRDefault="00790ADA" w:rsidP="00441B6F">
      <w:pPr>
        <w:pStyle w:val="Head1"/>
        <w:spacing w:after="0"/>
        <w:jc w:val="both"/>
        <w:rPr>
          <w:rFonts w:ascii="Arial" w:hAnsi="Arial" w:cs="Arial"/>
        </w:rPr>
      </w:pPr>
    </w:p>
    <w:p w14:paraId="092AA95E" w14:textId="27819F55" w:rsidR="00630A71" w:rsidRPr="00630A71" w:rsidRDefault="00630A71" w:rsidP="00630A71">
      <w:pPr>
        <w:pStyle w:val="Body"/>
        <w:rPr>
          <w:rFonts w:ascii="Arial" w:hAnsi="Arial" w:cs="Arial"/>
          <w:b/>
          <w:bCs/>
        </w:rPr>
      </w:pPr>
      <w:r w:rsidRPr="00630A71">
        <w:rPr>
          <w:rFonts w:ascii="Arial" w:hAnsi="Arial" w:cs="Arial"/>
          <w:b/>
          <w:bCs/>
        </w:rPr>
        <w:t>3.1 Effect of Actiwave on SPAD value, photosynthetic rate and total dry matter production</w:t>
      </w:r>
    </w:p>
    <w:p w14:paraId="1018F59F" w14:textId="15662A76" w:rsidR="00A2472E" w:rsidRPr="00A2472E" w:rsidRDefault="00630A71" w:rsidP="00A2472E">
      <w:pPr>
        <w:pStyle w:val="Body"/>
        <w:rPr>
          <w:rFonts w:ascii="Arial" w:hAnsi="Arial" w:cs="Arial"/>
        </w:rPr>
      </w:pPr>
      <w:r w:rsidRPr="00630A71">
        <w:rPr>
          <w:rFonts w:ascii="Arial" w:hAnsi="Arial" w:cs="Arial"/>
        </w:rPr>
        <w:tab/>
      </w:r>
      <w:r w:rsidR="00A2472E" w:rsidRPr="00A2472E">
        <w:rPr>
          <w:rFonts w:ascii="Arial" w:hAnsi="Arial" w:cs="Arial"/>
        </w:rPr>
        <w:t>The soil application of Actiwave at different doses significantly enhanced the SPAD value of tomato compared to the control across both seasons. Among the treatments, Actiwave at 10.0 L ha</w:t>
      </w:r>
      <w:r w:rsidR="00A2472E" w:rsidRPr="00A2472E">
        <w:rPr>
          <w:rFonts w:ascii="Cambria Math" w:hAnsi="Cambria Math" w:cs="Cambria Math"/>
        </w:rPr>
        <w:t>⁻</w:t>
      </w:r>
      <w:r w:rsidR="00A2472E" w:rsidRPr="00A2472E">
        <w:rPr>
          <w:rFonts w:ascii="Arial" w:hAnsi="Arial" w:cs="Arial"/>
        </w:rPr>
        <w:t xml:space="preserve">¹ (Act 2) consistently recorded the highest SPAD values, indicating improved chlorophyll content. These findings are in close agreement with previous studies in strawberry (Spinelli et al., 2010) and leafy vegetables (Vernieri et al., 2005), where Ascophyllum nodosum-based biostimulants increased chlorophyll concentration. The enhancement in SPAD value observed in the present study may be attributed to improved iron uptake, which plays a critical role in chlorophyll biosynthesis, as well as the presence of betaines that facilitate nutrient assimilation (Blunden et al., 1996). Similar improvements in </w:t>
      </w:r>
      <w:r w:rsidR="00A2472E" w:rsidRPr="00A2472E">
        <w:rPr>
          <w:rFonts w:ascii="Arial" w:hAnsi="Arial" w:cs="Arial"/>
        </w:rPr>
        <w:lastRenderedPageBreak/>
        <w:t xml:space="preserve">chlorophyll content and SPAD values in tomato have been reported by </w:t>
      </w:r>
      <w:r w:rsidR="00485B1A" w:rsidRPr="00A2472E">
        <w:rPr>
          <w:rFonts w:ascii="Arial" w:hAnsi="Arial" w:cs="Arial"/>
        </w:rPr>
        <w:t>Hussain et al. (2021)</w:t>
      </w:r>
      <w:r w:rsidR="00485B1A">
        <w:rPr>
          <w:rFonts w:ascii="Arial" w:hAnsi="Arial" w:cs="Arial"/>
        </w:rPr>
        <w:t xml:space="preserve">, </w:t>
      </w:r>
      <w:r w:rsidR="00485B1A" w:rsidRPr="00A2472E">
        <w:rPr>
          <w:rFonts w:ascii="Arial" w:hAnsi="Arial" w:cs="Arial"/>
        </w:rPr>
        <w:t>Della Lucia et al. (2022)</w:t>
      </w:r>
      <w:r w:rsidR="00485B1A">
        <w:rPr>
          <w:rFonts w:ascii="Arial" w:hAnsi="Arial" w:cs="Arial"/>
        </w:rPr>
        <w:t xml:space="preserve"> and </w:t>
      </w:r>
      <w:r w:rsidR="00A2472E" w:rsidRPr="00A2472E">
        <w:rPr>
          <w:rFonts w:ascii="Arial" w:hAnsi="Arial" w:cs="Arial"/>
        </w:rPr>
        <w:t>Subramaniyan et al. (2023), suggesting that seaweed extracts can delay chlorophyll degradation, regulate hormonal balance, and reduce leaf senescence.</w:t>
      </w:r>
    </w:p>
    <w:p w14:paraId="41A45DE4" w14:textId="77777777" w:rsidR="00A2472E" w:rsidRPr="00A2472E" w:rsidRDefault="00A2472E" w:rsidP="00A2472E">
      <w:pPr>
        <w:pStyle w:val="Body"/>
        <w:ind w:firstLine="720"/>
        <w:rPr>
          <w:rFonts w:ascii="Arial" w:hAnsi="Arial" w:cs="Arial"/>
        </w:rPr>
      </w:pPr>
      <w:r w:rsidRPr="00A2472E">
        <w:rPr>
          <w:rFonts w:ascii="Arial" w:hAnsi="Arial" w:cs="Arial"/>
        </w:rPr>
        <w:t>The photosynthetic rate was also significantly influenced by Actiwave application, with the highest values recorded in Act 2 across both seasons. This increase in photosynthetic efficiency is consistent with earlier reports in tomato (Subramaniyan et al., 2023), broccoli (</w:t>
      </w:r>
      <w:proofErr w:type="spellStart"/>
      <w:r w:rsidRPr="00A2472E">
        <w:rPr>
          <w:rFonts w:ascii="Arial" w:hAnsi="Arial" w:cs="Arial"/>
        </w:rPr>
        <w:t>Kaluzewicz</w:t>
      </w:r>
      <w:proofErr w:type="spellEnd"/>
      <w:r w:rsidRPr="00A2472E">
        <w:rPr>
          <w:rFonts w:ascii="Arial" w:hAnsi="Arial" w:cs="Arial"/>
        </w:rPr>
        <w:t xml:space="preserve"> et al., 2017), and spinach (Castronuovo et al., 2023), where A. nodosum extracts enhanced carbon assimilation. The improved photosynthetic performance in the present study may be linked to increased stomatal conductance, better maintenance of cell turgor, and enhanced water relations mediated by betaines. Moreover, Santaniello et al. (2017) reported that seaweed biostimulants improve photosynthesis by protecting chloroplast membranes through antioxidant activity, thereby reducing photodamage and improving energy utilization. Compared to previous studies, the higher photosynthetic rates observed under field conditions in the present investigation further validate the effectiveness of Actiwave under practical agricultural environments.</w:t>
      </w:r>
    </w:p>
    <w:p w14:paraId="72873B4D" w14:textId="3866EEE0" w:rsidR="007A6515" w:rsidRDefault="00A2472E" w:rsidP="00A2472E">
      <w:pPr>
        <w:pStyle w:val="Body"/>
        <w:ind w:firstLine="720"/>
        <w:rPr>
          <w:rFonts w:ascii="Arial" w:hAnsi="Arial" w:cs="Arial"/>
        </w:rPr>
      </w:pPr>
      <w:r w:rsidRPr="00A2472E">
        <w:rPr>
          <w:rFonts w:ascii="Arial" w:hAnsi="Arial" w:cs="Arial"/>
        </w:rPr>
        <w:t>Similarly, total dry matter production (TDMP) was significantly increased by Actiwave treatments, with the maximum values recorded under Act 2. These results corroborate earlier findings in strawberry (Spinelli et al., 2010), lettuce (</w:t>
      </w:r>
      <w:proofErr w:type="spellStart"/>
      <w:r w:rsidRPr="00A2472E">
        <w:rPr>
          <w:rFonts w:ascii="Arial" w:hAnsi="Arial" w:cs="Arial"/>
        </w:rPr>
        <w:t>Karapouloutidou</w:t>
      </w:r>
      <w:proofErr w:type="spellEnd"/>
      <w:r w:rsidRPr="00A2472E">
        <w:rPr>
          <w:rFonts w:ascii="Arial" w:hAnsi="Arial" w:cs="Arial"/>
        </w:rPr>
        <w:t xml:space="preserve"> et al., 2019), and carrot (Taha et al., 2015), where seaweed-based biostimulants enhanced biomass accumulation. The increased dry matter production observed in this study can be attributed to improved nutrient uptake, enhanced photosynthetic activity, and better translocation of photoassimilates. Additionally, bioactive compounds present in A. nodosum, such as plant growth regulators, polysaccharides, and alginic acid, are known to stimulate root development, cell division, and metabolic activity (Khan et al., 2009; Shukla et al., 2019). Notably, the superior performance of the intermediate dose (10.0 L ha</w:t>
      </w:r>
      <w:r w:rsidRPr="00A2472E">
        <w:rPr>
          <w:rFonts w:ascii="Cambria Math" w:hAnsi="Cambria Math" w:cs="Cambria Math"/>
        </w:rPr>
        <w:t>⁻</w:t>
      </w:r>
      <w:r w:rsidRPr="00A2472E">
        <w:rPr>
          <w:rFonts w:ascii="Arial" w:hAnsi="Arial" w:cs="Arial"/>
        </w:rPr>
        <w:t xml:space="preserve">¹) indicates that optimal concentration is critical for maximizing plant response, which aligns with previous reports suggesting that excessive biostimulant application may not proportionally </w:t>
      </w:r>
      <w:r w:rsidRPr="00A2472E">
        <w:rPr>
          <w:rFonts w:ascii="Arial" w:hAnsi="Arial" w:cs="Arial"/>
        </w:rPr>
        <w:lastRenderedPageBreak/>
        <w:t>enhance growth.</w:t>
      </w:r>
      <w:r w:rsidR="007A6515">
        <w:rPr>
          <w:noProof/>
        </w:rPr>
        <w:drawing>
          <wp:inline distT="0" distB="0" distL="0" distR="0" wp14:anchorId="0B7B2CB5" wp14:editId="35184B89">
            <wp:extent cx="5212080" cy="6703171"/>
            <wp:effectExtent l="0" t="0" r="0" b="0"/>
            <wp:docPr id="1403247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6703171"/>
                    </a:xfrm>
                    <a:prstGeom prst="rect">
                      <a:avLst/>
                    </a:prstGeom>
                    <a:noFill/>
                    <a:ln>
                      <a:noFill/>
                    </a:ln>
                  </pic:spPr>
                </pic:pic>
              </a:graphicData>
            </a:graphic>
          </wp:inline>
        </w:drawing>
      </w:r>
    </w:p>
    <w:p w14:paraId="45969BBD" w14:textId="53D8F550" w:rsidR="007A6515" w:rsidRPr="007A6515" w:rsidRDefault="007A6515" w:rsidP="00630A71">
      <w:pPr>
        <w:pStyle w:val="Body"/>
        <w:rPr>
          <w:rFonts w:ascii="Arial" w:hAnsi="Arial" w:cs="Arial"/>
          <w:b/>
          <w:bCs/>
        </w:rPr>
      </w:pPr>
      <w:r w:rsidRPr="007A6515">
        <w:rPr>
          <w:rFonts w:ascii="Arial" w:hAnsi="Arial" w:cs="Arial"/>
          <w:b/>
          <w:bCs/>
        </w:rPr>
        <w:t xml:space="preserve">Figure 1: Effect of Actiwave on SPAD value, photosynthetic rate and TDMP of tomato at 10 days after first and second application. A, B - </w:t>
      </w:r>
      <w:bookmarkStart w:id="0" w:name="_GoBack"/>
      <w:bookmarkEnd w:id="0"/>
      <w:r w:rsidRPr="007A6515">
        <w:rPr>
          <w:rFonts w:ascii="Arial" w:hAnsi="Arial" w:cs="Arial"/>
          <w:b/>
          <w:bCs/>
        </w:rPr>
        <w:t xml:space="preserve">SPAD value at season I and II; C, D - Photosynthetic rate at season I and II; </w:t>
      </w:r>
      <w:r w:rsidR="001A6036">
        <w:rPr>
          <w:rFonts w:ascii="Arial" w:hAnsi="Arial" w:cs="Arial"/>
          <w:b/>
          <w:bCs/>
        </w:rPr>
        <w:t>E</w:t>
      </w:r>
      <w:r w:rsidRPr="007A6515">
        <w:rPr>
          <w:rFonts w:ascii="Arial" w:hAnsi="Arial" w:cs="Arial"/>
          <w:b/>
          <w:bCs/>
        </w:rPr>
        <w:t xml:space="preserve">, </w:t>
      </w:r>
      <w:r w:rsidR="001A6036">
        <w:rPr>
          <w:rFonts w:ascii="Arial" w:hAnsi="Arial" w:cs="Arial"/>
          <w:b/>
          <w:bCs/>
        </w:rPr>
        <w:t>F</w:t>
      </w:r>
      <w:r w:rsidRPr="007A6515">
        <w:rPr>
          <w:rFonts w:ascii="Arial" w:hAnsi="Arial" w:cs="Arial"/>
          <w:b/>
          <w:bCs/>
        </w:rPr>
        <w:t>- TDMP (Total dry matter production); DAFA - Days after first application, DASA- Days after second application.</w:t>
      </w:r>
    </w:p>
    <w:p w14:paraId="738164D9" w14:textId="77777777" w:rsidR="007A6515" w:rsidRDefault="007A6515" w:rsidP="00630A71">
      <w:pPr>
        <w:pStyle w:val="Body"/>
        <w:rPr>
          <w:rFonts w:ascii="Arial" w:hAnsi="Arial" w:cs="Arial"/>
          <w:b/>
          <w:bCs/>
        </w:rPr>
      </w:pPr>
    </w:p>
    <w:p w14:paraId="23A7FB62" w14:textId="144D45F4" w:rsidR="00630A71" w:rsidRPr="00630A71" w:rsidRDefault="00630A71" w:rsidP="00630A71">
      <w:pPr>
        <w:pStyle w:val="Body"/>
        <w:rPr>
          <w:rFonts w:ascii="Arial" w:hAnsi="Arial" w:cs="Arial"/>
          <w:b/>
          <w:bCs/>
        </w:rPr>
      </w:pPr>
      <w:r w:rsidRPr="00630A71">
        <w:rPr>
          <w:rFonts w:ascii="Arial" w:hAnsi="Arial" w:cs="Arial"/>
          <w:b/>
          <w:bCs/>
        </w:rPr>
        <w:t>3.2 Effect of Actiwave on plant nutrient content (N, P and K) at harvest stage</w:t>
      </w:r>
    </w:p>
    <w:p w14:paraId="698DA175" w14:textId="77777777" w:rsidR="00D569CF" w:rsidRPr="00D569CF" w:rsidRDefault="00D569CF" w:rsidP="00D569CF">
      <w:pPr>
        <w:pStyle w:val="Body"/>
        <w:ind w:firstLine="720"/>
        <w:rPr>
          <w:rFonts w:ascii="Arial" w:hAnsi="Arial" w:cs="Arial"/>
          <w:lang w:val="en-IN"/>
        </w:rPr>
      </w:pPr>
      <w:r w:rsidRPr="00D569CF">
        <w:rPr>
          <w:rFonts w:ascii="Arial" w:hAnsi="Arial" w:cs="Arial"/>
          <w:lang w:val="en-IN"/>
        </w:rPr>
        <w:t>The application of Actiwave significantly enhanced the plant nutrient content (N, P, and K) of tomato compared to the control across both seasons (Figure 2). Among the treatments, Actiwave 10.0 L ha</w:t>
      </w:r>
      <w:r w:rsidRPr="00D569CF">
        <w:rPr>
          <w:rFonts w:ascii="Cambria Math" w:hAnsi="Cambria Math" w:cs="Cambria Math"/>
          <w:lang w:val="en-IN"/>
        </w:rPr>
        <w:t>⁻</w:t>
      </w:r>
      <w:r w:rsidRPr="00D569CF">
        <w:rPr>
          <w:rFonts w:ascii="Arial" w:hAnsi="Arial" w:cs="Arial"/>
          <w:lang w:val="en-IN"/>
        </w:rPr>
        <w:t>¹ (Act 2) recorded the highest nutrient concentrations, followed by Act 3 and Act 1, indicating the superior efficiency of the intermediate dose in promoting nutrient acquisition and accumulation.</w:t>
      </w:r>
    </w:p>
    <w:p w14:paraId="79780148" w14:textId="77777777" w:rsidR="00D569CF" w:rsidRPr="00D569CF" w:rsidRDefault="00D569CF" w:rsidP="00D569CF">
      <w:pPr>
        <w:pStyle w:val="Body"/>
        <w:ind w:firstLine="720"/>
        <w:rPr>
          <w:rFonts w:ascii="Arial" w:hAnsi="Arial" w:cs="Arial"/>
          <w:lang w:val="en-IN"/>
        </w:rPr>
      </w:pPr>
      <w:r w:rsidRPr="00D569CF">
        <w:rPr>
          <w:rFonts w:ascii="Arial" w:hAnsi="Arial" w:cs="Arial"/>
          <w:lang w:val="en-IN"/>
        </w:rPr>
        <w:t xml:space="preserve">These findings are in close agreement with earlier studies in strawberry (Spinelli et al., 2010), lettuce (Lucini et al., 2015; </w:t>
      </w:r>
      <w:proofErr w:type="spellStart"/>
      <w:r w:rsidRPr="00D569CF">
        <w:rPr>
          <w:rFonts w:ascii="Arial" w:hAnsi="Arial" w:cs="Arial"/>
          <w:lang w:val="en-IN"/>
        </w:rPr>
        <w:t>Karapouloutidou</w:t>
      </w:r>
      <w:proofErr w:type="spellEnd"/>
      <w:r w:rsidRPr="00D569CF">
        <w:rPr>
          <w:rFonts w:ascii="Arial" w:hAnsi="Arial" w:cs="Arial"/>
          <w:lang w:val="en-IN"/>
        </w:rPr>
        <w:t xml:space="preserve"> et al., 2019), carrot (Taha et al., 2015), and tomato (</w:t>
      </w:r>
      <w:proofErr w:type="spellStart"/>
      <w:r w:rsidRPr="00D569CF">
        <w:rPr>
          <w:rFonts w:ascii="Arial" w:hAnsi="Arial" w:cs="Arial"/>
          <w:lang w:val="en-IN"/>
        </w:rPr>
        <w:t>Dell’Aversana</w:t>
      </w:r>
      <w:proofErr w:type="spellEnd"/>
      <w:r w:rsidRPr="00D569CF">
        <w:rPr>
          <w:rFonts w:ascii="Arial" w:hAnsi="Arial" w:cs="Arial"/>
          <w:lang w:val="en-IN"/>
        </w:rPr>
        <w:t xml:space="preserve"> et al., 2021), where </w:t>
      </w:r>
      <w:r w:rsidRPr="00D569CF">
        <w:rPr>
          <w:rFonts w:ascii="Arial" w:hAnsi="Arial" w:cs="Arial"/>
          <w:i/>
          <w:iCs/>
          <w:lang w:val="en-IN"/>
        </w:rPr>
        <w:t>Ascophyllum nodosum</w:t>
      </w:r>
      <w:r w:rsidRPr="00D569CF">
        <w:rPr>
          <w:rFonts w:ascii="Arial" w:hAnsi="Arial" w:cs="Arial"/>
          <w:lang w:val="en-IN"/>
        </w:rPr>
        <w:t>-based biostimulants significantly enhanced plant mineral composition. The improved nutrient status observed in the present study can be attributed to enhanced root system architecture, including increased root length and surface area, which facilitates greater nutrient interception and absorption. In addition, biostimulants are known to improve nutrient solubilization in the rhizosphere and enhance nutrient use efficiency through better assimilation and translocation within the plant.</w:t>
      </w:r>
    </w:p>
    <w:p w14:paraId="0BD62A0F" w14:textId="162CB2DC" w:rsidR="00D569CF" w:rsidRPr="00D569CF" w:rsidRDefault="00D569CF" w:rsidP="00D569CF">
      <w:pPr>
        <w:pStyle w:val="Body"/>
        <w:ind w:firstLine="720"/>
        <w:rPr>
          <w:rFonts w:ascii="Arial" w:hAnsi="Arial" w:cs="Arial"/>
          <w:lang w:val="en-IN"/>
        </w:rPr>
      </w:pPr>
      <w:r w:rsidRPr="00D569CF">
        <w:rPr>
          <w:rFonts w:ascii="Arial" w:hAnsi="Arial" w:cs="Arial"/>
          <w:lang w:val="en-IN"/>
        </w:rPr>
        <w:t>The presence of bioactive compounds such as betaines, alginic acid, and caidrine in Actiwave plays a crucial role in regulating nutrient uptake processes. Betaines function as osmoprotectants that stabilize cell membranes and improve nutrient transport under varying environmental conditions. Alginic acid contributes to improved soil structure and moisture retention, thereby enhancing nutrient availability. Caidrine has been reported to stimulate plasma membrane H</w:t>
      </w:r>
      <w:r w:rsidRPr="00D569CF">
        <w:rPr>
          <w:rFonts w:ascii="Cambria Math" w:hAnsi="Cambria Math" w:cs="Cambria Math"/>
          <w:lang w:val="en-IN"/>
        </w:rPr>
        <w:t>⁺</w:t>
      </w:r>
      <w:r w:rsidRPr="00D569CF">
        <w:rPr>
          <w:rFonts w:ascii="Arial" w:hAnsi="Arial" w:cs="Arial"/>
          <w:lang w:val="en-IN"/>
        </w:rPr>
        <w:t>-ATPase activity, resulting in increased proton extrusion into the rhizosphere. This process creates an electrochemical gradient that facilitates the uptake of essential cations and enhances ion exchange capacity (Vernieri et al., 2006</w:t>
      </w:r>
      <w:r>
        <w:rPr>
          <w:rFonts w:ascii="Arial" w:hAnsi="Arial" w:cs="Arial"/>
          <w:lang w:val="en-IN"/>
        </w:rPr>
        <w:t xml:space="preserve">; </w:t>
      </w:r>
      <w:r w:rsidRPr="00D569CF">
        <w:rPr>
          <w:rFonts w:ascii="Arial" w:hAnsi="Arial" w:cs="Arial"/>
          <w:lang w:val="en-IN"/>
        </w:rPr>
        <w:t>Spinelli et al., 2010;).</w:t>
      </w:r>
    </w:p>
    <w:p w14:paraId="32184184" w14:textId="77777777" w:rsidR="00D569CF" w:rsidRPr="00D569CF" w:rsidRDefault="00D569CF" w:rsidP="00D569CF">
      <w:pPr>
        <w:pStyle w:val="Body"/>
        <w:ind w:firstLine="720"/>
        <w:rPr>
          <w:rFonts w:ascii="Arial" w:hAnsi="Arial" w:cs="Arial"/>
          <w:lang w:val="en-IN"/>
        </w:rPr>
      </w:pPr>
      <w:r w:rsidRPr="00D569CF">
        <w:rPr>
          <w:rFonts w:ascii="Arial" w:hAnsi="Arial" w:cs="Arial"/>
          <w:lang w:val="en-IN"/>
        </w:rPr>
        <w:t>Furthermore, Actiwave may positively influence rhizosphere microbial communities, which play a key role in nutrient cycling, mineralization, and solubilization of otherwise unavailable nutrients (Urashima et al., 2005; Colla et al., 2015). The synergistic interaction between improved root activity and microbial dynamics ultimately leads to enhanced nutrient uptake and accumulation in plants.</w:t>
      </w:r>
    </w:p>
    <w:p w14:paraId="62D34116" w14:textId="77777777" w:rsidR="00D569CF" w:rsidRDefault="00D569CF" w:rsidP="00D569CF">
      <w:pPr>
        <w:pStyle w:val="Body"/>
        <w:rPr>
          <w:rFonts w:ascii="Arial" w:hAnsi="Arial" w:cs="Arial"/>
        </w:rPr>
      </w:pPr>
    </w:p>
    <w:p w14:paraId="7A14AFC4" w14:textId="3AAA8B33" w:rsidR="007A6515" w:rsidRPr="00CD6563" w:rsidRDefault="007A6515" w:rsidP="00D569CF">
      <w:pPr>
        <w:pStyle w:val="Body"/>
        <w:rPr>
          <w:rFonts w:ascii="Arial" w:hAnsi="Arial" w:cs="Arial"/>
        </w:rPr>
      </w:pPr>
      <w:r>
        <w:rPr>
          <w:noProof/>
        </w:rPr>
        <w:lastRenderedPageBreak/>
        <w:drawing>
          <wp:inline distT="0" distB="0" distL="0" distR="0" wp14:anchorId="679E39BD" wp14:editId="34D2049A">
            <wp:extent cx="4899304" cy="7279640"/>
            <wp:effectExtent l="0" t="0" r="0" b="0"/>
            <wp:docPr id="487720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03687" cy="7286153"/>
                    </a:xfrm>
                    <a:prstGeom prst="rect">
                      <a:avLst/>
                    </a:prstGeom>
                    <a:noFill/>
                    <a:ln>
                      <a:noFill/>
                    </a:ln>
                  </pic:spPr>
                </pic:pic>
              </a:graphicData>
            </a:graphic>
          </wp:inline>
        </w:drawing>
      </w:r>
      <w:r w:rsidRPr="007A6515">
        <w:rPr>
          <w:rFonts w:ascii="Arial" w:hAnsi="Arial" w:cs="Arial"/>
          <w:b/>
          <w:bCs/>
        </w:rPr>
        <w:t>Figure 2: Effect of Actiwave on plant nutrient content (N, P, K) of tomato. A, B - Nitrogen (N) content at season I and II; C, D -  Phosphorus (P) content at season I and II ; E, F- Potassium (K) content at season I and II.</w:t>
      </w:r>
    </w:p>
    <w:p w14:paraId="26E7C2A4" w14:textId="0D02184F" w:rsidR="00630A71" w:rsidRPr="00DA5825" w:rsidRDefault="00DA5825" w:rsidP="00630A71">
      <w:pPr>
        <w:pStyle w:val="Body"/>
        <w:rPr>
          <w:rFonts w:ascii="Arial" w:hAnsi="Arial" w:cs="Arial"/>
          <w:b/>
          <w:bCs/>
        </w:rPr>
      </w:pPr>
      <w:r w:rsidRPr="00DA5825">
        <w:rPr>
          <w:rFonts w:ascii="Arial" w:hAnsi="Arial" w:cs="Arial"/>
          <w:b/>
          <w:bCs/>
        </w:rPr>
        <w:lastRenderedPageBreak/>
        <w:t xml:space="preserve">3.3 </w:t>
      </w:r>
      <w:r w:rsidR="00630A71" w:rsidRPr="00DA5825">
        <w:rPr>
          <w:rFonts w:ascii="Arial" w:hAnsi="Arial" w:cs="Arial"/>
          <w:b/>
          <w:bCs/>
        </w:rPr>
        <w:t xml:space="preserve">Effect of Actiwave on yield traits of tomato </w:t>
      </w:r>
    </w:p>
    <w:p w14:paraId="358D5BAC" w14:textId="5B0B2983" w:rsidR="00951C73" w:rsidRPr="00951C73" w:rsidRDefault="00630A71" w:rsidP="00951C73">
      <w:pPr>
        <w:pStyle w:val="Body"/>
        <w:rPr>
          <w:rFonts w:ascii="Arial" w:hAnsi="Arial" w:cs="Arial"/>
        </w:rPr>
      </w:pPr>
      <w:r w:rsidRPr="00630A71">
        <w:rPr>
          <w:rFonts w:ascii="Arial" w:hAnsi="Arial" w:cs="Arial"/>
        </w:rPr>
        <w:tab/>
      </w:r>
      <w:r w:rsidR="00951C73" w:rsidRPr="00951C73">
        <w:rPr>
          <w:rFonts w:ascii="Arial" w:hAnsi="Arial" w:cs="Arial"/>
        </w:rPr>
        <w:t>The application of Actiwave biostimulant significantly enhanced the yield attributes and overall productivity of tomato compared to the control across both seasons (Figure 3). Among the treatments, Actiwave at 10.0 L ha</w:t>
      </w:r>
      <w:r w:rsidR="00951C73" w:rsidRPr="00951C73">
        <w:rPr>
          <w:rFonts w:ascii="Cambria Math" w:hAnsi="Cambria Math" w:cs="Cambria Math"/>
        </w:rPr>
        <w:t>⁻</w:t>
      </w:r>
      <w:r w:rsidR="00951C73" w:rsidRPr="00951C73">
        <w:rPr>
          <w:rFonts w:ascii="Arial" w:hAnsi="Arial" w:cs="Arial"/>
        </w:rPr>
        <w:t>¹ (Act 2) recorded the highest average fruit weight (165.72 g and 158.57 g), fruit yield per plant (4.47 kg and 4.06 kg), and yield per hectare (29.98 and 24.26 t ha</w:t>
      </w:r>
      <w:r w:rsidR="00951C73" w:rsidRPr="00951C73">
        <w:rPr>
          <w:rFonts w:ascii="Cambria Math" w:hAnsi="Cambria Math" w:cs="Cambria Math"/>
        </w:rPr>
        <w:t>⁻</w:t>
      </w:r>
      <w:r w:rsidR="00951C73" w:rsidRPr="00951C73">
        <w:rPr>
          <w:rFonts w:ascii="Arial" w:hAnsi="Arial" w:cs="Arial"/>
        </w:rPr>
        <w:t>¹) during Season I and Season II, respectively. This was followed by Actiwave 20.0 L ha</w:t>
      </w:r>
      <w:r w:rsidR="00951C73" w:rsidRPr="00951C73">
        <w:rPr>
          <w:rFonts w:ascii="Cambria Math" w:hAnsi="Cambria Math" w:cs="Cambria Math"/>
        </w:rPr>
        <w:t>⁻</w:t>
      </w:r>
      <w:r w:rsidR="00951C73" w:rsidRPr="00951C73">
        <w:rPr>
          <w:rFonts w:ascii="Arial" w:hAnsi="Arial" w:cs="Arial"/>
        </w:rPr>
        <w:t>¹ (Act 3) and Actiwave 5.0 L ha</w:t>
      </w:r>
      <w:r w:rsidR="00951C73" w:rsidRPr="00951C73">
        <w:rPr>
          <w:rFonts w:ascii="Cambria Math" w:hAnsi="Cambria Math" w:cs="Cambria Math"/>
        </w:rPr>
        <w:t>⁻</w:t>
      </w:r>
      <w:r w:rsidR="00951C73" w:rsidRPr="00951C73">
        <w:rPr>
          <w:rFonts w:ascii="Arial" w:hAnsi="Arial" w:cs="Arial"/>
        </w:rPr>
        <w:t>¹ (Act 1), indicating that the intermediate dose was more effective than both lower and higher concentrations.</w:t>
      </w:r>
    </w:p>
    <w:p w14:paraId="7E2CF5EE" w14:textId="5934D639" w:rsidR="00951C73" w:rsidRPr="00951C73" w:rsidRDefault="00951C73" w:rsidP="006E73C2">
      <w:pPr>
        <w:pStyle w:val="Body"/>
        <w:ind w:firstLine="720"/>
        <w:rPr>
          <w:rFonts w:ascii="Arial" w:hAnsi="Arial" w:cs="Arial"/>
        </w:rPr>
      </w:pPr>
      <w:r w:rsidRPr="00951C73">
        <w:rPr>
          <w:rFonts w:ascii="Arial" w:hAnsi="Arial" w:cs="Arial"/>
        </w:rPr>
        <w:t>The observed increase in yield and yield attributes is in agreement with earlier findings in strawberry (Spinelli et al., 2010), carrot (Taha et al., 2015), and rocket (Vernieri et al., 2005), where seaweed-based biostimulants significantly improved crop productivity. In tomato, several studies have reported similar enhancements in fruit weight and yield following the application of Ascophyllum nodosum-based products (Ali et al., 2016; Colla et al., 2017; Hussain et al., 2021; Subramaniyan et al., 2023; Di Mola et al., 2023). Compared to these reports, the present study provides robust field-level evidence across two seasons, further confirming the consistency and effectiveness of Actiwave under open field conditions.</w:t>
      </w:r>
    </w:p>
    <w:p w14:paraId="3F4C4C63" w14:textId="606499BB" w:rsidR="00951C73" w:rsidRPr="00951C73" w:rsidRDefault="00951C73" w:rsidP="006E73C2">
      <w:pPr>
        <w:pStyle w:val="Body"/>
        <w:ind w:firstLine="720"/>
        <w:rPr>
          <w:rFonts w:ascii="Arial" w:hAnsi="Arial" w:cs="Arial"/>
        </w:rPr>
      </w:pPr>
      <w:r w:rsidRPr="00951C73">
        <w:rPr>
          <w:rFonts w:ascii="Arial" w:hAnsi="Arial" w:cs="Arial"/>
        </w:rPr>
        <w:t>The increase in yield observed in the present investigation can be attributed to improved physiological efficiency, enhanced nutrient uptake, and greater assimilate production, as reflected in higher SPAD values, photosynthetic rate, and total dry matter accumulation. In addition, seaweed-based biostimulants are known to enhance nitrogen metabolism and nutrient use efficiency, thereby contributing to improved yield performance (</w:t>
      </w:r>
      <w:proofErr w:type="spellStart"/>
      <w:r w:rsidRPr="00951C73">
        <w:rPr>
          <w:rFonts w:ascii="Arial" w:hAnsi="Arial" w:cs="Arial"/>
        </w:rPr>
        <w:t>Dell’Aversana</w:t>
      </w:r>
      <w:proofErr w:type="spellEnd"/>
      <w:r w:rsidRPr="00951C73">
        <w:rPr>
          <w:rFonts w:ascii="Arial" w:hAnsi="Arial" w:cs="Arial"/>
        </w:rPr>
        <w:t xml:space="preserve"> </w:t>
      </w:r>
      <w:r w:rsidRPr="002D187A">
        <w:rPr>
          <w:rFonts w:ascii="Arial" w:hAnsi="Arial" w:cs="Arial"/>
          <w:i/>
          <w:iCs/>
        </w:rPr>
        <w:t>et al</w:t>
      </w:r>
      <w:r w:rsidRPr="00951C73">
        <w:rPr>
          <w:rFonts w:ascii="Arial" w:hAnsi="Arial" w:cs="Arial"/>
        </w:rPr>
        <w:t xml:space="preserve">., 2021). The presence of bioactive compounds such as polysaccharides, betaines, and alginic acid in Actiwave may stimulate endogenous plant hormones, particularly auxins and cytokinins, which promote cell division, fruit development, and sink strength (Ali </w:t>
      </w:r>
      <w:r w:rsidRPr="002D187A">
        <w:rPr>
          <w:rFonts w:ascii="Arial" w:hAnsi="Arial" w:cs="Arial"/>
          <w:i/>
          <w:iCs/>
        </w:rPr>
        <w:t>et al</w:t>
      </w:r>
      <w:r w:rsidRPr="00951C73">
        <w:rPr>
          <w:rFonts w:ascii="Arial" w:hAnsi="Arial" w:cs="Arial"/>
        </w:rPr>
        <w:t xml:space="preserve">., 2016; Colla </w:t>
      </w:r>
      <w:r w:rsidRPr="002D187A">
        <w:rPr>
          <w:rFonts w:ascii="Arial" w:hAnsi="Arial" w:cs="Arial"/>
          <w:i/>
          <w:iCs/>
        </w:rPr>
        <w:t>et al</w:t>
      </w:r>
      <w:r w:rsidRPr="00951C73">
        <w:rPr>
          <w:rFonts w:ascii="Arial" w:hAnsi="Arial" w:cs="Arial"/>
        </w:rPr>
        <w:t>., 2017</w:t>
      </w:r>
      <w:r w:rsidR="002D187A">
        <w:rPr>
          <w:rFonts w:ascii="Arial" w:hAnsi="Arial" w:cs="Arial"/>
        </w:rPr>
        <w:t xml:space="preserve">; </w:t>
      </w:r>
      <w:proofErr w:type="spellStart"/>
      <w:r w:rsidR="002D187A" w:rsidRPr="00904F57">
        <w:rPr>
          <w:lang w:val="en-GB"/>
        </w:rPr>
        <w:t>Kole</w:t>
      </w:r>
      <w:r w:rsidR="002D187A">
        <w:rPr>
          <w:lang w:val="en-GB"/>
        </w:rPr>
        <w:t>s</w:t>
      </w:r>
      <w:r w:rsidR="002D187A" w:rsidRPr="00904F57">
        <w:rPr>
          <w:lang w:val="en-GB"/>
        </w:rPr>
        <w:t>ka</w:t>
      </w:r>
      <w:proofErr w:type="spellEnd"/>
      <w:r w:rsidR="002D187A">
        <w:rPr>
          <w:lang w:val="en-GB"/>
        </w:rPr>
        <w:t xml:space="preserve"> </w:t>
      </w:r>
      <w:r w:rsidR="002D187A" w:rsidRPr="002D187A">
        <w:rPr>
          <w:i/>
          <w:iCs/>
          <w:lang w:val="en-GB"/>
        </w:rPr>
        <w:t>et al</w:t>
      </w:r>
      <w:r w:rsidR="002D187A">
        <w:rPr>
          <w:lang w:val="en-GB"/>
        </w:rPr>
        <w:t xml:space="preserve"> ., 2017</w:t>
      </w:r>
      <w:r w:rsidRPr="00951C73">
        <w:rPr>
          <w:rFonts w:ascii="Arial" w:hAnsi="Arial" w:cs="Arial"/>
        </w:rPr>
        <w:t>).</w:t>
      </w:r>
    </w:p>
    <w:p w14:paraId="6DAD9193" w14:textId="6D1B57DD" w:rsidR="00630A71" w:rsidRPr="00630A71" w:rsidRDefault="00951C73" w:rsidP="006E73C2">
      <w:pPr>
        <w:pStyle w:val="Body"/>
        <w:ind w:firstLine="720"/>
        <w:rPr>
          <w:rFonts w:ascii="Arial" w:hAnsi="Arial" w:cs="Arial"/>
        </w:rPr>
      </w:pPr>
      <w:r w:rsidRPr="00951C73">
        <w:rPr>
          <w:rFonts w:ascii="Arial" w:hAnsi="Arial" w:cs="Arial"/>
        </w:rPr>
        <w:t>Furthermore, seaweed extracts have been reported to improve rhizosphere microbial activity, facilitating better nutrient solubilization and uptake, which ultimately enhances plant growth and productivity (Sani et al., 2020; Gitau et al., 2022). The superior performance of the intermediate dose (10.0 L ha</w:t>
      </w:r>
      <w:r w:rsidRPr="00951C73">
        <w:rPr>
          <w:rFonts w:ascii="Cambria Math" w:hAnsi="Cambria Math" w:cs="Cambria Math"/>
        </w:rPr>
        <w:t>⁻</w:t>
      </w:r>
      <w:r w:rsidRPr="00951C73">
        <w:rPr>
          <w:rFonts w:ascii="Arial" w:hAnsi="Arial" w:cs="Arial"/>
        </w:rPr>
        <w:t>¹) suggests that optimal application levels are critical for maximizing yield, as excessive doses may not proportionally enhance plant response. Overall, the present findings align well with previous literature and highlight the potential of Actiwave as an effective and sustainable strategy to improve tomato yield under field conditions.</w:t>
      </w:r>
      <w:r w:rsidR="00630A71" w:rsidRPr="00630A71">
        <w:rPr>
          <w:rFonts w:ascii="Arial" w:hAnsi="Arial" w:cs="Arial"/>
        </w:rPr>
        <w:tab/>
        <w:t xml:space="preserve"> </w:t>
      </w:r>
    </w:p>
    <w:p w14:paraId="0451F0A1" w14:textId="46A8483C" w:rsidR="00E053D0" w:rsidRDefault="00630A71" w:rsidP="00630A71">
      <w:pPr>
        <w:pStyle w:val="Body"/>
        <w:spacing w:after="0"/>
        <w:rPr>
          <w:rFonts w:ascii="Arial" w:hAnsi="Arial" w:cs="Arial"/>
        </w:rPr>
      </w:pPr>
      <w:r w:rsidRPr="00630A71">
        <w:rPr>
          <w:rFonts w:ascii="Arial" w:hAnsi="Arial" w:cs="Arial"/>
        </w:rPr>
        <w:tab/>
        <w:t xml:space="preserve"> </w:t>
      </w:r>
    </w:p>
    <w:p w14:paraId="42BF047B" w14:textId="17FC29F4" w:rsidR="00304945" w:rsidRDefault="00304945" w:rsidP="00630A71">
      <w:pPr>
        <w:pStyle w:val="Body"/>
        <w:spacing w:after="0"/>
        <w:rPr>
          <w:rFonts w:ascii="Arial" w:hAnsi="Arial" w:cs="Arial"/>
        </w:rPr>
      </w:pPr>
      <w:r>
        <w:rPr>
          <w:noProof/>
        </w:rPr>
        <w:lastRenderedPageBreak/>
        <w:drawing>
          <wp:inline distT="0" distB="0" distL="0" distR="0" wp14:anchorId="3FE23481" wp14:editId="42BD2DED">
            <wp:extent cx="4695755" cy="7142480"/>
            <wp:effectExtent l="0" t="0" r="0" b="0"/>
            <wp:docPr id="1677056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06221" cy="7158400"/>
                    </a:xfrm>
                    <a:prstGeom prst="rect">
                      <a:avLst/>
                    </a:prstGeom>
                    <a:noFill/>
                    <a:ln>
                      <a:noFill/>
                    </a:ln>
                  </pic:spPr>
                </pic:pic>
              </a:graphicData>
            </a:graphic>
          </wp:inline>
        </w:drawing>
      </w:r>
    </w:p>
    <w:p w14:paraId="56890264" w14:textId="12577F7B" w:rsidR="00790ADA" w:rsidRPr="00304945" w:rsidRDefault="00304945" w:rsidP="00441B6F">
      <w:pPr>
        <w:pStyle w:val="Body"/>
        <w:spacing w:after="0"/>
        <w:rPr>
          <w:rFonts w:ascii="Arial" w:hAnsi="Arial" w:cs="Arial"/>
          <w:b/>
          <w:bCs/>
        </w:rPr>
      </w:pPr>
      <w:r w:rsidRPr="00304945">
        <w:rPr>
          <w:rFonts w:ascii="Arial" w:hAnsi="Arial" w:cs="Arial"/>
          <w:b/>
          <w:bCs/>
        </w:rPr>
        <w:t>Figure 3: Effect of Actiwave on yield and yield traits of tomato. A, B - Average fruit weight at season I and II; C, D- Fruit yield per plant at season I and II; E, F - Yield per hectare at season I and II.</w:t>
      </w:r>
    </w:p>
    <w:p w14:paraId="612D8F1E"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BD8551B" w14:textId="77777777" w:rsidR="00790ADA" w:rsidRPr="00FB3A86" w:rsidRDefault="00790ADA" w:rsidP="00441B6F">
      <w:pPr>
        <w:pStyle w:val="ConcHead"/>
        <w:spacing w:after="0"/>
        <w:jc w:val="both"/>
        <w:rPr>
          <w:rFonts w:ascii="Arial" w:hAnsi="Arial" w:cs="Arial"/>
        </w:rPr>
      </w:pPr>
    </w:p>
    <w:p w14:paraId="7DF74199" w14:textId="5FF94B76" w:rsidR="00790ADA" w:rsidRDefault="00050420" w:rsidP="00050420">
      <w:pPr>
        <w:pStyle w:val="Body"/>
        <w:spacing w:after="0"/>
        <w:rPr>
          <w:rFonts w:ascii="Arial" w:hAnsi="Arial" w:cs="Arial"/>
        </w:rPr>
      </w:pPr>
      <w:r w:rsidRPr="00BD6FC8">
        <w:rPr>
          <w:rFonts w:ascii="Arial" w:hAnsi="Arial" w:cs="Arial"/>
        </w:rPr>
        <w:t>T</w:t>
      </w:r>
      <w:r w:rsidR="00BD6FC8" w:rsidRPr="00BD6FC8">
        <w:rPr>
          <w:rFonts w:ascii="Arial" w:hAnsi="Arial" w:cs="Arial"/>
        </w:rPr>
        <w:t>he</w:t>
      </w:r>
      <w:r>
        <w:rPr>
          <w:rFonts w:ascii="Arial" w:hAnsi="Arial" w:cs="Arial"/>
        </w:rPr>
        <w:t xml:space="preserve"> </w:t>
      </w:r>
      <w:r w:rsidR="00BD6FC8" w:rsidRPr="00BD6FC8">
        <w:rPr>
          <w:rFonts w:ascii="Arial" w:hAnsi="Arial" w:cs="Arial"/>
        </w:rPr>
        <w:t xml:space="preserve">present study demonstrated that soil application of </w:t>
      </w:r>
      <w:proofErr w:type="spellStart"/>
      <w:r w:rsidR="00BD6FC8" w:rsidRPr="00BD6FC8">
        <w:rPr>
          <w:rFonts w:ascii="Arial" w:hAnsi="Arial" w:cs="Arial"/>
        </w:rPr>
        <w:t>Actiwave</w:t>
      </w:r>
      <w:proofErr w:type="spellEnd"/>
      <w:r w:rsidR="00BD6FC8" w:rsidRPr="00BD6FC8">
        <w:rPr>
          <w:rFonts w:ascii="Arial" w:hAnsi="Arial" w:cs="Arial"/>
        </w:rPr>
        <w:t xml:space="preserve">, a </w:t>
      </w:r>
      <w:proofErr w:type="spellStart"/>
      <w:r w:rsidR="00BD6FC8" w:rsidRPr="00BD6FC8">
        <w:rPr>
          <w:rFonts w:ascii="Arial" w:hAnsi="Arial" w:cs="Arial"/>
        </w:rPr>
        <w:t>biostimulant</w:t>
      </w:r>
      <w:proofErr w:type="spellEnd"/>
      <w:r w:rsidR="00BD6FC8" w:rsidRPr="00BD6FC8">
        <w:rPr>
          <w:rFonts w:ascii="Arial" w:hAnsi="Arial" w:cs="Arial"/>
        </w:rPr>
        <w:t xml:space="preserve"> enriched with seaweed extract, betaine, alginic acid, and </w:t>
      </w:r>
      <w:proofErr w:type="spellStart"/>
      <w:r w:rsidR="00BD6FC8" w:rsidRPr="00BD6FC8">
        <w:rPr>
          <w:rFonts w:ascii="Arial" w:hAnsi="Arial" w:cs="Arial"/>
        </w:rPr>
        <w:t>caidrine</w:t>
      </w:r>
      <w:proofErr w:type="spellEnd"/>
      <w:r w:rsidR="00BD6FC8" w:rsidRPr="00BD6FC8">
        <w:rPr>
          <w:rFonts w:ascii="Arial" w:hAnsi="Arial" w:cs="Arial"/>
        </w:rPr>
        <w:t xml:space="preserve">, markedly improved physiological attributes, increased plant nutrient uptake (N, P, K), and enhanced the yield characteristics of </w:t>
      </w:r>
      <w:proofErr w:type="spellStart"/>
      <w:r w:rsidR="00BD6FC8" w:rsidRPr="00BD6FC8">
        <w:rPr>
          <w:rFonts w:ascii="Arial" w:hAnsi="Arial" w:cs="Arial"/>
        </w:rPr>
        <w:t>tomato.</w:t>
      </w:r>
      <w:r w:rsidR="00BD6FC8">
        <w:rPr>
          <w:rFonts w:ascii="Arial" w:hAnsi="Arial" w:cs="Arial"/>
        </w:rPr>
        <w:t xml:space="preserve"> </w:t>
      </w:r>
      <w:r w:rsidR="00C85087" w:rsidRPr="00C85087">
        <w:rPr>
          <w:rFonts w:ascii="Arial" w:hAnsi="Arial" w:cs="Arial"/>
        </w:rPr>
        <w:t>Al</w:t>
      </w:r>
      <w:proofErr w:type="spellEnd"/>
      <w:r w:rsidR="00C85087" w:rsidRPr="00C85087">
        <w:rPr>
          <w:rFonts w:ascii="Arial" w:hAnsi="Arial" w:cs="Arial"/>
        </w:rPr>
        <w:t xml:space="preserve">l three </w:t>
      </w:r>
      <w:proofErr w:type="spellStart"/>
      <w:r w:rsidR="00C85087" w:rsidRPr="00C85087">
        <w:rPr>
          <w:rFonts w:ascii="Arial" w:hAnsi="Arial" w:cs="Arial"/>
        </w:rPr>
        <w:t>Actiwave</w:t>
      </w:r>
      <w:proofErr w:type="spellEnd"/>
      <w:r w:rsidR="00C85087" w:rsidRPr="00C85087">
        <w:rPr>
          <w:rFonts w:ascii="Arial" w:hAnsi="Arial" w:cs="Arial"/>
        </w:rPr>
        <w:t xml:space="preserve"> treatments (Act 1, Act 2 and Act 3) improved the plant growth and yield compared to control but the treatment Act 2 (Actiwave 10.0 L ha</w:t>
      </w:r>
      <w:r w:rsidR="00C85087" w:rsidRPr="008D3EF2">
        <w:rPr>
          <w:rFonts w:ascii="Arial" w:hAnsi="Arial" w:cs="Arial"/>
          <w:vertAlign w:val="superscript"/>
        </w:rPr>
        <w:t>−1</w:t>
      </w:r>
      <w:r w:rsidR="00C85087" w:rsidRPr="00C85087">
        <w:rPr>
          <w:rFonts w:ascii="Arial" w:hAnsi="Arial" w:cs="Arial"/>
        </w:rPr>
        <w:t xml:space="preserve">) performed better than the other two treatments in both season I and season II. However further research is required to know the molecular mechanism behind the nutrient uptake in Actiwave treatments, i.e., nutrient transporter genes in tomatoes. Hence, our study confirmed that the use of Actiwave biostimulant could be the best way to improve tomato production sustainably without polluting the environment.    </w:t>
      </w:r>
    </w:p>
    <w:p w14:paraId="0A0FBF1A" w14:textId="77777777" w:rsidR="00184D65" w:rsidRDefault="00184D65" w:rsidP="00441B6F">
      <w:pPr>
        <w:pStyle w:val="ReferHead"/>
        <w:spacing w:after="0"/>
        <w:jc w:val="both"/>
        <w:rPr>
          <w:rFonts w:ascii="Arial" w:hAnsi="Arial" w:cs="Arial"/>
          <w:b w:val="0"/>
          <w:caps w:val="0"/>
          <w:sz w:val="20"/>
        </w:rPr>
      </w:pPr>
    </w:p>
    <w:p w14:paraId="7A40861A" w14:textId="77777777" w:rsidR="00184D65" w:rsidRPr="00184D65" w:rsidRDefault="00184D65" w:rsidP="00184D65">
      <w:pPr>
        <w:pStyle w:val="ReferHead"/>
        <w:jc w:val="both"/>
        <w:rPr>
          <w:rFonts w:ascii="Arial" w:hAnsi="Arial" w:cs="Arial"/>
          <w:b w:val="0"/>
          <w:caps w:val="0"/>
          <w:sz w:val="20"/>
        </w:rPr>
      </w:pPr>
      <w:r w:rsidRPr="00184D65">
        <w:rPr>
          <w:rFonts w:ascii="Arial" w:hAnsi="Arial" w:cs="Arial"/>
          <w:b w:val="0"/>
          <w:caps w:val="0"/>
          <w:sz w:val="20"/>
        </w:rPr>
        <w:t>COMPETING INTERESTS DISCLAIMER:</w:t>
      </w:r>
    </w:p>
    <w:p w14:paraId="7C33B96E" w14:textId="65B1E532" w:rsidR="00184D65" w:rsidRDefault="00184D65" w:rsidP="00184D65">
      <w:pPr>
        <w:pStyle w:val="ReferHead"/>
        <w:spacing w:after="0"/>
        <w:jc w:val="both"/>
        <w:rPr>
          <w:rFonts w:ascii="Arial" w:hAnsi="Arial" w:cs="Arial"/>
          <w:b w:val="0"/>
          <w:caps w:val="0"/>
          <w:sz w:val="20"/>
        </w:rPr>
      </w:pPr>
      <w:r w:rsidRPr="00184D6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4B28D59" w14:textId="00E5758A" w:rsidR="000C51D7" w:rsidRDefault="000C51D7" w:rsidP="00184D65">
      <w:pPr>
        <w:pStyle w:val="ReferHead"/>
        <w:spacing w:after="0"/>
        <w:jc w:val="both"/>
        <w:rPr>
          <w:rFonts w:ascii="Arial" w:hAnsi="Arial" w:cs="Arial"/>
          <w:b w:val="0"/>
          <w:caps w:val="0"/>
          <w:sz w:val="20"/>
        </w:rPr>
      </w:pPr>
    </w:p>
    <w:p w14:paraId="5E5534D1" w14:textId="77777777" w:rsidR="000C51D7" w:rsidRPr="000C51D7" w:rsidRDefault="000C51D7" w:rsidP="000C51D7">
      <w:pPr>
        <w:rPr>
          <w:rFonts w:ascii="Times New Roman" w:eastAsia="Calibri" w:hAnsi="Times New Roman"/>
          <w:kern w:val="2"/>
          <w:sz w:val="22"/>
          <w:szCs w:val="22"/>
          <w:highlight w:val="yellow"/>
        </w:rPr>
      </w:pPr>
      <w:bookmarkStart w:id="1" w:name="_Hlk198031404"/>
      <w:bookmarkStart w:id="2" w:name="_Hlk219125673"/>
      <w:r w:rsidRPr="000C51D7">
        <w:rPr>
          <w:rFonts w:ascii="Times New Roman" w:eastAsia="Calibri" w:hAnsi="Times New Roman"/>
          <w:kern w:val="2"/>
          <w:sz w:val="22"/>
          <w:szCs w:val="22"/>
          <w:highlight w:val="yellow"/>
        </w:rPr>
        <w:t>Disclaimer (Artificial intelligence)</w:t>
      </w:r>
    </w:p>
    <w:p w14:paraId="05D81FBA" w14:textId="77777777" w:rsidR="000C51D7" w:rsidRPr="000C51D7" w:rsidRDefault="000C51D7" w:rsidP="000C51D7">
      <w:pPr>
        <w:rPr>
          <w:rFonts w:ascii="Times New Roman" w:eastAsia="Calibri" w:hAnsi="Times New Roman"/>
          <w:kern w:val="2"/>
          <w:sz w:val="22"/>
          <w:szCs w:val="22"/>
          <w:highlight w:val="yellow"/>
        </w:rPr>
      </w:pPr>
    </w:p>
    <w:p w14:paraId="4F45E854" w14:textId="77777777" w:rsidR="000C51D7" w:rsidRPr="000C51D7" w:rsidRDefault="000C51D7" w:rsidP="000C51D7">
      <w:pPr>
        <w:rPr>
          <w:rFonts w:ascii="Times New Roman" w:eastAsia="Calibri" w:hAnsi="Times New Roman"/>
          <w:kern w:val="2"/>
          <w:sz w:val="22"/>
          <w:szCs w:val="22"/>
          <w:highlight w:val="yellow"/>
        </w:rPr>
      </w:pPr>
      <w:r w:rsidRPr="000C51D7">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7EEBC7A" w14:textId="77777777" w:rsidR="000C51D7" w:rsidRPr="000C51D7" w:rsidRDefault="000C51D7" w:rsidP="000C51D7">
      <w:pPr>
        <w:spacing w:after="200" w:line="276" w:lineRule="auto"/>
        <w:rPr>
          <w:rFonts w:asciiTheme="minorHAnsi" w:eastAsiaTheme="minorHAnsi" w:hAnsiTheme="minorHAnsi" w:cstheme="minorBidi"/>
          <w:sz w:val="28"/>
          <w:szCs w:val="22"/>
        </w:rPr>
      </w:pPr>
    </w:p>
    <w:bookmarkEnd w:id="2"/>
    <w:p w14:paraId="7DDAD950" w14:textId="77777777" w:rsidR="000C51D7" w:rsidRDefault="000C51D7" w:rsidP="00184D65">
      <w:pPr>
        <w:pStyle w:val="ReferHead"/>
        <w:spacing w:after="0"/>
        <w:jc w:val="both"/>
        <w:rPr>
          <w:rFonts w:ascii="Arial" w:hAnsi="Arial" w:cs="Arial"/>
          <w:b w:val="0"/>
          <w:caps w:val="0"/>
          <w:sz w:val="20"/>
        </w:rPr>
      </w:pPr>
    </w:p>
    <w:p w14:paraId="654704D6" w14:textId="77777777" w:rsidR="00816400" w:rsidRDefault="00816400" w:rsidP="00441B6F">
      <w:pPr>
        <w:pStyle w:val="ReferHead"/>
        <w:spacing w:after="0"/>
        <w:jc w:val="both"/>
        <w:rPr>
          <w:rFonts w:ascii="Arial" w:hAnsi="Arial" w:cs="Arial"/>
          <w:bCs/>
        </w:rPr>
      </w:pPr>
    </w:p>
    <w:p w14:paraId="55887CA0" w14:textId="77777777" w:rsidR="002B685A" w:rsidRDefault="002B685A" w:rsidP="00441B6F">
      <w:pPr>
        <w:pStyle w:val="ReferHead"/>
        <w:spacing w:after="0"/>
        <w:jc w:val="both"/>
        <w:rPr>
          <w:rFonts w:ascii="Arial" w:hAnsi="Arial" w:cs="Arial"/>
          <w:b w:val="0"/>
          <w:caps w:val="0"/>
          <w:sz w:val="20"/>
        </w:rPr>
      </w:pPr>
    </w:p>
    <w:p w14:paraId="3C688CE0" w14:textId="77777777" w:rsidR="005C784C" w:rsidRDefault="005C784C" w:rsidP="00441B6F">
      <w:pPr>
        <w:pStyle w:val="ReferHead"/>
        <w:spacing w:after="0"/>
        <w:jc w:val="both"/>
        <w:rPr>
          <w:rFonts w:ascii="Arial" w:hAnsi="Arial" w:cs="Arial"/>
          <w:b w:val="0"/>
          <w:caps w:val="0"/>
          <w:sz w:val="20"/>
        </w:rPr>
      </w:pPr>
    </w:p>
    <w:p w14:paraId="20932E6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F9F0A9" w14:textId="77777777" w:rsidR="00284C4C" w:rsidRPr="00C6323A" w:rsidRDefault="00284C4C" w:rsidP="00441B6F">
      <w:pPr>
        <w:pStyle w:val="Body"/>
        <w:spacing w:after="0"/>
        <w:jc w:val="left"/>
        <w:rPr>
          <w:rFonts w:ascii="Arial" w:hAnsi="Arial" w:cs="Arial"/>
        </w:rPr>
      </w:pPr>
    </w:p>
    <w:p w14:paraId="244ED598"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Du Jardin, P. (2015). Plant biostimulants: Definition, concept, main categories and regulation. Scientia </w:t>
      </w:r>
      <w:proofErr w:type="spellStart"/>
      <w:r w:rsidRPr="002C5360">
        <w:rPr>
          <w:rFonts w:ascii="Arial" w:hAnsi="Arial" w:cs="Arial"/>
        </w:rPr>
        <w:t>horticulturae</w:t>
      </w:r>
      <w:proofErr w:type="spellEnd"/>
      <w:r w:rsidRPr="002C5360">
        <w:rPr>
          <w:rFonts w:ascii="Arial" w:hAnsi="Arial" w:cs="Arial"/>
        </w:rPr>
        <w:t xml:space="preserve"> 196: 3-14.</w:t>
      </w:r>
    </w:p>
    <w:p w14:paraId="7F64E907" w14:textId="77777777" w:rsidR="002C5360" w:rsidRPr="002C5360" w:rsidRDefault="002C5360" w:rsidP="004E762F">
      <w:pPr>
        <w:pStyle w:val="Body"/>
        <w:numPr>
          <w:ilvl w:val="0"/>
          <w:numId w:val="31"/>
        </w:numPr>
        <w:rPr>
          <w:rFonts w:ascii="Arial" w:hAnsi="Arial" w:cs="Arial"/>
        </w:rPr>
      </w:pPr>
      <w:proofErr w:type="spellStart"/>
      <w:r w:rsidRPr="002C5360">
        <w:rPr>
          <w:rFonts w:ascii="Arial" w:hAnsi="Arial" w:cs="Arial"/>
        </w:rPr>
        <w:t>Rouphael</w:t>
      </w:r>
      <w:proofErr w:type="spellEnd"/>
      <w:r w:rsidRPr="002C5360">
        <w:rPr>
          <w:rFonts w:ascii="Arial" w:hAnsi="Arial" w:cs="Arial"/>
        </w:rPr>
        <w:t xml:space="preserve">, Y., &amp; Colla, G. (2018). Synergistic </w:t>
      </w:r>
      <w:proofErr w:type="spellStart"/>
      <w:r w:rsidRPr="002C5360">
        <w:rPr>
          <w:rFonts w:ascii="Arial" w:hAnsi="Arial" w:cs="Arial"/>
        </w:rPr>
        <w:t>biostimulatory</w:t>
      </w:r>
      <w:proofErr w:type="spellEnd"/>
      <w:r w:rsidRPr="002C5360">
        <w:rPr>
          <w:rFonts w:ascii="Arial" w:hAnsi="Arial" w:cs="Arial"/>
        </w:rPr>
        <w:t xml:space="preserve"> action: Designing the next generation of plant biostimulants for sustainable agriculture. Frontiers in plant science 9:1655.</w:t>
      </w:r>
    </w:p>
    <w:p w14:paraId="5D4CB650" w14:textId="77777777" w:rsidR="002C5360" w:rsidRPr="000C51D7" w:rsidRDefault="002C5360" w:rsidP="004E762F">
      <w:pPr>
        <w:pStyle w:val="Body"/>
        <w:numPr>
          <w:ilvl w:val="0"/>
          <w:numId w:val="31"/>
        </w:numPr>
        <w:rPr>
          <w:rFonts w:ascii="Arial" w:hAnsi="Arial" w:cs="Arial"/>
          <w:lang w:val="fr-FR"/>
        </w:rPr>
      </w:pPr>
      <w:r w:rsidRPr="002C5360">
        <w:rPr>
          <w:rFonts w:ascii="Arial" w:hAnsi="Arial" w:cs="Arial"/>
        </w:rPr>
        <w:t xml:space="preserve">Spinelli, F., Fiori, G., Noferini, M., Sprocatti, M., &amp; Costa, G. (2010). A novel type of seaweed extract as a natural alternative to the use of iron chelates in strawberry production. </w:t>
      </w:r>
      <w:proofErr w:type="spellStart"/>
      <w:r w:rsidRPr="000C51D7">
        <w:rPr>
          <w:rFonts w:ascii="Arial" w:hAnsi="Arial" w:cs="Arial"/>
          <w:lang w:val="fr-FR"/>
        </w:rPr>
        <w:t>Scientia</w:t>
      </w:r>
      <w:proofErr w:type="spellEnd"/>
      <w:r w:rsidRPr="000C51D7">
        <w:rPr>
          <w:rFonts w:ascii="Arial" w:hAnsi="Arial" w:cs="Arial"/>
          <w:lang w:val="fr-FR"/>
        </w:rPr>
        <w:t xml:space="preserve"> </w:t>
      </w:r>
      <w:proofErr w:type="spellStart"/>
      <w:r w:rsidRPr="000C51D7">
        <w:rPr>
          <w:rFonts w:ascii="Arial" w:hAnsi="Arial" w:cs="Arial"/>
          <w:lang w:val="fr-FR"/>
        </w:rPr>
        <w:t>horticulturae</w:t>
      </w:r>
      <w:proofErr w:type="spellEnd"/>
      <w:r w:rsidRPr="000C51D7">
        <w:rPr>
          <w:rFonts w:ascii="Arial" w:hAnsi="Arial" w:cs="Arial"/>
          <w:lang w:val="fr-FR"/>
        </w:rPr>
        <w:t xml:space="preserve"> 125(3</w:t>
      </w:r>
      <w:proofErr w:type="gramStart"/>
      <w:r w:rsidRPr="000C51D7">
        <w:rPr>
          <w:rFonts w:ascii="Arial" w:hAnsi="Arial" w:cs="Arial"/>
          <w:lang w:val="fr-FR"/>
        </w:rPr>
        <w:t>):</w:t>
      </w:r>
      <w:proofErr w:type="gramEnd"/>
      <w:r w:rsidRPr="000C51D7">
        <w:rPr>
          <w:rFonts w:ascii="Arial" w:hAnsi="Arial" w:cs="Arial"/>
          <w:lang w:val="fr-FR"/>
        </w:rPr>
        <w:t xml:space="preserve"> 263-269.</w:t>
      </w:r>
    </w:p>
    <w:p w14:paraId="62FB162B" w14:textId="77777777" w:rsidR="002C5360" w:rsidRPr="000C51D7" w:rsidRDefault="002C5360" w:rsidP="004E762F">
      <w:pPr>
        <w:pStyle w:val="Body"/>
        <w:numPr>
          <w:ilvl w:val="0"/>
          <w:numId w:val="31"/>
        </w:numPr>
        <w:rPr>
          <w:rFonts w:ascii="Arial" w:hAnsi="Arial" w:cs="Arial"/>
          <w:lang w:val="fr-FR"/>
        </w:rPr>
      </w:pPr>
      <w:r w:rsidRPr="000C51D7">
        <w:rPr>
          <w:rFonts w:ascii="Arial" w:hAnsi="Arial" w:cs="Arial"/>
          <w:lang w:val="fr-FR"/>
        </w:rPr>
        <w:t xml:space="preserve">Spinelli, F., Fiori, G., Bregoli, A., </w:t>
      </w:r>
      <w:proofErr w:type="spellStart"/>
      <w:r w:rsidRPr="000C51D7">
        <w:rPr>
          <w:rFonts w:ascii="Arial" w:hAnsi="Arial" w:cs="Arial"/>
          <w:lang w:val="fr-FR"/>
        </w:rPr>
        <w:t>Sprocati</w:t>
      </w:r>
      <w:proofErr w:type="spellEnd"/>
      <w:r w:rsidRPr="000C51D7">
        <w:rPr>
          <w:rFonts w:ascii="Arial" w:hAnsi="Arial" w:cs="Arial"/>
          <w:lang w:val="fr-FR"/>
        </w:rPr>
        <w:t xml:space="preserve">, M., Vancini, R., </w:t>
      </w:r>
      <w:proofErr w:type="spellStart"/>
      <w:r w:rsidRPr="000C51D7">
        <w:rPr>
          <w:rFonts w:ascii="Arial" w:hAnsi="Arial" w:cs="Arial"/>
          <w:lang w:val="fr-FR"/>
        </w:rPr>
        <w:t>Pellicani</w:t>
      </w:r>
      <w:proofErr w:type="spellEnd"/>
      <w:r w:rsidRPr="000C51D7">
        <w:rPr>
          <w:rFonts w:ascii="Arial" w:hAnsi="Arial" w:cs="Arial"/>
          <w:lang w:val="fr-FR"/>
        </w:rPr>
        <w:t xml:space="preserve">, F., &amp; G Costa. (2006). </w:t>
      </w:r>
      <w:proofErr w:type="spellStart"/>
      <w:r w:rsidRPr="000C51D7">
        <w:rPr>
          <w:rFonts w:ascii="Arial" w:hAnsi="Arial" w:cs="Arial"/>
          <w:lang w:val="fr-FR"/>
        </w:rPr>
        <w:t>Disponibile</w:t>
      </w:r>
      <w:proofErr w:type="spellEnd"/>
      <w:r w:rsidRPr="000C51D7">
        <w:rPr>
          <w:rFonts w:ascii="Arial" w:hAnsi="Arial" w:cs="Arial"/>
          <w:lang w:val="fr-FR"/>
        </w:rPr>
        <w:t xml:space="preserve"> un </w:t>
      </w:r>
      <w:proofErr w:type="spellStart"/>
      <w:r w:rsidRPr="000C51D7">
        <w:rPr>
          <w:rFonts w:ascii="Arial" w:hAnsi="Arial" w:cs="Arial"/>
          <w:lang w:val="fr-FR"/>
        </w:rPr>
        <w:t>nuovo</w:t>
      </w:r>
      <w:proofErr w:type="spellEnd"/>
      <w:r w:rsidRPr="000C51D7">
        <w:rPr>
          <w:rFonts w:ascii="Arial" w:hAnsi="Arial" w:cs="Arial"/>
          <w:lang w:val="fr-FR"/>
        </w:rPr>
        <w:t xml:space="preserve"> </w:t>
      </w:r>
      <w:proofErr w:type="spellStart"/>
      <w:r w:rsidRPr="000C51D7">
        <w:rPr>
          <w:rFonts w:ascii="Arial" w:hAnsi="Arial" w:cs="Arial"/>
          <w:lang w:val="fr-FR"/>
        </w:rPr>
        <w:t>biostimolante</w:t>
      </w:r>
      <w:proofErr w:type="spellEnd"/>
      <w:r w:rsidRPr="000C51D7">
        <w:rPr>
          <w:rFonts w:ascii="Arial" w:hAnsi="Arial" w:cs="Arial"/>
          <w:lang w:val="fr-FR"/>
        </w:rPr>
        <w:t xml:space="preserve"> per </w:t>
      </w:r>
      <w:proofErr w:type="spellStart"/>
      <w:r w:rsidRPr="000C51D7">
        <w:rPr>
          <w:rFonts w:ascii="Arial" w:hAnsi="Arial" w:cs="Arial"/>
          <w:lang w:val="fr-FR"/>
        </w:rPr>
        <w:t>aumentare</w:t>
      </w:r>
      <w:proofErr w:type="spellEnd"/>
      <w:r w:rsidRPr="000C51D7">
        <w:rPr>
          <w:rFonts w:ascii="Arial" w:hAnsi="Arial" w:cs="Arial"/>
          <w:lang w:val="fr-FR"/>
        </w:rPr>
        <w:t xml:space="preserve"> l’</w:t>
      </w:r>
      <w:proofErr w:type="spellStart"/>
      <w:r w:rsidRPr="000C51D7">
        <w:rPr>
          <w:rFonts w:ascii="Arial" w:hAnsi="Arial" w:cs="Arial"/>
          <w:lang w:val="fr-FR"/>
        </w:rPr>
        <w:t>efficienza</w:t>
      </w:r>
      <w:proofErr w:type="spellEnd"/>
      <w:r w:rsidRPr="000C51D7">
        <w:rPr>
          <w:rFonts w:ascii="Arial" w:hAnsi="Arial" w:cs="Arial"/>
          <w:lang w:val="fr-FR"/>
        </w:rPr>
        <w:t xml:space="preserve"> </w:t>
      </w:r>
      <w:proofErr w:type="spellStart"/>
      <w:r w:rsidRPr="000C51D7">
        <w:rPr>
          <w:rFonts w:ascii="Arial" w:hAnsi="Arial" w:cs="Arial"/>
          <w:lang w:val="fr-FR"/>
        </w:rPr>
        <w:t>produttiva</w:t>
      </w:r>
      <w:proofErr w:type="spellEnd"/>
      <w:r w:rsidRPr="000C51D7">
        <w:rPr>
          <w:rFonts w:ascii="Arial" w:hAnsi="Arial" w:cs="Arial"/>
          <w:lang w:val="fr-FR"/>
        </w:rPr>
        <w:t xml:space="preserve">. </w:t>
      </w:r>
      <w:proofErr w:type="spellStart"/>
      <w:r w:rsidRPr="000C51D7">
        <w:rPr>
          <w:rFonts w:ascii="Arial" w:hAnsi="Arial" w:cs="Arial"/>
          <w:lang w:val="fr-FR"/>
        </w:rPr>
        <w:t>Rivista</w:t>
      </w:r>
      <w:proofErr w:type="spellEnd"/>
      <w:r w:rsidRPr="000C51D7">
        <w:rPr>
          <w:rFonts w:ascii="Arial" w:hAnsi="Arial" w:cs="Arial"/>
          <w:lang w:val="fr-FR"/>
        </w:rPr>
        <w:t xml:space="preserve"> di </w:t>
      </w:r>
      <w:proofErr w:type="spellStart"/>
      <w:r w:rsidRPr="000C51D7">
        <w:rPr>
          <w:rFonts w:ascii="Arial" w:hAnsi="Arial" w:cs="Arial"/>
          <w:lang w:val="fr-FR"/>
        </w:rPr>
        <w:t>frutticolturae</w:t>
      </w:r>
      <w:proofErr w:type="spellEnd"/>
      <w:r w:rsidRPr="000C51D7">
        <w:rPr>
          <w:rFonts w:ascii="Arial" w:hAnsi="Arial" w:cs="Arial"/>
          <w:lang w:val="fr-FR"/>
        </w:rPr>
        <w:t xml:space="preserve"> </w:t>
      </w:r>
      <w:proofErr w:type="spellStart"/>
      <w:r w:rsidRPr="000C51D7">
        <w:rPr>
          <w:rFonts w:ascii="Arial" w:hAnsi="Arial" w:cs="Arial"/>
          <w:lang w:val="fr-FR"/>
        </w:rPr>
        <w:t>diortofloricoltura</w:t>
      </w:r>
      <w:proofErr w:type="spellEnd"/>
      <w:r w:rsidRPr="000C51D7">
        <w:rPr>
          <w:rFonts w:ascii="Arial" w:hAnsi="Arial" w:cs="Arial"/>
          <w:lang w:val="fr-FR"/>
        </w:rPr>
        <w:t xml:space="preserve"> </w:t>
      </w:r>
      <w:proofErr w:type="gramStart"/>
      <w:r w:rsidRPr="000C51D7">
        <w:rPr>
          <w:rFonts w:ascii="Arial" w:hAnsi="Arial" w:cs="Arial"/>
          <w:lang w:val="fr-FR"/>
        </w:rPr>
        <w:t>12:</w:t>
      </w:r>
      <w:proofErr w:type="gramEnd"/>
      <w:r w:rsidRPr="000C51D7">
        <w:rPr>
          <w:rFonts w:ascii="Arial" w:hAnsi="Arial" w:cs="Arial"/>
          <w:lang w:val="fr-FR"/>
        </w:rPr>
        <w:t>66-75.</w:t>
      </w:r>
    </w:p>
    <w:p w14:paraId="558E5A2B" w14:textId="77777777" w:rsidR="002C5360" w:rsidRPr="002C5360" w:rsidRDefault="002C5360" w:rsidP="004E762F">
      <w:pPr>
        <w:pStyle w:val="Body"/>
        <w:numPr>
          <w:ilvl w:val="0"/>
          <w:numId w:val="31"/>
        </w:numPr>
        <w:rPr>
          <w:rFonts w:ascii="Arial" w:hAnsi="Arial" w:cs="Arial"/>
        </w:rPr>
      </w:pPr>
      <w:r w:rsidRPr="000C51D7">
        <w:rPr>
          <w:rFonts w:ascii="Arial" w:hAnsi="Arial" w:cs="Arial"/>
          <w:lang w:val="fr-FR"/>
        </w:rPr>
        <w:t xml:space="preserve">Meng, W., Sun, H., Mu, T., &amp; Garcia-Vaquero, M. (2023). </w:t>
      </w:r>
      <w:r w:rsidRPr="002C5360">
        <w:rPr>
          <w:rFonts w:ascii="Arial" w:hAnsi="Arial" w:cs="Arial"/>
        </w:rPr>
        <w:t xml:space="preserve">Extraction, purification, chemical characterization and antioxidant properties in vitro of polyphenols from the brown macroalga </w:t>
      </w:r>
      <w:r w:rsidRPr="00453A8E">
        <w:rPr>
          <w:rFonts w:ascii="Arial" w:hAnsi="Arial" w:cs="Arial"/>
          <w:i/>
          <w:iCs/>
        </w:rPr>
        <w:t>Ascophyllum nodosum</w:t>
      </w:r>
      <w:r w:rsidRPr="002C5360">
        <w:rPr>
          <w:rFonts w:ascii="Arial" w:hAnsi="Arial" w:cs="Arial"/>
        </w:rPr>
        <w:t>. Algal Research 70: 102989.</w:t>
      </w:r>
    </w:p>
    <w:p w14:paraId="512608B3" w14:textId="77777777" w:rsidR="002C5360" w:rsidRPr="000C51D7" w:rsidRDefault="002C5360" w:rsidP="004E762F">
      <w:pPr>
        <w:pStyle w:val="Body"/>
        <w:numPr>
          <w:ilvl w:val="0"/>
          <w:numId w:val="31"/>
        </w:numPr>
        <w:rPr>
          <w:rFonts w:ascii="Arial" w:hAnsi="Arial" w:cs="Arial"/>
          <w:lang w:val="fr-FR"/>
        </w:rPr>
      </w:pPr>
      <w:r w:rsidRPr="002C5360">
        <w:rPr>
          <w:rFonts w:ascii="Arial" w:hAnsi="Arial" w:cs="Arial"/>
        </w:rPr>
        <w:lastRenderedPageBreak/>
        <w:t xml:space="preserve">Shukla, P S., Mantin, E G., Adil, M., Bajpai, S., Critchley, A T., &amp; </w:t>
      </w:r>
      <w:proofErr w:type="spellStart"/>
      <w:r w:rsidRPr="002C5360">
        <w:rPr>
          <w:rFonts w:ascii="Arial" w:hAnsi="Arial" w:cs="Arial"/>
        </w:rPr>
        <w:t>Prithiviraj</w:t>
      </w:r>
      <w:proofErr w:type="spellEnd"/>
      <w:r w:rsidRPr="002C5360">
        <w:rPr>
          <w:rFonts w:ascii="Arial" w:hAnsi="Arial" w:cs="Arial"/>
        </w:rPr>
        <w:t xml:space="preserve">, B. (2019). </w:t>
      </w:r>
      <w:r w:rsidRPr="00453A8E">
        <w:rPr>
          <w:rFonts w:ascii="Arial" w:hAnsi="Arial" w:cs="Arial"/>
          <w:i/>
          <w:iCs/>
        </w:rPr>
        <w:t>Ascophyllum nodosum</w:t>
      </w:r>
      <w:r w:rsidRPr="002C5360">
        <w:rPr>
          <w:rFonts w:ascii="Arial" w:hAnsi="Arial" w:cs="Arial"/>
        </w:rPr>
        <w:t xml:space="preserve">-based biostimulants: Sustainable applications in agriculture for the stimulation of plant growth, stress tolerance, and disease management. </w:t>
      </w:r>
      <w:proofErr w:type="spellStart"/>
      <w:r w:rsidRPr="000C51D7">
        <w:rPr>
          <w:rFonts w:ascii="Arial" w:hAnsi="Arial" w:cs="Arial"/>
          <w:lang w:val="fr-FR"/>
        </w:rPr>
        <w:t>Frontiers</w:t>
      </w:r>
      <w:proofErr w:type="spellEnd"/>
      <w:r w:rsidRPr="000C51D7">
        <w:rPr>
          <w:rFonts w:ascii="Arial" w:hAnsi="Arial" w:cs="Arial"/>
          <w:lang w:val="fr-FR"/>
        </w:rPr>
        <w:t xml:space="preserve"> in plant science </w:t>
      </w:r>
      <w:proofErr w:type="gramStart"/>
      <w:r w:rsidRPr="000C51D7">
        <w:rPr>
          <w:rFonts w:ascii="Arial" w:hAnsi="Arial" w:cs="Arial"/>
          <w:lang w:val="fr-FR"/>
        </w:rPr>
        <w:t>10:</w:t>
      </w:r>
      <w:proofErr w:type="gramEnd"/>
      <w:r w:rsidRPr="000C51D7">
        <w:rPr>
          <w:rFonts w:ascii="Arial" w:hAnsi="Arial" w:cs="Arial"/>
          <w:lang w:val="fr-FR"/>
        </w:rPr>
        <w:t xml:space="preserve"> 655.</w:t>
      </w:r>
    </w:p>
    <w:p w14:paraId="3B289624" w14:textId="77777777" w:rsidR="002C5360" w:rsidRPr="002C5360" w:rsidRDefault="002C5360" w:rsidP="004E762F">
      <w:pPr>
        <w:pStyle w:val="Body"/>
        <w:numPr>
          <w:ilvl w:val="0"/>
          <w:numId w:val="31"/>
        </w:numPr>
        <w:rPr>
          <w:rFonts w:ascii="Arial" w:hAnsi="Arial" w:cs="Arial"/>
        </w:rPr>
      </w:pPr>
      <w:r w:rsidRPr="000C51D7">
        <w:rPr>
          <w:rFonts w:ascii="Arial" w:hAnsi="Arial" w:cs="Arial"/>
          <w:lang w:val="fr-FR"/>
        </w:rPr>
        <w:t xml:space="preserve">Vernieri, P A O L O., Borghesi, E., </w:t>
      </w:r>
      <w:proofErr w:type="spellStart"/>
      <w:r w:rsidRPr="000C51D7">
        <w:rPr>
          <w:rFonts w:ascii="Arial" w:hAnsi="Arial" w:cs="Arial"/>
          <w:lang w:val="fr-FR"/>
        </w:rPr>
        <w:t>Tognoni</w:t>
      </w:r>
      <w:proofErr w:type="spellEnd"/>
      <w:r w:rsidRPr="000C51D7">
        <w:rPr>
          <w:rFonts w:ascii="Arial" w:hAnsi="Arial" w:cs="Arial"/>
          <w:lang w:val="fr-FR"/>
        </w:rPr>
        <w:t xml:space="preserve">, F., Serra, G., Ferrante, A., &amp; </w:t>
      </w:r>
      <w:proofErr w:type="spellStart"/>
      <w:r w:rsidRPr="000C51D7">
        <w:rPr>
          <w:rFonts w:ascii="Arial" w:hAnsi="Arial" w:cs="Arial"/>
          <w:lang w:val="fr-FR"/>
        </w:rPr>
        <w:t>Piagessi</w:t>
      </w:r>
      <w:proofErr w:type="spellEnd"/>
      <w:r w:rsidRPr="000C51D7">
        <w:rPr>
          <w:rFonts w:ascii="Arial" w:hAnsi="Arial" w:cs="Arial"/>
          <w:lang w:val="fr-FR"/>
        </w:rPr>
        <w:t xml:space="preserve">, A. (2006). </w:t>
      </w:r>
      <w:r w:rsidRPr="002C5360">
        <w:rPr>
          <w:rFonts w:ascii="Arial" w:hAnsi="Arial" w:cs="Arial"/>
        </w:rPr>
        <w:t xml:space="preserve">Use of biostimulants for reducing nutrient solution concentration in floating system. In III International Symposium on Models for Plant Growth, Environmental Control and Farm Management in Protected Cultivation 477-484. </w:t>
      </w:r>
    </w:p>
    <w:p w14:paraId="1F14B820"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Huang, J., Hirji, R., Adam, L., Rozwadowski, K L., </w:t>
      </w:r>
      <w:proofErr w:type="spellStart"/>
      <w:r w:rsidRPr="002C5360">
        <w:rPr>
          <w:rFonts w:ascii="Arial" w:hAnsi="Arial" w:cs="Arial"/>
        </w:rPr>
        <w:t>Hammerlindl</w:t>
      </w:r>
      <w:proofErr w:type="spellEnd"/>
      <w:r w:rsidRPr="002C5360">
        <w:rPr>
          <w:rFonts w:ascii="Arial" w:hAnsi="Arial" w:cs="Arial"/>
        </w:rPr>
        <w:t>, J K., Keller, W A., &amp; Selvaraj, G. (2000). Genetic engineering of glycinebetaine production toward enhancing stress tolerance in plants: metabolic limitations. Plant physiology 122(3): 747-756.</w:t>
      </w:r>
    </w:p>
    <w:p w14:paraId="78E85D51" w14:textId="77777777" w:rsidR="002C5360" w:rsidRPr="002C5360" w:rsidRDefault="002C5360" w:rsidP="004E762F">
      <w:pPr>
        <w:pStyle w:val="Body"/>
        <w:numPr>
          <w:ilvl w:val="0"/>
          <w:numId w:val="31"/>
        </w:numPr>
        <w:rPr>
          <w:rFonts w:ascii="Arial" w:hAnsi="Arial" w:cs="Arial"/>
        </w:rPr>
      </w:pPr>
      <w:r w:rsidRPr="002C5360">
        <w:rPr>
          <w:rFonts w:ascii="Arial" w:hAnsi="Arial" w:cs="Arial"/>
        </w:rPr>
        <w:t>Blunden, G., Jenkins, T., &amp; Liu, Y W. (1996). Enhanced leaf chlorophyll levels in plants treated with seaweed extract. Journal of applied phycology 8: 535-543.</w:t>
      </w:r>
    </w:p>
    <w:p w14:paraId="0550E763" w14:textId="77777777" w:rsidR="002C5360" w:rsidRPr="002C5360" w:rsidRDefault="002C5360" w:rsidP="004E762F">
      <w:pPr>
        <w:pStyle w:val="Body"/>
        <w:numPr>
          <w:ilvl w:val="0"/>
          <w:numId w:val="31"/>
        </w:numPr>
        <w:rPr>
          <w:rFonts w:ascii="Arial" w:hAnsi="Arial" w:cs="Arial"/>
        </w:rPr>
      </w:pPr>
      <w:r w:rsidRPr="002C5360">
        <w:rPr>
          <w:rFonts w:ascii="Arial" w:hAnsi="Arial" w:cs="Arial"/>
        </w:rPr>
        <w:t>Chen, S K., Edwards, C A., &amp; Subler, S. (2003). The influence of two agricultural biostimulants on nitrogen transformations, microbial activity, and plant growth in soil microcosms. Soil Biology and Biochemistry 35(1): 9-19.</w:t>
      </w:r>
    </w:p>
    <w:p w14:paraId="0BC9774B" w14:textId="7EEDC6C3" w:rsidR="002C5360" w:rsidRPr="002C5360" w:rsidRDefault="002C5360" w:rsidP="004E762F">
      <w:pPr>
        <w:pStyle w:val="Body"/>
        <w:numPr>
          <w:ilvl w:val="0"/>
          <w:numId w:val="31"/>
        </w:numPr>
        <w:rPr>
          <w:rFonts w:ascii="Arial" w:hAnsi="Arial" w:cs="Arial"/>
        </w:rPr>
      </w:pPr>
      <w:r w:rsidRPr="002C5360">
        <w:rPr>
          <w:rFonts w:ascii="Arial" w:hAnsi="Arial" w:cs="Arial"/>
        </w:rPr>
        <w:t>Luthje, S., &amp; Bottger, M. (1995). On the function of a K-type vitamin in plasma membranes of maize (</w:t>
      </w:r>
      <w:r w:rsidRPr="000F5D3D">
        <w:rPr>
          <w:rFonts w:ascii="Arial" w:hAnsi="Arial" w:cs="Arial"/>
          <w:i/>
          <w:iCs/>
        </w:rPr>
        <w:t>Zea mays</w:t>
      </w:r>
      <w:r w:rsidRPr="002C5360">
        <w:rPr>
          <w:rFonts w:ascii="Arial" w:hAnsi="Arial" w:cs="Arial"/>
        </w:rPr>
        <w:t xml:space="preserve"> L.) roots. Mitt. </w:t>
      </w:r>
      <w:r w:rsidR="00C3319F" w:rsidRPr="002C5360">
        <w:rPr>
          <w:rFonts w:ascii="Arial" w:hAnsi="Arial" w:cs="Arial"/>
        </w:rPr>
        <w:t>Institute</w:t>
      </w:r>
      <w:r w:rsidRPr="002C5360">
        <w:rPr>
          <w:rFonts w:ascii="Arial" w:hAnsi="Arial" w:cs="Arial"/>
        </w:rPr>
        <w:t xml:space="preserve"> fur Allgemeine </w:t>
      </w:r>
      <w:proofErr w:type="spellStart"/>
      <w:r w:rsidRPr="002C5360">
        <w:rPr>
          <w:rFonts w:ascii="Arial" w:hAnsi="Arial" w:cs="Arial"/>
        </w:rPr>
        <w:t>Botanik</w:t>
      </w:r>
      <w:proofErr w:type="spellEnd"/>
      <w:r w:rsidRPr="002C5360">
        <w:rPr>
          <w:rFonts w:ascii="Arial" w:hAnsi="Arial" w:cs="Arial"/>
        </w:rPr>
        <w:t xml:space="preserve"> der </w:t>
      </w:r>
      <w:proofErr w:type="spellStart"/>
      <w:r w:rsidRPr="002C5360">
        <w:rPr>
          <w:rFonts w:ascii="Arial" w:hAnsi="Arial" w:cs="Arial"/>
        </w:rPr>
        <w:t>Universitat</w:t>
      </w:r>
      <w:proofErr w:type="spellEnd"/>
      <w:r w:rsidRPr="002C5360">
        <w:rPr>
          <w:rFonts w:ascii="Arial" w:hAnsi="Arial" w:cs="Arial"/>
        </w:rPr>
        <w:t xml:space="preserve"> Hamburg, 25:5-13.</w:t>
      </w:r>
    </w:p>
    <w:p w14:paraId="4AF21FCF" w14:textId="77777777" w:rsidR="002C5360" w:rsidRPr="000C51D7" w:rsidRDefault="002C5360" w:rsidP="004E762F">
      <w:pPr>
        <w:pStyle w:val="Body"/>
        <w:numPr>
          <w:ilvl w:val="0"/>
          <w:numId w:val="31"/>
        </w:numPr>
        <w:rPr>
          <w:rFonts w:ascii="Arial" w:hAnsi="Arial" w:cs="Arial"/>
          <w:lang w:val="fr-FR"/>
        </w:rPr>
      </w:pPr>
      <w:r w:rsidRPr="002C5360">
        <w:rPr>
          <w:rFonts w:ascii="Arial" w:hAnsi="Arial" w:cs="Arial"/>
        </w:rPr>
        <w:t>Taha, SS., &amp; M Abdelaziz. (2015). Effect of different concentrations of seaweed extract on growth, yield and quality of two carrot (</w:t>
      </w:r>
      <w:r w:rsidRPr="000F5D3D">
        <w:rPr>
          <w:rFonts w:ascii="Arial" w:hAnsi="Arial" w:cs="Arial"/>
          <w:i/>
          <w:iCs/>
        </w:rPr>
        <w:t>Daucus carota</w:t>
      </w:r>
      <w:r w:rsidRPr="002C5360">
        <w:rPr>
          <w:rFonts w:ascii="Arial" w:hAnsi="Arial" w:cs="Arial"/>
        </w:rPr>
        <w:t xml:space="preserve"> L.) cultivars. </w:t>
      </w:r>
      <w:r w:rsidRPr="000C51D7">
        <w:rPr>
          <w:rFonts w:ascii="Arial" w:hAnsi="Arial" w:cs="Arial"/>
          <w:lang w:val="fr-FR"/>
        </w:rPr>
        <w:t xml:space="preserve">Current Science International </w:t>
      </w:r>
      <w:proofErr w:type="gramStart"/>
      <w:r w:rsidRPr="000C51D7">
        <w:rPr>
          <w:rFonts w:ascii="Arial" w:hAnsi="Arial" w:cs="Arial"/>
          <w:lang w:val="fr-FR"/>
        </w:rPr>
        <w:t>4:</w:t>
      </w:r>
      <w:proofErr w:type="gramEnd"/>
      <w:r w:rsidRPr="000C51D7">
        <w:rPr>
          <w:rFonts w:ascii="Arial" w:hAnsi="Arial" w:cs="Arial"/>
          <w:lang w:val="fr-FR"/>
        </w:rPr>
        <w:t>750-759.</w:t>
      </w:r>
    </w:p>
    <w:p w14:paraId="45BB1E71" w14:textId="77777777" w:rsidR="002C5360" w:rsidRPr="002C5360" w:rsidRDefault="002C5360" w:rsidP="004E762F">
      <w:pPr>
        <w:pStyle w:val="Body"/>
        <w:numPr>
          <w:ilvl w:val="0"/>
          <w:numId w:val="31"/>
        </w:numPr>
        <w:rPr>
          <w:rFonts w:ascii="Arial" w:hAnsi="Arial" w:cs="Arial"/>
        </w:rPr>
      </w:pPr>
      <w:r w:rsidRPr="000C51D7">
        <w:rPr>
          <w:rFonts w:ascii="Arial" w:hAnsi="Arial" w:cs="Arial"/>
          <w:lang w:val="fr-FR"/>
        </w:rPr>
        <w:t xml:space="preserve">Vernieri, P., Borghesi, E., Ferrante, A., &amp; Magnani, G. (2005). </w:t>
      </w:r>
      <w:r w:rsidRPr="002C5360">
        <w:rPr>
          <w:rFonts w:ascii="Arial" w:hAnsi="Arial" w:cs="Arial"/>
        </w:rPr>
        <w:t>Application of biostimulants in floating system for improving rocket quality. Journal of Food Agriculture and Environment 3(3/4): 86.</w:t>
      </w:r>
    </w:p>
    <w:p w14:paraId="368BB183" w14:textId="77777777" w:rsidR="002C5360" w:rsidRPr="002C5360" w:rsidRDefault="002C5360" w:rsidP="004E762F">
      <w:pPr>
        <w:pStyle w:val="Body"/>
        <w:numPr>
          <w:ilvl w:val="0"/>
          <w:numId w:val="31"/>
        </w:numPr>
        <w:rPr>
          <w:rFonts w:ascii="Arial" w:hAnsi="Arial" w:cs="Arial"/>
        </w:rPr>
      </w:pPr>
      <w:proofErr w:type="spellStart"/>
      <w:r w:rsidRPr="002C5360">
        <w:rPr>
          <w:rFonts w:ascii="Arial" w:hAnsi="Arial" w:cs="Arial"/>
        </w:rPr>
        <w:t>Karapouloutidou</w:t>
      </w:r>
      <w:proofErr w:type="spellEnd"/>
      <w:r w:rsidRPr="002C5360">
        <w:rPr>
          <w:rFonts w:ascii="Arial" w:hAnsi="Arial" w:cs="Arial"/>
        </w:rPr>
        <w:t xml:space="preserve">, S, &amp; </w:t>
      </w:r>
      <w:proofErr w:type="spellStart"/>
      <w:r w:rsidRPr="002C5360">
        <w:rPr>
          <w:rFonts w:ascii="Arial" w:hAnsi="Arial" w:cs="Arial"/>
        </w:rPr>
        <w:t>Gasparatos</w:t>
      </w:r>
      <w:proofErr w:type="spellEnd"/>
      <w:r w:rsidRPr="002C5360">
        <w:rPr>
          <w:rFonts w:ascii="Arial" w:hAnsi="Arial" w:cs="Arial"/>
        </w:rPr>
        <w:t xml:space="preserve">, D. (2019). Effects of biostimulant and organic amendment on soil properties and nutrient status of </w:t>
      </w:r>
      <w:r w:rsidRPr="00C3319F">
        <w:rPr>
          <w:rFonts w:ascii="Arial" w:hAnsi="Arial" w:cs="Arial"/>
          <w:i/>
          <w:iCs/>
        </w:rPr>
        <w:t>Lactuca sativa</w:t>
      </w:r>
      <w:r w:rsidRPr="002C5360">
        <w:rPr>
          <w:rFonts w:ascii="Arial" w:hAnsi="Arial" w:cs="Arial"/>
        </w:rPr>
        <w:t xml:space="preserve"> in a calcareous saline-sodic soil. Agriculture 9(8): 164.</w:t>
      </w:r>
    </w:p>
    <w:p w14:paraId="2825CDFA"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Farooq, S A., Rather, S., Gull, A., Ahmad Ganai, S., Masoodi, F A., Mohd Wani, S., &amp; </w:t>
      </w:r>
      <w:proofErr w:type="spellStart"/>
      <w:r w:rsidRPr="002C5360">
        <w:rPr>
          <w:rFonts w:ascii="Arial" w:hAnsi="Arial" w:cs="Arial"/>
        </w:rPr>
        <w:t>Ganaie</w:t>
      </w:r>
      <w:proofErr w:type="spellEnd"/>
      <w:r w:rsidRPr="002C5360">
        <w:rPr>
          <w:rFonts w:ascii="Arial" w:hAnsi="Arial" w:cs="Arial"/>
        </w:rPr>
        <w:t>, T A. (2020). Physicochemical and nutraceutical properties of tomato powder as affected by pretreatments, drying methods, and storage period. International Journal of Food Properties 23(1): 797-808.</w:t>
      </w:r>
    </w:p>
    <w:p w14:paraId="4D5BAC10"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Yakhin, O I., </w:t>
      </w:r>
      <w:proofErr w:type="spellStart"/>
      <w:r w:rsidRPr="002C5360">
        <w:rPr>
          <w:rFonts w:ascii="Arial" w:hAnsi="Arial" w:cs="Arial"/>
        </w:rPr>
        <w:t>Lubyanov</w:t>
      </w:r>
      <w:proofErr w:type="spellEnd"/>
      <w:r w:rsidRPr="002C5360">
        <w:rPr>
          <w:rFonts w:ascii="Arial" w:hAnsi="Arial" w:cs="Arial"/>
        </w:rPr>
        <w:t xml:space="preserve">, A </w:t>
      </w:r>
      <w:proofErr w:type="spellStart"/>
      <w:r w:rsidRPr="002C5360">
        <w:rPr>
          <w:rFonts w:ascii="Arial" w:hAnsi="Arial" w:cs="Arial"/>
        </w:rPr>
        <w:t>A</w:t>
      </w:r>
      <w:proofErr w:type="spellEnd"/>
      <w:r w:rsidRPr="002C5360">
        <w:rPr>
          <w:rFonts w:ascii="Arial" w:hAnsi="Arial" w:cs="Arial"/>
        </w:rPr>
        <w:t>., Yakhin, I A., &amp; Brown, P H. (2017). Biostimulants in plant science: a global perspective. Frontiers in plant science 7: 2049.</w:t>
      </w:r>
    </w:p>
    <w:p w14:paraId="50E4BD26" w14:textId="77777777" w:rsidR="002C5360" w:rsidRPr="002C5360" w:rsidRDefault="002C5360" w:rsidP="004E762F">
      <w:pPr>
        <w:pStyle w:val="Body"/>
        <w:numPr>
          <w:ilvl w:val="0"/>
          <w:numId w:val="31"/>
        </w:numPr>
        <w:rPr>
          <w:rFonts w:ascii="Arial" w:hAnsi="Arial" w:cs="Arial"/>
        </w:rPr>
      </w:pPr>
      <w:r w:rsidRPr="002C5360">
        <w:rPr>
          <w:rFonts w:ascii="Arial" w:hAnsi="Arial" w:cs="Arial"/>
        </w:rPr>
        <w:t>Jackson, M L. (1973). Soil chemical analysis, pentice hall of India Pvt. Ltd., New Delhi, India, 498:151-154.</w:t>
      </w:r>
    </w:p>
    <w:p w14:paraId="723944C0" w14:textId="77777777" w:rsidR="002C5360" w:rsidRPr="000C51D7" w:rsidRDefault="002C5360" w:rsidP="004E762F">
      <w:pPr>
        <w:pStyle w:val="Body"/>
        <w:numPr>
          <w:ilvl w:val="0"/>
          <w:numId w:val="31"/>
        </w:numPr>
        <w:rPr>
          <w:rFonts w:ascii="Arial" w:hAnsi="Arial" w:cs="Arial"/>
          <w:lang w:val="fr-FR"/>
        </w:rPr>
      </w:pPr>
      <w:r w:rsidRPr="002C5360">
        <w:rPr>
          <w:rFonts w:ascii="Arial" w:hAnsi="Arial" w:cs="Arial"/>
        </w:rPr>
        <w:t xml:space="preserve">Subramaniyan, L., Veerasamy, R., Prabhakaran, J., Selvaraj, A., </w:t>
      </w:r>
      <w:proofErr w:type="spellStart"/>
      <w:r w:rsidRPr="002C5360">
        <w:rPr>
          <w:rFonts w:ascii="Arial" w:hAnsi="Arial" w:cs="Arial"/>
        </w:rPr>
        <w:t>Algarswamy</w:t>
      </w:r>
      <w:proofErr w:type="spellEnd"/>
      <w:r w:rsidRPr="002C5360">
        <w:rPr>
          <w:rFonts w:ascii="Arial" w:hAnsi="Arial" w:cs="Arial"/>
        </w:rPr>
        <w:t xml:space="preserve">, S., Karuppasami, K M., &amp; </w:t>
      </w:r>
      <w:proofErr w:type="spellStart"/>
      <w:r w:rsidRPr="002C5360">
        <w:rPr>
          <w:rFonts w:ascii="Arial" w:hAnsi="Arial" w:cs="Arial"/>
        </w:rPr>
        <w:t>Nalliappan</w:t>
      </w:r>
      <w:proofErr w:type="spellEnd"/>
      <w:r w:rsidRPr="002C5360">
        <w:rPr>
          <w:rFonts w:ascii="Arial" w:hAnsi="Arial" w:cs="Arial"/>
        </w:rPr>
        <w:t>, S. (2023). Biostimulation Effects of Seaweed Extract (</w:t>
      </w:r>
      <w:r w:rsidRPr="00453A8E">
        <w:rPr>
          <w:rFonts w:ascii="Arial" w:hAnsi="Arial" w:cs="Arial"/>
          <w:i/>
          <w:iCs/>
        </w:rPr>
        <w:t>Ascophyllum nodosum</w:t>
      </w:r>
      <w:r w:rsidRPr="002C5360">
        <w:rPr>
          <w:rFonts w:ascii="Arial" w:hAnsi="Arial" w:cs="Arial"/>
        </w:rPr>
        <w:t>) on Phytomorpho-Physiological, Yield, and Quality Traits of Tomato (</w:t>
      </w:r>
      <w:r w:rsidRPr="00C3319F">
        <w:rPr>
          <w:rFonts w:ascii="Arial" w:hAnsi="Arial" w:cs="Arial"/>
          <w:i/>
          <w:iCs/>
        </w:rPr>
        <w:t>Solanum lycopersicum</w:t>
      </w:r>
      <w:r w:rsidRPr="002C5360">
        <w:rPr>
          <w:rFonts w:ascii="Arial" w:hAnsi="Arial" w:cs="Arial"/>
        </w:rPr>
        <w:t xml:space="preserve"> L.). </w:t>
      </w:r>
      <w:proofErr w:type="spellStart"/>
      <w:r w:rsidRPr="000C51D7">
        <w:rPr>
          <w:rFonts w:ascii="Arial" w:hAnsi="Arial" w:cs="Arial"/>
          <w:lang w:val="fr-FR"/>
        </w:rPr>
        <w:t>Horticulturae</w:t>
      </w:r>
      <w:proofErr w:type="spellEnd"/>
      <w:r w:rsidRPr="000C51D7">
        <w:rPr>
          <w:rFonts w:ascii="Arial" w:hAnsi="Arial" w:cs="Arial"/>
          <w:lang w:val="fr-FR"/>
        </w:rPr>
        <w:t xml:space="preserve"> 9(3</w:t>
      </w:r>
      <w:proofErr w:type="gramStart"/>
      <w:r w:rsidRPr="000C51D7">
        <w:rPr>
          <w:rFonts w:ascii="Arial" w:hAnsi="Arial" w:cs="Arial"/>
          <w:lang w:val="fr-FR"/>
        </w:rPr>
        <w:t>):</w:t>
      </w:r>
      <w:proofErr w:type="gramEnd"/>
      <w:r w:rsidRPr="000C51D7">
        <w:rPr>
          <w:rFonts w:ascii="Arial" w:hAnsi="Arial" w:cs="Arial"/>
          <w:lang w:val="fr-FR"/>
        </w:rPr>
        <w:t xml:space="preserve"> 348.</w:t>
      </w:r>
    </w:p>
    <w:p w14:paraId="1A0F73D0" w14:textId="77777777" w:rsidR="002C5360" w:rsidRPr="002C5360" w:rsidRDefault="002C5360" w:rsidP="004E762F">
      <w:pPr>
        <w:pStyle w:val="Body"/>
        <w:numPr>
          <w:ilvl w:val="0"/>
          <w:numId w:val="31"/>
        </w:numPr>
        <w:rPr>
          <w:rFonts w:ascii="Arial" w:hAnsi="Arial" w:cs="Arial"/>
        </w:rPr>
      </w:pPr>
      <w:r w:rsidRPr="000C51D7">
        <w:rPr>
          <w:rFonts w:ascii="Arial" w:hAnsi="Arial" w:cs="Arial"/>
          <w:lang w:val="fr-FR"/>
        </w:rPr>
        <w:lastRenderedPageBreak/>
        <w:t xml:space="preserve">Della Lucia, M C., Baghdadi, A., Mangione, F., Borella, M., </w:t>
      </w:r>
      <w:proofErr w:type="spellStart"/>
      <w:r w:rsidRPr="000C51D7">
        <w:rPr>
          <w:rFonts w:ascii="Arial" w:hAnsi="Arial" w:cs="Arial"/>
          <w:lang w:val="fr-FR"/>
        </w:rPr>
        <w:t>Zegada-Lizarazu</w:t>
      </w:r>
      <w:proofErr w:type="spellEnd"/>
      <w:r w:rsidRPr="000C51D7">
        <w:rPr>
          <w:rFonts w:ascii="Arial" w:hAnsi="Arial" w:cs="Arial"/>
          <w:lang w:val="fr-FR"/>
        </w:rPr>
        <w:t xml:space="preserve">, W., Ravi, S, &amp; Nardi, S. (2022). </w:t>
      </w:r>
      <w:r w:rsidRPr="002C5360">
        <w:rPr>
          <w:rFonts w:ascii="Arial" w:hAnsi="Arial" w:cs="Arial"/>
        </w:rPr>
        <w:t>Transcriptional and physiological analyses to assess the effects of a novel biostimulant in tomato. Frontiers in Plant Science 12: 781993.</w:t>
      </w:r>
    </w:p>
    <w:p w14:paraId="5DDAA1FE"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Hussain, H I., </w:t>
      </w:r>
      <w:proofErr w:type="spellStart"/>
      <w:r w:rsidRPr="002C5360">
        <w:rPr>
          <w:rFonts w:ascii="Arial" w:hAnsi="Arial" w:cs="Arial"/>
        </w:rPr>
        <w:t>Kasinadhuni</w:t>
      </w:r>
      <w:proofErr w:type="spellEnd"/>
      <w:r w:rsidRPr="002C5360">
        <w:rPr>
          <w:rFonts w:ascii="Arial" w:hAnsi="Arial" w:cs="Arial"/>
        </w:rPr>
        <w:t>, N., &amp; Arioli, T. (2021). The effect of seaweed extract on tomato plant growth, productivity and soil. Journal of Applied Phycology 33(2): 1305-1314.</w:t>
      </w:r>
    </w:p>
    <w:p w14:paraId="2785664A"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Kaluzewicz, A., Krzesinski, W., Spizewski, T., &amp; Zaworska, A. (2017). Effect of biostimulants on several physiological characteristics and chlorophyll content in broccoli under drought stress and re-watering. </w:t>
      </w:r>
      <w:proofErr w:type="spellStart"/>
      <w:r w:rsidRPr="002C5360">
        <w:rPr>
          <w:rFonts w:ascii="Arial" w:hAnsi="Arial" w:cs="Arial"/>
        </w:rPr>
        <w:t>Notulae</w:t>
      </w:r>
      <w:proofErr w:type="spellEnd"/>
      <w:r w:rsidRPr="002C5360">
        <w:rPr>
          <w:rFonts w:ascii="Arial" w:hAnsi="Arial" w:cs="Arial"/>
        </w:rPr>
        <w:t xml:space="preserve"> </w:t>
      </w:r>
      <w:proofErr w:type="spellStart"/>
      <w:r w:rsidRPr="002C5360">
        <w:rPr>
          <w:rFonts w:ascii="Arial" w:hAnsi="Arial" w:cs="Arial"/>
        </w:rPr>
        <w:t>Botanicae</w:t>
      </w:r>
      <w:proofErr w:type="spellEnd"/>
      <w:r w:rsidRPr="002C5360">
        <w:rPr>
          <w:rFonts w:ascii="Arial" w:hAnsi="Arial" w:cs="Arial"/>
        </w:rPr>
        <w:t xml:space="preserve"> </w:t>
      </w:r>
      <w:proofErr w:type="spellStart"/>
      <w:r w:rsidRPr="002C5360">
        <w:rPr>
          <w:rFonts w:ascii="Arial" w:hAnsi="Arial" w:cs="Arial"/>
        </w:rPr>
        <w:t>Horti</w:t>
      </w:r>
      <w:proofErr w:type="spellEnd"/>
      <w:r w:rsidRPr="002C5360">
        <w:rPr>
          <w:rFonts w:ascii="Arial" w:hAnsi="Arial" w:cs="Arial"/>
        </w:rPr>
        <w:t xml:space="preserve"> </w:t>
      </w:r>
      <w:proofErr w:type="spellStart"/>
      <w:r w:rsidRPr="002C5360">
        <w:rPr>
          <w:rFonts w:ascii="Arial" w:hAnsi="Arial" w:cs="Arial"/>
        </w:rPr>
        <w:t>Agrobotanici</w:t>
      </w:r>
      <w:proofErr w:type="spellEnd"/>
      <w:r w:rsidRPr="002C5360">
        <w:rPr>
          <w:rFonts w:ascii="Arial" w:hAnsi="Arial" w:cs="Arial"/>
        </w:rPr>
        <w:t xml:space="preserve"> Cluj-Napoca 45(1): 197-202.</w:t>
      </w:r>
    </w:p>
    <w:p w14:paraId="43B1F6A1"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Castronuovo, D., </w:t>
      </w:r>
      <w:proofErr w:type="spellStart"/>
      <w:r w:rsidRPr="002C5360">
        <w:rPr>
          <w:rFonts w:ascii="Arial" w:hAnsi="Arial" w:cs="Arial"/>
        </w:rPr>
        <w:t>Comegna</w:t>
      </w:r>
      <w:proofErr w:type="spellEnd"/>
      <w:r w:rsidRPr="002C5360">
        <w:rPr>
          <w:rFonts w:ascii="Arial" w:hAnsi="Arial" w:cs="Arial"/>
        </w:rPr>
        <w:t xml:space="preserve">, A., Belviso, C., Satriani, A., &amp; </w:t>
      </w:r>
      <w:proofErr w:type="spellStart"/>
      <w:r w:rsidRPr="002C5360">
        <w:rPr>
          <w:rFonts w:ascii="Arial" w:hAnsi="Arial" w:cs="Arial"/>
        </w:rPr>
        <w:t>Lovelli</w:t>
      </w:r>
      <w:proofErr w:type="spellEnd"/>
      <w:r w:rsidRPr="002C5360">
        <w:rPr>
          <w:rFonts w:ascii="Arial" w:hAnsi="Arial" w:cs="Arial"/>
        </w:rPr>
        <w:t xml:space="preserve">, S. (2023). Zeolite and </w:t>
      </w:r>
      <w:r w:rsidRPr="00453A8E">
        <w:rPr>
          <w:rFonts w:ascii="Arial" w:hAnsi="Arial" w:cs="Arial"/>
          <w:i/>
          <w:iCs/>
        </w:rPr>
        <w:t>Ascophyllum nodosum</w:t>
      </w:r>
      <w:r w:rsidRPr="002C5360">
        <w:rPr>
          <w:rFonts w:ascii="Arial" w:hAnsi="Arial" w:cs="Arial"/>
        </w:rPr>
        <w:t>-Based Biostimulant Effects on Spinach Gas Exchange and Growth. Agriculture 13(4): 754.</w:t>
      </w:r>
    </w:p>
    <w:p w14:paraId="1D4F5ED9"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Santaniello, A., </w:t>
      </w:r>
      <w:proofErr w:type="spellStart"/>
      <w:r w:rsidRPr="002C5360">
        <w:rPr>
          <w:rFonts w:ascii="Arial" w:hAnsi="Arial" w:cs="Arial"/>
        </w:rPr>
        <w:t>Scartazza</w:t>
      </w:r>
      <w:proofErr w:type="spellEnd"/>
      <w:r w:rsidRPr="002C5360">
        <w:rPr>
          <w:rFonts w:ascii="Arial" w:hAnsi="Arial" w:cs="Arial"/>
        </w:rPr>
        <w:t xml:space="preserve">, A., </w:t>
      </w:r>
      <w:proofErr w:type="spellStart"/>
      <w:r w:rsidRPr="002C5360">
        <w:rPr>
          <w:rFonts w:ascii="Arial" w:hAnsi="Arial" w:cs="Arial"/>
        </w:rPr>
        <w:t>Gresta</w:t>
      </w:r>
      <w:proofErr w:type="spellEnd"/>
      <w:r w:rsidRPr="002C5360">
        <w:rPr>
          <w:rFonts w:ascii="Arial" w:hAnsi="Arial" w:cs="Arial"/>
        </w:rPr>
        <w:t>, F., Loreti, E., Biasone, A., Di Tommaso, D.</w:t>
      </w:r>
      <w:proofErr w:type="gramStart"/>
      <w:r w:rsidRPr="002C5360">
        <w:rPr>
          <w:rFonts w:ascii="Arial" w:hAnsi="Arial" w:cs="Arial"/>
        </w:rPr>
        <w:t>,  Perata</w:t>
      </w:r>
      <w:proofErr w:type="gramEnd"/>
      <w:r w:rsidRPr="002C5360">
        <w:rPr>
          <w:rFonts w:ascii="Arial" w:hAnsi="Arial" w:cs="Arial"/>
        </w:rPr>
        <w:t xml:space="preserve">, P. (2017). </w:t>
      </w:r>
      <w:r w:rsidRPr="00453A8E">
        <w:rPr>
          <w:rFonts w:ascii="Arial" w:hAnsi="Arial" w:cs="Arial"/>
          <w:i/>
          <w:iCs/>
        </w:rPr>
        <w:t>Ascophyllum nodosum</w:t>
      </w:r>
      <w:r w:rsidRPr="002C5360">
        <w:rPr>
          <w:rFonts w:ascii="Arial" w:hAnsi="Arial" w:cs="Arial"/>
        </w:rPr>
        <w:t xml:space="preserve"> seaweed extract alleviates drought stress in Arabidopsis by affecting photosynthetic performance and related gene expression. Frontiers in plant science 8: 1362.</w:t>
      </w:r>
    </w:p>
    <w:p w14:paraId="08F674F1" w14:textId="77777777" w:rsidR="002C5360" w:rsidRPr="002C5360" w:rsidRDefault="002C5360" w:rsidP="004E762F">
      <w:pPr>
        <w:pStyle w:val="Body"/>
        <w:numPr>
          <w:ilvl w:val="0"/>
          <w:numId w:val="31"/>
        </w:numPr>
        <w:rPr>
          <w:rFonts w:ascii="Arial" w:hAnsi="Arial" w:cs="Arial"/>
        </w:rPr>
      </w:pPr>
      <w:proofErr w:type="spellStart"/>
      <w:r w:rsidRPr="002C5360">
        <w:rPr>
          <w:rFonts w:ascii="Arial" w:hAnsi="Arial" w:cs="Arial"/>
        </w:rPr>
        <w:t>Karapouloutidou</w:t>
      </w:r>
      <w:proofErr w:type="spellEnd"/>
      <w:r w:rsidRPr="002C5360">
        <w:rPr>
          <w:rFonts w:ascii="Arial" w:hAnsi="Arial" w:cs="Arial"/>
        </w:rPr>
        <w:t xml:space="preserve">, S, and D </w:t>
      </w:r>
      <w:proofErr w:type="spellStart"/>
      <w:r w:rsidRPr="002C5360">
        <w:rPr>
          <w:rFonts w:ascii="Arial" w:hAnsi="Arial" w:cs="Arial"/>
        </w:rPr>
        <w:t>Gasparatos</w:t>
      </w:r>
      <w:proofErr w:type="spellEnd"/>
      <w:r w:rsidRPr="002C5360">
        <w:rPr>
          <w:rFonts w:ascii="Arial" w:hAnsi="Arial" w:cs="Arial"/>
        </w:rPr>
        <w:t xml:space="preserve">. 2019. "Effects of biostimulant and organic amendment on soil properties and nutrient status of </w:t>
      </w:r>
      <w:r w:rsidRPr="009C08F2">
        <w:rPr>
          <w:rFonts w:ascii="Arial" w:hAnsi="Arial" w:cs="Arial"/>
          <w:i/>
          <w:iCs/>
        </w:rPr>
        <w:t>Lactuca sativa</w:t>
      </w:r>
      <w:r w:rsidRPr="002C5360">
        <w:rPr>
          <w:rFonts w:ascii="Arial" w:hAnsi="Arial" w:cs="Arial"/>
        </w:rPr>
        <w:t xml:space="preserve"> in a calcareous saline-sodic soil." Agriculture 9 (8):164.</w:t>
      </w:r>
    </w:p>
    <w:p w14:paraId="71F0E750" w14:textId="77777777" w:rsidR="002C5360" w:rsidRPr="002C5360" w:rsidRDefault="002C5360" w:rsidP="004E762F">
      <w:pPr>
        <w:pStyle w:val="Body"/>
        <w:numPr>
          <w:ilvl w:val="0"/>
          <w:numId w:val="31"/>
        </w:numPr>
        <w:rPr>
          <w:rFonts w:ascii="Arial" w:hAnsi="Arial" w:cs="Arial"/>
        </w:rPr>
      </w:pPr>
      <w:r w:rsidRPr="002C5360">
        <w:rPr>
          <w:rFonts w:ascii="Arial" w:hAnsi="Arial" w:cs="Arial"/>
        </w:rPr>
        <w:t xml:space="preserve">Khan, W., </w:t>
      </w:r>
      <w:proofErr w:type="spellStart"/>
      <w:r w:rsidRPr="002C5360">
        <w:rPr>
          <w:rFonts w:ascii="Arial" w:hAnsi="Arial" w:cs="Arial"/>
        </w:rPr>
        <w:t>Rayirath</w:t>
      </w:r>
      <w:proofErr w:type="spellEnd"/>
      <w:r w:rsidRPr="002C5360">
        <w:rPr>
          <w:rFonts w:ascii="Arial" w:hAnsi="Arial" w:cs="Arial"/>
        </w:rPr>
        <w:t xml:space="preserve">, U P., Subramanian, S., Jithesh, M N., </w:t>
      </w:r>
      <w:proofErr w:type="spellStart"/>
      <w:r w:rsidRPr="002C5360">
        <w:rPr>
          <w:rFonts w:ascii="Arial" w:hAnsi="Arial" w:cs="Arial"/>
        </w:rPr>
        <w:t>Rayorath</w:t>
      </w:r>
      <w:proofErr w:type="spellEnd"/>
      <w:r w:rsidRPr="002C5360">
        <w:rPr>
          <w:rFonts w:ascii="Arial" w:hAnsi="Arial" w:cs="Arial"/>
        </w:rPr>
        <w:t xml:space="preserve">, P., Hodges, D M., &amp; </w:t>
      </w:r>
      <w:proofErr w:type="spellStart"/>
      <w:r w:rsidRPr="002C5360">
        <w:rPr>
          <w:rFonts w:ascii="Arial" w:hAnsi="Arial" w:cs="Arial"/>
        </w:rPr>
        <w:t>Prithiviraj</w:t>
      </w:r>
      <w:proofErr w:type="spellEnd"/>
      <w:r w:rsidRPr="002C5360">
        <w:rPr>
          <w:rFonts w:ascii="Arial" w:hAnsi="Arial" w:cs="Arial"/>
        </w:rPr>
        <w:t>, B. (2009). Seaweed extracts as biostimulants of plant growth and development. Journal of plant growth regulation 28: 386-399.</w:t>
      </w:r>
    </w:p>
    <w:p w14:paraId="41E6D6E2" w14:textId="77777777" w:rsidR="002C5360" w:rsidRPr="000C51D7" w:rsidRDefault="002C5360" w:rsidP="004E762F">
      <w:pPr>
        <w:pStyle w:val="Body"/>
        <w:numPr>
          <w:ilvl w:val="0"/>
          <w:numId w:val="31"/>
        </w:numPr>
        <w:rPr>
          <w:rFonts w:ascii="Arial" w:hAnsi="Arial" w:cs="Arial"/>
          <w:lang w:val="fr-FR"/>
        </w:rPr>
      </w:pPr>
      <w:r w:rsidRPr="000C51D7">
        <w:rPr>
          <w:rFonts w:ascii="Arial" w:hAnsi="Arial" w:cs="Arial"/>
          <w:lang w:val="fr-FR"/>
        </w:rPr>
        <w:t xml:space="preserve">Lucini, L., </w:t>
      </w:r>
      <w:proofErr w:type="spellStart"/>
      <w:r w:rsidRPr="000C51D7">
        <w:rPr>
          <w:rFonts w:ascii="Arial" w:hAnsi="Arial" w:cs="Arial"/>
          <w:lang w:val="fr-FR"/>
        </w:rPr>
        <w:t>Rouphael</w:t>
      </w:r>
      <w:proofErr w:type="spellEnd"/>
      <w:r w:rsidRPr="000C51D7">
        <w:rPr>
          <w:rFonts w:ascii="Arial" w:hAnsi="Arial" w:cs="Arial"/>
          <w:lang w:val="fr-FR"/>
        </w:rPr>
        <w:t xml:space="preserve">, Y., Cardarelli, M., Canaguier, R., Kumar, P., &amp; Colla, G. (2015). </w:t>
      </w:r>
      <w:r w:rsidRPr="002C5360">
        <w:rPr>
          <w:rFonts w:ascii="Arial" w:hAnsi="Arial" w:cs="Arial"/>
        </w:rPr>
        <w:t xml:space="preserve">The effect of a plant-derived biostimulant on metabolic profiling and crop performance of lettuce grown under saline conditions. </w:t>
      </w:r>
      <w:proofErr w:type="spellStart"/>
      <w:r w:rsidRPr="000C51D7">
        <w:rPr>
          <w:rFonts w:ascii="Arial" w:hAnsi="Arial" w:cs="Arial"/>
          <w:lang w:val="fr-FR"/>
        </w:rPr>
        <w:t>Scientia</w:t>
      </w:r>
      <w:proofErr w:type="spellEnd"/>
      <w:r w:rsidRPr="000C51D7">
        <w:rPr>
          <w:rFonts w:ascii="Arial" w:hAnsi="Arial" w:cs="Arial"/>
          <w:lang w:val="fr-FR"/>
        </w:rPr>
        <w:t xml:space="preserve"> </w:t>
      </w:r>
      <w:proofErr w:type="spellStart"/>
      <w:r w:rsidRPr="000C51D7">
        <w:rPr>
          <w:rFonts w:ascii="Arial" w:hAnsi="Arial" w:cs="Arial"/>
          <w:lang w:val="fr-FR"/>
        </w:rPr>
        <w:t>Horticulturae</w:t>
      </w:r>
      <w:proofErr w:type="spellEnd"/>
      <w:r w:rsidRPr="000C51D7">
        <w:rPr>
          <w:rFonts w:ascii="Arial" w:hAnsi="Arial" w:cs="Arial"/>
          <w:lang w:val="fr-FR"/>
        </w:rPr>
        <w:t xml:space="preserve"> </w:t>
      </w:r>
      <w:proofErr w:type="gramStart"/>
      <w:r w:rsidRPr="000C51D7">
        <w:rPr>
          <w:rFonts w:ascii="Arial" w:hAnsi="Arial" w:cs="Arial"/>
          <w:lang w:val="fr-FR"/>
        </w:rPr>
        <w:t>182:</w:t>
      </w:r>
      <w:proofErr w:type="gramEnd"/>
      <w:r w:rsidRPr="000C51D7">
        <w:rPr>
          <w:rFonts w:ascii="Arial" w:hAnsi="Arial" w:cs="Arial"/>
          <w:lang w:val="fr-FR"/>
        </w:rPr>
        <w:t xml:space="preserve"> 124-133.</w:t>
      </w:r>
    </w:p>
    <w:p w14:paraId="4FCE6874" w14:textId="77777777" w:rsidR="002C5360" w:rsidRPr="002C5360" w:rsidRDefault="002C5360" w:rsidP="004E762F">
      <w:pPr>
        <w:pStyle w:val="Body"/>
        <w:numPr>
          <w:ilvl w:val="0"/>
          <w:numId w:val="31"/>
        </w:numPr>
        <w:rPr>
          <w:rFonts w:ascii="Arial" w:hAnsi="Arial" w:cs="Arial"/>
        </w:rPr>
      </w:pPr>
      <w:r w:rsidRPr="000C51D7">
        <w:rPr>
          <w:rFonts w:ascii="Arial" w:hAnsi="Arial" w:cs="Arial"/>
          <w:lang w:val="fr-FR"/>
        </w:rPr>
        <w:t xml:space="preserve">Colla, G., </w:t>
      </w:r>
      <w:proofErr w:type="spellStart"/>
      <w:r w:rsidRPr="000C51D7">
        <w:rPr>
          <w:rFonts w:ascii="Arial" w:hAnsi="Arial" w:cs="Arial"/>
          <w:lang w:val="fr-FR"/>
        </w:rPr>
        <w:t>Rouphael</w:t>
      </w:r>
      <w:proofErr w:type="spellEnd"/>
      <w:r w:rsidRPr="000C51D7">
        <w:rPr>
          <w:rFonts w:ascii="Arial" w:hAnsi="Arial" w:cs="Arial"/>
          <w:lang w:val="fr-FR"/>
        </w:rPr>
        <w:t>, Y., Di Mattia, E., El</w:t>
      </w:r>
      <w:r w:rsidRPr="000C51D7">
        <w:rPr>
          <w:rFonts w:ascii="Cambria Math" w:hAnsi="Cambria Math" w:cs="Cambria Math"/>
          <w:lang w:val="fr-FR"/>
        </w:rPr>
        <w:t>‐</w:t>
      </w:r>
      <w:proofErr w:type="spellStart"/>
      <w:r w:rsidRPr="000C51D7">
        <w:rPr>
          <w:rFonts w:ascii="Arial" w:hAnsi="Arial" w:cs="Arial"/>
          <w:lang w:val="fr-FR"/>
        </w:rPr>
        <w:t>Nakhel</w:t>
      </w:r>
      <w:proofErr w:type="spellEnd"/>
      <w:r w:rsidRPr="000C51D7">
        <w:rPr>
          <w:rFonts w:ascii="Arial" w:hAnsi="Arial" w:cs="Arial"/>
          <w:lang w:val="fr-FR"/>
        </w:rPr>
        <w:t xml:space="preserve">, C., &amp; Cardarelli, M. (2015). </w:t>
      </w:r>
      <w:r w:rsidRPr="002C5360">
        <w:rPr>
          <w:rFonts w:ascii="Arial" w:hAnsi="Arial" w:cs="Arial"/>
        </w:rPr>
        <w:t>Co</w:t>
      </w:r>
      <w:r w:rsidRPr="002C5360">
        <w:rPr>
          <w:rFonts w:ascii="Cambria Math" w:hAnsi="Cambria Math" w:cs="Cambria Math"/>
        </w:rPr>
        <w:t>‐</w:t>
      </w:r>
      <w:r w:rsidRPr="002C5360">
        <w:rPr>
          <w:rFonts w:ascii="Arial" w:hAnsi="Arial" w:cs="Arial"/>
        </w:rPr>
        <w:t xml:space="preserve">inoculation of Glomus </w:t>
      </w:r>
      <w:proofErr w:type="spellStart"/>
      <w:r w:rsidRPr="002C5360">
        <w:rPr>
          <w:rFonts w:ascii="Arial" w:hAnsi="Arial" w:cs="Arial"/>
        </w:rPr>
        <w:t>intraradices</w:t>
      </w:r>
      <w:proofErr w:type="spellEnd"/>
      <w:r w:rsidRPr="002C5360">
        <w:rPr>
          <w:rFonts w:ascii="Arial" w:hAnsi="Arial" w:cs="Arial"/>
        </w:rPr>
        <w:t xml:space="preserve"> and Trichoderma </w:t>
      </w:r>
      <w:proofErr w:type="spellStart"/>
      <w:r w:rsidRPr="002C5360">
        <w:rPr>
          <w:rFonts w:ascii="Arial" w:hAnsi="Arial" w:cs="Arial"/>
        </w:rPr>
        <w:t>atroviride</w:t>
      </w:r>
      <w:proofErr w:type="spellEnd"/>
      <w:r w:rsidRPr="002C5360">
        <w:rPr>
          <w:rFonts w:ascii="Arial" w:hAnsi="Arial" w:cs="Arial"/>
        </w:rPr>
        <w:t xml:space="preserve"> acts as a biostimulant to promote growth, yield and nutrient uptake of vegetable crops. Journal of the Science of Food and Agriculture 95(8):1706-1715.</w:t>
      </w:r>
    </w:p>
    <w:p w14:paraId="3C8A0780" w14:textId="77777777" w:rsidR="002C5360" w:rsidRPr="002C5360" w:rsidRDefault="002C5360" w:rsidP="004E762F">
      <w:pPr>
        <w:pStyle w:val="Body"/>
        <w:numPr>
          <w:ilvl w:val="0"/>
          <w:numId w:val="31"/>
        </w:numPr>
        <w:rPr>
          <w:rFonts w:ascii="Arial" w:hAnsi="Arial" w:cs="Arial"/>
        </w:rPr>
      </w:pPr>
      <w:r w:rsidRPr="002C5360">
        <w:rPr>
          <w:rFonts w:ascii="Arial" w:hAnsi="Arial" w:cs="Arial"/>
        </w:rPr>
        <w:t>Urashima, Y., Suga, Y., &amp; Hori, K. (2005). Growth promotion of spinach by fluorescent Pseudomonas strains under application of organic materials. Soil Science and Plant Nutrition 51(6): 841-847.</w:t>
      </w:r>
    </w:p>
    <w:p w14:paraId="164E9FC8" w14:textId="77777777" w:rsidR="002C5360" w:rsidRPr="002C5360" w:rsidRDefault="002C5360" w:rsidP="004E762F">
      <w:pPr>
        <w:pStyle w:val="Body"/>
        <w:numPr>
          <w:ilvl w:val="0"/>
          <w:numId w:val="31"/>
        </w:numPr>
        <w:rPr>
          <w:rFonts w:ascii="Arial" w:hAnsi="Arial" w:cs="Arial"/>
        </w:rPr>
      </w:pPr>
      <w:proofErr w:type="spellStart"/>
      <w:r w:rsidRPr="002C5360">
        <w:rPr>
          <w:rFonts w:ascii="Arial" w:hAnsi="Arial" w:cs="Arial"/>
        </w:rPr>
        <w:t>Dell’Aversana</w:t>
      </w:r>
      <w:proofErr w:type="spellEnd"/>
      <w:r w:rsidRPr="002C5360">
        <w:rPr>
          <w:rFonts w:ascii="Arial" w:hAnsi="Arial" w:cs="Arial"/>
        </w:rPr>
        <w:t xml:space="preserve">, E., Cirillo, V., Van Oosten, M J., Di Stasio, E., </w:t>
      </w:r>
      <w:proofErr w:type="spellStart"/>
      <w:r w:rsidRPr="002C5360">
        <w:rPr>
          <w:rFonts w:ascii="Arial" w:hAnsi="Arial" w:cs="Arial"/>
        </w:rPr>
        <w:t>Saiano</w:t>
      </w:r>
      <w:proofErr w:type="spellEnd"/>
      <w:r w:rsidRPr="002C5360">
        <w:rPr>
          <w:rFonts w:ascii="Arial" w:hAnsi="Arial" w:cs="Arial"/>
        </w:rPr>
        <w:t>, K., Woodrow, P.</w:t>
      </w:r>
      <w:proofErr w:type="gramStart"/>
      <w:r w:rsidRPr="002C5360">
        <w:rPr>
          <w:rFonts w:ascii="Arial" w:hAnsi="Arial" w:cs="Arial"/>
        </w:rPr>
        <w:t>,  &amp;</w:t>
      </w:r>
      <w:proofErr w:type="gramEnd"/>
      <w:r w:rsidRPr="002C5360">
        <w:rPr>
          <w:rFonts w:ascii="Arial" w:hAnsi="Arial" w:cs="Arial"/>
        </w:rPr>
        <w:t xml:space="preserve"> Carillo, P. (2021). </w:t>
      </w:r>
      <w:r w:rsidRPr="00453A8E">
        <w:rPr>
          <w:rFonts w:ascii="Arial" w:hAnsi="Arial" w:cs="Arial"/>
          <w:i/>
          <w:iCs/>
        </w:rPr>
        <w:t>Ascophyllum nodosum</w:t>
      </w:r>
      <w:r w:rsidRPr="002C5360">
        <w:rPr>
          <w:rFonts w:ascii="Arial" w:hAnsi="Arial" w:cs="Arial"/>
        </w:rPr>
        <w:t xml:space="preserve"> based extracts counteract salinity stress in tomato by remodeling leaf nitrogen metabolism. Plants 10(6): 1044.</w:t>
      </w:r>
    </w:p>
    <w:p w14:paraId="7EDF2107" w14:textId="221985D2" w:rsidR="002C5360" w:rsidRPr="002C5360" w:rsidRDefault="002C5360" w:rsidP="004E762F">
      <w:pPr>
        <w:pStyle w:val="Body"/>
        <w:numPr>
          <w:ilvl w:val="0"/>
          <w:numId w:val="31"/>
        </w:numPr>
        <w:rPr>
          <w:rFonts w:ascii="Arial" w:hAnsi="Arial" w:cs="Arial"/>
        </w:rPr>
      </w:pPr>
      <w:r w:rsidRPr="002C5360">
        <w:rPr>
          <w:rFonts w:ascii="Arial" w:hAnsi="Arial" w:cs="Arial"/>
        </w:rPr>
        <w:t xml:space="preserve">Ali, N., Farrell, A., Ramsubhag, A., &amp; Jayaraman, J. (2016). The effect of </w:t>
      </w:r>
      <w:r w:rsidRPr="00453A8E">
        <w:rPr>
          <w:rFonts w:ascii="Arial" w:hAnsi="Arial" w:cs="Arial"/>
          <w:i/>
          <w:iCs/>
        </w:rPr>
        <w:t>Ascophyllum nodosum</w:t>
      </w:r>
      <w:r w:rsidRPr="002C5360">
        <w:rPr>
          <w:rFonts w:ascii="Arial" w:hAnsi="Arial" w:cs="Arial"/>
        </w:rPr>
        <w:t xml:space="preserve"> extract on the growth, yield and fruit quality of tomato grown under tropical conditions. Journal of applied phycology 28: 1353-1362.</w:t>
      </w:r>
    </w:p>
    <w:p w14:paraId="510315F5" w14:textId="77777777" w:rsidR="002C5360" w:rsidRPr="002C5360" w:rsidRDefault="002C5360" w:rsidP="004E762F">
      <w:pPr>
        <w:pStyle w:val="Body"/>
        <w:numPr>
          <w:ilvl w:val="0"/>
          <w:numId w:val="31"/>
        </w:numPr>
        <w:rPr>
          <w:rFonts w:ascii="Arial" w:hAnsi="Arial" w:cs="Arial"/>
        </w:rPr>
      </w:pPr>
      <w:r w:rsidRPr="002C5360">
        <w:rPr>
          <w:rFonts w:ascii="Arial" w:hAnsi="Arial" w:cs="Arial"/>
        </w:rPr>
        <w:lastRenderedPageBreak/>
        <w:t xml:space="preserve">Di Mola, I., </w:t>
      </w:r>
      <w:proofErr w:type="spellStart"/>
      <w:r w:rsidRPr="002C5360">
        <w:rPr>
          <w:rFonts w:ascii="Arial" w:hAnsi="Arial" w:cs="Arial"/>
        </w:rPr>
        <w:t>Ottaiano</w:t>
      </w:r>
      <w:proofErr w:type="spellEnd"/>
      <w:r w:rsidRPr="002C5360">
        <w:rPr>
          <w:rFonts w:ascii="Arial" w:hAnsi="Arial" w:cs="Arial"/>
        </w:rPr>
        <w:t xml:space="preserve">, L., Cozzolino, E., Marra, R., Vitale, S., Pironti, A., &amp; Mori, M. (2023). Yield and Quality of Processing Tomato as Improved by Biostimulants Based on Trichoderma sp. and </w:t>
      </w:r>
      <w:r w:rsidRPr="00453A8E">
        <w:rPr>
          <w:rFonts w:ascii="Arial" w:hAnsi="Arial" w:cs="Arial"/>
          <w:i/>
          <w:iCs/>
        </w:rPr>
        <w:t>Ascophyllum nodosum</w:t>
      </w:r>
      <w:r w:rsidRPr="002C5360">
        <w:rPr>
          <w:rFonts w:ascii="Arial" w:hAnsi="Arial" w:cs="Arial"/>
        </w:rPr>
        <w:t xml:space="preserve"> and Biodegradable Mulching Films. Agronomy 13(3): 901.</w:t>
      </w:r>
    </w:p>
    <w:p w14:paraId="7E6E4120" w14:textId="77777777" w:rsidR="002C5360" w:rsidRDefault="002C5360" w:rsidP="004E762F">
      <w:pPr>
        <w:pStyle w:val="Body"/>
        <w:numPr>
          <w:ilvl w:val="0"/>
          <w:numId w:val="31"/>
        </w:numPr>
        <w:rPr>
          <w:rFonts w:ascii="Arial" w:hAnsi="Arial" w:cs="Arial"/>
        </w:rPr>
      </w:pPr>
      <w:r w:rsidRPr="002C5360">
        <w:rPr>
          <w:rFonts w:ascii="Arial" w:hAnsi="Arial" w:cs="Arial"/>
        </w:rPr>
        <w:t xml:space="preserve">Colla, G., Cardarelli, M., Bonini, P., &amp; </w:t>
      </w:r>
      <w:proofErr w:type="spellStart"/>
      <w:r w:rsidRPr="002C5360">
        <w:rPr>
          <w:rFonts w:ascii="Arial" w:hAnsi="Arial" w:cs="Arial"/>
        </w:rPr>
        <w:t>Rouphael</w:t>
      </w:r>
      <w:proofErr w:type="spellEnd"/>
      <w:r w:rsidRPr="002C5360">
        <w:rPr>
          <w:rFonts w:ascii="Arial" w:hAnsi="Arial" w:cs="Arial"/>
        </w:rPr>
        <w:t xml:space="preserve">, Y. (2017). Foliar applications of protein hydrolysate, plant and seaweed extracts increase yield but differentially modulate fruit quality of greenhouse tomato. </w:t>
      </w:r>
      <w:proofErr w:type="spellStart"/>
      <w:r w:rsidRPr="002C5360">
        <w:rPr>
          <w:rFonts w:ascii="Arial" w:hAnsi="Arial" w:cs="Arial"/>
        </w:rPr>
        <w:t>HortScience</w:t>
      </w:r>
      <w:proofErr w:type="spellEnd"/>
      <w:r w:rsidRPr="002C5360">
        <w:rPr>
          <w:rFonts w:ascii="Arial" w:hAnsi="Arial" w:cs="Arial"/>
        </w:rPr>
        <w:t xml:space="preserve"> 52(9): 1214-1220.</w:t>
      </w:r>
    </w:p>
    <w:p w14:paraId="0CE8A346" w14:textId="0BF8AFA4" w:rsidR="00384967" w:rsidRPr="002C5360" w:rsidRDefault="00384967" w:rsidP="004E762F">
      <w:pPr>
        <w:pStyle w:val="Body"/>
        <w:numPr>
          <w:ilvl w:val="0"/>
          <w:numId w:val="31"/>
        </w:numPr>
        <w:rPr>
          <w:rFonts w:ascii="Arial" w:hAnsi="Arial" w:cs="Arial"/>
        </w:rPr>
      </w:pPr>
      <w:proofErr w:type="spellStart"/>
      <w:r w:rsidRPr="00384967">
        <w:rPr>
          <w:rFonts w:ascii="Arial" w:hAnsi="Arial" w:cs="Arial"/>
        </w:rPr>
        <w:t>Koleska</w:t>
      </w:r>
      <w:proofErr w:type="spellEnd"/>
      <w:r w:rsidRPr="00384967">
        <w:rPr>
          <w:rFonts w:ascii="Arial" w:hAnsi="Arial" w:cs="Arial"/>
        </w:rPr>
        <w:t xml:space="preserve">, I., </w:t>
      </w:r>
      <w:proofErr w:type="spellStart"/>
      <w:r w:rsidRPr="00384967">
        <w:rPr>
          <w:rFonts w:ascii="Arial" w:hAnsi="Arial" w:cs="Arial"/>
        </w:rPr>
        <w:t>Hasanagi</w:t>
      </w:r>
      <w:r>
        <w:rPr>
          <w:rFonts w:ascii="Arial" w:hAnsi="Arial" w:cs="Arial"/>
        </w:rPr>
        <w:t>c</w:t>
      </w:r>
      <w:proofErr w:type="spellEnd"/>
      <w:r w:rsidRPr="00384967">
        <w:rPr>
          <w:rFonts w:ascii="Arial" w:hAnsi="Arial" w:cs="Arial"/>
        </w:rPr>
        <w:t>, D., Todorović, V., Murti</w:t>
      </w:r>
      <w:r w:rsidR="000219D7">
        <w:rPr>
          <w:rFonts w:ascii="Arial" w:hAnsi="Arial" w:cs="Arial"/>
        </w:rPr>
        <w:t>c</w:t>
      </w:r>
      <w:r w:rsidRPr="00384967">
        <w:rPr>
          <w:rFonts w:ascii="Arial" w:hAnsi="Arial" w:cs="Arial"/>
        </w:rPr>
        <w:t xml:space="preserve">, S., </w:t>
      </w:r>
      <w:proofErr w:type="spellStart"/>
      <w:r w:rsidRPr="00384967">
        <w:rPr>
          <w:rFonts w:ascii="Arial" w:hAnsi="Arial" w:cs="Arial"/>
        </w:rPr>
        <w:t>Kloki</w:t>
      </w:r>
      <w:r w:rsidR="000219D7">
        <w:rPr>
          <w:rFonts w:ascii="Arial" w:hAnsi="Arial" w:cs="Arial"/>
        </w:rPr>
        <w:t>c</w:t>
      </w:r>
      <w:proofErr w:type="spellEnd"/>
      <w:r w:rsidRPr="00384967">
        <w:rPr>
          <w:rFonts w:ascii="Arial" w:hAnsi="Arial" w:cs="Arial"/>
        </w:rPr>
        <w:t xml:space="preserve">, I., </w:t>
      </w:r>
      <w:proofErr w:type="spellStart"/>
      <w:r w:rsidRPr="00384967">
        <w:rPr>
          <w:rFonts w:ascii="Arial" w:hAnsi="Arial" w:cs="Arial"/>
        </w:rPr>
        <w:t>Para</w:t>
      </w:r>
      <w:r w:rsidR="000219D7">
        <w:rPr>
          <w:rFonts w:ascii="Arial" w:hAnsi="Arial" w:cs="Arial"/>
        </w:rPr>
        <w:t>d</w:t>
      </w:r>
      <w:r w:rsidRPr="00384967">
        <w:rPr>
          <w:rFonts w:ascii="Arial" w:hAnsi="Arial" w:cs="Arial"/>
        </w:rPr>
        <w:t>ikovi</w:t>
      </w:r>
      <w:r w:rsidR="000219D7">
        <w:rPr>
          <w:rFonts w:ascii="Arial" w:hAnsi="Arial" w:cs="Arial"/>
        </w:rPr>
        <w:t>c</w:t>
      </w:r>
      <w:proofErr w:type="spellEnd"/>
      <w:r w:rsidRPr="00384967">
        <w:rPr>
          <w:rFonts w:ascii="Arial" w:hAnsi="Arial" w:cs="Arial"/>
        </w:rPr>
        <w:t xml:space="preserve">, N., &amp; </w:t>
      </w:r>
      <w:proofErr w:type="spellStart"/>
      <w:r w:rsidRPr="00384967">
        <w:rPr>
          <w:rFonts w:ascii="Arial" w:hAnsi="Arial" w:cs="Arial"/>
        </w:rPr>
        <w:t>Kukavica</w:t>
      </w:r>
      <w:proofErr w:type="spellEnd"/>
      <w:r w:rsidRPr="00384967">
        <w:rPr>
          <w:rFonts w:ascii="Arial" w:hAnsi="Arial" w:cs="Arial"/>
        </w:rPr>
        <w:t>, B. (2017). Biostimulant prevents yield loss and reduces oxidative damage in tomato plants grown on reduced NPK nutrition. Journal of Plant Interactions, 12(1), 209-218.</w:t>
      </w:r>
    </w:p>
    <w:p w14:paraId="5F81FC78" w14:textId="01546DA3" w:rsidR="008F4627" w:rsidRPr="008F4627" w:rsidRDefault="002C5360" w:rsidP="004E762F">
      <w:pPr>
        <w:pStyle w:val="Body"/>
        <w:numPr>
          <w:ilvl w:val="0"/>
          <w:numId w:val="31"/>
        </w:numPr>
        <w:rPr>
          <w:rFonts w:ascii="Arial" w:hAnsi="Arial" w:cs="Arial"/>
        </w:rPr>
      </w:pPr>
      <w:r w:rsidRPr="002C5360">
        <w:rPr>
          <w:rFonts w:ascii="Arial" w:hAnsi="Arial" w:cs="Arial"/>
        </w:rPr>
        <w:t xml:space="preserve">Sani, M N H., Islam, M N., </w:t>
      </w:r>
      <w:proofErr w:type="spellStart"/>
      <w:r w:rsidRPr="002C5360">
        <w:rPr>
          <w:rFonts w:ascii="Arial" w:hAnsi="Arial" w:cs="Arial"/>
        </w:rPr>
        <w:t>Uddain</w:t>
      </w:r>
      <w:proofErr w:type="spellEnd"/>
      <w:r w:rsidRPr="002C5360">
        <w:rPr>
          <w:rFonts w:ascii="Arial" w:hAnsi="Arial" w:cs="Arial"/>
        </w:rPr>
        <w:t>, J., Chowdhury, M S N., &amp; Subramaniam, S. (2020). Synergistic effect of microbial and nonmicrobial biostimulants on growth, yield, and nutritional quality of organic tomato. Crop Science 60(4): 2102-2114.</w:t>
      </w:r>
    </w:p>
    <w:p w14:paraId="05545F2F" w14:textId="7FE6F825" w:rsidR="008F4627" w:rsidRPr="00C6323A" w:rsidRDefault="008F4627" w:rsidP="004E762F">
      <w:pPr>
        <w:pStyle w:val="Body"/>
        <w:numPr>
          <w:ilvl w:val="0"/>
          <w:numId w:val="31"/>
        </w:numPr>
        <w:rPr>
          <w:rFonts w:ascii="Arial" w:hAnsi="Arial" w:cs="Arial"/>
        </w:rPr>
      </w:pPr>
      <w:r w:rsidRPr="008F4627">
        <w:rPr>
          <w:rFonts w:ascii="Arial" w:hAnsi="Arial" w:cs="Arial"/>
        </w:rPr>
        <w:t xml:space="preserve">Gitau, M. M., Farkas, A., </w:t>
      </w:r>
      <w:proofErr w:type="spellStart"/>
      <w:r w:rsidR="00FB4272">
        <w:rPr>
          <w:rFonts w:ascii="Arial" w:hAnsi="Arial" w:cs="Arial"/>
        </w:rPr>
        <w:t>O</w:t>
      </w:r>
      <w:r w:rsidRPr="008F4627">
        <w:rPr>
          <w:rFonts w:ascii="Arial" w:hAnsi="Arial" w:cs="Arial"/>
        </w:rPr>
        <w:t>rd</w:t>
      </w:r>
      <w:r w:rsidR="00FB4272">
        <w:rPr>
          <w:rFonts w:ascii="Arial" w:hAnsi="Arial" w:cs="Arial"/>
        </w:rPr>
        <w:t>o</w:t>
      </w:r>
      <w:r w:rsidRPr="008F4627">
        <w:rPr>
          <w:rFonts w:ascii="Arial" w:hAnsi="Arial" w:cs="Arial"/>
        </w:rPr>
        <w:t>g</w:t>
      </w:r>
      <w:proofErr w:type="spellEnd"/>
      <w:r w:rsidRPr="008F4627">
        <w:rPr>
          <w:rFonts w:ascii="Arial" w:hAnsi="Arial" w:cs="Arial"/>
        </w:rPr>
        <w:t>, V., &amp; Mar</w:t>
      </w:r>
      <w:r w:rsidR="00FB4272">
        <w:rPr>
          <w:rFonts w:ascii="Arial" w:hAnsi="Arial" w:cs="Arial"/>
        </w:rPr>
        <w:t>o</w:t>
      </w:r>
      <w:r w:rsidRPr="008F4627">
        <w:rPr>
          <w:rFonts w:ascii="Arial" w:hAnsi="Arial" w:cs="Arial"/>
        </w:rPr>
        <w:t>ti, G. (2022). Evaluation of the biostimulant effects of two Chlorophyta microalgae on tomato (</w:t>
      </w:r>
      <w:r w:rsidRPr="00753D67">
        <w:rPr>
          <w:rFonts w:ascii="Arial" w:hAnsi="Arial" w:cs="Arial"/>
          <w:i/>
          <w:iCs/>
        </w:rPr>
        <w:t>Solanum lycopersicum</w:t>
      </w:r>
      <w:r w:rsidRPr="008F4627">
        <w:rPr>
          <w:rFonts w:ascii="Arial" w:hAnsi="Arial" w:cs="Arial"/>
        </w:rPr>
        <w:t>). Journal of Cleaner Production, 364, 132689.</w:t>
      </w:r>
    </w:p>
    <w:p w14:paraId="2C5311F7" w14:textId="77777777" w:rsidR="008F4627" w:rsidRDefault="008F4627" w:rsidP="00441B6F">
      <w:pPr>
        <w:pStyle w:val="Appendix"/>
        <w:spacing w:after="0"/>
        <w:jc w:val="both"/>
        <w:rPr>
          <w:rFonts w:ascii="Arial" w:hAnsi="Arial" w:cs="Arial"/>
          <w:b w:val="0"/>
        </w:rPr>
      </w:pPr>
    </w:p>
    <w:p w14:paraId="469E9DD4" w14:textId="7E62EEBA" w:rsidR="008F4627" w:rsidRPr="00FB3A86" w:rsidRDefault="008F4627" w:rsidP="00441B6F">
      <w:pPr>
        <w:pStyle w:val="Appendix"/>
        <w:spacing w:after="0"/>
        <w:jc w:val="both"/>
        <w:rPr>
          <w:rFonts w:ascii="Arial" w:hAnsi="Arial" w:cs="Arial"/>
          <w:b w:val="0"/>
        </w:rPr>
        <w:sectPr w:rsidR="008F4627" w:rsidRPr="00FB3A86" w:rsidSect="002D259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E19BA96" w14:textId="77777777" w:rsidR="00B01FCD" w:rsidRPr="00FB3A86" w:rsidRDefault="00B01FCD" w:rsidP="00441B6F">
      <w:pPr>
        <w:pStyle w:val="Appendix"/>
        <w:spacing w:after="0"/>
        <w:jc w:val="both"/>
        <w:rPr>
          <w:rFonts w:ascii="Arial" w:hAnsi="Arial" w:cs="Arial"/>
          <w:b w:val="0"/>
        </w:rPr>
      </w:pPr>
    </w:p>
    <w:sectPr w:rsidR="00B01FCD" w:rsidRPr="00FB3A86" w:rsidSect="002D25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14456" w14:textId="77777777" w:rsidR="00E92FE6" w:rsidRDefault="00E92FE6" w:rsidP="00C37E61">
      <w:r>
        <w:separator/>
      </w:r>
    </w:p>
  </w:endnote>
  <w:endnote w:type="continuationSeparator" w:id="0">
    <w:p w14:paraId="1B843A29" w14:textId="77777777" w:rsidR="00E92FE6" w:rsidRDefault="00E92F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8D65" w14:textId="77777777" w:rsidR="00C258B0" w:rsidRDefault="00C2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70DD" w14:textId="77777777" w:rsidR="00C258B0" w:rsidRDefault="00C25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6EFC0" w14:textId="093FCC53" w:rsidR="00754C9A" w:rsidRPr="00327DD8" w:rsidRDefault="00754C9A" w:rsidP="00327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17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4B1BC" w14:textId="77777777" w:rsidR="00E92FE6" w:rsidRDefault="00E92FE6" w:rsidP="00C37E61">
      <w:r>
        <w:separator/>
      </w:r>
    </w:p>
  </w:footnote>
  <w:footnote w:type="continuationSeparator" w:id="0">
    <w:p w14:paraId="4E8DC24E" w14:textId="77777777" w:rsidR="00E92FE6" w:rsidRDefault="00E92F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F961" w14:textId="0023AB1C" w:rsidR="00C258B0" w:rsidRDefault="00E92FE6">
    <w:pPr>
      <w:pStyle w:val="Header"/>
    </w:pPr>
    <w:r>
      <w:rPr>
        <w:noProof/>
      </w:rPr>
      <w:pict w14:anchorId="5D6B8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CA61" w14:textId="2ADAAD08" w:rsidR="00C258B0" w:rsidRDefault="00E92FE6">
    <w:pPr>
      <w:pStyle w:val="Header"/>
    </w:pPr>
    <w:r>
      <w:rPr>
        <w:noProof/>
      </w:rPr>
      <w:pict w14:anchorId="5626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5312" w14:textId="79881A66" w:rsidR="00296529" w:rsidRPr="00296529" w:rsidRDefault="00E92FE6" w:rsidP="00296529">
    <w:pPr>
      <w:ind w:left="2160"/>
      <w:jc w:val="center"/>
      <w:rPr>
        <w:rFonts w:ascii="Times New Roman" w:eastAsia="Calibri" w:hAnsi="Times New Roman"/>
        <w:i/>
        <w:sz w:val="18"/>
        <w:szCs w:val="22"/>
      </w:rPr>
    </w:pPr>
    <w:r>
      <w:rPr>
        <w:noProof/>
      </w:rPr>
      <w:pict w14:anchorId="6FCF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D3D3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6F2A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F91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7445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AD87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3400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12EC" w14:textId="58DAC4B0" w:rsidR="00C258B0" w:rsidRDefault="00E92FE6">
    <w:pPr>
      <w:pStyle w:val="Header"/>
    </w:pPr>
    <w:r>
      <w:rPr>
        <w:noProof/>
      </w:rPr>
      <w:pict w14:anchorId="7947F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F04A" w14:textId="0E4B5D70" w:rsidR="00C258B0" w:rsidRDefault="00E92FE6">
    <w:pPr>
      <w:pStyle w:val="Header"/>
    </w:pPr>
    <w:r>
      <w:rPr>
        <w:noProof/>
      </w:rPr>
      <w:pict w14:anchorId="5066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64D9" w14:textId="1B34BDCB" w:rsidR="00C258B0" w:rsidRDefault="00E92FE6">
    <w:pPr>
      <w:pStyle w:val="Header"/>
    </w:pPr>
    <w:r>
      <w:rPr>
        <w:noProof/>
      </w:rPr>
      <w:pict w14:anchorId="3B829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C53948"/>
    <w:multiLevelType w:val="hybridMultilevel"/>
    <w:tmpl w:val="9AC60C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1tDQzN7E0MzI3MLRU0lEKTi0uzszPAykwrAUAXGn46ywAAAA="/>
  </w:docVars>
  <w:rsids>
    <w:rsidRoot w:val="00AA6219"/>
    <w:rsid w:val="00000F8F"/>
    <w:rsid w:val="000108E3"/>
    <w:rsid w:val="0001103D"/>
    <w:rsid w:val="0001291E"/>
    <w:rsid w:val="0001484D"/>
    <w:rsid w:val="00014B23"/>
    <w:rsid w:val="000219D7"/>
    <w:rsid w:val="00030174"/>
    <w:rsid w:val="0004579C"/>
    <w:rsid w:val="00050420"/>
    <w:rsid w:val="00072B87"/>
    <w:rsid w:val="000732C0"/>
    <w:rsid w:val="000A13D1"/>
    <w:rsid w:val="000A47FA"/>
    <w:rsid w:val="000A65D3"/>
    <w:rsid w:val="000B1E33"/>
    <w:rsid w:val="000B386D"/>
    <w:rsid w:val="000B78AB"/>
    <w:rsid w:val="000C51D7"/>
    <w:rsid w:val="000D689F"/>
    <w:rsid w:val="000E7B7B"/>
    <w:rsid w:val="000E7D62"/>
    <w:rsid w:val="000F5D3D"/>
    <w:rsid w:val="00103357"/>
    <w:rsid w:val="00103FE9"/>
    <w:rsid w:val="00123C9F"/>
    <w:rsid w:val="00126190"/>
    <w:rsid w:val="00130F17"/>
    <w:rsid w:val="001320BF"/>
    <w:rsid w:val="00163BC4"/>
    <w:rsid w:val="00184D65"/>
    <w:rsid w:val="0018506D"/>
    <w:rsid w:val="00186C61"/>
    <w:rsid w:val="00191062"/>
    <w:rsid w:val="00192B72"/>
    <w:rsid w:val="001A29D8"/>
    <w:rsid w:val="001A5CAA"/>
    <w:rsid w:val="001A6036"/>
    <w:rsid w:val="001B0427"/>
    <w:rsid w:val="001B56C3"/>
    <w:rsid w:val="001C578D"/>
    <w:rsid w:val="001D3A51"/>
    <w:rsid w:val="001E10D2"/>
    <w:rsid w:val="001E25B4"/>
    <w:rsid w:val="001E44FE"/>
    <w:rsid w:val="001F0820"/>
    <w:rsid w:val="00200595"/>
    <w:rsid w:val="00202822"/>
    <w:rsid w:val="00204835"/>
    <w:rsid w:val="00211052"/>
    <w:rsid w:val="0022646A"/>
    <w:rsid w:val="00231920"/>
    <w:rsid w:val="0023195C"/>
    <w:rsid w:val="002329F7"/>
    <w:rsid w:val="00240AD4"/>
    <w:rsid w:val="00241A88"/>
    <w:rsid w:val="0024282C"/>
    <w:rsid w:val="0024354A"/>
    <w:rsid w:val="002460DC"/>
    <w:rsid w:val="0024712B"/>
    <w:rsid w:val="00250985"/>
    <w:rsid w:val="002556F6"/>
    <w:rsid w:val="00275B35"/>
    <w:rsid w:val="00283105"/>
    <w:rsid w:val="00284C4C"/>
    <w:rsid w:val="00286EBE"/>
    <w:rsid w:val="00287E68"/>
    <w:rsid w:val="00287F57"/>
    <w:rsid w:val="00296529"/>
    <w:rsid w:val="002B27FB"/>
    <w:rsid w:val="002B4D59"/>
    <w:rsid w:val="002B685A"/>
    <w:rsid w:val="002C124A"/>
    <w:rsid w:val="002C5360"/>
    <w:rsid w:val="002C57D2"/>
    <w:rsid w:val="002D187A"/>
    <w:rsid w:val="002D259C"/>
    <w:rsid w:val="002D41FA"/>
    <w:rsid w:val="002E0D56"/>
    <w:rsid w:val="002F2966"/>
    <w:rsid w:val="002F6985"/>
    <w:rsid w:val="002F69D7"/>
    <w:rsid w:val="00304945"/>
    <w:rsid w:val="00315186"/>
    <w:rsid w:val="00327DD8"/>
    <w:rsid w:val="0033343E"/>
    <w:rsid w:val="003512C2"/>
    <w:rsid w:val="00353D17"/>
    <w:rsid w:val="003654B6"/>
    <w:rsid w:val="003678AE"/>
    <w:rsid w:val="00371FB6"/>
    <w:rsid w:val="003763C1"/>
    <w:rsid w:val="00376BBE"/>
    <w:rsid w:val="00382C64"/>
    <w:rsid w:val="00384967"/>
    <w:rsid w:val="0039224F"/>
    <w:rsid w:val="00392A64"/>
    <w:rsid w:val="003A43A4"/>
    <w:rsid w:val="003A7E18"/>
    <w:rsid w:val="003C4C86"/>
    <w:rsid w:val="003C6258"/>
    <w:rsid w:val="003E2904"/>
    <w:rsid w:val="003F4926"/>
    <w:rsid w:val="00401927"/>
    <w:rsid w:val="0041027F"/>
    <w:rsid w:val="00412475"/>
    <w:rsid w:val="00423615"/>
    <w:rsid w:val="00423789"/>
    <w:rsid w:val="00440F43"/>
    <w:rsid w:val="004418D5"/>
    <w:rsid w:val="00441B6F"/>
    <w:rsid w:val="00445F59"/>
    <w:rsid w:val="00446221"/>
    <w:rsid w:val="00450E62"/>
    <w:rsid w:val="004539DB"/>
    <w:rsid w:val="00453A8E"/>
    <w:rsid w:val="00456230"/>
    <w:rsid w:val="00471A80"/>
    <w:rsid w:val="00482A68"/>
    <w:rsid w:val="00485B1A"/>
    <w:rsid w:val="004A533D"/>
    <w:rsid w:val="004B06B5"/>
    <w:rsid w:val="004C3C2F"/>
    <w:rsid w:val="004D305E"/>
    <w:rsid w:val="004D4277"/>
    <w:rsid w:val="004E762F"/>
    <w:rsid w:val="00502516"/>
    <w:rsid w:val="00505F06"/>
    <w:rsid w:val="00506828"/>
    <w:rsid w:val="0053056E"/>
    <w:rsid w:val="00530669"/>
    <w:rsid w:val="00554FDA"/>
    <w:rsid w:val="00594F36"/>
    <w:rsid w:val="005B52FC"/>
    <w:rsid w:val="005C3ED2"/>
    <w:rsid w:val="005C784C"/>
    <w:rsid w:val="005D17F6"/>
    <w:rsid w:val="005E5539"/>
    <w:rsid w:val="00602BF5"/>
    <w:rsid w:val="00606E1C"/>
    <w:rsid w:val="00617FDD"/>
    <w:rsid w:val="00625C29"/>
    <w:rsid w:val="00630A71"/>
    <w:rsid w:val="00633614"/>
    <w:rsid w:val="00633F68"/>
    <w:rsid w:val="00636EB2"/>
    <w:rsid w:val="006375B8"/>
    <w:rsid w:val="0066510A"/>
    <w:rsid w:val="00671E18"/>
    <w:rsid w:val="00673F9F"/>
    <w:rsid w:val="00682FC5"/>
    <w:rsid w:val="00686953"/>
    <w:rsid w:val="00687DEA"/>
    <w:rsid w:val="00687E67"/>
    <w:rsid w:val="006967F7"/>
    <w:rsid w:val="006A250C"/>
    <w:rsid w:val="006B21D3"/>
    <w:rsid w:val="006B57D0"/>
    <w:rsid w:val="006C6E83"/>
    <w:rsid w:val="006D30FF"/>
    <w:rsid w:val="006D6940"/>
    <w:rsid w:val="006E4002"/>
    <w:rsid w:val="006E729F"/>
    <w:rsid w:val="006E73C2"/>
    <w:rsid w:val="006F11EC"/>
    <w:rsid w:val="0070082C"/>
    <w:rsid w:val="007369E6"/>
    <w:rsid w:val="00746E59"/>
    <w:rsid w:val="00753D67"/>
    <w:rsid w:val="00754C9A"/>
    <w:rsid w:val="0075599A"/>
    <w:rsid w:val="00761D52"/>
    <w:rsid w:val="0077749E"/>
    <w:rsid w:val="007838E9"/>
    <w:rsid w:val="00790ADA"/>
    <w:rsid w:val="00793E69"/>
    <w:rsid w:val="007A6515"/>
    <w:rsid w:val="007D2288"/>
    <w:rsid w:val="007E088F"/>
    <w:rsid w:val="007F7B32"/>
    <w:rsid w:val="00802D72"/>
    <w:rsid w:val="00804BC2"/>
    <w:rsid w:val="0081431A"/>
    <w:rsid w:val="00816400"/>
    <w:rsid w:val="008231D8"/>
    <w:rsid w:val="0083216F"/>
    <w:rsid w:val="008357B5"/>
    <w:rsid w:val="00860000"/>
    <w:rsid w:val="00863BD3"/>
    <w:rsid w:val="008641ED"/>
    <w:rsid w:val="00866D66"/>
    <w:rsid w:val="008671C6"/>
    <w:rsid w:val="00870117"/>
    <w:rsid w:val="00872FDE"/>
    <w:rsid w:val="00875803"/>
    <w:rsid w:val="00890942"/>
    <w:rsid w:val="0089470A"/>
    <w:rsid w:val="008A7B3B"/>
    <w:rsid w:val="008B15D0"/>
    <w:rsid w:val="008B459E"/>
    <w:rsid w:val="008D3EF2"/>
    <w:rsid w:val="008D77CF"/>
    <w:rsid w:val="008E13AE"/>
    <w:rsid w:val="008E1506"/>
    <w:rsid w:val="008E57FE"/>
    <w:rsid w:val="008E710C"/>
    <w:rsid w:val="008F4627"/>
    <w:rsid w:val="008F69D6"/>
    <w:rsid w:val="00902823"/>
    <w:rsid w:val="00915CA6"/>
    <w:rsid w:val="009164A8"/>
    <w:rsid w:val="00927834"/>
    <w:rsid w:val="00935342"/>
    <w:rsid w:val="00941A3D"/>
    <w:rsid w:val="009500A6"/>
    <w:rsid w:val="00951C73"/>
    <w:rsid w:val="0095743F"/>
    <w:rsid w:val="00957C18"/>
    <w:rsid w:val="009659BA"/>
    <w:rsid w:val="0097648C"/>
    <w:rsid w:val="00983040"/>
    <w:rsid w:val="009B3FB9"/>
    <w:rsid w:val="009B6A00"/>
    <w:rsid w:val="009C08F2"/>
    <w:rsid w:val="009C2465"/>
    <w:rsid w:val="009D35A0"/>
    <w:rsid w:val="009D7EB7"/>
    <w:rsid w:val="009E048A"/>
    <w:rsid w:val="009E08E9"/>
    <w:rsid w:val="009E3DB9"/>
    <w:rsid w:val="009E6E35"/>
    <w:rsid w:val="009F0EDA"/>
    <w:rsid w:val="00A03B96"/>
    <w:rsid w:val="00A05B19"/>
    <w:rsid w:val="00A07870"/>
    <w:rsid w:val="00A10F82"/>
    <w:rsid w:val="00A1134E"/>
    <w:rsid w:val="00A13391"/>
    <w:rsid w:val="00A2472E"/>
    <w:rsid w:val="00A24E7E"/>
    <w:rsid w:val="00A258C3"/>
    <w:rsid w:val="00A347C0"/>
    <w:rsid w:val="00A51431"/>
    <w:rsid w:val="00A539AD"/>
    <w:rsid w:val="00A6587F"/>
    <w:rsid w:val="00A9308A"/>
    <w:rsid w:val="00A94063"/>
    <w:rsid w:val="00AA2B6F"/>
    <w:rsid w:val="00AA6219"/>
    <w:rsid w:val="00AA74E0"/>
    <w:rsid w:val="00AB1E75"/>
    <w:rsid w:val="00AB692B"/>
    <w:rsid w:val="00AB703F"/>
    <w:rsid w:val="00AB7141"/>
    <w:rsid w:val="00AC6BB8"/>
    <w:rsid w:val="00AE008F"/>
    <w:rsid w:val="00AE4181"/>
    <w:rsid w:val="00AF7AE6"/>
    <w:rsid w:val="00B01FCD"/>
    <w:rsid w:val="00B0244A"/>
    <w:rsid w:val="00B1776C"/>
    <w:rsid w:val="00B215C6"/>
    <w:rsid w:val="00B27524"/>
    <w:rsid w:val="00B52583"/>
    <w:rsid w:val="00B52896"/>
    <w:rsid w:val="00B55198"/>
    <w:rsid w:val="00B80F42"/>
    <w:rsid w:val="00B95236"/>
    <w:rsid w:val="00B96BD9"/>
    <w:rsid w:val="00BA1B01"/>
    <w:rsid w:val="00BA2641"/>
    <w:rsid w:val="00BB37AA"/>
    <w:rsid w:val="00BC10B0"/>
    <w:rsid w:val="00BC405E"/>
    <w:rsid w:val="00BC53A0"/>
    <w:rsid w:val="00BD6FC8"/>
    <w:rsid w:val="00BE62AD"/>
    <w:rsid w:val="00BF121F"/>
    <w:rsid w:val="00BF1F80"/>
    <w:rsid w:val="00C166EF"/>
    <w:rsid w:val="00C17EB0"/>
    <w:rsid w:val="00C258B0"/>
    <w:rsid w:val="00C27F5F"/>
    <w:rsid w:val="00C30A0F"/>
    <w:rsid w:val="00C3319F"/>
    <w:rsid w:val="00C37E61"/>
    <w:rsid w:val="00C50B6E"/>
    <w:rsid w:val="00C6323A"/>
    <w:rsid w:val="00C6425E"/>
    <w:rsid w:val="00C6461E"/>
    <w:rsid w:val="00C70F1B"/>
    <w:rsid w:val="00C71A47"/>
    <w:rsid w:val="00C73E9F"/>
    <w:rsid w:val="00C7464C"/>
    <w:rsid w:val="00C7654B"/>
    <w:rsid w:val="00C83A0C"/>
    <w:rsid w:val="00C85087"/>
    <w:rsid w:val="00C85588"/>
    <w:rsid w:val="00CA44FC"/>
    <w:rsid w:val="00CB03C8"/>
    <w:rsid w:val="00CB1300"/>
    <w:rsid w:val="00CD6563"/>
    <w:rsid w:val="00CD6755"/>
    <w:rsid w:val="00CD6856"/>
    <w:rsid w:val="00CE0089"/>
    <w:rsid w:val="00CE793C"/>
    <w:rsid w:val="00CF193C"/>
    <w:rsid w:val="00CF46C3"/>
    <w:rsid w:val="00D02F4F"/>
    <w:rsid w:val="00D173F1"/>
    <w:rsid w:val="00D20A23"/>
    <w:rsid w:val="00D409E6"/>
    <w:rsid w:val="00D569CF"/>
    <w:rsid w:val="00D67B47"/>
    <w:rsid w:val="00D71854"/>
    <w:rsid w:val="00D74CB0"/>
    <w:rsid w:val="00D81A33"/>
    <w:rsid w:val="00D82384"/>
    <w:rsid w:val="00D8295D"/>
    <w:rsid w:val="00D9764E"/>
    <w:rsid w:val="00DA5825"/>
    <w:rsid w:val="00DB6725"/>
    <w:rsid w:val="00DC2A65"/>
    <w:rsid w:val="00DE15F0"/>
    <w:rsid w:val="00DE5663"/>
    <w:rsid w:val="00DE78AA"/>
    <w:rsid w:val="00E053D0"/>
    <w:rsid w:val="00E15994"/>
    <w:rsid w:val="00E2122C"/>
    <w:rsid w:val="00E3114E"/>
    <w:rsid w:val="00E3117B"/>
    <w:rsid w:val="00E31A70"/>
    <w:rsid w:val="00E35B02"/>
    <w:rsid w:val="00E368D8"/>
    <w:rsid w:val="00E54E54"/>
    <w:rsid w:val="00E66496"/>
    <w:rsid w:val="00E66B35"/>
    <w:rsid w:val="00E66E10"/>
    <w:rsid w:val="00E70EDA"/>
    <w:rsid w:val="00E769F6"/>
    <w:rsid w:val="00E8407C"/>
    <w:rsid w:val="00E84F3C"/>
    <w:rsid w:val="00E92FE6"/>
    <w:rsid w:val="00EA012C"/>
    <w:rsid w:val="00EC6A55"/>
    <w:rsid w:val="00EC7D4E"/>
    <w:rsid w:val="00ED0288"/>
    <w:rsid w:val="00EE03DD"/>
    <w:rsid w:val="00EE52CB"/>
    <w:rsid w:val="00EF581D"/>
    <w:rsid w:val="00EF7FD8"/>
    <w:rsid w:val="00F01F27"/>
    <w:rsid w:val="00F06F59"/>
    <w:rsid w:val="00F15B94"/>
    <w:rsid w:val="00F17988"/>
    <w:rsid w:val="00F469F0"/>
    <w:rsid w:val="00F53273"/>
    <w:rsid w:val="00F637C6"/>
    <w:rsid w:val="00F717D9"/>
    <w:rsid w:val="00F755E4"/>
    <w:rsid w:val="00F77D02"/>
    <w:rsid w:val="00F916C4"/>
    <w:rsid w:val="00FB3A86"/>
    <w:rsid w:val="00FB4272"/>
    <w:rsid w:val="00FC5EBE"/>
    <w:rsid w:val="00FC6C8B"/>
    <w:rsid w:val="00FD36C8"/>
    <w:rsid w:val="00FD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85D9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87F5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792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EE740-01D5-44D0-84D9-7497BE61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268</TotalTime>
  <Pages>13</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27673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155</cp:revision>
  <cp:lastPrinted>1999-07-06T11:00:00Z</cp:lastPrinted>
  <dcterms:created xsi:type="dcterms:W3CDTF">2014-10-25T14:34:00Z</dcterms:created>
  <dcterms:modified xsi:type="dcterms:W3CDTF">2026-04-01T12:25:00Z</dcterms:modified>
</cp:coreProperties>
</file>