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68B7DD" w14:textId="70DE287B" w:rsidR="00537278" w:rsidRPr="007E4F20" w:rsidRDefault="004B5139" w:rsidP="00002C77">
      <w:pPr>
        <w:spacing w:after="0" w:line="240" w:lineRule="auto"/>
        <w:jc w:val="center"/>
        <w:rPr>
          <w:rFonts w:ascii="Cambria" w:hAnsi="Cambria"/>
          <w:b/>
          <w:sz w:val="28"/>
          <w:szCs w:val="24"/>
        </w:rPr>
      </w:pPr>
      <w:bookmarkStart w:id="0" w:name="_Toc442001843"/>
      <w:bookmarkStart w:id="1" w:name="_Toc215641802"/>
      <w:r w:rsidRPr="007E4F20">
        <w:rPr>
          <w:rFonts w:ascii="Cambria" w:hAnsi="Cambria"/>
          <w:b/>
          <w:sz w:val="28"/>
          <w:szCs w:val="24"/>
        </w:rPr>
        <w:t>Cassava plantlet survival and g</w:t>
      </w:r>
      <w:r w:rsidR="00EA320C" w:rsidRPr="007E4F20">
        <w:rPr>
          <w:rFonts w:ascii="Cambria" w:hAnsi="Cambria"/>
          <w:b/>
          <w:sz w:val="28"/>
          <w:szCs w:val="24"/>
        </w:rPr>
        <w:t>rowth under Semi-Autotrophic Hy</w:t>
      </w:r>
      <w:r w:rsidRPr="007E4F20">
        <w:rPr>
          <w:rFonts w:ascii="Cambria" w:hAnsi="Cambria"/>
          <w:b/>
          <w:sz w:val="28"/>
          <w:szCs w:val="24"/>
        </w:rPr>
        <w:t>droponics (SAH</w:t>
      </w:r>
      <w:proofErr w:type="gramStart"/>
      <w:r w:rsidRPr="007E4F20">
        <w:rPr>
          <w:rFonts w:ascii="Cambria" w:hAnsi="Cambria"/>
          <w:b/>
          <w:sz w:val="28"/>
          <w:szCs w:val="24"/>
        </w:rPr>
        <w:t>):</w:t>
      </w:r>
      <w:proofErr w:type="gramEnd"/>
      <w:r w:rsidRPr="007E4F20">
        <w:rPr>
          <w:rFonts w:ascii="Cambria" w:hAnsi="Cambria"/>
          <w:b/>
          <w:sz w:val="28"/>
          <w:szCs w:val="24"/>
        </w:rPr>
        <w:t xml:space="preserve"> Insights from novel v</w:t>
      </w:r>
      <w:r w:rsidR="00EA320C" w:rsidRPr="007E4F20">
        <w:rPr>
          <w:rFonts w:ascii="Cambria" w:hAnsi="Cambria"/>
          <w:b/>
          <w:sz w:val="28"/>
          <w:szCs w:val="24"/>
        </w:rPr>
        <w:t>arieties in Togo</w:t>
      </w:r>
    </w:p>
    <w:p w14:paraId="6997AD16" w14:textId="77777777" w:rsidR="00002C77" w:rsidRPr="007E4F20" w:rsidRDefault="00002C77" w:rsidP="004729D3">
      <w:pPr>
        <w:spacing w:after="0" w:line="240" w:lineRule="auto"/>
        <w:jc w:val="left"/>
        <w:rPr>
          <w:rFonts w:ascii="Cambria" w:hAnsi="Cambria"/>
          <w:sz w:val="28"/>
          <w:szCs w:val="24"/>
        </w:rPr>
      </w:pPr>
    </w:p>
    <w:p w14:paraId="106AF7AE" w14:textId="77777777" w:rsidR="009D300E" w:rsidRDefault="009D300E" w:rsidP="004729D3">
      <w:pPr>
        <w:pStyle w:val="Heading1"/>
        <w:spacing w:line="240" w:lineRule="auto"/>
        <w:rPr>
          <w:rFonts w:ascii="Cambria" w:hAnsi="Cambria"/>
          <w:sz w:val="24"/>
          <w:szCs w:val="24"/>
        </w:rPr>
      </w:pPr>
      <w:bookmarkStart w:id="2" w:name="_Toc215641803"/>
      <w:bookmarkEnd w:id="0"/>
      <w:bookmarkEnd w:id="1"/>
    </w:p>
    <w:p w14:paraId="37AF102D" w14:textId="18C31E38" w:rsidR="002C1BA2" w:rsidRPr="007E4F20" w:rsidRDefault="00315595" w:rsidP="004729D3">
      <w:pPr>
        <w:pStyle w:val="Heading1"/>
        <w:spacing w:line="240" w:lineRule="auto"/>
        <w:rPr>
          <w:rFonts w:ascii="Cambria" w:hAnsi="Cambria"/>
          <w:sz w:val="24"/>
          <w:szCs w:val="24"/>
        </w:rPr>
      </w:pPr>
      <w:r w:rsidRPr="007E4F20">
        <w:rPr>
          <w:rFonts w:ascii="Cambria" w:hAnsi="Cambria"/>
          <w:sz w:val="24"/>
          <w:szCs w:val="24"/>
        </w:rPr>
        <w:t>A</w:t>
      </w:r>
      <w:r w:rsidR="00AF79BD" w:rsidRPr="007E4F20">
        <w:rPr>
          <w:rFonts w:ascii="Cambria" w:hAnsi="Cambria"/>
          <w:sz w:val="24"/>
          <w:szCs w:val="24"/>
        </w:rPr>
        <w:t>bstract</w:t>
      </w:r>
      <w:bookmarkEnd w:id="2"/>
    </w:p>
    <w:p w14:paraId="520C6EC8" w14:textId="7E3AAB1F" w:rsidR="002C1BA2" w:rsidRPr="007E4F20" w:rsidRDefault="002C1BA2" w:rsidP="004729D3">
      <w:pPr>
        <w:spacing w:line="240" w:lineRule="auto"/>
        <w:rPr>
          <w:rFonts w:ascii="Cambria" w:hAnsi="Cambria" w:cs="Arial"/>
          <w:szCs w:val="24"/>
        </w:rPr>
      </w:pPr>
      <w:r w:rsidRPr="007E4F20">
        <w:rPr>
          <w:rFonts w:ascii="Cambria" w:hAnsi="Cambria" w:cs="Arial"/>
          <w:szCs w:val="24"/>
        </w:rPr>
        <w:t>Cassava (</w:t>
      </w:r>
      <w:r w:rsidRPr="007E4F20">
        <w:rPr>
          <w:rFonts w:ascii="Cambria" w:hAnsi="Cambria" w:cs="Arial"/>
          <w:i/>
          <w:iCs/>
          <w:szCs w:val="24"/>
        </w:rPr>
        <w:t>Manihot esculenta</w:t>
      </w:r>
      <w:r w:rsidRPr="007E4F20">
        <w:rPr>
          <w:rFonts w:ascii="Cambria" w:hAnsi="Cambria" w:cs="Arial"/>
          <w:szCs w:val="24"/>
        </w:rPr>
        <w:t xml:space="preserve"> Crantz), widely cultivated in Africa and ranked as the fourth most produced crop globally, remains constrained by the lack of healthy planting material and its high susceptibility to viral diseases. In a context where access to quality cassava seed remains</w:t>
      </w:r>
      <w:r w:rsidR="009965A1" w:rsidRPr="007E4F20">
        <w:rPr>
          <w:rFonts w:ascii="Cambria" w:hAnsi="Cambria" w:cs="Arial"/>
          <w:szCs w:val="24"/>
        </w:rPr>
        <w:t xml:space="preserve"> a major challenge for farmer</w:t>
      </w:r>
      <w:bookmarkStart w:id="3" w:name="_GoBack"/>
      <w:bookmarkEnd w:id="3"/>
      <w:r w:rsidR="009965A1" w:rsidRPr="007E4F20">
        <w:rPr>
          <w:rFonts w:ascii="Cambria" w:hAnsi="Cambria" w:cs="Arial"/>
          <w:szCs w:val="24"/>
        </w:rPr>
        <w:t>s</w:t>
      </w:r>
      <w:r w:rsidRPr="007E4F20">
        <w:rPr>
          <w:rFonts w:ascii="Cambria" w:hAnsi="Cambria" w:cs="Arial"/>
          <w:szCs w:val="24"/>
        </w:rPr>
        <w:t>, the Semi-Autotrophic Hydroponic (SAH) system emerges as an innovative solution to ensure the availability of healthy and vigorous planting material in Togo. This study aimed to evalua</w:t>
      </w:r>
      <w:r w:rsidR="00BE0897" w:rsidRPr="007E4F20">
        <w:rPr>
          <w:rFonts w:ascii="Cambria" w:hAnsi="Cambria" w:cs="Arial"/>
          <w:szCs w:val="24"/>
        </w:rPr>
        <w:t xml:space="preserve">te the performance of plantlets </w:t>
      </w:r>
      <w:r w:rsidRPr="007E4F20">
        <w:rPr>
          <w:rFonts w:ascii="Cambria" w:hAnsi="Cambria" w:cs="Arial"/>
          <w:szCs w:val="24"/>
        </w:rPr>
        <w:t>from newly introduced IITA varieties obtained through SAH in laboratory conditions, in order to assess their adaptability. The experiment was conducted using a Completely Randomised Design (CRD) with three replications. Two industrial-use varieties (Dixon, Farmer’s Pride) developed by IITA and one local variety (Gbazékouté) were tested. The parameters assessed included contamination rate, establishment</w:t>
      </w:r>
      <w:r w:rsidR="00BE0897" w:rsidRPr="007E4F20">
        <w:rPr>
          <w:rFonts w:ascii="Cambria" w:hAnsi="Cambria" w:cs="Arial"/>
          <w:szCs w:val="24"/>
        </w:rPr>
        <w:t xml:space="preserve"> rate, collar diameter, plantlet</w:t>
      </w:r>
      <w:r w:rsidRPr="007E4F20">
        <w:rPr>
          <w:rFonts w:ascii="Cambria" w:hAnsi="Cambria" w:cs="Arial"/>
          <w:szCs w:val="24"/>
        </w:rPr>
        <w:t xml:space="preserve"> </w:t>
      </w:r>
      <w:r w:rsidR="00BE0897" w:rsidRPr="007E4F20">
        <w:rPr>
          <w:rFonts w:ascii="Cambria" w:hAnsi="Cambria" w:cs="Arial"/>
          <w:szCs w:val="24"/>
        </w:rPr>
        <w:t>height, leaf number per plantlet</w:t>
      </w:r>
      <w:r w:rsidR="001A5540" w:rsidRPr="007E4F20">
        <w:rPr>
          <w:rFonts w:ascii="Cambria" w:hAnsi="Cambria" w:cs="Arial"/>
          <w:szCs w:val="24"/>
        </w:rPr>
        <w:t>, and root number per plantlet</w:t>
      </w:r>
      <w:r w:rsidRPr="007E4F20">
        <w:rPr>
          <w:rFonts w:ascii="Cambria" w:hAnsi="Cambria" w:cs="Arial"/>
          <w:szCs w:val="24"/>
        </w:rPr>
        <w:t>. An analysis of variance (ANOVA) was performed, followed by Tukey’s HSD test. The results revealed significan</w:t>
      </w:r>
      <w:r w:rsidR="001A5540" w:rsidRPr="007E4F20">
        <w:rPr>
          <w:rFonts w:ascii="Cambria" w:hAnsi="Cambria" w:cs="Arial"/>
          <w:szCs w:val="24"/>
        </w:rPr>
        <w:t xml:space="preserve">t differences among </w:t>
      </w:r>
      <w:r w:rsidRPr="007E4F20">
        <w:rPr>
          <w:rFonts w:ascii="Cambria" w:hAnsi="Cambria" w:cs="Arial"/>
          <w:szCs w:val="24"/>
        </w:rPr>
        <w:t>var</w:t>
      </w:r>
      <w:r w:rsidR="001A5540" w:rsidRPr="007E4F20">
        <w:rPr>
          <w:rFonts w:ascii="Cambria" w:hAnsi="Cambria" w:cs="Arial"/>
          <w:szCs w:val="24"/>
        </w:rPr>
        <w:t>ieties for leaf number, plantlet</w:t>
      </w:r>
      <w:r w:rsidRPr="007E4F20">
        <w:rPr>
          <w:rFonts w:ascii="Cambria" w:hAnsi="Cambria" w:cs="Arial"/>
          <w:szCs w:val="24"/>
        </w:rPr>
        <w:t xml:space="preserve"> height, root number, and collar diameter. Farmer’s Pride exhibited superior vigour, with more leaves, greater height, and </w:t>
      </w:r>
      <w:r w:rsidRPr="001214D1">
        <w:rPr>
          <w:rFonts w:ascii="Cambria" w:hAnsi="Cambria" w:cs="Arial"/>
          <w:szCs w:val="24"/>
          <w:highlight w:val="yellow"/>
        </w:rPr>
        <w:t xml:space="preserve">a </w:t>
      </w:r>
      <w:r w:rsidR="001214D1" w:rsidRPr="001214D1">
        <w:rPr>
          <w:rFonts w:ascii="Cambria" w:hAnsi="Cambria" w:cs="Arial"/>
          <w:szCs w:val="24"/>
          <w:highlight w:val="yellow"/>
        </w:rPr>
        <w:t>better</w:t>
      </w:r>
      <w:r w:rsidR="001214D1" w:rsidRPr="001214D1">
        <w:rPr>
          <w:rFonts w:ascii="Cambria" w:hAnsi="Cambria" w:cs="Arial"/>
          <w:szCs w:val="24"/>
          <w:highlight w:val="yellow"/>
        </w:rPr>
        <w:t>-</w:t>
      </w:r>
      <w:r w:rsidRPr="001214D1">
        <w:rPr>
          <w:rFonts w:ascii="Cambria" w:hAnsi="Cambria" w:cs="Arial"/>
          <w:szCs w:val="24"/>
          <w:highlight w:val="yellow"/>
        </w:rPr>
        <w:t>develo</w:t>
      </w:r>
      <w:r w:rsidRPr="007E4F20">
        <w:rPr>
          <w:rFonts w:ascii="Cambria" w:hAnsi="Cambria" w:cs="Arial"/>
          <w:szCs w:val="24"/>
        </w:rPr>
        <w:t>ped root system. Gbazékouté showed a larger collar diameter, indicating robustness, whereas Dixon was generally less performant. These findings suggest that Farmer’s Pride is the variety best adapted to SAH conditions. Overall, these results p</w:t>
      </w:r>
      <w:r w:rsidR="00E666E6" w:rsidRPr="007E4F20">
        <w:rPr>
          <w:rFonts w:ascii="Cambria" w:hAnsi="Cambria" w:cs="Arial"/>
          <w:szCs w:val="24"/>
        </w:rPr>
        <w:t>rovide researchers and farmers</w:t>
      </w:r>
      <w:r w:rsidRPr="007E4F20">
        <w:rPr>
          <w:rFonts w:ascii="Cambria" w:hAnsi="Cambria" w:cs="Arial"/>
          <w:szCs w:val="24"/>
        </w:rPr>
        <w:t xml:space="preserve"> with concrete bases to improve productivity, secure planting material, and strengthen the resilience of cassava production systems in Togo.</w:t>
      </w:r>
      <w:r w:rsidR="00CE5036">
        <w:rPr>
          <w:rFonts w:ascii="Cambria" w:hAnsi="Cambria" w:cs="Arial"/>
          <w:szCs w:val="24"/>
        </w:rPr>
        <w:t xml:space="preserve"> </w:t>
      </w:r>
      <w:r w:rsidR="00CE5036" w:rsidRPr="001214D1">
        <w:rPr>
          <w:rFonts w:ascii="Cambria" w:hAnsi="Cambria"/>
          <w:highlight w:val="yellow"/>
        </w:rPr>
        <w:t>Future research should extend these insights by assessing the agronomic and phytosanitary performance of SAH-derived plantlets after acclimatization and field establishment.</w:t>
      </w:r>
    </w:p>
    <w:p w14:paraId="022DE15A" w14:textId="5C499821" w:rsidR="00526D5B" w:rsidRPr="007E4F20" w:rsidRDefault="002C1BA2" w:rsidP="004729D3">
      <w:pPr>
        <w:spacing w:line="240" w:lineRule="auto"/>
        <w:rPr>
          <w:rFonts w:ascii="Cambria" w:hAnsi="Cambria" w:cs="Arial"/>
          <w:szCs w:val="24"/>
        </w:rPr>
      </w:pPr>
      <w:proofErr w:type="gramStart"/>
      <w:r w:rsidRPr="007E4F20">
        <w:rPr>
          <w:rFonts w:ascii="Cambria" w:hAnsi="Cambria" w:cs="Arial"/>
          <w:b/>
          <w:bCs/>
          <w:szCs w:val="24"/>
        </w:rPr>
        <w:t>Keywords:</w:t>
      </w:r>
      <w:proofErr w:type="gramEnd"/>
      <w:r w:rsidR="00497E22" w:rsidRPr="007E4F20">
        <w:rPr>
          <w:rFonts w:ascii="Cambria" w:hAnsi="Cambria" w:cs="Arial"/>
          <w:szCs w:val="24"/>
        </w:rPr>
        <w:t xml:space="preserve"> Evaluation, </w:t>
      </w:r>
      <w:r w:rsidRPr="007E4F20">
        <w:rPr>
          <w:rFonts w:ascii="Cambria" w:hAnsi="Cambria" w:cs="Arial"/>
          <w:szCs w:val="24"/>
        </w:rPr>
        <w:t>Semi-Autotrophic Hy</w:t>
      </w:r>
      <w:r w:rsidR="00497E22" w:rsidRPr="007E4F20">
        <w:rPr>
          <w:rFonts w:ascii="Cambria" w:hAnsi="Cambria" w:cs="Arial"/>
          <w:szCs w:val="24"/>
        </w:rPr>
        <w:t>droponic system, Cassava Plantlet</w:t>
      </w:r>
    </w:p>
    <w:p w14:paraId="748FB27E" w14:textId="662E200C" w:rsidR="00526D5B" w:rsidRPr="007E4F20" w:rsidRDefault="00AF79BD" w:rsidP="004729D3">
      <w:pPr>
        <w:pStyle w:val="Heading1"/>
        <w:spacing w:line="240" w:lineRule="auto"/>
        <w:rPr>
          <w:rFonts w:ascii="Cambria" w:hAnsi="Cambria"/>
          <w:sz w:val="24"/>
          <w:szCs w:val="24"/>
        </w:rPr>
      </w:pPr>
      <w:bookmarkStart w:id="4" w:name="_Toc215641804"/>
      <w:r w:rsidRPr="007E4F20">
        <w:rPr>
          <w:rFonts w:ascii="Cambria" w:hAnsi="Cambria"/>
          <w:sz w:val="24"/>
          <w:szCs w:val="24"/>
        </w:rPr>
        <w:t>Introduction</w:t>
      </w:r>
      <w:bookmarkEnd w:id="4"/>
    </w:p>
    <w:p w14:paraId="0EB88D8B" w14:textId="0D38AA45" w:rsidR="00827303" w:rsidRPr="007E4F20" w:rsidRDefault="00A571E4" w:rsidP="00827303">
      <w:pPr>
        <w:spacing w:after="0" w:line="240" w:lineRule="auto"/>
        <w:rPr>
          <w:rFonts w:ascii="Cambria" w:hAnsi="Cambria" w:cs="Arial"/>
          <w:color w:val="0070C0"/>
          <w:szCs w:val="24"/>
        </w:rPr>
      </w:pPr>
      <w:r w:rsidRPr="001214D1">
        <w:rPr>
          <w:rFonts w:ascii="Arial" w:hAnsi="Arial" w:cs="Arial"/>
          <w:color w:val="000000"/>
          <w:sz w:val="20"/>
          <w:highlight w:val="yellow"/>
          <w:shd w:val="clear" w:color="auto" w:fill="FFFFFF"/>
        </w:rPr>
        <w:t>The decreasing cost and rapid advancement in next-generation sequencing procedures, together with high-performance computational methodologies, have led to extensive discovery of advanced genomic resources in numerous model and non-model plants. Significant genetic gains have been recorded in several crops such as rice, soya bean, maize and wheat, and more recently cassava through the application of DNA-driven breeding techniques such as genomic selection and marker-assisted breeding. The wealth of knowledge emanating from genomes, metabolomes, transcriptomes, phenomes and gene expression profiles will immensely contribute to our understanding of underlying gene regulatory networks to enable systematic improvement of crop breeding</w:t>
      </w:r>
      <w:r>
        <w:rPr>
          <w:rFonts w:ascii="Arial" w:hAnsi="Arial" w:cs="Arial"/>
          <w:color w:val="000000"/>
          <w:sz w:val="20"/>
          <w:highlight w:val="yellow"/>
          <w:shd w:val="clear" w:color="auto" w:fill="FFFFFF"/>
        </w:rPr>
        <w:t xml:space="preserve"> (</w:t>
      </w:r>
      <w:r w:rsidRPr="00473FEC">
        <w:rPr>
          <w:rFonts w:ascii="Arial" w:hAnsi="Arial" w:cs="Arial"/>
          <w:color w:val="222222"/>
          <w:sz w:val="20"/>
          <w:szCs w:val="20"/>
          <w:highlight w:val="yellow"/>
          <w:shd w:val="clear" w:color="auto" w:fill="FFFFFF"/>
        </w:rPr>
        <w:t>Darkwa</w:t>
      </w:r>
      <w:r>
        <w:rPr>
          <w:rFonts w:ascii="Arial" w:hAnsi="Arial" w:cs="Arial"/>
          <w:color w:val="222222"/>
          <w:sz w:val="20"/>
          <w:szCs w:val="20"/>
          <w:highlight w:val="yellow"/>
          <w:shd w:val="clear" w:color="auto" w:fill="FFFFFF"/>
        </w:rPr>
        <w:t xml:space="preserve"> et al., 2020</w:t>
      </w:r>
      <w:r>
        <w:rPr>
          <w:rFonts w:ascii="Arial" w:hAnsi="Arial" w:cs="Arial"/>
          <w:color w:val="000000"/>
          <w:sz w:val="20"/>
          <w:highlight w:val="yellow"/>
          <w:shd w:val="clear" w:color="auto" w:fill="FFFFFF"/>
        </w:rPr>
        <w:t>)</w:t>
      </w:r>
      <w:r w:rsidRPr="001214D1">
        <w:rPr>
          <w:rFonts w:ascii="Arial" w:hAnsi="Arial" w:cs="Arial"/>
          <w:color w:val="000000"/>
          <w:sz w:val="20"/>
          <w:highlight w:val="yellow"/>
          <w:shd w:val="clear" w:color="auto" w:fill="FFFFFF"/>
        </w:rPr>
        <w:t>.</w:t>
      </w:r>
      <w:r w:rsidRPr="001214D1">
        <w:rPr>
          <w:rFonts w:ascii="Arial" w:hAnsi="Arial" w:cs="Arial"/>
          <w:color w:val="000000"/>
          <w:sz w:val="20"/>
          <w:shd w:val="clear" w:color="auto" w:fill="FFFFFF"/>
        </w:rPr>
        <w:t> </w:t>
      </w:r>
      <w:r w:rsidR="00827303" w:rsidRPr="007E4F20">
        <w:rPr>
          <w:rFonts w:ascii="Cambria" w:hAnsi="Cambria" w:cs="Arial"/>
          <w:color w:val="auto"/>
          <w:szCs w:val="24"/>
        </w:rPr>
        <w:t>Cassava (</w:t>
      </w:r>
      <w:r w:rsidR="00827303" w:rsidRPr="007E4F20">
        <w:rPr>
          <w:rFonts w:ascii="Cambria" w:hAnsi="Cambria" w:cs="Arial"/>
          <w:i/>
          <w:iCs/>
          <w:color w:val="auto"/>
          <w:szCs w:val="24"/>
        </w:rPr>
        <w:t>Manihot esculenta</w:t>
      </w:r>
      <w:r w:rsidR="00827303" w:rsidRPr="007E4F20">
        <w:rPr>
          <w:rFonts w:ascii="Cambria" w:hAnsi="Cambria" w:cs="Arial"/>
          <w:color w:val="auto"/>
          <w:szCs w:val="24"/>
        </w:rPr>
        <w:t xml:space="preserve"> Crantz) is a perennial plant belonging to the family Euphorbiaceae, whose cultivation is of major importance in tropical and subtropical countr</w:t>
      </w:r>
      <w:r w:rsidR="004F311A" w:rsidRPr="007E4F20">
        <w:rPr>
          <w:rFonts w:ascii="Cambria" w:hAnsi="Cambria" w:cs="Arial"/>
          <w:color w:val="auto"/>
          <w:szCs w:val="24"/>
        </w:rPr>
        <w:t>ies of Africa and Latin America</w:t>
      </w:r>
      <w:r w:rsidR="00035569" w:rsidRPr="007E4F20">
        <w:rPr>
          <w:rFonts w:ascii="Cambria" w:hAnsi="Cambria" w:cs="Arial"/>
          <w:color w:val="auto"/>
          <w:szCs w:val="24"/>
        </w:rPr>
        <w:t xml:space="preserve"> </w:t>
      </w:r>
      <w:r w:rsidR="00966CD2" w:rsidRPr="007E4F20">
        <w:rPr>
          <w:rFonts w:ascii="Cambria" w:hAnsi="Cambria" w:cs="Arial"/>
          <w:color w:val="0070C0"/>
          <w:szCs w:val="24"/>
        </w:rPr>
        <w:fldChar w:fldCharType="begin" w:fldLock="1"/>
      </w:r>
      <w:r w:rsidR="00E514CD" w:rsidRPr="007E4F20">
        <w:rPr>
          <w:rFonts w:ascii="Cambria" w:hAnsi="Cambria" w:cs="Arial"/>
          <w:color w:val="0070C0"/>
          <w:szCs w:val="24"/>
        </w:rPr>
        <w:instrText>ADDIN CSL_CITATION {"citationItems":[{"id":"ITEM-1","itemData":{"DOI":"10.1186/s40066-024-00518-9","ISSN":"2048-7010","author":[{"dropping-particle":"","family":"Gmakouba","given":"Tighankoumi","non-dropping-particle":"","parse-names":false,"suffix":""},{"dropping-particle":"","family":"Dzidzienyo","given":"Daniel Kwadjo","non-dropping-particle":"","parse-names":false,"suffix":""},{"dropping-particle":"","family":"Koussao","given":"Some","non-dropping-particle":"","parse-names":false,"suffix":""},{"dropping-particle":"","family":"Tongoona","given":"Pangirayi","non-dropping-particle":"","parse-names":false,"suffix":""}],"container-title":"Agriculture &amp; Food Security","id":"ITEM-1","issued":{"date-parts":[["2024"]]},"publisher":"BioMed Central","title":"Identifying cassava production constraints , farmers preferences , and cassava mosaic disease perceptions in Togo : insights for a participatory breeding approach","type":"article-journal","volume":"9"},"uris":["http://www.mendeley.com/documents/?uuid=e5a4dd3c-ceb7-47c3-b594-847c0dc1ad92"]}],"mendeley":{"formattedCitation":"(Gmakouba et al., 2024)","plainTextFormattedCitation":"(Gmakouba et al., 2024)","previouslyFormattedCitation":"(Gmakouba et al., 2024)"},"properties":{"noteIndex":0},"schema":"https://github.com/citation-style-language/schema/raw/master/csl-citation.json"}</w:instrText>
      </w:r>
      <w:r w:rsidR="00966CD2" w:rsidRPr="007E4F20">
        <w:rPr>
          <w:rFonts w:ascii="Cambria" w:hAnsi="Cambria" w:cs="Arial"/>
          <w:color w:val="0070C0"/>
          <w:szCs w:val="24"/>
        </w:rPr>
        <w:fldChar w:fldCharType="separate"/>
      </w:r>
      <w:r w:rsidR="00E514CD" w:rsidRPr="007E4F20">
        <w:rPr>
          <w:rFonts w:ascii="Cambria" w:hAnsi="Cambria" w:cs="Arial"/>
          <w:noProof/>
          <w:color w:val="0070C0"/>
          <w:szCs w:val="24"/>
        </w:rPr>
        <w:t>(Gmakouba et al., 2024)</w:t>
      </w:r>
      <w:r w:rsidR="00966CD2" w:rsidRPr="007E4F20">
        <w:rPr>
          <w:rFonts w:ascii="Cambria" w:hAnsi="Cambria" w:cs="Arial"/>
          <w:color w:val="0070C0"/>
          <w:szCs w:val="24"/>
        </w:rPr>
        <w:fldChar w:fldCharType="end"/>
      </w:r>
      <w:r w:rsidR="00827303" w:rsidRPr="007E4F20">
        <w:rPr>
          <w:rFonts w:ascii="Cambria" w:hAnsi="Cambria" w:cs="Arial"/>
          <w:color w:val="auto"/>
          <w:szCs w:val="24"/>
        </w:rPr>
        <w:t>. Its ann</w:t>
      </w:r>
      <w:r w:rsidR="00966CD2" w:rsidRPr="007E4F20">
        <w:rPr>
          <w:rFonts w:ascii="Cambria" w:hAnsi="Cambria" w:cs="Arial"/>
          <w:color w:val="auto"/>
          <w:szCs w:val="24"/>
        </w:rPr>
        <w:t>ual tuber production exceeds 2</w:t>
      </w:r>
      <w:r w:rsidR="004F311A" w:rsidRPr="007E4F20">
        <w:rPr>
          <w:rFonts w:ascii="Cambria" w:hAnsi="Cambria" w:cs="Arial"/>
          <w:color w:val="auto"/>
          <w:szCs w:val="24"/>
        </w:rPr>
        <w:t>00</w:t>
      </w:r>
      <w:r w:rsidR="00827303" w:rsidRPr="007E4F20">
        <w:rPr>
          <w:rFonts w:ascii="Cambria" w:hAnsi="Cambria" w:cs="Arial"/>
          <w:color w:val="auto"/>
          <w:szCs w:val="24"/>
        </w:rPr>
        <w:t xml:space="preserve"> million tonnes, distributed across Africa (56%), Asia</w:t>
      </w:r>
      <w:r w:rsidR="004F311A" w:rsidRPr="007E4F20">
        <w:rPr>
          <w:rFonts w:ascii="Cambria" w:hAnsi="Cambria" w:cs="Arial"/>
          <w:color w:val="auto"/>
          <w:szCs w:val="24"/>
        </w:rPr>
        <w:t xml:space="preserve"> (30%), and Latin America (14%)</w:t>
      </w:r>
      <w:r w:rsidR="00966CD2" w:rsidRPr="007E4F20">
        <w:rPr>
          <w:rFonts w:ascii="Cambria" w:hAnsi="Cambria" w:cs="Arial"/>
          <w:color w:val="0070C0"/>
          <w:szCs w:val="24"/>
        </w:rPr>
        <w:fldChar w:fldCharType="begin" w:fldLock="1"/>
      </w:r>
      <w:r w:rsidR="00E514CD" w:rsidRPr="007E4F20">
        <w:rPr>
          <w:rFonts w:ascii="Cambria" w:hAnsi="Cambria" w:cs="Arial"/>
          <w:color w:val="0070C0"/>
          <w:szCs w:val="24"/>
        </w:rPr>
        <w:instrText>ADDIN CSL_CITATION {"citationItems":[{"id":"ITEM-1","itemData":{"DOI":"10.1080/23311932.2025.2518758","author":[{"dropping-particle":"","family":"Sakadzo","given":"Nyasha","non-dropping-particle":"","parse-names":false,"suffix":""},{"dropping-particle":"","family":"Kugedera","given":"Andrew Tapiwa","non-dropping-particle":"","parse-names":false,"suffix":""},{"dropping-particle":"","family":"Ranganai","given":"Njodzi","non-dropping-particle":"","parse-names":false,"suffix":""}],"container-title":"Cogent Food &amp; Agriculture","id":"ITEM-1","issue":"1","issued":{"date-parts":[["2025"]]},"page":"-","publisher":"Cogent","title":"Cassava : practices and technologies to improve food security in sub-Saharan Africa","type":"article-journal","volume":"11"},"uris":["http://www.mendeley.com/documents/?uuid=8be4117f-36a1-4e3b-8488-1b9e288c4f93"]}],"mendeley":{"formattedCitation":"(Sakadzo et al., 2025)","plainTextFormattedCitation":"(Sakadzo et al., 2025)","previouslyFormattedCitation":"(Sakadzo et al., 2025)"},"properties":{"noteIndex":0},"schema":"https://github.com/citation-style-language/schema/raw/master/csl-citation.json"}</w:instrText>
      </w:r>
      <w:r w:rsidR="00966CD2" w:rsidRPr="007E4F20">
        <w:rPr>
          <w:rFonts w:ascii="Cambria" w:hAnsi="Cambria" w:cs="Arial"/>
          <w:color w:val="0070C0"/>
          <w:szCs w:val="24"/>
        </w:rPr>
        <w:fldChar w:fldCharType="separate"/>
      </w:r>
      <w:r w:rsidR="00E514CD" w:rsidRPr="007E4F20">
        <w:rPr>
          <w:rFonts w:ascii="Cambria" w:hAnsi="Cambria" w:cs="Arial"/>
          <w:noProof/>
          <w:color w:val="0070C0"/>
          <w:szCs w:val="24"/>
        </w:rPr>
        <w:t>(Sakadzo et al., 2025)</w:t>
      </w:r>
      <w:r w:rsidR="00966CD2" w:rsidRPr="007E4F20">
        <w:rPr>
          <w:rFonts w:ascii="Cambria" w:hAnsi="Cambria" w:cs="Arial"/>
          <w:color w:val="0070C0"/>
          <w:szCs w:val="24"/>
        </w:rPr>
        <w:fldChar w:fldCharType="end"/>
      </w:r>
      <w:r w:rsidR="00827303" w:rsidRPr="007E4F20">
        <w:rPr>
          <w:rFonts w:ascii="Cambria" w:hAnsi="Cambria" w:cs="Arial"/>
          <w:color w:val="0070C0"/>
          <w:szCs w:val="24"/>
        </w:rPr>
        <w:t xml:space="preserve">. </w:t>
      </w:r>
      <w:r w:rsidR="00827303" w:rsidRPr="001214D1">
        <w:rPr>
          <w:rFonts w:ascii="Cambria" w:hAnsi="Cambria" w:cs="Arial"/>
          <w:color w:val="auto"/>
          <w:szCs w:val="24"/>
          <w:highlight w:val="yellow"/>
        </w:rPr>
        <w:t xml:space="preserve">According to </w:t>
      </w:r>
      <w:r w:rsidR="00966CD2" w:rsidRPr="001214D1">
        <w:rPr>
          <w:rFonts w:ascii="Cambria" w:hAnsi="Cambria" w:cs="Arial"/>
          <w:color w:val="0070C0"/>
          <w:szCs w:val="24"/>
          <w:highlight w:val="yellow"/>
        </w:rPr>
        <w:fldChar w:fldCharType="begin" w:fldLock="1"/>
      </w:r>
      <w:r w:rsidR="00E514CD" w:rsidRPr="001214D1">
        <w:rPr>
          <w:rFonts w:ascii="Cambria" w:hAnsi="Cambria" w:cs="Arial"/>
          <w:color w:val="0070C0"/>
          <w:szCs w:val="24"/>
          <w:highlight w:val="yellow"/>
        </w:rPr>
        <w:instrText>ADDIN CSL_CITATION {"citationItems":[{"id":"ITEM-1","itemData":{"DOI":"10.4238/gmr16039862","ISSN":"16765680","abstract":"Among the factors affecting cassava yield, the leaf nutrients content has received little attention since cassava genotypes may grow well under inappropriate nutrient supply, however showing inadequate nutritional quality of tuberous roots. Considering this aspect, the genetic diversity should be explored in order to determine standard leaf nutrients in cassava genotypes. Thus, this study aimed at verifying leaf nutrient content (NC) as well as relationships among leaf nutrients (NR) in order to establish standard leaf nutrient level in twelve cassava genotypes. The experiment was performed during 2014/2015 crop seasons in northern region of Espírito Santo State, Brazil. A total of 24 samples were collected from each cassava genotype for quantification of leaf nutrient contents (N, P, K, Ca, Mg, S, Fe, Zn, Cu, Mn and B). UPGMA method for quantifying genetic diversity as well as Scott-Knott for grouping averages were used. Our results reported low genetic diversity for both NC and NR, corroborating with grouping Scott-Knott test. Therefore, our leaf nutrients content values can represent an adequate nutritional status of cassava genotypes, which can be used as reference values for such specie.","author":[{"dropping-particle":"","family":"Giles","given":"J. A.D.","non-dropping-particle":"","parse-names":false,"suffix":""},{"dropping-particle":"","family":"Rodrigues","given":"W. P.","non-dropping-particle":"","parse-names":false,"suffix":""},{"dropping-particle":"","family":"Oliosi","given":"G.","non-dropping-particle":"","parse-names":false,"suffix":""},{"dropping-particle":"","family":"Partelli","given":"F. L.","non-dropping-particle":"","parse-names":false,"suffix":""},{"dropping-particle":"","family":"Vieira","given":"H. D.","non-dropping-particle":"","parse-names":false,"suffix":""},{"dropping-particle":"","family":"Silva Santos","given":"Vanderlei","non-dropping-particle":"Da","parse-names":false,"suffix":""}],"container-title":"Genetics and Molecular Research","id":"ITEM-1","issue":"1","issued":{"date-parts":[["2018"]]},"title":"Genetic diversity as tool to identify standard leaf nutrients in cassava genotypes","type":"article-journal","volume":"17"},"uris":["http://www.mendeley.com/documents/?uuid=25c01048-0de4-4950-8a13-339df325ac00"]}],"mendeley":{"formattedCitation":"(Giles et al., 2018)","plainTextFormattedCitation":"(Giles et al., 2018)","previouslyFormattedCitation":"(Giles et al., 2018)"},"properties":{"noteIndex":0},"schema":"https://github.com/citation-style-language/schema/raw/master/csl-citation.json"}</w:instrText>
      </w:r>
      <w:r w:rsidR="00966CD2" w:rsidRPr="001214D1">
        <w:rPr>
          <w:rFonts w:ascii="Cambria" w:hAnsi="Cambria" w:cs="Arial"/>
          <w:color w:val="0070C0"/>
          <w:szCs w:val="24"/>
          <w:highlight w:val="yellow"/>
        </w:rPr>
        <w:fldChar w:fldCharType="separate"/>
      </w:r>
      <w:r w:rsidR="00E514CD" w:rsidRPr="001214D1">
        <w:rPr>
          <w:rFonts w:ascii="Cambria" w:hAnsi="Cambria" w:cs="Arial"/>
          <w:noProof/>
          <w:color w:val="0070C0"/>
          <w:szCs w:val="24"/>
          <w:highlight w:val="yellow"/>
        </w:rPr>
        <w:t xml:space="preserve">Giles et al. </w:t>
      </w:r>
      <w:r w:rsidR="001214D1" w:rsidRPr="001214D1">
        <w:rPr>
          <w:rFonts w:ascii="Cambria" w:hAnsi="Cambria" w:cs="Arial"/>
          <w:noProof/>
          <w:color w:val="0070C0"/>
          <w:szCs w:val="24"/>
          <w:highlight w:val="yellow"/>
        </w:rPr>
        <w:t>(</w:t>
      </w:r>
      <w:r w:rsidR="00E514CD" w:rsidRPr="001214D1">
        <w:rPr>
          <w:rFonts w:ascii="Cambria" w:hAnsi="Cambria" w:cs="Arial"/>
          <w:noProof/>
          <w:color w:val="0070C0"/>
          <w:szCs w:val="24"/>
          <w:highlight w:val="yellow"/>
        </w:rPr>
        <w:t>2018)</w:t>
      </w:r>
      <w:r w:rsidR="00966CD2" w:rsidRPr="001214D1">
        <w:rPr>
          <w:rFonts w:ascii="Cambria" w:hAnsi="Cambria" w:cs="Arial"/>
          <w:color w:val="0070C0"/>
          <w:szCs w:val="24"/>
          <w:highlight w:val="yellow"/>
        </w:rPr>
        <w:fldChar w:fldCharType="end"/>
      </w:r>
      <w:r w:rsidR="00827303" w:rsidRPr="001214D1">
        <w:rPr>
          <w:rFonts w:ascii="Cambria" w:hAnsi="Cambria" w:cs="Arial"/>
          <w:color w:val="0070C0"/>
          <w:szCs w:val="24"/>
          <w:highlight w:val="yellow"/>
        </w:rPr>
        <w:t>,</w:t>
      </w:r>
      <w:r w:rsidR="00827303" w:rsidRPr="007E4F20">
        <w:rPr>
          <w:rFonts w:ascii="Cambria" w:hAnsi="Cambria" w:cs="Arial"/>
          <w:color w:val="auto"/>
          <w:szCs w:val="24"/>
        </w:rPr>
        <w:t xml:space="preserve"> cassava ranks fourth among global food crop productions, after maize, rice, and wheat. This crop constitut</w:t>
      </w:r>
      <w:r w:rsidR="004F311A" w:rsidRPr="007E4F20">
        <w:rPr>
          <w:rFonts w:ascii="Cambria" w:hAnsi="Cambria" w:cs="Arial"/>
          <w:color w:val="auto"/>
          <w:szCs w:val="24"/>
        </w:rPr>
        <w:t>es a staple food for more than 8</w:t>
      </w:r>
      <w:r w:rsidR="00827303" w:rsidRPr="007E4F20">
        <w:rPr>
          <w:rFonts w:ascii="Cambria" w:hAnsi="Cambria" w:cs="Arial"/>
          <w:color w:val="auto"/>
          <w:szCs w:val="24"/>
        </w:rPr>
        <w:t>00 million people in t</w:t>
      </w:r>
      <w:r w:rsidR="00966CD2" w:rsidRPr="007E4F20">
        <w:rPr>
          <w:rFonts w:ascii="Cambria" w:hAnsi="Cambria" w:cs="Arial"/>
          <w:color w:val="auto"/>
          <w:szCs w:val="24"/>
        </w:rPr>
        <w:t>ropical and subtropical regions</w:t>
      </w:r>
      <w:r w:rsidR="00A47ABD" w:rsidRPr="007E4F20">
        <w:rPr>
          <w:rFonts w:ascii="Cambria" w:hAnsi="Cambria" w:cs="Arial"/>
          <w:color w:val="auto"/>
          <w:szCs w:val="24"/>
        </w:rPr>
        <w:t xml:space="preserve"> </w:t>
      </w:r>
      <w:r w:rsidR="00966CD2" w:rsidRPr="007E4F20">
        <w:rPr>
          <w:rFonts w:ascii="Cambria" w:hAnsi="Cambria" w:cs="Arial"/>
          <w:color w:val="0070C0"/>
          <w:szCs w:val="24"/>
        </w:rPr>
        <w:fldChar w:fldCharType="begin" w:fldLock="1"/>
      </w:r>
      <w:r w:rsidR="00E514CD" w:rsidRPr="007E4F20">
        <w:rPr>
          <w:rFonts w:ascii="Cambria" w:hAnsi="Cambria" w:cs="Arial"/>
          <w:color w:val="0070C0"/>
          <w:szCs w:val="24"/>
        </w:rPr>
        <w:instrText>ADDIN CSL_CITATION {"citationItems":[{"id":"ITEM-1","itemData":{"DOI":"10.1371/journal.pone.0141939","ISSN":"1932-6203","author":[{"dropping-particle":"","family":"Ndunguru","given":"Joseph","non-dropping-particle":"","parse-names":false,"suffix":""},{"dropping-particle":"","family":"Sseruwagi","given":"Peter","non-dropping-particle":"","parse-names":false,"suffix":""},{"dropping-particle":"","family":"Tairo","given":"Fred","non-dropping-particle":"","parse-names":false,"suffix":""},{"dropping-particle":"","family":"Stomeo","given":"Francesca","non-dropping-particle":"","parse-names":false,"suffix":""},{"dropping-particle":"","family":"Maina","given":"Solomon","non-dropping-particle":"","parse-names":false,"suffix":""},{"dropping-particle":"","family":"Djikeng","given":"Appolinaire","non-dropping-particle":"","parse-names":false,"suffix":""},{"dropping-particle":"","family":"Kehoe","given":"Monica","non-dropping-particle":"","parse-names":false,"suffix":""},{"dropping-particle":"","family":"Boykin","given":"Laura M.","non-dropping-particle":"","parse-names":false,"suffix":""}],"container-title":"PLOS ONE","id":"ITEM-1","issue":"10","issued":{"date-parts":[["2015","10","28"]]},"page":"e0141939","title":"Correction: Analyses of Twelve New Whole Genome Sequences of Cassava Brown Streak Viruses and Ugandan Cassava Brown Streak Viruses from East Africa: Diversity, Supercomputing and Evidence for Further Speciation","type":"article-journal","volume":"10"},"uris":["http://www.mendeley.com/documents/?uuid=b990fc58-614b-31b7-914a-e6e812b610cc"]}],"mendeley":{"formattedCitation":"(Ndunguru et al., 2015)","plainTextFormattedCitation":"(Ndunguru et al., 2015)","previouslyFormattedCitation":"(Ndunguru et al., 2015)"},"properties":{"noteIndex":0},"schema":"https://github.com/citation-style-language/schema/raw/master/csl-citation.json"}</w:instrText>
      </w:r>
      <w:r w:rsidR="00966CD2" w:rsidRPr="007E4F20">
        <w:rPr>
          <w:rFonts w:ascii="Cambria" w:hAnsi="Cambria" w:cs="Arial"/>
          <w:color w:val="0070C0"/>
          <w:szCs w:val="24"/>
        </w:rPr>
        <w:fldChar w:fldCharType="separate"/>
      </w:r>
      <w:r w:rsidR="00E514CD" w:rsidRPr="007E4F20">
        <w:rPr>
          <w:rFonts w:ascii="Cambria" w:hAnsi="Cambria" w:cs="Arial"/>
          <w:noProof/>
          <w:color w:val="0070C0"/>
          <w:szCs w:val="24"/>
        </w:rPr>
        <w:t>(Ndunguru et al., 2015)</w:t>
      </w:r>
      <w:r w:rsidR="00966CD2" w:rsidRPr="007E4F20">
        <w:rPr>
          <w:rFonts w:ascii="Cambria" w:hAnsi="Cambria" w:cs="Arial"/>
          <w:color w:val="0070C0"/>
          <w:szCs w:val="24"/>
        </w:rPr>
        <w:fldChar w:fldCharType="end"/>
      </w:r>
      <w:r w:rsidR="00827303" w:rsidRPr="007E4F20">
        <w:rPr>
          <w:rFonts w:ascii="Cambria" w:hAnsi="Cambria" w:cs="Arial"/>
          <w:color w:val="0070C0"/>
          <w:szCs w:val="24"/>
        </w:rPr>
        <w:t>.</w:t>
      </w:r>
    </w:p>
    <w:p w14:paraId="591AD247" w14:textId="6DE8BA63" w:rsidR="00827303" w:rsidRPr="007E4F20" w:rsidRDefault="00827303" w:rsidP="00827303">
      <w:pPr>
        <w:spacing w:after="0" w:line="240" w:lineRule="auto"/>
        <w:rPr>
          <w:rFonts w:ascii="Cambria" w:hAnsi="Cambria" w:cs="Arial"/>
          <w:color w:val="auto"/>
          <w:szCs w:val="24"/>
        </w:rPr>
      </w:pPr>
      <w:r w:rsidRPr="007E4F20">
        <w:rPr>
          <w:rFonts w:ascii="Cambria" w:hAnsi="Cambria" w:cs="Arial"/>
          <w:color w:val="auto"/>
          <w:szCs w:val="24"/>
        </w:rPr>
        <w:lastRenderedPageBreak/>
        <w:t>In Togo, cassava is one of the most impor</w:t>
      </w:r>
      <w:r w:rsidR="003677A6" w:rsidRPr="007E4F20">
        <w:rPr>
          <w:rFonts w:ascii="Cambria" w:hAnsi="Cambria" w:cs="Arial"/>
          <w:color w:val="auto"/>
          <w:szCs w:val="24"/>
        </w:rPr>
        <w:t>tant staple crops</w:t>
      </w:r>
      <w:r w:rsidRPr="007E4F20">
        <w:rPr>
          <w:rFonts w:ascii="Cambria" w:hAnsi="Cambria" w:cs="Arial"/>
          <w:color w:val="auto"/>
          <w:szCs w:val="24"/>
        </w:rPr>
        <w:t>, accounting for more than 50% of</w:t>
      </w:r>
      <w:r w:rsidR="003677A6" w:rsidRPr="007E4F20">
        <w:rPr>
          <w:rFonts w:ascii="Cambria" w:hAnsi="Cambria" w:cs="Arial"/>
          <w:color w:val="auto"/>
          <w:szCs w:val="24"/>
        </w:rPr>
        <w:t xml:space="preserve"> the tubers produced nationwide</w:t>
      </w:r>
      <w:r w:rsidR="00A47ABD" w:rsidRPr="007E4F20">
        <w:rPr>
          <w:rFonts w:ascii="Cambria" w:hAnsi="Cambria" w:cs="Arial"/>
          <w:color w:val="auto"/>
          <w:szCs w:val="24"/>
        </w:rPr>
        <w:t xml:space="preserve"> </w:t>
      </w:r>
      <w:r w:rsidR="003677A6" w:rsidRPr="007E4F20">
        <w:rPr>
          <w:rFonts w:ascii="Cambria" w:hAnsi="Cambria" w:cs="Arial"/>
          <w:color w:val="0070C0"/>
          <w:szCs w:val="24"/>
        </w:rPr>
        <w:fldChar w:fldCharType="begin" w:fldLock="1"/>
      </w:r>
      <w:r w:rsidR="00E514CD" w:rsidRPr="007E4F20">
        <w:rPr>
          <w:rFonts w:ascii="Cambria" w:hAnsi="Cambria" w:cs="Arial"/>
          <w:color w:val="0070C0"/>
          <w:szCs w:val="24"/>
        </w:rPr>
        <w:instrText>ADDIN CSL_CITATION {"citationItems":[{"id":"ITEM-1","itemData":{"DOI":"10.1080/23311932.2024.2429741","author":[{"dropping-particle":"","family":"Tighankoumi","given":"Gmakouba","non-dropping-particle":"","parse-names":false,"suffix":""},{"dropping-particle":"","family":"Dzidzienyo","given":"Daniel Kwadjo","non-dropping-particle":"","parse-names":false,"suffix":""},{"dropping-particle":"","family":"Some","given":"Koussao","non-dropping-particle":"","parse-names":false,"suffix":""},{"dropping-particle":"","family":"Tongoona","given":"Pangirayi","non-dropping-particle":"","parse-names":false,"suffix":""},{"dropping-particle":"","family":"Asante","given":"Isaac","non-dropping-particle":"","parse-names":false,"suffix":""}],"container-title":"Cogent Food &amp; Agriculture","id":"ITEM-1","issue":"1","issued":{"date-parts":[["2024"]]},"page":"-","publisher":"Cogent","title":"Genetic diversity and unique genotype identification in togo ’ s cassava ( Manihot esculenta Crantz ) germplasm using SNP markers","type":"article-journal","volume":"10"},"uris":["http://www.mendeley.com/documents/?uuid=46d991e0-fa9a-4b75-8f9a-2e08b4875b8b"]}],"mendeley":{"formattedCitation":"(Tighankoumi et al., 2024)","plainTextFormattedCitation":"(Tighankoumi et al., 2024)","previouslyFormattedCitation":"(Tighankoumi et al., 2024)"},"properties":{"noteIndex":0},"schema":"https://github.com/citation-style-language/schema/raw/master/csl-citation.json"}</w:instrText>
      </w:r>
      <w:r w:rsidR="003677A6" w:rsidRPr="007E4F20">
        <w:rPr>
          <w:rFonts w:ascii="Cambria" w:hAnsi="Cambria" w:cs="Arial"/>
          <w:color w:val="0070C0"/>
          <w:szCs w:val="24"/>
        </w:rPr>
        <w:fldChar w:fldCharType="separate"/>
      </w:r>
      <w:r w:rsidR="00E514CD" w:rsidRPr="007E4F20">
        <w:rPr>
          <w:rFonts w:ascii="Cambria" w:hAnsi="Cambria" w:cs="Arial"/>
          <w:noProof/>
          <w:color w:val="0070C0"/>
          <w:szCs w:val="24"/>
        </w:rPr>
        <w:t>(Tighankoumi et al., 2024)</w:t>
      </w:r>
      <w:r w:rsidR="003677A6" w:rsidRPr="007E4F20">
        <w:rPr>
          <w:rFonts w:ascii="Cambria" w:hAnsi="Cambria" w:cs="Arial"/>
          <w:color w:val="0070C0"/>
          <w:szCs w:val="24"/>
        </w:rPr>
        <w:fldChar w:fldCharType="end"/>
      </w:r>
      <w:r w:rsidRPr="007E4F20">
        <w:rPr>
          <w:rFonts w:ascii="Cambria" w:hAnsi="Cambria" w:cs="Arial"/>
          <w:color w:val="0070C0"/>
          <w:szCs w:val="24"/>
        </w:rPr>
        <w:t xml:space="preserve">. </w:t>
      </w:r>
      <w:r w:rsidRPr="007E4F20">
        <w:rPr>
          <w:rFonts w:ascii="Cambria" w:hAnsi="Cambria" w:cs="Arial"/>
          <w:color w:val="auto"/>
          <w:szCs w:val="24"/>
        </w:rPr>
        <w:t>Cultivated in all regions, it plays a crucial role in food security, rural economies, and agro-industrial processing. Despite its strategic importance, the cassava sector faces several challenges, notably low productivity, lack of quality planting material, and vulnerability to</w:t>
      </w:r>
      <w:r w:rsidR="003677A6" w:rsidRPr="007E4F20">
        <w:rPr>
          <w:rFonts w:ascii="Cambria" w:hAnsi="Cambria" w:cs="Arial"/>
          <w:color w:val="auto"/>
          <w:szCs w:val="24"/>
        </w:rPr>
        <w:t xml:space="preserve"> diseases and climatic stresses</w:t>
      </w:r>
      <w:r w:rsidR="00A47ABD" w:rsidRPr="007E4F20">
        <w:rPr>
          <w:rFonts w:ascii="Cambria" w:hAnsi="Cambria" w:cs="Arial"/>
          <w:color w:val="auto"/>
          <w:szCs w:val="24"/>
        </w:rPr>
        <w:t xml:space="preserve"> </w:t>
      </w:r>
      <w:r w:rsidR="003677A6" w:rsidRPr="007E4F20">
        <w:rPr>
          <w:rFonts w:ascii="Cambria" w:hAnsi="Cambria" w:cs="Arial"/>
          <w:color w:val="0070C0"/>
          <w:szCs w:val="24"/>
        </w:rPr>
        <w:fldChar w:fldCharType="begin" w:fldLock="1"/>
      </w:r>
      <w:r w:rsidR="00E514CD" w:rsidRPr="007E4F20">
        <w:rPr>
          <w:rFonts w:ascii="Cambria" w:hAnsi="Cambria" w:cs="Arial"/>
          <w:color w:val="0070C0"/>
          <w:szCs w:val="24"/>
        </w:rPr>
        <w:instrText>ADDIN CSL_CITATION {"citationItems":[{"id":"ITEM-1","itemData":{"DOI":"10.1186/s40066-024-00518-9","ISSN":"2048-7010","author":[{"dropping-particle":"","family":"Gmakouba","given":"Tighankoumi","non-dropping-particle":"","parse-names":false,"suffix":""},{"dropping-particle":"","family":"Dzidzienyo","given":"Daniel Kwadjo","non-dropping-particle":"","parse-names":false,"suffix":""},{"dropping-particle":"","family":"Koussao","given":"Some","non-dropping-particle":"","parse-names":false,"suffix":""},{"dropping-particle":"","family":"Tongoona","given":"Pangirayi","non-dropping-particle":"","parse-names":false,"suffix":""}],"container-title":"Agriculture &amp; Food Security","id":"ITEM-1","issued":{"date-parts":[["2024"]]},"publisher":"BioMed Central","title":"Identifying cassava production constraints , farmers preferences , and cassava mosaic disease perceptions in Togo : insights for a participatory breeding approach","type":"article-journal","volume":"9"},"uris":["http://www.mendeley.com/documents/?uuid=e5a4dd3c-ceb7-47c3-b594-847c0dc1ad92"]}],"mendeley":{"formattedCitation":"(Gmakouba et al., 2024)","plainTextFormattedCitation":"(Gmakouba et al., 2024)","previouslyFormattedCitation":"(Gmakouba et al., 2024)"},"properties":{"noteIndex":0},"schema":"https://github.com/citation-style-language/schema/raw/master/csl-citation.json"}</w:instrText>
      </w:r>
      <w:r w:rsidR="003677A6" w:rsidRPr="007E4F20">
        <w:rPr>
          <w:rFonts w:ascii="Cambria" w:hAnsi="Cambria" w:cs="Arial"/>
          <w:color w:val="0070C0"/>
          <w:szCs w:val="24"/>
        </w:rPr>
        <w:fldChar w:fldCharType="separate"/>
      </w:r>
      <w:r w:rsidR="00E514CD" w:rsidRPr="007E4F20">
        <w:rPr>
          <w:rFonts w:ascii="Cambria" w:hAnsi="Cambria" w:cs="Arial"/>
          <w:noProof/>
          <w:color w:val="0070C0"/>
          <w:szCs w:val="24"/>
        </w:rPr>
        <w:t>(Gmakouba et al., 2024)</w:t>
      </w:r>
      <w:r w:rsidR="003677A6" w:rsidRPr="007E4F20">
        <w:rPr>
          <w:rFonts w:ascii="Cambria" w:hAnsi="Cambria" w:cs="Arial"/>
          <w:color w:val="0070C0"/>
          <w:szCs w:val="24"/>
        </w:rPr>
        <w:fldChar w:fldCharType="end"/>
      </w:r>
      <w:r w:rsidRPr="007E4F20">
        <w:rPr>
          <w:rFonts w:ascii="Cambria" w:hAnsi="Cambria" w:cs="Arial"/>
          <w:color w:val="auto"/>
          <w:szCs w:val="24"/>
        </w:rPr>
        <w:t>.</w:t>
      </w:r>
      <w:r w:rsidR="00285A05">
        <w:rPr>
          <w:rFonts w:ascii="Cambria" w:hAnsi="Cambria" w:cs="Arial"/>
          <w:color w:val="auto"/>
          <w:szCs w:val="24"/>
        </w:rPr>
        <w:t xml:space="preserve"> </w:t>
      </w:r>
      <w:r w:rsidR="00285A05" w:rsidRPr="001214D1">
        <w:rPr>
          <w:rFonts w:ascii="Arial" w:hAnsi="Arial" w:cs="Arial"/>
          <w:color w:val="000000"/>
          <w:sz w:val="20"/>
          <w:highlight w:val="yellow"/>
          <w:shd w:val="clear" w:color="auto" w:fill="FFFFFF"/>
        </w:rPr>
        <w:t xml:space="preserve">Cassava serves as </w:t>
      </w:r>
      <w:proofErr w:type="gramStart"/>
      <w:r w:rsidR="00285A05" w:rsidRPr="001214D1">
        <w:rPr>
          <w:rFonts w:ascii="Arial" w:hAnsi="Arial" w:cs="Arial"/>
          <w:color w:val="000000"/>
          <w:sz w:val="20"/>
          <w:highlight w:val="yellow"/>
          <w:shd w:val="clear" w:color="auto" w:fill="FFFFFF"/>
        </w:rPr>
        <w:t>a</w:t>
      </w:r>
      <w:proofErr w:type="gramEnd"/>
      <w:r w:rsidR="00285A05" w:rsidRPr="001214D1">
        <w:rPr>
          <w:rFonts w:ascii="Arial" w:hAnsi="Arial" w:cs="Arial"/>
          <w:color w:val="000000"/>
          <w:sz w:val="20"/>
          <w:highlight w:val="yellow"/>
          <w:shd w:val="clear" w:color="auto" w:fill="FFFFFF"/>
        </w:rPr>
        <w:t xml:space="preserve"> crucial raw material and sustenance staple in developing countries, extensively used in the production of starch, bioethanol, and various bioproducts. However, the cultivation of cassava is increasingly challenged by diseases, particularly the cassava mosaic virus. Therefore, efficient propagule systems are needed to provide disease-free plants to sustain production</w:t>
      </w:r>
      <w:r w:rsidR="00285A05">
        <w:rPr>
          <w:rFonts w:ascii="Arial" w:hAnsi="Arial" w:cs="Arial"/>
          <w:color w:val="000000"/>
          <w:sz w:val="20"/>
          <w:highlight w:val="yellow"/>
          <w:shd w:val="clear" w:color="auto" w:fill="FFFFFF"/>
        </w:rPr>
        <w:t xml:space="preserve"> (</w:t>
      </w:r>
      <w:r w:rsidR="00285A05" w:rsidRPr="00473FEC">
        <w:rPr>
          <w:rFonts w:ascii="Arial" w:hAnsi="Arial" w:cs="Arial"/>
          <w:color w:val="222222"/>
          <w:sz w:val="20"/>
          <w:szCs w:val="20"/>
          <w:highlight w:val="yellow"/>
          <w:shd w:val="clear" w:color="auto" w:fill="FFFFFF"/>
        </w:rPr>
        <w:t>Moun</w:t>
      </w:r>
      <w:r w:rsidR="00285A05">
        <w:rPr>
          <w:rFonts w:ascii="Arial" w:hAnsi="Arial" w:cs="Arial"/>
          <w:color w:val="222222"/>
          <w:sz w:val="20"/>
          <w:szCs w:val="20"/>
          <w:highlight w:val="yellow"/>
          <w:shd w:val="clear" w:color="auto" w:fill="FFFFFF"/>
        </w:rPr>
        <w:t xml:space="preserve"> et al., 2024</w:t>
      </w:r>
      <w:r w:rsidR="00122B9A">
        <w:rPr>
          <w:rFonts w:ascii="Arial" w:hAnsi="Arial" w:cs="Arial"/>
          <w:color w:val="222222"/>
          <w:sz w:val="20"/>
          <w:szCs w:val="20"/>
          <w:highlight w:val="yellow"/>
          <w:shd w:val="clear" w:color="auto" w:fill="FFFFFF"/>
        </w:rPr>
        <w:t xml:space="preserve"> ; </w:t>
      </w:r>
      <w:r w:rsidR="00122B9A" w:rsidRPr="00473FEC">
        <w:rPr>
          <w:rFonts w:ascii="Arial" w:eastAsia="Times New Roman" w:hAnsi="Arial" w:cs="Arial"/>
          <w:color w:val="333333"/>
          <w:sz w:val="22"/>
          <w:szCs w:val="27"/>
          <w:highlight w:val="yellow"/>
          <w:lang w:val="en-US"/>
        </w:rPr>
        <w:t>Singh</w:t>
      </w:r>
      <w:r w:rsidR="00122B9A">
        <w:rPr>
          <w:rFonts w:ascii="Arial" w:eastAsia="Times New Roman" w:hAnsi="Arial" w:cs="Arial"/>
          <w:color w:val="333333"/>
          <w:sz w:val="22"/>
          <w:szCs w:val="27"/>
          <w:highlight w:val="yellow"/>
          <w:lang w:val="en-US"/>
        </w:rPr>
        <w:t xml:space="preserve"> et al.,2023</w:t>
      </w:r>
      <w:r w:rsidR="00285A05">
        <w:rPr>
          <w:rFonts w:ascii="Arial" w:hAnsi="Arial" w:cs="Arial"/>
          <w:color w:val="000000"/>
          <w:sz w:val="20"/>
          <w:highlight w:val="yellow"/>
          <w:shd w:val="clear" w:color="auto" w:fill="FFFFFF"/>
        </w:rPr>
        <w:t>)</w:t>
      </w:r>
      <w:r w:rsidR="00285A05" w:rsidRPr="001214D1">
        <w:rPr>
          <w:rFonts w:ascii="Arial" w:hAnsi="Arial" w:cs="Arial"/>
          <w:color w:val="000000"/>
          <w:sz w:val="20"/>
          <w:highlight w:val="yellow"/>
          <w:shd w:val="clear" w:color="auto" w:fill="FFFFFF"/>
        </w:rPr>
        <w:t>.</w:t>
      </w:r>
      <w:r w:rsidR="00285A05" w:rsidRPr="001214D1">
        <w:rPr>
          <w:rFonts w:ascii="Arial" w:hAnsi="Arial" w:cs="Arial"/>
          <w:color w:val="000000"/>
          <w:sz w:val="20"/>
          <w:shd w:val="clear" w:color="auto" w:fill="FFFFFF"/>
        </w:rPr>
        <w:t> </w:t>
      </w:r>
    </w:p>
    <w:p w14:paraId="7501E440" w14:textId="51E8C1AD" w:rsidR="00827303" w:rsidRPr="007E4F20" w:rsidRDefault="00827303" w:rsidP="00827303">
      <w:pPr>
        <w:spacing w:after="0" w:line="240" w:lineRule="auto"/>
        <w:rPr>
          <w:rFonts w:ascii="Cambria" w:hAnsi="Cambria" w:cs="Arial"/>
          <w:color w:val="auto"/>
          <w:szCs w:val="24"/>
        </w:rPr>
      </w:pPr>
      <w:r w:rsidRPr="007E4F20">
        <w:rPr>
          <w:rFonts w:ascii="Cambria" w:hAnsi="Cambria" w:cs="Arial"/>
          <w:color w:val="auto"/>
          <w:szCs w:val="24"/>
        </w:rPr>
        <w:t>Cassava production in sub-Saharan Africa is largely constrained by pernicious viruses such as cassava mosaic disease, cassava brown streak disease, and several others that damage leaves, thereby reducing photosynthesis and leading to yield lo</w:t>
      </w:r>
      <w:r w:rsidR="003677A6" w:rsidRPr="007E4F20">
        <w:rPr>
          <w:rFonts w:ascii="Cambria" w:hAnsi="Cambria" w:cs="Arial"/>
          <w:color w:val="auto"/>
          <w:szCs w:val="24"/>
        </w:rPr>
        <w:t>sses or even total crop failure</w:t>
      </w:r>
      <w:r w:rsidRPr="007E4F20">
        <w:rPr>
          <w:rFonts w:ascii="Cambria" w:hAnsi="Cambria" w:cs="Arial"/>
          <w:color w:val="auto"/>
          <w:szCs w:val="24"/>
        </w:rPr>
        <w:t>. To address these constraints, innovative vegetative propagation techniques have been developed, including the Semi-Auto</w:t>
      </w:r>
      <w:r w:rsidR="003677A6" w:rsidRPr="007E4F20">
        <w:rPr>
          <w:rFonts w:ascii="Cambria" w:hAnsi="Cambria" w:cs="Arial"/>
          <w:color w:val="auto"/>
          <w:szCs w:val="24"/>
        </w:rPr>
        <w:t>trophic Hydroponic (SAH) system</w:t>
      </w:r>
      <w:r w:rsidRPr="007E4F20">
        <w:rPr>
          <w:rFonts w:ascii="Cambria" w:hAnsi="Cambria" w:cs="Arial"/>
          <w:color w:val="auto"/>
          <w:szCs w:val="24"/>
        </w:rPr>
        <w:t xml:space="preserve">. Implemented by the International Institute of Tropical Agriculture (IITA), this technique enables the rapid production of healthy, uniform, pathogen-free plantlets while being more accessible and less costly than </w:t>
      </w:r>
      <w:r w:rsidRPr="007E4F20">
        <w:rPr>
          <w:rFonts w:ascii="Cambria" w:hAnsi="Cambria" w:cs="Arial"/>
          <w:i/>
          <w:iCs/>
          <w:color w:val="auto"/>
          <w:szCs w:val="24"/>
        </w:rPr>
        <w:t>in vitro</w:t>
      </w:r>
      <w:r w:rsidR="008F1328" w:rsidRPr="007E4F20">
        <w:rPr>
          <w:rFonts w:ascii="Cambria" w:hAnsi="Cambria" w:cs="Arial"/>
          <w:color w:val="auto"/>
          <w:szCs w:val="24"/>
        </w:rPr>
        <w:t xml:space="preserve"> culture</w:t>
      </w:r>
      <w:r w:rsidR="00A47ABD" w:rsidRPr="007E4F20">
        <w:rPr>
          <w:rFonts w:ascii="Cambria" w:hAnsi="Cambria" w:cs="Arial"/>
          <w:color w:val="auto"/>
          <w:szCs w:val="24"/>
        </w:rPr>
        <w:t xml:space="preserve"> </w:t>
      </w:r>
      <w:r w:rsidR="008F1328" w:rsidRPr="007E4F20">
        <w:rPr>
          <w:rFonts w:ascii="Cambria" w:hAnsi="Cambria" w:cs="Arial"/>
          <w:color w:val="0070C0"/>
          <w:szCs w:val="24"/>
        </w:rPr>
        <w:fldChar w:fldCharType="begin" w:fldLock="1"/>
      </w:r>
      <w:r w:rsidR="00A47ABD" w:rsidRPr="007E4F20">
        <w:rPr>
          <w:rFonts w:ascii="Cambria" w:hAnsi="Cambria" w:cs="Arial"/>
          <w:color w:val="0070C0"/>
          <w:szCs w:val="24"/>
        </w:rPr>
        <w:instrText>ADDIN CSL_CITATION {"citationItems":[{"id":"ITEM-1","itemData":{"DOI":"10.4314/jagst.v23i6.5","author":[{"dropping-particle":"","family":"Science","given":"Agriculture","non-dropping-particle":"","parse-names":false,"suffix":""},{"dropping-particle":"","family":"Jagst","given":"Technology","non-dropping-particle":"","parse-names":false,"suffix":""},{"dropping-particle":"","family":"Performance","given":"Genotypic","non-dropping-particle":"","parse-names":false,"suffix":""},{"dropping-particle":"","family":"Plantlets","given":"Cassava","non-dropping-particle":"","parse-names":false,"suffix":""},{"dropping-particle":"","family":"Substrates","given":"Varied","non-dropping-particle":"","parse-names":false,"suffix":""}],"id":"ITEM-1","issue":"6","issued":{"date-parts":[["2023"]]},"page":"66-89","title":"1,2,3, ,","type":"article-journal","volume":"22"},"uris":["http://www.mendeley.com/documents/?uuid=8c1fa39b-6db2-46a0-bfd1-9c615f68aac2"]}],"mendeley":{"formattedCitation":"(Science et al., 2023)","manualFormatting":"(Mamy et al., 2023)","plainTextFormattedCitation":"(Science et al., 2023)","previouslyFormattedCitation":"(Science et al., 2023)"},"properties":{"noteIndex":0},"schema":"https://github.com/citation-style-language/schema/raw/master/csl-citation.json"}</w:instrText>
      </w:r>
      <w:r w:rsidR="008F1328" w:rsidRPr="007E4F20">
        <w:rPr>
          <w:rFonts w:ascii="Cambria" w:hAnsi="Cambria" w:cs="Arial"/>
          <w:color w:val="0070C0"/>
          <w:szCs w:val="24"/>
        </w:rPr>
        <w:fldChar w:fldCharType="separate"/>
      </w:r>
      <w:r w:rsidR="00A47ABD" w:rsidRPr="007E4F20">
        <w:rPr>
          <w:rFonts w:ascii="Cambria" w:hAnsi="Cambria" w:cs="Arial"/>
          <w:noProof/>
          <w:color w:val="0070C0"/>
          <w:szCs w:val="24"/>
        </w:rPr>
        <w:t>(Mamy et al., 2023)</w:t>
      </w:r>
      <w:r w:rsidR="008F1328" w:rsidRPr="007E4F20">
        <w:rPr>
          <w:rFonts w:ascii="Cambria" w:hAnsi="Cambria" w:cs="Arial"/>
          <w:color w:val="0070C0"/>
          <w:szCs w:val="24"/>
        </w:rPr>
        <w:fldChar w:fldCharType="end"/>
      </w:r>
      <w:r w:rsidRPr="007E4F20">
        <w:rPr>
          <w:rFonts w:ascii="Cambria" w:hAnsi="Cambria" w:cs="Arial"/>
          <w:color w:val="0070C0"/>
          <w:szCs w:val="24"/>
        </w:rPr>
        <w:t xml:space="preserve">. </w:t>
      </w:r>
      <w:r w:rsidRPr="007E4F20">
        <w:rPr>
          <w:rFonts w:ascii="Cambria" w:hAnsi="Cambria" w:cs="Arial"/>
          <w:color w:val="auto"/>
          <w:szCs w:val="24"/>
        </w:rPr>
        <w:t>The SAH system relies on sterile and nutrient-rich substrates such as peat, vermiculite, or perlite, which ensure adequa</w:t>
      </w:r>
      <w:r w:rsidR="008F1328" w:rsidRPr="007E4F20">
        <w:rPr>
          <w:rFonts w:ascii="Cambria" w:hAnsi="Cambria" w:cs="Arial"/>
          <w:color w:val="auto"/>
          <w:szCs w:val="24"/>
        </w:rPr>
        <w:t>te aeration and water retention</w:t>
      </w:r>
      <w:r w:rsidR="00A47ABD" w:rsidRPr="007E4F20">
        <w:rPr>
          <w:rFonts w:ascii="Cambria" w:hAnsi="Cambria" w:cs="Arial"/>
          <w:color w:val="auto"/>
          <w:szCs w:val="24"/>
        </w:rPr>
        <w:t xml:space="preserve"> </w:t>
      </w:r>
      <w:r w:rsidR="008F1328" w:rsidRPr="007E4F20">
        <w:rPr>
          <w:rFonts w:ascii="Cambria" w:hAnsi="Cambria" w:cs="Arial"/>
          <w:color w:val="0070C0"/>
          <w:szCs w:val="24"/>
        </w:rPr>
        <w:fldChar w:fldCharType="begin" w:fldLock="1"/>
      </w:r>
      <w:r w:rsidR="00A47ABD" w:rsidRPr="007E4F20">
        <w:rPr>
          <w:rFonts w:ascii="Cambria" w:hAnsi="Cambria" w:cs="Arial"/>
          <w:color w:val="0070C0"/>
          <w:szCs w:val="24"/>
        </w:rPr>
        <w:instrText>ADDIN CSL_CITATION {"citationItems":[{"id":"ITEM-1","itemData":{"DOI":"10.4314/jagst.v23i6.5","author":[{"dropping-particle":"","family":"Science","given":"Agriculture","non-dropping-particle":"","parse-names":false,"suffix":""},{"dropping-particle":"","family":"Jagst","given":"Technology","non-dropping-particle":"","parse-names":false,"suffix":""},{"dropping-particle":"","family":"Performance","given":"Genotypic","non-dropping-particle":"","parse-names":false,"suffix":""},{"dropping-particle":"","family":"Plantlets","given":"Cassava","non-dropping-particle":"","parse-names":false,"suffix":""},{"dropping-particle":"","family":"Substrates","given":"Varied","non-dropping-particle":"","parse-names":false,"suffix":""}],"id":"ITEM-1","issue":"6","issued":{"date-parts":[["2023"]]},"page":"66-89","title":"1,2,3, ,","type":"article-journal","volume":"22"},"uris":["http://www.mendeley.com/documents/?uuid=8c1fa39b-6db2-46a0-bfd1-9c615f68aac2"]}],"mendeley":{"formattedCitation":"(Science et al., 2023)","manualFormatting":"(Mamy et al., 2023)","plainTextFormattedCitation":"(Science et al., 2023)","previouslyFormattedCitation":"(Science et al., 2023)"},"properties":{"noteIndex":0},"schema":"https://github.com/citation-style-language/schema/raw/master/csl-citation.json"}</w:instrText>
      </w:r>
      <w:r w:rsidR="008F1328" w:rsidRPr="007E4F20">
        <w:rPr>
          <w:rFonts w:ascii="Cambria" w:hAnsi="Cambria" w:cs="Arial"/>
          <w:color w:val="0070C0"/>
          <w:szCs w:val="24"/>
        </w:rPr>
        <w:fldChar w:fldCharType="separate"/>
      </w:r>
      <w:r w:rsidR="00A47ABD" w:rsidRPr="007E4F20">
        <w:rPr>
          <w:rFonts w:ascii="Cambria" w:hAnsi="Cambria" w:cs="Arial"/>
          <w:noProof/>
          <w:color w:val="0070C0"/>
          <w:szCs w:val="24"/>
        </w:rPr>
        <w:t>(Mamy</w:t>
      </w:r>
      <w:r w:rsidR="00E514CD" w:rsidRPr="007E4F20">
        <w:rPr>
          <w:rFonts w:ascii="Cambria" w:hAnsi="Cambria" w:cs="Arial"/>
          <w:noProof/>
          <w:color w:val="0070C0"/>
          <w:szCs w:val="24"/>
        </w:rPr>
        <w:t xml:space="preserve"> et al., 2023)</w:t>
      </w:r>
      <w:r w:rsidR="008F1328" w:rsidRPr="007E4F20">
        <w:rPr>
          <w:rFonts w:ascii="Cambria" w:hAnsi="Cambria" w:cs="Arial"/>
          <w:color w:val="0070C0"/>
          <w:szCs w:val="24"/>
        </w:rPr>
        <w:fldChar w:fldCharType="end"/>
      </w:r>
      <w:r w:rsidRPr="007E4F20">
        <w:rPr>
          <w:rFonts w:ascii="Cambria" w:hAnsi="Cambria" w:cs="Arial"/>
          <w:color w:val="auto"/>
          <w:szCs w:val="24"/>
        </w:rPr>
        <w:t xml:space="preserve">. </w:t>
      </w:r>
      <w:r w:rsidR="000678C1" w:rsidRPr="001214D1">
        <w:rPr>
          <w:rFonts w:ascii="Cambria" w:hAnsi="Cambria"/>
          <w:color w:val="1B1B1B"/>
          <w:szCs w:val="28"/>
          <w:highlight w:val="yellow"/>
          <w:shd w:val="clear" w:color="auto" w:fill="FFFFFF"/>
        </w:rPr>
        <w:t xml:space="preserve">SAH utilizes portions of vitro plants in laboratories and recently, small cuttings in greenhouses, to produce, in </w:t>
      </w:r>
      <w:proofErr w:type="gramStart"/>
      <w:r w:rsidR="000678C1" w:rsidRPr="001214D1">
        <w:rPr>
          <w:rFonts w:ascii="Cambria" w:hAnsi="Cambria"/>
          <w:color w:val="1B1B1B"/>
          <w:szCs w:val="28"/>
          <w:highlight w:val="yellow"/>
          <w:shd w:val="clear" w:color="auto" w:fill="FFFFFF"/>
        </w:rPr>
        <w:t>a</w:t>
      </w:r>
      <w:proofErr w:type="gramEnd"/>
      <w:r w:rsidR="000678C1" w:rsidRPr="001214D1">
        <w:rPr>
          <w:rFonts w:ascii="Cambria" w:hAnsi="Cambria"/>
          <w:color w:val="1B1B1B"/>
          <w:szCs w:val="28"/>
          <w:highlight w:val="yellow"/>
          <w:shd w:val="clear" w:color="auto" w:fill="FFFFFF"/>
        </w:rPr>
        <w:t xml:space="preserve"> short time, massive virus-free planting materials. It is readily utilized for commercial seed production and enhances </w:t>
      </w:r>
      <w:r w:rsidR="001214D1">
        <w:rPr>
          <w:rFonts w:ascii="Cambria" w:hAnsi="Cambria"/>
          <w:color w:val="1B1B1B"/>
          <w:szCs w:val="28"/>
          <w:highlight w:val="yellow"/>
          <w:shd w:val="clear" w:color="auto" w:fill="FFFFFF"/>
        </w:rPr>
        <w:t xml:space="preserve">the </w:t>
      </w:r>
      <w:r w:rsidR="000678C1" w:rsidRPr="001214D1">
        <w:rPr>
          <w:rFonts w:ascii="Cambria" w:hAnsi="Cambria"/>
          <w:color w:val="1B1B1B"/>
          <w:szCs w:val="28"/>
          <w:highlight w:val="yellow"/>
          <w:shd w:val="clear" w:color="auto" w:fill="FFFFFF"/>
        </w:rPr>
        <w:t>multiplication rate in breeding programs.</w:t>
      </w:r>
      <w:r w:rsidR="000678C1" w:rsidRPr="001214D1">
        <w:rPr>
          <w:rFonts w:ascii="Cambria" w:hAnsi="Cambria"/>
          <w:color w:val="1B1B1B"/>
          <w:szCs w:val="28"/>
          <w:shd w:val="clear" w:color="auto" w:fill="FFFFFF"/>
        </w:rPr>
        <w:t> </w:t>
      </w:r>
      <w:r w:rsidR="000678C1" w:rsidRPr="001214D1">
        <w:rPr>
          <w:rFonts w:ascii="Cambria" w:hAnsi="Cambria" w:cs="Arial"/>
          <w:color w:val="auto"/>
          <w:sz w:val="22"/>
          <w:szCs w:val="24"/>
        </w:rPr>
        <w:t xml:space="preserve"> </w:t>
      </w:r>
      <w:r w:rsidR="000678C1" w:rsidRPr="001214D1">
        <w:rPr>
          <w:rFonts w:ascii="Cambria" w:hAnsi="Cambria" w:cs="Arial"/>
          <w:color w:val="auto"/>
          <w:sz w:val="18"/>
          <w:szCs w:val="24"/>
          <w:highlight w:val="yellow"/>
        </w:rPr>
        <w:t>T</w:t>
      </w:r>
      <w:r w:rsidR="000678C1" w:rsidRPr="001214D1">
        <w:rPr>
          <w:rFonts w:ascii="Cambria" w:hAnsi="Cambria"/>
          <w:color w:val="1B1B1B"/>
          <w:sz w:val="22"/>
          <w:szCs w:val="28"/>
          <w:highlight w:val="yellow"/>
          <w:shd w:val="clear" w:color="auto" w:fill="FFFFFF"/>
        </w:rPr>
        <w:t>o promote wider adoption of SAH, exploring alternative substrates that are cost-effective and meet plant requirements is crucial. It has been pointed out that a convenient substrate should not only supply the physical, chemical, and biological properties required by the plants but also be available, affordable, and sustainable for practical plant production</w:t>
      </w:r>
      <w:r w:rsidR="000678C1">
        <w:rPr>
          <w:rFonts w:ascii="Cambria" w:hAnsi="Cambria"/>
          <w:color w:val="1B1B1B"/>
          <w:sz w:val="22"/>
          <w:szCs w:val="28"/>
          <w:highlight w:val="yellow"/>
          <w:shd w:val="clear" w:color="auto" w:fill="FFFFFF"/>
        </w:rPr>
        <w:t xml:space="preserve"> (</w:t>
      </w:r>
      <w:r w:rsidR="000678C1" w:rsidRPr="00473FEC">
        <w:rPr>
          <w:rFonts w:eastAsia="Times New Roman"/>
          <w:color w:val="1B1B1B"/>
          <w:szCs w:val="24"/>
          <w:highlight w:val="yellow"/>
          <w:lang w:val="en-US"/>
        </w:rPr>
        <w:t>Binzunga</w:t>
      </w:r>
      <w:r w:rsidR="000678C1">
        <w:rPr>
          <w:rFonts w:eastAsia="Times New Roman"/>
          <w:color w:val="1B1B1B"/>
          <w:szCs w:val="24"/>
          <w:highlight w:val="yellow"/>
          <w:lang w:val="en-US"/>
        </w:rPr>
        <w:t xml:space="preserve"> et al., 2024</w:t>
      </w:r>
      <w:r w:rsidR="000678C1">
        <w:rPr>
          <w:rFonts w:ascii="Cambria" w:hAnsi="Cambria"/>
          <w:color w:val="1B1B1B"/>
          <w:sz w:val="22"/>
          <w:szCs w:val="28"/>
          <w:highlight w:val="yellow"/>
          <w:shd w:val="clear" w:color="auto" w:fill="FFFFFF"/>
        </w:rPr>
        <w:t>)</w:t>
      </w:r>
      <w:r w:rsidR="000678C1" w:rsidRPr="001214D1">
        <w:rPr>
          <w:rFonts w:ascii="Cambria" w:hAnsi="Cambria" w:cs="Arial"/>
          <w:color w:val="auto"/>
          <w:sz w:val="20"/>
          <w:szCs w:val="24"/>
          <w:highlight w:val="yellow"/>
        </w:rPr>
        <w:t>.</w:t>
      </w:r>
      <w:r w:rsidR="000678C1" w:rsidRPr="001214D1">
        <w:rPr>
          <w:rFonts w:ascii="Cambria" w:hAnsi="Cambria" w:cs="Arial"/>
          <w:color w:val="auto"/>
          <w:sz w:val="20"/>
          <w:szCs w:val="24"/>
        </w:rPr>
        <w:t xml:space="preserve"> </w:t>
      </w:r>
      <w:r w:rsidRPr="007E4F20">
        <w:rPr>
          <w:rFonts w:ascii="Cambria" w:hAnsi="Cambria" w:cs="Arial"/>
          <w:color w:val="auto"/>
          <w:szCs w:val="24"/>
        </w:rPr>
        <w:t>It also promotes effective rooting and controlled growth under laboratory conditions. Unlike conventional stem cuttings, SAH allows rapid multiplication with a</w:t>
      </w:r>
      <w:r w:rsidR="00A44147" w:rsidRPr="007E4F20">
        <w:rPr>
          <w:rFonts w:ascii="Cambria" w:hAnsi="Cambria" w:cs="Arial"/>
          <w:color w:val="auto"/>
          <w:szCs w:val="24"/>
        </w:rPr>
        <w:t xml:space="preserve"> high survival rate (&gt;85%), </w:t>
      </w:r>
      <w:r w:rsidRPr="007E4F20">
        <w:rPr>
          <w:rFonts w:ascii="Cambria" w:hAnsi="Cambria" w:cs="Arial"/>
          <w:color w:val="auto"/>
          <w:szCs w:val="24"/>
        </w:rPr>
        <w:t>production of patho</w:t>
      </w:r>
      <w:r w:rsidR="008F1328" w:rsidRPr="007E4F20">
        <w:rPr>
          <w:rFonts w:ascii="Cambria" w:hAnsi="Cambria" w:cs="Arial"/>
          <w:color w:val="auto"/>
          <w:szCs w:val="24"/>
        </w:rPr>
        <w:t>gen-free plantlets</w:t>
      </w:r>
      <w:r w:rsidR="00A47ABD" w:rsidRPr="007E4F20">
        <w:rPr>
          <w:rFonts w:ascii="Cambria" w:hAnsi="Cambria" w:cs="Arial"/>
          <w:color w:val="auto"/>
          <w:szCs w:val="24"/>
        </w:rPr>
        <w:t xml:space="preserve"> </w:t>
      </w:r>
      <w:r w:rsidR="008F1328" w:rsidRPr="007E4F20">
        <w:rPr>
          <w:rFonts w:ascii="Cambria" w:hAnsi="Cambria" w:cs="Arial"/>
          <w:color w:val="0070C0"/>
          <w:szCs w:val="24"/>
        </w:rPr>
        <w:fldChar w:fldCharType="begin" w:fldLock="1"/>
      </w:r>
      <w:r w:rsidR="00E514CD" w:rsidRPr="007E4F20">
        <w:rPr>
          <w:rFonts w:ascii="Cambria" w:hAnsi="Cambria" w:cs="Arial"/>
          <w:color w:val="0070C0"/>
          <w:szCs w:val="24"/>
        </w:rPr>
        <w:instrText>ADDIN CSL_CITATION {"citationItems":[{"id":"ITEM-1","itemData":{"author":[{"dropping-particle":"","family":"Iwuagwu","given":"Mary Oluchi","non-dropping-particle":"","parse-names":false,"suffix":""},{"dropping-particle":"","family":"Nwosu","given":"Nancy Nkem","non-dropping-particle":"","parse-names":false,"suffix":""}],"id":"ITEM-1","issue":"2","issued":{"date-parts":[["2018"]]},"page":"663-669","title":"Performance of In Vitro Cassava ( Manihot esculenta Crantz ) Plantlets Weaned with Locally Sourced Substrates","type":"article-journal"},"uris":["http://www.mendeley.com/documents/?uuid=6a627682-4cc6-4065-be05-949b6eaec212"]}],"mendeley":{"formattedCitation":"(Iwuagwu &amp; Nwosu, 2018)","plainTextFormattedCitation":"(Iwuagwu &amp; Nwosu, 2018)","previouslyFormattedCitation":"(Iwuagwu &amp; Nwosu, 2018)"},"properties":{"noteIndex":0},"schema":"https://github.com/citation-style-language/schema/raw/master/csl-citation.json"}</w:instrText>
      </w:r>
      <w:r w:rsidR="008F1328" w:rsidRPr="007E4F20">
        <w:rPr>
          <w:rFonts w:ascii="Cambria" w:hAnsi="Cambria" w:cs="Arial"/>
          <w:color w:val="0070C0"/>
          <w:szCs w:val="24"/>
        </w:rPr>
        <w:fldChar w:fldCharType="separate"/>
      </w:r>
      <w:r w:rsidR="00E514CD" w:rsidRPr="007E4F20">
        <w:rPr>
          <w:rFonts w:ascii="Cambria" w:hAnsi="Cambria" w:cs="Arial"/>
          <w:noProof/>
          <w:color w:val="0070C0"/>
          <w:szCs w:val="24"/>
        </w:rPr>
        <w:t>(Iwuagwu &amp; Nwosu, 2018)</w:t>
      </w:r>
      <w:r w:rsidR="008F1328" w:rsidRPr="007E4F20">
        <w:rPr>
          <w:rFonts w:ascii="Cambria" w:hAnsi="Cambria" w:cs="Arial"/>
          <w:color w:val="0070C0"/>
          <w:szCs w:val="24"/>
        </w:rPr>
        <w:fldChar w:fldCharType="end"/>
      </w:r>
      <w:r w:rsidRPr="007E4F20">
        <w:rPr>
          <w:rFonts w:ascii="Cambria" w:hAnsi="Cambria" w:cs="Arial"/>
          <w:color w:val="0070C0"/>
          <w:szCs w:val="24"/>
        </w:rPr>
        <w:t>,</w:t>
      </w:r>
      <w:r w:rsidRPr="007E4F20">
        <w:rPr>
          <w:rFonts w:ascii="Cambria" w:hAnsi="Cambria" w:cs="Arial"/>
          <w:color w:val="auto"/>
          <w:szCs w:val="24"/>
        </w:rPr>
        <w:t xml:space="preserve"> and reduced costs compared with </w:t>
      </w:r>
      <w:r w:rsidRPr="007E4F20">
        <w:rPr>
          <w:rFonts w:ascii="Cambria" w:hAnsi="Cambria" w:cs="Arial"/>
          <w:i/>
          <w:iCs/>
          <w:color w:val="auto"/>
          <w:szCs w:val="24"/>
        </w:rPr>
        <w:t>in vitro</w:t>
      </w:r>
      <w:r w:rsidRPr="007E4F20">
        <w:rPr>
          <w:rFonts w:ascii="Cambria" w:hAnsi="Cambria" w:cs="Arial"/>
          <w:color w:val="auto"/>
          <w:szCs w:val="24"/>
        </w:rPr>
        <w:t xml:space="preserve"> culture.</w:t>
      </w:r>
    </w:p>
    <w:p w14:paraId="649E721E" w14:textId="3BAF17FF" w:rsidR="00827303" w:rsidRPr="007E4F20" w:rsidRDefault="00A44147" w:rsidP="00827303">
      <w:pPr>
        <w:spacing w:after="0" w:line="240" w:lineRule="auto"/>
        <w:rPr>
          <w:rFonts w:ascii="Cambria" w:hAnsi="Cambria" w:cs="Arial"/>
          <w:color w:val="auto"/>
          <w:szCs w:val="24"/>
        </w:rPr>
      </w:pPr>
      <w:r w:rsidRPr="007E4F20">
        <w:rPr>
          <w:rFonts w:ascii="Cambria" w:hAnsi="Cambria" w:cs="Arial"/>
          <w:color w:val="auto"/>
          <w:szCs w:val="24"/>
        </w:rPr>
        <w:t xml:space="preserve">Studies conducted </w:t>
      </w:r>
      <w:r w:rsidRPr="001214D1">
        <w:rPr>
          <w:rFonts w:ascii="Cambria" w:hAnsi="Cambria" w:cs="Arial"/>
          <w:color w:val="auto"/>
          <w:szCs w:val="24"/>
          <w:highlight w:val="yellow"/>
        </w:rPr>
        <w:t xml:space="preserve">in </w:t>
      </w:r>
      <w:r w:rsidR="001214D1" w:rsidRPr="001214D1">
        <w:rPr>
          <w:rFonts w:ascii="Cambria" w:hAnsi="Cambria" w:cs="Arial"/>
          <w:color w:val="auto"/>
          <w:szCs w:val="24"/>
          <w:highlight w:val="yellow"/>
        </w:rPr>
        <w:t xml:space="preserve">the </w:t>
      </w:r>
      <w:r w:rsidR="00827303" w:rsidRPr="001214D1">
        <w:rPr>
          <w:rFonts w:ascii="Cambria" w:hAnsi="Cambria" w:cs="Arial"/>
          <w:color w:val="auto"/>
          <w:szCs w:val="24"/>
          <w:highlight w:val="yellow"/>
        </w:rPr>
        <w:t>De</w:t>
      </w:r>
      <w:r w:rsidR="00827303" w:rsidRPr="007E4F20">
        <w:rPr>
          <w:rFonts w:ascii="Cambria" w:hAnsi="Cambria" w:cs="Arial"/>
          <w:color w:val="auto"/>
          <w:szCs w:val="24"/>
        </w:rPr>
        <w:t>mocratic Republic of Congo and Nigeria have shown that cassava plantlets obtained through SAH exhibit greater uniformity, more vigorous growth, and en</w:t>
      </w:r>
      <w:r w:rsidR="008F1328" w:rsidRPr="007E4F20">
        <w:rPr>
          <w:rFonts w:ascii="Cambria" w:hAnsi="Cambria" w:cs="Arial"/>
          <w:color w:val="auto"/>
          <w:szCs w:val="24"/>
        </w:rPr>
        <w:t>hanced resistance to diseases</w:t>
      </w:r>
      <w:r w:rsidR="00A47ABD" w:rsidRPr="007E4F20">
        <w:rPr>
          <w:rFonts w:ascii="Cambria" w:hAnsi="Cambria" w:cs="Arial"/>
          <w:color w:val="auto"/>
          <w:szCs w:val="24"/>
        </w:rPr>
        <w:t xml:space="preserve"> </w:t>
      </w:r>
      <w:r w:rsidR="008F1328" w:rsidRPr="007E4F20">
        <w:rPr>
          <w:rFonts w:ascii="Cambria" w:hAnsi="Cambria" w:cs="Arial"/>
          <w:color w:val="0070C0"/>
          <w:szCs w:val="24"/>
        </w:rPr>
        <w:fldChar w:fldCharType="begin" w:fldLock="1"/>
      </w:r>
      <w:r w:rsidR="00E514CD" w:rsidRPr="007E4F20">
        <w:rPr>
          <w:rFonts w:ascii="Cambria" w:hAnsi="Cambria" w:cs="Arial"/>
          <w:color w:val="0070C0"/>
          <w:szCs w:val="24"/>
        </w:rPr>
        <w:instrText>ADDIN CSL_CITATION {"citationItems":[{"id":"ITEM-1","itemData":{"DOI":"10.4314/jagst.v23i6.5","author":[{"dropping-particle":"","family":"Science","given":"Agriculture","non-dropping-particle":"","parse-names":false,"suffix":""},{"dropping-particle":"","family":"Jagst","given":"Technology","non-dropping-particle":"","parse-names":false,"suffix":""},{"dropping-particle":"","family":"Performance","given":"Genotypic","non-dropping-particle":"","parse-names":false,"suffix":""},{"dropping-particle":"","family":"Plantlets","given":"Cassava","non-dropping-particle":"","parse-names":false,"suffix":""},{"dropping-particle":"","family":"Substrates","given":"Varied","non-dropping-particle":"","parse-names":false,"suffix":""}],"id":"ITEM-1","issue":"6","issued":{"date-parts":[["2023"]]},"page":"66-89","title":"1,2,3, ,","type":"article-journal","volume":"22"},"uris":["http://www.mendeley.com/documents/?uuid=8c1fa39b-6db2-46a0-bfd1-9c615f68aac2"]}],"mendeley":{"formattedCitation":"(Science et al., 2023)","plainTextFormattedCitation":"(Science et al., 2023)","previouslyFormattedCitation":"(Science et al., 2023)"},"properties":{"noteIndex":0},"schema":"https://github.com/citation-style-language/schema/raw/master/csl-citation.json"}</w:instrText>
      </w:r>
      <w:r w:rsidR="008F1328" w:rsidRPr="007E4F20">
        <w:rPr>
          <w:rFonts w:ascii="Cambria" w:hAnsi="Cambria" w:cs="Arial"/>
          <w:color w:val="0070C0"/>
          <w:szCs w:val="24"/>
        </w:rPr>
        <w:fldChar w:fldCharType="separate"/>
      </w:r>
      <w:r w:rsidR="00A47ABD" w:rsidRPr="007E4F20">
        <w:rPr>
          <w:rFonts w:ascii="Cambria" w:hAnsi="Cambria" w:cs="Arial"/>
          <w:noProof/>
          <w:color w:val="0070C0"/>
          <w:szCs w:val="24"/>
        </w:rPr>
        <w:t>(Mamy</w:t>
      </w:r>
      <w:r w:rsidR="00E514CD" w:rsidRPr="007E4F20">
        <w:rPr>
          <w:rFonts w:ascii="Cambria" w:hAnsi="Cambria" w:cs="Arial"/>
          <w:noProof/>
          <w:color w:val="0070C0"/>
          <w:szCs w:val="24"/>
        </w:rPr>
        <w:t xml:space="preserve"> et al., 2023)</w:t>
      </w:r>
      <w:r w:rsidR="008F1328" w:rsidRPr="007E4F20">
        <w:rPr>
          <w:rFonts w:ascii="Cambria" w:hAnsi="Cambria" w:cs="Arial"/>
          <w:color w:val="0070C0"/>
          <w:szCs w:val="24"/>
        </w:rPr>
        <w:fldChar w:fldCharType="end"/>
      </w:r>
      <w:r w:rsidR="00827303" w:rsidRPr="007E4F20">
        <w:rPr>
          <w:rFonts w:ascii="Cambria" w:hAnsi="Cambria" w:cs="Arial"/>
          <w:color w:val="auto"/>
          <w:szCs w:val="24"/>
        </w:rPr>
        <w:t>. This technology is particularly suited to African countries to meet the growing demand for quality planting material, while reducing the time required for the dissemination of new varieties.</w:t>
      </w:r>
    </w:p>
    <w:p w14:paraId="11925F39" w14:textId="77803C68" w:rsidR="00827303" w:rsidRPr="007E4F20" w:rsidRDefault="00827303" w:rsidP="00827303">
      <w:pPr>
        <w:spacing w:after="0" w:line="240" w:lineRule="auto"/>
        <w:rPr>
          <w:rFonts w:ascii="Cambria" w:hAnsi="Cambria" w:cs="Arial"/>
          <w:color w:val="auto"/>
          <w:szCs w:val="24"/>
        </w:rPr>
      </w:pPr>
      <w:r w:rsidRPr="007E4F20">
        <w:rPr>
          <w:rFonts w:ascii="Cambria" w:hAnsi="Cambria" w:cs="Arial"/>
          <w:color w:val="auto"/>
          <w:szCs w:val="24"/>
        </w:rPr>
        <w:t xml:space="preserve">In response to the increasing demand for healthy and productive planting material, </w:t>
      </w:r>
      <w:r w:rsidRPr="007E4F20">
        <w:rPr>
          <w:rFonts w:ascii="Cambria" w:hAnsi="Cambria" w:cs="Arial"/>
          <w:i/>
          <w:iCs/>
          <w:color w:val="auto"/>
          <w:szCs w:val="24"/>
        </w:rPr>
        <w:t>in vitro</w:t>
      </w:r>
      <w:r w:rsidRPr="007E4F20">
        <w:rPr>
          <w:rFonts w:ascii="Cambria" w:hAnsi="Cambria" w:cs="Arial"/>
          <w:color w:val="auto"/>
          <w:szCs w:val="24"/>
        </w:rPr>
        <w:t xml:space="preserve"> propagation of cassava plantlets offers a credible alternative. However, the success of their acclimatisation and</w:t>
      </w:r>
      <w:r w:rsidR="00A47ABD" w:rsidRPr="007E4F20">
        <w:rPr>
          <w:rFonts w:ascii="Cambria" w:hAnsi="Cambria" w:cs="Arial"/>
          <w:color w:val="auto"/>
          <w:szCs w:val="24"/>
        </w:rPr>
        <w:t xml:space="preserve"> development under SAH</w:t>
      </w:r>
      <w:r w:rsidRPr="007E4F20">
        <w:rPr>
          <w:rFonts w:ascii="Cambria" w:hAnsi="Cambria" w:cs="Arial"/>
          <w:color w:val="auto"/>
          <w:szCs w:val="24"/>
        </w:rPr>
        <w:t xml:space="preserve"> conditions remains poorly documented in Togo. Hence, this study aims to evaluate the laboratory performance of SAH plantlets from new IITA-introduced varieties in Togo, in order to ensure their vegetative vigour and quality prior to large-scale distribution to farmers. This study seeks to contribute to the enhancement of cassava productivity in Togo through an evaluation of the biological performance (survival and growth) of plantlets obtained via t</w:t>
      </w:r>
      <w:r w:rsidR="00A47ABD" w:rsidRPr="007E4F20">
        <w:rPr>
          <w:rFonts w:ascii="Cambria" w:hAnsi="Cambria" w:cs="Arial"/>
          <w:color w:val="auto"/>
          <w:szCs w:val="24"/>
        </w:rPr>
        <w:t xml:space="preserve">he </w:t>
      </w:r>
      <w:r w:rsidRPr="007E4F20">
        <w:rPr>
          <w:rFonts w:ascii="Cambria" w:hAnsi="Cambria" w:cs="Arial"/>
          <w:color w:val="auto"/>
          <w:szCs w:val="24"/>
        </w:rPr>
        <w:t>SAH</w:t>
      </w:r>
      <w:r w:rsidR="00A47ABD" w:rsidRPr="007E4F20">
        <w:rPr>
          <w:rFonts w:ascii="Cambria" w:hAnsi="Cambria" w:cs="Arial"/>
          <w:color w:val="auto"/>
          <w:szCs w:val="24"/>
        </w:rPr>
        <w:t xml:space="preserve"> </w:t>
      </w:r>
      <w:r w:rsidRPr="007E4F20">
        <w:rPr>
          <w:rFonts w:ascii="Cambria" w:hAnsi="Cambria" w:cs="Arial"/>
          <w:color w:val="auto"/>
          <w:szCs w:val="24"/>
        </w:rPr>
        <w:t>system under controlled conditions. More specifically, it focuses on assessing growth parameters (height, leaf number, collar diameter, and root number) of three newly introduced high-performing varieties under SAH conditions, and identifying the variety best adapted to the system.</w:t>
      </w:r>
    </w:p>
    <w:p w14:paraId="5A1FB33E" w14:textId="7D941946" w:rsidR="00A44147" w:rsidRPr="007E4F20" w:rsidRDefault="00AD5038" w:rsidP="00827303">
      <w:pPr>
        <w:spacing w:after="0" w:line="240" w:lineRule="auto"/>
        <w:rPr>
          <w:rFonts w:ascii="Cambria" w:hAnsi="Cambria" w:cs="Arial"/>
          <w:b/>
          <w:bCs/>
          <w:color w:val="auto"/>
          <w:szCs w:val="24"/>
        </w:rPr>
      </w:pPr>
      <w:r w:rsidRPr="007E4F20">
        <w:rPr>
          <w:rFonts w:ascii="Cambria" w:hAnsi="Cambria"/>
        </w:rPr>
        <w:t>1°12'00"</w:t>
      </w:r>
    </w:p>
    <w:p w14:paraId="35DF4DD9" w14:textId="77777777" w:rsidR="00827303" w:rsidRPr="007E4F20" w:rsidRDefault="00827303" w:rsidP="00827303">
      <w:pPr>
        <w:spacing w:after="0" w:line="240" w:lineRule="auto"/>
        <w:rPr>
          <w:rFonts w:ascii="Cambria" w:hAnsi="Cambria" w:cs="Arial"/>
          <w:b/>
          <w:bCs/>
          <w:color w:val="auto"/>
          <w:szCs w:val="24"/>
        </w:rPr>
      </w:pPr>
      <w:r w:rsidRPr="007E4F20">
        <w:rPr>
          <w:rFonts w:ascii="Cambria" w:hAnsi="Cambria" w:cs="Arial"/>
          <w:b/>
          <w:bCs/>
          <w:color w:val="auto"/>
          <w:szCs w:val="24"/>
        </w:rPr>
        <w:t>Materials and Methods</w:t>
      </w:r>
    </w:p>
    <w:p w14:paraId="52BA4CE1" w14:textId="305D8391" w:rsidR="00827303" w:rsidRPr="007E4F20" w:rsidRDefault="00DB0D21" w:rsidP="00827303">
      <w:pPr>
        <w:spacing w:after="0" w:line="240" w:lineRule="auto"/>
        <w:rPr>
          <w:rFonts w:ascii="Cambria" w:hAnsi="Cambria" w:cs="Arial"/>
          <w:b/>
          <w:bCs/>
          <w:color w:val="auto"/>
          <w:szCs w:val="24"/>
        </w:rPr>
      </w:pPr>
      <w:r w:rsidRPr="007E4F20">
        <w:rPr>
          <w:rFonts w:ascii="Cambria" w:hAnsi="Cambria" w:cs="Arial"/>
          <w:b/>
          <w:bCs/>
          <w:color w:val="auto"/>
          <w:szCs w:val="24"/>
        </w:rPr>
        <w:lastRenderedPageBreak/>
        <w:t>L</w:t>
      </w:r>
      <w:r w:rsidR="00363FB0" w:rsidRPr="007E4F20">
        <w:rPr>
          <w:rFonts w:ascii="Cambria" w:hAnsi="Cambria" w:cs="Arial"/>
          <w:b/>
          <w:bCs/>
          <w:color w:val="auto"/>
          <w:szCs w:val="24"/>
        </w:rPr>
        <w:t>ocation and d</w:t>
      </w:r>
      <w:r w:rsidRPr="007E4F20">
        <w:rPr>
          <w:rFonts w:ascii="Cambria" w:hAnsi="Cambria" w:cs="Arial"/>
          <w:b/>
          <w:bCs/>
          <w:color w:val="auto"/>
          <w:szCs w:val="24"/>
        </w:rPr>
        <w:t>escription of the SAH laboratory</w:t>
      </w:r>
    </w:p>
    <w:p w14:paraId="6EDCA6AE" w14:textId="197B0369" w:rsidR="00DB0D21" w:rsidRPr="007E4F20" w:rsidRDefault="00363FB0" w:rsidP="00DB0D21">
      <w:pPr>
        <w:spacing w:after="0" w:line="240" w:lineRule="auto"/>
        <w:rPr>
          <w:rFonts w:ascii="Cambria" w:hAnsi="Cambria" w:cs="Arial"/>
          <w:color w:val="auto"/>
          <w:szCs w:val="24"/>
        </w:rPr>
      </w:pPr>
      <w:r w:rsidRPr="007E4F20">
        <w:rPr>
          <w:rFonts w:ascii="Cambria" w:hAnsi="Cambria" w:cs="Arial"/>
          <w:color w:val="auto"/>
          <w:szCs w:val="24"/>
        </w:rPr>
        <w:t xml:space="preserve">The experiment was carried out at the SAH laboratory of the Togolese Agricultural Research Institute (ITRA), in Lomé, Cacavéli, Togo </w:t>
      </w:r>
      <w:r w:rsidR="00AD5038" w:rsidRPr="007E4F20">
        <w:rPr>
          <w:rFonts w:ascii="Cambria" w:hAnsi="Cambria" w:cs="Arial"/>
          <w:color w:val="auto"/>
          <w:szCs w:val="24"/>
        </w:rPr>
        <w:t>(N 6°13’12", E 1°12’00"</w:t>
      </w:r>
      <w:r w:rsidRPr="007E4F20">
        <w:rPr>
          <w:rFonts w:ascii="Cambria" w:hAnsi="Cambria" w:cs="Arial"/>
          <w:color w:val="auto"/>
          <w:szCs w:val="24"/>
        </w:rPr>
        <w:t xml:space="preserve">) (Figure 1). </w:t>
      </w:r>
      <w:r w:rsidR="00DB0D21" w:rsidRPr="007E4F20">
        <w:rPr>
          <w:rFonts w:ascii="Cambria" w:hAnsi="Cambria" w:cs="Arial"/>
          <w:color w:val="auto"/>
          <w:szCs w:val="24"/>
        </w:rPr>
        <w:t xml:space="preserve">The experiment was conducted from </w:t>
      </w:r>
      <w:r w:rsidR="00DB0D21" w:rsidRPr="007E4F20">
        <w:rPr>
          <w:rFonts w:ascii="Cambria" w:hAnsi="Cambria" w:cs="Arial"/>
          <w:bCs/>
          <w:color w:val="auto"/>
          <w:szCs w:val="24"/>
        </w:rPr>
        <w:t>August to October 2025</w:t>
      </w:r>
      <w:r w:rsidR="00DB0D21" w:rsidRPr="007E4F20">
        <w:rPr>
          <w:rFonts w:ascii="Cambria" w:hAnsi="Cambria" w:cs="Arial"/>
          <w:color w:val="auto"/>
          <w:szCs w:val="24"/>
        </w:rPr>
        <w:t>.</w:t>
      </w:r>
    </w:p>
    <w:p w14:paraId="58F288AB" w14:textId="6172CADD" w:rsidR="00D164DE" w:rsidRPr="007E4F20" w:rsidRDefault="00DB0D21" w:rsidP="00D164DE">
      <w:pPr>
        <w:spacing w:after="0" w:line="240" w:lineRule="auto"/>
        <w:rPr>
          <w:rFonts w:ascii="Cambria" w:hAnsi="Cambria" w:cs="Arial"/>
          <w:color w:val="auto"/>
          <w:szCs w:val="24"/>
        </w:rPr>
      </w:pPr>
      <w:r w:rsidRPr="007E4F20">
        <w:rPr>
          <w:rFonts w:ascii="Cambria" w:hAnsi="Cambria" w:cs="Arial"/>
          <w:color w:val="auto"/>
          <w:szCs w:val="24"/>
        </w:rPr>
        <w:t xml:space="preserve">The laboratory is </w:t>
      </w:r>
      <w:r w:rsidR="002244AC" w:rsidRPr="007E4F20">
        <w:rPr>
          <w:rFonts w:ascii="Cambria" w:hAnsi="Cambria" w:cs="Arial"/>
          <w:color w:val="auto"/>
          <w:szCs w:val="24"/>
        </w:rPr>
        <w:t xml:space="preserve">equipped with standard </w:t>
      </w:r>
      <w:r w:rsidR="002244AC" w:rsidRPr="001214D1">
        <w:rPr>
          <w:rFonts w:ascii="Cambria" w:hAnsi="Cambria" w:cs="Arial"/>
          <w:color w:val="auto"/>
          <w:szCs w:val="24"/>
          <w:highlight w:val="yellow"/>
        </w:rPr>
        <w:t>equipment, enabling</w:t>
      </w:r>
      <w:r w:rsidR="002244AC" w:rsidRPr="007E4F20">
        <w:rPr>
          <w:rFonts w:ascii="Cambria" w:hAnsi="Cambria" w:cs="Arial"/>
          <w:color w:val="auto"/>
          <w:szCs w:val="24"/>
        </w:rPr>
        <w:t xml:space="preserve"> the rapid propagation of healthy plantlets across diverse crops, including cassava.</w:t>
      </w:r>
      <w:r w:rsidR="00D30DAA" w:rsidRPr="007E4F20">
        <w:rPr>
          <w:rFonts w:ascii="Cambria" w:hAnsi="Cambria" w:cs="Arial"/>
          <w:color w:val="auto"/>
          <w:szCs w:val="24"/>
        </w:rPr>
        <w:t xml:space="preserve"> </w:t>
      </w:r>
      <w:r w:rsidRPr="007E4F20">
        <w:rPr>
          <w:rFonts w:ascii="Cambria" w:hAnsi="Cambria" w:cs="Arial"/>
          <w:color w:val="auto"/>
          <w:szCs w:val="24"/>
        </w:rPr>
        <w:t xml:space="preserve">The Semi-Autotrophic Hydroponics (SAH) unit is </w:t>
      </w:r>
      <w:r w:rsidR="001214D1" w:rsidRPr="007E4F20">
        <w:rPr>
          <w:rFonts w:ascii="Cambria" w:hAnsi="Cambria" w:cs="Arial"/>
          <w:color w:val="auto"/>
          <w:szCs w:val="24"/>
        </w:rPr>
        <w:t>organi</w:t>
      </w:r>
      <w:r w:rsidR="001214D1">
        <w:rPr>
          <w:rFonts w:ascii="Cambria" w:hAnsi="Cambria" w:cs="Arial"/>
          <w:color w:val="auto"/>
          <w:szCs w:val="24"/>
        </w:rPr>
        <w:t>s</w:t>
      </w:r>
      <w:r w:rsidR="001214D1" w:rsidRPr="007E4F20">
        <w:rPr>
          <w:rFonts w:ascii="Cambria" w:hAnsi="Cambria" w:cs="Arial"/>
          <w:color w:val="auto"/>
          <w:szCs w:val="24"/>
        </w:rPr>
        <w:t xml:space="preserve">ed </w:t>
      </w:r>
      <w:r w:rsidRPr="007E4F20">
        <w:rPr>
          <w:rFonts w:ascii="Cambria" w:hAnsi="Cambria" w:cs="Arial"/>
          <w:color w:val="auto"/>
          <w:szCs w:val="24"/>
        </w:rPr>
        <w:t xml:space="preserve">into specialized facilities that support each stage of cassava plantlet development. An </w:t>
      </w:r>
      <w:r w:rsidRPr="007E4F20">
        <w:rPr>
          <w:rFonts w:ascii="Cambria" w:hAnsi="Cambria" w:cs="Arial"/>
          <w:bCs/>
          <w:i/>
          <w:color w:val="auto"/>
          <w:szCs w:val="24"/>
        </w:rPr>
        <w:t>in vitro</w:t>
      </w:r>
      <w:r w:rsidRPr="007E4F20">
        <w:rPr>
          <w:rFonts w:ascii="Cambria" w:hAnsi="Cambria" w:cs="Arial"/>
          <w:bCs/>
          <w:color w:val="auto"/>
          <w:szCs w:val="24"/>
        </w:rPr>
        <w:t xml:space="preserve"> culture room</w:t>
      </w:r>
      <w:r w:rsidRPr="007E4F20">
        <w:rPr>
          <w:rFonts w:ascii="Cambria" w:hAnsi="Cambria" w:cs="Arial"/>
          <w:color w:val="auto"/>
          <w:szCs w:val="24"/>
        </w:rPr>
        <w:t xml:space="preserve"> houses laminar flow hoods and sterilization equipment, enabling aseptic preparation of explants. Plantlets are then transferred to </w:t>
      </w:r>
      <w:r w:rsidRPr="007E4F20">
        <w:rPr>
          <w:rFonts w:ascii="Cambria" w:hAnsi="Cambria" w:cs="Arial"/>
          <w:bCs/>
          <w:color w:val="auto"/>
          <w:szCs w:val="24"/>
        </w:rPr>
        <w:t>semi-hydroponic growth chambers</w:t>
      </w:r>
      <w:r w:rsidRPr="007E4F20">
        <w:rPr>
          <w:rFonts w:ascii="Cambria" w:hAnsi="Cambria" w:cs="Arial"/>
          <w:color w:val="auto"/>
          <w:szCs w:val="24"/>
        </w:rPr>
        <w:t xml:space="preserve"> with controlled temperature, humidity, and lighting, ensuring uniform growth and vigor. A dedicated </w:t>
      </w:r>
      <w:r w:rsidRPr="007E4F20">
        <w:rPr>
          <w:rFonts w:ascii="Cambria" w:hAnsi="Cambria" w:cs="Arial"/>
          <w:bCs/>
          <w:color w:val="auto"/>
          <w:szCs w:val="24"/>
        </w:rPr>
        <w:t>multiplication room</w:t>
      </w:r>
      <w:r w:rsidRPr="007E4F20">
        <w:rPr>
          <w:rFonts w:ascii="Cambria" w:hAnsi="Cambria" w:cs="Arial"/>
          <w:color w:val="auto"/>
          <w:szCs w:val="24"/>
        </w:rPr>
        <w:t xml:space="preserve"> facilitates regular sectioning every two to three weeks, generating clones and accelerating production. Prior to field transfer, plantlets undergo hardening in an </w:t>
      </w:r>
      <w:r w:rsidRPr="007E4F20">
        <w:rPr>
          <w:rFonts w:ascii="Cambria" w:hAnsi="Cambria" w:cs="Arial"/>
          <w:bCs/>
          <w:color w:val="auto"/>
          <w:szCs w:val="24"/>
        </w:rPr>
        <w:t>acclimatization room</w:t>
      </w:r>
      <w:r w:rsidRPr="007E4F20">
        <w:rPr>
          <w:rFonts w:ascii="Cambria" w:hAnsi="Cambria" w:cs="Arial"/>
          <w:color w:val="auto"/>
          <w:szCs w:val="24"/>
        </w:rPr>
        <w:t xml:space="preserve">, which prepares them for survival in nurseries or open </w:t>
      </w:r>
      <w:r w:rsidR="005335DB" w:rsidRPr="007E4F20">
        <w:rPr>
          <w:rFonts w:ascii="Cambria" w:hAnsi="Cambria" w:cs="Arial"/>
          <w:color w:val="auto"/>
          <w:szCs w:val="24"/>
        </w:rPr>
        <w:t>environments</w:t>
      </w:r>
      <w:r w:rsidRPr="007E4F20">
        <w:rPr>
          <w:rFonts w:ascii="Cambria" w:hAnsi="Cambria" w:cs="Arial"/>
          <w:color w:val="auto"/>
          <w:szCs w:val="24"/>
        </w:rPr>
        <w:t>.</w:t>
      </w:r>
      <w:r w:rsidR="00D30DAA" w:rsidRPr="007E4F20">
        <w:rPr>
          <w:rFonts w:ascii="Cambria" w:hAnsi="Cambria" w:cs="Arial"/>
          <w:color w:val="auto"/>
          <w:szCs w:val="24"/>
        </w:rPr>
        <w:t xml:space="preserve"> </w:t>
      </w:r>
      <w:r w:rsidRPr="007E4F20">
        <w:rPr>
          <w:rFonts w:ascii="Cambria" w:hAnsi="Cambria" w:cs="Arial"/>
          <w:color w:val="auto"/>
          <w:szCs w:val="24"/>
        </w:rPr>
        <w:t xml:space="preserve">The system is reinforced by </w:t>
      </w:r>
      <w:r w:rsidRPr="007E4F20">
        <w:rPr>
          <w:rFonts w:ascii="Cambria" w:hAnsi="Cambria" w:cs="Arial"/>
          <w:bCs/>
          <w:color w:val="auto"/>
          <w:szCs w:val="24"/>
        </w:rPr>
        <w:t>sanitary management and traceability infrastructure</w:t>
      </w:r>
      <w:r w:rsidRPr="007E4F20">
        <w:rPr>
          <w:rFonts w:ascii="Cambria" w:hAnsi="Cambria" w:cs="Arial"/>
          <w:color w:val="auto"/>
          <w:szCs w:val="24"/>
        </w:rPr>
        <w:t>, guaranteeing pathogen-free, true-to-type seed material</w:t>
      </w:r>
      <w:r w:rsidR="00260921" w:rsidRPr="007E4F20">
        <w:rPr>
          <w:rFonts w:ascii="Cambria" w:hAnsi="Cambria" w:cs="Arial"/>
          <w:color w:val="auto"/>
          <w:szCs w:val="24"/>
        </w:rPr>
        <w:t xml:space="preserve"> </w:t>
      </w:r>
      <w:r w:rsidR="005335DB" w:rsidRPr="007E4F20">
        <w:rPr>
          <w:rFonts w:ascii="Cambria" w:hAnsi="Cambria" w:cs="Arial"/>
          <w:color w:val="0070C0"/>
          <w:szCs w:val="24"/>
        </w:rPr>
        <w:fldChar w:fldCharType="begin" w:fldLock="1"/>
      </w:r>
      <w:r w:rsidR="00E514CD" w:rsidRPr="007E4F20">
        <w:rPr>
          <w:rFonts w:ascii="Cambria" w:hAnsi="Cambria" w:cs="Arial"/>
          <w:color w:val="0070C0"/>
          <w:szCs w:val="24"/>
        </w:rPr>
        <w:instrText>ADDIN CSL_CITATION {"citationItems":[{"id":"ITEM-1","itemData":{"DOI":"10.1371/journal.pone.0311437","ISBN":"1111111111","author":[{"dropping-particle":"","family":"Makumbu","given":"Mamy","non-dropping-particle":"","parse-names":false,"suffix":""},{"dropping-particle":"","family":"Id","given":"Binzunga","non-dropping-particle":"","parse-names":false,"suffix":""},{"dropping-particle":"","family":"Kokou","given":"Kintche","non-dropping-particle":"","parse-names":false,"suffix":""},{"dropping-particle":"","family":"Mouritala","given":"Sikirou","non-dropping-particle":"","parse-names":false,"suffix":""},{"dropping-particle":"","family":"Najimu","given":"Adetoro","non-dropping-particle":"","parse-names":false,"suffix":""},{"dropping-particle":"","family":"Ibnou","given":"Dieng","non-dropping-particle":"","parse-names":false,"suffix":""},{"dropping-particle":"","family":"Angelique","given":"Kajibwami","non-dropping-particle":"","parse-names":false,"suffix":""},{"dropping-particle":"","family":"Mignouna","given":"Jacob","non-dropping-particle":"","parse-names":false,"suffix":""},{"dropping-particle":"","family":"Nyende","given":"Aggrey Bernard","non-dropping-particle":"","parse-names":false,"suffix":""}],"id":"ITEM-1","issued":{"date-parts":[["2024"]]},"page":"1-20","title":"An alternative Semi-Autotropic Hydroponics ( SAH ) substrate for cassava rapid propagation : A first study case","type":"article-journal"},"uris":["http://www.mendeley.com/documents/?uuid=dfde27db-e19f-4c34-9ffd-56b684ea7c2b"]}],"mendeley":{"formattedCitation":"(Makumbu et al., 2024)","plainTextFormattedCitation":"(Makumbu et al., 2024)","previouslyFormattedCitation":"(Makumbu et al., 2024)"},"properties":{"noteIndex":0},"schema":"https://github.com/citation-style-language/schema/raw/master/csl-citation.json"}</w:instrText>
      </w:r>
      <w:r w:rsidR="005335DB" w:rsidRPr="007E4F20">
        <w:rPr>
          <w:rFonts w:ascii="Cambria" w:hAnsi="Cambria" w:cs="Arial"/>
          <w:color w:val="0070C0"/>
          <w:szCs w:val="24"/>
        </w:rPr>
        <w:fldChar w:fldCharType="separate"/>
      </w:r>
      <w:r w:rsidR="00E514CD" w:rsidRPr="007E4F20">
        <w:rPr>
          <w:rFonts w:ascii="Cambria" w:hAnsi="Cambria" w:cs="Arial"/>
          <w:noProof/>
          <w:color w:val="0070C0"/>
          <w:szCs w:val="24"/>
        </w:rPr>
        <w:t>(Makumbu et al., 2024)</w:t>
      </w:r>
      <w:r w:rsidR="005335DB" w:rsidRPr="007E4F20">
        <w:rPr>
          <w:rFonts w:ascii="Cambria" w:hAnsi="Cambria" w:cs="Arial"/>
          <w:color w:val="0070C0"/>
          <w:szCs w:val="24"/>
        </w:rPr>
        <w:fldChar w:fldCharType="end"/>
      </w:r>
      <w:r w:rsidRPr="007E4F20">
        <w:rPr>
          <w:rFonts w:ascii="Cambria" w:hAnsi="Cambria" w:cs="Arial"/>
          <w:color w:val="0070C0"/>
          <w:szCs w:val="24"/>
        </w:rPr>
        <w:t xml:space="preserve">. </w:t>
      </w:r>
      <w:r w:rsidRPr="007E4F20">
        <w:rPr>
          <w:rFonts w:ascii="Cambria" w:hAnsi="Cambria" w:cs="Arial"/>
          <w:color w:val="auto"/>
          <w:szCs w:val="24"/>
        </w:rPr>
        <w:t xml:space="preserve">This integrated approach represents a major innovation for cassava seed </w:t>
      </w:r>
      <w:r w:rsidR="005335DB" w:rsidRPr="007E4F20">
        <w:rPr>
          <w:rFonts w:ascii="Cambria" w:hAnsi="Cambria" w:cs="Arial"/>
          <w:color w:val="auto"/>
          <w:szCs w:val="24"/>
        </w:rPr>
        <w:t>systems in Africa</w:t>
      </w:r>
      <w:r w:rsidR="00D30DAA" w:rsidRPr="007E4F20">
        <w:rPr>
          <w:rFonts w:ascii="Cambria" w:hAnsi="Cambria" w:cs="Arial"/>
          <w:color w:val="auto"/>
          <w:szCs w:val="24"/>
        </w:rPr>
        <w:t>.</w:t>
      </w:r>
    </w:p>
    <w:p w14:paraId="5C6AC3AC" w14:textId="77777777" w:rsidR="00827303" w:rsidRPr="007E4F20" w:rsidRDefault="00827303" w:rsidP="00827303">
      <w:pPr>
        <w:spacing w:after="0" w:line="240" w:lineRule="auto"/>
        <w:rPr>
          <w:rFonts w:ascii="Cambria" w:hAnsi="Cambria" w:cs="Arial"/>
          <w:color w:val="auto"/>
          <w:szCs w:val="24"/>
        </w:rPr>
      </w:pPr>
    </w:p>
    <w:p w14:paraId="1DDEFB2B" w14:textId="77777777" w:rsidR="00E33872" w:rsidRPr="007E4F20" w:rsidRDefault="00633E4B" w:rsidP="004729D3">
      <w:pPr>
        <w:jc w:val="center"/>
        <w:rPr>
          <w:rFonts w:ascii="Cambria" w:hAnsi="Cambria"/>
        </w:rPr>
      </w:pPr>
      <w:r w:rsidRPr="007E4F20">
        <w:rPr>
          <w:rFonts w:ascii="Cambria" w:hAnsi="Cambria"/>
          <w:noProof/>
          <w:lang w:eastAsia="fr-FR"/>
        </w:rPr>
        <w:drawing>
          <wp:inline distT="0" distB="0" distL="0" distR="0" wp14:anchorId="72DF6AC0" wp14:editId="3D1DFFB9">
            <wp:extent cx="4646543" cy="3238500"/>
            <wp:effectExtent l="0" t="0" r="1905" b="0"/>
            <wp:docPr id="148638887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4773" cy="3244236"/>
                    </a:xfrm>
                    <a:prstGeom prst="rect">
                      <a:avLst/>
                    </a:prstGeom>
                    <a:noFill/>
                    <a:ln>
                      <a:noFill/>
                    </a:ln>
                  </pic:spPr>
                </pic:pic>
              </a:graphicData>
            </a:graphic>
          </wp:inline>
        </w:drawing>
      </w:r>
    </w:p>
    <w:p w14:paraId="1F997A04" w14:textId="3850A9DF" w:rsidR="00D164DE" w:rsidRPr="007E4F20" w:rsidRDefault="00D164DE" w:rsidP="004729D3">
      <w:pPr>
        <w:spacing w:after="0" w:line="240" w:lineRule="auto"/>
        <w:rPr>
          <w:rFonts w:ascii="Cambria" w:hAnsi="Cambria" w:cs="Arial"/>
          <w:b/>
          <w:szCs w:val="24"/>
        </w:rPr>
      </w:pPr>
      <w:bookmarkStart w:id="5" w:name="_Toc215641825"/>
      <w:r w:rsidRPr="007E4F20">
        <w:rPr>
          <w:rFonts w:ascii="Cambria" w:hAnsi="Cambria" w:cs="Arial"/>
          <w:b/>
          <w:szCs w:val="24"/>
        </w:rPr>
        <w:t>Figure 1</w:t>
      </w:r>
      <w:r w:rsidR="00D30DAA" w:rsidRPr="007E4F20">
        <w:rPr>
          <w:rFonts w:ascii="Cambria" w:hAnsi="Cambria" w:cs="Arial"/>
          <w:b/>
          <w:szCs w:val="24"/>
        </w:rPr>
        <w:t xml:space="preserve">. Location of the </w:t>
      </w:r>
      <w:r w:rsidR="00D30DAA" w:rsidRPr="007E4F20">
        <w:rPr>
          <w:rFonts w:ascii="Cambria" w:hAnsi="Cambria" w:cs="Arial"/>
          <w:b/>
          <w:bCs/>
          <w:color w:val="auto"/>
          <w:szCs w:val="24"/>
        </w:rPr>
        <w:t>SAH laboratory</w:t>
      </w:r>
      <w:r w:rsidR="00D30DAA" w:rsidRPr="007E4F20">
        <w:rPr>
          <w:rFonts w:ascii="Cambria" w:hAnsi="Cambria" w:cs="Arial"/>
          <w:b/>
          <w:szCs w:val="24"/>
        </w:rPr>
        <w:t xml:space="preserve"> of ITRA</w:t>
      </w:r>
      <w:r w:rsidRPr="007E4F20">
        <w:rPr>
          <w:rFonts w:ascii="Cambria" w:hAnsi="Cambria" w:cs="Arial"/>
          <w:b/>
          <w:szCs w:val="24"/>
        </w:rPr>
        <w:t>.</w:t>
      </w:r>
    </w:p>
    <w:bookmarkEnd w:id="5"/>
    <w:p w14:paraId="6D32F961" w14:textId="77777777" w:rsidR="00C76D82" w:rsidRPr="007E4F20" w:rsidRDefault="00C76D82" w:rsidP="00F925B0">
      <w:pPr>
        <w:spacing w:after="0" w:line="240" w:lineRule="auto"/>
        <w:rPr>
          <w:rFonts w:ascii="Cambria" w:hAnsi="Cambria" w:cs="Arial"/>
          <w:b/>
          <w:bCs/>
          <w:szCs w:val="24"/>
        </w:rPr>
      </w:pPr>
    </w:p>
    <w:p w14:paraId="44E37E0D" w14:textId="2C795004" w:rsidR="00F925B0" w:rsidRPr="007E4F20" w:rsidRDefault="002A2DDC" w:rsidP="00F925B0">
      <w:pPr>
        <w:spacing w:after="0" w:line="240" w:lineRule="auto"/>
        <w:rPr>
          <w:rFonts w:ascii="Cambria" w:hAnsi="Cambria" w:cs="Arial"/>
          <w:b/>
          <w:szCs w:val="24"/>
        </w:rPr>
      </w:pPr>
      <w:r w:rsidRPr="007E4F20">
        <w:rPr>
          <w:rFonts w:ascii="Cambria" w:hAnsi="Cambria" w:cs="Arial"/>
          <w:b/>
          <w:bCs/>
          <w:szCs w:val="24"/>
        </w:rPr>
        <w:t>Source and description of the p</w:t>
      </w:r>
      <w:r w:rsidR="00C76D82" w:rsidRPr="007E4F20">
        <w:rPr>
          <w:rFonts w:ascii="Cambria" w:hAnsi="Cambria" w:cs="Arial"/>
          <w:b/>
          <w:bCs/>
          <w:szCs w:val="24"/>
        </w:rPr>
        <w:t>lant m</w:t>
      </w:r>
      <w:r w:rsidR="00F925B0" w:rsidRPr="007E4F20">
        <w:rPr>
          <w:rFonts w:ascii="Cambria" w:hAnsi="Cambria" w:cs="Arial"/>
          <w:b/>
          <w:bCs/>
          <w:szCs w:val="24"/>
        </w:rPr>
        <w:t>aterial</w:t>
      </w:r>
    </w:p>
    <w:p w14:paraId="666791CF" w14:textId="665D7DEE" w:rsidR="00F925B0" w:rsidRPr="007E4F20" w:rsidRDefault="0003761F" w:rsidP="00F925B0">
      <w:pPr>
        <w:spacing w:after="0" w:line="240" w:lineRule="auto"/>
        <w:rPr>
          <w:rFonts w:ascii="Cambria" w:hAnsi="Cambria" w:cs="Arial"/>
          <w:szCs w:val="24"/>
        </w:rPr>
      </w:pPr>
      <w:r w:rsidRPr="007E4F20">
        <w:rPr>
          <w:rFonts w:ascii="Cambria" w:hAnsi="Cambria" w:cs="Arial"/>
          <w:szCs w:val="24"/>
        </w:rPr>
        <w:t>Plant material was obtained from four-week-old mother plantlets established through tissue culture. The experimental material comprise</w:t>
      </w:r>
      <w:r w:rsidR="002727E1" w:rsidRPr="007E4F20">
        <w:rPr>
          <w:rFonts w:ascii="Cambria" w:hAnsi="Cambria" w:cs="Arial"/>
          <w:szCs w:val="24"/>
        </w:rPr>
        <w:t xml:space="preserve">d SAH plantlets of the </w:t>
      </w:r>
      <w:r w:rsidRPr="007E4F20">
        <w:rPr>
          <w:rFonts w:ascii="Cambria" w:hAnsi="Cambria" w:cs="Arial"/>
          <w:szCs w:val="24"/>
        </w:rPr>
        <w:t>variety Gbazékouté (TME419), together with two improved varieties, Dixon and Farmer’s Pride, introduced via the cassava breeding program of the International Institute of Tropical Agriculture (IITA), Ibadan. Gbazékouté (TME419), one of the most widely disseminated cassava varieties in West Africa, was developed by IITA to mitigate constraints associated with low productivity and susceptibility to major diseases.</w:t>
      </w:r>
      <w:r w:rsidR="00F925B0" w:rsidRPr="007E4F20">
        <w:rPr>
          <w:rFonts w:ascii="Cambria" w:hAnsi="Cambria" w:cs="Arial"/>
          <w:szCs w:val="24"/>
        </w:rPr>
        <w:t xml:space="preserve"> It is characteri</w:t>
      </w:r>
      <w:r w:rsidR="00A277DF" w:rsidRPr="007E4F20">
        <w:rPr>
          <w:rFonts w:ascii="Cambria" w:hAnsi="Cambria" w:cs="Arial"/>
          <w:szCs w:val="24"/>
        </w:rPr>
        <w:t>sed by high yield potential (25-</w:t>
      </w:r>
      <w:r w:rsidR="00F925B0" w:rsidRPr="007E4F20">
        <w:rPr>
          <w:rFonts w:ascii="Cambria" w:hAnsi="Cambria" w:cs="Arial"/>
          <w:szCs w:val="24"/>
        </w:rPr>
        <w:t xml:space="preserve">30 t/ha under favourable conditions), tolerance to cassava mosaic and brown streak diseases </w:t>
      </w:r>
      <w:r w:rsidR="00F925B0" w:rsidRPr="007E4F20">
        <w:rPr>
          <w:rFonts w:ascii="Cambria" w:hAnsi="Cambria" w:cs="Arial"/>
          <w:color w:val="0070C0"/>
          <w:szCs w:val="24"/>
        </w:rPr>
        <w:t>(PADES, 2017)</w:t>
      </w:r>
      <w:r w:rsidR="00F925B0" w:rsidRPr="007E4F20">
        <w:rPr>
          <w:rFonts w:ascii="Cambria" w:hAnsi="Cambria" w:cs="Arial"/>
          <w:szCs w:val="24"/>
        </w:rPr>
        <w:t xml:space="preserve">, adaptability to diverse soils and climates, and </w:t>
      </w:r>
      <w:r w:rsidR="00F925B0" w:rsidRPr="007E4F20">
        <w:rPr>
          <w:rFonts w:ascii="Cambria" w:hAnsi="Cambria" w:cs="Arial"/>
          <w:szCs w:val="24"/>
        </w:rPr>
        <w:lastRenderedPageBreak/>
        <w:t>starch-rich roots suitable for industrial processing (flour, gari, tapioca). Dixon is distinguished by stable yields under moderate fertility, relative tolerance to major viral diseases, intermediate maturity, and roots suitable for both direct consumption and processing, with</w:t>
      </w:r>
      <w:r w:rsidR="00A44147" w:rsidRPr="007E4F20">
        <w:rPr>
          <w:rFonts w:ascii="Cambria" w:hAnsi="Cambria" w:cs="Arial"/>
          <w:szCs w:val="24"/>
        </w:rPr>
        <w:t xml:space="preserve"> the added advantage of good in-</w:t>
      </w:r>
      <w:r w:rsidR="00F925B0" w:rsidRPr="007E4F20">
        <w:rPr>
          <w:rFonts w:ascii="Cambria" w:hAnsi="Cambria" w:cs="Arial"/>
          <w:szCs w:val="24"/>
        </w:rPr>
        <w:t>soil sto</w:t>
      </w:r>
      <w:r w:rsidR="0099388B" w:rsidRPr="007E4F20">
        <w:rPr>
          <w:rFonts w:ascii="Cambria" w:hAnsi="Cambria" w:cs="Arial"/>
          <w:szCs w:val="24"/>
        </w:rPr>
        <w:t>rage. Farmer’s Pride is recogniz</w:t>
      </w:r>
      <w:r w:rsidR="00F925B0" w:rsidRPr="007E4F20">
        <w:rPr>
          <w:rFonts w:ascii="Cambria" w:hAnsi="Cambria" w:cs="Arial"/>
          <w:szCs w:val="24"/>
        </w:rPr>
        <w:t>ed for its high yield even under smallholder conditions, combining tolerance to common pests and diseases with high starch content, making it particularly suitable for agro-industrial applications (flour, tapioca, ethanol). Its versatility, combining productivity and processing quality, underpins i</w:t>
      </w:r>
      <w:r w:rsidR="0099388B" w:rsidRPr="007E4F20">
        <w:rPr>
          <w:rFonts w:ascii="Cambria" w:hAnsi="Cambria" w:cs="Arial"/>
          <w:szCs w:val="24"/>
        </w:rPr>
        <w:t>ts growing adoption by farmers</w:t>
      </w:r>
      <w:r w:rsidR="00F925B0" w:rsidRPr="007E4F20">
        <w:rPr>
          <w:rFonts w:ascii="Cambria" w:hAnsi="Cambria" w:cs="Arial"/>
          <w:szCs w:val="24"/>
        </w:rPr>
        <w:t>.</w:t>
      </w:r>
    </w:p>
    <w:p w14:paraId="2419750A" w14:textId="77777777" w:rsidR="00A277DF" w:rsidRPr="007E4F20" w:rsidRDefault="00A277DF" w:rsidP="00A277DF">
      <w:pPr>
        <w:spacing w:after="0" w:line="240" w:lineRule="auto"/>
        <w:rPr>
          <w:rFonts w:ascii="Cambria" w:hAnsi="Cambria" w:cs="Arial"/>
          <w:b/>
          <w:bCs/>
          <w:szCs w:val="24"/>
        </w:rPr>
      </w:pPr>
    </w:p>
    <w:p w14:paraId="55EEC897" w14:textId="53719515" w:rsidR="00A277DF" w:rsidRPr="007E4F20" w:rsidRDefault="00A277DF" w:rsidP="00A277DF">
      <w:pPr>
        <w:spacing w:after="0" w:line="240" w:lineRule="auto"/>
        <w:rPr>
          <w:rFonts w:ascii="Cambria" w:hAnsi="Cambria" w:cs="Arial"/>
          <w:b/>
          <w:bCs/>
          <w:szCs w:val="24"/>
        </w:rPr>
      </w:pPr>
      <w:r w:rsidRPr="007E4F20">
        <w:rPr>
          <w:rFonts w:ascii="Cambria" w:hAnsi="Cambria" w:cs="Arial"/>
          <w:b/>
          <w:bCs/>
          <w:szCs w:val="24"/>
        </w:rPr>
        <w:t>Technical equipments and Growth Environment</w:t>
      </w:r>
    </w:p>
    <w:p w14:paraId="62C66237" w14:textId="762C7F38" w:rsidR="00A277DF" w:rsidRPr="007E4F20" w:rsidRDefault="00A277DF" w:rsidP="00A277DF">
      <w:pPr>
        <w:spacing w:after="0" w:line="240" w:lineRule="auto"/>
        <w:rPr>
          <w:rFonts w:ascii="Cambria" w:hAnsi="Cambria" w:cs="Arial"/>
          <w:szCs w:val="24"/>
        </w:rPr>
      </w:pPr>
      <w:r w:rsidRPr="007E4F20">
        <w:rPr>
          <w:rFonts w:ascii="Cambria" w:hAnsi="Cambria" w:cs="Arial"/>
          <w:szCs w:val="24"/>
        </w:rPr>
        <w:t xml:space="preserve">In addition to plant material, a range of technical devices was employed. Small equipment included SAH boxes, which provided a semi-closed environment with substrate for explant </w:t>
      </w:r>
      <w:proofErr w:type="gramStart"/>
      <w:r w:rsidRPr="007E4F20">
        <w:rPr>
          <w:rFonts w:ascii="Cambria" w:hAnsi="Cambria" w:cs="Arial"/>
          <w:szCs w:val="24"/>
        </w:rPr>
        <w:t>transfer;</w:t>
      </w:r>
      <w:proofErr w:type="gramEnd"/>
      <w:r w:rsidRPr="007E4F20">
        <w:rPr>
          <w:rFonts w:ascii="Cambria" w:hAnsi="Cambria" w:cs="Arial"/>
          <w:szCs w:val="24"/>
        </w:rPr>
        <w:t xml:space="preserve"> forceps for transplanting and maintenance; and a scalpel with blade for precise sectioning. A wash bottle was used for targeted irrigation with sterile water or nutrient solution, while a hand sprayer ensured surface humidification with water or mineral supplements (Figure 2).</w:t>
      </w:r>
    </w:p>
    <w:p w14:paraId="388172C0" w14:textId="0BDD64EB" w:rsidR="00A277DF" w:rsidRPr="007E4F20" w:rsidRDefault="00A277DF" w:rsidP="00A277DF">
      <w:pPr>
        <w:spacing w:after="0" w:line="240" w:lineRule="auto"/>
        <w:rPr>
          <w:rFonts w:ascii="Cambria" w:hAnsi="Cambria" w:cs="Arial"/>
          <w:szCs w:val="24"/>
        </w:rPr>
      </w:pPr>
      <w:r w:rsidRPr="007E4F20">
        <w:rPr>
          <w:rFonts w:ascii="Cambria" w:hAnsi="Cambria" w:cs="Arial"/>
          <w:szCs w:val="24"/>
        </w:rPr>
        <w:t xml:space="preserve">Large equipment comprised an autoclave, which was </w:t>
      </w:r>
      <w:r w:rsidR="001214D1" w:rsidRPr="001214D1">
        <w:rPr>
          <w:rFonts w:ascii="Cambria" w:hAnsi="Cambria" w:cs="Arial"/>
          <w:szCs w:val="24"/>
          <w:highlight w:val="yellow"/>
        </w:rPr>
        <w:t>utili</w:t>
      </w:r>
      <w:r w:rsidR="001214D1" w:rsidRPr="001214D1">
        <w:rPr>
          <w:rFonts w:ascii="Cambria" w:hAnsi="Cambria" w:cs="Arial"/>
          <w:szCs w:val="24"/>
          <w:highlight w:val="yellow"/>
        </w:rPr>
        <w:t>s</w:t>
      </w:r>
      <w:r w:rsidR="001214D1" w:rsidRPr="001214D1">
        <w:rPr>
          <w:rFonts w:ascii="Cambria" w:hAnsi="Cambria" w:cs="Arial"/>
          <w:szCs w:val="24"/>
          <w:highlight w:val="yellow"/>
        </w:rPr>
        <w:t xml:space="preserve">ed </w:t>
      </w:r>
      <w:r w:rsidRPr="001214D1">
        <w:rPr>
          <w:rFonts w:ascii="Cambria" w:hAnsi="Cambria" w:cs="Arial"/>
          <w:szCs w:val="24"/>
          <w:highlight w:val="yellow"/>
        </w:rPr>
        <w:t>for substrate sterilisation and to maintain aseptic conditions (Figure 3).</w:t>
      </w:r>
    </w:p>
    <w:p w14:paraId="232A3D38" w14:textId="4BA0A928" w:rsidR="00A277DF" w:rsidRPr="007E4F20" w:rsidRDefault="00A277DF" w:rsidP="00A277DF">
      <w:pPr>
        <w:spacing w:after="0" w:line="240" w:lineRule="auto"/>
        <w:rPr>
          <w:rFonts w:ascii="Cambria" w:hAnsi="Cambria" w:cs="Arial"/>
          <w:szCs w:val="24"/>
        </w:rPr>
      </w:pPr>
      <w:r w:rsidRPr="007E4F20">
        <w:rPr>
          <w:rFonts w:ascii="Cambria" w:hAnsi="Cambria" w:cs="Arial"/>
          <w:szCs w:val="24"/>
        </w:rPr>
        <w:t xml:space="preserve">Essential infrastructure was established in </w:t>
      </w:r>
      <w:proofErr w:type="gramStart"/>
      <w:r w:rsidRPr="007E4F20">
        <w:rPr>
          <w:rFonts w:ascii="Cambria" w:hAnsi="Cambria" w:cs="Arial"/>
          <w:szCs w:val="24"/>
        </w:rPr>
        <w:t>a</w:t>
      </w:r>
      <w:proofErr w:type="gramEnd"/>
      <w:r w:rsidRPr="007E4F20">
        <w:rPr>
          <w:rFonts w:ascii="Cambria" w:hAnsi="Cambria" w:cs="Arial"/>
          <w:szCs w:val="24"/>
        </w:rPr>
        <w:t xml:space="preserve"> culture room maintained under controlled conditions. The photoperiod was set at 16 h</w:t>
      </w:r>
      <w:r w:rsidR="00CC363C" w:rsidRPr="007E4F20">
        <w:rPr>
          <w:rFonts w:ascii="Cambria" w:hAnsi="Cambria" w:cs="Arial"/>
          <w:szCs w:val="24"/>
        </w:rPr>
        <w:t>ours</w:t>
      </w:r>
      <w:r w:rsidRPr="007E4F20">
        <w:rPr>
          <w:rFonts w:ascii="Cambria" w:hAnsi="Cambria" w:cs="Arial"/>
          <w:szCs w:val="24"/>
        </w:rPr>
        <w:t xml:space="preserve"> light and 8 h</w:t>
      </w:r>
      <w:r w:rsidR="00CC363C" w:rsidRPr="007E4F20">
        <w:rPr>
          <w:rFonts w:ascii="Cambria" w:hAnsi="Cambria" w:cs="Arial"/>
          <w:szCs w:val="24"/>
        </w:rPr>
        <w:t>ours</w:t>
      </w:r>
      <w:r w:rsidRPr="007E4F20">
        <w:rPr>
          <w:rFonts w:ascii="Cambria" w:hAnsi="Cambria" w:cs="Arial"/>
          <w:szCs w:val="24"/>
        </w:rPr>
        <w:t xml:space="preserve"> dark, with a light intensity of 3170.33 </w:t>
      </w:r>
      <w:r w:rsidRPr="007E4F20">
        <w:rPr>
          <w:rFonts w:ascii="Cambria" w:hAnsi="Cambria" w:cs="Arial Narrow"/>
          <w:szCs w:val="24"/>
        </w:rPr>
        <w:t>±</w:t>
      </w:r>
      <w:r w:rsidRPr="007E4F20">
        <w:rPr>
          <w:rFonts w:ascii="Cambria" w:hAnsi="Cambria" w:cs="Arial"/>
          <w:szCs w:val="24"/>
        </w:rPr>
        <w:t> 566.02 Lux and a mean temperature of 25.33 </w:t>
      </w:r>
      <w:r w:rsidRPr="007E4F20">
        <w:rPr>
          <w:rFonts w:ascii="Cambria" w:hAnsi="Cambria" w:cs="Arial Narrow"/>
          <w:szCs w:val="24"/>
        </w:rPr>
        <w:t>±</w:t>
      </w:r>
      <w:r w:rsidRPr="007E4F20">
        <w:rPr>
          <w:rFonts w:ascii="Cambria" w:hAnsi="Cambria" w:cs="Arial"/>
          <w:szCs w:val="24"/>
        </w:rPr>
        <w:t> 0.47 </w:t>
      </w:r>
      <w:r w:rsidRPr="007E4F20">
        <w:rPr>
          <w:rFonts w:ascii="Cambria" w:hAnsi="Cambria" w:cs="Arial Narrow"/>
          <w:szCs w:val="24"/>
        </w:rPr>
        <w:t>°</w:t>
      </w:r>
      <w:r w:rsidRPr="007E4F20">
        <w:rPr>
          <w:rFonts w:ascii="Cambria" w:hAnsi="Cambria" w:cs="Arial"/>
          <w:szCs w:val="24"/>
        </w:rPr>
        <w:t>C, thereby ensuring optimal conditions for plantlet growth.</w:t>
      </w:r>
    </w:p>
    <w:p w14:paraId="267B5C3F" w14:textId="7FABD779" w:rsidR="00A277DF" w:rsidRPr="007E4F20" w:rsidRDefault="00A277DF" w:rsidP="00A277DF">
      <w:pPr>
        <w:spacing w:after="0" w:line="240" w:lineRule="auto"/>
        <w:rPr>
          <w:rFonts w:ascii="Cambria" w:hAnsi="Cambria" w:cs="Arial"/>
          <w:b/>
          <w:szCs w:val="24"/>
        </w:rPr>
      </w:pPr>
    </w:p>
    <w:p w14:paraId="67F18C77" w14:textId="77777777" w:rsidR="00A277DF" w:rsidRPr="007E4F20" w:rsidRDefault="00A277DF" w:rsidP="00C76D82">
      <w:pPr>
        <w:spacing w:after="0" w:line="240" w:lineRule="auto"/>
        <w:rPr>
          <w:rFonts w:ascii="Cambria" w:hAnsi="Cambria" w:cs="Arial"/>
          <w:b/>
          <w:szCs w:val="24"/>
        </w:rPr>
      </w:pPr>
    </w:p>
    <w:p w14:paraId="43C5152B" w14:textId="77777777" w:rsidR="00E11B81" w:rsidRPr="007E4F20" w:rsidRDefault="00CE2A21" w:rsidP="004729D3">
      <w:pPr>
        <w:keepNext/>
        <w:spacing w:after="0" w:line="240" w:lineRule="auto"/>
        <w:jc w:val="center"/>
        <w:rPr>
          <w:rFonts w:ascii="Cambria" w:hAnsi="Cambria"/>
        </w:rPr>
      </w:pPr>
      <w:r w:rsidRPr="007E4F20">
        <w:rPr>
          <w:rFonts w:ascii="Cambria" w:hAnsi="Cambria" w:cs="Arial"/>
          <w:noProof/>
          <w:szCs w:val="24"/>
          <w:lang w:eastAsia="fr-FR"/>
        </w:rPr>
        <w:drawing>
          <wp:inline distT="0" distB="0" distL="0" distR="0" wp14:anchorId="0530D447" wp14:editId="0AA25F99">
            <wp:extent cx="5074040" cy="2223367"/>
            <wp:effectExtent l="0" t="0" r="0" b="5715"/>
            <wp:docPr id="825008427" name="Image 82500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0077" cy="2226012"/>
                    </a:xfrm>
                    <a:prstGeom prst="rect">
                      <a:avLst/>
                    </a:prstGeom>
                    <a:noFill/>
                  </pic:spPr>
                </pic:pic>
              </a:graphicData>
            </a:graphic>
          </wp:inline>
        </w:drawing>
      </w:r>
    </w:p>
    <w:p w14:paraId="3C02535B" w14:textId="77777777" w:rsidR="007A4CAC" w:rsidRPr="007E4F20" w:rsidRDefault="007A4CAC" w:rsidP="00C76D82">
      <w:pPr>
        <w:pStyle w:val="Caption"/>
        <w:spacing w:line="240" w:lineRule="auto"/>
        <w:rPr>
          <w:rFonts w:ascii="Cambria" w:hAnsi="Cambria" w:cs="Arial"/>
          <w:bCs w:val="0"/>
          <w:color w:val="000000" w:themeColor="text1"/>
          <w:sz w:val="24"/>
          <w:szCs w:val="24"/>
          <w:lang w:eastAsia="en-US"/>
        </w:rPr>
      </w:pPr>
      <w:bookmarkStart w:id="6" w:name="_Toc215890033"/>
    </w:p>
    <w:p w14:paraId="13D6884C" w14:textId="0A092924" w:rsidR="00C76D82" w:rsidRPr="007E4F20" w:rsidRDefault="00C76D82" w:rsidP="00C76D82">
      <w:pPr>
        <w:pStyle w:val="Caption"/>
        <w:spacing w:line="240" w:lineRule="auto"/>
        <w:rPr>
          <w:rFonts w:ascii="Cambria" w:hAnsi="Cambria" w:cs="Arial"/>
          <w:bCs w:val="0"/>
          <w:color w:val="000000" w:themeColor="text1"/>
          <w:sz w:val="24"/>
          <w:szCs w:val="24"/>
          <w:lang w:eastAsia="en-US"/>
        </w:rPr>
      </w:pPr>
      <w:r w:rsidRPr="007E4F20">
        <w:rPr>
          <w:rFonts w:ascii="Cambria" w:hAnsi="Cambria" w:cs="Arial"/>
          <w:bCs w:val="0"/>
          <w:color w:val="000000" w:themeColor="text1"/>
          <w:sz w:val="24"/>
          <w:szCs w:val="24"/>
          <w:lang w:eastAsia="en-US"/>
        </w:rPr>
        <w:t xml:space="preserve">Figure 2. Small equipment used in the </w:t>
      </w:r>
      <w:proofErr w:type="gramStart"/>
      <w:r w:rsidRPr="007E4F20">
        <w:rPr>
          <w:rFonts w:ascii="Cambria" w:hAnsi="Cambria" w:cs="Arial"/>
          <w:bCs w:val="0"/>
          <w:color w:val="000000" w:themeColor="text1"/>
          <w:sz w:val="24"/>
          <w:szCs w:val="24"/>
          <w:lang w:eastAsia="en-US"/>
        </w:rPr>
        <w:t>experiment:</w:t>
      </w:r>
      <w:proofErr w:type="gramEnd"/>
      <w:r w:rsidRPr="007E4F20">
        <w:rPr>
          <w:rFonts w:ascii="Cambria" w:hAnsi="Cambria" w:cs="Arial"/>
          <w:bCs w:val="0"/>
          <w:color w:val="000000" w:themeColor="text1"/>
          <w:sz w:val="24"/>
          <w:szCs w:val="24"/>
          <w:lang w:eastAsia="en-US"/>
        </w:rPr>
        <w:t xml:space="preserve"> A. Forceps and scalpel; B. Wash bottle and hand sprayer; C. SAH box.</w:t>
      </w:r>
    </w:p>
    <w:bookmarkEnd w:id="6"/>
    <w:p w14:paraId="526911C7" w14:textId="6FA5A148" w:rsidR="00E11B81" w:rsidRPr="007E4F20" w:rsidRDefault="006827C2" w:rsidP="004729D3">
      <w:pPr>
        <w:keepNext/>
        <w:spacing w:after="0" w:line="240" w:lineRule="auto"/>
        <w:jc w:val="center"/>
        <w:rPr>
          <w:rFonts w:ascii="Cambria" w:hAnsi="Cambria"/>
        </w:rPr>
      </w:pPr>
      <w:r w:rsidRPr="007E4F20">
        <w:rPr>
          <w:rFonts w:ascii="Cambria" w:hAnsi="Cambria" w:cs="Arial"/>
          <w:noProof/>
          <w:szCs w:val="24"/>
          <w:lang w:eastAsia="fr-FR"/>
        </w:rPr>
        <w:lastRenderedPageBreak/>
        <w:drawing>
          <wp:inline distT="0" distB="0" distL="0" distR="0" wp14:anchorId="5782C3D9" wp14:editId="5BA20533">
            <wp:extent cx="5743575" cy="2356339"/>
            <wp:effectExtent l="0" t="0" r="0" b="6350"/>
            <wp:docPr id="825008396" name="Image 82500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8578" cy="2374802"/>
                    </a:xfrm>
                    <a:prstGeom prst="rect">
                      <a:avLst/>
                    </a:prstGeom>
                    <a:noFill/>
                  </pic:spPr>
                </pic:pic>
              </a:graphicData>
            </a:graphic>
          </wp:inline>
        </w:drawing>
      </w:r>
    </w:p>
    <w:p w14:paraId="606E99B1" w14:textId="77777777" w:rsidR="000419A7" w:rsidRPr="007E4F20" w:rsidRDefault="000419A7" w:rsidP="00BD1240">
      <w:pPr>
        <w:pStyle w:val="Caption"/>
        <w:spacing w:line="240" w:lineRule="auto"/>
        <w:jc w:val="center"/>
        <w:rPr>
          <w:rFonts w:ascii="Cambria" w:hAnsi="Cambria"/>
          <w:sz w:val="24"/>
        </w:rPr>
      </w:pPr>
    </w:p>
    <w:p w14:paraId="036BDDB9" w14:textId="445DFE61" w:rsidR="00715E6F" w:rsidRPr="007E4F20" w:rsidRDefault="00BD1240" w:rsidP="00BD1240">
      <w:pPr>
        <w:pStyle w:val="Caption"/>
        <w:spacing w:line="240" w:lineRule="auto"/>
        <w:jc w:val="center"/>
        <w:rPr>
          <w:rFonts w:ascii="Cambria" w:hAnsi="Cambria"/>
          <w:sz w:val="24"/>
        </w:rPr>
      </w:pPr>
      <w:r w:rsidRPr="007E4F20">
        <w:rPr>
          <w:rFonts w:ascii="Cambria" w:hAnsi="Cambria"/>
          <w:sz w:val="24"/>
        </w:rPr>
        <w:t>Figure 3.</w:t>
      </w:r>
      <w:r w:rsidR="007526F2" w:rsidRPr="007E4F20">
        <w:rPr>
          <w:rFonts w:ascii="Cambria" w:hAnsi="Cambria"/>
          <w:sz w:val="24"/>
        </w:rPr>
        <w:t xml:space="preserve"> SAH </w:t>
      </w:r>
      <w:proofErr w:type="gramStart"/>
      <w:r w:rsidR="007526F2" w:rsidRPr="007E4F20">
        <w:rPr>
          <w:rFonts w:ascii="Cambria" w:hAnsi="Cambria"/>
          <w:sz w:val="24"/>
        </w:rPr>
        <w:t>Unit</w:t>
      </w:r>
      <w:r w:rsidRPr="007E4F20">
        <w:rPr>
          <w:rFonts w:ascii="Cambria" w:hAnsi="Cambria"/>
          <w:sz w:val="24"/>
        </w:rPr>
        <w:t>:</w:t>
      </w:r>
      <w:proofErr w:type="gramEnd"/>
      <w:r w:rsidRPr="007E4F20">
        <w:rPr>
          <w:rFonts w:ascii="Cambria" w:hAnsi="Cambria"/>
          <w:sz w:val="24"/>
        </w:rPr>
        <w:t xml:space="preserve"> A. Preparation room; B. Culture (growth) room.</w:t>
      </w:r>
    </w:p>
    <w:p w14:paraId="6096C752" w14:textId="77777777" w:rsidR="00BD1240" w:rsidRPr="007E4F20" w:rsidRDefault="00BD1240" w:rsidP="00BD1240">
      <w:pPr>
        <w:spacing w:after="0" w:line="240" w:lineRule="auto"/>
        <w:rPr>
          <w:rFonts w:ascii="Cambria" w:hAnsi="Cambria" w:cs="Arial"/>
          <w:b/>
          <w:szCs w:val="24"/>
        </w:rPr>
      </w:pPr>
      <w:r w:rsidRPr="007E4F20">
        <w:rPr>
          <w:rFonts w:ascii="Cambria" w:hAnsi="Cambria" w:cs="Arial"/>
          <w:b/>
          <w:szCs w:val="24"/>
        </w:rPr>
        <w:t>Methods</w:t>
      </w:r>
    </w:p>
    <w:p w14:paraId="13698B8E" w14:textId="5479AD2D" w:rsidR="00BD1240" w:rsidRPr="007E4F20" w:rsidRDefault="00BD1240" w:rsidP="00BD1240">
      <w:pPr>
        <w:spacing w:after="0" w:line="240" w:lineRule="auto"/>
        <w:rPr>
          <w:rFonts w:ascii="Cambria" w:hAnsi="Cambria" w:cs="Arial"/>
          <w:b/>
          <w:szCs w:val="24"/>
        </w:rPr>
      </w:pPr>
      <w:r w:rsidRPr="007E4F20">
        <w:rPr>
          <w:rFonts w:ascii="Cambria" w:hAnsi="Cambria" w:cs="Arial"/>
          <w:b/>
          <w:szCs w:val="24"/>
        </w:rPr>
        <w:t>Experimental design</w:t>
      </w:r>
    </w:p>
    <w:p w14:paraId="613879B9" w14:textId="47753CAC" w:rsidR="00ED78CF" w:rsidRPr="007E4F20" w:rsidRDefault="00FB1708" w:rsidP="00ED78CF">
      <w:pPr>
        <w:spacing w:after="0" w:line="240" w:lineRule="auto"/>
        <w:rPr>
          <w:rFonts w:ascii="Cambria" w:hAnsi="Cambria" w:cs="Arial"/>
          <w:szCs w:val="24"/>
        </w:rPr>
      </w:pPr>
      <w:r w:rsidRPr="007E4F20">
        <w:rPr>
          <w:rFonts w:ascii="Cambria" w:hAnsi="Cambria" w:cs="Arial"/>
          <w:szCs w:val="24"/>
        </w:rPr>
        <w:t>The expe</w:t>
      </w:r>
      <w:r w:rsidR="00695770" w:rsidRPr="007E4F20">
        <w:rPr>
          <w:rFonts w:ascii="Cambria" w:hAnsi="Cambria" w:cs="Arial"/>
          <w:szCs w:val="24"/>
        </w:rPr>
        <w:t xml:space="preserve">riment was laid out in a completely randomised design with four replicates </w:t>
      </w:r>
      <w:r w:rsidR="00ED78CF" w:rsidRPr="007E4F20">
        <w:rPr>
          <w:rFonts w:ascii="Cambria" w:hAnsi="Cambria" w:cs="Arial"/>
          <w:szCs w:val="24"/>
        </w:rPr>
        <w:t>(Figure 4). Each replication consisted of 12 SAH boxes, with four boxes allocated to eac</w:t>
      </w:r>
      <w:r w:rsidR="00CC363C" w:rsidRPr="007E4F20">
        <w:rPr>
          <w:rFonts w:ascii="Cambria" w:hAnsi="Cambria" w:cs="Arial"/>
          <w:szCs w:val="24"/>
        </w:rPr>
        <w:t>h variety. Each box contained 20</w:t>
      </w:r>
      <w:r w:rsidR="00ED78CF" w:rsidRPr="007E4F20">
        <w:rPr>
          <w:rFonts w:ascii="Cambria" w:hAnsi="Cambria" w:cs="Arial"/>
          <w:szCs w:val="24"/>
        </w:rPr>
        <w:t xml:space="preserve"> plantlets arranged randomly. The SAH boxes were positioned </w:t>
      </w:r>
      <w:r w:rsidR="00ED78CF" w:rsidRPr="001214D1">
        <w:rPr>
          <w:rFonts w:ascii="Cambria" w:hAnsi="Cambria" w:cs="Arial"/>
          <w:szCs w:val="24"/>
          <w:highlight w:val="yellow"/>
        </w:rPr>
        <w:t>in proximity, while a spacing of 10 cm was maintained between blocks to ensure experimental isolation</w:t>
      </w:r>
      <w:r w:rsidR="00ED78CF" w:rsidRPr="007E4F20">
        <w:rPr>
          <w:rFonts w:ascii="Cambria" w:hAnsi="Cambria" w:cs="Arial"/>
          <w:szCs w:val="24"/>
        </w:rPr>
        <w:t xml:space="preserve"> and minimize treatment interference.</w:t>
      </w:r>
    </w:p>
    <w:p w14:paraId="51EE5428" w14:textId="77777777" w:rsidR="00ED78CF" w:rsidRPr="007E4F20" w:rsidRDefault="00ED78CF" w:rsidP="00ED78CF">
      <w:pPr>
        <w:spacing w:after="0" w:line="240" w:lineRule="auto"/>
        <w:rPr>
          <w:rFonts w:ascii="Cambria" w:hAnsi="Cambria" w:cs="Arial"/>
          <w:szCs w:val="24"/>
        </w:rPr>
      </w:pPr>
    </w:p>
    <w:p w14:paraId="3F1F6FDA" w14:textId="3412D88F" w:rsidR="00ED78CF" w:rsidRPr="007E4F20" w:rsidRDefault="00ED78CF" w:rsidP="00ED78CF">
      <w:pPr>
        <w:spacing w:after="0" w:line="240" w:lineRule="auto"/>
        <w:jc w:val="center"/>
        <w:rPr>
          <w:rFonts w:ascii="Cambria" w:hAnsi="Cambria" w:cs="Arial"/>
          <w:szCs w:val="24"/>
        </w:rPr>
      </w:pPr>
      <w:r w:rsidRPr="007E4F20">
        <w:rPr>
          <w:rFonts w:ascii="Cambria" w:hAnsi="Cambria"/>
          <w:noProof/>
          <w:lang w:eastAsia="fr-FR"/>
        </w:rPr>
        <w:drawing>
          <wp:inline distT="0" distB="0" distL="0" distR="0" wp14:anchorId="520AC209" wp14:editId="01C2B62E">
            <wp:extent cx="5616805" cy="2245253"/>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887"/>
                    <a:stretch/>
                  </pic:blipFill>
                  <pic:spPr bwMode="auto">
                    <a:xfrm>
                      <a:off x="0" y="0"/>
                      <a:ext cx="5652947" cy="2259700"/>
                    </a:xfrm>
                    <a:prstGeom prst="rect">
                      <a:avLst/>
                    </a:prstGeom>
                    <a:noFill/>
                    <a:ln>
                      <a:noFill/>
                    </a:ln>
                    <a:extLst>
                      <a:ext uri="{53640926-AAD7-44D8-BBD7-CCE9431645EC}">
                        <a14:shadowObscured xmlns:a14="http://schemas.microsoft.com/office/drawing/2010/main"/>
                      </a:ext>
                    </a:extLst>
                  </pic:spPr>
                </pic:pic>
              </a:graphicData>
            </a:graphic>
          </wp:inline>
        </w:drawing>
      </w:r>
    </w:p>
    <w:p w14:paraId="099F06AF" w14:textId="77777777" w:rsidR="00ED78CF" w:rsidRPr="007E4F20" w:rsidRDefault="00ED78CF" w:rsidP="00ED78CF">
      <w:pPr>
        <w:pStyle w:val="Caption"/>
        <w:spacing w:line="240" w:lineRule="auto"/>
        <w:jc w:val="center"/>
        <w:rPr>
          <w:rFonts w:ascii="Cambria" w:hAnsi="Cambria"/>
          <w:sz w:val="24"/>
        </w:rPr>
      </w:pPr>
      <w:r w:rsidRPr="007E4F20">
        <w:rPr>
          <w:rFonts w:ascii="Cambria" w:hAnsi="Cambria"/>
          <w:sz w:val="24"/>
        </w:rPr>
        <w:t>Figure 4. Diagram of the experimental design.</w:t>
      </w:r>
    </w:p>
    <w:p w14:paraId="4EA28892" w14:textId="5C8B6DE8" w:rsidR="00ED78CF" w:rsidRPr="007E4F20" w:rsidRDefault="00ED78CF" w:rsidP="00ED78CF">
      <w:pPr>
        <w:spacing w:after="0" w:line="240" w:lineRule="auto"/>
        <w:rPr>
          <w:rFonts w:ascii="Cambria" w:hAnsi="Cambria" w:cs="Arial"/>
          <w:b/>
          <w:bCs/>
          <w:szCs w:val="24"/>
        </w:rPr>
      </w:pPr>
      <w:r w:rsidRPr="007E4F20">
        <w:rPr>
          <w:rFonts w:ascii="Cambria" w:hAnsi="Cambria" w:cs="Arial"/>
          <w:b/>
          <w:bCs/>
          <w:szCs w:val="24"/>
        </w:rPr>
        <w:t xml:space="preserve">Substrate preparation and </w:t>
      </w:r>
      <w:r w:rsidR="00486904" w:rsidRPr="007E4F20">
        <w:rPr>
          <w:rFonts w:ascii="Cambria" w:hAnsi="Cambria" w:cs="Arial"/>
          <w:b/>
          <w:bCs/>
          <w:szCs w:val="24"/>
        </w:rPr>
        <w:t>p</w:t>
      </w:r>
      <w:r w:rsidRPr="007E4F20">
        <w:rPr>
          <w:rFonts w:ascii="Cambria" w:hAnsi="Cambria" w:cs="Arial"/>
          <w:b/>
          <w:bCs/>
          <w:szCs w:val="24"/>
        </w:rPr>
        <w:t>lanting procedure</w:t>
      </w:r>
    </w:p>
    <w:p w14:paraId="74957F92" w14:textId="3993A404" w:rsidR="00F31C96" w:rsidRPr="007E4F20" w:rsidRDefault="00F31C96" w:rsidP="00F31C96">
      <w:pPr>
        <w:spacing w:after="0" w:line="240" w:lineRule="auto"/>
        <w:rPr>
          <w:rFonts w:ascii="Cambria" w:hAnsi="Cambria" w:cs="Arial"/>
          <w:szCs w:val="24"/>
        </w:rPr>
      </w:pPr>
      <w:r w:rsidRPr="007E4F20">
        <w:rPr>
          <w:rFonts w:ascii="Cambria" w:hAnsi="Cambria" w:cs="Arial"/>
          <w:szCs w:val="24"/>
        </w:rPr>
        <w:t>The experiment involved cultivating plantlets of each variety in Klasmann TS3 substrate for a single production cycle. KlasmannTS3 consists predominantly of white and black peat, supplemented with organic and mineral components including wood fiber, green compost, and coconut fiber.</w:t>
      </w:r>
    </w:p>
    <w:p w14:paraId="0D121E27" w14:textId="27C8ED69" w:rsidR="00E11B81" w:rsidRPr="007E4F20" w:rsidRDefault="00F31C96" w:rsidP="00F31C96">
      <w:pPr>
        <w:spacing w:after="0" w:line="240" w:lineRule="auto"/>
        <w:rPr>
          <w:rFonts w:ascii="Cambria" w:hAnsi="Cambria" w:cs="Arial"/>
          <w:szCs w:val="24"/>
        </w:rPr>
      </w:pPr>
      <w:r w:rsidRPr="007E4F20">
        <w:rPr>
          <w:rFonts w:ascii="Cambria" w:hAnsi="Cambria" w:cs="Arial"/>
          <w:szCs w:val="24"/>
        </w:rPr>
        <w:t xml:space="preserve">The production cycle had a four-week duration. As starting material, four-week-old mother plantlets derived from tissue culture were used for each variety. For planting, 500 ml of KlasmannTS3 substrate was put into a transparent light box of 15 cm </w:t>
      </w:r>
      <w:r w:rsidRPr="007E4F20">
        <w:rPr>
          <w:rFonts w:ascii="Cambria" w:hAnsi="Cambria" w:cs="Arial Narrow"/>
          <w:szCs w:val="24"/>
        </w:rPr>
        <w:t>×</w:t>
      </w:r>
      <w:r w:rsidRPr="007E4F20">
        <w:rPr>
          <w:rFonts w:ascii="Cambria" w:hAnsi="Cambria" w:cs="Arial"/>
          <w:szCs w:val="24"/>
        </w:rPr>
        <w:t xml:space="preserve"> 15 cm </w:t>
      </w:r>
      <w:r w:rsidRPr="007E4F20">
        <w:rPr>
          <w:rFonts w:ascii="Cambria" w:hAnsi="Cambria" w:cs="Arial Narrow"/>
          <w:szCs w:val="24"/>
        </w:rPr>
        <w:t>×</w:t>
      </w:r>
      <w:r w:rsidRPr="007E4F20">
        <w:rPr>
          <w:rFonts w:ascii="Cambria" w:hAnsi="Cambria" w:cs="Arial"/>
          <w:szCs w:val="24"/>
        </w:rPr>
        <w:t xml:space="preserve"> 9 cm ; and irrigated with 75 ml of Miracle-Gro nutrient solution (Figure 5). </w:t>
      </w:r>
      <w:r w:rsidR="00CC363C" w:rsidRPr="007E4F20">
        <w:rPr>
          <w:rFonts w:ascii="Cambria" w:hAnsi="Cambria" w:cs="Arial"/>
          <w:szCs w:val="24"/>
        </w:rPr>
        <w:t>Twenty</w:t>
      </w:r>
      <w:r w:rsidRPr="007E4F20">
        <w:rPr>
          <w:rFonts w:ascii="Cambria" w:hAnsi="Cambria" w:cs="Arial"/>
          <w:szCs w:val="24"/>
        </w:rPr>
        <w:t xml:space="preserve"> cuttings from the mother plants were then inserted at regular intervals of 5 cm </w:t>
      </w:r>
      <w:r w:rsidRPr="007E4F20">
        <w:rPr>
          <w:rFonts w:ascii="Cambria" w:hAnsi="Cambria" w:cs="Arial Narrow"/>
          <w:szCs w:val="24"/>
        </w:rPr>
        <w:t>×</w:t>
      </w:r>
      <w:r w:rsidRPr="007E4F20">
        <w:rPr>
          <w:rFonts w:ascii="Cambria" w:hAnsi="Cambria" w:cs="Arial"/>
          <w:szCs w:val="24"/>
        </w:rPr>
        <w:t xml:space="preserve"> 5 cm </w:t>
      </w:r>
      <w:r w:rsidRPr="007E4F20">
        <w:rPr>
          <w:rFonts w:ascii="Cambria" w:hAnsi="Cambria" w:cs="Arial"/>
          <w:szCs w:val="24"/>
        </w:rPr>
        <w:lastRenderedPageBreak/>
        <w:t>(Figure 6). Each cutting measured at least 1 cm in length and contained two nodes and two partially developed leaves. Planting was carried out by inserting 0.5 cm of the cutting into the substrate.</w:t>
      </w:r>
    </w:p>
    <w:p w14:paraId="5DA027E6" w14:textId="77777777" w:rsidR="00F31C96" w:rsidRPr="007E4F20" w:rsidRDefault="00F31C96" w:rsidP="00F31C96">
      <w:pPr>
        <w:spacing w:after="0" w:line="240" w:lineRule="auto"/>
        <w:rPr>
          <w:rFonts w:ascii="Cambria" w:hAnsi="Cambria" w:cs="Arial"/>
          <w:szCs w:val="24"/>
        </w:rPr>
      </w:pPr>
    </w:p>
    <w:p w14:paraId="6E77F2A3" w14:textId="77777777" w:rsidR="008E3E30" w:rsidRPr="007E4F20" w:rsidRDefault="006827C2" w:rsidP="004729D3">
      <w:pPr>
        <w:keepNext/>
        <w:spacing w:line="240" w:lineRule="auto"/>
        <w:jc w:val="center"/>
        <w:rPr>
          <w:rFonts w:ascii="Cambria" w:hAnsi="Cambria"/>
        </w:rPr>
      </w:pPr>
      <w:bookmarkStart w:id="7" w:name="_Hlk211689953"/>
      <w:r w:rsidRPr="007E4F20">
        <w:rPr>
          <w:rFonts w:ascii="Cambria" w:hAnsi="Cambria" w:cs="Arial"/>
          <w:noProof/>
          <w:lang w:eastAsia="fr-FR"/>
        </w:rPr>
        <w:drawing>
          <wp:inline distT="0" distB="0" distL="0" distR="0" wp14:anchorId="4E72DB01" wp14:editId="63B3C7DC">
            <wp:extent cx="5310554" cy="1565726"/>
            <wp:effectExtent l="0" t="0" r="4445" b="0"/>
            <wp:docPr id="825008397" name="Image 82500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1723" cy="1592606"/>
                    </a:xfrm>
                    <a:prstGeom prst="rect">
                      <a:avLst/>
                    </a:prstGeom>
                    <a:noFill/>
                  </pic:spPr>
                </pic:pic>
              </a:graphicData>
            </a:graphic>
          </wp:inline>
        </w:drawing>
      </w:r>
    </w:p>
    <w:p w14:paraId="6E8E8BF0" w14:textId="4FDA4ACD" w:rsidR="00600265" w:rsidRPr="007E4F20" w:rsidRDefault="008E3E30" w:rsidP="007E4FAB">
      <w:pPr>
        <w:pStyle w:val="Caption"/>
        <w:spacing w:line="240" w:lineRule="auto"/>
        <w:jc w:val="center"/>
        <w:rPr>
          <w:rFonts w:ascii="Cambria" w:hAnsi="Cambria"/>
          <w:sz w:val="24"/>
        </w:rPr>
      </w:pPr>
      <w:bookmarkStart w:id="8" w:name="_Toc215890037"/>
      <w:r w:rsidRPr="007E4F20">
        <w:rPr>
          <w:rFonts w:ascii="Cambria" w:hAnsi="Cambria"/>
          <w:sz w:val="24"/>
        </w:rPr>
        <w:t xml:space="preserve">Figure </w:t>
      </w:r>
      <w:r w:rsidRPr="007E4F20">
        <w:rPr>
          <w:rFonts w:ascii="Cambria" w:hAnsi="Cambria"/>
          <w:sz w:val="24"/>
        </w:rPr>
        <w:fldChar w:fldCharType="begin"/>
      </w:r>
      <w:r w:rsidRPr="007E4F20">
        <w:rPr>
          <w:rFonts w:ascii="Cambria" w:hAnsi="Cambria"/>
          <w:sz w:val="24"/>
        </w:rPr>
        <w:instrText xml:space="preserve"> SEQ Figure \* ARABIC </w:instrText>
      </w:r>
      <w:r w:rsidRPr="007E4F20">
        <w:rPr>
          <w:rFonts w:ascii="Cambria" w:hAnsi="Cambria"/>
          <w:sz w:val="24"/>
        </w:rPr>
        <w:fldChar w:fldCharType="separate"/>
      </w:r>
      <w:r w:rsidR="00BC0EAD" w:rsidRPr="007E4F20">
        <w:rPr>
          <w:rFonts w:ascii="Cambria" w:hAnsi="Cambria"/>
          <w:noProof/>
          <w:sz w:val="24"/>
        </w:rPr>
        <w:t>5</w:t>
      </w:r>
      <w:r w:rsidRPr="007E4F20">
        <w:rPr>
          <w:rFonts w:ascii="Cambria" w:hAnsi="Cambria"/>
          <w:sz w:val="24"/>
        </w:rPr>
        <w:fldChar w:fldCharType="end"/>
      </w:r>
      <w:r w:rsidRPr="007E4F20">
        <w:rPr>
          <w:rFonts w:ascii="Cambria" w:hAnsi="Cambria"/>
          <w:sz w:val="24"/>
        </w:rPr>
        <w:t xml:space="preserve">: </w:t>
      </w:r>
      <w:bookmarkEnd w:id="8"/>
      <w:r w:rsidR="007E4FAB" w:rsidRPr="007E4F20">
        <w:rPr>
          <w:rFonts w:ascii="Cambria" w:hAnsi="Cambria"/>
          <w:sz w:val="24"/>
        </w:rPr>
        <w:t xml:space="preserve">Photo showing the preparation of TS3 </w:t>
      </w:r>
      <w:proofErr w:type="gramStart"/>
      <w:r w:rsidR="007E4FAB" w:rsidRPr="007E4F20">
        <w:rPr>
          <w:rFonts w:ascii="Cambria" w:hAnsi="Cambria"/>
          <w:sz w:val="24"/>
        </w:rPr>
        <w:t>substrate:</w:t>
      </w:r>
      <w:proofErr w:type="gramEnd"/>
      <w:r w:rsidR="007E4FAB" w:rsidRPr="007E4F20">
        <w:rPr>
          <w:rFonts w:ascii="Cambria" w:hAnsi="Cambria"/>
          <w:sz w:val="24"/>
        </w:rPr>
        <w:t xml:space="preserve"> A. Measurement of 500</w:t>
      </w:r>
      <w:r w:rsidR="007E4FAB" w:rsidRPr="007E4F20">
        <w:rPr>
          <w:rFonts w:ascii="Cambria" w:hAnsi="Cambria" w:cs="Arial"/>
          <w:sz w:val="24"/>
        </w:rPr>
        <w:t> </w:t>
      </w:r>
      <w:r w:rsidR="007E4FAB" w:rsidRPr="007E4F20">
        <w:rPr>
          <w:rFonts w:ascii="Cambria" w:hAnsi="Cambria"/>
          <w:sz w:val="24"/>
        </w:rPr>
        <w:t>ml; B. Flattening of the substrate; C. Substrate box; D. Irrigation with Miracle-Gro</w:t>
      </w:r>
    </w:p>
    <w:bookmarkEnd w:id="7"/>
    <w:p w14:paraId="54096D1B" w14:textId="77777777" w:rsidR="008E3E30" w:rsidRPr="007E4F20" w:rsidRDefault="00827980" w:rsidP="004729D3">
      <w:pPr>
        <w:keepNext/>
        <w:spacing w:line="240" w:lineRule="auto"/>
        <w:jc w:val="center"/>
        <w:rPr>
          <w:rFonts w:ascii="Cambria" w:hAnsi="Cambria"/>
        </w:rPr>
      </w:pPr>
      <w:r w:rsidRPr="007E4F20">
        <w:rPr>
          <w:rFonts w:ascii="Cambria" w:hAnsi="Cambria" w:cs="Arial"/>
          <w:noProof/>
          <w:lang w:eastAsia="fr-FR"/>
        </w:rPr>
        <w:drawing>
          <wp:inline distT="0" distB="0" distL="0" distR="0" wp14:anchorId="5ABDF23A" wp14:editId="59AD8EB8">
            <wp:extent cx="5359791" cy="1601401"/>
            <wp:effectExtent l="0" t="0" r="0" b="0"/>
            <wp:docPr id="825008408" name="Image 82500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2618" cy="1617185"/>
                    </a:xfrm>
                    <a:prstGeom prst="rect">
                      <a:avLst/>
                    </a:prstGeom>
                    <a:noFill/>
                  </pic:spPr>
                </pic:pic>
              </a:graphicData>
            </a:graphic>
          </wp:inline>
        </w:drawing>
      </w:r>
    </w:p>
    <w:p w14:paraId="43EBE98B" w14:textId="1FB0B295" w:rsidR="008E3E30" w:rsidRPr="007E4F20" w:rsidRDefault="008E3E30" w:rsidP="004729D3">
      <w:pPr>
        <w:pStyle w:val="Caption"/>
        <w:spacing w:line="240" w:lineRule="auto"/>
        <w:jc w:val="center"/>
        <w:rPr>
          <w:rFonts w:ascii="Cambria" w:hAnsi="Cambria"/>
          <w:sz w:val="24"/>
        </w:rPr>
      </w:pPr>
      <w:bookmarkStart w:id="9" w:name="_Toc215890038"/>
      <w:r w:rsidRPr="007E4F20">
        <w:rPr>
          <w:rFonts w:ascii="Cambria" w:hAnsi="Cambria"/>
          <w:sz w:val="24"/>
        </w:rPr>
        <w:t xml:space="preserve">Figure </w:t>
      </w:r>
      <w:bookmarkEnd w:id="9"/>
      <w:r w:rsidR="007E4FAB" w:rsidRPr="007E4F20">
        <w:rPr>
          <w:rFonts w:ascii="Cambria" w:hAnsi="Cambria"/>
          <w:sz w:val="24"/>
        </w:rPr>
        <w:t xml:space="preserve">6. Transplanting of </w:t>
      </w:r>
      <w:proofErr w:type="gramStart"/>
      <w:r w:rsidR="007E4FAB" w:rsidRPr="007E4F20">
        <w:rPr>
          <w:rFonts w:ascii="Cambria" w:hAnsi="Cambria"/>
          <w:sz w:val="24"/>
        </w:rPr>
        <w:t>plantlets:</w:t>
      </w:r>
      <w:proofErr w:type="gramEnd"/>
      <w:r w:rsidR="007E4FAB" w:rsidRPr="007E4F20">
        <w:rPr>
          <w:rFonts w:ascii="Cambria" w:hAnsi="Cambria"/>
          <w:sz w:val="24"/>
        </w:rPr>
        <w:t xml:space="preserve"> A. Hole preparation; B. Transplanting equipment; C. Transplanting; D. Irrigation.</w:t>
      </w:r>
    </w:p>
    <w:p w14:paraId="6615D830" w14:textId="77777777" w:rsidR="00486904" w:rsidRPr="007E4F20" w:rsidRDefault="00486904" w:rsidP="00486904">
      <w:pPr>
        <w:rPr>
          <w:rFonts w:ascii="Cambria" w:hAnsi="Cambria"/>
          <w:lang w:eastAsia="fr-FR"/>
        </w:rPr>
      </w:pPr>
    </w:p>
    <w:p w14:paraId="02690919" w14:textId="32C2CE47" w:rsidR="001F5E45" w:rsidRPr="007E4F20" w:rsidRDefault="00486904" w:rsidP="001F5E45">
      <w:pPr>
        <w:spacing w:after="0" w:line="240" w:lineRule="auto"/>
        <w:rPr>
          <w:rFonts w:ascii="Cambria" w:hAnsi="Cambria" w:cs="Arial"/>
          <w:b/>
          <w:bCs/>
          <w:szCs w:val="24"/>
        </w:rPr>
      </w:pPr>
      <w:r w:rsidRPr="007E4F20">
        <w:rPr>
          <w:rFonts w:ascii="Cambria" w:hAnsi="Cambria" w:cs="Arial"/>
          <w:b/>
          <w:bCs/>
          <w:szCs w:val="24"/>
        </w:rPr>
        <w:t>Growth conditions</w:t>
      </w:r>
      <w:r w:rsidR="001F5E45" w:rsidRPr="007E4F20">
        <w:rPr>
          <w:rFonts w:ascii="Cambria" w:hAnsi="Cambria" w:cs="Arial"/>
          <w:b/>
          <w:bCs/>
          <w:szCs w:val="24"/>
        </w:rPr>
        <w:t xml:space="preserve">, </w:t>
      </w:r>
      <w:r w:rsidR="00B809A7" w:rsidRPr="007E4F20">
        <w:rPr>
          <w:rFonts w:ascii="Cambria" w:hAnsi="Cambria" w:cs="Arial"/>
          <w:b/>
          <w:bCs/>
          <w:szCs w:val="24"/>
        </w:rPr>
        <w:t xml:space="preserve">crop </w:t>
      </w:r>
      <w:r w:rsidR="00633AFF" w:rsidRPr="007E4F20">
        <w:rPr>
          <w:rFonts w:ascii="Cambria" w:hAnsi="Cambria" w:cs="Arial"/>
          <w:b/>
          <w:bCs/>
          <w:szCs w:val="24"/>
        </w:rPr>
        <w:t>m</w:t>
      </w:r>
      <w:r w:rsidR="001F5E45" w:rsidRPr="007E4F20">
        <w:rPr>
          <w:rFonts w:ascii="Cambria" w:hAnsi="Cambria" w:cs="Arial"/>
          <w:b/>
          <w:bCs/>
          <w:szCs w:val="24"/>
        </w:rPr>
        <w:t>aintenance and nutrient application</w:t>
      </w:r>
    </w:p>
    <w:p w14:paraId="119A0CE9" w14:textId="04E53E56" w:rsidR="00486904" w:rsidRPr="007E4F20" w:rsidRDefault="001F5E45" w:rsidP="00486904">
      <w:pPr>
        <w:spacing w:after="0" w:line="240" w:lineRule="auto"/>
        <w:rPr>
          <w:rFonts w:ascii="Cambria" w:hAnsi="Cambria" w:cs="Arial"/>
          <w:szCs w:val="24"/>
        </w:rPr>
      </w:pPr>
      <w:r w:rsidRPr="007E4F20">
        <w:rPr>
          <w:rFonts w:ascii="Cambria" w:hAnsi="Cambria"/>
          <w:bCs/>
          <w:color w:val="auto"/>
          <w:szCs w:val="20"/>
          <w:lang w:eastAsia="fr-FR"/>
        </w:rPr>
        <w:t xml:space="preserve">The experiment was conducted over a four-week period. </w:t>
      </w:r>
      <w:r w:rsidR="00486904" w:rsidRPr="007E4F20">
        <w:rPr>
          <w:rFonts w:ascii="Cambria" w:hAnsi="Cambria" w:cs="Arial"/>
          <w:szCs w:val="24"/>
        </w:rPr>
        <w:t>Following transplantation, the boxes were maintained in a controlled culture room under a photoperiod of 16 h</w:t>
      </w:r>
      <w:r w:rsidRPr="007E4F20">
        <w:rPr>
          <w:rFonts w:ascii="Cambria" w:hAnsi="Cambria" w:cs="Arial"/>
          <w:szCs w:val="24"/>
        </w:rPr>
        <w:t>ours</w:t>
      </w:r>
      <w:r w:rsidR="00486904" w:rsidRPr="007E4F20">
        <w:rPr>
          <w:rFonts w:ascii="Cambria" w:hAnsi="Cambria" w:cs="Arial"/>
          <w:szCs w:val="24"/>
        </w:rPr>
        <w:t xml:space="preserve"> </w:t>
      </w:r>
      <w:r w:rsidRPr="007E4F20">
        <w:rPr>
          <w:rFonts w:ascii="Cambria" w:hAnsi="Cambria" w:cs="Arial"/>
          <w:szCs w:val="24"/>
        </w:rPr>
        <w:t xml:space="preserve">of </w:t>
      </w:r>
      <w:r w:rsidR="00486904" w:rsidRPr="007E4F20">
        <w:rPr>
          <w:rFonts w:ascii="Cambria" w:hAnsi="Cambria" w:cs="Arial"/>
          <w:szCs w:val="24"/>
        </w:rPr>
        <w:t>light and 8 </w:t>
      </w:r>
      <w:r w:rsidRPr="007E4F20">
        <w:rPr>
          <w:rFonts w:ascii="Cambria" w:hAnsi="Cambria" w:cs="Arial"/>
          <w:szCs w:val="24"/>
        </w:rPr>
        <w:t xml:space="preserve">hours of </w:t>
      </w:r>
      <w:r w:rsidR="00486904" w:rsidRPr="007E4F20">
        <w:rPr>
          <w:rFonts w:ascii="Cambria" w:hAnsi="Cambria" w:cs="Arial"/>
          <w:szCs w:val="24"/>
        </w:rPr>
        <w:t>dark</w:t>
      </w:r>
      <w:r w:rsidRPr="007E4F20">
        <w:rPr>
          <w:rFonts w:ascii="Cambria" w:hAnsi="Cambria" w:cs="Arial"/>
          <w:szCs w:val="24"/>
        </w:rPr>
        <w:t>ness per day</w:t>
      </w:r>
      <w:r w:rsidR="00486904" w:rsidRPr="007E4F20">
        <w:rPr>
          <w:rFonts w:ascii="Cambria" w:hAnsi="Cambria" w:cs="Arial"/>
          <w:szCs w:val="24"/>
        </w:rPr>
        <w:t>. Light intensity was maintained at 3170.33 </w:t>
      </w:r>
      <w:r w:rsidR="00486904" w:rsidRPr="007E4F20">
        <w:rPr>
          <w:rFonts w:ascii="Cambria" w:hAnsi="Cambria" w:cs="Arial Narrow"/>
          <w:szCs w:val="24"/>
        </w:rPr>
        <w:t>±</w:t>
      </w:r>
      <w:r w:rsidR="00486904" w:rsidRPr="007E4F20">
        <w:rPr>
          <w:rFonts w:ascii="Cambria" w:hAnsi="Cambria" w:cs="Arial"/>
          <w:szCs w:val="24"/>
        </w:rPr>
        <w:t> 566.02 Lux, an</w:t>
      </w:r>
      <w:r w:rsidRPr="007E4F20">
        <w:rPr>
          <w:rFonts w:ascii="Cambria" w:hAnsi="Cambria" w:cs="Arial"/>
          <w:szCs w:val="24"/>
        </w:rPr>
        <w:t>d the mean temperature was 25</w:t>
      </w:r>
      <w:r w:rsidR="00486904" w:rsidRPr="007E4F20">
        <w:rPr>
          <w:rFonts w:ascii="Cambria" w:hAnsi="Cambria" w:cs="Arial"/>
          <w:szCs w:val="24"/>
        </w:rPr>
        <w:t> </w:t>
      </w:r>
      <w:r w:rsidR="00486904" w:rsidRPr="007E4F20">
        <w:rPr>
          <w:rFonts w:ascii="Cambria" w:hAnsi="Cambria" w:cs="Arial Narrow"/>
          <w:szCs w:val="24"/>
        </w:rPr>
        <w:t>±</w:t>
      </w:r>
      <w:r w:rsidR="00486904" w:rsidRPr="007E4F20">
        <w:rPr>
          <w:rFonts w:ascii="Cambria" w:hAnsi="Cambria" w:cs="Arial"/>
          <w:szCs w:val="24"/>
        </w:rPr>
        <w:t> 0.47 </w:t>
      </w:r>
      <w:r w:rsidR="00486904" w:rsidRPr="007E4F20">
        <w:rPr>
          <w:rFonts w:ascii="Cambria" w:hAnsi="Cambria" w:cs="Arial Narrow"/>
          <w:szCs w:val="24"/>
        </w:rPr>
        <w:t>°</w:t>
      </w:r>
      <w:r w:rsidR="00486904" w:rsidRPr="007E4F20">
        <w:rPr>
          <w:rFonts w:ascii="Cambria" w:hAnsi="Cambria" w:cs="Arial"/>
          <w:szCs w:val="24"/>
        </w:rPr>
        <w:t>C.</w:t>
      </w:r>
    </w:p>
    <w:p w14:paraId="0C982BA9" w14:textId="77A58040" w:rsidR="00F927D8" w:rsidRPr="007E4F20" w:rsidRDefault="00486904" w:rsidP="00F927D8">
      <w:pPr>
        <w:spacing w:after="0" w:line="240" w:lineRule="auto"/>
        <w:rPr>
          <w:rFonts w:ascii="Cambria" w:hAnsi="Cambria"/>
          <w:bCs/>
          <w:color w:val="auto"/>
          <w:szCs w:val="20"/>
          <w:lang w:eastAsia="fr-FR"/>
        </w:rPr>
      </w:pPr>
      <w:r w:rsidRPr="007E4F20">
        <w:rPr>
          <w:rFonts w:ascii="Cambria" w:hAnsi="Cambria"/>
          <w:bCs/>
          <w:color w:val="auto"/>
          <w:szCs w:val="20"/>
          <w:lang w:eastAsia="fr-FR"/>
        </w:rPr>
        <w:t>Routine maintenance was carried out thr</w:t>
      </w:r>
      <w:r w:rsidR="00F927D8" w:rsidRPr="007E4F20">
        <w:rPr>
          <w:rFonts w:ascii="Cambria" w:hAnsi="Cambria"/>
          <w:bCs/>
          <w:color w:val="auto"/>
          <w:szCs w:val="20"/>
          <w:lang w:eastAsia="fr-FR"/>
        </w:rPr>
        <w:t xml:space="preserve">oughout the study (Figure 7). The 500 ml of substrate per box was watered with 100 ml of Miracle-Gro All-Purpose Water Solution (2.6 gl/4L) as the nutrient source, at the transplanting time and after that at two-day intervals during the four weeks of </w:t>
      </w:r>
      <w:r w:rsidR="00633AFF" w:rsidRPr="007E4F20">
        <w:rPr>
          <w:rFonts w:ascii="Cambria" w:hAnsi="Cambria"/>
          <w:bCs/>
          <w:color w:val="auto"/>
          <w:szCs w:val="20"/>
          <w:lang w:eastAsia="fr-FR"/>
        </w:rPr>
        <w:t xml:space="preserve">the production </w:t>
      </w:r>
      <w:r w:rsidR="00F927D8" w:rsidRPr="007E4F20">
        <w:rPr>
          <w:rFonts w:ascii="Cambria" w:hAnsi="Cambria"/>
          <w:bCs/>
          <w:color w:val="auto"/>
          <w:szCs w:val="20"/>
          <w:lang w:eastAsia="fr-FR"/>
        </w:rPr>
        <w:t xml:space="preserve">cycle duration to promote consistent </w:t>
      </w:r>
      <w:r w:rsidR="00F927D8" w:rsidRPr="001214D1">
        <w:rPr>
          <w:rFonts w:ascii="Cambria" w:hAnsi="Cambria"/>
          <w:bCs/>
          <w:color w:val="auto"/>
          <w:szCs w:val="20"/>
          <w:highlight w:val="yellow"/>
          <w:lang w:eastAsia="fr-FR"/>
        </w:rPr>
        <w:t>plantlet growth</w:t>
      </w:r>
      <w:r w:rsidR="00F927D8" w:rsidRPr="007E4F20">
        <w:rPr>
          <w:rFonts w:ascii="Cambria" w:hAnsi="Cambria"/>
          <w:bCs/>
          <w:color w:val="auto"/>
          <w:szCs w:val="20"/>
          <w:lang w:eastAsia="fr-FR"/>
        </w:rPr>
        <w:t xml:space="preserve">. The SAH </w:t>
      </w:r>
      <w:r w:rsidR="00F927D8" w:rsidRPr="001214D1">
        <w:rPr>
          <w:rFonts w:ascii="Cambria" w:hAnsi="Cambria"/>
          <w:bCs/>
          <w:color w:val="auto"/>
          <w:szCs w:val="20"/>
          <w:highlight w:val="yellow"/>
          <w:lang w:eastAsia="fr-FR"/>
        </w:rPr>
        <w:t>box</w:t>
      </w:r>
      <w:r w:rsidR="00633AFF" w:rsidRPr="001214D1">
        <w:rPr>
          <w:rFonts w:ascii="Cambria" w:hAnsi="Cambria"/>
          <w:bCs/>
          <w:color w:val="auto"/>
          <w:szCs w:val="20"/>
          <w:highlight w:val="yellow"/>
          <w:lang w:eastAsia="fr-FR"/>
        </w:rPr>
        <w:t>es</w:t>
      </w:r>
      <w:r w:rsidR="001214D1" w:rsidRPr="001214D1">
        <w:rPr>
          <w:rFonts w:ascii="Cambria" w:hAnsi="Cambria"/>
          <w:bCs/>
          <w:color w:val="auto"/>
          <w:szCs w:val="20"/>
          <w:highlight w:val="yellow"/>
          <w:lang w:eastAsia="fr-FR"/>
        </w:rPr>
        <w:t>'</w:t>
      </w:r>
      <w:r w:rsidR="00F927D8" w:rsidRPr="001214D1">
        <w:rPr>
          <w:rFonts w:ascii="Cambria" w:hAnsi="Cambria"/>
          <w:bCs/>
          <w:color w:val="auto"/>
          <w:szCs w:val="20"/>
          <w:highlight w:val="yellow"/>
          <w:lang w:eastAsia="fr-FR"/>
        </w:rPr>
        <w:t xml:space="preserve"> lids</w:t>
      </w:r>
      <w:r w:rsidR="00F927D8" w:rsidRPr="007E4F20">
        <w:rPr>
          <w:rFonts w:ascii="Cambria" w:hAnsi="Cambria"/>
          <w:bCs/>
          <w:color w:val="auto"/>
          <w:szCs w:val="20"/>
          <w:lang w:eastAsia="fr-FR"/>
        </w:rPr>
        <w:t xml:space="preserve"> were kept closed during the growth period to reduce transpiration</w:t>
      </w:r>
      <w:r w:rsidR="003360C6" w:rsidRPr="007E4F20">
        <w:rPr>
          <w:rFonts w:ascii="Cambria" w:hAnsi="Cambria"/>
          <w:bCs/>
          <w:color w:val="auto"/>
          <w:szCs w:val="20"/>
          <w:lang w:eastAsia="fr-FR"/>
        </w:rPr>
        <w:t xml:space="preserve"> </w:t>
      </w:r>
      <w:r w:rsidR="00CC363C" w:rsidRPr="007E4F20">
        <w:rPr>
          <w:rFonts w:ascii="Cambria" w:hAnsi="Cambria"/>
          <w:bCs/>
          <w:color w:val="auto"/>
          <w:szCs w:val="20"/>
          <w:lang w:eastAsia="fr-FR"/>
        </w:rPr>
        <w:fldChar w:fldCharType="begin" w:fldLock="1"/>
      </w:r>
      <w:r w:rsidR="00CF02E2" w:rsidRPr="007E4F20">
        <w:rPr>
          <w:rFonts w:ascii="Cambria" w:hAnsi="Cambria"/>
          <w:bCs/>
          <w:color w:val="auto"/>
          <w:szCs w:val="20"/>
          <w:lang w:eastAsia="fr-FR"/>
        </w:rPr>
        <w:instrText>ADDIN CSL_CITATION {"citationItems":[{"id":"ITEM-1","itemData":{"author":[{"dropping-particle":"","family":"Pelemo","given":"Olugboyega","non-dropping-particle":"","parse-names":false,"suffix":""},{"dropping-particle":"","family":"Benjamin","given":"Goodluck","non-dropping-particle":"","parse-names":false,"suffix":""},{"dropping-particle":"","family":"Adejumobi","given":"Idris","non-dropping-particle":"","parse-names":false,"suffix":""},{"dropping-particle":"","family":"Olusola","given":"Theresa","non-dropping-particle":"","parse-names":false,"suffix":""},{"dropping-particle":"","family":"Odom-kolombia","given":"Oluchi","non-dropping-particle":"","parse-names":false,"suffix":""},{"dropping-particle":"","family":"Adeosun","given":"Tunde","non-dropping-particle":"","parse-names":false,"suffix":""},{"dropping-particle":"","family":"Edemodu","given":"Alex","non-dropping-particle":"","parse-names":false,"suffix":""},{"dropping-particle":"","family":"Matsumoto","given":"Ryo","non-dropping-particle":"","parse-names":false,"suffix":""},{"dropping-particle":"","family":"Paterne","given":"Agre","non-dropping-particle":"","parse-names":false,"suffix":""},{"dropping-particle":"","family":"Adebola","given":"Patrick","non-dropping-particle":"","parse-names":false,"suffix":""},{"dropping-particle":"","family":"Asfaw","given":"Asrat","non-dropping-particle":"","parse-names":false,"suffix":""}],"id":"ITEM-1","issued":{"date-parts":[["0"]]},"page":"21","title":"Semi-Autotrophic Hydroponics : A potential seed system technology for reduced breeding cycle and rapid quality seed delivery","type":"article-journal"},"uris":["http://www.mendeley.com/documents/?uuid=d2b509b6-aba7-4079-a3d9-359b012cb1d8"]}],"mendeley":{"formattedCitation":"(Pelemo et al., n.d.)","plainTextFormattedCitation":"(Pelemo et al., n.d.)","previouslyFormattedCitation":"(Pelemo et al., n.d.)"},"properties":{"noteIndex":0},"schema":"https://github.com/citation-style-language/schema/raw/master/csl-citation.json"}</w:instrText>
      </w:r>
      <w:r w:rsidR="00CC363C" w:rsidRPr="007E4F20">
        <w:rPr>
          <w:rFonts w:ascii="Cambria" w:hAnsi="Cambria"/>
          <w:bCs/>
          <w:color w:val="auto"/>
          <w:szCs w:val="20"/>
          <w:lang w:eastAsia="fr-FR"/>
        </w:rPr>
        <w:fldChar w:fldCharType="separate"/>
      </w:r>
      <w:r w:rsidR="00495C24" w:rsidRPr="007E4F20">
        <w:rPr>
          <w:rFonts w:ascii="Cambria" w:hAnsi="Cambria"/>
          <w:bCs/>
          <w:noProof/>
          <w:color w:val="auto"/>
          <w:szCs w:val="20"/>
          <w:lang w:eastAsia="fr-FR"/>
        </w:rPr>
        <w:t>(Pelemo et al., n.d.)</w:t>
      </w:r>
      <w:r w:rsidR="00CC363C" w:rsidRPr="007E4F20">
        <w:rPr>
          <w:rFonts w:ascii="Cambria" w:hAnsi="Cambria"/>
          <w:bCs/>
          <w:color w:val="auto"/>
          <w:szCs w:val="20"/>
          <w:lang w:eastAsia="fr-FR"/>
        </w:rPr>
        <w:fldChar w:fldCharType="end"/>
      </w:r>
      <w:r w:rsidR="00CC363C" w:rsidRPr="007E4F20">
        <w:rPr>
          <w:rFonts w:ascii="Cambria" w:hAnsi="Cambria"/>
          <w:bCs/>
          <w:color w:val="0070C0"/>
          <w:szCs w:val="20"/>
          <w:lang w:eastAsia="fr-FR"/>
        </w:rPr>
        <w:fldChar w:fldCharType="begin" w:fldLock="1"/>
      </w:r>
      <w:r w:rsidR="00E514CD" w:rsidRPr="007E4F20">
        <w:rPr>
          <w:rFonts w:ascii="Cambria" w:hAnsi="Cambria"/>
          <w:bCs/>
          <w:color w:val="0070C0"/>
          <w:szCs w:val="20"/>
          <w:lang w:eastAsia="fr-FR"/>
        </w:rPr>
        <w:instrText>ADDIN CSL_CITATION {"citationItems":[{"id":"ITEM-1","itemData":{"DOI":"10.1371/journal.pone.0311437","ISBN":"1111111111","author":[{"dropping-particle":"","family":"Makumbu","given":"Mamy","non-dropping-particle":"","parse-names":false,"suffix":""},{"dropping-particle":"","family":"Id","given":"Binzunga","non-dropping-particle":"","parse-names":false,"suffix":""},{"dropping-particle":"","family":"Kokou","given":"Kintche","non-dropping-particle":"","parse-names":false,"suffix":""},{"dropping-particle":"","family":"Mouritala","given":"Sikirou","non-dropping-particle":"","parse-names":false,"suffix":""},{"dropping-particle":"","family":"Najimu","given":"Adetoro","non-dropping-particle":"","parse-names":false,"suffix":""},{"dropping-particle":"","family":"Ibnou","given":"Dieng","non-dropping-particle":"","parse-names":false,"suffix":""},{"dropping-particle":"","family":"Angelique","given":"Kajibwami","non-dropping-particle":"","parse-names":false,"suffix":""},{"dropping-particle":"","family":"Mignouna","given":"Jacob","non-dropping-particle":"","parse-names":false,"suffix":""},{"dropping-particle":"","family":"Nyende","given":"Aggrey Bernard","non-dropping-particle":"","parse-names":false,"suffix":""}],"id":"ITEM-1","issued":{"date-parts":[["2024"]]},"page":"1-20","title":"An alternative Semi-Autotropic Hydroponics ( SAH ) substrate for cassava rapid propagation : A first study case","type":"article-journal"},"uris":["http://www.mendeley.com/documents/?uuid=dfde27db-e19f-4c34-9ffd-56b684ea7c2b"]}],"mendeley":{"formattedCitation":"(Makumbu et al., 2024)","plainTextFormattedCitation":"(Makumbu et al., 2024)","previouslyFormattedCitation":"(Makumbu et al., 2024)"},"properties":{"noteIndex":0},"schema":"https://github.com/citation-style-language/schema/raw/master/csl-citation.json"}</w:instrText>
      </w:r>
      <w:r w:rsidR="00CC363C" w:rsidRPr="007E4F20">
        <w:rPr>
          <w:rFonts w:ascii="Cambria" w:hAnsi="Cambria"/>
          <w:bCs/>
          <w:color w:val="0070C0"/>
          <w:szCs w:val="20"/>
          <w:lang w:eastAsia="fr-FR"/>
        </w:rPr>
        <w:fldChar w:fldCharType="separate"/>
      </w:r>
      <w:r w:rsidR="00E514CD" w:rsidRPr="007E4F20">
        <w:rPr>
          <w:rFonts w:ascii="Cambria" w:hAnsi="Cambria"/>
          <w:bCs/>
          <w:noProof/>
          <w:color w:val="0070C0"/>
          <w:szCs w:val="20"/>
          <w:lang w:eastAsia="fr-FR"/>
        </w:rPr>
        <w:t>(Makumbu et al., 2024)</w:t>
      </w:r>
      <w:r w:rsidR="00CC363C" w:rsidRPr="007E4F20">
        <w:rPr>
          <w:rFonts w:ascii="Cambria" w:hAnsi="Cambria"/>
          <w:bCs/>
          <w:color w:val="0070C0"/>
          <w:szCs w:val="20"/>
          <w:lang w:eastAsia="fr-FR"/>
        </w:rPr>
        <w:fldChar w:fldCharType="end"/>
      </w:r>
      <w:r w:rsidR="00F927D8" w:rsidRPr="007E4F20">
        <w:rPr>
          <w:rFonts w:ascii="Cambria" w:hAnsi="Cambria"/>
          <w:bCs/>
          <w:color w:val="0070C0"/>
          <w:szCs w:val="20"/>
          <w:lang w:eastAsia="fr-FR"/>
        </w:rPr>
        <w:t>.</w:t>
      </w:r>
    </w:p>
    <w:p w14:paraId="23B5E210" w14:textId="77777777" w:rsidR="00F927D8" w:rsidRPr="007E4F20" w:rsidRDefault="00F927D8" w:rsidP="00486904">
      <w:pPr>
        <w:spacing w:after="0" w:line="240" w:lineRule="auto"/>
        <w:rPr>
          <w:rFonts w:ascii="Cambria" w:hAnsi="Cambria"/>
          <w:bCs/>
          <w:color w:val="auto"/>
          <w:szCs w:val="20"/>
          <w:lang w:eastAsia="fr-FR"/>
        </w:rPr>
      </w:pPr>
    </w:p>
    <w:p w14:paraId="7114A51C" w14:textId="77777777" w:rsidR="001F5E45" w:rsidRPr="007E4F20" w:rsidRDefault="001F5E45" w:rsidP="001F5E45">
      <w:pPr>
        <w:spacing w:after="0" w:line="240" w:lineRule="auto"/>
        <w:rPr>
          <w:rFonts w:ascii="Cambria" w:hAnsi="Cambria"/>
          <w:bCs/>
          <w:color w:val="auto"/>
          <w:szCs w:val="20"/>
          <w:lang w:eastAsia="fr-FR"/>
        </w:rPr>
      </w:pPr>
    </w:p>
    <w:p w14:paraId="13FA9CE7" w14:textId="77777777" w:rsidR="008E3E30" w:rsidRPr="007E4F20" w:rsidRDefault="008E3E30" w:rsidP="004729D3">
      <w:pPr>
        <w:pStyle w:val="Caption"/>
        <w:keepNext/>
        <w:spacing w:line="240" w:lineRule="auto"/>
        <w:jc w:val="center"/>
        <w:rPr>
          <w:rFonts w:ascii="Cambria" w:hAnsi="Cambria"/>
        </w:rPr>
      </w:pPr>
      <w:r w:rsidRPr="007E4F20">
        <w:rPr>
          <w:rFonts w:ascii="Cambria" w:hAnsi="Cambria" w:cs="Arial"/>
          <w:bCs w:val="0"/>
          <w:noProof/>
          <w:sz w:val="24"/>
          <w:szCs w:val="24"/>
        </w:rPr>
        <w:lastRenderedPageBreak/>
        <w:drawing>
          <wp:inline distT="0" distB="0" distL="0" distR="0" wp14:anchorId="650A6B6D" wp14:editId="04A5BE74">
            <wp:extent cx="5267325" cy="2249805"/>
            <wp:effectExtent l="0" t="0" r="9525" b="0"/>
            <wp:docPr id="825008444" name="Image 82500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2249805"/>
                    </a:xfrm>
                    <a:prstGeom prst="rect">
                      <a:avLst/>
                    </a:prstGeom>
                    <a:noFill/>
                  </pic:spPr>
                </pic:pic>
              </a:graphicData>
            </a:graphic>
          </wp:inline>
        </w:drawing>
      </w:r>
    </w:p>
    <w:p w14:paraId="257B6F08" w14:textId="570860F2" w:rsidR="000055C4" w:rsidRPr="007E4F20" w:rsidRDefault="008E3E30" w:rsidP="000055C4">
      <w:pPr>
        <w:spacing w:line="240" w:lineRule="auto"/>
        <w:jc w:val="center"/>
        <w:rPr>
          <w:rFonts w:ascii="Cambria" w:hAnsi="Cambria" w:cs="Arial"/>
          <w:b/>
        </w:rPr>
      </w:pPr>
      <w:bookmarkStart w:id="10" w:name="_Toc215890039"/>
      <w:r w:rsidRPr="007E4F20">
        <w:rPr>
          <w:rFonts w:ascii="Cambria" w:hAnsi="Cambria" w:cs="Arial"/>
          <w:b/>
        </w:rPr>
        <w:t xml:space="preserve">Figure </w:t>
      </w:r>
      <w:r w:rsidRPr="007E4F20">
        <w:rPr>
          <w:rFonts w:ascii="Cambria" w:hAnsi="Cambria" w:cs="Arial"/>
          <w:b/>
        </w:rPr>
        <w:fldChar w:fldCharType="begin"/>
      </w:r>
      <w:r w:rsidRPr="007E4F20">
        <w:rPr>
          <w:rFonts w:ascii="Cambria" w:hAnsi="Cambria" w:cs="Arial"/>
          <w:b/>
        </w:rPr>
        <w:instrText xml:space="preserve"> SEQ Figure \* ARABIC </w:instrText>
      </w:r>
      <w:r w:rsidRPr="007E4F20">
        <w:rPr>
          <w:rFonts w:ascii="Cambria" w:hAnsi="Cambria" w:cs="Arial"/>
          <w:b/>
        </w:rPr>
        <w:fldChar w:fldCharType="separate"/>
      </w:r>
      <w:r w:rsidR="00BC0EAD" w:rsidRPr="007E4F20">
        <w:rPr>
          <w:rFonts w:ascii="Cambria" w:hAnsi="Cambria" w:cs="Arial"/>
          <w:b/>
          <w:noProof/>
        </w:rPr>
        <w:t>7</w:t>
      </w:r>
      <w:r w:rsidRPr="007E4F20">
        <w:rPr>
          <w:rFonts w:ascii="Cambria" w:hAnsi="Cambria" w:cs="Arial"/>
          <w:b/>
        </w:rPr>
        <w:fldChar w:fldCharType="end"/>
      </w:r>
      <w:r w:rsidR="00670242" w:rsidRPr="007E4F20">
        <w:rPr>
          <w:rFonts w:ascii="Cambria" w:hAnsi="Cambria" w:cs="Arial"/>
          <w:b/>
        </w:rPr>
        <w:t xml:space="preserve"> : </w:t>
      </w:r>
      <w:bookmarkStart w:id="11" w:name="_Toc215641830"/>
      <w:bookmarkEnd w:id="10"/>
      <w:r w:rsidR="000055C4" w:rsidRPr="007E4F20">
        <w:rPr>
          <w:rFonts w:ascii="Cambria" w:hAnsi="Cambria" w:cs="Arial"/>
          <w:b/>
        </w:rPr>
        <w:t xml:space="preserve">Maintenance of </w:t>
      </w:r>
      <w:proofErr w:type="gramStart"/>
      <w:r w:rsidR="000055C4" w:rsidRPr="007E4F20">
        <w:rPr>
          <w:rFonts w:ascii="Cambria" w:hAnsi="Cambria" w:cs="Arial"/>
          <w:b/>
        </w:rPr>
        <w:t>boxes:</w:t>
      </w:r>
      <w:proofErr w:type="gramEnd"/>
      <w:r w:rsidR="000055C4" w:rsidRPr="007E4F20">
        <w:rPr>
          <w:rFonts w:ascii="Cambria" w:hAnsi="Cambria" w:cs="Arial"/>
          <w:b/>
        </w:rPr>
        <w:t xml:space="preserve"> A. Plantlets at 7 </w:t>
      </w:r>
      <w:r w:rsidR="002B1BAD" w:rsidRPr="007E4F20">
        <w:rPr>
          <w:rFonts w:ascii="Cambria" w:hAnsi="Cambria" w:cs="Arial"/>
          <w:b/>
        </w:rPr>
        <w:t xml:space="preserve">days after transplanting, </w:t>
      </w:r>
      <w:r w:rsidR="000055C4" w:rsidRPr="007E4F20">
        <w:rPr>
          <w:rFonts w:ascii="Cambria" w:hAnsi="Cambria" w:cs="Arial"/>
          <w:b/>
        </w:rPr>
        <w:t xml:space="preserve"> B. Weeding within the boxes.</w:t>
      </w:r>
    </w:p>
    <w:bookmarkEnd w:id="11"/>
    <w:p w14:paraId="1FE5082F" w14:textId="29FA850E" w:rsidR="000055C4" w:rsidRPr="007E4F20" w:rsidRDefault="000055C4" w:rsidP="004729D3">
      <w:pPr>
        <w:spacing w:after="0" w:line="240" w:lineRule="auto"/>
        <w:rPr>
          <w:rFonts w:ascii="Cambria" w:hAnsi="Cambria"/>
          <w:b/>
        </w:rPr>
      </w:pPr>
      <w:r w:rsidRPr="007E4F20">
        <w:rPr>
          <w:rFonts w:ascii="Cambria" w:hAnsi="Cambria"/>
          <w:b/>
        </w:rPr>
        <w:t>Data collection</w:t>
      </w:r>
    </w:p>
    <w:p w14:paraId="531D198C" w14:textId="2FE2E872" w:rsidR="000055C4" w:rsidRPr="001214D1" w:rsidRDefault="000055C4" w:rsidP="000055C4">
      <w:pPr>
        <w:spacing w:after="0" w:line="240" w:lineRule="auto"/>
        <w:rPr>
          <w:rFonts w:ascii="Cambria" w:hAnsi="Cambria" w:cs="Arial"/>
          <w:szCs w:val="24"/>
          <w:highlight w:val="yellow"/>
        </w:rPr>
      </w:pPr>
      <w:r w:rsidRPr="007E4F20">
        <w:rPr>
          <w:rFonts w:ascii="Cambria" w:hAnsi="Cambria" w:cs="Arial"/>
          <w:szCs w:val="24"/>
        </w:rPr>
        <w:t>D</w:t>
      </w:r>
      <w:r w:rsidR="001F52E2" w:rsidRPr="007E4F20">
        <w:rPr>
          <w:rFonts w:ascii="Cambria" w:hAnsi="Cambria" w:cs="Arial"/>
          <w:szCs w:val="24"/>
        </w:rPr>
        <w:t xml:space="preserve">ata were collected on </w:t>
      </w:r>
      <w:r w:rsidRPr="007E4F20">
        <w:rPr>
          <w:rFonts w:ascii="Cambria" w:hAnsi="Cambria" w:cs="Arial"/>
          <w:szCs w:val="24"/>
        </w:rPr>
        <w:t>plant height, leaf number, collar diameter, and root number</w:t>
      </w:r>
      <w:r w:rsidR="001214D1">
        <w:rPr>
          <w:rFonts w:ascii="Cambria" w:hAnsi="Cambria" w:cs="Arial"/>
          <w:szCs w:val="24"/>
        </w:rPr>
        <w:t>,</w:t>
      </w:r>
      <w:r w:rsidRPr="007E4F20">
        <w:rPr>
          <w:rFonts w:ascii="Cambria" w:hAnsi="Cambria" w:cs="Arial"/>
          <w:szCs w:val="24"/>
        </w:rPr>
        <w:t xml:space="preserve"> together with survival rate and contamination rate. Observations were carried out on ten representative </w:t>
      </w:r>
      <w:r w:rsidRPr="001214D1">
        <w:rPr>
          <w:rFonts w:ascii="Cambria" w:hAnsi="Cambria" w:cs="Arial"/>
          <w:szCs w:val="24"/>
          <w:highlight w:val="yellow"/>
        </w:rPr>
        <w:t xml:space="preserve">plantlets from each </w:t>
      </w:r>
      <w:r w:rsidR="002B1BAD" w:rsidRPr="001214D1">
        <w:rPr>
          <w:rFonts w:ascii="Cambria" w:hAnsi="Cambria" w:cs="Arial"/>
          <w:szCs w:val="24"/>
          <w:highlight w:val="yellow"/>
        </w:rPr>
        <w:t>box</w:t>
      </w:r>
      <w:r w:rsidRPr="001214D1">
        <w:rPr>
          <w:rFonts w:ascii="Cambria" w:hAnsi="Cambria" w:cs="Arial"/>
          <w:szCs w:val="24"/>
          <w:highlight w:val="yellow"/>
        </w:rPr>
        <w:t>.</w:t>
      </w:r>
    </w:p>
    <w:p w14:paraId="1E69E6DA" w14:textId="59D73396" w:rsidR="000055C4" w:rsidRPr="007E4F20" w:rsidRDefault="002B1BAD" w:rsidP="000055C4">
      <w:pPr>
        <w:spacing w:after="0" w:line="240" w:lineRule="auto"/>
        <w:rPr>
          <w:rFonts w:ascii="Cambria" w:hAnsi="Cambria" w:cs="Arial"/>
          <w:szCs w:val="24"/>
        </w:rPr>
      </w:pPr>
      <w:r w:rsidRPr="001214D1">
        <w:rPr>
          <w:rFonts w:ascii="Cambria" w:hAnsi="Cambria" w:cs="Arial"/>
          <w:szCs w:val="24"/>
          <w:highlight w:val="yellow"/>
        </w:rPr>
        <w:t>The contamination rate</w:t>
      </w:r>
      <w:r w:rsidR="001214D1" w:rsidRPr="001214D1">
        <w:rPr>
          <w:rFonts w:ascii="Cambria" w:hAnsi="Cambria" w:cs="Arial"/>
          <w:szCs w:val="24"/>
          <w:highlight w:val="yellow"/>
        </w:rPr>
        <w:t>,</w:t>
      </w:r>
      <w:r w:rsidRPr="007E4F20">
        <w:rPr>
          <w:rFonts w:ascii="Cambria" w:hAnsi="Cambria" w:cs="Arial"/>
          <w:szCs w:val="24"/>
        </w:rPr>
        <w:t xml:space="preserve"> </w:t>
      </w:r>
      <w:r w:rsidR="000055C4" w:rsidRPr="007E4F20">
        <w:rPr>
          <w:rFonts w:ascii="Cambria" w:hAnsi="Cambria" w:cs="Arial"/>
          <w:szCs w:val="24"/>
        </w:rPr>
        <w:t xml:space="preserve">defined as the proportion of plantlets affected by pathogens (bacteria, fungi, viruses) or exhibiting physiological </w:t>
      </w:r>
      <w:r w:rsidRPr="007E4F20">
        <w:rPr>
          <w:rFonts w:ascii="Cambria" w:hAnsi="Cambria" w:cs="Arial"/>
          <w:szCs w:val="24"/>
        </w:rPr>
        <w:t>abnormalities during the experiment</w:t>
      </w:r>
      <w:r w:rsidR="001214D1">
        <w:rPr>
          <w:rFonts w:ascii="Cambria" w:hAnsi="Cambria" w:cs="Arial"/>
          <w:szCs w:val="24"/>
        </w:rPr>
        <w:t>,</w:t>
      </w:r>
      <w:r w:rsidRPr="007E4F20">
        <w:rPr>
          <w:rFonts w:ascii="Cambria" w:hAnsi="Cambria" w:cs="Arial"/>
          <w:szCs w:val="24"/>
        </w:rPr>
        <w:t xml:space="preserve"> </w:t>
      </w:r>
      <w:r w:rsidR="000055C4" w:rsidRPr="007E4F20">
        <w:rPr>
          <w:rFonts w:ascii="Cambria" w:hAnsi="Cambria" w:cs="Arial"/>
          <w:szCs w:val="24"/>
        </w:rPr>
        <w:t>was determined by counting sy</w:t>
      </w:r>
      <w:r w:rsidRPr="007E4F20">
        <w:rPr>
          <w:rFonts w:ascii="Cambria" w:hAnsi="Cambria" w:cs="Arial"/>
          <w:szCs w:val="24"/>
        </w:rPr>
        <w:t xml:space="preserve">mptomatic plantlets in each </w:t>
      </w:r>
      <w:r w:rsidR="000055C4" w:rsidRPr="007E4F20">
        <w:rPr>
          <w:rFonts w:ascii="Cambria" w:hAnsi="Cambria" w:cs="Arial"/>
          <w:szCs w:val="24"/>
        </w:rPr>
        <w:t xml:space="preserve">box, with totals per variety and replication recorded on monitoring sheets. The contamination rate was expressed as a percentage according to the </w:t>
      </w:r>
      <w:proofErr w:type="gramStart"/>
      <w:r w:rsidR="000055C4" w:rsidRPr="007E4F20">
        <w:rPr>
          <w:rFonts w:ascii="Cambria" w:hAnsi="Cambria" w:cs="Arial"/>
          <w:szCs w:val="24"/>
        </w:rPr>
        <w:t>formula:</w:t>
      </w:r>
      <w:proofErr w:type="gramEnd"/>
    </w:p>
    <w:p w14:paraId="06E3D4C6" w14:textId="77777777" w:rsidR="000055C4" w:rsidRPr="007E4F20" w:rsidRDefault="000055C4" w:rsidP="000055C4">
      <w:pPr>
        <w:spacing w:after="0" w:line="240" w:lineRule="auto"/>
        <w:rPr>
          <w:rFonts w:ascii="Cambria" w:eastAsia="Times New Roman" w:hAnsi="Cambria" w:cs="Arial"/>
          <w:szCs w:val="24"/>
        </w:rPr>
      </w:pPr>
    </w:p>
    <w:p w14:paraId="6D665504" w14:textId="046A4CCE" w:rsidR="000055C4" w:rsidRPr="007E4F20" w:rsidRDefault="000055C4" w:rsidP="000055C4">
      <w:pPr>
        <w:spacing w:after="0" w:line="240" w:lineRule="auto"/>
        <w:rPr>
          <w:rFonts w:ascii="Cambria" w:eastAsia="Times New Roman" w:hAnsi="Cambria" w:cs="Arial"/>
          <w:b/>
          <w:szCs w:val="24"/>
        </w:rPr>
      </w:pPr>
      <m:oMath>
        <m:r>
          <m:rPr>
            <m:sty m:val="b"/>
          </m:rPr>
          <w:rPr>
            <w:rFonts w:ascii="Cambria Math" w:eastAsia="Times New Roman" w:hAnsi="Cambria Math" w:cs="Arial"/>
            <w:szCs w:val="24"/>
          </w:rPr>
          <m:t>Contamination rate (</m:t>
        </m:r>
        <m:r>
          <m:rPr>
            <m:sty m:val="p"/>
          </m:rPr>
          <w:rPr>
            <w:rFonts w:ascii="Cambria Math" w:eastAsia="Times New Roman" w:hAnsi="Cambria Math" w:cs="Arial"/>
            <w:szCs w:val="24"/>
          </w:rPr>
          <m:t>%</m:t>
        </m:r>
        <m:r>
          <m:rPr>
            <m:sty m:val="b"/>
          </m:rPr>
          <w:rPr>
            <w:rFonts w:ascii="Cambria Math" w:eastAsia="Times New Roman" w:hAnsi="Cambria Math" w:cs="Arial"/>
            <w:szCs w:val="24"/>
          </w:rPr>
          <m:t>)=</m:t>
        </m:r>
        <m:f>
          <m:fPr>
            <m:ctrlPr>
              <w:rPr>
                <w:rFonts w:ascii="Cambria Math" w:eastAsia="Times New Roman" w:hAnsi="Cambria Math" w:cs="Arial"/>
                <w:b/>
                <w:szCs w:val="24"/>
              </w:rPr>
            </m:ctrlPr>
          </m:fPr>
          <m:num>
            <m:r>
              <m:rPr>
                <m:sty m:val="bi"/>
              </m:rPr>
              <w:rPr>
                <w:rFonts w:ascii="Cambria Math" w:eastAsia="Times New Roman" w:hAnsi="Cambria Math" w:cs="Arial"/>
                <w:szCs w:val="24"/>
              </w:rPr>
              <m:t>Number of contaminated plantlets</m:t>
            </m:r>
          </m:num>
          <m:den>
            <m:r>
              <m:rPr>
                <m:sty m:val="bi"/>
              </m:rPr>
              <w:rPr>
                <w:rFonts w:ascii="Cambria Math" w:eastAsia="Times New Roman" w:hAnsi="Cambria Math" w:cs="Arial"/>
                <w:szCs w:val="24"/>
              </w:rPr>
              <m:t>Total number of plantlets</m:t>
            </m:r>
          </m:den>
        </m:f>
      </m:oMath>
      <w:r w:rsidRPr="007E4F20">
        <w:rPr>
          <w:rFonts w:ascii="Cambria" w:hAnsi="Cambria" w:cs="Arial"/>
        </w:rPr>
        <w:t xml:space="preserve"> </w:t>
      </w:r>
      <w:r w:rsidRPr="007E4F20">
        <w:rPr>
          <w:rFonts w:ascii="Cambria" w:eastAsia="Times New Roman" w:hAnsi="Cambria" w:cs="Arial"/>
          <w:szCs w:val="24"/>
        </w:rPr>
        <w:t>×</w:t>
      </w:r>
      <w:r w:rsidRPr="007E4F20">
        <w:rPr>
          <w:rFonts w:ascii="Cambria" w:eastAsia="Times New Roman" w:hAnsi="Cambria" w:cs="Arial"/>
          <w:b/>
          <w:szCs w:val="24"/>
        </w:rPr>
        <w:t>100</w:t>
      </w:r>
    </w:p>
    <w:p w14:paraId="2FB00FE6" w14:textId="77777777" w:rsidR="000055C4" w:rsidRPr="007E4F20" w:rsidRDefault="000055C4" w:rsidP="000055C4">
      <w:pPr>
        <w:spacing w:after="0" w:line="240" w:lineRule="auto"/>
        <w:rPr>
          <w:rFonts w:ascii="Cambria" w:hAnsi="Cambria" w:cs="Arial"/>
          <w:szCs w:val="24"/>
        </w:rPr>
      </w:pPr>
    </w:p>
    <w:p w14:paraId="5B5765DF" w14:textId="23361B6D" w:rsidR="002D7590" w:rsidRPr="007E4F20" w:rsidRDefault="002B1BAD" w:rsidP="000055C4">
      <w:pPr>
        <w:spacing w:after="0" w:line="240" w:lineRule="auto"/>
        <w:rPr>
          <w:rFonts w:ascii="Cambria" w:hAnsi="Cambria" w:cs="Arial"/>
          <w:szCs w:val="24"/>
        </w:rPr>
      </w:pPr>
      <w:r w:rsidRPr="007E4F20">
        <w:rPr>
          <w:rFonts w:ascii="Cambria" w:hAnsi="Cambria" w:cs="Arial"/>
          <w:szCs w:val="24"/>
        </w:rPr>
        <w:t xml:space="preserve">Survival rate was calculated as the ratio of plantlets successfully established </w:t>
      </w:r>
      <w:r w:rsidR="00200AA3" w:rsidRPr="007E4F20">
        <w:rPr>
          <w:rFonts w:ascii="Cambria" w:hAnsi="Cambria" w:cs="Arial"/>
          <w:szCs w:val="24"/>
        </w:rPr>
        <w:t xml:space="preserve">14 </w:t>
      </w:r>
      <w:r w:rsidRPr="007E4F20">
        <w:rPr>
          <w:rFonts w:ascii="Cambria" w:hAnsi="Cambria" w:cs="Arial"/>
          <w:szCs w:val="24"/>
        </w:rPr>
        <w:t>days after transplanting</w:t>
      </w:r>
      <w:r w:rsidR="00200AA3" w:rsidRPr="007E4F20">
        <w:rPr>
          <w:rFonts w:ascii="Cambria" w:hAnsi="Cambria" w:cs="Arial"/>
          <w:szCs w:val="24"/>
        </w:rPr>
        <w:t xml:space="preserve"> (</w:t>
      </w:r>
      <w:r w:rsidRPr="007E4F20">
        <w:rPr>
          <w:rFonts w:ascii="Cambria" w:hAnsi="Cambria" w:cs="Arial"/>
          <w:szCs w:val="24"/>
        </w:rPr>
        <w:t xml:space="preserve">DAT) to the total number initially transplanted, expressed as a percentage. </w:t>
      </w:r>
      <w:r w:rsidR="000055C4" w:rsidRPr="007E4F20">
        <w:rPr>
          <w:rFonts w:ascii="Cambria" w:hAnsi="Cambria" w:cs="Arial"/>
          <w:szCs w:val="24"/>
        </w:rPr>
        <w:t>Plant</w:t>
      </w:r>
      <w:r w:rsidRPr="007E4F20">
        <w:rPr>
          <w:rFonts w:ascii="Cambria" w:hAnsi="Cambria" w:cs="Arial"/>
          <w:szCs w:val="24"/>
        </w:rPr>
        <w:t>let</w:t>
      </w:r>
      <w:r w:rsidR="000055C4" w:rsidRPr="007E4F20">
        <w:rPr>
          <w:rFonts w:ascii="Cambria" w:hAnsi="Cambria" w:cs="Arial"/>
          <w:szCs w:val="24"/>
        </w:rPr>
        <w:t xml:space="preserve"> height was </w:t>
      </w:r>
      <w:r w:rsidR="000055C4" w:rsidRPr="001214D1">
        <w:rPr>
          <w:rFonts w:ascii="Cambria" w:hAnsi="Cambria" w:cs="Arial"/>
          <w:szCs w:val="24"/>
          <w:highlight w:val="yellow"/>
        </w:rPr>
        <w:t>measured</w:t>
      </w:r>
      <w:r w:rsidR="00015AC7" w:rsidRPr="001214D1">
        <w:rPr>
          <w:rFonts w:ascii="Cambria" w:hAnsi="Cambria" w:cs="Arial"/>
          <w:szCs w:val="24"/>
          <w:highlight w:val="yellow"/>
        </w:rPr>
        <w:t xml:space="preserve"> with a r</w:t>
      </w:r>
      <w:r w:rsidR="000055C4" w:rsidRPr="001214D1">
        <w:rPr>
          <w:rFonts w:ascii="Cambria" w:hAnsi="Cambria" w:cs="Arial"/>
          <w:szCs w:val="24"/>
          <w:highlight w:val="yellow"/>
        </w:rPr>
        <w:t>uler from</w:t>
      </w:r>
      <w:r w:rsidR="000055C4" w:rsidRPr="007E4F20">
        <w:rPr>
          <w:rFonts w:ascii="Cambria" w:hAnsi="Cambria" w:cs="Arial"/>
          <w:szCs w:val="24"/>
        </w:rPr>
        <w:t xml:space="preserve"> the collar base to the apical tip of the main stem. Leaf number was obtained by manual counting of fully developed leaves per plantlet. Collar diameter was measured using a calliper positioned at the stem base at root emergence. Root number was determined after uprooting and manual counting following visual inspection. These measurements were systematically performed </w:t>
      </w:r>
      <w:r w:rsidR="00015AC7" w:rsidRPr="007E4F20">
        <w:rPr>
          <w:rFonts w:ascii="Cambria" w:hAnsi="Cambria" w:cs="Arial"/>
          <w:szCs w:val="24"/>
        </w:rPr>
        <w:t xml:space="preserve">on ten plantlets per </w:t>
      </w:r>
      <w:r w:rsidRPr="007E4F20">
        <w:rPr>
          <w:rFonts w:ascii="Cambria" w:hAnsi="Cambria" w:cs="Arial"/>
          <w:szCs w:val="24"/>
        </w:rPr>
        <w:t>box</w:t>
      </w:r>
      <w:r w:rsidR="00A277DF" w:rsidRPr="007E4F20">
        <w:rPr>
          <w:rFonts w:ascii="Cambria" w:hAnsi="Cambria" w:cs="Arial"/>
          <w:szCs w:val="24"/>
        </w:rPr>
        <w:t xml:space="preserve"> at </w:t>
      </w:r>
      <w:r w:rsidRPr="007E4F20">
        <w:rPr>
          <w:rFonts w:ascii="Cambria" w:hAnsi="Cambria" w:cs="Arial"/>
          <w:szCs w:val="24"/>
        </w:rPr>
        <w:t>28 DAT</w:t>
      </w:r>
      <w:r w:rsidR="000055C4" w:rsidRPr="007E4F20">
        <w:rPr>
          <w:rFonts w:ascii="Cambria" w:hAnsi="Cambria" w:cs="Arial"/>
          <w:szCs w:val="24"/>
        </w:rPr>
        <w:t xml:space="preserve"> to monitor growth and development.</w:t>
      </w:r>
      <w:r w:rsidR="00FF405A" w:rsidRPr="007E4F20">
        <w:rPr>
          <w:rFonts w:ascii="Cambria" w:hAnsi="Cambria" w:cs="Arial"/>
          <w:szCs w:val="24"/>
        </w:rPr>
        <w:t xml:space="preserve"> </w:t>
      </w:r>
    </w:p>
    <w:p w14:paraId="0E7EC82C" w14:textId="77777777" w:rsidR="004B42AE" w:rsidRPr="007E4F20" w:rsidRDefault="004B42AE" w:rsidP="0046226D">
      <w:pPr>
        <w:spacing w:after="0" w:line="240" w:lineRule="auto"/>
        <w:rPr>
          <w:rFonts w:ascii="Cambria" w:hAnsi="Cambria" w:cs="Arial"/>
          <w:b/>
          <w:bCs/>
          <w:szCs w:val="24"/>
        </w:rPr>
      </w:pPr>
    </w:p>
    <w:p w14:paraId="5DE41F28" w14:textId="68FBD80B" w:rsidR="0046226D" w:rsidRPr="007E4F20" w:rsidRDefault="0046226D" w:rsidP="0046226D">
      <w:pPr>
        <w:spacing w:after="0" w:line="240" w:lineRule="auto"/>
        <w:rPr>
          <w:rFonts w:ascii="Cambria" w:hAnsi="Cambria" w:cs="Arial"/>
          <w:b/>
          <w:bCs/>
          <w:szCs w:val="24"/>
        </w:rPr>
      </w:pPr>
      <w:r w:rsidRPr="007E4F20">
        <w:rPr>
          <w:rFonts w:ascii="Cambria" w:hAnsi="Cambria" w:cs="Arial"/>
          <w:b/>
          <w:bCs/>
          <w:szCs w:val="24"/>
        </w:rPr>
        <w:t xml:space="preserve">Data </w:t>
      </w:r>
      <w:r w:rsidR="00BE0897" w:rsidRPr="007E4F20">
        <w:rPr>
          <w:rFonts w:ascii="Cambria" w:hAnsi="Cambria" w:cs="Arial"/>
          <w:b/>
          <w:bCs/>
          <w:szCs w:val="24"/>
        </w:rPr>
        <w:t>a</w:t>
      </w:r>
      <w:r w:rsidR="00200AA3" w:rsidRPr="007E4F20">
        <w:rPr>
          <w:rFonts w:ascii="Cambria" w:hAnsi="Cambria" w:cs="Arial"/>
          <w:b/>
          <w:bCs/>
          <w:szCs w:val="24"/>
        </w:rPr>
        <w:t>nalysi</w:t>
      </w:r>
      <w:r w:rsidRPr="007E4F20">
        <w:rPr>
          <w:rFonts w:ascii="Cambria" w:hAnsi="Cambria" w:cs="Arial"/>
          <w:b/>
          <w:bCs/>
          <w:szCs w:val="24"/>
        </w:rPr>
        <w:t>s</w:t>
      </w:r>
    </w:p>
    <w:p w14:paraId="0A6B8D58" w14:textId="3BF6EBC3" w:rsidR="00200AA3" w:rsidRPr="007E4F20" w:rsidRDefault="00200AA3" w:rsidP="00200AA3">
      <w:pPr>
        <w:spacing w:after="0" w:line="240" w:lineRule="auto"/>
        <w:rPr>
          <w:rFonts w:ascii="Cambria" w:hAnsi="Cambria" w:cs="Arial"/>
          <w:szCs w:val="24"/>
        </w:rPr>
      </w:pPr>
      <w:bookmarkStart w:id="12" w:name="_Toc215641834"/>
      <w:bookmarkStart w:id="13" w:name="_Toc439147694"/>
      <w:bookmarkStart w:id="14" w:name="_Toc442001867"/>
      <w:r w:rsidRPr="007E4F20">
        <w:rPr>
          <w:rFonts w:ascii="Cambria" w:hAnsi="Cambria" w:cs="Arial"/>
          <w:szCs w:val="24"/>
        </w:rPr>
        <w:t>Values obtained for each parameter were recorded by variety and replication. Raw data were subsequently entered and explored using Microsoft Excel (version 2018). The distribution of variables</w:t>
      </w:r>
      <w:r w:rsidR="000303BF" w:rsidRPr="007E4F20">
        <w:rPr>
          <w:rFonts w:ascii="Cambria" w:hAnsi="Cambria" w:cs="Arial"/>
          <w:szCs w:val="24"/>
        </w:rPr>
        <w:t xml:space="preserve"> was assessed using </w:t>
      </w:r>
      <w:r w:rsidR="008E0EE6" w:rsidRPr="007E4F20">
        <w:rPr>
          <w:rFonts w:ascii="Cambria" w:hAnsi="Cambria" w:cs="Arial"/>
          <w:szCs w:val="24"/>
        </w:rPr>
        <w:t>Shapiro-Wilk, Anderson-</w:t>
      </w:r>
      <w:r w:rsidRPr="007E4F20">
        <w:rPr>
          <w:rFonts w:ascii="Cambria" w:hAnsi="Cambria" w:cs="Arial"/>
          <w:szCs w:val="24"/>
        </w:rPr>
        <w:t>Darling, Lilli</w:t>
      </w:r>
      <w:r w:rsidR="008E0EE6" w:rsidRPr="007E4F20">
        <w:rPr>
          <w:rFonts w:ascii="Cambria" w:hAnsi="Cambria" w:cs="Arial"/>
          <w:szCs w:val="24"/>
        </w:rPr>
        <w:t>efors, and Jarque-</w:t>
      </w:r>
      <w:r w:rsidRPr="007E4F20">
        <w:rPr>
          <w:rFonts w:ascii="Cambria" w:hAnsi="Cambria" w:cs="Arial"/>
          <w:szCs w:val="24"/>
        </w:rPr>
        <w:t>Bera te</w:t>
      </w:r>
      <w:r w:rsidR="00AD44F5" w:rsidRPr="007E4F20">
        <w:rPr>
          <w:rFonts w:ascii="Cambria" w:hAnsi="Cambria" w:cs="Arial"/>
          <w:szCs w:val="24"/>
        </w:rPr>
        <w:t>sts to verify normality</w:t>
      </w:r>
      <w:r w:rsidR="00E514CD" w:rsidRPr="007E4F20">
        <w:rPr>
          <w:rFonts w:ascii="Cambria" w:hAnsi="Cambria" w:cs="Arial"/>
          <w:szCs w:val="24"/>
        </w:rPr>
        <w:t xml:space="preserve"> </w:t>
      </w:r>
      <w:r w:rsidR="00AD44F5" w:rsidRPr="007E4F20">
        <w:rPr>
          <w:rFonts w:ascii="Cambria" w:hAnsi="Cambria" w:cs="Arial"/>
          <w:color w:val="0070C0"/>
          <w:szCs w:val="24"/>
        </w:rPr>
        <w:fldChar w:fldCharType="begin" w:fldLock="1"/>
      </w:r>
      <w:r w:rsidR="00E514CD" w:rsidRPr="007E4F20">
        <w:rPr>
          <w:rFonts w:ascii="Cambria" w:hAnsi="Cambria" w:cs="Arial"/>
          <w:color w:val="0070C0"/>
          <w:szCs w:val="24"/>
        </w:rPr>
        <w:instrText>ADDIN CSL_CITATION {"citationItems":[{"id":"ITEM-1","itemData":{"author":[{"dropping-particle":"","family":"Kamath","given":"Asha","non-dropping-particle":"","parse-names":false,"suffix":""},{"dropping-particle":"","family":"Poojari","given":"Satyanarayana","non-dropping-particle":"","parse-names":false,"suffix":""},{"dropping-particle":"","family":"Varsha","given":"K","non-dropping-particle":"","parse-names":false,"suffix":""}],"id":"ITEM-1","issued":{"date-parts":[["2025"]]},"title":"Assessing the robustness of normality tests under varying skewness and kurtosis : a practical checklist for public health researchers","type":"article-journal"},"uris":["http://www.mendeley.com/documents/?uuid=84f4ad01-44c9-4ebc-a4a8-4b334508972d"]}],"mendeley":{"formattedCitation":"(Kamath et al., 2025)","plainTextFormattedCitation":"(Kamath et al., 2025)","previouslyFormattedCitation":"(Kamath et al., 2025)"},"properties":{"noteIndex":0},"schema":"https://github.com/citation-style-language/schema/raw/master/csl-citation.json"}</w:instrText>
      </w:r>
      <w:r w:rsidR="00AD44F5" w:rsidRPr="007E4F20">
        <w:rPr>
          <w:rFonts w:ascii="Cambria" w:hAnsi="Cambria" w:cs="Arial"/>
          <w:color w:val="0070C0"/>
          <w:szCs w:val="24"/>
        </w:rPr>
        <w:fldChar w:fldCharType="separate"/>
      </w:r>
      <w:r w:rsidR="00E514CD" w:rsidRPr="007E4F20">
        <w:rPr>
          <w:rFonts w:ascii="Cambria" w:hAnsi="Cambria" w:cs="Arial"/>
          <w:noProof/>
          <w:color w:val="0070C0"/>
          <w:szCs w:val="24"/>
        </w:rPr>
        <w:t>(Kamath et al., 2025)</w:t>
      </w:r>
      <w:r w:rsidR="00AD44F5" w:rsidRPr="007E4F20">
        <w:rPr>
          <w:rFonts w:ascii="Cambria" w:hAnsi="Cambria" w:cs="Arial"/>
          <w:color w:val="0070C0"/>
          <w:szCs w:val="24"/>
        </w:rPr>
        <w:fldChar w:fldCharType="end"/>
      </w:r>
      <w:r w:rsidRPr="007E4F20">
        <w:rPr>
          <w:rFonts w:ascii="Cambria" w:hAnsi="Cambria" w:cs="Arial"/>
          <w:szCs w:val="24"/>
        </w:rPr>
        <w:t xml:space="preserve">. When variables did not conform to normality, data were </w:t>
      </w:r>
      <w:r w:rsidRPr="001214D1">
        <w:rPr>
          <w:rFonts w:ascii="Cambria" w:hAnsi="Cambria" w:cs="Arial"/>
          <w:szCs w:val="24"/>
          <w:highlight w:val="yellow"/>
        </w:rPr>
        <w:t xml:space="preserve">transformed to </w:t>
      </w:r>
      <w:r w:rsidR="001214D1" w:rsidRPr="001214D1">
        <w:rPr>
          <w:rFonts w:ascii="Cambria" w:hAnsi="Cambria" w:cs="Arial"/>
          <w:szCs w:val="24"/>
          <w:highlight w:val="yellow"/>
        </w:rPr>
        <w:t>homogeni</w:t>
      </w:r>
      <w:r w:rsidR="001214D1" w:rsidRPr="001214D1">
        <w:rPr>
          <w:rFonts w:ascii="Cambria" w:hAnsi="Cambria" w:cs="Arial"/>
          <w:szCs w:val="24"/>
          <w:highlight w:val="yellow"/>
        </w:rPr>
        <w:t>s</w:t>
      </w:r>
      <w:r w:rsidR="001214D1" w:rsidRPr="001214D1">
        <w:rPr>
          <w:rFonts w:ascii="Cambria" w:hAnsi="Cambria" w:cs="Arial"/>
          <w:szCs w:val="24"/>
          <w:highlight w:val="yellow"/>
        </w:rPr>
        <w:t xml:space="preserve">e </w:t>
      </w:r>
      <w:r w:rsidRPr="001214D1">
        <w:rPr>
          <w:rFonts w:ascii="Cambria" w:hAnsi="Cambria" w:cs="Arial"/>
          <w:szCs w:val="24"/>
          <w:highlight w:val="yellow"/>
        </w:rPr>
        <w:t xml:space="preserve">variances and </w:t>
      </w:r>
      <w:r w:rsidR="001214D1" w:rsidRPr="001214D1">
        <w:rPr>
          <w:rFonts w:ascii="Cambria" w:hAnsi="Cambria" w:cs="Arial"/>
          <w:szCs w:val="24"/>
          <w:highlight w:val="yellow"/>
        </w:rPr>
        <w:t>normali</w:t>
      </w:r>
      <w:r w:rsidR="001214D1" w:rsidRPr="001214D1">
        <w:rPr>
          <w:rFonts w:ascii="Cambria" w:hAnsi="Cambria" w:cs="Arial"/>
          <w:szCs w:val="24"/>
          <w:highlight w:val="yellow"/>
        </w:rPr>
        <w:t>s</w:t>
      </w:r>
      <w:r w:rsidR="001214D1" w:rsidRPr="001214D1">
        <w:rPr>
          <w:rFonts w:ascii="Cambria" w:hAnsi="Cambria" w:cs="Arial"/>
          <w:szCs w:val="24"/>
          <w:highlight w:val="yellow"/>
        </w:rPr>
        <w:t xml:space="preserve">e </w:t>
      </w:r>
      <w:r w:rsidRPr="001214D1">
        <w:rPr>
          <w:rFonts w:ascii="Cambria" w:hAnsi="Cambria" w:cs="Arial"/>
          <w:szCs w:val="24"/>
          <w:highlight w:val="yellow"/>
        </w:rPr>
        <w:t>dis</w:t>
      </w:r>
      <w:r w:rsidR="000303BF" w:rsidRPr="001214D1">
        <w:rPr>
          <w:rFonts w:ascii="Cambria" w:hAnsi="Cambria" w:cs="Arial"/>
          <w:szCs w:val="24"/>
          <w:highlight w:val="yellow"/>
        </w:rPr>
        <w:t xml:space="preserve">tributions, thereby meeting </w:t>
      </w:r>
      <w:r w:rsidRPr="001214D1">
        <w:rPr>
          <w:rFonts w:ascii="Cambria" w:hAnsi="Cambria" w:cs="Arial"/>
          <w:szCs w:val="24"/>
          <w:highlight w:val="yellow"/>
        </w:rPr>
        <w:t>assumptions of parametric tests. Square-root transformation was applied to count</w:t>
      </w:r>
      <w:r w:rsidRPr="007E4F20">
        <w:rPr>
          <w:rFonts w:ascii="Cambria" w:hAnsi="Cambria" w:cs="Arial"/>
          <w:szCs w:val="24"/>
        </w:rPr>
        <w:t xml:space="preserve"> data, while angular transformation was u</w:t>
      </w:r>
      <w:r w:rsidR="00AD44F5" w:rsidRPr="007E4F20">
        <w:rPr>
          <w:rFonts w:ascii="Cambria" w:hAnsi="Cambria" w:cs="Arial"/>
          <w:szCs w:val="24"/>
        </w:rPr>
        <w:t>sed for percentage data</w:t>
      </w:r>
      <w:r w:rsidR="00E514CD" w:rsidRPr="007E4F20">
        <w:rPr>
          <w:rFonts w:ascii="Cambria" w:hAnsi="Cambria" w:cs="Arial"/>
          <w:szCs w:val="24"/>
        </w:rPr>
        <w:t xml:space="preserve"> </w:t>
      </w:r>
      <w:r w:rsidR="00AD44F5" w:rsidRPr="007E4F20">
        <w:rPr>
          <w:rFonts w:ascii="Cambria" w:hAnsi="Cambria" w:cs="Arial"/>
          <w:color w:val="0070C0"/>
          <w:szCs w:val="24"/>
        </w:rPr>
        <w:fldChar w:fldCharType="begin" w:fldLock="1"/>
      </w:r>
      <w:r w:rsidR="00E514CD" w:rsidRPr="007E4F20">
        <w:rPr>
          <w:rFonts w:ascii="Cambria" w:hAnsi="Cambria" w:cs="Arial"/>
          <w:color w:val="0070C0"/>
          <w:szCs w:val="24"/>
        </w:rPr>
        <w:instrText>ADDIN CSL_CITATION {"citationItems":[{"id":"ITEM-1","itemData":{"author":[{"dropping-particle":"","family":"Kamath","given":"Asha","non-dropping-particle":"","parse-names":false,"suffix":""},{"dropping-particle":"","family":"Poojari","given":"Satyanarayana","non-dropping-particle":"","parse-names":false,"suffix":""},{"dropping-particle":"","family":"Varsha","given":"K","non-dropping-particle":"","parse-names":false,"suffix":""}],"id":"ITEM-1","issued":{"date-parts":[["2025"]]},"title":"Assessing the robustness of normality tests under varying skewness and kurtosis : a practical checklist for public health researchers","type":"article-journal"},"uris":["http://www.mendeley.com/documents/?uuid=84f4ad01-44c9-4ebc-a4a8-4b334508972d"]}],"mendeley":{"formattedCitation":"(Kamath et al., 2025)","plainTextFormattedCitation":"(Kamath et al., 2025)","previouslyFormattedCitation":"(Kamath et al., 2025)"},"properties":{"noteIndex":0},"schema":"https://github.com/citation-style-language/schema/raw/master/csl-citation.json"}</w:instrText>
      </w:r>
      <w:r w:rsidR="00AD44F5" w:rsidRPr="007E4F20">
        <w:rPr>
          <w:rFonts w:ascii="Cambria" w:hAnsi="Cambria" w:cs="Arial"/>
          <w:color w:val="0070C0"/>
          <w:szCs w:val="24"/>
        </w:rPr>
        <w:fldChar w:fldCharType="separate"/>
      </w:r>
      <w:r w:rsidR="00E514CD" w:rsidRPr="007E4F20">
        <w:rPr>
          <w:rFonts w:ascii="Cambria" w:hAnsi="Cambria" w:cs="Arial"/>
          <w:noProof/>
          <w:color w:val="0070C0"/>
          <w:szCs w:val="24"/>
        </w:rPr>
        <w:t>(Kamath et al., 2025)</w:t>
      </w:r>
      <w:r w:rsidR="00AD44F5" w:rsidRPr="007E4F20">
        <w:rPr>
          <w:rFonts w:ascii="Cambria" w:hAnsi="Cambria" w:cs="Arial"/>
          <w:color w:val="0070C0"/>
          <w:szCs w:val="24"/>
        </w:rPr>
        <w:fldChar w:fldCharType="end"/>
      </w:r>
      <w:r w:rsidRPr="007E4F20">
        <w:rPr>
          <w:rFonts w:ascii="Cambria" w:hAnsi="Cambria" w:cs="Arial"/>
          <w:szCs w:val="24"/>
        </w:rPr>
        <w:t>.</w:t>
      </w:r>
    </w:p>
    <w:p w14:paraId="5B1A18C6" w14:textId="6E39A038" w:rsidR="00200AA3" w:rsidRPr="007E4F20" w:rsidRDefault="00200AA3" w:rsidP="00200AA3">
      <w:pPr>
        <w:spacing w:after="0" w:line="240" w:lineRule="auto"/>
        <w:rPr>
          <w:rFonts w:ascii="Cambria" w:hAnsi="Cambria" w:cs="Arial"/>
          <w:color w:val="0070C0"/>
          <w:szCs w:val="24"/>
        </w:rPr>
      </w:pPr>
      <w:r w:rsidRPr="007E4F20">
        <w:rPr>
          <w:rFonts w:ascii="Cambria" w:hAnsi="Cambria" w:cs="Arial"/>
          <w:szCs w:val="24"/>
        </w:rPr>
        <w:t xml:space="preserve">Descriptive statistics were computed for each parameter, including mean, standard deviation, minimum, maximum, and coefficient of variation (CV). A one-way ANOVA </w:t>
      </w:r>
      <w:r w:rsidRPr="007E4F20">
        <w:rPr>
          <w:rFonts w:ascii="Cambria" w:hAnsi="Cambria" w:cs="Arial"/>
          <w:szCs w:val="24"/>
        </w:rPr>
        <w:lastRenderedPageBreak/>
        <w:t>(factor: variety) was performed at a 5% probability threshold (p &lt; 0.05) to determine significant differences among varieties</w:t>
      </w:r>
      <w:r w:rsidR="008E0EE6" w:rsidRPr="007E4F20">
        <w:rPr>
          <w:rFonts w:ascii="Cambria" w:hAnsi="Cambria" w:cs="Arial"/>
          <w:szCs w:val="24"/>
        </w:rPr>
        <w:t xml:space="preserve"> </w:t>
      </w:r>
      <w:r w:rsidR="00575EAC" w:rsidRPr="007E4F20">
        <w:rPr>
          <w:rFonts w:ascii="Cambria" w:hAnsi="Cambria" w:cs="Arial"/>
          <w:color w:val="0070C0"/>
          <w:szCs w:val="24"/>
        </w:rPr>
        <w:fldChar w:fldCharType="begin" w:fldLock="1"/>
      </w:r>
      <w:r w:rsidR="00E514CD" w:rsidRPr="007E4F20">
        <w:rPr>
          <w:rFonts w:ascii="Cambria" w:hAnsi="Cambria" w:cs="Arial"/>
          <w:color w:val="0070C0"/>
          <w:szCs w:val="24"/>
        </w:rPr>
        <w:instrText>ADDIN CSL_CITATION {"citationItems":[{"id":"ITEM-1","itemData":{"author":[{"dropping-particle":"","family":"Zhang","given":"Fengyi","non-dropping-particle":"","parse-names":false,"suffix":""},{"dropping-particle":"","family":"Hong","given":"Huilong","non-dropping-particle":"","parse-names":false,"suffix":""},{"dropping-particle":"","family":"Liu","given":"Xiulin","non-dropping-particle":"","parse-names":false,"suffix":""},{"dropping-particle":"","family":"Wang","given":"Xueyang","non-dropping-particle":"","parse-names":false,"suffix":""},{"dropping-particle":"","family":"Zhang","given":"Chunlei","non-dropping-particle":"","parse-names":false,"suffix":""},{"dropping-particle":"","family":"Zhao","given":"Kezhen","non-dropping-particle":"","parse-names":false,"suffix":""},{"dropping-particle":"","family":"Yuan","given":"Rongqiang","non-dropping-particle":"","parse-names":false,"suffix":""}],"id":"ITEM-1","issued":{"date-parts":[["2025"]]},"title":"Large-scale evaluation of soybean germplasm reveals geographic patterns in shade tolerance and identifies elite genotypes for intercropping systems","type":"article-journal"},"uris":["http://www.mendeley.com/documents/?uuid=97185e30-8c6f-4af6-b3ca-d38889113d17"]}],"mendeley":{"formattedCitation":"(Zhang et al., 2025)","plainTextFormattedCitation":"(Zhang et al., 2025)","previouslyFormattedCitation":"(Zhang et al., 2025)"},"properties":{"noteIndex":0},"schema":"https://github.com/citation-style-language/schema/raw/master/csl-citation.json"}</w:instrText>
      </w:r>
      <w:r w:rsidR="00575EAC" w:rsidRPr="007E4F20">
        <w:rPr>
          <w:rFonts w:ascii="Cambria" w:hAnsi="Cambria" w:cs="Arial"/>
          <w:color w:val="0070C0"/>
          <w:szCs w:val="24"/>
        </w:rPr>
        <w:fldChar w:fldCharType="separate"/>
      </w:r>
      <w:r w:rsidR="00E514CD" w:rsidRPr="007E4F20">
        <w:rPr>
          <w:rFonts w:ascii="Cambria" w:hAnsi="Cambria" w:cs="Arial"/>
          <w:noProof/>
          <w:color w:val="0070C0"/>
          <w:szCs w:val="24"/>
        </w:rPr>
        <w:t>(Zhang et al., 2025)</w:t>
      </w:r>
      <w:r w:rsidR="00575EAC" w:rsidRPr="007E4F20">
        <w:rPr>
          <w:rFonts w:ascii="Cambria" w:hAnsi="Cambria" w:cs="Arial"/>
          <w:color w:val="0070C0"/>
          <w:szCs w:val="24"/>
        </w:rPr>
        <w:fldChar w:fldCharType="end"/>
      </w:r>
      <w:r w:rsidRPr="007E4F20">
        <w:rPr>
          <w:rFonts w:ascii="Cambria" w:hAnsi="Cambria" w:cs="Arial"/>
          <w:color w:val="0070C0"/>
          <w:szCs w:val="24"/>
        </w:rPr>
        <w:t xml:space="preserve">. </w:t>
      </w:r>
      <w:r w:rsidRPr="007E4F20">
        <w:rPr>
          <w:rFonts w:ascii="Cambria" w:hAnsi="Cambria" w:cs="Arial"/>
          <w:szCs w:val="24"/>
        </w:rPr>
        <w:t>Post-hoc mean comparisons were conducted using Tukey’s HSD test at the 5% level, enabling both varietal mean comparisons and identification of</w:t>
      </w:r>
      <w:r w:rsidR="000303BF" w:rsidRPr="007E4F20">
        <w:rPr>
          <w:rFonts w:ascii="Cambria" w:hAnsi="Cambria" w:cs="Arial"/>
          <w:szCs w:val="24"/>
        </w:rPr>
        <w:t xml:space="preserve"> the variety most suited to </w:t>
      </w:r>
      <w:r w:rsidRPr="007E4F20">
        <w:rPr>
          <w:rFonts w:ascii="Cambria" w:hAnsi="Cambria" w:cs="Arial"/>
          <w:szCs w:val="24"/>
        </w:rPr>
        <w:t>SAH system</w:t>
      </w:r>
      <w:r w:rsidR="008E0EE6" w:rsidRPr="007E4F20">
        <w:rPr>
          <w:rFonts w:ascii="Cambria" w:hAnsi="Cambria" w:cs="Arial"/>
          <w:szCs w:val="24"/>
        </w:rPr>
        <w:t xml:space="preserve"> </w:t>
      </w:r>
      <w:r w:rsidR="00575EAC" w:rsidRPr="007E4F20">
        <w:rPr>
          <w:rFonts w:ascii="Cambria" w:hAnsi="Cambria" w:cs="Arial"/>
          <w:szCs w:val="24"/>
        </w:rPr>
        <w:fldChar w:fldCharType="begin" w:fldLock="1"/>
      </w:r>
      <w:r w:rsidR="00E514CD" w:rsidRPr="007E4F20">
        <w:rPr>
          <w:rFonts w:ascii="Cambria" w:hAnsi="Cambria" w:cs="Arial"/>
          <w:szCs w:val="24"/>
        </w:rPr>
        <w:instrText>ADDIN CSL_CITATION {"citationItems":[{"id":"ITEM-1","itemData":{"author":[{"dropping-particle":"","family":"Pereira","given":"Diego","non-dropping-particle":"","parse-names":false,"suffix":""},{"dropping-particle":"","family":"Bastos","given":"Wagner","non-dropping-particle":"","parse-names":false,"suffix":""},{"dropping-particle":"De","family":"Oliveira","given":"Santos","non-dropping-particle":"","parse-names":false,"suffix":""},{"dropping-particle":"","family":"Flores","given":"Marcia","non-dropping-particle":"","parse-names":false,"suffix":""}],"id":"ITEM-1","issued":{"date-parts":[["2023"]]},"title":"Analysis of the Effect of the Interaction of Genotype and Environment on the Yield Stability of Maize Varieties ; Genetic Resources for Breeding","type":"article-journal"},"uris":["http://www.mendeley.com/documents/?uuid=8c6f111f-7032-43bb-9a0f-3e9b12da4786"]}],"mendeley":{"formattedCitation":"(Pereira et al., 2023)","plainTextFormattedCitation":"(Pereira et al., 2023)","previouslyFormattedCitation":"(Pereira et al., 2023)"},"properties":{"noteIndex":0},"schema":"https://github.com/citation-style-language/schema/raw/master/csl-citation.json"}</w:instrText>
      </w:r>
      <w:r w:rsidR="00575EAC" w:rsidRPr="007E4F20">
        <w:rPr>
          <w:rFonts w:ascii="Cambria" w:hAnsi="Cambria" w:cs="Arial"/>
          <w:szCs w:val="24"/>
        </w:rPr>
        <w:fldChar w:fldCharType="separate"/>
      </w:r>
      <w:r w:rsidR="00E514CD" w:rsidRPr="007E4F20">
        <w:rPr>
          <w:rFonts w:ascii="Cambria" w:hAnsi="Cambria" w:cs="Arial"/>
          <w:noProof/>
          <w:szCs w:val="24"/>
        </w:rPr>
        <w:t>(Pereira et al., 2023)</w:t>
      </w:r>
      <w:r w:rsidR="00575EAC" w:rsidRPr="007E4F20">
        <w:rPr>
          <w:rFonts w:ascii="Cambria" w:hAnsi="Cambria" w:cs="Arial"/>
          <w:szCs w:val="24"/>
        </w:rPr>
        <w:fldChar w:fldCharType="end"/>
      </w:r>
      <w:r w:rsidR="008E0EE6" w:rsidRPr="007E4F20">
        <w:rPr>
          <w:rFonts w:ascii="Cambria" w:hAnsi="Cambria" w:cs="Arial"/>
          <w:szCs w:val="24"/>
        </w:rPr>
        <w:t xml:space="preserve">. Associations among </w:t>
      </w:r>
      <w:r w:rsidR="008E0EE6" w:rsidRPr="001214D1">
        <w:rPr>
          <w:rFonts w:ascii="Cambria" w:hAnsi="Cambria" w:cs="Arial"/>
          <w:szCs w:val="24"/>
          <w:highlight w:val="yellow"/>
        </w:rPr>
        <w:t>traits</w:t>
      </w:r>
      <w:r w:rsidRPr="001214D1">
        <w:rPr>
          <w:rFonts w:ascii="Cambria" w:hAnsi="Cambria" w:cs="Arial"/>
          <w:szCs w:val="24"/>
          <w:highlight w:val="yellow"/>
        </w:rPr>
        <w:t xml:space="preserve"> were</w:t>
      </w:r>
      <w:r w:rsidRPr="007E4F20">
        <w:rPr>
          <w:rFonts w:ascii="Cambria" w:hAnsi="Cambria" w:cs="Arial"/>
          <w:szCs w:val="24"/>
        </w:rPr>
        <w:t xml:space="preserve"> examined using Pearson’s correlation test</w:t>
      </w:r>
      <w:r w:rsidR="00E514CD" w:rsidRPr="007E4F20">
        <w:rPr>
          <w:rFonts w:ascii="Cambria" w:hAnsi="Cambria" w:cs="Arial"/>
          <w:szCs w:val="24"/>
        </w:rPr>
        <w:t xml:space="preserve"> </w:t>
      </w:r>
      <w:r w:rsidR="00575EAC" w:rsidRPr="007E4F20">
        <w:rPr>
          <w:rFonts w:ascii="Cambria" w:hAnsi="Cambria" w:cs="Arial"/>
          <w:color w:val="0070C0"/>
          <w:szCs w:val="24"/>
        </w:rPr>
        <w:fldChar w:fldCharType="begin" w:fldLock="1"/>
      </w:r>
      <w:r w:rsidR="00E514CD" w:rsidRPr="007E4F20">
        <w:rPr>
          <w:rFonts w:ascii="Cambria" w:hAnsi="Cambria" w:cs="Arial"/>
          <w:color w:val="0070C0"/>
          <w:szCs w:val="24"/>
        </w:rPr>
        <w:instrText>ADDIN CSL_CITATION {"citationItems":[{"id":"ITEM-1","itemData":{"DOI":"10.13057/biodiv/d220309","author":[{"dropping-particle":"","family":"Karyawati","given":"Anna Satyana","non-dropping-particle":"","parse-names":false,"suffix":""},{"dropping-particle":"","family":"Sinthia","given":"E N O","non-dropping-particle":"","parse-names":false,"suffix":""},{"dropping-particle":"","family":"Puspitaningrum","given":"Vinky","non-dropping-particle":"","parse-names":false,"suffix":""}],"id":"ITEM-1","issue":"3","issued":{"date-parts":[["2021"]]},"page":"1146-1151","title":"Correlation and path analysis for agronomic traits contributing to yield in 30 genotypes of soybean","type":"article-journal","volume":"22"},"uris":["http://www.mendeley.com/documents/?uuid=eb1ac47c-ded7-4ba5-abeb-a37314f2d7a6"]}],"mendeley":{"formattedCitation":"(Karyawati et al., 2021)","plainTextFormattedCitation":"(Karyawati et al., 2021)","previouslyFormattedCitation":"(Karyawati et al., 2021)"},"properties":{"noteIndex":0},"schema":"https://github.com/citation-style-language/schema/raw/master/csl-citation.json"}</w:instrText>
      </w:r>
      <w:r w:rsidR="00575EAC" w:rsidRPr="007E4F20">
        <w:rPr>
          <w:rFonts w:ascii="Cambria" w:hAnsi="Cambria" w:cs="Arial"/>
          <w:color w:val="0070C0"/>
          <w:szCs w:val="24"/>
        </w:rPr>
        <w:fldChar w:fldCharType="separate"/>
      </w:r>
      <w:r w:rsidR="00E514CD" w:rsidRPr="007E4F20">
        <w:rPr>
          <w:rFonts w:ascii="Cambria" w:hAnsi="Cambria" w:cs="Arial"/>
          <w:noProof/>
          <w:color w:val="0070C0"/>
          <w:szCs w:val="24"/>
        </w:rPr>
        <w:t>(Karyawati et al., 2021)</w:t>
      </w:r>
      <w:r w:rsidR="00575EAC" w:rsidRPr="007E4F20">
        <w:rPr>
          <w:rFonts w:ascii="Cambria" w:hAnsi="Cambria" w:cs="Arial"/>
          <w:color w:val="0070C0"/>
          <w:szCs w:val="24"/>
        </w:rPr>
        <w:fldChar w:fldCharType="end"/>
      </w:r>
      <w:r w:rsidR="00575EAC" w:rsidRPr="007E4F20">
        <w:rPr>
          <w:rFonts w:ascii="Cambria" w:hAnsi="Cambria" w:cs="Arial"/>
          <w:color w:val="0070C0"/>
          <w:szCs w:val="24"/>
        </w:rPr>
        <w:fldChar w:fldCharType="begin" w:fldLock="1"/>
      </w:r>
      <w:r w:rsidR="00E514CD" w:rsidRPr="007E4F20">
        <w:rPr>
          <w:rFonts w:ascii="Cambria" w:hAnsi="Cambria" w:cs="Arial"/>
          <w:color w:val="0070C0"/>
          <w:szCs w:val="24"/>
        </w:rPr>
        <w:instrText>ADDIN CSL_CITATION {"citationItems":[{"id":"ITEM-1","itemData":{"DOI":"10.21162/PAKJAS/23.24","author":[{"dropping-particle":"","family":"Nasir","given":"Bareera","non-dropping-particle":"","parse-names":false,"suffix":""},{"dropping-particle":"","family":"Razzaq","given":"Humera","non-dropping-particle":"","parse-names":false,"suffix":""},{"dropping-particle":"","family":"Sadaqat","given":"Hafeez Ahmad","non-dropping-particle":"","parse-names":false,"suffix":""},{"dropping-particle":"","family":"Wahid","given":"Muhammad Ashfaq","non-dropping-particle":"","parse-names":false,"suffix":""},{"dropping-particle":"","family":"Imtiaz","given":"Musab","non-dropping-particle":"","parse-names":false,"suffix":""}],"id":"ITEM-1","issue":"1","issued":{"date-parts":[["2023"]]},"page":"107-115","title":"Correlation and path coefficient analysis in soybean under various levels of water and temperature at maturity stage","type":"article-journal","volume":"60"},"uris":["http://www.mendeley.com/documents/?uuid=d8c438ae-8e75-4082-b277-e2446d33643c"]}],"mendeley":{"formattedCitation":"(Nasir et al., 2023)","plainTextFormattedCitation":"(Nasir et al., 2023)","previouslyFormattedCitation":"(Nasir et al., 2023)"},"properties":{"noteIndex":0},"schema":"https://github.com/citation-style-language/schema/raw/master/csl-citation.json"}</w:instrText>
      </w:r>
      <w:r w:rsidR="00575EAC" w:rsidRPr="007E4F20">
        <w:rPr>
          <w:rFonts w:ascii="Cambria" w:hAnsi="Cambria" w:cs="Arial"/>
          <w:color w:val="0070C0"/>
          <w:szCs w:val="24"/>
        </w:rPr>
        <w:fldChar w:fldCharType="separate"/>
      </w:r>
      <w:r w:rsidR="00E514CD" w:rsidRPr="007E4F20">
        <w:rPr>
          <w:rFonts w:ascii="Cambria" w:hAnsi="Cambria" w:cs="Arial"/>
          <w:noProof/>
          <w:color w:val="0070C0"/>
          <w:szCs w:val="24"/>
        </w:rPr>
        <w:t>(Nasir et al., 2023)</w:t>
      </w:r>
      <w:r w:rsidR="00575EAC" w:rsidRPr="007E4F20">
        <w:rPr>
          <w:rFonts w:ascii="Cambria" w:hAnsi="Cambria" w:cs="Arial"/>
          <w:color w:val="0070C0"/>
          <w:szCs w:val="24"/>
        </w:rPr>
        <w:fldChar w:fldCharType="end"/>
      </w:r>
      <w:r w:rsidRPr="007E4F20">
        <w:rPr>
          <w:rFonts w:ascii="Cambria" w:hAnsi="Cambria" w:cs="Arial"/>
          <w:szCs w:val="24"/>
        </w:rPr>
        <w:t xml:space="preserve">. Data exploration and validation were carried out with XLSTAT (version 2025). Statistical analyses were performed in R (version 4.5.1), employing the </w:t>
      </w:r>
      <w:r w:rsidRPr="007E4F20">
        <w:rPr>
          <w:rFonts w:ascii="Cambria" w:hAnsi="Cambria" w:cs="Arial"/>
          <w:iCs/>
          <w:szCs w:val="24"/>
        </w:rPr>
        <w:t>agricolae</w:t>
      </w:r>
      <w:r w:rsidRPr="007E4F20">
        <w:rPr>
          <w:rFonts w:ascii="Cambria" w:hAnsi="Cambria" w:cs="Arial"/>
          <w:szCs w:val="24"/>
        </w:rPr>
        <w:t xml:space="preserve"> package for ANOVA</w:t>
      </w:r>
      <w:r w:rsidR="008E0EE6" w:rsidRPr="007E4F20">
        <w:rPr>
          <w:rFonts w:ascii="Cambria" w:hAnsi="Cambria" w:cs="Arial"/>
          <w:szCs w:val="24"/>
        </w:rPr>
        <w:t xml:space="preserve"> </w:t>
      </w:r>
      <w:r w:rsidR="00575EAC" w:rsidRPr="007E4F20">
        <w:rPr>
          <w:rFonts w:ascii="Cambria" w:hAnsi="Cambria" w:cs="Arial"/>
          <w:szCs w:val="24"/>
        </w:rPr>
        <w:fldChar w:fldCharType="begin" w:fldLock="1"/>
      </w:r>
      <w:r w:rsidR="00E514CD" w:rsidRPr="007E4F20">
        <w:rPr>
          <w:rFonts w:ascii="Cambria" w:hAnsi="Cambria" w:cs="Arial"/>
          <w:szCs w:val="24"/>
        </w:rPr>
        <w:instrText>ADDIN CSL_CITATION {"citationItems":[{"id":"ITEM-1","itemData":{"author":[{"dropping-particle":"","family":"Package","given":"Type","non-dropping-particle":"","parse-names":false,"suffix":""},{"dropping-particle":"De","family":"Mendiburu","given":"Author Felipe","non-dropping-particle":"","parse-names":false,"suffix":""}],"id":"ITEM-1","issued":{"date-parts":[["2025"]]},"title":"Package ‘ agricolae ’","type":"article-journal"},"uris":["http://www.mendeley.com/documents/?uuid=50bfeb22-7b5b-4844-8be6-a5f32816d765"]}],"mendeley":{"formattedCitation":"(Package &amp; Mendiburu, 2025)","plainTextFormattedCitation":"(Package &amp; Mendiburu, 2025)","previouslyFormattedCitation":"(Package &amp; Mendiburu, 2025)"},"properties":{"noteIndex":0},"schema":"https://github.com/citation-style-language/schema/raw/master/csl-citation.json"}</w:instrText>
      </w:r>
      <w:r w:rsidR="00575EAC" w:rsidRPr="007E4F20">
        <w:rPr>
          <w:rFonts w:ascii="Cambria" w:hAnsi="Cambria" w:cs="Arial"/>
          <w:szCs w:val="24"/>
        </w:rPr>
        <w:fldChar w:fldCharType="separate"/>
      </w:r>
      <w:r w:rsidR="008E0EE6" w:rsidRPr="007E4F20">
        <w:rPr>
          <w:rFonts w:ascii="Cambria" w:hAnsi="Cambria" w:cs="Arial"/>
          <w:noProof/>
          <w:color w:val="0070C0"/>
          <w:szCs w:val="24"/>
        </w:rPr>
        <w:t>(Package &amp; Mendiburu, 2025</w:t>
      </w:r>
      <w:r w:rsidR="008E0EE6" w:rsidRPr="007E4F20">
        <w:rPr>
          <w:rFonts w:ascii="Cambria" w:hAnsi="Cambria" w:cs="Arial"/>
          <w:noProof/>
          <w:szCs w:val="24"/>
        </w:rPr>
        <w:t>)</w:t>
      </w:r>
      <w:r w:rsidR="00575EAC" w:rsidRPr="007E4F20">
        <w:rPr>
          <w:rFonts w:ascii="Cambria" w:hAnsi="Cambria" w:cs="Arial"/>
          <w:szCs w:val="24"/>
        </w:rPr>
        <w:fldChar w:fldCharType="end"/>
      </w:r>
      <w:r w:rsidRPr="007E4F20">
        <w:rPr>
          <w:rFonts w:ascii="Cambria" w:hAnsi="Cambria" w:cs="Arial"/>
          <w:szCs w:val="24"/>
        </w:rPr>
        <w:t xml:space="preserve"> and Tukey’s HSD, and </w:t>
      </w:r>
      <w:r w:rsidRPr="007E4F20">
        <w:rPr>
          <w:rFonts w:ascii="Cambria" w:hAnsi="Cambria" w:cs="Arial"/>
          <w:iCs/>
          <w:szCs w:val="24"/>
        </w:rPr>
        <w:t>ggplot2</w:t>
      </w:r>
      <w:r w:rsidRPr="007E4F20">
        <w:rPr>
          <w:rFonts w:ascii="Cambria" w:hAnsi="Cambria" w:cs="Arial"/>
          <w:szCs w:val="24"/>
        </w:rPr>
        <w:t xml:space="preserve"> for graphical </w:t>
      </w:r>
      <w:r w:rsidR="001214D1" w:rsidRPr="001214D1">
        <w:rPr>
          <w:rFonts w:ascii="Cambria" w:hAnsi="Cambria" w:cs="Arial"/>
          <w:szCs w:val="24"/>
          <w:highlight w:val="yellow"/>
        </w:rPr>
        <w:t>visuali</w:t>
      </w:r>
      <w:r w:rsidR="001214D1" w:rsidRPr="001214D1">
        <w:rPr>
          <w:rFonts w:ascii="Cambria" w:hAnsi="Cambria" w:cs="Arial"/>
          <w:szCs w:val="24"/>
          <w:highlight w:val="yellow"/>
        </w:rPr>
        <w:t>s</w:t>
      </w:r>
      <w:r w:rsidR="001214D1" w:rsidRPr="001214D1">
        <w:rPr>
          <w:rFonts w:ascii="Cambria" w:hAnsi="Cambria" w:cs="Arial"/>
          <w:szCs w:val="24"/>
          <w:highlight w:val="yellow"/>
        </w:rPr>
        <w:t xml:space="preserve">ation </w:t>
      </w:r>
      <w:r w:rsidRPr="001214D1">
        <w:rPr>
          <w:rFonts w:ascii="Cambria" w:hAnsi="Cambria" w:cs="Arial"/>
          <w:szCs w:val="24"/>
          <w:highlight w:val="yellow"/>
        </w:rPr>
        <w:t>of results</w:t>
      </w:r>
      <w:r w:rsidR="008E0EE6" w:rsidRPr="001214D1">
        <w:rPr>
          <w:rFonts w:ascii="Cambria" w:hAnsi="Cambria" w:cs="Arial"/>
          <w:szCs w:val="24"/>
          <w:highlight w:val="yellow"/>
        </w:rPr>
        <w:t xml:space="preserve"> </w:t>
      </w:r>
      <w:r w:rsidR="00575EAC" w:rsidRPr="001214D1">
        <w:rPr>
          <w:rFonts w:ascii="Cambria" w:hAnsi="Cambria" w:cs="Arial"/>
          <w:color w:val="0070C0"/>
          <w:szCs w:val="24"/>
          <w:highlight w:val="yellow"/>
        </w:rPr>
        <w:fldChar w:fldCharType="begin" w:fldLock="1"/>
      </w:r>
      <w:r w:rsidR="00E514CD" w:rsidRPr="001214D1">
        <w:rPr>
          <w:rFonts w:ascii="Cambria" w:hAnsi="Cambria" w:cs="Arial"/>
          <w:color w:val="0070C0"/>
          <w:szCs w:val="24"/>
          <w:highlight w:val="yellow"/>
        </w:rPr>
        <w:instrText>ADDIN CSL_CITATION {"citationItems":[{"id":"ITEM-1","itemData":{"author":[{"dropping-particle":"","family":"Arafat","given":"Sayed M","non-dropping-particle":"","parse-names":false,"suffix":""},{"dropping-particle":"","family":"Aboelghar","given":"Mohamed A","non-dropping-particle":"","parse-names":false,"suffix":""},{"dropping-particle":"","family":"Ahmed","given":"Eslam F","non-dropping-particle":"","parse-names":false,"suffix":""}],"id":"ITEM-1","issue":"June","issued":{"date-parts":[["2013"]]},"page":"63-70","title":"Crop Discrimination Using Field Hyper Spectral Remotely Sensed Data","type":"article-journal","volume":"2013"},"uris":["http://www.mendeley.com/documents/?uuid=4c2b4cca-13ea-480a-a3ca-cfbd5bffa7d5"]}],"mendeley":{"formattedCitation":"(Arafat et al., 2013)","plainTextFormattedCitation":"(Arafat et al., 2013)","previouslyFormattedCitation":"(Arafat et al., 2013)"},"properties":{"noteIndex":0},"schema":"https://github.com/citation-style-language/schema/raw/master/csl-citation.json"}</w:instrText>
      </w:r>
      <w:r w:rsidR="00575EAC" w:rsidRPr="001214D1">
        <w:rPr>
          <w:rFonts w:ascii="Cambria" w:hAnsi="Cambria" w:cs="Arial"/>
          <w:color w:val="0070C0"/>
          <w:szCs w:val="24"/>
          <w:highlight w:val="yellow"/>
        </w:rPr>
        <w:fldChar w:fldCharType="separate"/>
      </w:r>
      <w:r w:rsidR="00E514CD" w:rsidRPr="001214D1">
        <w:rPr>
          <w:rFonts w:ascii="Cambria" w:hAnsi="Cambria" w:cs="Arial"/>
          <w:noProof/>
          <w:color w:val="0070C0"/>
          <w:szCs w:val="24"/>
          <w:highlight w:val="yellow"/>
        </w:rPr>
        <w:t>(Arafat et al., 2013)</w:t>
      </w:r>
      <w:r w:rsidR="00575EAC" w:rsidRPr="001214D1">
        <w:rPr>
          <w:rFonts w:ascii="Cambria" w:hAnsi="Cambria" w:cs="Arial"/>
          <w:color w:val="0070C0"/>
          <w:szCs w:val="24"/>
          <w:highlight w:val="yellow"/>
        </w:rPr>
        <w:fldChar w:fldCharType="end"/>
      </w:r>
      <w:r w:rsidRPr="001214D1">
        <w:rPr>
          <w:rFonts w:ascii="Cambria" w:hAnsi="Cambria" w:cs="Arial"/>
          <w:color w:val="0070C0"/>
          <w:szCs w:val="24"/>
          <w:highlight w:val="yellow"/>
        </w:rPr>
        <w:t>.</w:t>
      </w:r>
    </w:p>
    <w:p w14:paraId="1334ECEC" w14:textId="77777777" w:rsidR="009E5C59" w:rsidRPr="007E4F20" w:rsidRDefault="009E5C59" w:rsidP="009E5C59">
      <w:pPr>
        <w:spacing w:after="0" w:line="240" w:lineRule="auto"/>
        <w:rPr>
          <w:rFonts w:ascii="Cambria" w:eastAsia="Times New Roman" w:hAnsi="Cambria" w:cs="Arial"/>
          <w:b/>
          <w:bCs/>
          <w:color w:val="auto"/>
          <w:szCs w:val="24"/>
        </w:rPr>
      </w:pPr>
    </w:p>
    <w:p w14:paraId="0D419302" w14:textId="433C58F8" w:rsidR="00845BCE" w:rsidRPr="007E4F20" w:rsidRDefault="0060093A" w:rsidP="009E5C59">
      <w:pPr>
        <w:spacing w:after="0" w:line="240" w:lineRule="auto"/>
        <w:rPr>
          <w:rFonts w:ascii="Cambria" w:eastAsia="Times New Roman" w:hAnsi="Cambria" w:cs="Arial"/>
          <w:b/>
          <w:bCs/>
          <w:color w:val="auto"/>
          <w:szCs w:val="24"/>
        </w:rPr>
      </w:pPr>
      <w:r w:rsidRPr="007E4F20">
        <w:rPr>
          <w:rFonts w:ascii="Cambria" w:eastAsia="Times New Roman" w:hAnsi="Cambria" w:cs="Arial"/>
          <w:b/>
          <w:bCs/>
          <w:color w:val="auto"/>
          <w:szCs w:val="24"/>
        </w:rPr>
        <w:t>Re</w:t>
      </w:r>
      <w:r w:rsidR="00624AB1" w:rsidRPr="007E4F20">
        <w:rPr>
          <w:rFonts w:ascii="Cambria" w:eastAsia="Times New Roman" w:hAnsi="Cambria" w:cs="Arial"/>
          <w:b/>
          <w:bCs/>
          <w:color w:val="auto"/>
          <w:szCs w:val="24"/>
        </w:rPr>
        <w:t>sul</w:t>
      </w:r>
      <w:bookmarkEnd w:id="12"/>
      <w:r w:rsidRPr="007E4F20">
        <w:rPr>
          <w:rFonts w:ascii="Cambria" w:eastAsia="Times New Roman" w:hAnsi="Cambria" w:cs="Arial"/>
          <w:b/>
          <w:bCs/>
          <w:color w:val="auto"/>
          <w:szCs w:val="24"/>
        </w:rPr>
        <w:t>ts</w:t>
      </w:r>
    </w:p>
    <w:p w14:paraId="2AB53C9F" w14:textId="7C7C13CE" w:rsidR="0060093A" w:rsidRPr="007E4F20" w:rsidRDefault="0060093A" w:rsidP="009E5C59">
      <w:pPr>
        <w:spacing w:after="0" w:line="240" w:lineRule="auto"/>
        <w:rPr>
          <w:rFonts w:ascii="Cambria" w:eastAsia="Times New Roman" w:hAnsi="Cambria" w:cs="Arial"/>
          <w:b/>
          <w:bCs/>
          <w:color w:val="auto"/>
          <w:szCs w:val="24"/>
        </w:rPr>
      </w:pPr>
      <w:r w:rsidRPr="007E4F20">
        <w:rPr>
          <w:rFonts w:ascii="Cambria" w:eastAsia="Times New Roman" w:hAnsi="Cambria" w:cs="Arial"/>
          <w:b/>
          <w:bCs/>
          <w:color w:val="auto"/>
          <w:szCs w:val="24"/>
        </w:rPr>
        <w:t>Performance of varieties under SAH conditions</w:t>
      </w:r>
    </w:p>
    <w:p w14:paraId="05E364ED" w14:textId="02B8DC76" w:rsidR="0060093A" w:rsidRPr="007E4F20" w:rsidRDefault="0060093A" w:rsidP="0060093A">
      <w:pPr>
        <w:spacing w:after="0" w:line="240" w:lineRule="auto"/>
        <w:rPr>
          <w:rFonts w:ascii="Cambria" w:eastAsia="Times New Roman" w:hAnsi="Cambria" w:cs="Arial"/>
          <w:color w:val="auto"/>
          <w:szCs w:val="24"/>
        </w:rPr>
      </w:pPr>
      <w:r w:rsidRPr="007E4F20">
        <w:rPr>
          <w:rFonts w:ascii="Cambria" w:eastAsia="Times New Roman" w:hAnsi="Cambria" w:cs="Arial"/>
          <w:color w:val="auto"/>
          <w:szCs w:val="24"/>
        </w:rPr>
        <w:t>Descriptive statistics (Table </w:t>
      </w:r>
      <w:r w:rsidR="00215C44" w:rsidRPr="007E4F20">
        <w:rPr>
          <w:rFonts w:ascii="Cambria" w:eastAsia="Times New Roman" w:hAnsi="Cambria" w:cs="Arial"/>
          <w:color w:val="auto"/>
          <w:szCs w:val="24"/>
        </w:rPr>
        <w:t>1</w:t>
      </w:r>
      <w:r w:rsidRPr="007E4F20">
        <w:rPr>
          <w:rFonts w:ascii="Cambria" w:eastAsia="Times New Roman" w:hAnsi="Cambria" w:cs="Arial"/>
          <w:color w:val="auto"/>
          <w:szCs w:val="24"/>
        </w:rPr>
        <w:t>) indicated moderate variation among varieties.</w:t>
      </w:r>
      <w:r w:rsidR="00215C44" w:rsidRPr="007E4F20">
        <w:rPr>
          <w:rFonts w:ascii="Cambria" w:eastAsia="Times New Roman" w:hAnsi="Cambria" w:cs="Arial"/>
          <w:color w:val="auto"/>
          <w:szCs w:val="24"/>
        </w:rPr>
        <w:t xml:space="preserve"> Leaf number averaged 5.01 (SD = 0.61), plant height 1.54 cm (SD = 0.36), root number 4.83 (SD = 2.39), and collar diameter 1.99 mm (SD = 0.15). Survival rate was high across all varieties (mean = 95.56%, SD = 7.27%), while contamination rate averaged 27.78% (SD = 13.02).</w:t>
      </w:r>
    </w:p>
    <w:p w14:paraId="7FA37E4F" w14:textId="0C75CD08" w:rsidR="0060093A" w:rsidRPr="007E4F20" w:rsidRDefault="0060093A" w:rsidP="0060093A">
      <w:pPr>
        <w:spacing w:after="0" w:line="240" w:lineRule="auto"/>
        <w:rPr>
          <w:rFonts w:ascii="Cambria" w:eastAsia="Times New Roman" w:hAnsi="Cambria" w:cs="Arial"/>
          <w:color w:val="auto"/>
          <w:szCs w:val="24"/>
        </w:rPr>
      </w:pPr>
      <w:r w:rsidRPr="007E4F20">
        <w:rPr>
          <w:rFonts w:ascii="Cambria" w:eastAsia="Times New Roman" w:hAnsi="Cambria" w:cs="Arial"/>
          <w:color w:val="auto"/>
          <w:szCs w:val="24"/>
        </w:rPr>
        <w:t>ANOVA results (Table </w:t>
      </w:r>
      <w:r w:rsidR="00215C44" w:rsidRPr="007E4F20">
        <w:rPr>
          <w:rFonts w:ascii="Cambria" w:eastAsia="Times New Roman" w:hAnsi="Cambria" w:cs="Arial"/>
          <w:color w:val="auto"/>
          <w:szCs w:val="24"/>
        </w:rPr>
        <w:t>2</w:t>
      </w:r>
      <w:r w:rsidRPr="007E4F20">
        <w:rPr>
          <w:rFonts w:ascii="Cambria" w:eastAsia="Times New Roman" w:hAnsi="Cambria" w:cs="Arial"/>
          <w:color w:val="auto"/>
          <w:szCs w:val="24"/>
        </w:rPr>
        <w:t>) revealed significant varietal differences for leaf number (p &lt; 0.01), plantlet height (p &lt; 0.001), root number (p &lt; 0.05), and collar diameter (p &lt; 0.05). No significant differences were observed for survival or contamination rates (p &gt; 0.05).</w:t>
      </w:r>
    </w:p>
    <w:p w14:paraId="3E318EF7" w14:textId="37F01CA0" w:rsidR="0060093A" w:rsidRPr="007E4F20" w:rsidRDefault="0060093A" w:rsidP="0060093A">
      <w:pPr>
        <w:spacing w:after="0" w:line="240" w:lineRule="auto"/>
        <w:rPr>
          <w:rFonts w:ascii="Cambria" w:eastAsia="Times New Roman" w:hAnsi="Cambria" w:cs="Arial"/>
          <w:color w:val="auto"/>
          <w:szCs w:val="24"/>
        </w:rPr>
      </w:pPr>
      <w:r w:rsidRPr="007E4F20">
        <w:rPr>
          <w:rFonts w:ascii="Cambria" w:eastAsia="Times New Roman" w:hAnsi="Cambria" w:cs="Arial"/>
          <w:color w:val="auto"/>
          <w:szCs w:val="24"/>
        </w:rPr>
        <w:t>Tukey’s HSD test (Table </w:t>
      </w:r>
      <w:proofErr w:type="gramStart"/>
      <w:r w:rsidR="00215C44" w:rsidRPr="007E4F20">
        <w:rPr>
          <w:rFonts w:ascii="Cambria" w:eastAsia="Times New Roman" w:hAnsi="Cambria" w:cs="Arial"/>
          <w:color w:val="auto"/>
          <w:szCs w:val="24"/>
        </w:rPr>
        <w:t>3</w:t>
      </w:r>
      <w:r w:rsidRPr="007E4F20">
        <w:rPr>
          <w:rFonts w:ascii="Cambria" w:eastAsia="Times New Roman" w:hAnsi="Cambria" w:cs="Arial"/>
          <w:color w:val="auto"/>
          <w:szCs w:val="24"/>
        </w:rPr>
        <w:t>;</w:t>
      </w:r>
      <w:proofErr w:type="gramEnd"/>
      <w:r w:rsidRPr="007E4F20">
        <w:rPr>
          <w:rFonts w:ascii="Cambria" w:eastAsia="Times New Roman" w:hAnsi="Cambria" w:cs="Arial"/>
          <w:color w:val="auto"/>
          <w:szCs w:val="24"/>
        </w:rPr>
        <w:t xml:space="preserve"> Figure </w:t>
      </w:r>
      <w:r w:rsidR="00215C44" w:rsidRPr="007E4F20">
        <w:rPr>
          <w:rFonts w:ascii="Cambria" w:eastAsia="Times New Roman" w:hAnsi="Cambria" w:cs="Arial"/>
          <w:color w:val="auto"/>
          <w:szCs w:val="24"/>
        </w:rPr>
        <w:t>8</w:t>
      </w:r>
      <w:r w:rsidRPr="007E4F20">
        <w:rPr>
          <w:rFonts w:ascii="Cambria" w:eastAsia="Times New Roman" w:hAnsi="Cambria" w:cs="Arial"/>
          <w:color w:val="auto"/>
          <w:szCs w:val="24"/>
        </w:rPr>
        <w:t xml:space="preserve">) showed that </w:t>
      </w:r>
      <w:r w:rsidRPr="007E4F20">
        <w:rPr>
          <w:rFonts w:ascii="Cambria" w:eastAsia="Times New Roman" w:hAnsi="Cambria" w:cs="Arial"/>
          <w:iCs/>
          <w:color w:val="auto"/>
          <w:szCs w:val="24"/>
        </w:rPr>
        <w:t>Farmer’s Pride</w:t>
      </w:r>
      <w:r w:rsidRPr="007E4F20">
        <w:rPr>
          <w:rFonts w:ascii="Cambria" w:eastAsia="Times New Roman" w:hAnsi="Cambria" w:cs="Arial"/>
          <w:color w:val="auto"/>
          <w:szCs w:val="24"/>
        </w:rPr>
        <w:t xml:space="preserve"> produced significantly more leaves than </w:t>
      </w:r>
      <w:r w:rsidRPr="007E4F20">
        <w:rPr>
          <w:rFonts w:ascii="Cambria" w:eastAsia="Times New Roman" w:hAnsi="Cambria" w:cs="Arial"/>
          <w:iCs/>
          <w:color w:val="auto"/>
          <w:szCs w:val="24"/>
        </w:rPr>
        <w:t>Gbazékouté</w:t>
      </w:r>
      <w:r w:rsidRPr="007E4F20">
        <w:rPr>
          <w:rFonts w:ascii="Cambria" w:eastAsia="Times New Roman" w:hAnsi="Cambria" w:cs="Arial"/>
          <w:color w:val="auto"/>
          <w:szCs w:val="24"/>
        </w:rPr>
        <w:t xml:space="preserve"> and </w:t>
      </w:r>
      <w:r w:rsidRPr="007E4F20">
        <w:rPr>
          <w:rFonts w:ascii="Cambria" w:eastAsia="Times New Roman" w:hAnsi="Cambria" w:cs="Arial"/>
          <w:iCs/>
          <w:color w:val="auto"/>
          <w:szCs w:val="24"/>
        </w:rPr>
        <w:t>Dixon</w:t>
      </w:r>
      <w:r w:rsidRPr="007E4F20">
        <w:rPr>
          <w:rFonts w:ascii="Cambria" w:eastAsia="Times New Roman" w:hAnsi="Cambria" w:cs="Arial"/>
          <w:color w:val="auto"/>
          <w:szCs w:val="24"/>
        </w:rPr>
        <w:t xml:space="preserve">, which did not differ from each other. For plantlet height, all three varieties were </w:t>
      </w:r>
      <w:proofErr w:type="gramStart"/>
      <w:r w:rsidRPr="007E4F20">
        <w:rPr>
          <w:rFonts w:ascii="Cambria" w:eastAsia="Times New Roman" w:hAnsi="Cambria" w:cs="Arial"/>
          <w:color w:val="auto"/>
          <w:szCs w:val="24"/>
        </w:rPr>
        <w:t>distinct:</w:t>
      </w:r>
      <w:proofErr w:type="gramEnd"/>
      <w:r w:rsidRPr="007E4F20">
        <w:rPr>
          <w:rFonts w:ascii="Cambria" w:eastAsia="Times New Roman" w:hAnsi="Cambria" w:cs="Arial"/>
          <w:color w:val="auto"/>
          <w:szCs w:val="24"/>
        </w:rPr>
        <w:t xml:space="preserve"> </w:t>
      </w:r>
      <w:r w:rsidRPr="007E4F20">
        <w:rPr>
          <w:rFonts w:ascii="Cambria" w:eastAsia="Times New Roman" w:hAnsi="Cambria" w:cs="Arial"/>
          <w:iCs/>
          <w:color w:val="auto"/>
          <w:szCs w:val="24"/>
        </w:rPr>
        <w:t>Farmer’s Pride</w:t>
      </w:r>
      <w:r w:rsidRPr="007E4F20">
        <w:rPr>
          <w:rFonts w:ascii="Cambria" w:eastAsia="Times New Roman" w:hAnsi="Cambria" w:cs="Arial"/>
          <w:color w:val="auto"/>
          <w:szCs w:val="24"/>
        </w:rPr>
        <w:t xml:space="preserve"> </w:t>
      </w:r>
      <w:r w:rsidRPr="001214D1">
        <w:rPr>
          <w:rFonts w:ascii="Cambria" w:eastAsia="Times New Roman" w:hAnsi="Cambria" w:cs="Arial"/>
          <w:color w:val="auto"/>
          <w:szCs w:val="24"/>
          <w:highlight w:val="yellow"/>
        </w:rPr>
        <w:t xml:space="preserve">was </w:t>
      </w:r>
      <w:r w:rsidR="001214D1" w:rsidRPr="001214D1">
        <w:rPr>
          <w:rFonts w:ascii="Cambria" w:eastAsia="Times New Roman" w:hAnsi="Cambria" w:cs="Arial"/>
          <w:color w:val="auto"/>
          <w:szCs w:val="24"/>
          <w:highlight w:val="yellow"/>
        </w:rPr>
        <w:t xml:space="preserve">the </w:t>
      </w:r>
      <w:r w:rsidRPr="001214D1">
        <w:rPr>
          <w:rFonts w:ascii="Cambria" w:eastAsia="Times New Roman" w:hAnsi="Cambria" w:cs="Arial"/>
          <w:color w:val="auto"/>
          <w:szCs w:val="24"/>
          <w:highlight w:val="yellow"/>
        </w:rPr>
        <w:t xml:space="preserve">tallest, followed by </w:t>
      </w:r>
      <w:r w:rsidRPr="001214D1">
        <w:rPr>
          <w:rFonts w:ascii="Cambria" w:eastAsia="Times New Roman" w:hAnsi="Cambria" w:cs="Arial"/>
          <w:iCs/>
          <w:color w:val="auto"/>
          <w:szCs w:val="24"/>
          <w:highlight w:val="yellow"/>
        </w:rPr>
        <w:t>Dixon</w:t>
      </w:r>
      <w:r w:rsidRPr="001214D1">
        <w:rPr>
          <w:rFonts w:ascii="Cambria" w:eastAsia="Times New Roman" w:hAnsi="Cambria" w:cs="Arial"/>
          <w:color w:val="auto"/>
          <w:szCs w:val="24"/>
          <w:highlight w:val="yellow"/>
        </w:rPr>
        <w:t xml:space="preserve">, then </w:t>
      </w:r>
      <w:r w:rsidRPr="001214D1">
        <w:rPr>
          <w:rFonts w:ascii="Cambria" w:eastAsia="Times New Roman" w:hAnsi="Cambria" w:cs="Arial"/>
          <w:iCs/>
          <w:color w:val="auto"/>
          <w:szCs w:val="24"/>
          <w:highlight w:val="yellow"/>
        </w:rPr>
        <w:t>Gbazékouté</w:t>
      </w:r>
      <w:r w:rsidRPr="001214D1">
        <w:rPr>
          <w:rFonts w:ascii="Cambria" w:eastAsia="Times New Roman" w:hAnsi="Cambria" w:cs="Arial"/>
          <w:color w:val="auto"/>
          <w:szCs w:val="24"/>
          <w:highlight w:val="yellow"/>
        </w:rPr>
        <w:t xml:space="preserve">. Root number was highest in </w:t>
      </w:r>
      <w:r w:rsidRPr="001214D1">
        <w:rPr>
          <w:rFonts w:ascii="Cambria" w:eastAsia="Times New Roman" w:hAnsi="Cambria" w:cs="Arial"/>
          <w:iCs/>
          <w:color w:val="auto"/>
          <w:szCs w:val="24"/>
          <w:highlight w:val="yellow"/>
        </w:rPr>
        <w:t>Farmer’s Pride</w:t>
      </w:r>
      <w:r w:rsidRPr="001214D1">
        <w:rPr>
          <w:rFonts w:ascii="Cambria" w:eastAsia="Times New Roman" w:hAnsi="Cambria" w:cs="Arial"/>
          <w:color w:val="auto"/>
          <w:szCs w:val="24"/>
          <w:highlight w:val="yellow"/>
        </w:rPr>
        <w:t>, lowest</w:t>
      </w:r>
      <w:r w:rsidRPr="007E4F20">
        <w:rPr>
          <w:rFonts w:ascii="Cambria" w:eastAsia="Times New Roman" w:hAnsi="Cambria" w:cs="Arial"/>
          <w:color w:val="auto"/>
          <w:szCs w:val="24"/>
        </w:rPr>
        <w:t xml:space="preserve"> in </w:t>
      </w:r>
      <w:r w:rsidRPr="007E4F20">
        <w:rPr>
          <w:rFonts w:ascii="Cambria" w:eastAsia="Times New Roman" w:hAnsi="Cambria" w:cs="Arial"/>
          <w:iCs/>
          <w:color w:val="auto"/>
          <w:szCs w:val="24"/>
        </w:rPr>
        <w:t>Dixon</w:t>
      </w:r>
      <w:r w:rsidRPr="007E4F20">
        <w:rPr>
          <w:rFonts w:ascii="Cambria" w:eastAsia="Times New Roman" w:hAnsi="Cambria" w:cs="Arial"/>
          <w:color w:val="auto"/>
          <w:szCs w:val="24"/>
        </w:rPr>
        <w:t xml:space="preserve">, with </w:t>
      </w:r>
      <w:r w:rsidRPr="007E4F20">
        <w:rPr>
          <w:rFonts w:ascii="Cambria" w:eastAsia="Times New Roman" w:hAnsi="Cambria" w:cs="Arial"/>
          <w:iCs/>
          <w:color w:val="auto"/>
          <w:szCs w:val="24"/>
        </w:rPr>
        <w:t>Gbazékouté</w:t>
      </w:r>
      <w:r w:rsidRPr="007E4F20">
        <w:rPr>
          <w:rFonts w:ascii="Cambria" w:eastAsia="Times New Roman" w:hAnsi="Cambria" w:cs="Arial"/>
          <w:color w:val="auto"/>
          <w:szCs w:val="24"/>
        </w:rPr>
        <w:t xml:space="preserve"> intermediate. Collar diameter was greater in </w:t>
      </w:r>
      <w:r w:rsidRPr="007E4F20">
        <w:rPr>
          <w:rFonts w:ascii="Cambria" w:eastAsia="Times New Roman" w:hAnsi="Cambria" w:cs="Arial"/>
          <w:iCs/>
          <w:color w:val="auto"/>
          <w:szCs w:val="24"/>
        </w:rPr>
        <w:t>Gbazékouté</w:t>
      </w:r>
      <w:r w:rsidRPr="007E4F20">
        <w:rPr>
          <w:rFonts w:ascii="Cambria" w:eastAsia="Times New Roman" w:hAnsi="Cambria" w:cs="Arial"/>
          <w:color w:val="auto"/>
          <w:szCs w:val="24"/>
        </w:rPr>
        <w:t xml:space="preserve"> than in </w:t>
      </w:r>
      <w:r w:rsidRPr="007E4F20">
        <w:rPr>
          <w:rFonts w:ascii="Cambria" w:eastAsia="Times New Roman" w:hAnsi="Cambria" w:cs="Arial"/>
          <w:iCs/>
          <w:color w:val="auto"/>
          <w:szCs w:val="24"/>
        </w:rPr>
        <w:t>Dixon</w:t>
      </w:r>
      <w:r w:rsidRPr="007E4F20">
        <w:rPr>
          <w:rFonts w:ascii="Cambria" w:eastAsia="Times New Roman" w:hAnsi="Cambria" w:cs="Arial"/>
          <w:color w:val="auto"/>
          <w:szCs w:val="24"/>
        </w:rPr>
        <w:t xml:space="preserve">, while </w:t>
      </w:r>
      <w:r w:rsidRPr="007E4F20">
        <w:rPr>
          <w:rFonts w:ascii="Cambria" w:eastAsia="Times New Roman" w:hAnsi="Cambria" w:cs="Arial"/>
          <w:iCs/>
          <w:color w:val="auto"/>
          <w:szCs w:val="24"/>
        </w:rPr>
        <w:t>Farmer’s Pride</w:t>
      </w:r>
      <w:r w:rsidRPr="007E4F20">
        <w:rPr>
          <w:rFonts w:ascii="Cambria" w:eastAsia="Times New Roman" w:hAnsi="Cambria" w:cs="Arial"/>
          <w:color w:val="auto"/>
          <w:szCs w:val="24"/>
        </w:rPr>
        <w:t xml:space="preserve"> was intermediate and not significantly different from either. Survival rates were uniformly high, and contamination rates remained comparable across varieties (Figure </w:t>
      </w:r>
      <w:r w:rsidR="00215C44" w:rsidRPr="007E4F20">
        <w:rPr>
          <w:rFonts w:ascii="Cambria" w:eastAsia="Times New Roman" w:hAnsi="Cambria" w:cs="Arial"/>
          <w:color w:val="auto"/>
          <w:szCs w:val="24"/>
        </w:rPr>
        <w:t>8</w:t>
      </w:r>
      <w:r w:rsidRPr="007E4F20">
        <w:rPr>
          <w:rFonts w:ascii="Cambria" w:eastAsia="Times New Roman" w:hAnsi="Cambria" w:cs="Arial"/>
          <w:color w:val="auto"/>
          <w:szCs w:val="24"/>
        </w:rPr>
        <w:t>).</w:t>
      </w:r>
    </w:p>
    <w:p w14:paraId="08EE5A69" w14:textId="77777777" w:rsidR="004B52FA" w:rsidRPr="007E4F20" w:rsidRDefault="004B52FA" w:rsidP="0060093A">
      <w:pPr>
        <w:spacing w:after="0" w:line="240" w:lineRule="auto"/>
        <w:rPr>
          <w:rFonts w:ascii="Cambria" w:eastAsia="Times New Roman" w:hAnsi="Cambria" w:cs="Arial"/>
          <w:color w:val="auto"/>
          <w:szCs w:val="24"/>
        </w:rPr>
      </w:pPr>
    </w:p>
    <w:p w14:paraId="679BB7C6" w14:textId="349C223C" w:rsidR="00215C44" w:rsidRPr="007E4F20" w:rsidRDefault="00215C44" w:rsidP="00215C44">
      <w:pPr>
        <w:spacing w:after="0" w:line="240" w:lineRule="auto"/>
        <w:rPr>
          <w:rFonts w:ascii="Cambria" w:hAnsi="Cambria"/>
          <w:b/>
          <w:bCs/>
          <w:color w:val="auto"/>
          <w:szCs w:val="20"/>
          <w:lang w:eastAsia="fr-FR"/>
        </w:rPr>
      </w:pPr>
      <w:r w:rsidRPr="007E4F20">
        <w:rPr>
          <w:rFonts w:ascii="Cambria" w:hAnsi="Cambria"/>
          <w:b/>
          <w:bCs/>
          <w:color w:val="auto"/>
          <w:szCs w:val="20"/>
          <w:lang w:eastAsia="fr-FR"/>
        </w:rPr>
        <w:t>Table</w:t>
      </w:r>
      <w:r w:rsidRPr="007E4F20">
        <w:rPr>
          <w:rFonts w:ascii="Cambria" w:hAnsi="Cambria" w:cs="Arial"/>
          <w:b/>
          <w:bCs/>
          <w:color w:val="auto"/>
          <w:szCs w:val="20"/>
          <w:lang w:eastAsia="fr-FR"/>
        </w:rPr>
        <w:t> </w:t>
      </w:r>
      <w:proofErr w:type="gramStart"/>
      <w:r w:rsidR="00636F0C" w:rsidRPr="007E4F20">
        <w:rPr>
          <w:rFonts w:ascii="Cambria" w:hAnsi="Cambria"/>
          <w:b/>
          <w:bCs/>
          <w:color w:val="auto"/>
          <w:szCs w:val="20"/>
          <w:lang w:eastAsia="fr-FR"/>
        </w:rPr>
        <w:t>1</w:t>
      </w:r>
      <w:r w:rsidRPr="007E4F20">
        <w:rPr>
          <w:rFonts w:ascii="Cambria" w:hAnsi="Cambria"/>
          <w:b/>
          <w:bCs/>
          <w:color w:val="auto"/>
          <w:szCs w:val="20"/>
          <w:lang w:eastAsia="fr-FR"/>
        </w:rPr>
        <w:t>:</w:t>
      </w:r>
      <w:proofErr w:type="gramEnd"/>
      <w:r w:rsidRPr="007E4F20">
        <w:rPr>
          <w:rFonts w:ascii="Cambria" w:hAnsi="Cambria"/>
          <w:b/>
          <w:bCs/>
          <w:color w:val="auto"/>
          <w:szCs w:val="20"/>
          <w:lang w:eastAsia="fr-FR"/>
        </w:rPr>
        <w:t xml:space="preserve"> Descriptive statis</w:t>
      </w:r>
      <w:r w:rsidR="003360C6" w:rsidRPr="007E4F20">
        <w:rPr>
          <w:rFonts w:ascii="Cambria" w:hAnsi="Cambria"/>
          <w:b/>
          <w:bCs/>
          <w:color w:val="auto"/>
          <w:szCs w:val="20"/>
          <w:lang w:eastAsia="fr-FR"/>
        </w:rPr>
        <w:t>tics of morphological traits</w:t>
      </w:r>
      <w:r w:rsidRPr="007E4F20">
        <w:rPr>
          <w:rFonts w:ascii="Cambria" w:hAnsi="Cambria"/>
          <w:b/>
          <w:bCs/>
          <w:color w:val="auto"/>
          <w:szCs w:val="20"/>
          <w:lang w:eastAsia="fr-FR"/>
        </w:rPr>
        <w:t xml:space="preserve"> of cassava plantlets under SAH culture at 21 days after transplanting</w:t>
      </w:r>
    </w:p>
    <w:p w14:paraId="41E600BF" w14:textId="77777777" w:rsidR="00215C44" w:rsidRPr="007E4F20" w:rsidRDefault="00215C44" w:rsidP="00215C44">
      <w:pPr>
        <w:spacing w:after="0" w:line="240" w:lineRule="auto"/>
        <w:rPr>
          <w:rFonts w:ascii="Cambria" w:hAnsi="Cambria"/>
          <w:b/>
          <w:bCs/>
          <w:color w:val="auto"/>
          <w:szCs w:val="20"/>
          <w:lang w:eastAsia="fr-FR"/>
        </w:rPr>
      </w:pPr>
    </w:p>
    <w:tbl>
      <w:tblPr>
        <w:tblW w:w="7429" w:type="dxa"/>
        <w:jc w:val="center"/>
        <w:tblCellMar>
          <w:left w:w="70" w:type="dxa"/>
          <w:right w:w="70" w:type="dxa"/>
        </w:tblCellMar>
        <w:tblLook w:val="04A0" w:firstRow="1" w:lastRow="0" w:firstColumn="1" w:lastColumn="0" w:noHBand="0" w:noVBand="1"/>
      </w:tblPr>
      <w:tblGrid>
        <w:gridCol w:w="1521"/>
        <w:gridCol w:w="1312"/>
        <w:gridCol w:w="1349"/>
        <w:gridCol w:w="807"/>
        <w:gridCol w:w="2440"/>
      </w:tblGrid>
      <w:tr w:rsidR="0004626A" w:rsidRPr="007E4F20" w14:paraId="49D71AF2" w14:textId="77777777" w:rsidTr="007478B5">
        <w:trPr>
          <w:trHeight w:val="729"/>
          <w:jc w:val="center"/>
        </w:trPr>
        <w:tc>
          <w:tcPr>
            <w:tcW w:w="0" w:type="auto"/>
            <w:tcBorders>
              <w:top w:val="single" w:sz="8" w:space="0" w:color="auto"/>
              <w:left w:val="nil"/>
              <w:bottom w:val="nil"/>
              <w:right w:val="nil"/>
            </w:tcBorders>
            <w:vAlign w:val="center"/>
            <w:hideMark/>
          </w:tcPr>
          <w:p w14:paraId="701AE0F2" w14:textId="18E0AC74" w:rsidR="00D03E9C" w:rsidRPr="007E4F20" w:rsidRDefault="003360C6" w:rsidP="003A0654">
            <w:pPr>
              <w:spacing w:after="0" w:line="240" w:lineRule="auto"/>
              <w:jc w:val="center"/>
              <w:rPr>
                <w:rFonts w:ascii="Cambria" w:eastAsia="Times New Roman" w:hAnsi="Cambria" w:cs="Arial"/>
                <w:b/>
                <w:color w:val="000000"/>
                <w:lang w:eastAsia="fr-FR"/>
              </w:rPr>
            </w:pPr>
            <w:r w:rsidRPr="007E4F20">
              <w:rPr>
                <w:rFonts w:ascii="Cambria" w:eastAsia="Times New Roman" w:hAnsi="Cambria" w:cs="Arial"/>
                <w:b/>
                <w:color w:val="000000"/>
                <w:lang w:eastAsia="fr-FR"/>
              </w:rPr>
              <w:t>Traits</w:t>
            </w:r>
          </w:p>
        </w:tc>
        <w:tc>
          <w:tcPr>
            <w:tcW w:w="0" w:type="auto"/>
            <w:tcBorders>
              <w:top w:val="single" w:sz="8" w:space="0" w:color="auto"/>
              <w:left w:val="nil"/>
              <w:bottom w:val="nil"/>
              <w:right w:val="nil"/>
            </w:tcBorders>
            <w:vAlign w:val="center"/>
            <w:hideMark/>
          </w:tcPr>
          <w:p w14:paraId="5A98ACEA" w14:textId="77777777" w:rsidR="00D03E9C" w:rsidRPr="007E4F20" w:rsidRDefault="00D03E9C" w:rsidP="003A0654">
            <w:pPr>
              <w:spacing w:after="0" w:line="240" w:lineRule="auto"/>
              <w:jc w:val="center"/>
              <w:rPr>
                <w:rFonts w:ascii="Cambria" w:eastAsia="Times New Roman" w:hAnsi="Cambria" w:cs="Arial"/>
                <w:b/>
                <w:color w:val="000000"/>
                <w:lang w:eastAsia="fr-FR"/>
              </w:rPr>
            </w:pPr>
            <w:r w:rsidRPr="007E4F20">
              <w:rPr>
                <w:rFonts w:ascii="Cambria" w:eastAsia="Times New Roman" w:hAnsi="Cambria" w:cs="Arial"/>
                <w:b/>
                <w:color w:val="000000"/>
                <w:lang w:eastAsia="fr-FR"/>
              </w:rPr>
              <w:t>Minimum</w:t>
            </w:r>
          </w:p>
        </w:tc>
        <w:tc>
          <w:tcPr>
            <w:tcW w:w="0" w:type="auto"/>
            <w:tcBorders>
              <w:top w:val="single" w:sz="8" w:space="0" w:color="auto"/>
              <w:left w:val="nil"/>
              <w:bottom w:val="nil"/>
              <w:right w:val="nil"/>
            </w:tcBorders>
            <w:vAlign w:val="center"/>
            <w:hideMark/>
          </w:tcPr>
          <w:p w14:paraId="2E2E748F" w14:textId="77777777" w:rsidR="00D03E9C" w:rsidRPr="007E4F20" w:rsidRDefault="00D03E9C" w:rsidP="003A0654">
            <w:pPr>
              <w:spacing w:after="0" w:line="240" w:lineRule="auto"/>
              <w:jc w:val="center"/>
              <w:rPr>
                <w:rFonts w:ascii="Cambria" w:eastAsia="Times New Roman" w:hAnsi="Cambria" w:cs="Arial"/>
                <w:b/>
                <w:color w:val="000000"/>
                <w:lang w:eastAsia="fr-FR"/>
              </w:rPr>
            </w:pPr>
            <w:r w:rsidRPr="007E4F20">
              <w:rPr>
                <w:rFonts w:ascii="Cambria" w:eastAsia="Times New Roman" w:hAnsi="Cambria" w:cs="Arial"/>
                <w:b/>
                <w:color w:val="000000"/>
                <w:lang w:eastAsia="fr-FR"/>
              </w:rPr>
              <w:t>Maximum</w:t>
            </w:r>
          </w:p>
        </w:tc>
        <w:tc>
          <w:tcPr>
            <w:tcW w:w="0" w:type="auto"/>
            <w:tcBorders>
              <w:top w:val="single" w:sz="8" w:space="0" w:color="auto"/>
              <w:left w:val="nil"/>
              <w:bottom w:val="nil"/>
              <w:right w:val="nil"/>
            </w:tcBorders>
            <w:vAlign w:val="center"/>
            <w:hideMark/>
          </w:tcPr>
          <w:p w14:paraId="473A6CD6" w14:textId="183B7982" w:rsidR="00D03E9C" w:rsidRPr="007E4F20" w:rsidRDefault="0004626A" w:rsidP="003A0654">
            <w:pPr>
              <w:spacing w:after="0" w:line="240" w:lineRule="auto"/>
              <w:jc w:val="center"/>
              <w:rPr>
                <w:rFonts w:ascii="Cambria" w:eastAsia="Times New Roman" w:hAnsi="Cambria" w:cs="Arial"/>
                <w:b/>
                <w:color w:val="000000"/>
                <w:lang w:eastAsia="fr-FR"/>
              </w:rPr>
            </w:pPr>
            <w:r w:rsidRPr="007E4F20">
              <w:rPr>
                <w:rFonts w:ascii="Cambria" w:eastAsia="Times New Roman" w:hAnsi="Cambria" w:cs="Arial"/>
                <w:b/>
                <w:color w:val="000000"/>
                <w:lang w:eastAsia="fr-FR"/>
              </w:rPr>
              <w:t>Mean</w:t>
            </w:r>
          </w:p>
        </w:tc>
        <w:tc>
          <w:tcPr>
            <w:tcW w:w="0" w:type="auto"/>
            <w:tcBorders>
              <w:top w:val="single" w:sz="8" w:space="0" w:color="auto"/>
              <w:left w:val="nil"/>
              <w:bottom w:val="nil"/>
              <w:right w:val="nil"/>
            </w:tcBorders>
            <w:vAlign w:val="center"/>
            <w:hideMark/>
          </w:tcPr>
          <w:p w14:paraId="276E343F" w14:textId="3271081F" w:rsidR="00D03E9C" w:rsidRPr="007E4F20" w:rsidRDefault="0004626A" w:rsidP="003A0654">
            <w:pPr>
              <w:spacing w:after="0" w:line="240" w:lineRule="auto"/>
              <w:jc w:val="center"/>
              <w:rPr>
                <w:rFonts w:ascii="Cambria" w:eastAsia="Times New Roman" w:hAnsi="Cambria" w:cs="Arial"/>
                <w:b/>
                <w:color w:val="000000"/>
                <w:lang w:eastAsia="fr-FR"/>
              </w:rPr>
            </w:pPr>
            <w:r w:rsidRPr="007E4F20">
              <w:rPr>
                <w:rFonts w:ascii="Cambria" w:eastAsia="Times New Roman" w:hAnsi="Cambria" w:cs="Arial"/>
                <w:b/>
                <w:color w:val="000000"/>
                <w:lang w:eastAsia="fr-FR"/>
              </w:rPr>
              <w:t>Standard deviation</w:t>
            </w:r>
          </w:p>
        </w:tc>
      </w:tr>
      <w:tr w:rsidR="0004626A" w:rsidRPr="007E4F20" w14:paraId="7CC1B7FC" w14:textId="77777777" w:rsidTr="007478B5">
        <w:trPr>
          <w:trHeight w:val="364"/>
          <w:jc w:val="center"/>
        </w:trPr>
        <w:tc>
          <w:tcPr>
            <w:tcW w:w="0" w:type="auto"/>
            <w:tcBorders>
              <w:top w:val="single" w:sz="4" w:space="0" w:color="auto"/>
              <w:left w:val="nil"/>
              <w:bottom w:val="nil"/>
              <w:right w:val="nil"/>
            </w:tcBorders>
            <w:noWrap/>
            <w:vAlign w:val="bottom"/>
            <w:hideMark/>
          </w:tcPr>
          <w:p w14:paraId="5C318962" w14:textId="0CF76DE5" w:rsidR="00D03E9C" w:rsidRPr="007E4F20" w:rsidRDefault="009E5C59" w:rsidP="003A0654">
            <w:pPr>
              <w:spacing w:after="0" w:line="240" w:lineRule="auto"/>
              <w:jc w:val="left"/>
              <w:rPr>
                <w:rFonts w:ascii="Cambria" w:eastAsia="Times New Roman" w:hAnsi="Cambria" w:cs="Arial"/>
                <w:b/>
                <w:color w:val="000000"/>
                <w:lang w:eastAsia="fr-FR"/>
              </w:rPr>
            </w:pPr>
            <w:r w:rsidRPr="007E4F20">
              <w:rPr>
                <w:rFonts w:ascii="Cambria" w:eastAsia="Times New Roman" w:hAnsi="Cambria" w:cs="Arial"/>
                <w:b/>
                <w:color w:val="000000"/>
                <w:lang w:eastAsia="fr-FR"/>
              </w:rPr>
              <w:t>NbreLeaPlt</w:t>
            </w:r>
          </w:p>
        </w:tc>
        <w:tc>
          <w:tcPr>
            <w:tcW w:w="0" w:type="auto"/>
            <w:tcBorders>
              <w:top w:val="single" w:sz="4" w:space="0" w:color="auto"/>
              <w:left w:val="nil"/>
              <w:bottom w:val="nil"/>
              <w:right w:val="nil"/>
            </w:tcBorders>
            <w:noWrap/>
            <w:vAlign w:val="bottom"/>
            <w:hideMark/>
          </w:tcPr>
          <w:p w14:paraId="12D9CFE7" w14:textId="5D95C347"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4.</w:t>
            </w:r>
            <w:r w:rsidR="009326A7" w:rsidRPr="007E4F20">
              <w:rPr>
                <w:rFonts w:ascii="Cambria" w:eastAsia="Times New Roman" w:hAnsi="Cambria" w:cs="Arial"/>
                <w:color w:val="000000"/>
                <w:lang w:eastAsia="fr-FR"/>
              </w:rPr>
              <w:t>20</w:t>
            </w:r>
          </w:p>
        </w:tc>
        <w:tc>
          <w:tcPr>
            <w:tcW w:w="0" w:type="auto"/>
            <w:tcBorders>
              <w:top w:val="single" w:sz="4" w:space="0" w:color="auto"/>
              <w:left w:val="nil"/>
              <w:bottom w:val="nil"/>
              <w:right w:val="nil"/>
            </w:tcBorders>
            <w:noWrap/>
            <w:vAlign w:val="bottom"/>
            <w:hideMark/>
          </w:tcPr>
          <w:p w14:paraId="49098FA2" w14:textId="4B86D3DA"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6.</w:t>
            </w:r>
            <w:r w:rsidR="009326A7" w:rsidRPr="007E4F20">
              <w:rPr>
                <w:rFonts w:ascii="Cambria" w:eastAsia="Times New Roman" w:hAnsi="Cambria" w:cs="Arial"/>
                <w:color w:val="000000"/>
                <w:lang w:eastAsia="fr-FR"/>
              </w:rPr>
              <w:t>00</w:t>
            </w:r>
          </w:p>
        </w:tc>
        <w:tc>
          <w:tcPr>
            <w:tcW w:w="0" w:type="auto"/>
            <w:tcBorders>
              <w:top w:val="single" w:sz="4" w:space="0" w:color="auto"/>
              <w:left w:val="nil"/>
              <w:bottom w:val="nil"/>
              <w:right w:val="nil"/>
            </w:tcBorders>
            <w:noWrap/>
            <w:vAlign w:val="bottom"/>
            <w:hideMark/>
          </w:tcPr>
          <w:p w14:paraId="0ED814F8" w14:textId="212D9A7E"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5.</w:t>
            </w:r>
            <w:r w:rsidR="009326A7" w:rsidRPr="007E4F20">
              <w:rPr>
                <w:rFonts w:ascii="Cambria" w:eastAsia="Times New Roman" w:hAnsi="Cambria" w:cs="Arial"/>
                <w:color w:val="000000"/>
                <w:lang w:eastAsia="fr-FR"/>
              </w:rPr>
              <w:t>01</w:t>
            </w:r>
          </w:p>
        </w:tc>
        <w:tc>
          <w:tcPr>
            <w:tcW w:w="0" w:type="auto"/>
            <w:tcBorders>
              <w:top w:val="single" w:sz="4" w:space="0" w:color="auto"/>
              <w:left w:val="nil"/>
              <w:bottom w:val="nil"/>
              <w:right w:val="nil"/>
            </w:tcBorders>
            <w:noWrap/>
            <w:vAlign w:val="bottom"/>
            <w:hideMark/>
          </w:tcPr>
          <w:p w14:paraId="12A91CC7" w14:textId="60EDEDC9"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0.</w:t>
            </w:r>
            <w:r w:rsidR="009326A7" w:rsidRPr="007E4F20">
              <w:rPr>
                <w:rFonts w:ascii="Cambria" w:eastAsia="Times New Roman" w:hAnsi="Cambria" w:cs="Arial"/>
                <w:color w:val="000000"/>
                <w:lang w:eastAsia="fr-FR"/>
              </w:rPr>
              <w:t>60</w:t>
            </w:r>
          </w:p>
        </w:tc>
      </w:tr>
      <w:tr w:rsidR="0004626A" w:rsidRPr="007E4F20" w14:paraId="3CF6C8DD" w14:textId="77777777" w:rsidTr="007478B5">
        <w:trPr>
          <w:trHeight w:val="364"/>
          <w:jc w:val="center"/>
        </w:trPr>
        <w:tc>
          <w:tcPr>
            <w:tcW w:w="0" w:type="auto"/>
            <w:tcBorders>
              <w:top w:val="nil"/>
              <w:left w:val="nil"/>
              <w:bottom w:val="nil"/>
              <w:right w:val="nil"/>
            </w:tcBorders>
            <w:noWrap/>
            <w:vAlign w:val="bottom"/>
            <w:hideMark/>
          </w:tcPr>
          <w:p w14:paraId="2EBC3981" w14:textId="394BF1EA" w:rsidR="00D03E9C" w:rsidRPr="007E4F20" w:rsidRDefault="00D03E9C" w:rsidP="003A0654">
            <w:pPr>
              <w:spacing w:after="0" w:line="240" w:lineRule="auto"/>
              <w:jc w:val="left"/>
              <w:rPr>
                <w:rFonts w:ascii="Cambria" w:eastAsia="Times New Roman" w:hAnsi="Cambria" w:cs="Arial"/>
                <w:b/>
                <w:color w:val="000000"/>
                <w:lang w:eastAsia="fr-FR"/>
              </w:rPr>
            </w:pPr>
            <w:r w:rsidRPr="007E4F20">
              <w:rPr>
                <w:rFonts w:ascii="Cambria" w:eastAsia="Times New Roman" w:hAnsi="Cambria" w:cs="Arial"/>
                <w:b/>
                <w:color w:val="000000"/>
                <w:lang w:eastAsia="fr-FR"/>
              </w:rPr>
              <w:t>HPlt</w:t>
            </w:r>
            <w:r w:rsidR="009326A7" w:rsidRPr="007E4F20">
              <w:rPr>
                <w:rFonts w:ascii="Cambria" w:eastAsia="Times New Roman" w:hAnsi="Cambria" w:cs="Arial"/>
                <w:b/>
                <w:color w:val="000000"/>
                <w:lang w:eastAsia="fr-FR"/>
              </w:rPr>
              <w:t xml:space="preserve"> (cm)</w:t>
            </w:r>
          </w:p>
        </w:tc>
        <w:tc>
          <w:tcPr>
            <w:tcW w:w="0" w:type="auto"/>
            <w:tcBorders>
              <w:top w:val="nil"/>
              <w:left w:val="nil"/>
              <w:bottom w:val="nil"/>
              <w:right w:val="nil"/>
            </w:tcBorders>
            <w:noWrap/>
            <w:vAlign w:val="bottom"/>
            <w:hideMark/>
          </w:tcPr>
          <w:p w14:paraId="709435E5" w14:textId="4E00A920"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1.</w:t>
            </w:r>
            <w:r w:rsidR="009326A7" w:rsidRPr="007E4F20">
              <w:rPr>
                <w:rFonts w:ascii="Cambria" w:eastAsia="Times New Roman" w:hAnsi="Cambria" w:cs="Arial"/>
                <w:color w:val="000000"/>
                <w:lang w:eastAsia="fr-FR"/>
              </w:rPr>
              <w:t>05</w:t>
            </w:r>
          </w:p>
        </w:tc>
        <w:tc>
          <w:tcPr>
            <w:tcW w:w="0" w:type="auto"/>
            <w:tcBorders>
              <w:top w:val="nil"/>
              <w:left w:val="nil"/>
              <w:bottom w:val="nil"/>
              <w:right w:val="nil"/>
            </w:tcBorders>
            <w:noWrap/>
            <w:vAlign w:val="bottom"/>
            <w:hideMark/>
          </w:tcPr>
          <w:p w14:paraId="00E4788C" w14:textId="67C9A452"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2.</w:t>
            </w:r>
            <w:r w:rsidR="009326A7" w:rsidRPr="007E4F20">
              <w:rPr>
                <w:rFonts w:ascii="Cambria" w:eastAsia="Times New Roman" w:hAnsi="Cambria" w:cs="Arial"/>
                <w:color w:val="000000"/>
                <w:lang w:eastAsia="fr-FR"/>
              </w:rPr>
              <w:t>15</w:t>
            </w:r>
          </w:p>
        </w:tc>
        <w:tc>
          <w:tcPr>
            <w:tcW w:w="0" w:type="auto"/>
            <w:tcBorders>
              <w:top w:val="nil"/>
              <w:left w:val="nil"/>
              <w:bottom w:val="nil"/>
              <w:right w:val="nil"/>
            </w:tcBorders>
            <w:noWrap/>
            <w:vAlign w:val="bottom"/>
            <w:hideMark/>
          </w:tcPr>
          <w:p w14:paraId="57F14B21" w14:textId="7D78D288"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1.</w:t>
            </w:r>
            <w:r w:rsidR="009326A7" w:rsidRPr="007E4F20">
              <w:rPr>
                <w:rFonts w:ascii="Cambria" w:eastAsia="Times New Roman" w:hAnsi="Cambria" w:cs="Arial"/>
                <w:color w:val="000000"/>
                <w:lang w:eastAsia="fr-FR"/>
              </w:rPr>
              <w:t>54</w:t>
            </w:r>
          </w:p>
        </w:tc>
        <w:tc>
          <w:tcPr>
            <w:tcW w:w="0" w:type="auto"/>
            <w:tcBorders>
              <w:top w:val="nil"/>
              <w:left w:val="nil"/>
              <w:bottom w:val="nil"/>
              <w:right w:val="nil"/>
            </w:tcBorders>
            <w:noWrap/>
            <w:vAlign w:val="bottom"/>
            <w:hideMark/>
          </w:tcPr>
          <w:p w14:paraId="5EDC1AA3" w14:textId="4394C7DA"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0.</w:t>
            </w:r>
            <w:r w:rsidR="009326A7" w:rsidRPr="007E4F20">
              <w:rPr>
                <w:rFonts w:ascii="Cambria" w:eastAsia="Times New Roman" w:hAnsi="Cambria" w:cs="Arial"/>
                <w:color w:val="000000"/>
                <w:lang w:eastAsia="fr-FR"/>
              </w:rPr>
              <w:t>36</w:t>
            </w:r>
          </w:p>
        </w:tc>
      </w:tr>
      <w:tr w:rsidR="0004626A" w:rsidRPr="007E4F20" w14:paraId="5ABA88D2" w14:textId="77777777" w:rsidTr="007478B5">
        <w:trPr>
          <w:trHeight w:val="364"/>
          <w:jc w:val="center"/>
        </w:trPr>
        <w:tc>
          <w:tcPr>
            <w:tcW w:w="0" w:type="auto"/>
            <w:tcBorders>
              <w:top w:val="nil"/>
              <w:left w:val="nil"/>
              <w:bottom w:val="nil"/>
              <w:right w:val="nil"/>
            </w:tcBorders>
            <w:noWrap/>
            <w:vAlign w:val="bottom"/>
            <w:hideMark/>
          </w:tcPr>
          <w:p w14:paraId="6284A478" w14:textId="30448DEA" w:rsidR="00D03E9C" w:rsidRPr="007E4F20" w:rsidRDefault="002B7125" w:rsidP="003A0654">
            <w:pPr>
              <w:spacing w:after="0" w:line="240" w:lineRule="auto"/>
              <w:jc w:val="left"/>
              <w:rPr>
                <w:rFonts w:ascii="Cambria" w:eastAsia="Times New Roman" w:hAnsi="Cambria" w:cs="Arial"/>
                <w:b/>
                <w:color w:val="000000"/>
                <w:lang w:eastAsia="fr-FR"/>
              </w:rPr>
            </w:pPr>
            <w:r w:rsidRPr="007E4F20">
              <w:rPr>
                <w:rFonts w:ascii="Cambria" w:eastAsia="Times New Roman" w:hAnsi="Cambria" w:cs="Arial"/>
                <w:b/>
                <w:color w:val="000000"/>
                <w:lang w:eastAsia="fr-FR"/>
              </w:rPr>
              <w:t>NbreRo</w:t>
            </w:r>
            <w:r w:rsidR="0004626A" w:rsidRPr="007E4F20">
              <w:rPr>
                <w:rFonts w:ascii="Cambria" w:eastAsia="Times New Roman" w:hAnsi="Cambria" w:cs="Arial"/>
                <w:b/>
                <w:color w:val="000000"/>
                <w:lang w:eastAsia="fr-FR"/>
              </w:rPr>
              <w:t>Plt</w:t>
            </w:r>
          </w:p>
        </w:tc>
        <w:tc>
          <w:tcPr>
            <w:tcW w:w="0" w:type="auto"/>
            <w:tcBorders>
              <w:top w:val="nil"/>
              <w:left w:val="nil"/>
              <w:bottom w:val="nil"/>
              <w:right w:val="nil"/>
            </w:tcBorders>
            <w:noWrap/>
            <w:vAlign w:val="bottom"/>
            <w:hideMark/>
          </w:tcPr>
          <w:p w14:paraId="7F78B439" w14:textId="62963D81"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1.</w:t>
            </w:r>
            <w:r w:rsidR="009326A7" w:rsidRPr="007E4F20">
              <w:rPr>
                <w:rFonts w:ascii="Cambria" w:eastAsia="Times New Roman" w:hAnsi="Cambria" w:cs="Arial"/>
                <w:color w:val="000000"/>
                <w:lang w:eastAsia="fr-FR"/>
              </w:rPr>
              <w:t>60</w:t>
            </w:r>
          </w:p>
        </w:tc>
        <w:tc>
          <w:tcPr>
            <w:tcW w:w="0" w:type="auto"/>
            <w:tcBorders>
              <w:top w:val="nil"/>
              <w:left w:val="nil"/>
              <w:bottom w:val="nil"/>
              <w:right w:val="nil"/>
            </w:tcBorders>
            <w:noWrap/>
            <w:vAlign w:val="bottom"/>
            <w:hideMark/>
          </w:tcPr>
          <w:p w14:paraId="54A6DB34" w14:textId="5331D19C"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8.</w:t>
            </w:r>
            <w:r w:rsidR="009326A7" w:rsidRPr="007E4F20">
              <w:rPr>
                <w:rFonts w:ascii="Cambria" w:eastAsia="Times New Roman" w:hAnsi="Cambria" w:cs="Arial"/>
                <w:color w:val="000000"/>
                <w:lang w:eastAsia="fr-FR"/>
              </w:rPr>
              <w:t>30</w:t>
            </w:r>
          </w:p>
        </w:tc>
        <w:tc>
          <w:tcPr>
            <w:tcW w:w="0" w:type="auto"/>
            <w:tcBorders>
              <w:top w:val="nil"/>
              <w:left w:val="nil"/>
              <w:bottom w:val="nil"/>
              <w:right w:val="nil"/>
            </w:tcBorders>
            <w:noWrap/>
            <w:vAlign w:val="bottom"/>
            <w:hideMark/>
          </w:tcPr>
          <w:p w14:paraId="20343455" w14:textId="5EF1BED2"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4.</w:t>
            </w:r>
            <w:r w:rsidR="009326A7" w:rsidRPr="007E4F20">
              <w:rPr>
                <w:rFonts w:ascii="Cambria" w:eastAsia="Times New Roman" w:hAnsi="Cambria" w:cs="Arial"/>
                <w:color w:val="000000"/>
                <w:lang w:eastAsia="fr-FR"/>
              </w:rPr>
              <w:t>83</w:t>
            </w:r>
          </w:p>
        </w:tc>
        <w:tc>
          <w:tcPr>
            <w:tcW w:w="0" w:type="auto"/>
            <w:tcBorders>
              <w:top w:val="nil"/>
              <w:left w:val="nil"/>
              <w:bottom w:val="nil"/>
              <w:right w:val="nil"/>
            </w:tcBorders>
            <w:noWrap/>
            <w:vAlign w:val="bottom"/>
            <w:hideMark/>
          </w:tcPr>
          <w:p w14:paraId="0DC85D93" w14:textId="5E48CA12"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2.</w:t>
            </w:r>
            <w:r w:rsidR="00512F24" w:rsidRPr="007E4F20">
              <w:rPr>
                <w:rFonts w:ascii="Cambria" w:eastAsia="Times New Roman" w:hAnsi="Cambria" w:cs="Arial"/>
                <w:color w:val="000000"/>
                <w:lang w:eastAsia="fr-FR"/>
              </w:rPr>
              <w:t>39</w:t>
            </w:r>
          </w:p>
        </w:tc>
      </w:tr>
      <w:tr w:rsidR="0004626A" w:rsidRPr="007E4F20" w14:paraId="3F53760B" w14:textId="77777777" w:rsidTr="007478B5">
        <w:trPr>
          <w:trHeight w:val="364"/>
          <w:jc w:val="center"/>
        </w:trPr>
        <w:tc>
          <w:tcPr>
            <w:tcW w:w="0" w:type="auto"/>
            <w:tcBorders>
              <w:top w:val="nil"/>
              <w:left w:val="nil"/>
              <w:bottom w:val="nil"/>
              <w:right w:val="nil"/>
            </w:tcBorders>
            <w:noWrap/>
            <w:vAlign w:val="bottom"/>
            <w:hideMark/>
          </w:tcPr>
          <w:p w14:paraId="411FD7E0" w14:textId="5F62A3D8" w:rsidR="00D03E9C" w:rsidRPr="007E4F20" w:rsidRDefault="00D03E9C" w:rsidP="003A0654">
            <w:pPr>
              <w:spacing w:after="0" w:line="240" w:lineRule="auto"/>
              <w:jc w:val="left"/>
              <w:rPr>
                <w:rFonts w:ascii="Cambria" w:eastAsia="Times New Roman" w:hAnsi="Cambria" w:cs="Arial"/>
                <w:b/>
                <w:color w:val="000000"/>
                <w:lang w:eastAsia="fr-FR"/>
              </w:rPr>
            </w:pPr>
            <w:r w:rsidRPr="007E4F20">
              <w:rPr>
                <w:rFonts w:ascii="Cambria" w:eastAsia="Times New Roman" w:hAnsi="Cambria" w:cs="Arial"/>
                <w:b/>
                <w:color w:val="000000"/>
                <w:lang w:eastAsia="fr-FR"/>
              </w:rPr>
              <w:t>Diam</w:t>
            </w:r>
            <w:r w:rsidR="009326A7" w:rsidRPr="007E4F20">
              <w:rPr>
                <w:rFonts w:ascii="Cambria" w:eastAsia="Times New Roman" w:hAnsi="Cambria" w:cs="Arial"/>
                <w:b/>
                <w:color w:val="000000"/>
                <w:lang w:eastAsia="fr-FR"/>
              </w:rPr>
              <w:t xml:space="preserve"> (mm)</w:t>
            </w:r>
          </w:p>
        </w:tc>
        <w:tc>
          <w:tcPr>
            <w:tcW w:w="0" w:type="auto"/>
            <w:tcBorders>
              <w:top w:val="nil"/>
              <w:left w:val="nil"/>
              <w:bottom w:val="nil"/>
              <w:right w:val="nil"/>
            </w:tcBorders>
            <w:noWrap/>
            <w:vAlign w:val="bottom"/>
            <w:hideMark/>
          </w:tcPr>
          <w:p w14:paraId="433247F2" w14:textId="42BDB718"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1.</w:t>
            </w:r>
            <w:r w:rsidR="009326A7" w:rsidRPr="007E4F20">
              <w:rPr>
                <w:rFonts w:ascii="Cambria" w:eastAsia="Times New Roman" w:hAnsi="Cambria" w:cs="Arial"/>
                <w:color w:val="000000"/>
                <w:lang w:eastAsia="fr-FR"/>
              </w:rPr>
              <w:t>85</w:t>
            </w:r>
          </w:p>
        </w:tc>
        <w:tc>
          <w:tcPr>
            <w:tcW w:w="0" w:type="auto"/>
            <w:tcBorders>
              <w:top w:val="nil"/>
              <w:left w:val="nil"/>
              <w:bottom w:val="nil"/>
              <w:right w:val="nil"/>
            </w:tcBorders>
            <w:noWrap/>
            <w:vAlign w:val="bottom"/>
            <w:hideMark/>
          </w:tcPr>
          <w:p w14:paraId="7AFEF723" w14:textId="751EDC53"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2.</w:t>
            </w:r>
            <w:r w:rsidR="009326A7" w:rsidRPr="007E4F20">
              <w:rPr>
                <w:rFonts w:ascii="Cambria" w:eastAsia="Times New Roman" w:hAnsi="Cambria" w:cs="Arial"/>
                <w:color w:val="000000"/>
                <w:lang w:eastAsia="fr-FR"/>
              </w:rPr>
              <w:t>33</w:t>
            </w:r>
          </w:p>
        </w:tc>
        <w:tc>
          <w:tcPr>
            <w:tcW w:w="0" w:type="auto"/>
            <w:tcBorders>
              <w:top w:val="nil"/>
              <w:left w:val="nil"/>
              <w:bottom w:val="nil"/>
              <w:right w:val="nil"/>
            </w:tcBorders>
            <w:noWrap/>
            <w:vAlign w:val="bottom"/>
            <w:hideMark/>
          </w:tcPr>
          <w:p w14:paraId="225BECF5" w14:textId="7C874607"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1.</w:t>
            </w:r>
            <w:r w:rsidR="009326A7" w:rsidRPr="007E4F20">
              <w:rPr>
                <w:rFonts w:ascii="Cambria" w:eastAsia="Times New Roman" w:hAnsi="Cambria" w:cs="Arial"/>
                <w:color w:val="000000"/>
                <w:lang w:eastAsia="fr-FR"/>
              </w:rPr>
              <w:t>99</w:t>
            </w:r>
          </w:p>
        </w:tc>
        <w:tc>
          <w:tcPr>
            <w:tcW w:w="0" w:type="auto"/>
            <w:tcBorders>
              <w:top w:val="nil"/>
              <w:left w:val="nil"/>
              <w:bottom w:val="nil"/>
              <w:right w:val="nil"/>
            </w:tcBorders>
            <w:noWrap/>
            <w:vAlign w:val="bottom"/>
            <w:hideMark/>
          </w:tcPr>
          <w:p w14:paraId="3B9E3491" w14:textId="7DDBB49C"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0.</w:t>
            </w:r>
            <w:r w:rsidR="009326A7" w:rsidRPr="007E4F20">
              <w:rPr>
                <w:rFonts w:ascii="Cambria" w:eastAsia="Times New Roman" w:hAnsi="Cambria" w:cs="Arial"/>
                <w:color w:val="000000"/>
                <w:lang w:eastAsia="fr-FR"/>
              </w:rPr>
              <w:t>15</w:t>
            </w:r>
          </w:p>
        </w:tc>
      </w:tr>
      <w:tr w:rsidR="0004626A" w:rsidRPr="007E4F20" w14:paraId="472B7459" w14:textId="77777777" w:rsidTr="007478B5">
        <w:trPr>
          <w:trHeight w:val="364"/>
          <w:jc w:val="center"/>
        </w:trPr>
        <w:tc>
          <w:tcPr>
            <w:tcW w:w="0" w:type="auto"/>
            <w:tcBorders>
              <w:top w:val="nil"/>
              <w:left w:val="nil"/>
              <w:bottom w:val="nil"/>
              <w:right w:val="nil"/>
            </w:tcBorders>
            <w:noWrap/>
            <w:vAlign w:val="bottom"/>
            <w:hideMark/>
          </w:tcPr>
          <w:p w14:paraId="7FE455E4" w14:textId="5FD4BA18" w:rsidR="00D03E9C" w:rsidRPr="007E4F20" w:rsidRDefault="002B7125" w:rsidP="003A0654">
            <w:pPr>
              <w:spacing w:after="0" w:line="240" w:lineRule="auto"/>
              <w:jc w:val="left"/>
              <w:rPr>
                <w:rFonts w:ascii="Cambria" w:eastAsia="Times New Roman" w:hAnsi="Cambria" w:cs="Arial"/>
                <w:b/>
                <w:color w:val="000000"/>
                <w:lang w:eastAsia="fr-FR"/>
              </w:rPr>
            </w:pPr>
            <w:r w:rsidRPr="007E4F20">
              <w:rPr>
                <w:rFonts w:ascii="Cambria" w:eastAsia="Times New Roman" w:hAnsi="Cambria" w:cs="Arial"/>
                <w:b/>
                <w:color w:val="000000"/>
                <w:lang w:eastAsia="fr-FR"/>
              </w:rPr>
              <w:t>%Surv</w:t>
            </w:r>
          </w:p>
        </w:tc>
        <w:tc>
          <w:tcPr>
            <w:tcW w:w="0" w:type="auto"/>
            <w:tcBorders>
              <w:top w:val="nil"/>
              <w:left w:val="nil"/>
              <w:bottom w:val="nil"/>
              <w:right w:val="nil"/>
            </w:tcBorders>
            <w:noWrap/>
            <w:vAlign w:val="bottom"/>
            <w:hideMark/>
          </w:tcPr>
          <w:p w14:paraId="62AFB72A" w14:textId="3A6D998E"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80.</w:t>
            </w:r>
            <w:r w:rsidR="009326A7" w:rsidRPr="007E4F20">
              <w:rPr>
                <w:rFonts w:ascii="Cambria" w:eastAsia="Times New Roman" w:hAnsi="Cambria" w:cs="Arial"/>
                <w:color w:val="000000"/>
                <w:lang w:eastAsia="fr-FR"/>
              </w:rPr>
              <w:t>00</w:t>
            </w:r>
          </w:p>
        </w:tc>
        <w:tc>
          <w:tcPr>
            <w:tcW w:w="0" w:type="auto"/>
            <w:tcBorders>
              <w:top w:val="nil"/>
              <w:left w:val="nil"/>
              <w:bottom w:val="nil"/>
              <w:right w:val="nil"/>
            </w:tcBorders>
            <w:noWrap/>
            <w:vAlign w:val="bottom"/>
            <w:hideMark/>
          </w:tcPr>
          <w:p w14:paraId="0A12B1EF" w14:textId="21F5F6FB"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100.</w:t>
            </w:r>
            <w:r w:rsidR="009326A7" w:rsidRPr="007E4F20">
              <w:rPr>
                <w:rFonts w:ascii="Cambria" w:eastAsia="Times New Roman" w:hAnsi="Cambria" w:cs="Arial"/>
                <w:color w:val="000000"/>
                <w:lang w:eastAsia="fr-FR"/>
              </w:rPr>
              <w:t>00</w:t>
            </w:r>
          </w:p>
        </w:tc>
        <w:tc>
          <w:tcPr>
            <w:tcW w:w="0" w:type="auto"/>
            <w:tcBorders>
              <w:top w:val="nil"/>
              <w:left w:val="nil"/>
              <w:bottom w:val="nil"/>
              <w:right w:val="nil"/>
            </w:tcBorders>
            <w:noWrap/>
            <w:vAlign w:val="bottom"/>
            <w:hideMark/>
          </w:tcPr>
          <w:p w14:paraId="0A40D1FA" w14:textId="6C1F2D10"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95.</w:t>
            </w:r>
            <w:r w:rsidR="009326A7" w:rsidRPr="007E4F20">
              <w:rPr>
                <w:rFonts w:ascii="Cambria" w:eastAsia="Times New Roman" w:hAnsi="Cambria" w:cs="Arial"/>
                <w:color w:val="000000"/>
                <w:lang w:eastAsia="fr-FR"/>
              </w:rPr>
              <w:t>55</w:t>
            </w:r>
          </w:p>
        </w:tc>
        <w:tc>
          <w:tcPr>
            <w:tcW w:w="0" w:type="auto"/>
            <w:tcBorders>
              <w:top w:val="nil"/>
              <w:left w:val="nil"/>
              <w:bottom w:val="nil"/>
              <w:right w:val="nil"/>
            </w:tcBorders>
            <w:noWrap/>
            <w:vAlign w:val="bottom"/>
            <w:hideMark/>
          </w:tcPr>
          <w:p w14:paraId="73C4277A" w14:textId="17ABF6A8"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 xml:space="preserve">7. </w:t>
            </w:r>
            <w:r w:rsidR="009326A7" w:rsidRPr="007E4F20">
              <w:rPr>
                <w:rFonts w:ascii="Cambria" w:eastAsia="Times New Roman" w:hAnsi="Cambria" w:cs="Arial"/>
                <w:color w:val="000000"/>
                <w:lang w:eastAsia="fr-FR"/>
              </w:rPr>
              <w:t>26</w:t>
            </w:r>
          </w:p>
        </w:tc>
      </w:tr>
      <w:tr w:rsidR="0004626A" w:rsidRPr="007E4F20" w14:paraId="675AE1EE" w14:textId="77777777" w:rsidTr="007478B5">
        <w:trPr>
          <w:trHeight w:val="376"/>
          <w:jc w:val="center"/>
        </w:trPr>
        <w:tc>
          <w:tcPr>
            <w:tcW w:w="0" w:type="auto"/>
            <w:tcBorders>
              <w:top w:val="nil"/>
              <w:left w:val="nil"/>
              <w:bottom w:val="single" w:sz="8" w:space="0" w:color="auto"/>
              <w:right w:val="nil"/>
            </w:tcBorders>
            <w:noWrap/>
            <w:vAlign w:val="bottom"/>
            <w:hideMark/>
          </w:tcPr>
          <w:p w14:paraId="691B4C14" w14:textId="35C0C04D" w:rsidR="00D03E9C" w:rsidRPr="007E4F20" w:rsidRDefault="002B7125" w:rsidP="003A0654">
            <w:pPr>
              <w:spacing w:after="0" w:line="240" w:lineRule="auto"/>
              <w:jc w:val="left"/>
              <w:rPr>
                <w:rFonts w:ascii="Cambria" w:eastAsia="Times New Roman" w:hAnsi="Cambria" w:cs="Arial"/>
                <w:b/>
                <w:color w:val="000000"/>
                <w:lang w:eastAsia="fr-FR"/>
              </w:rPr>
            </w:pPr>
            <w:r w:rsidRPr="007E4F20">
              <w:rPr>
                <w:rFonts w:ascii="Cambria" w:eastAsia="Times New Roman" w:hAnsi="Cambria" w:cs="Arial"/>
                <w:b/>
                <w:color w:val="000000"/>
                <w:lang w:eastAsia="fr-FR"/>
              </w:rPr>
              <w:t>%C</w:t>
            </w:r>
            <w:r w:rsidR="00D03E9C" w:rsidRPr="007E4F20">
              <w:rPr>
                <w:rFonts w:ascii="Cambria" w:eastAsia="Times New Roman" w:hAnsi="Cambria" w:cs="Arial"/>
                <w:b/>
                <w:color w:val="000000"/>
                <w:lang w:eastAsia="fr-FR"/>
              </w:rPr>
              <w:t>onta</w:t>
            </w:r>
          </w:p>
        </w:tc>
        <w:tc>
          <w:tcPr>
            <w:tcW w:w="0" w:type="auto"/>
            <w:tcBorders>
              <w:top w:val="nil"/>
              <w:left w:val="nil"/>
              <w:bottom w:val="single" w:sz="8" w:space="0" w:color="auto"/>
              <w:right w:val="nil"/>
            </w:tcBorders>
            <w:noWrap/>
            <w:vAlign w:val="bottom"/>
            <w:hideMark/>
          </w:tcPr>
          <w:p w14:paraId="5E26DEC4" w14:textId="3AA5AEDC" w:rsidR="00D03E9C" w:rsidRPr="007E4F20" w:rsidRDefault="009326A7"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1</w:t>
            </w:r>
            <w:r w:rsidR="0004626A" w:rsidRPr="007E4F20">
              <w:rPr>
                <w:rFonts w:ascii="Cambria" w:eastAsia="Times New Roman" w:hAnsi="Cambria" w:cs="Arial"/>
                <w:color w:val="000000"/>
                <w:lang w:eastAsia="fr-FR"/>
              </w:rPr>
              <w:t>0.</w:t>
            </w:r>
            <w:r w:rsidRPr="007E4F20">
              <w:rPr>
                <w:rFonts w:ascii="Cambria" w:eastAsia="Times New Roman" w:hAnsi="Cambria" w:cs="Arial"/>
                <w:color w:val="000000"/>
                <w:lang w:eastAsia="fr-FR"/>
              </w:rPr>
              <w:t>00</w:t>
            </w:r>
          </w:p>
        </w:tc>
        <w:tc>
          <w:tcPr>
            <w:tcW w:w="0" w:type="auto"/>
            <w:tcBorders>
              <w:top w:val="nil"/>
              <w:left w:val="nil"/>
              <w:bottom w:val="single" w:sz="8" w:space="0" w:color="auto"/>
              <w:right w:val="nil"/>
            </w:tcBorders>
            <w:noWrap/>
            <w:vAlign w:val="bottom"/>
            <w:hideMark/>
          </w:tcPr>
          <w:p w14:paraId="143CF7D9" w14:textId="709F0729"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40.</w:t>
            </w:r>
            <w:r w:rsidR="009326A7" w:rsidRPr="007E4F20">
              <w:rPr>
                <w:rFonts w:ascii="Cambria" w:eastAsia="Times New Roman" w:hAnsi="Cambria" w:cs="Arial"/>
                <w:color w:val="000000"/>
                <w:lang w:eastAsia="fr-FR"/>
              </w:rPr>
              <w:t>00</w:t>
            </w:r>
          </w:p>
        </w:tc>
        <w:tc>
          <w:tcPr>
            <w:tcW w:w="0" w:type="auto"/>
            <w:tcBorders>
              <w:top w:val="nil"/>
              <w:left w:val="nil"/>
              <w:bottom w:val="single" w:sz="8" w:space="0" w:color="auto"/>
              <w:right w:val="nil"/>
            </w:tcBorders>
            <w:noWrap/>
            <w:vAlign w:val="bottom"/>
            <w:hideMark/>
          </w:tcPr>
          <w:p w14:paraId="01FCEFDD" w14:textId="034FFD29"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27.</w:t>
            </w:r>
            <w:r w:rsidR="009326A7" w:rsidRPr="007E4F20">
              <w:rPr>
                <w:rFonts w:ascii="Cambria" w:eastAsia="Times New Roman" w:hAnsi="Cambria" w:cs="Arial"/>
                <w:color w:val="000000"/>
                <w:lang w:eastAsia="fr-FR"/>
              </w:rPr>
              <w:t>77</w:t>
            </w:r>
          </w:p>
        </w:tc>
        <w:tc>
          <w:tcPr>
            <w:tcW w:w="0" w:type="auto"/>
            <w:tcBorders>
              <w:top w:val="nil"/>
              <w:left w:val="nil"/>
              <w:bottom w:val="single" w:sz="8" w:space="0" w:color="auto"/>
              <w:right w:val="nil"/>
            </w:tcBorders>
            <w:noWrap/>
            <w:vAlign w:val="bottom"/>
            <w:hideMark/>
          </w:tcPr>
          <w:p w14:paraId="5F8AB552" w14:textId="541C5A5F" w:rsidR="00D03E9C" w:rsidRPr="007E4F20" w:rsidRDefault="0004626A" w:rsidP="003A0654">
            <w:pPr>
              <w:spacing w:after="0" w:line="240" w:lineRule="auto"/>
              <w:jc w:val="center"/>
              <w:rPr>
                <w:rFonts w:ascii="Cambria" w:eastAsia="Times New Roman" w:hAnsi="Cambria" w:cs="Arial"/>
                <w:color w:val="000000"/>
                <w:lang w:eastAsia="fr-FR"/>
              </w:rPr>
            </w:pPr>
            <w:r w:rsidRPr="007E4F20">
              <w:rPr>
                <w:rFonts w:ascii="Cambria" w:eastAsia="Times New Roman" w:hAnsi="Cambria" w:cs="Arial"/>
                <w:color w:val="000000"/>
                <w:lang w:eastAsia="fr-FR"/>
              </w:rPr>
              <w:t>13.</w:t>
            </w:r>
            <w:r w:rsidR="009326A7" w:rsidRPr="007E4F20">
              <w:rPr>
                <w:rFonts w:ascii="Cambria" w:eastAsia="Times New Roman" w:hAnsi="Cambria" w:cs="Arial"/>
                <w:color w:val="000000"/>
                <w:lang w:eastAsia="fr-FR"/>
              </w:rPr>
              <w:t>01</w:t>
            </w:r>
          </w:p>
        </w:tc>
      </w:tr>
    </w:tbl>
    <w:p w14:paraId="4907ECB1" w14:textId="3E770C82" w:rsidR="00512F24" w:rsidRPr="007E4F20" w:rsidRDefault="009E5C59" w:rsidP="00715E6F">
      <w:pPr>
        <w:spacing w:before="240" w:after="0" w:line="240" w:lineRule="auto"/>
        <w:rPr>
          <w:rFonts w:ascii="Cambria" w:eastAsia="Times New Roman" w:hAnsi="Cambria" w:cs="Arial"/>
          <w:b/>
          <w:color w:val="000000"/>
          <w:lang w:eastAsia="fr-FR"/>
        </w:rPr>
      </w:pPr>
      <w:r w:rsidRPr="007E4F20">
        <w:rPr>
          <w:rFonts w:ascii="Cambria" w:eastAsia="Times New Roman" w:hAnsi="Cambria" w:cs="Arial"/>
          <w:b/>
          <w:color w:val="000000"/>
          <w:lang w:eastAsia="fr-FR"/>
        </w:rPr>
        <w:t xml:space="preserve">NbreLeaPlt = Number of leaves per </w:t>
      </w:r>
      <w:proofErr w:type="gramStart"/>
      <w:r w:rsidRPr="007E4F20">
        <w:rPr>
          <w:rFonts w:ascii="Cambria" w:eastAsia="Times New Roman" w:hAnsi="Cambria" w:cs="Arial"/>
          <w:b/>
          <w:color w:val="000000"/>
          <w:lang w:eastAsia="fr-FR"/>
        </w:rPr>
        <w:t>plantlet;</w:t>
      </w:r>
      <w:proofErr w:type="gramEnd"/>
      <w:r w:rsidRPr="007E4F20">
        <w:rPr>
          <w:rFonts w:ascii="Cambria" w:eastAsia="Times New Roman" w:hAnsi="Cambria" w:cs="Arial"/>
          <w:b/>
          <w:color w:val="000000"/>
          <w:lang w:eastAsia="fr-FR"/>
        </w:rPr>
        <w:t xml:space="preserve"> HPlt = Height</w:t>
      </w:r>
      <w:r w:rsidR="002B7125" w:rsidRPr="007E4F20">
        <w:rPr>
          <w:rFonts w:ascii="Cambria" w:eastAsia="Times New Roman" w:hAnsi="Cambria" w:cs="Arial"/>
          <w:b/>
          <w:color w:val="000000"/>
          <w:lang w:eastAsia="fr-FR"/>
        </w:rPr>
        <w:t xml:space="preserve"> of a plantlet; NbreRoPlt</w:t>
      </w:r>
      <w:r w:rsidRPr="007E4F20">
        <w:rPr>
          <w:rFonts w:ascii="Cambria" w:eastAsia="Times New Roman" w:hAnsi="Cambria" w:cs="Arial"/>
          <w:b/>
          <w:color w:val="000000"/>
          <w:lang w:eastAsia="fr-FR"/>
        </w:rPr>
        <w:t xml:space="preserve"> = Number of roots per plantlet; Diam = Colla</w:t>
      </w:r>
      <w:r w:rsidR="002B7125" w:rsidRPr="007E4F20">
        <w:rPr>
          <w:rFonts w:ascii="Cambria" w:eastAsia="Times New Roman" w:hAnsi="Cambria" w:cs="Arial"/>
          <w:b/>
          <w:color w:val="000000"/>
          <w:lang w:eastAsia="fr-FR"/>
        </w:rPr>
        <w:t>r diameter of a plantlet; %S</w:t>
      </w:r>
      <w:r w:rsidRPr="007E4F20">
        <w:rPr>
          <w:rFonts w:ascii="Cambria" w:eastAsia="Times New Roman" w:hAnsi="Cambria" w:cs="Arial"/>
          <w:b/>
          <w:color w:val="000000"/>
          <w:lang w:eastAsia="fr-FR"/>
        </w:rPr>
        <w:t>urv</w:t>
      </w:r>
      <w:r w:rsidR="002B7125" w:rsidRPr="007E4F20">
        <w:rPr>
          <w:rFonts w:ascii="Cambria" w:eastAsia="Times New Roman" w:hAnsi="Cambria" w:cs="Arial"/>
          <w:b/>
          <w:color w:val="000000"/>
          <w:lang w:eastAsia="fr-FR"/>
        </w:rPr>
        <w:t xml:space="preserve"> = Survival rate; %C</w:t>
      </w:r>
      <w:r w:rsidRPr="007E4F20">
        <w:rPr>
          <w:rFonts w:ascii="Cambria" w:eastAsia="Times New Roman" w:hAnsi="Cambria" w:cs="Arial"/>
          <w:b/>
          <w:color w:val="000000"/>
          <w:lang w:eastAsia="fr-FR"/>
        </w:rPr>
        <w:t>onta = Contamination rate</w:t>
      </w:r>
      <w:r w:rsidR="00870782" w:rsidRPr="007E4F20">
        <w:rPr>
          <w:rFonts w:ascii="Cambria" w:eastAsia="Times New Roman" w:hAnsi="Cambria" w:cs="Arial"/>
          <w:b/>
          <w:color w:val="000000"/>
          <w:lang w:eastAsia="fr-FR"/>
        </w:rPr>
        <w:t>.</w:t>
      </w:r>
    </w:p>
    <w:p w14:paraId="14D2EBC4" w14:textId="55C45099" w:rsidR="00512F24" w:rsidRPr="007E4F20" w:rsidRDefault="00512F24" w:rsidP="004729D3">
      <w:pPr>
        <w:spacing w:after="0" w:line="240" w:lineRule="auto"/>
        <w:rPr>
          <w:rFonts w:ascii="Cambria" w:hAnsi="Cambria" w:cs="Arial"/>
          <w:b/>
        </w:rPr>
        <w:sectPr w:rsidR="00512F24" w:rsidRPr="007E4F20" w:rsidSect="00AC40C2">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pPr>
    </w:p>
    <w:p w14:paraId="67B829FD" w14:textId="77777777" w:rsidR="00512F24" w:rsidRPr="007E4F20" w:rsidRDefault="00512F24" w:rsidP="00CF6BCD">
      <w:pPr>
        <w:spacing w:after="0" w:line="240" w:lineRule="auto"/>
        <w:jc w:val="center"/>
        <w:rPr>
          <w:rFonts w:ascii="Cambria" w:hAnsi="Cambria" w:cs="Arial"/>
          <w:b/>
        </w:rPr>
      </w:pPr>
    </w:p>
    <w:p w14:paraId="7DB7DCF2" w14:textId="5E3E9A1B" w:rsidR="007478B5" w:rsidRPr="007E4F20" w:rsidRDefault="0004626A" w:rsidP="00CF6BCD">
      <w:pPr>
        <w:pStyle w:val="Caption"/>
        <w:keepNext/>
        <w:spacing w:line="240" w:lineRule="auto"/>
        <w:jc w:val="center"/>
        <w:rPr>
          <w:rFonts w:ascii="Cambria" w:hAnsi="Cambria"/>
          <w:sz w:val="24"/>
        </w:rPr>
      </w:pPr>
      <w:r w:rsidRPr="007E4F20">
        <w:rPr>
          <w:rFonts w:ascii="Cambria" w:hAnsi="Cambria"/>
          <w:sz w:val="24"/>
        </w:rPr>
        <w:t>Table</w:t>
      </w:r>
      <w:r w:rsidRPr="007E4F20">
        <w:rPr>
          <w:rFonts w:ascii="Cambria" w:hAnsi="Cambria" w:cs="Arial"/>
          <w:sz w:val="24"/>
        </w:rPr>
        <w:t> </w:t>
      </w:r>
      <w:proofErr w:type="gramStart"/>
      <w:r w:rsidR="003E0A4E" w:rsidRPr="007E4F20">
        <w:rPr>
          <w:rFonts w:ascii="Cambria" w:hAnsi="Cambria"/>
          <w:sz w:val="24"/>
        </w:rPr>
        <w:t>2</w:t>
      </w:r>
      <w:r w:rsidRPr="007E4F20">
        <w:rPr>
          <w:rFonts w:ascii="Cambria" w:hAnsi="Cambria"/>
          <w:sz w:val="24"/>
        </w:rPr>
        <w:t>:</w:t>
      </w:r>
      <w:proofErr w:type="gramEnd"/>
      <w:r w:rsidRPr="007E4F20">
        <w:rPr>
          <w:rFonts w:ascii="Cambria" w:hAnsi="Cambria"/>
          <w:sz w:val="24"/>
        </w:rPr>
        <w:t xml:space="preserve"> Analysis of variance (ANOVA) results for growth parameters of cassava varieties under SAH conditions</w:t>
      </w:r>
    </w:p>
    <w:tbl>
      <w:tblPr>
        <w:tblStyle w:val="ListTable2"/>
        <w:tblW w:w="12029" w:type="dxa"/>
        <w:jc w:val="center"/>
        <w:shd w:val="clear" w:color="auto" w:fill="FFFFFF" w:themeFill="background1"/>
        <w:tblLayout w:type="fixed"/>
        <w:tblLook w:val="04A0" w:firstRow="1" w:lastRow="0" w:firstColumn="1" w:lastColumn="0" w:noHBand="0" w:noVBand="1"/>
      </w:tblPr>
      <w:tblGrid>
        <w:gridCol w:w="2063"/>
        <w:gridCol w:w="1283"/>
        <w:gridCol w:w="1379"/>
        <w:gridCol w:w="275"/>
        <w:gridCol w:w="1379"/>
        <w:gridCol w:w="1516"/>
        <w:gridCol w:w="413"/>
        <w:gridCol w:w="1102"/>
        <w:gridCol w:w="2619"/>
      </w:tblGrid>
      <w:tr w:rsidR="00CF6BCD" w:rsidRPr="007E4F20" w14:paraId="33C8B5CB" w14:textId="77777777" w:rsidTr="00CF6BCD">
        <w:trPr>
          <w:cnfStyle w:val="100000000000" w:firstRow="1" w:lastRow="0" w:firstColumn="0" w:lastColumn="0" w:oddVBand="0" w:evenVBand="0" w:oddHBand="0"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2063" w:type="dxa"/>
            <w:vMerge w:val="restart"/>
            <w:shd w:val="clear" w:color="auto" w:fill="FFFFFF" w:themeFill="background1"/>
            <w:noWrap/>
            <w:hideMark/>
          </w:tcPr>
          <w:p w14:paraId="1F2FBC3C" w14:textId="596C5B89" w:rsidR="00CF6BCD" w:rsidRPr="007E4F20" w:rsidRDefault="00CF6BCD" w:rsidP="006E7DDC">
            <w:pPr>
              <w:spacing w:after="0"/>
              <w:rPr>
                <w:rFonts w:ascii="Cambria" w:eastAsia="Times New Roman" w:hAnsi="Cambria" w:cs="Arial"/>
                <w:bCs w:val="0"/>
                <w:szCs w:val="24"/>
              </w:rPr>
            </w:pPr>
            <w:r w:rsidRPr="007E4F20">
              <w:rPr>
                <w:rFonts w:ascii="Cambria" w:eastAsia="Times New Roman" w:hAnsi="Cambria" w:cs="Arial"/>
                <w:bCs w:val="0"/>
                <w:szCs w:val="24"/>
              </w:rPr>
              <w:t>Parameter</w:t>
            </w:r>
          </w:p>
        </w:tc>
        <w:tc>
          <w:tcPr>
            <w:tcW w:w="2662" w:type="dxa"/>
            <w:gridSpan w:val="2"/>
            <w:shd w:val="clear" w:color="auto" w:fill="FFFFFF" w:themeFill="background1"/>
            <w:noWrap/>
            <w:hideMark/>
          </w:tcPr>
          <w:p w14:paraId="0554FDCD" w14:textId="63134B81" w:rsidR="00CF6BCD" w:rsidRPr="007E4F20" w:rsidRDefault="00CF6BCD" w:rsidP="006E7DDC">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Cs w:val="24"/>
              </w:rPr>
            </w:pPr>
            <w:r w:rsidRPr="007E4F20">
              <w:rPr>
                <w:rFonts w:ascii="Cambria" w:eastAsia="Times New Roman" w:hAnsi="Cambria" w:cs="Arial"/>
                <w:bCs w:val="0"/>
                <w:szCs w:val="24"/>
              </w:rPr>
              <w:t>Sum of Squares</w:t>
            </w:r>
          </w:p>
          <w:p w14:paraId="28995733" w14:textId="3B10E38B" w:rsidR="00CF6BCD" w:rsidRPr="007E4F20" w:rsidRDefault="00CF6BCD" w:rsidP="006E7DDC">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Cs w:val="24"/>
              </w:rPr>
            </w:pPr>
            <w:r w:rsidRPr="007E4F20">
              <w:rPr>
                <w:rFonts w:ascii="Cambria" w:eastAsia="Times New Roman" w:hAnsi="Cambria" w:cs="Arial"/>
                <w:bCs w:val="0"/>
                <w:szCs w:val="24"/>
              </w:rPr>
              <w:t>(SS)</w:t>
            </w:r>
          </w:p>
        </w:tc>
        <w:tc>
          <w:tcPr>
            <w:tcW w:w="275" w:type="dxa"/>
            <w:vMerge w:val="restart"/>
            <w:shd w:val="clear" w:color="auto" w:fill="FFFFFF" w:themeFill="background1"/>
            <w:noWrap/>
            <w:hideMark/>
          </w:tcPr>
          <w:p w14:paraId="1DB2FC12" w14:textId="77777777" w:rsidR="00CF6BCD" w:rsidRPr="007E4F20" w:rsidRDefault="00CF6BCD" w:rsidP="006E7DDC">
            <w:pPr>
              <w:spacing w:after="0"/>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Cs w:val="24"/>
              </w:rPr>
            </w:pPr>
          </w:p>
        </w:tc>
        <w:tc>
          <w:tcPr>
            <w:tcW w:w="2895" w:type="dxa"/>
            <w:gridSpan w:val="2"/>
            <w:shd w:val="clear" w:color="auto" w:fill="FFFFFF" w:themeFill="background1"/>
            <w:noWrap/>
            <w:hideMark/>
          </w:tcPr>
          <w:p w14:paraId="767D0F62" w14:textId="264EAFA3" w:rsidR="00CF6BCD" w:rsidRPr="007E4F20" w:rsidRDefault="00CF6BCD" w:rsidP="006E7DDC">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Cs w:val="24"/>
              </w:rPr>
            </w:pPr>
            <w:r w:rsidRPr="007E4F20">
              <w:rPr>
                <w:rFonts w:ascii="Cambria" w:eastAsia="Times New Roman" w:hAnsi="Cambria" w:cs="Arial"/>
                <w:bCs w:val="0"/>
                <w:szCs w:val="24"/>
              </w:rPr>
              <w:t>Mean Square</w:t>
            </w:r>
          </w:p>
          <w:p w14:paraId="36C4226E" w14:textId="6BADC8BE" w:rsidR="00CF6BCD" w:rsidRPr="007E4F20" w:rsidRDefault="00CF6BCD" w:rsidP="006E7DDC">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Cs w:val="24"/>
              </w:rPr>
            </w:pPr>
            <w:r w:rsidRPr="007E4F20">
              <w:rPr>
                <w:rFonts w:ascii="Cambria" w:eastAsia="Times New Roman" w:hAnsi="Cambria" w:cs="Arial"/>
                <w:bCs w:val="0"/>
                <w:szCs w:val="24"/>
              </w:rPr>
              <w:t>(MS)</w:t>
            </w:r>
          </w:p>
        </w:tc>
        <w:tc>
          <w:tcPr>
            <w:tcW w:w="413" w:type="dxa"/>
            <w:vMerge w:val="restart"/>
            <w:shd w:val="clear" w:color="auto" w:fill="FFFFFF" w:themeFill="background1"/>
          </w:tcPr>
          <w:p w14:paraId="1D69AB4F" w14:textId="77777777" w:rsidR="00CF6BCD" w:rsidRPr="007E4F20" w:rsidRDefault="00CF6BCD" w:rsidP="006E7DDC">
            <w:pPr>
              <w:spacing w:after="0"/>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Cs w:val="24"/>
              </w:rPr>
            </w:pPr>
          </w:p>
        </w:tc>
        <w:tc>
          <w:tcPr>
            <w:tcW w:w="1102" w:type="dxa"/>
            <w:vMerge w:val="restart"/>
            <w:shd w:val="clear" w:color="auto" w:fill="FFFFFF" w:themeFill="background1"/>
          </w:tcPr>
          <w:p w14:paraId="79DDA4E7" w14:textId="68398E3D" w:rsidR="00CF6BCD" w:rsidRPr="007E4F20" w:rsidRDefault="00CF6BCD" w:rsidP="006E7DDC">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Cs w:val="24"/>
              </w:rPr>
            </w:pPr>
            <w:r w:rsidRPr="007E4F20">
              <w:rPr>
                <w:rFonts w:ascii="Cambria" w:eastAsia="Times New Roman" w:hAnsi="Cambria" w:cs="Arial"/>
                <w:bCs w:val="0"/>
                <w:szCs w:val="24"/>
              </w:rPr>
              <w:t>Fisher’s F statistic</w:t>
            </w:r>
          </w:p>
        </w:tc>
        <w:tc>
          <w:tcPr>
            <w:tcW w:w="2619" w:type="dxa"/>
            <w:vMerge w:val="restart"/>
            <w:shd w:val="clear" w:color="auto" w:fill="FFFFFF" w:themeFill="background1"/>
          </w:tcPr>
          <w:p w14:paraId="470C1C64" w14:textId="1A9C2ADC" w:rsidR="00CF6BCD" w:rsidRPr="007E4F20" w:rsidRDefault="00CF6BCD" w:rsidP="006E7DDC">
            <w:pPr>
              <w:spacing w:after="0"/>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Cs w:val="24"/>
              </w:rPr>
            </w:pPr>
            <w:r w:rsidRPr="007E4F20">
              <w:rPr>
                <w:rFonts w:ascii="Cambria" w:eastAsia="Times New Roman" w:hAnsi="Cambria" w:cs="Arial"/>
                <w:bCs w:val="0"/>
                <w:szCs w:val="24"/>
              </w:rPr>
              <w:t>Probability (P)</w:t>
            </w:r>
          </w:p>
        </w:tc>
      </w:tr>
      <w:tr w:rsidR="00CF6BCD" w:rsidRPr="007E4F20" w14:paraId="49E262F9" w14:textId="77777777" w:rsidTr="00CF6BCD">
        <w:trPr>
          <w:cnfStyle w:val="000000100000" w:firstRow="0" w:lastRow="0" w:firstColumn="0" w:lastColumn="0" w:oddVBand="0" w:evenVBand="0" w:oddHBand="1" w:evenHBand="0" w:firstRowFirstColumn="0" w:firstRowLastColumn="0" w:lastRowFirstColumn="0" w:lastRowLastColumn="0"/>
          <w:trHeight w:val="596"/>
          <w:jc w:val="center"/>
        </w:trPr>
        <w:tc>
          <w:tcPr>
            <w:cnfStyle w:val="001000000000" w:firstRow="0" w:lastRow="0" w:firstColumn="1" w:lastColumn="0" w:oddVBand="0" w:evenVBand="0" w:oddHBand="0" w:evenHBand="0" w:firstRowFirstColumn="0" w:firstRowLastColumn="0" w:lastRowFirstColumn="0" w:lastRowLastColumn="0"/>
            <w:tcW w:w="2063" w:type="dxa"/>
            <w:vMerge/>
            <w:shd w:val="clear" w:color="auto" w:fill="FFFFFF" w:themeFill="background1"/>
            <w:noWrap/>
          </w:tcPr>
          <w:p w14:paraId="35F2FD4C" w14:textId="77777777" w:rsidR="00CF6BCD" w:rsidRPr="007E4F20" w:rsidRDefault="00CF6BCD" w:rsidP="006E7DDC">
            <w:pPr>
              <w:spacing w:after="0"/>
              <w:rPr>
                <w:rFonts w:ascii="Cambria" w:eastAsia="Times New Roman" w:hAnsi="Cambria" w:cs="Arial"/>
                <w:b w:val="0"/>
                <w:bCs w:val="0"/>
                <w:szCs w:val="24"/>
              </w:rPr>
            </w:pPr>
          </w:p>
        </w:tc>
        <w:tc>
          <w:tcPr>
            <w:tcW w:w="1283" w:type="dxa"/>
            <w:shd w:val="clear" w:color="auto" w:fill="FFFFFF" w:themeFill="background1"/>
            <w:noWrap/>
          </w:tcPr>
          <w:p w14:paraId="45EC0A33" w14:textId="0105D1C6" w:rsidR="00CF6BCD" w:rsidRPr="007E4F20" w:rsidRDefault="00CF6BCD" w:rsidP="006E7DDC">
            <w:pPr>
              <w:spacing w:after="0"/>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rPr>
            </w:pPr>
            <w:r w:rsidRPr="007E4F20">
              <w:rPr>
                <w:rFonts w:ascii="Cambria" w:eastAsia="Times New Roman" w:hAnsi="Cambria" w:cs="Arial"/>
                <w:b/>
                <w:bCs/>
                <w:szCs w:val="24"/>
              </w:rPr>
              <w:t xml:space="preserve">Variety </w:t>
            </w:r>
          </w:p>
          <w:p w14:paraId="0B502C35" w14:textId="101434F6" w:rsidR="00CF6BCD" w:rsidRPr="007E4F20" w:rsidRDefault="00CF6BCD" w:rsidP="006E7DDC">
            <w:pPr>
              <w:spacing w:after="0"/>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rPr>
            </w:pPr>
            <w:r w:rsidRPr="007E4F20">
              <w:rPr>
                <w:rFonts w:ascii="Cambria" w:eastAsia="Times New Roman" w:hAnsi="Cambria" w:cs="Arial"/>
                <w:b/>
                <w:bCs/>
                <w:szCs w:val="24"/>
              </w:rPr>
              <w:t>(</w:t>
            </w:r>
            <w:proofErr w:type="gramStart"/>
            <w:r w:rsidRPr="007E4F20">
              <w:rPr>
                <w:rFonts w:ascii="Cambria" w:eastAsia="Times New Roman" w:hAnsi="Cambria" w:cs="Arial"/>
                <w:b/>
                <w:bCs/>
                <w:szCs w:val="24"/>
              </w:rPr>
              <w:t>df</w:t>
            </w:r>
            <w:proofErr w:type="gramEnd"/>
            <w:r w:rsidRPr="007E4F20">
              <w:rPr>
                <w:rFonts w:ascii="Cambria" w:eastAsia="Times New Roman" w:hAnsi="Cambria" w:cs="Arial"/>
                <w:b/>
                <w:bCs/>
                <w:szCs w:val="24"/>
              </w:rPr>
              <w:t xml:space="preserve"> = 2)</w:t>
            </w:r>
          </w:p>
        </w:tc>
        <w:tc>
          <w:tcPr>
            <w:tcW w:w="1379" w:type="dxa"/>
            <w:shd w:val="clear" w:color="auto" w:fill="FFFFFF" w:themeFill="background1"/>
            <w:noWrap/>
          </w:tcPr>
          <w:p w14:paraId="1DBCB364" w14:textId="6013FB02" w:rsidR="00CF6BCD" w:rsidRPr="007E4F20" w:rsidRDefault="00CF6BCD" w:rsidP="006E7DDC">
            <w:pPr>
              <w:spacing w:after="0"/>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rPr>
            </w:pPr>
            <w:r w:rsidRPr="007E4F20">
              <w:rPr>
                <w:rFonts w:ascii="Cambria" w:eastAsia="Times New Roman" w:hAnsi="Cambria" w:cs="Arial"/>
                <w:b/>
                <w:bCs/>
                <w:szCs w:val="24"/>
              </w:rPr>
              <w:t>Error</w:t>
            </w:r>
          </w:p>
          <w:p w14:paraId="6B3AB767" w14:textId="1FB60158" w:rsidR="00CF6BCD" w:rsidRPr="007E4F20" w:rsidRDefault="00CF6BCD" w:rsidP="006E7DDC">
            <w:pPr>
              <w:spacing w:after="0"/>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rPr>
            </w:pPr>
            <w:r w:rsidRPr="007E4F20">
              <w:rPr>
                <w:rFonts w:ascii="Cambria" w:eastAsia="Times New Roman" w:hAnsi="Cambria" w:cs="Arial"/>
                <w:b/>
                <w:bCs/>
                <w:szCs w:val="24"/>
              </w:rPr>
              <w:t>(</w:t>
            </w:r>
            <w:proofErr w:type="gramStart"/>
            <w:r w:rsidRPr="007E4F20">
              <w:rPr>
                <w:rFonts w:ascii="Cambria" w:eastAsia="Times New Roman" w:hAnsi="Cambria" w:cs="Arial"/>
                <w:b/>
                <w:bCs/>
                <w:szCs w:val="24"/>
              </w:rPr>
              <w:t>df</w:t>
            </w:r>
            <w:proofErr w:type="gramEnd"/>
            <w:r w:rsidRPr="007E4F20">
              <w:rPr>
                <w:rFonts w:ascii="Cambria" w:eastAsia="Times New Roman" w:hAnsi="Cambria" w:cs="Arial"/>
                <w:b/>
                <w:bCs/>
                <w:szCs w:val="24"/>
              </w:rPr>
              <w:t xml:space="preserve"> = 6)</w:t>
            </w:r>
          </w:p>
        </w:tc>
        <w:tc>
          <w:tcPr>
            <w:tcW w:w="275" w:type="dxa"/>
            <w:vMerge/>
            <w:shd w:val="clear" w:color="auto" w:fill="FFFFFF" w:themeFill="background1"/>
            <w:noWrap/>
          </w:tcPr>
          <w:p w14:paraId="469ACD79" w14:textId="77777777" w:rsidR="00CF6BCD" w:rsidRPr="007E4F20" w:rsidRDefault="00CF6BCD" w:rsidP="006E7DDC">
            <w:pPr>
              <w:spacing w:after="0"/>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rPr>
            </w:pPr>
          </w:p>
        </w:tc>
        <w:tc>
          <w:tcPr>
            <w:tcW w:w="1379" w:type="dxa"/>
            <w:shd w:val="clear" w:color="auto" w:fill="FFFFFF" w:themeFill="background1"/>
            <w:noWrap/>
          </w:tcPr>
          <w:p w14:paraId="3BC979E4" w14:textId="54BD6277" w:rsidR="00CF6BCD" w:rsidRPr="007E4F20" w:rsidRDefault="00CF6BCD" w:rsidP="006E7DDC">
            <w:pPr>
              <w:spacing w:after="0"/>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rPr>
            </w:pPr>
            <w:r w:rsidRPr="007E4F20">
              <w:rPr>
                <w:rFonts w:ascii="Cambria" w:eastAsia="Times New Roman" w:hAnsi="Cambria" w:cs="Arial"/>
                <w:b/>
                <w:bCs/>
                <w:szCs w:val="24"/>
              </w:rPr>
              <w:t>Variety</w:t>
            </w:r>
          </w:p>
          <w:p w14:paraId="3B55FEFD" w14:textId="263D6DB2" w:rsidR="00CF6BCD" w:rsidRPr="007E4F20" w:rsidRDefault="00CF6BCD" w:rsidP="006E7DDC">
            <w:pPr>
              <w:spacing w:after="0"/>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rPr>
            </w:pPr>
            <w:r w:rsidRPr="007E4F20">
              <w:rPr>
                <w:rFonts w:ascii="Cambria" w:eastAsia="Times New Roman" w:hAnsi="Cambria" w:cs="Arial"/>
                <w:b/>
                <w:bCs/>
                <w:szCs w:val="24"/>
              </w:rPr>
              <w:t>(</w:t>
            </w:r>
            <w:proofErr w:type="gramStart"/>
            <w:r w:rsidRPr="007E4F20">
              <w:rPr>
                <w:rFonts w:ascii="Cambria" w:eastAsia="Times New Roman" w:hAnsi="Cambria" w:cs="Arial"/>
                <w:b/>
                <w:bCs/>
                <w:szCs w:val="24"/>
              </w:rPr>
              <w:t>df</w:t>
            </w:r>
            <w:proofErr w:type="gramEnd"/>
            <w:r w:rsidRPr="007E4F20">
              <w:rPr>
                <w:rFonts w:ascii="Cambria" w:eastAsia="Times New Roman" w:hAnsi="Cambria" w:cs="Arial"/>
                <w:b/>
                <w:bCs/>
                <w:szCs w:val="24"/>
              </w:rPr>
              <w:t xml:space="preserve"> = 2)</w:t>
            </w:r>
          </w:p>
        </w:tc>
        <w:tc>
          <w:tcPr>
            <w:tcW w:w="1516" w:type="dxa"/>
            <w:shd w:val="clear" w:color="auto" w:fill="FFFFFF" w:themeFill="background1"/>
          </w:tcPr>
          <w:p w14:paraId="6D23FD9C" w14:textId="562C51F2" w:rsidR="00CF6BCD" w:rsidRPr="007E4F20" w:rsidRDefault="00CF6BCD" w:rsidP="006E7DDC">
            <w:pPr>
              <w:spacing w:after="0"/>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rPr>
            </w:pPr>
            <w:r w:rsidRPr="007E4F20">
              <w:rPr>
                <w:rFonts w:ascii="Cambria" w:eastAsia="Times New Roman" w:hAnsi="Cambria" w:cs="Arial"/>
                <w:b/>
                <w:bCs/>
                <w:szCs w:val="24"/>
              </w:rPr>
              <w:t>Error</w:t>
            </w:r>
          </w:p>
          <w:p w14:paraId="18C53160" w14:textId="4B9672CC" w:rsidR="00CF6BCD" w:rsidRPr="007E4F20" w:rsidRDefault="00CF6BCD" w:rsidP="006E7DDC">
            <w:pPr>
              <w:spacing w:after="0"/>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rPr>
            </w:pPr>
            <w:r w:rsidRPr="007E4F20">
              <w:rPr>
                <w:rFonts w:ascii="Cambria" w:eastAsia="Times New Roman" w:hAnsi="Cambria" w:cs="Arial"/>
                <w:b/>
                <w:bCs/>
                <w:szCs w:val="24"/>
              </w:rPr>
              <w:t>(</w:t>
            </w:r>
            <w:proofErr w:type="gramStart"/>
            <w:r w:rsidRPr="007E4F20">
              <w:rPr>
                <w:rFonts w:ascii="Cambria" w:eastAsia="Times New Roman" w:hAnsi="Cambria" w:cs="Arial"/>
                <w:b/>
                <w:bCs/>
                <w:szCs w:val="24"/>
              </w:rPr>
              <w:t>df</w:t>
            </w:r>
            <w:proofErr w:type="gramEnd"/>
            <w:r w:rsidRPr="007E4F20">
              <w:rPr>
                <w:rFonts w:ascii="Cambria" w:eastAsia="Times New Roman" w:hAnsi="Cambria" w:cs="Arial"/>
                <w:b/>
                <w:bCs/>
                <w:szCs w:val="24"/>
              </w:rPr>
              <w:t xml:space="preserve"> = 6)</w:t>
            </w:r>
          </w:p>
        </w:tc>
        <w:tc>
          <w:tcPr>
            <w:tcW w:w="413" w:type="dxa"/>
            <w:vMerge/>
            <w:shd w:val="clear" w:color="auto" w:fill="FFFFFF" w:themeFill="background1"/>
          </w:tcPr>
          <w:p w14:paraId="6003F256" w14:textId="77777777" w:rsidR="00CF6BCD" w:rsidRPr="007E4F20" w:rsidRDefault="00CF6BCD" w:rsidP="006E7DDC">
            <w:pPr>
              <w:spacing w:after="0"/>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rPr>
            </w:pPr>
          </w:p>
        </w:tc>
        <w:tc>
          <w:tcPr>
            <w:tcW w:w="1102" w:type="dxa"/>
            <w:vMerge/>
            <w:shd w:val="clear" w:color="auto" w:fill="FFFFFF" w:themeFill="background1"/>
          </w:tcPr>
          <w:p w14:paraId="1274AB81" w14:textId="77777777" w:rsidR="00CF6BCD" w:rsidRPr="007E4F20" w:rsidRDefault="00CF6BCD" w:rsidP="006E7DDC">
            <w:pPr>
              <w:spacing w:after="0"/>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rPr>
            </w:pPr>
          </w:p>
        </w:tc>
        <w:tc>
          <w:tcPr>
            <w:tcW w:w="2619" w:type="dxa"/>
            <w:vMerge/>
            <w:shd w:val="clear" w:color="auto" w:fill="FFFFFF" w:themeFill="background1"/>
          </w:tcPr>
          <w:p w14:paraId="20E43AAC" w14:textId="77777777" w:rsidR="00CF6BCD" w:rsidRPr="007E4F20" w:rsidRDefault="00CF6BCD" w:rsidP="006E7DDC">
            <w:pPr>
              <w:spacing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rPr>
            </w:pPr>
          </w:p>
        </w:tc>
      </w:tr>
      <w:tr w:rsidR="00CF6BCD" w:rsidRPr="007E4F20" w14:paraId="32D1E2B3" w14:textId="77777777" w:rsidTr="00CF6BCD">
        <w:trPr>
          <w:trHeight w:val="400"/>
          <w:jc w:val="center"/>
        </w:trPr>
        <w:tc>
          <w:tcPr>
            <w:cnfStyle w:val="001000000000" w:firstRow="0" w:lastRow="0" w:firstColumn="1" w:lastColumn="0" w:oddVBand="0" w:evenVBand="0" w:oddHBand="0" w:evenHBand="0" w:firstRowFirstColumn="0" w:firstRowLastColumn="0" w:lastRowFirstColumn="0" w:lastRowLastColumn="0"/>
            <w:tcW w:w="2063" w:type="dxa"/>
            <w:shd w:val="clear" w:color="auto" w:fill="FFFFFF" w:themeFill="background1"/>
            <w:noWrap/>
            <w:vAlign w:val="center"/>
            <w:hideMark/>
          </w:tcPr>
          <w:p w14:paraId="0CFBCCB1" w14:textId="1CA99DA5" w:rsidR="00CF6BCD" w:rsidRPr="007E4F20" w:rsidRDefault="003A0654" w:rsidP="006E7DDC">
            <w:pPr>
              <w:spacing w:after="0"/>
              <w:jc w:val="left"/>
              <w:rPr>
                <w:rFonts w:ascii="Cambria" w:eastAsia="Times New Roman" w:hAnsi="Cambria" w:cs="Arial"/>
                <w:bCs w:val="0"/>
                <w:szCs w:val="24"/>
              </w:rPr>
            </w:pPr>
            <w:r w:rsidRPr="007E4F20">
              <w:rPr>
                <w:rFonts w:ascii="Cambria" w:eastAsia="Times New Roman" w:hAnsi="Cambria" w:cs="Arial"/>
                <w:szCs w:val="24"/>
                <w:lang w:eastAsia="fr-FR"/>
              </w:rPr>
              <w:t>%S</w:t>
            </w:r>
            <w:r w:rsidR="00CF6BCD" w:rsidRPr="007E4F20">
              <w:rPr>
                <w:rFonts w:ascii="Cambria" w:eastAsia="Times New Roman" w:hAnsi="Cambria" w:cs="Arial"/>
                <w:szCs w:val="24"/>
                <w:lang w:eastAsia="fr-FR"/>
              </w:rPr>
              <w:t xml:space="preserve">urv </w:t>
            </w:r>
          </w:p>
        </w:tc>
        <w:tc>
          <w:tcPr>
            <w:tcW w:w="1283" w:type="dxa"/>
            <w:shd w:val="clear" w:color="auto" w:fill="FFFFFF" w:themeFill="background1"/>
            <w:noWrap/>
            <w:vAlign w:val="center"/>
            <w:hideMark/>
          </w:tcPr>
          <w:p w14:paraId="32E85ACC" w14:textId="68869C7B"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155.60</w:t>
            </w:r>
          </w:p>
        </w:tc>
        <w:tc>
          <w:tcPr>
            <w:tcW w:w="1379" w:type="dxa"/>
            <w:shd w:val="clear" w:color="auto" w:fill="FFFFFF" w:themeFill="background1"/>
            <w:noWrap/>
            <w:vAlign w:val="center"/>
            <w:hideMark/>
          </w:tcPr>
          <w:p w14:paraId="16F01C4E" w14:textId="31956C70"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266.70</w:t>
            </w:r>
          </w:p>
        </w:tc>
        <w:tc>
          <w:tcPr>
            <w:tcW w:w="275" w:type="dxa"/>
            <w:vMerge/>
            <w:shd w:val="clear" w:color="auto" w:fill="FFFFFF" w:themeFill="background1"/>
            <w:noWrap/>
            <w:vAlign w:val="center"/>
            <w:hideMark/>
          </w:tcPr>
          <w:p w14:paraId="147A87CC" w14:textId="77777777"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Cs w:val="24"/>
              </w:rPr>
            </w:pPr>
          </w:p>
        </w:tc>
        <w:tc>
          <w:tcPr>
            <w:tcW w:w="1379" w:type="dxa"/>
            <w:shd w:val="clear" w:color="auto" w:fill="FFFFFF" w:themeFill="background1"/>
            <w:noWrap/>
            <w:vAlign w:val="center"/>
            <w:hideMark/>
          </w:tcPr>
          <w:p w14:paraId="3BB85E13" w14:textId="08679176"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77.78</w:t>
            </w:r>
          </w:p>
        </w:tc>
        <w:tc>
          <w:tcPr>
            <w:tcW w:w="1516" w:type="dxa"/>
            <w:shd w:val="clear" w:color="auto" w:fill="FFFFFF" w:themeFill="background1"/>
            <w:vAlign w:val="center"/>
          </w:tcPr>
          <w:p w14:paraId="2AFDC4E3" w14:textId="2D11F6A2"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44.44</w:t>
            </w:r>
          </w:p>
        </w:tc>
        <w:tc>
          <w:tcPr>
            <w:tcW w:w="413" w:type="dxa"/>
            <w:vMerge/>
            <w:shd w:val="clear" w:color="auto" w:fill="FFFFFF" w:themeFill="background1"/>
            <w:vAlign w:val="center"/>
          </w:tcPr>
          <w:p w14:paraId="647704F7" w14:textId="77777777"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p>
        </w:tc>
        <w:tc>
          <w:tcPr>
            <w:tcW w:w="1102" w:type="dxa"/>
            <w:shd w:val="clear" w:color="auto" w:fill="FFFFFF" w:themeFill="background1"/>
            <w:vAlign w:val="center"/>
          </w:tcPr>
          <w:p w14:paraId="45066307" w14:textId="2F712256"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1.75</w:t>
            </w:r>
          </w:p>
        </w:tc>
        <w:tc>
          <w:tcPr>
            <w:tcW w:w="2619" w:type="dxa"/>
            <w:shd w:val="clear" w:color="auto" w:fill="FFFFFF" w:themeFill="background1"/>
            <w:vAlign w:val="center"/>
          </w:tcPr>
          <w:p w14:paraId="2111E195" w14:textId="6DF8DDF2" w:rsidR="00CF6BCD" w:rsidRPr="007E4F20" w:rsidRDefault="00CF6BCD" w:rsidP="006E7DDC">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0.252</w:t>
            </w:r>
          </w:p>
        </w:tc>
      </w:tr>
      <w:tr w:rsidR="00CF6BCD" w:rsidRPr="007E4F20" w14:paraId="2065BE93" w14:textId="77777777" w:rsidTr="00CF6BCD">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2063" w:type="dxa"/>
            <w:shd w:val="clear" w:color="auto" w:fill="FFFFFF" w:themeFill="background1"/>
            <w:noWrap/>
            <w:vAlign w:val="center"/>
          </w:tcPr>
          <w:p w14:paraId="03676D17" w14:textId="6A5E424E" w:rsidR="00CF6BCD" w:rsidRPr="007E4F20" w:rsidRDefault="003A0654" w:rsidP="006E7DDC">
            <w:pPr>
              <w:spacing w:after="0"/>
              <w:jc w:val="left"/>
              <w:rPr>
                <w:rFonts w:ascii="Cambria" w:eastAsia="Times New Roman" w:hAnsi="Cambria" w:cs="Arial"/>
                <w:szCs w:val="24"/>
                <w:lang w:eastAsia="fr-FR"/>
              </w:rPr>
            </w:pPr>
            <w:r w:rsidRPr="007E4F20">
              <w:rPr>
                <w:rFonts w:ascii="Cambria" w:eastAsia="Times New Roman" w:hAnsi="Cambria" w:cs="Arial"/>
                <w:color w:val="000000"/>
                <w:szCs w:val="24"/>
                <w:lang w:eastAsia="fr-FR"/>
              </w:rPr>
              <w:t>%C</w:t>
            </w:r>
            <w:r w:rsidR="00CF6BCD" w:rsidRPr="007E4F20">
              <w:rPr>
                <w:rFonts w:ascii="Cambria" w:eastAsia="Times New Roman" w:hAnsi="Cambria" w:cs="Arial"/>
                <w:color w:val="000000"/>
                <w:szCs w:val="24"/>
                <w:lang w:eastAsia="fr-FR"/>
              </w:rPr>
              <w:t>onta</w:t>
            </w:r>
          </w:p>
        </w:tc>
        <w:tc>
          <w:tcPr>
            <w:tcW w:w="1283" w:type="dxa"/>
            <w:shd w:val="clear" w:color="auto" w:fill="FFFFFF" w:themeFill="background1"/>
            <w:noWrap/>
            <w:vAlign w:val="center"/>
          </w:tcPr>
          <w:p w14:paraId="31D0C354" w14:textId="76EE8F48"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228.90</w:t>
            </w:r>
          </w:p>
        </w:tc>
        <w:tc>
          <w:tcPr>
            <w:tcW w:w="1379" w:type="dxa"/>
            <w:shd w:val="clear" w:color="auto" w:fill="FFFFFF" w:themeFill="background1"/>
            <w:noWrap/>
            <w:vAlign w:val="center"/>
          </w:tcPr>
          <w:p w14:paraId="30E23B4B" w14:textId="7A5C711E"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1066.70</w:t>
            </w:r>
          </w:p>
        </w:tc>
        <w:tc>
          <w:tcPr>
            <w:tcW w:w="275" w:type="dxa"/>
            <w:vMerge/>
            <w:shd w:val="clear" w:color="auto" w:fill="FFFFFF" w:themeFill="background1"/>
            <w:noWrap/>
            <w:vAlign w:val="center"/>
          </w:tcPr>
          <w:p w14:paraId="7209748D" w14:textId="77777777"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Cs w:val="24"/>
              </w:rPr>
            </w:pPr>
          </w:p>
        </w:tc>
        <w:tc>
          <w:tcPr>
            <w:tcW w:w="1379" w:type="dxa"/>
            <w:shd w:val="clear" w:color="auto" w:fill="FFFFFF" w:themeFill="background1"/>
            <w:noWrap/>
            <w:vAlign w:val="center"/>
          </w:tcPr>
          <w:p w14:paraId="6FC929EC" w14:textId="05B07627"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144.40</w:t>
            </w:r>
          </w:p>
        </w:tc>
        <w:tc>
          <w:tcPr>
            <w:tcW w:w="1516" w:type="dxa"/>
            <w:shd w:val="clear" w:color="auto" w:fill="FFFFFF" w:themeFill="background1"/>
            <w:vAlign w:val="center"/>
          </w:tcPr>
          <w:p w14:paraId="135A47BC" w14:textId="299B6868"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177.80</w:t>
            </w:r>
          </w:p>
        </w:tc>
        <w:tc>
          <w:tcPr>
            <w:tcW w:w="413" w:type="dxa"/>
            <w:vMerge/>
            <w:shd w:val="clear" w:color="auto" w:fill="FFFFFF" w:themeFill="background1"/>
            <w:vAlign w:val="center"/>
          </w:tcPr>
          <w:p w14:paraId="097EBAA9" w14:textId="77777777"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p>
        </w:tc>
        <w:tc>
          <w:tcPr>
            <w:tcW w:w="1102" w:type="dxa"/>
            <w:shd w:val="clear" w:color="auto" w:fill="FFFFFF" w:themeFill="background1"/>
            <w:vAlign w:val="center"/>
          </w:tcPr>
          <w:p w14:paraId="5DCBA42F" w14:textId="561B5E51"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0.813</w:t>
            </w:r>
          </w:p>
        </w:tc>
        <w:tc>
          <w:tcPr>
            <w:tcW w:w="2619" w:type="dxa"/>
            <w:shd w:val="clear" w:color="auto" w:fill="FFFFFF" w:themeFill="background1"/>
            <w:vAlign w:val="center"/>
          </w:tcPr>
          <w:p w14:paraId="68668127" w14:textId="52FD562B" w:rsidR="00CF6BCD" w:rsidRPr="007E4F20" w:rsidRDefault="00CF6BCD" w:rsidP="006E7DDC">
            <w:pPr>
              <w:spacing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0.487</w:t>
            </w:r>
          </w:p>
        </w:tc>
      </w:tr>
      <w:tr w:rsidR="00CF6BCD" w:rsidRPr="007E4F20" w14:paraId="34CA68AA" w14:textId="77777777" w:rsidTr="00CF6BCD">
        <w:trPr>
          <w:trHeight w:val="400"/>
          <w:jc w:val="center"/>
        </w:trPr>
        <w:tc>
          <w:tcPr>
            <w:cnfStyle w:val="001000000000" w:firstRow="0" w:lastRow="0" w:firstColumn="1" w:lastColumn="0" w:oddVBand="0" w:evenVBand="0" w:oddHBand="0" w:evenHBand="0" w:firstRowFirstColumn="0" w:firstRowLastColumn="0" w:lastRowFirstColumn="0" w:lastRowLastColumn="0"/>
            <w:tcW w:w="2063" w:type="dxa"/>
            <w:shd w:val="clear" w:color="auto" w:fill="FFFFFF" w:themeFill="background1"/>
            <w:noWrap/>
            <w:vAlign w:val="center"/>
            <w:hideMark/>
          </w:tcPr>
          <w:p w14:paraId="38F2A9DF" w14:textId="38BC7C0D" w:rsidR="00CF6BCD" w:rsidRPr="007E4F20" w:rsidRDefault="00CF6BCD" w:rsidP="006E7DDC">
            <w:pPr>
              <w:spacing w:after="0"/>
              <w:jc w:val="left"/>
              <w:rPr>
                <w:rFonts w:ascii="Cambria" w:eastAsia="Times New Roman" w:hAnsi="Cambria" w:cs="Arial"/>
                <w:bCs w:val="0"/>
                <w:szCs w:val="24"/>
              </w:rPr>
            </w:pPr>
            <w:r w:rsidRPr="007E4F20">
              <w:rPr>
                <w:rFonts w:ascii="Cambria" w:eastAsia="Times New Roman" w:hAnsi="Cambria" w:cs="Arial"/>
                <w:szCs w:val="24"/>
                <w:lang w:eastAsia="fr-FR"/>
              </w:rPr>
              <w:t>Diam (mm)</w:t>
            </w:r>
          </w:p>
        </w:tc>
        <w:tc>
          <w:tcPr>
            <w:tcW w:w="1283" w:type="dxa"/>
            <w:shd w:val="clear" w:color="auto" w:fill="FFFFFF" w:themeFill="background1"/>
            <w:noWrap/>
            <w:vAlign w:val="center"/>
            <w:hideMark/>
          </w:tcPr>
          <w:p w14:paraId="506B965E" w14:textId="29AD6EC1"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0.13</w:t>
            </w:r>
          </w:p>
        </w:tc>
        <w:tc>
          <w:tcPr>
            <w:tcW w:w="1379" w:type="dxa"/>
            <w:shd w:val="clear" w:color="auto" w:fill="FFFFFF" w:themeFill="background1"/>
            <w:noWrap/>
            <w:vAlign w:val="center"/>
            <w:hideMark/>
          </w:tcPr>
          <w:p w14:paraId="4A74837E" w14:textId="4DDB2871"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0.07</w:t>
            </w:r>
          </w:p>
        </w:tc>
        <w:tc>
          <w:tcPr>
            <w:tcW w:w="275" w:type="dxa"/>
            <w:vMerge/>
            <w:shd w:val="clear" w:color="auto" w:fill="FFFFFF" w:themeFill="background1"/>
            <w:noWrap/>
            <w:vAlign w:val="center"/>
            <w:hideMark/>
          </w:tcPr>
          <w:p w14:paraId="72E54F76" w14:textId="77777777"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Cs w:val="24"/>
              </w:rPr>
            </w:pPr>
          </w:p>
        </w:tc>
        <w:tc>
          <w:tcPr>
            <w:tcW w:w="1379" w:type="dxa"/>
            <w:shd w:val="clear" w:color="auto" w:fill="FFFFFF" w:themeFill="background1"/>
            <w:noWrap/>
            <w:vAlign w:val="center"/>
            <w:hideMark/>
          </w:tcPr>
          <w:p w14:paraId="62266823" w14:textId="78201D3B"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0.07</w:t>
            </w:r>
          </w:p>
        </w:tc>
        <w:tc>
          <w:tcPr>
            <w:tcW w:w="1516" w:type="dxa"/>
            <w:shd w:val="clear" w:color="auto" w:fill="FFFFFF" w:themeFill="background1"/>
            <w:vAlign w:val="center"/>
          </w:tcPr>
          <w:p w14:paraId="7675F3BC" w14:textId="2723D279"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0.01</w:t>
            </w:r>
          </w:p>
        </w:tc>
        <w:tc>
          <w:tcPr>
            <w:tcW w:w="413" w:type="dxa"/>
            <w:vMerge/>
            <w:shd w:val="clear" w:color="auto" w:fill="FFFFFF" w:themeFill="background1"/>
            <w:vAlign w:val="center"/>
          </w:tcPr>
          <w:p w14:paraId="26145827" w14:textId="77777777"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p>
        </w:tc>
        <w:tc>
          <w:tcPr>
            <w:tcW w:w="1102" w:type="dxa"/>
            <w:shd w:val="clear" w:color="auto" w:fill="FFFFFF" w:themeFill="background1"/>
            <w:vAlign w:val="center"/>
          </w:tcPr>
          <w:p w14:paraId="75869686" w14:textId="54F96925"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szCs w:val="24"/>
              </w:rPr>
            </w:pPr>
            <w:r w:rsidRPr="007E4F20">
              <w:rPr>
                <w:rFonts w:ascii="Cambria" w:eastAsia="Times New Roman" w:hAnsi="Cambria" w:cs="Arial"/>
                <w:b/>
                <w:bCs/>
                <w:szCs w:val="24"/>
              </w:rPr>
              <w:t>6.027*</w:t>
            </w:r>
          </w:p>
        </w:tc>
        <w:tc>
          <w:tcPr>
            <w:tcW w:w="2619" w:type="dxa"/>
            <w:shd w:val="clear" w:color="auto" w:fill="FFFFFF" w:themeFill="background1"/>
            <w:vAlign w:val="center"/>
          </w:tcPr>
          <w:p w14:paraId="47498206" w14:textId="6334ED64" w:rsidR="00CF6BCD" w:rsidRPr="007E4F20" w:rsidRDefault="00CF6BCD" w:rsidP="006E7DDC">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szCs w:val="24"/>
              </w:rPr>
            </w:pPr>
            <w:r w:rsidRPr="007E4F20">
              <w:rPr>
                <w:rFonts w:ascii="Cambria" w:eastAsia="Times New Roman" w:hAnsi="Cambria" w:cs="Arial"/>
                <w:b/>
                <w:bCs/>
                <w:szCs w:val="24"/>
              </w:rPr>
              <w:t>&lt;0.0367</w:t>
            </w:r>
          </w:p>
        </w:tc>
      </w:tr>
      <w:tr w:rsidR="00CF6BCD" w:rsidRPr="007E4F20" w14:paraId="2AE9E78C" w14:textId="77777777" w:rsidTr="00CF6BCD">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2063" w:type="dxa"/>
            <w:shd w:val="clear" w:color="auto" w:fill="FFFFFF" w:themeFill="background1"/>
            <w:noWrap/>
            <w:vAlign w:val="center"/>
            <w:hideMark/>
          </w:tcPr>
          <w:p w14:paraId="541E002C" w14:textId="04893424" w:rsidR="00CF6BCD" w:rsidRPr="007E4F20" w:rsidRDefault="00CF6BCD" w:rsidP="006E7DDC">
            <w:pPr>
              <w:spacing w:after="0"/>
              <w:jc w:val="left"/>
              <w:rPr>
                <w:rFonts w:ascii="Cambria" w:eastAsia="Times New Roman" w:hAnsi="Cambria" w:cs="Arial"/>
                <w:bCs w:val="0"/>
                <w:szCs w:val="24"/>
              </w:rPr>
            </w:pPr>
            <w:r w:rsidRPr="007E4F20">
              <w:rPr>
                <w:rFonts w:ascii="Cambria" w:hAnsi="Cambria" w:cs="Arial"/>
                <w:szCs w:val="24"/>
              </w:rPr>
              <w:t>NbreLeaPlt</w:t>
            </w:r>
          </w:p>
        </w:tc>
        <w:tc>
          <w:tcPr>
            <w:tcW w:w="1283" w:type="dxa"/>
            <w:shd w:val="clear" w:color="auto" w:fill="FFFFFF" w:themeFill="background1"/>
            <w:noWrap/>
            <w:vAlign w:val="center"/>
            <w:hideMark/>
          </w:tcPr>
          <w:p w14:paraId="1DF97D97" w14:textId="58BD0278"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2.63</w:t>
            </w:r>
          </w:p>
        </w:tc>
        <w:tc>
          <w:tcPr>
            <w:tcW w:w="1379" w:type="dxa"/>
            <w:shd w:val="clear" w:color="auto" w:fill="FFFFFF" w:themeFill="background1"/>
            <w:noWrap/>
            <w:vAlign w:val="center"/>
            <w:hideMark/>
          </w:tcPr>
          <w:p w14:paraId="0753C906" w14:textId="452F356D"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0.34</w:t>
            </w:r>
          </w:p>
        </w:tc>
        <w:tc>
          <w:tcPr>
            <w:tcW w:w="275" w:type="dxa"/>
            <w:vMerge/>
            <w:shd w:val="clear" w:color="auto" w:fill="FFFFFF" w:themeFill="background1"/>
            <w:noWrap/>
            <w:vAlign w:val="center"/>
            <w:hideMark/>
          </w:tcPr>
          <w:p w14:paraId="3453A360" w14:textId="77777777"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Cs w:val="24"/>
              </w:rPr>
            </w:pPr>
          </w:p>
        </w:tc>
        <w:tc>
          <w:tcPr>
            <w:tcW w:w="1379" w:type="dxa"/>
            <w:shd w:val="clear" w:color="auto" w:fill="FFFFFF" w:themeFill="background1"/>
            <w:noWrap/>
            <w:vAlign w:val="center"/>
            <w:hideMark/>
          </w:tcPr>
          <w:p w14:paraId="07AF7C8F" w14:textId="140BB8A4"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1.31</w:t>
            </w:r>
          </w:p>
        </w:tc>
        <w:tc>
          <w:tcPr>
            <w:tcW w:w="1516" w:type="dxa"/>
            <w:shd w:val="clear" w:color="auto" w:fill="FFFFFF" w:themeFill="background1"/>
            <w:vAlign w:val="center"/>
          </w:tcPr>
          <w:p w14:paraId="724A35E4" w14:textId="11587AD0"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0.06</w:t>
            </w:r>
          </w:p>
        </w:tc>
        <w:tc>
          <w:tcPr>
            <w:tcW w:w="413" w:type="dxa"/>
            <w:vMerge/>
            <w:shd w:val="clear" w:color="auto" w:fill="FFFFFF" w:themeFill="background1"/>
            <w:vAlign w:val="center"/>
          </w:tcPr>
          <w:p w14:paraId="240251A8" w14:textId="77777777"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p>
        </w:tc>
        <w:tc>
          <w:tcPr>
            <w:tcW w:w="1102" w:type="dxa"/>
            <w:shd w:val="clear" w:color="auto" w:fill="FFFFFF" w:themeFill="background1"/>
            <w:vAlign w:val="center"/>
          </w:tcPr>
          <w:p w14:paraId="08036E2E" w14:textId="1D23E93F"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rPr>
            </w:pPr>
            <w:r w:rsidRPr="007E4F20">
              <w:rPr>
                <w:rFonts w:ascii="Cambria" w:eastAsia="Times New Roman" w:hAnsi="Cambria" w:cs="Arial"/>
                <w:b/>
                <w:bCs/>
                <w:szCs w:val="24"/>
              </w:rPr>
              <w:t>23.20**</w:t>
            </w:r>
          </w:p>
        </w:tc>
        <w:tc>
          <w:tcPr>
            <w:tcW w:w="2619" w:type="dxa"/>
            <w:shd w:val="clear" w:color="auto" w:fill="FFFFFF" w:themeFill="background1"/>
            <w:vAlign w:val="center"/>
          </w:tcPr>
          <w:p w14:paraId="06A68D84" w14:textId="297E0FE7" w:rsidR="00CF6BCD" w:rsidRPr="007E4F20" w:rsidRDefault="00CF6BCD" w:rsidP="006E7DDC">
            <w:pPr>
              <w:spacing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rPr>
            </w:pPr>
            <w:r w:rsidRPr="007E4F20">
              <w:rPr>
                <w:rFonts w:ascii="Cambria" w:eastAsia="Times New Roman" w:hAnsi="Cambria" w:cs="Arial"/>
                <w:b/>
                <w:bCs/>
                <w:szCs w:val="24"/>
              </w:rPr>
              <w:t>0.0015</w:t>
            </w:r>
          </w:p>
        </w:tc>
      </w:tr>
      <w:tr w:rsidR="00CF6BCD" w:rsidRPr="007E4F20" w14:paraId="74AE18F3" w14:textId="77777777" w:rsidTr="00CF6BCD">
        <w:trPr>
          <w:trHeight w:val="400"/>
          <w:jc w:val="center"/>
        </w:trPr>
        <w:tc>
          <w:tcPr>
            <w:cnfStyle w:val="001000000000" w:firstRow="0" w:lastRow="0" w:firstColumn="1" w:lastColumn="0" w:oddVBand="0" w:evenVBand="0" w:oddHBand="0" w:evenHBand="0" w:firstRowFirstColumn="0" w:firstRowLastColumn="0" w:lastRowFirstColumn="0" w:lastRowLastColumn="0"/>
            <w:tcW w:w="2063" w:type="dxa"/>
            <w:shd w:val="clear" w:color="auto" w:fill="FFFFFF" w:themeFill="background1"/>
            <w:noWrap/>
            <w:vAlign w:val="center"/>
            <w:hideMark/>
          </w:tcPr>
          <w:p w14:paraId="6A64B0B6" w14:textId="1E5871B0" w:rsidR="00CF6BCD" w:rsidRPr="007E4F20" w:rsidRDefault="002B7125" w:rsidP="006E7DDC">
            <w:pPr>
              <w:spacing w:after="0"/>
              <w:jc w:val="left"/>
              <w:rPr>
                <w:rFonts w:ascii="Cambria" w:eastAsia="Times New Roman" w:hAnsi="Cambria" w:cs="Arial"/>
                <w:bCs w:val="0"/>
                <w:szCs w:val="24"/>
              </w:rPr>
            </w:pPr>
            <w:r w:rsidRPr="007E4F20">
              <w:rPr>
                <w:rFonts w:ascii="Cambria" w:eastAsia="Times New Roman" w:hAnsi="Cambria" w:cs="Arial"/>
                <w:bCs w:val="0"/>
                <w:szCs w:val="24"/>
              </w:rPr>
              <w:t>NbreRo</w:t>
            </w:r>
            <w:r w:rsidR="00CF6BCD" w:rsidRPr="007E4F20">
              <w:rPr>
                <w:rFonts w:ascii="Cambria" w:eastAsia="Times New Roman" w:hAnsi="Cambria" w:cs="Arial"/>
                <w:bCs w:val="0"/>
                <w:szCs w:val="24"/>
              </w:rPr>
              <w:t>tPlt</w:t>
            </w:r>
          </w:p>
        </w:tc>
        <w:tc>
          <w:tcPr>
            <w:tcW w:w="1283" w:type="dxa"/>
            <w:shd w:val="clear" w:color="auto" w:fill="FFFFFF" w:themeFill="background1"/>
            <w:noWrap/>
            <w:vAlign w:val="center"/>
            <w:hideMark/>
          </w:tcPr>
          <w:p w14:paraId="33DC2191" w14:textId="638C073C"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30.66</w:t>
            </w:r>
          </w:p>
        </w:tc>
        <w:tc>
          <w:tcPr>
            <w:tcW w:w="1379" w:type="dxa"/>
            <w:shd w:val="clear" w:color="auto" w:fill="FFFFFF" w:themeFill="background1"/>
            <w:noWrap/>
            <w:vAlign w:val="center"/>
            <w:hideMark/>
          </w:tcPr>
          <w:p w14:paraId="1F007D49" w14:textId="6FC7164A"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15.34</w:t>
            </w:r>
          </w:p>
        </w:tc>
        <w:tc>
          <w:tcPr>
            <w:tcW w:w="275" w:type="dxa"/>
            <w:vMerge/>
            <w:shd w:val="clear" w:color="auto" w:fill="FFFFFF" w:themeFill="background1"/>
            <w:noWrap/>
            <w:vAlign w:val="center"/>
            <w:hideMark/>
          </w:tcPr>
          <w:p w14:paraId="70D3298A" w14:textId="77777777"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Cs w:val="24"/>
              </w:rPr>
            </w:pPr>
          </w:p>
        </w:tc>
        <w:tc>
          <w:tcPr>
            <w:tcW w:w="1379" w:type="dxa"/>
            <w:shd w:val="clear" w:color="auto" w:fill="FFFFFF" w:themeFill="background1"/>
            <w:noWrap/>
            <w:vAlign w:val="center"/>
            <w:hideMark/>
          </w:tcPr>
          <w:p w14:paraId="6FED9308" w14:textId="1E9F04CD"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15.33</w:t>
            </w:r>
          </w:p>
        </w:tc>
        <w:tc>
          <w:tcPr>
            <w:tcW w:w="1516" w:type="dxa"/>
            <w:shd w:val="clear" w:color="auto" w:fill="FFFFFF" w:themeFill="background1"/>
            <w:vAlign w:val="center"/>
          </w:tcPr>
          <w:p w14:paraId="082E9C83" w14:textId="0F93D298"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2.55</w:t>
            </w:r>
          </w:p>
        </w:tc>
        <w:tc>
          <w:tcPr>
            <w:tcW w:w="413" w:type="dxa"/>
            <w:vMerge/>
            <w:shd w:val="clear" w:color="auto" w:fill="FFFFFF" w:themeFill="background1"/>
            <w:vAlign w:val="center"/>
          </w:tcPr>
          <w:p w14:paraId="7F36F1C7" w14:textId="77777777"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Cs/>
                <w:szCs w:val="24"/>
              </w:rPr>
            </w:pPr>
          </w:p>
        </w:tc>
        <w:tc>
          <w:tcPr>
            <w:tcW w:w="1102" w:type="dxa"/>
            <w:shd w:val="clear" w:color="auto" w:fill="FFFFFF" w:themeFill="background1"/>
            <w:vAlign w:val="center"/>
          </w:tcPr>
          <w:p w14:paraId="79E6553A" w14:textId="7C4F9B81" w:rsidR="00CF6BCD" w:rsidRPr="007E4F20" w:rsidRDefault="00CF6BCD" w:rsidP="006E7DDC">
            <w:pPr>
              <w:spacing w:after="0"/>
              <w:jc w:val="left"/>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szCs w:val="24"/>
              </w:rPr>
            </w:pPr>
            <w:r w:rsidRPr="007E4F20">
              <w:rPr>
                <w:rFonts w:ascii="Cambria" w:eastAsia="Times New Roman" w:hAnsi="Cambria" w:cs="Arial"/>
                <w:b/>
                <w:bCs/>
                <w:szCs w:val="24"/>
              </w:rPr>
              <w:t>5.996*</w:t>
            </w:r>
          </w:p>
        </w:tc>
        <w:tc>
          <w:tcPr>
            <w:tcW w:w="2619" w:type="dxa"/>
            <w:shd w:val="clear" w:color="auto" w:fill="FFFFFF" w:themeFill="background1"/>
            <w:vAlign w:val="center"/>
          </w:tcPr>
          <w:p w14:paraId="14608EAE" w14:textId="23AB0DA7" w:rsidR="00CF6BCD" w:rsidRPr="007E4F20" w:rsidRDefault="00CF6BCD" w:rsidP="006E7DDC">
            <w:pPr>
              <w:spacing w:after="0"/>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szCs w:val="24"/>
              </w:rPr>
            </w:pPr>
            <w:r w:rsidRPr="007E4F20">
              <w:rPr>
                <w:rFonts w:ascii="Cambria" w:eastAsia="Times New Roman" w:hAnsi="Cambria" w:cs="Arial"/>
                <w:b/>
                <w:bCs/>
                <w:szCs w:val="24"/>
              </w:rPr>
              <w:t>0.0371</w:t>
            </w:r>
          </w:p>
        </w:tc>
      </w:tr>
      <w:tr w:rsidR="00CF6BCD" w:rsidRPr="007E4F20" w14:paraId="4BBF8B24" w14:textId="77777777" w:rsidTr="00CF6BCD">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2063" w:type="dxa"/>
            <w:shd w:val="clear" w:color="auto" w:fill="FFFFFF" w:themeFill="background1"/>
            <w:noWrap/>
            <w:vAlign w:val="center"/>
          </w:tcPr>
          <w:p w14:paraId="56002720" w14:textId="77777777" w:rsidR="00CF6BCD" w:rsidRPr="007E4F20" w:rsidRDefault="00CF6BCD" w:rsidP="006E7DDC">
            <w:pPr>
              <w:spacing w:after="0"/>
              <w:jc w:val="left"/>
              <w:rPr>
                <w:rFonts w:ascii="Cambria" w:eastAsia="Times New Roman" w:hAnsi="Cambria" w:cs="Arial"/>
                <w:bCs w:val="0"/>
                <w:szCs w:val="24"/>
              </w:rPr>
            </w:pPr>
            <w:r w:rsidRPr="007E4F20">
              <w:rPr>
                <w:rFonts w:ascii="Cambria" w:eastAsia="Times New Roman" w:hAnsi="Cambria" w:cs="Arial"/>
                <w:bCs w:val="0"/>
                <w:szCs w:val="24"/>
              </w:rPr>
              <w:t>HPlt (cm)</w:t>
            </w:r>
          </w:p>
        </w:tc>
        <w:tc>
          <w:tcPr>
            <w:tcW w:w="1283" w:type="dxa"/>
            <w:shd w:val="clear" w:color="auto" w:fill="FFFFFF" w:themeFill="background1"/>
            <w:noWrap/>
            <w:vAlign w:val="center"/>
          </w:tcPr>
          <w:p w14:paraId="5EE9D269" w14:textId="2818FC24"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0.94</w:t>
            </w:r>
          </w:p>
        </w:tc>
        <w:tc>
          <w:tcPr>
            <w:tcW w:w="1379" w:type="dxa"/>
            <w:shd w:val="clear" w:color="auto" w:fill="FFFFFF" w:themeFill="background1"/>
            <w:noWrap/>
            <w:vAlign w:val="center"/>
          </w:tcPr>
          <w:p w14:paraId="4B39F38A" w14:textId="0814BB64"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0.09</w:t>
            </w:r>
          </w:p>
        </w:tc>
        <w:tc>
          <w:tcPr>
            <w:tcW w:w="275" w:type="dxa"/>
            <w:shd w:val="clear" w:color="auto" w:fill="FFFFFF" w:themeFill="background1"/>
            <w:noWrap/>
            <w:vAlign w:val="center"/>
          </w:tcPr>
          <w:p w14:paraId="0940D678" w14:textId="77777777"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Cs w:val="24"/>
              </w:rPr>
            </w:pPr>
          </w:p>
        </w:tc>
        <w:tc>
          <w:tcPr>
            <w:tcW w:w="1379" w:type="dxa"/>
            <w:shd w:val="clear" w:color="auto" w:fill="FFFFFF" w:themeFill="background1"/>
            <w:noWrap/>
            <w:vAlign w:val="center"/>
          </w:tcPr>
          <w:p w14:paraId="17706B33" w14:textId="110FDC3D"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0.47</w:t>
            </w:r>
          </w:p>
        </w:tc>
        <w:tc>
          <w:tcPr>
            <w:tcW w:w="1516" w:type="dxa"/>
            <w:shd w:val="clear" w:color="auto" w:fill="FFFFFF" w:themeFill="background1"/>
            <w:vAlign w:val="center"/>
          </w:tcPr>
          <w:p w14:paraId="4ECD4072" w14:textId="543C6FE3"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r w:rsidRPr="007E4F20">
              <w:rPr>
                <w:rFonts w:ascii="Cambria" w:eastAsia="Times New Roman" w:hAnsi="Cambria" w:cs="Arial"/>
                <w:bCs/>
                <w:szCs w:val="24"/>
              </w:rPr>
              <w:t>0.01</w:t>
            </w:r>
          </w:p>
        </w:tc>
        <w:tc>
          <w:tcPr>
            <w:tcW w:w="413" w:type="dxa"/>
            <w:shd w:val="clear" w:color="auto" w:fill="FFFFFF" w:themeFill="background1"/>
            <w:vAlign w:val="center"/>
          </w:tcPr>
          <w:p w14:paraId="332E22BE" w14:textId="77777777"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Cs/>
                <w:szCs w:val="24"/>
              </w:rPr>
            </w:pPr>
          </w:p>
        </w:tc>
        <w:tc>
          <w:tcPr>
            <w:tcW w:w="1102" w:type="dxa"/>
            <w:shd w:val="clear" w:color="auto" w:fill="FFFFFF" w:themeFill="background1"/>
            <w:vAlign w:val="center"/>
          </w:tcPr>
          <w:p w14:paraId="0BF797E3" w14:textId="788D6015" w:rsidR="00CF6BCD" w:rsidRPr="007E4F20" w:rsidRDefault="00CF6BCD" w:rsidP="006E7DDC">
            <w:pPr>
              <w:spacing w:after="0"/>
              <w:jc w:val="lef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rPr>
            </w:pPr>
            <w:r w:rsidRPr="007E4F20">
              <w:rPr>
                <w:rFonts w:ascii="Cambria" w:eastAsia="Times New Roman" w:hAnsi="Cambria" w:cs="Arial"/>
                <w:b/>
                <w:bCs/>
                <w:szCs w:val="24"/>
              </w:rPr>
              <w:t>29.46***</w:t>
            </w:r>
          </w:p>
        </w:tc>
        <w:tc>
          <w:tcPr>
            <w:tcW w:w="2619" w:type="dxa"/>
            <w:shd w:val="clear" w:color="auto" w:fill="FFFFFF" w:themeFill="background1"/>
            <w:vAlign w:val="center"/>
          </w:tcPr>
          <w:p w14:paraId="348A902B" w14:textId="2CCF0F4D" w:rsidR="00CF6BCD" w:rsidRPr="007E4F20" w:rsidRDefault="00CF6BCD" w:rsidP="006E7DDC">
            <w:pPr>
              <w:spacing w:after="0"/>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rPr>
            </w:pPr>
            <w:r w:rsidRPr="007E4F20">
              <w:rPr>
                <w:rFonts w:ascii="Cambria" w:eastAsia="Times New Roman" w:hAnsi="Cambria" w:cs="Arial"/>
                <w:b/>
                <w:bCs/>
                <w:szCs w:val="24"/>
              </w:rPr>
              <w:t>&lt;0.0008</w:t>
            </w:r>
          </w:p>
        </w:tc>
      </w:tr>
    </w:tbl>
    <w:p w14:paraId="21F93675" w14:textId="39330729" w:rsidR="00512F24" w:rsidRPr="007E4F20" w:rsidRDefault="0004626A" w:rsidP="00254004">
      <w:pPr>
        <w:spacing w:before="240" w:line="240" w:lineRule="auto"/>
        <w:rPr>
          <w:rFonts w:ascii="Cambria" w:eastAsia="Times New Roman" w:hAnsi="Cambria" w:cs="Arial"/>
          <w:b/>
          <w:szCs w:val="20"/>
          <w:lang w:eastAsia="fr-FR"/>
        </w:rPr>
      </w:pPr>
      <w:r w:rsidRPr="007E4F20">
        <w:rPr>
          <w:rFonts w:ascii="Cambria" w:eastAsia="Times New Roman" w:hAnsi="Cambria" w:cs="Arial"/>
          <w:b/>
          <w:color w:val="000000"/>
          <w:lang w:eastAsia="fr-FR"/>
        </w:rPr>
        <w:t xml:space="preserve">NbreLeaPlt = Number of leaves per </w:t>
      </w:r>
      <w:proofErr w:type="gramStart"/>
      <w:r w:rsidRPr="007E4F20">
        <w:rPr>
          <w:rFonts w:ascii="Cambria" w:eastAsia="Times New Roman" w:hAnsi="Cambria" w:cs="Arial"/>
          <w:b/>
          <w:color w:val="000000"/>
          <w:lang w:eastAsia="fr-FR"/>
        </w:rPr>
        <w:t>plantlet;</w:t>
      </w:r>
      <w:proofErr w:type="gramEnd"/>
      <w:r w:rsidRPr="007E4F20">
        <w:rPr>
          <w:rFonts w:ascii="Cambria" w:eastAsia="Times New Roman" w:hAnsi="Cambria" w:cs="Arial"/>
          <w:b/>
          <w:color w:val="000000"/>
          <w:lang w:eastAsia="fr-FR"/>
        </w:rPr>
        <w:t xml:space="preserve"> HPlt = Height</w:t>
      </w:r>
      <w:r w:rsidR="00B777F4" w:rsidRPr="007E4F20">
        <w:rPr>
          <w:rFonts w:ascii="Cambria" w:eastAsia="Times New Roman" w:hAnsi="Cambria" w:cs="Arial"/>
          <w:b/>
          <w:color w:val="000000"/>
          <w:lang w:eastAsia="fr-FR"/>
        </w:rPr>
        <w:t xml:space="preserve"> of a plantlet; NbreRo</w:t>
      </w:r>
      <w:r w:rsidRPr="007E4F20">
        <w:rPr>
          <w:rFonts w:ascii="Cambria" w:eastAsia="Times New Roman" w:hAnsi="Cambria" w:cs="Arial"/>
          <w:b/>
          <w:color w:val="000000"/>
          <w:lang w:eastAsia="fr-FR"/>
        </w:rPr>
        <w:t>tPlt = Number of roots per plantlet; Diam = Colla</w:t>
      </w:r>
      <w:r w:rsidR="00B777F4" w:rsidRPr="007E4F20">
        <w:rPr>
          <w:rFonts w:ascii="Cambria" w:eastAsia="Times New Roman" w:hAnsi="Cambria" w:cs="Arial"/>
          <w:b/>
          <w:color w:val="000000"/>
          <w:lang w:eastAsia="fr-FR"/>
        </w:rPr>
        <w:t>r diameter of a plantlet; %S</w:t>
      </w:r>
      <w:r w:rsidRPr="007E4F20">
        <w:rPr>
          <w:rFonts w:ascii="Cambria" w:eastAsia="Times New Roman" w:hAnsi="Cambria" w:cs="Arial"/>
          <w:b/>
          <w:color w:val="000000"/>
          <w:lang w:eastAsia="fr-FR"/>
        </w:rPr>
        <w:t>urv</w:t>
      </w:r>
      <w:r w:rsidR="00B777F4" w:rsidRPr="007E4F20">
        <w:rPr>
          <w:rFonts w:ascii="Cambria" w:eastAsia="Times New Roman" w:hAnsi="Cambria" w:cs="Arial"/>
          <w:b/>
          <w:color w:val="000000"/>
          <w:lang w:eastAsia="fr-FR"/>
        </w:rPr>
        <w:t xml:space="preserve"> = Survival rate; %C</w:t>
      </w:r>
      <w:r w:rsidRPr="007E4F20">
        <w:rPr>
          <w:rFonts w:ascii="Cambria" w:eastAsia="Times New Roman" w:hAnsi="Cambria" w:cs="Arial"/>
          <w:b/>
          <w:color w:val="000000"/>
          <w:lang w:eastAsia="fr-FR"/>
        </w:rPr>
        <w:t>onta = Contamination rate</w:t>
      </w:r>
      <w:r w:rsidR="00254004" w:rsidRPr="007E4F20">
        <w:rPr>
          <w:rFonts w:ascii="Cambria" w:eastAsia="Times New Roman" w:hAnsi="Cambria" w:cs="Arial"/>
          <w:b/>
          <w:color w:val="000000"/>
          <w:lang w:eastAsia="fr-FR"/>
        </w:rPr>
        <w:t xml:space="preserve">. * = </w:t>
      </w:r>
      <w:proofErr w:type="gramStart"/>
      <w:r w:rsidR="00254004" w:rsidRPr="007E4F20">
        <w:rPr>
          <w:rFonts w:ascii="Cambria" w:eastAsia="Times New Roman" w:hAnsi="Cambria" w:cs="Arial"/>
          <w:b/>
          <w:color w:val="000000"/>
          <w:lang w:eastAsia="fr-FR"/>
        </w:rPr>
        <w:t>Significant;</w:t>
      </w:r>
      <w:proofErr w:type="gramEnd"/>
      <w:r w:rsidR="00254004" w:rsidRPr="007E4F20">
        <w:rPr>
          <w:rFonts w:ascii="Cambria" w:eastAsia="Times New Roman" w:hAnsi="Cambria" w:cs="Arial"/>
          <w:b/>
          <w:color w:val="000000"/>
          <w:lang w:eastAsia="fr-FR"/>
        </w:rPr>
        <w:t xml:space="preserve"> ** = Highly significant; *** = Very highly </w:t>
      </w:r>
      <w:r w:rsidR="00CF6BCD" w:rsidRPr="007E4F20">
        <w:rPr>
          <w:rFonts w:ascii="Cambria" w:eastAsia="Times New Roman" w:hAnsi="Cambria" w:cs="Arial"/>
          <w:b/>
          <w:color w:val="000000"/>
          <w:lang w:eastAsia="fr-FR"/>
        </w:rPr>
        <w:t>significant.</w:t>
      </w:r>
    </w:p>
    <w:p w14:paraId="54433A9C" w14:textId="77777777" w:rsidR="00F37DBE" w:rsidRPr="007E4F20" w:rsidRDefault="00F37DBE" w:rsidP="004729D3">
      <w:pPr>
        <w:spacing w:after="0" w:line="240" w:lineRule="auto"/>
        <w:rPr>
          <w:rFonts w:ascii="Cambria" w:hAnsi="Cambria" w:cs="Arial"/>
          <w:szCs w:val="24"/>
        </w:rPr>
      </w:pPr>
    </w:p>
    <w:p w14:paraId="322C5FEB" w14:textId="77777777" w:rsidR="00F37DBE" w:rsidRPr="007E4F20" w:rsidRDefault="00F37DBE" w:rsidP="004729D3">
      <w:pPr>
        <w:spacing w:after="0" w:line="240" w:lineRule="auto"/>
        <w:rPr>
          <w:rFonts w:ascii="Cambria" w:hAnsi="Cambria" w:cs="Arial"/>
          <w:szCs w:val="24"/>
        </w:rPr>
      </w:pPr>
    </w:p>
    <w:p w14:paraId="6B688DC4" w14:textId="77777777" w:rsidR="00F37DBE" w:rsidRPr="007E4F20" w:rsidRDefault="00F37DBE" w:rsidP="004729D3">
      <w:pPr>
        <w:spacing w:after="0" w:line="240" w:lineRule="auto"/>
        <w:rPr>
          <w:rFonts w:ascii="Cambria" w:hAnsi="Cambria" w:cs="Arial"/>
          <w:szCs w:val="24"/>
        </w:rPr>
      </w:pPr>
    </w:p>
    <w:p w14:paraId="2513786A" w14:textId="77777777" w:rsidR="00F37DBE" w:rsidRPr="007E4F20" w:rsidRDefault="00F37DBE" w:rsidP="004729D3">
      <w:pPr>
        <w:spacing w:after="0" w:line="240" w:lineRule="auto"/>
        <w:rPr>
          <w:rFonts w:ascii="Cambria" w:hAnsi="Cambria" w:cs="Arial"/>
          <w:szCs w:val="24"/>
        </w:rPr>
      </w:pPr>
    </w:p>
    <w:p w14:paraId="76FF36AC" w14:textId="77777777" w:rsidR="00F37DBE" w:rsidRPr="007E4F20" w:rsidRDefault="00F37DBE" w:rsidP="004729D3">
      <w:pPr>
        <w:spacing w:after="0" w:line="240" w:lineRule="auto"/>
        <w:rPr>
          <w:rFonts w:ascii="Cambria" w:hAnsi="Cambria" w:cs="Arial"/>
          <w:szCs w:val="24"/>
        </w:rPr>
      </w:pPr>
    </w:p>
    <w:p w14:paraId="37E15F38" w14:textId="77777777" w:rsidR="00F37DBE" w:rsidRPr="007E4F20" w:rsidRDefault="00F37DBE" w:rsidP="004729D3">
      <w:pPr>
        <w:spacing w:after="0" w:line="240" w:lineRule="auto"/>
        <w:rPr>
          <w:rFonts w:ascii="Cambria" w:hAnsi="Cambria" w:cs="Arial"/>
          <w:szCs w:val="24"/>
        </w:rPr>
      </w:pPr>
    </w:p>
    <w:p w14:paraId="5C0EAF33" w14:textId="77777777" w:rsidR="00F37DBE" w:rsidRPr="007E4F20" w:rsidRDefault="00F37DBE" w:rsidP="004729D3">
      <w:pPr>
        <w:spacing w:after="0" w:line="240" w:lineRule="auto"/>
        <w:rPr>
          <w:rFonts w:ascii="Cambria" w:hAnsi="Cambria" w:cs="Arial"/>
          <w:szCs w:val="24"/>
        </w:rPr>
      </w:pPr>
    </w:p>
    <w:p w14:paraId="3A6418C9" w14:textId="77777777" w:rsidR="00F37DBE" w:rsidRPr="007E4F20" w:rsidRDefault="00F37DBE" w:rsidP="004729D3">
      <w:pPr>
        <w:spacing w:after="0" w:line="240" w:lineRule="auto"/>
        <w:rPr>
          <w:rFonts w:ascii="Cambria" w:hAnsi="Cambria" w:cs="Arial"/>
          <w:szCs w:val="24"/>
        </w:rPr>
      </w:pPr>
    </w:p>
    <w:p w14:paraId="1433D0A4" w14:textId="26146D68" w:rsidR="00F37DBE" w:rsidRPr="007E4F20" w:rsidRDefault="00F37DBE" w:rsidP="004729D3">
      <w:pPr>
        <w:spacing w:after="0" w:line="240" w:lineRule="auto"/>
        <w:rPr>
          <w:rFonts w:ascii="Cambria" w:hAnsi="Cambria" w:cs="Arial"/>
          <w:szCs w:val="24"/>
        </w:rPr>
      </w:pPr>
    </w:p>
    <w:p w14:paraId="4113E913" w14:textId="5F3E276E" w:rsidR="002D7590" w:rsidRPr="007E4F20" w:rsidRDefault="00AF62ED" w:rsidP="004729D3">
      <w:pPr>
        <w:keepNext/>
        <w:spacing w:line="240" w:lineRule="auto"/>
        <w:jc w:val="center"/>
        <w:rPr>
          <w:rFonts w:ascii="Cambria" w:hAnsi="Cambria"/>
        </w:rPr>
      </w:pPr>
      <w:r w:rsidRPr="007E4F20">
        <w:rPr>
          <w:rFonts w:ascii="Cambria" w:hAnsi="Cambria"/>
          <w:noProof/>
          <w:lang w:eastAsia="fr-FR"/>
        </w:rPr>
        <w:drawing>
          <wp:inline distT="0" distB="0" distL="0" distR="0" wp14:anchorId="5C8601E7" wp14:editId="33F641C4">
            <wp:extent cx="8896542" cy="4636476"/>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07396" cy="4642132"/>
                    </a:xfrm>
                    <a:prstGeom prst="rect">
                      <a:avLst/>
                    </a:prstGeom>
                    <a:noFill/>
                  </pic:spPr>
                </pic:pic>
              </a:graphicData>
            </a:graphic>
          </wp:inline>
        </w:drawing>
      </w:r>
    </w:p>
    <w:p w14:paraId="6B01ABB2" w14:textId="2CE81C69" w:rsidR="006C34EB" w:rsidRPr="007E4F20" w:rsidRDefault="002D7590" w:rsidP="006C34EB">
      <w:pPr>
        <w:pStyle w:val="Caption"/>
        <w:spacing w:line="240" w:lineRule="auto"/>
        <w:rPr>
          <w:rFonts w:ascii="Cambria" w:hAnsi="Cambria"/>
          <w:b w:val="0"/>
        </w:rPr>
      </w:pPr>
      <w:bookmarkStart w:id="15" w:name="_Toc215890041"/>
      <w:r w:rsidRPr="007E4F20">
        <w:rPr>
          <w:rFonts w:ascii="Cambria" w:hAnsi="Cambria"/>
          <w:sz w:val="24"/>
        </w:rPr>
        <w:t xml:space="preserve">Figure </w:t>
      </w:r>
      <w:r w:rsidR="00CF6BCD" w:rsidRPr="007E4F20">
        <w:rPr>
          <w:rFonts w:ascii="Cambria" w:hAnsi="Cambria"/>
          <w:sz w:val="24"/>
        </w:rPr>
        <w:t>8</w:t>
      </w:r>
      <w:r w:rsidRPr="007E4F20">
        <w:rPr>
          <w:rFonts w:ascii="Cambria" w:hAnsi="Cambria"/>
          <w:sz w:val="24"/>
        </w:rPr>
        <w:fldChar w:fldCharType="begin"/>
      </w:r>
      <w:r w:rsidRPr="007E4F20">
        <w:rPr>
          <w:rFonts w:ascii="Cambria" w:hAnsi="Cambria"/>
          <w:sz w:val="24"/>
        </w:rPr>
        <w:instrText xml:space="preserve"> SEQ Figure \* ARABIC </w:instrText>
      </w:r>
      <w:r w:rsidRPr="007E4F20">
        <w:rPr>
          <w:rFonts w:ascii="Cambria" w:hAnsi="Cambria"/>
          <w:sz w:val="24"/>
        </w:rPr>
        <w:fldChar w:fldCharType="end"/>
      </w:r>
      <w:r w:rsidRPr="007E4F20">
        <w:rPr>
          <w:rFonts w:ascii="Cambria" w:hAnsi="Cambria"/>
          <w:sz w:val="24"/>
        </w:rPr>
        <w:t xml:space="preserve">: </w:t>
      </w:r>
      <w:bookmarkEnd w:id="15"/>
      <w:r w:rsidR="006C34EB" w:rsidRPr="007E4F20">
        <w:rPr>
          <w:rFonts w:ascii="Cambria" w:hAnsi="Cambria"/>
          <w:sz w:val="24"/>
        </w:rPr>
        <w:t xml:space="preserve">Grouping of three cassava varieties based on agronomic parameters under SAH conditions. A = Number of roots per </w:t>
      </w:r>
      <w:proofErr w:type="gramStart"/>
      <w:r w:rsidR="006C34EB" w:rsidRPr="007E4F20">
        <w:rPr>
          <w:rFonts w:ascii="Cambria" w:hAnsi="Cambria"/>
          <w:sz w:val="24"/>
        </w:rPr>
        <w:t>plantlet;</w:t>
      </w:r>
      <w:proofErr w:type="gramEnd"/>
      <w:r w:rsidR="006C34EB" w:rsidRPr="007E4F20">
        <w:rPr>
          <w:rFonts w:ascii="Cambria" w:hAnsi="Cambria"/>
          <w:sz w:val="24"/>
        </w:rPr>
        <w:t xml:space="preserve"> B = Number of leaves per plantlet; C = Plantlet height; D = Collar diameter of a plantlet (cm); E = Survival rate of the </w:t>
      </w:r>
      <w:r w:rsidR="006C34EB" w:rsidRPr="007E4F20">
        <w:rPr>
          <w:rFonts w:ascii="Cambria" w:hAnsi="Cambria"/>
          <w:sz w:val="24"/>
        </w:rPr>
        <w:lastRenderedPageBreak/>
        <w:t xml:space="preserve">varieties (%); F = Contamination rate of the varieties. </w:t>
      </w:r>
      <w:r w:rsidR="006C34EB" w:rsidRPr="007E4F20">
        <w:rPr>
          <w:rFonts w:ascii="Cambria" w:hAnsi="Cambria"/>
          <w:i/>
          <w:sz w:val="24"/>
        </w:rPr>
        <w:t>Varieties for which the boxplots are followed by the same letter are statistically equivalent for the parameter considered and are therefore classified within the same group</w:t>
      </w:r>
      <w:r w:rsidR="006C34EB" w:rsidRPr="007E4F20">
        <w:rPr>
          <w:rFonts w:ascii="Cambria" w:hAnsi="Cambria"/>
          <w:b w:val="0"/>
          <w:i/>
          <w:sz w:val="24"/>
        </w:rPr>
        <w:t>.</w:t>
      </w:r>
    </w:p>
    <w:p w14:paraId="73F5B04B" w14:textId="6D2C97D6" w:rsidR="00512F24" w:rsidRPr="007E4F20" w:rsidRDefault="00512F24" w:rsidP="004729D3">
      <w:pPr>
        <w:pStyle w:val="Caption"/>
        <w:spacing w:line="240" w:lineRule="auto"/>
        <w:rPr>
          <w:rFonts w:ascii="Cambria" w:hAnsi="Cambria" w:cs="Arial"/>
          <w:sz w:val="24"/>
          <w:szCs w:val="24"/>
        </w:rPr>
        <w:sectPr w:rsidR="00512F24" w:rsidRPr="007E4F20" w:rsidSect="00512F24">
          <w:pgSz w:w="16838" w:h="11906" w:orient="landscape"/>
          <w:pgMar w:top="1418" w:right="1418" w:bottom="1418" w:left="1418" w:header="709" w:footer="709" w:gutter="0"/>
          <w:cols w:space="708"/>
          <w:docGrid w:linePitch="360"/>
        </w:sectPr>
      </w:pPr>
    </w:p>
    <w:p w14:paraId="445BE9CC" w14:textId="140DB435" w:rsidR="007478B5" w:rsidRPr="007E4F20" w:rsidRDefault="006C34EB" w:rsidP="004D25FC">
      <w:pPr>
        <w:spacing w:after="0" w:line="240" w:lineRule="auto"/>
        <w:rPr>
          <w:rFonts w:ascii="Cambria" w:hAnsi="Cambria"/>
        </w:rPr>
      </w:pPr>
      <w:r w:rsidRPr="007E4F20">
        <w:rPr>
          <w:rFonts w:ascii="Cambria" w:hAnsi="Cambria"/>
          <w:b/>
        </w:rPr>
        <w:lastRenderedPageBreak/>
        <w:t>Table</w:t>
      </w:r>
      <w:r w:rsidRPr="007E4F20">
        <w:rPr>
          <w:rFonts w:ascii="Cambria" w:hAnsi="Cambria" w:cs="Arial"/>
          <w:b/>
        </w:rPr>
        <w:t> </w:t>
      </w:r>
      <w:proofErr w:type="gramStart"/>
      <w:r w:rsidR="003E0A4E" w:rsidRPr="007E4F20">
        <w:rPr>
          <w:rFonts w:ascii="Cambria" w:hAnsi="Cambria"/>
          <w:b/>
        </w:rPr>
        <w:t>3</w:t>
      </w:r>
      <w:r w:rsidRPr="007E4F20">
        <w:rPr>
          <w:rFonts w:ascii="Cambria" w:hAnsi="Cambria"/>
          <w:b/>
        </w:rPr>
        <w:t>:</w:t>
      </w:r>
      <w:proofErr w:type="gramEnd"/>
      <w:r w:rsidRPr="007E4F20">
        <w:rPr>
          <w:rFonts w:ascii="Cambria" w:hAnsi="Cambria"/>
          <w:b/>
        </w:rPr>
        <w:t xml:space="preserve"> Performance of three cassava varieties evaluated </w:t>
      </w:r>
      <w:r w:rsidR="004D25FC" w:rsidRPr="007E4F20">
        <w:rPr>
          <w:rFonts w:ascii="Cambria" w:hAnsi="Cambria"/>
          <w:b/>
        </w:rPr>
        <w:t xml:space="preserve">under SAH conditions </w:t>
      </w:r>
      <w:r w:rsidRPr="007E4F20">
        <w:rPr>
          <w:rFonts w:ascii="Cambria" w:hAnsi="Cambria"/>
          <w:b/>
        </w:rPr>
        <w:t>three weeks</w:t>
      </w:r>
      <w:r w:rsidR="004D25FC" w:rsidRPr="007E4F20">
        <w:rPr>
          <w:rFonts w:ascii="Cambria" w:hAnsi="Cambria"/>
          <w:b/>
        </w:rPr>
        <w:t xml:space="preserve"> after planting</w:t>
      </w:r>
      <w:r w:rsidRPr="007E4F20">
        <w:rPr>
          <w:rFonts w:ascii="Cambria" w:hAnsi="Cambria"/>
        </w:rPr>
        <w:t>.</w:t>
      </w:r>
    </w:p>
    <w:tbl>
      <w:tblPr>
        <w:tblStyle w:val="ListTable6Colorful"/>
        <w:tblpPr w:leftFromText="141" w:rightFromText="141" w:vertAnchor="page" w:horzAnchor="margin" w:tblpXSpec="center" w:tblpY="2201"/>
        <w:tblW w:w="5526" w:type="pct"/>
        <w:tblLayout w:type="fixed"/>
        <w:tblLook w:val="04A0" w:firstRow="1" w:lastRow="0" w:firstColumn="1" w:lastColumn="0" w:noHBand="0" w:noVBand="1"/>
      </w:tblPr>
      <w:tblGrid>
        <w:gridCol w:w="1325"/>
        <w:gridCol w:w="1781"/>
        <w:gridCol w:w="1273"/>
        <w:gridCol w:w="1271"/>
        <w:gridCol w:w="1275"/>
        <w:gridCol w:w="991"/>
        <w:gridCol w:w="989"/>
        <w:gridCol w:w="1121"/>
      </w:tblGrid>
      <w:tr w:rsidR="00B320F8" w:rsidRPr="007E4F20" w14:paraId="51BA14D9" w14:textId="77777777" w:rsidTr="0090571F">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661" w:type="pct"/>
          </w:tcPr>
          <w:p w14:paraId="56BA4A22" w14:textId="78231D11" w:rsidR="004F73DA" w:rsidRPr="007E4F20" w:rsidRDefault="004F73DA" w:rsidP="00B55DCB">
            <w:pPr>
              <w:spacing w:after="0" w:line="240" w:lineRule="auto"/>
              <w:rPr>
                <w:rFonts w:ascii="Cambria" w:eastAsia="Times New Roman" w:hAnsi="Cambria" w:cs="Arial"/>
                <w:szCs w:val="24"/>
                <w:lang w:eastAsia="fr-FR"/>
              </w:rPr>
            </w:pPr>
            <w:r w:rsidRPr="007E4F20">
              <w:rPr>
                <w:rFonts w:ascii="Cambria" w:eastAsia="Times New Roman" w:hAnsi="Cambria" w:cs="Arial"/>
                <w:szCs w:val="24"/>
                <w:lang w:eastAsia="fr-FR"/>
              </w:rPr>
              <w:t xml:space="preserve">Code </w:t>
            </w:r>
          </w:p>
        </w:tc>
        <w:tc>
          <w:tcPr>
            <w:tcW w:w="888" w:type="pct"/>
            <w:hideMark/>
          </w:tcPr>
          <w:p w14:paraId="42B2BCC8" w14:textId="7F17DDAE" w:rsidR="004F73DA" w:rsidRPr="007E4F20" w:rsidRDefault="004D25FC" w:rsidP="00B55DCB">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Cs w:val="24"/>
                <w:lang w:eastAsia="fr-FR"/>
              </w:rPr>
            </w:pPr>
            <w:r w:rsidRPr="007E4F20">
              <w:rPr>
                <w:rFonts w:ascii="Cambria" w:eastAsia="Times New Roman" w:hAnsi="Cambria" w:cs="Arial"/>
                <w:szCs w:val="24"/>
                <w:lang w:eastAsia="fr-FR"/>
              </w:rPr>
              <w:t>Variety</w:t>
            </w:r>
          </w:p>
        </w:tc>
        <w:tc>
          <w:tcPr>
            <w:tcW w:w="635" w:type="pct"/>
            <w:hideMark/>
          </w:tcPr>
          <w:p w14:paraId="5E011F18" w14:textId="447CD996" w:rsidR="004F73DA" w:rsidRPr="007E4F20" w:rsidRDefault="004D25FC" w:rsidP="00B55DCB">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Cs w:val="24"/>
                <w:lang w:eastAsia="fr-FR"/>
              </w:rPr>
            </w:pPr>
            <w:r w:rsidRPr="007E4F20">
              <w:rPr>
                <w:rFonts w:ascii="Cambria" w:eastAsia="Times New Roman" w:hAnsi="Cambria" w:cs="Arial"/>
                <w:bCs w:val="0"/>
                <w:szCs w:val="24"/>
                <w:lang w:eastAsia="fr-FR"/>
              </w:rPr>
              <w:t>NbreLeaPlt</w:t>
            </w:r>
          </w:p>
        </w:tc>
        <w:tc>
          <w:tcPr>
            <w:tcW w:w="634" w:type="pct"/>
            <w:hideMark/>
          </w:tcPr>
          <w:p w14:paraId="6C12BEC6" w14:textId="34F2A16D" w:rsidR="004F73DA" w:rsidRPr="007E4F20" w:rsidRDefault="0047530F" w:rsidP="00B55DCB">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Cs w:val="24"/>
                <w:lang w:eastAsia="fr-FR"/>
              </w:rPr>
            </w:pPr>
            <w:r w:rsidRPr="007E4F20">
              <w:rPr>
                <w:rFonts w:ascii="Cambria" w:eastAsia="Times New Roman" w:hAnsi="Cambria" w:cs="Arial"/>
                <w:bCs w:val="0"/>
                <w:szCs w:val="24"/>
                <w:lang w:eastAsia="fr-FR"/>
              </w:rPr>
              <w:t>HPlt</w:t>
            </w:r>
            <w:r w:rsidR="0090571F" w:rsidRPr="007E4F20">
              <w:rPr>
                <w:rFonts w:ascii="Cambria" w:eastAsia="Times New Roman" w:hAnsi="Cambria" w:cs="Arial"/>
                <w:bCs w:val="0"/>
                <w:szCs w:val="24"/>
                <w:lang w:eastAsia="fr-FR"/>
              </w:rPr>
              <w:t xml:space="preserve"> (cm)</w:t>
            </w:r>
          </w:p>
        </w:tc>
        <w:tc>
          <w:tcPr>
            <w:tcW w:w="636" w:type="pct"/>
            <w:hideMark/>
          </w:tcPr>
          <w:p w14:paraId="262D90B7" w14:textId="2CC6C0AF" w:rsidR="004F73DA" w:rsidRPr="007E4F20" w:rsidRDefault="004D25FC" w:rsidP="00B55DCB">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Cs w:val="24"/>
                <w:lang w:eastAsia="fr-FR"/>
              </w:rPr>
            </w:pPr>
            <w:r w:rsidRPr="007E4F20">
              <w:rPr>
                <w:rFonts w:ascii="Cambria" w:eastAsia="Times New Roman" w:hAnsi="Cambria" w:cs="Arial"/>
                <w:bCs w:val="0"/>
                <w:szCs w:val="24"/>
                <w:lang w:eastAsia="fr-FR"/>
              </w:rPr>
              <w:t>Nbr</w:t>
            </w:r>
            <w:r w:rsidR="002B7125" w:rsidRPr="007E4F20">
              <w:rPr>
                <w:rFonts w:ascii="Cambria" w:eastAsia="Times New Roman" w:hAnsi="Cambria" w:cs="Arial"/>
                <w:bCs w:val="0"/>
                <w:szCs w:val="24"/>
                <w:lang w:eastAsia="fr-FR"/>
              </w:rPr>
              <w:t>eRo</w:t>
            </w:r>
            <w:r w:rsidRPr="007E4F20">
              <w:rPr>
                <w:rFonts w:ascii="Cambria" w:eastAsia="Times New Roman" w:hAnsi="Cambria" w:cs="Arial"/>
                <w:bCs w:val="0"/>
                <w:szCs w:val="24"/>
                <w:lang w:eastAsia="fr-FR"/>
              </w:rPr>
              <w:t>Plt</w:t>
            </w:r>
          </w:p>
        </w:tc>
        <w:tc>
          <w:tcPr>
            <w:tcW w:w="494" w:type="pct"/>
            <w:hideMark/>
          </w:tcPr>
          <w:p w14:paraId="3D158DC7" w14:textId="390FC4A6" w:rsidR="004F73DA" w:rsidRPr="007E4F20" w:rsidRDefault="0047530F" w:rsidP="00B55DCB">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szCs w:val="24"/>
                <w:lang w:eastAsia="fr-FR"/>
              </w:rPr>
            </w:pPr>
            <w:r w:rsidRPr="007E4F20">
              <w:rPr>
                <w:rFonts w:ascii="Cambria" w:eastAsia="Times New Roman" w:hAnsi="Cambria" w:cs="Arial"/>
                <w:szCs w:val="24"/>
                <w:lang w:eastAsia="fr-FR"/>
              </w:rPr>
              <w:t>Diam</w:t>
            </w:r>
          </w:p>
        </w:tc>
        <w:tc>
          <w:tcPr>
            <w:tcW w:w="493" w:type="pct"/>
            <w:hideMark/>
          </w:tcPr>
          <w:p w14:paraId="7EECE833" w14:textId="2F4A8C46" w:rsidR="004F73DA" w:rsidRPr="007E4F20" w:rsidRDefault="003F135E" w:rsidP="00B55DCB">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Cs w:val="24"/>
                <w:lang w:eastAsia="fr-FR"/>
              </w:rPr>
            </w:pPr>
            <w:r w:rsidRPr="007E4F20">
              <w:rPr>
                <w:rFonts w:ascii="Cambria" w:eastAsia="Times New Roman" w:hAnsi="Cambria" w:cs="Arial"/>
                <w:bCs w:val="0"/>
                <w:szCs w:val="24"/>
                <w:lang w:eastAsia="fr-FR"/>
              </w:rPr>
              <w:t>%Su</w:t>
            </w:r>
            <w:r w:rsidR="004D25FC" w:rsidRPr="007E4F20">
              <w:rPr>
                <w:rFonts w:ascii="Cambria" w:eastAsia="Times New Roman" w:hAnsi="Cambria" w:cs="Arial"/>
                <w:bCs w:val="0"/>
                <w:szCs w:val="24"/>
                <w:lang w:eastAsia="fr-FR"/>
              </w:rPr>
              <w:t>rv</w:t>
            </w:r>
          </w:p>
        </w:tc>
        <w:tc>
          <w:tcPr>
            <w:tcW w:w="559" w:type="pct"/>
            <w:hideMark/>
          </w:tcPr>
          <w:p w14:paraId="6194F5B8" w14:textId="060F8A62" w:rsidR="004F73DA" w:rsidRPr="007E4F20" w:rsidRDefault="0047530F" w:rsidP="00B55DCB">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bCs w:val="0"/>
                <w:szCs w:val="24"/>
                <w:lang w:eastAsia="fr-FR"/>
              </w:rPr>
            </w:pPr>
            <w:r w:rsidRPr="007E4F20">
              <w:rPr>
                <w:rFonts w:ascii="Cambria" w:eastAsia="Times New Roman" w:hAnsi="Cambria" w:cs="Arial"/>
                <w:bCs w:val="0"/>
                <w:szCs w:val="24"/>
                <w:lang w:eastAsia="fr-FR"/>
              </w:rPr>
              <w:t>%</w:t>
            </w:r>
            <w:r w:rsidR="003F135E" w:rsidRPr="007E4F20">
              <w:rPr>
                <w:rFonts w:ascii="Cambria" w:eastAsia="Times New Roman" w:hAnsi="Cambria" w:cs="Arial"/>
                <w:bCs w:val="0"/>
                <w:szCs w:val="24"/>
                <w:lang w:eastAsia="fr-FR"/>
              </w:rPr>
              <w:t>C</w:t>
            </w:r>
            <w:r w:rsidRPr="007E4F20">
              <w:rPr>
                <w:rFonts w:ascii="Cambria" w:eastAsia="Times New Roman" w:hAnsi="Cambria" w:cs="Arial"/>
                <w:bCs w:val="0"/>
                <w:szCs w:val="24"/>
                <w:lang w:eastAsia="fr-FR"/>
              </w:rPr>
              <w:t>onta</w:t>
            </w:r>
          </w:p>
        </w:tc>
      </w:tr>
      <w:tr w:rsidR="00B320F8" w:rsidRPr="007E4F20" w14:paraId="718225ED" w14:textId="77777777" w:rsidTr="0090571F">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661" w:type="pct"/>
            <w:shd w:val="clear" w:color="auto" w:fill="auto"/>
          </w:tcPr>
          <w:p w14:paraId="72962005" w14:textId="7C36BDAC" w:rsidR="00E75734" w:rsidRPr="007E4F20" w:rsidRDefault="00E75734" w:rsidP="00B55DCB">
            <w:pPr>
              <w:spacing w:after="0" w:line="240" w:lineRule="auto"/>
              <w:rPr>
                <w:rFonts w:ascii="Cambria" w:eastAsia="Times New Roman" w:hAnsi="Cambria" w:cs="Arial"/>
                <w:szCs w:val="24"/>
                <w:lang w:eastAsia="fr-FR"/>
              </w:rPr>
            </w:pPr>
            <w:r w:rsidRPr="007E4F20">
              <w:rPr>
                <w:rFonts w:ascii="Cambria" w:eastAsia="Times New Roman" w:hAnsi="Cambria" w:cs="Arial"/>
                <w:szCs w:val="24"/>
                <w:lang w:eastAsia="fr-FR"/>
              </w:rPr>
              <w:t>V1</w:t>
            </w:r>
          </w:p>
        </w:tc>
        <w:tc>
          <w:tcPr>
            <w:tcW w:w="888" w:type="pct"/>
            <w:shd w:val="clear" w:color="auto" w:fill="auto"/>
            <w:hideMark/>
          </w:tcPr>
          <w:p w14:paraId="6ABEA644" w14:textId="1DEEEEE3" w:rsidR="00E75734" w:rsidRPr="007E4F20" w:rsidRDefault="00E75734"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lang w:eastAsia="fr-FR"/>
              </w:rPr>
            </w:pPr>
            <w:r w:rsidRPr="007E4F20">
              <w:rPr>
                <w:rFonts w:ascii="Cambria" w:eastAsia="Times New Roman" w:hAnsi="Cambria" w:cs="Arial"/>
                <w:b/>
                <w:bCs/>
                <w:szCs w:val="24"/>
                <w:lang w:eastAsia="fr-FR"/>
              </w:rPr>
              <w:t>Gbazékouté</w:t>
            </w:r>
          </w:p>
        </w:tc>
        <w:tc>
          <w:tcPr>
            <w:tcW w:w="635" w:type="pct"/>
            <w:shd w:val="clear" w:color="auto" w:fill="auto"/>
            <w:hideMark/>
          </w:tcPr>
          <w:p w14:paraId="2EFD6BF3" w14:textId="6B233A05" w:rsidR="00E75734" w:rsidRPr="007E4F20" w:rsidRDefault="004D25FC"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Cs w:val="24"/>
                <w:lang w:eastAsia="fr-FR"/>
              </w:rPr>
            </w:pPr>
            <w:r w:rsidRPr="007E4F20">
              <w:rPr>
                <w:rFonts w:ascii="Cambria" w:eastAsia="Times New Roman" w:hAnsi="Cambria" w:cs="Arial"/>
                <w:szCs w:val="24"/>
                <w:lang w:eastAsia="fr-FR"/>
              </w:rPr>
              <w:t>4.</w:t>
            </w:r>
            <w:r w:rsidR="00E75734" w:rsidRPr="007E4F20">
              <w:rPr>
                <w:rFonts w:ascii="Cambria" w:eastAsia="Times New Roman" w:hAnsi="Cambria" w:cs="Arial"/>
                <w:szCs w:val="24"/>
                <w:lang w:eastAsia="fr-FR"/>
              </w:rPr>
              <w:t>43</w:t>
            </w:r>
            <w:r w:rsidR="00E75734" w:rsidRPr="007E4F20">
              <w:rPr>
                <w:rFonts w:ascii="Cambria" w:eastAsia="Times New Roman" w:hAnsi="Cambria" w:cs="Arial"/>
                <w:szCs w:val="24"/>
                <w:vertAlign w:val="superscript"/>
                <w:lang w:eastAsia="fr-FR"/>
              </w:rPr>
              <w:t>b</w:t>
            </w:r>
          </w:p>
        </w:tc>
        <w:tc>
          <w:tcPr>
            <w:tcW w:w="634" w:type="pct"/>
            <w:shd w:val="clear" w:color="auto" w:fill="auto"/>
            <w:hideMark/>
          </w:tcPr>
          <w:p w14:paraId="4B231CAC" w14:textId="70516167" w:rsidR="00E75734" w:rsidRPr="007E4F20" w:rsidRDefault="004D25FC"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Cs w:val="24"/>
                <w:lang w:eastAsia="fr-FR"/>
              </w:rPr>
            </w:pPr>
            <w:r w:rsidRPr="007E4F20">
              <w:rPr>
                <w:rFonts w:ascii="Cambria" w:eastAsia="Times New Roman" w:hAnsi="Cambria" w:cs="Arial"/>
                <w:szCs w:val="24"/>
                <w:lang w:eastAsia="fr-FR"/>
              </w:rPr>
              <w:t>1.</w:t>
            </w:r>
            <w:r w:rsidR="00E75734" w:rsidRPr="007E4F20">
              <w:rPr>
                <w:rFonts w:ascii="Cambria" w:eastAsia="Times New Roman" w:hAnsi="Cambria" w:cs="Arial"/>
                <w:szCs w:val="24"/>
                <w:lang w:eastAsia="fr-FR"/>
              </w:rPr>
              <w:t>17</w:t>
            </w:r>
            <w:r w:rsidR="00E75734" w:rsidRPr="007E4F20">
              <w:rPr>
                <w:rFonts w:ascii="Cambria" w:eastAsia="Times New Roman" w:hAnsi="Cambria" w:cs="Arial"/>
                <w:szCs w:val="24"/>
                <w:vertAlign w:val="superscript"/>
                <w:lang w:eastAsia="fr-FR"/>
              </w:rPr>
              <w:t>c</w:t>
            </w:r>
          </w:p>
        </w:tc>
        <w:tc>
          <w:tcPr>
            <w:tcW w:w="636" w:type="pct"/>
            <w:shd w:val="clear" w:color="auto" w:fill="auto"/>
            <w:hideMark/>
          </w:tcPr>
          <w:p w14:paraId="1D0FD2B2" w14:textId="01FA7880" w:rsidR="00E75734" w:rsidRPr="007E4F20" w:rsidRDefault="004D25FC"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Cs w:val="24"/>
                <w:lang w:eastAsia="fr-FR"/>
              </w:rPr>
            </w:pPr>
            <w:r w:rsidRPr="007E4F20">
              <w:rPr>
                <w:rFonts w:ascii="Cambria" w:eastAsia="Times New Roman" w:hAnsi="Cambria" w:cs="Arial"/>
                <w:szCs w:val="24"/>
                <w:lang w:eastAsia="fr-FR"/>
              </w:rPr>
              <w:t>4.</w:t>
            </w:r>
            <w:r w:rsidR="00E75734" w:rsidRPr="007E4F20">
              <w:rPr>
                <w:rFonts w:ascii="Cambria" w:eastAsia="Times New Roman" w:hAnsi="Cambria" w:cs="Arial"/>
                <w:szCs w:val="24"/>
                <w:lang w:eastAsia="fr-FR"/>
              </w:rPr>
              <w:t>23</w:t>
            </w:r>
            <w:r w:rsidR="00E75734" w:rsidRPr="007E4F20">
              <w:rPr>
                <w:rFonts w:ascii="Cambria" w:eastAsia="Times New Roman" w:hAnsi="Cambria" w:cs="Arial"/>
                <w:szCs w:val="24"/>
                <w:vertAlign w:val="superscript"/>
                <w:lang w:eastAsia="fr-FR"/>
              </w:rPr>
              <w:t>ab</w:t>
            </w:r>
          </w:p>
        </w:tc>
        <w:tc>
          <w:tcPr>
            <w:tcW w:w="494" w:type="pct"/>
            <w:shd w:val="clear" w:color="auto" w:fill="auto"/>
            <w:hideMark/>
          </w:tcPr>
          <w:p w14:paraId="0312B2D6" w14:textId="3535C202" w:rsidR="00E75734" w:rsidRPr="007E4F20" w:rsidRDefault="004D25FC"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Cs w:val="24"/>
                <w:lang w:eastAsia="fr-FR"/>
              </w:rPr>
            </w:pPr>
            <w:r w:rsidRPr="007E4F20">
              <w:rPr>
                <w:rFonts w:ascii="Cambria" w:eastAsia="Times New Roman" w:hAnsi="Cambria" w:cs="Arial"/>
                <w:szCs w:val="24"/>
                <w:lang w:eastAsia="fr-FR"/>
              </w:rPr>
              <w:t>2.</w:t>
            </w:r>
            <w:r w:rsidR="00E75734" w:rsidRPr="007E4F20">
              <w:rPr>
                <w:rFonts w:ascii="Cambria" w:eastAsia="Times New Roman" w:hAnsi="Cambria" w:cs="Arial"/>
                <w:szCs w:val="24"/>
                <w:lang w:eastAsia="fr-FR"/>
              </w:rPr>
              <w:t>17</w:t>
            </w:r>
            <w:r w:rsidR="00E75734" w:rsidRPr="007E4F20">
              <w:rPr>
                <w:rFonts w:ascii="Cambria" w:eastAsia="Times New Roman" w:hAnsi="Cambria" w:cs="Arial"/>
                <w:szCs w:val="24"/>
                <w:vertAlign w:val="superscript"/>
                <w:lang w:eastAsia="fr-FR"/>
              </w:rPr>
              <w:t>a</w:t>
            </w:r>
          </w:p>
        </w:tc>
        <w:tc>
          <w:tcPr>
            <w:tcW w:w="493" w:type="pct"/>
            <w:shd w:val="clear" w:color="auto" w:fill="auto"/>
            <w:hideMark/>
          </w:tcPr>
          <w:p w14:paraId="7F6369BF" w14:textId="0F4A0219" w:rsidR="00E75734" w:rsidRPr="007E4F20" w:rsidRDefault="004D25FC"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Cs w:val="24"/>
                <w:highlight w:val="yellow"/>
                <w:lang w:eastAsia="fr-FR"/>
              </w:rPr>
            </w:pPr>
            <w:r w:rsidRPr="007E4F20">
              <w:rPr>
                <w:rFonts w:ascii="Cambria" w:eastAsia="Times New Roman" w:hAnsi="Cambria" w:cs="Arial"/>
                <w:szCs w:val="24"/>
                <w:lang w:eastAsia="fr-FR"/>
              </w:rPr>
              <w:t>96.</w:t>
            </w:r>
            <w:r w:rsidR="00E75734" w:rsidRPr="007E4F20">
              <w:rPr>
                <w:rFonts w:ascii="Cambria" w:eastAsia="Times New Roman" w:hAnsi="Cambria" w:cs="Arial"/>
                <w:szCs w:val="24"/>
                <w:lang w:eastAsia="fr-FR"/>
              </w:rPr>
              <w:t>7</w:t>
            </w:r>
            <w:r w:rsidR="0090571F" w:rsidRPr="007E4F20">
              <w:rPr>
                <w:rFonts w:ascii="Cambria" w:eastAsia="Times New Roman" w:hAnsi="Cambria" w:cs="Arial"/>
                <w:szCs w:val="24"/>
                <w:lang w:eastAsia="fr-FR"/>
              </w:rPr>
              <w:t>0</w:t>
            </w:r>
            <w:r w:rsidR="00E75734" w:rsidRPr="007E4F20">
              <w:rPr>
                <w:rFonts w:ascii="Cambria" w:eastAsia="Times New Roman" w:hAnsi="Cambria" w:cs="Arial"/>
                <w:szCs w:val="24"/>
                <w:vertAlign w:val="superscript"/>
                <w:lang w:eastAsia="fr-FR"/>
              </w:rPr>
              <w:t>a</w:t>
            </w:r>
          </w:p>
        </w:tc>
        <w:tc>
          <w:tcPr>
            <w:tcW w:w="559" w:type="pct"/>
            <w:shd w:val="clear" w:color="auto" w:fill="auto"/>
            <w:hideMark/>
          </w:tcPr>
          <w:p w14:paraId="23DCB276" w14:textId="1F9EA2C7" w:rsidR="00E75734" w:rsidRPr="007E4F20" w:rsidRDefault="004D25FC"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Cs w:val="24"/>
                <w:highlight w:val="yellow"/>
                <w:lang w:eastAsia="fr-FR"/>
              </w:rPr>
            </w:pPr>
            <w:r w:rsidRPr="007E4F20">
              <w:rPr>
                <w:rFonts w:ascii="Cambria" w:eastAsia="Times New Roman" w:hAnsi="Cambria" w:cs="Arial"/>
                <w:color w:val="000000"/>
                <w:szCs w:val="24"/>
                <w:bdr w:val="none" w:sz="0" w:space="0" w:color="auto" w:frame="1"/>
                <w:lang w:eastAsia="fr-FR"/>
              </w:rPr>
              <w:t>33.</w:t>
            </w:r>
            <w:r w:rsidR="00E75734" w:rsidRPr="007E4F20">
              <w:rPr>
                <w:rFonts w:ascii="Cambria" w:eastAsia="Times New Roman" w:hAnsi="Cambria" w:cs="Arial"/>
                <w:color w:val="000000"/>
                <w:szCs w:val="24"/>
                <w:bdr w:val="none" w:sz="0" w:space="0" w:color="auto" w:frame="1"/>
                <w:lang w:eastAsia="fr-FR"/>
              </w:rPr>
              <w:t>3</w:t>
            </w:r>
            <w:r w:rsidR="0090571F" w:rsidRPr="007E4F20">
              <w:rPr>
                <w:rFonts w:ascii="Cambria" w:eastAsia="Times New Roman" w:hAnsi="Cambria" w:cs="Arial"/>
                <w:color w:val="000000"/>
                <w:szCs w:val="24"/>
                <w:bdr w:val="none" w:sz="0" w:space="0" w:color="auto" w:frame="1"/>
                <w:lang w:eastAsia="fr-FR"/>
              </w:rPr>
              <w:t>0</w:t>
            </w:r>
            <w:r w:rsidR="00E75734" w:rsidRPr="007E4F20">
              <w:rPr>
                <w:rFonts w:ascii="Cambria" w:eastAsia="Times New Roman" w:hAnsi="Cambria" w:cs="Arial"/>
                <w:szCs w:val="24"/>
                <w:vertAlign w:val="superscript"/>
                <w:lang w:eastAsia="fr-FR"/>
              </w:rPr>
              <w:t xml:space="preserve"> a</w:t>
            </w:r>
          </w:p>
        </w:tc>
      </w:tr>
      <w:tr w:rsidR="00B320F8" w:rsidRPr="007E4F20" w14:paraId="724C02F8" w14:textId="77777777" w:rsidTr="0090571F">
        <w:trPr>
          <w:trHeight w:val="267"/>
        </w:trPr>
        <w:tc>
          <w:tcPr>
            <w:cnfStyle w:val="001000000000" w:firstRow="0" w:lastRow="0" w:firstColumn="1" w:lastColumn="0" w:oddVBand="0" w:evenVBand="0" w:oddHBand="0" w:evenHBand="0" w:firstRowFirstColumn="0" w:firstRowLastColumn="0" w:lastRowFirstColumn="0" w:lastRowLastColumn="0"/>
            <w:tcW w:w="661" w:type="pct"/>
          </w:tcPr>
          <w:p w14:paraId="25FD3DB9" w14:textId="2C330F8D" w:rsidR="00E75734" w:rsidRPr="007E4F20" w:rsidRDefault="00E75734" w:rsidP="00B55DCB">
            <w:pPr>
              <w:spacing w:after="0" w:line="240" w:lineRule="auto"/>
              <w:rPr>
                <w:rFonts w:ascii="Cambria" w:eastAsia="Times New Roman" w:hAnsi="Cambria" w:cs="Arial"/>
                <w:szCs w:val="24"/>
                <w:lang w:eastAsia="fr-FR"/>
              </w:rPr>
            </w:pPr>
            <w:r w:rsidRPr="007E4F20">
              <w:rPr>
                <w:rFonts w:ascii="Cambria" w:eastAsia="Times New Roman" w:hAnsi="Cambria" w:cs="Arial"/>
                <w:szCs w:val="24"/>
                <w:lang w:eastAsia="fr-FR"/>
              </w:rPr>
              <w:t>V2</w:t>
            </w:r>
          </w:p>
        </w:tc>
        <w:tc>
          <w:tcPr>
            <w:tcW w:w="888" w:type="pct"/>
            <w:hideMark/>
          </w:tcPr>
          <w:p w14:paraId="28F5DFB9" w14:textId="042E6F91" w:rsidR="00E75734" w:rsidRPr="007E4F20" w:rsidRDefault="00E75734"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bCs/>
                <w:szCs w:val="24"/>
                <w:lang w:eastAsia="fr-FR"/>
              </w:rPr>
            </w:pPr>
            <w:r w:rsidRPr="007E4F20">
              <w:rPr>
                <w:rFonts w:ascii="Cambria" w:eastAsia="Times New Roman" w:hAnsi="Cambria" w:cs="Arial"/>
                <w:b/>
                <w:bCs/>
                <w:szCs w:val="24"/>
                <w:lang w:eastAsia="fr-FR"/>
              </w:rPr>
              <w:t>Dixon</w:t>
            </w:r>
          </w:p>
        </w:tc>
        <w:tc>
          <w:tcPr>
            <w:tcW w:w="635" w:type="pct"/>
            <w:hideMark/>
          </w:tcPr>
          <w:p w14:paraId="7B9481F6" w14:textId="1A6A11B9" w:rsidR="00E75734" w:rsidRPr="007E4F20" w:rsidRDefault="004D25FC"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Cs w:val="24"/>
                <w:lang w:eastAsia="fr-FR"/>
              </w:rPr>
            </w:pPr>
            <w:r w:rsidRPr="007E4F20">
              <w:rPr>
                <w:rFonts w:ascii="Cambria" w:hAnsi="Cambria" w:cs="Arial"/>
                <w:szCs w:val="24"/>
              </w:rPr>
              <w:t>4.</w:t>
            </w:r>
            <w:r w:rsidR="00E75734" w:rsidRPr="007E4F20">
              <w:rPr>
                <w:rFonts w:ascii="Cambria" w:hAnsi="Cambria" w:cs="Arial"/>
                <w:szCs w:val="24"/>
              </w:rPr>
              <w:t>87</w:t>
            </w:r>
            <w:r w:rsidR="00E75734" w:rsidRPr="007E4F20">
              <w:rPr>
                <w:rFonts w:ascii="Cambria" w:hAnsi="Cambria" w:cs="Arial"/>
                <w:szCs w:val="24"/>
                <w:vertAlign w:val="superscript"/>
              </w:rPr>
              <w:t>b</w:t>
            </w:r>
          </w:p>
        </w:tc>
        <w:tc>
          <w:tcPr>
            <w:tcW w:w="634" w:type="pct"/>
            <w:hideMark/>
          </w:tcPr>
          <w:p w14:paraId="0B4ABEB2" w14:textId="03C3EDA8" w:rsidR="00E75734" w:rsidRPr="007E4F20" w:rsidRDefault="004D25FC"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Cs w:val="24"/>
                <w:lang w:eastAsia="fr-FR"/>
              </w:rPr>
            </w:pPr>
            <w:r w:rsidRPr="007E4F20">
              <w:rPr>
                <w:rFonts w:ascii="Cambria" w:eastAsia="Times New Roman" w:hAnsi="Cambria" w:cs="Arial"/>
                <w:szCs w:val="24"/>
                <w:lang w:eastAsia="fr-FR"/>
              </w:rPr>
              <w:t>1.</w:t>
            </w:r>
            <w:r w:rsidR="00E75734" w:rsidRPr="007E4F20">
              <w:rPr>
                <w:rFonts w:ascii="Cambria" w:eastAsia="Times New Roman" w:hAnsi="Cambria" w:cs="Arial"/>
                <w:szCs w:val="24"/>
                <w:lang w:eastAsia="fr-FR"/>
              </w:rPr>
              <w:t>50</w:t>
            </w:r>
            <w:r w:rsidR="00E75734" w:rsidRPr="007E4F20">
              <w:rPr>
                <w:rFonts w:ascii="Cambria" w:eastAsia="Times New Roman" w:hAnsi="Cambria" w:cs="Arial"/>
                <w:szCs w:val="24"/>
                <w:vertAlign w:val="superscript"/>
                <w:lang w:eastAsia="fr-FR"/>
              </w:rPr>
              <w:t>b</w:t>
            </w:r>
          </w:p>
        </w:tc>
        <w:tc>
          <w:tcPr>
            <w:tcW w:w="636" w:type="pct"/>
            <w:hideMark/>
          </w:tcPr>
          <w:p w14:paraId="4D825DBF" w14:textId="194BC917" w:rsidR="00E75734" w:rsidRPr="007E4F20" w:rsidRDefault="004D25FC"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Cs w:val="24"/>
                <w:lang w:eastAsia="fr-FR"/>
              </w:rPr>
            </w:pPr>
            <w:r w:rsidRPr="007E4F20">
              <w:rPr>
                <w:rFonts w:ascii="Cambria" w:eastAsia="Times New Roman" w:hAnsi="Cambria" w:cs="Arial"/>
                <w:szCs w:val="24"/>
                <w:lang w:eastAsia="fr-FR"/>
              </w:rPr>
              <w:t>2.</w:t>
            </w:r>
            <w:r w:rsidR="00E75734" w:rsidRPr="007E4F20">
              <w:rPr>
                <w:rFonts w:ascii="Cambria" w:eastAsia="Times New Roman" w:hAnsi="Cambria" w:cs="Arial"/>
                <w:szCs w:val="24"/>
                <w:lang w:eastAsia="fr-FR"/>
              </w:rPr>
              <w:t>93</w:t>
            </w:r>
            <w:r w:rsidR="00E75734" w:rsidRPr="007E4F20">
              <w:rPr>
                <w:rFonts w:ascii="Cambria" w:eastAsia="Times New Roman" w:hAnsi="Cambria" w:cs="Arial"/>
                <w:szCs w:val="24"/>
                <w:vertAlign w:val="superscript"/>
                <w:lang w:eastAsia="fr-FR"/>
              </w:rPr>
              <w:t>b</w:t>
            </w:r>
          </w:p>
        </w:tc>
        <w:tc>
          <w:tcPr>
            <w:tcW w:w="494" w:type="pct"/>
            <w:hideMark/>
          </w:tcPr>
          <w:p w14:paraId="1D53533D" w14:textId="633F5DC4" w:rsidR="00E75734" w:rsidRPr="007E4F20" w:rsidRDefault="004D25FC"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Cs w:val="24"/>
                <w:lang w:eastAsia="fr-FR"/>
              </w:rPr>
            </w:pPr>
            <w:r w:rsidRPr="007E4F20">
              <w:rPr>
                <w:rFonts w:ascii="Cambria" w:eastAsia="Times New Roman" w:hAnsi="Cambria" w:cs="Arial"/>
                <w:szCs w:val="24"/>
                <w:lang w:eastAsia="fr-FR"/>
              </w:rPr>
              <w:t>1.</w:t>
            </w:r>
            <w:r w:rsidR="00E75734" w:rsidRPr="007E4F20">
              <w:rPr>
                <w:rFonts w:ascii="Cambria" w:eastAsia="Times New Roman" w:hAnsi="Cambria" w:cs="Arial"/>
                <w:szCs w:val="24"/>
                <w:lang w:eastAsia="fr-FR"/>
              </w:rPr>
              <w:t>89</w:t>
            </w:r>
            <w:r w:rsidR="00E75734" w:rsidRPr="007E4F20">
              <w:rPr>
                <w:rFonts w:ascii="Cambria" w:eastAsia="Times New Roman" w:hAnsi="Cambria" w:cs="Arial"/>
                <w:szCs w:val="24"/>
                <w:vertAlign w:val="superscript"/>
                <w:lang w:eastAsia="fr-FR"/>
              </w:rPr>
              <w:t>b</w:t>
            </w:r>
          </w:p>
        </w:tc>
        <w:tc>
          <w:tcPr>
            <w:tcW w:w="493" w:type="pct"/>
            <w:hideMark/>
          </w:tcPr>
          <w:p w14:paraId="20ACFF63" w14:textId="049D101D" w:rsidR="00E75734" w:rsidRPr="007E4F20" w:rsidRDefault="00E75734"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Cs w:val="24"/>
                <w:highlight w:val="yellow"/>
                <w:lang w:eastAsia="fr-FR"/>
              </w:rPr>
            </w:pPr>
            <w:r w:rsidRPr="007E4F20">
              <w:rPr>
                <w:rFonts w:ascii="Cambria" w:eastAsia="Times New Roman" w:hAnsi="Cambria" w:cs="Arial"/>
                <w:szCs w:val="24"/>
                <w:lang w:eastAsia="fr-FR"/>
              </w:rPr>
              <w:t>90</w:t>
            </w:r>
            <w:r w:rsidR="004D25FC" w:rsidRPr="007E4F20">
              <w:rPr>
                <w:rFonts w:ascii="Cambria" w:eastAsia="Times New Roman" w:hAnsi="Cambria" w:cs="Arial"/>
                <w:szCs w:val="24"/>
                <w:lang w:eastAsia="fr-FR"/>
              </w:rPr>
              <w:t>.</w:t>
            </w:r>
            <w:r w:rsidR="0090571F" w:rsidRPr="007E4F20">
              <w:rPr>
                <w:rFonts w:ascii="Cambria" w:eastAsia="Times New Roman" w:hAnsi="Cambria" w:cs="Arial"/>
                <w:szCs w:val="24"/>
                <w:lang w:eastAsia="fr-FR"/>
              </w:rPr>
              <w:t>00</w:t>
            </w:r>
            <w:r w:rsidRPr="007E4F20">
              <w:rPr>
                <w:rFonts w:ascii="Cambria" w:eastAsia="Times New Roman" w:hAnsi="Cambria" w:cs="Arial"/>
                <w:szCs w:val="24"/>
                <w:vertAlign w:val="superscript"/>
                <w:lang w:eastAsia="fr-FR"/>
              </w:rPr>
              <w:t>a</w:t>
            </w:r>
          </w:p>
        </w:tc>
        <w:tc>
          <w:tcPr>
            <w:tcW w:w="559" w:type="pct"/>
            <w:hideMark/>
          </w:tcPr>
          <w:p w14:paraId="27CE4398" w14:textId="1C41EF0C" w:rsidR="00E75734" w:rsidRPr="007E4F20" w:rsidRDefault="00E75734"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szCs w:val="24"/>
                <w:highlight w:val="yellow"/>
                <w:lang w:eastAsia="fr-FR"/>
              </w:rPr>
            </w:pPr>
            <w:r w:rsidRPr="007E4F20">
              <w:rPr>
                <w:rFonts w:ascii="Cambria" w:eastAsia="Times New Roman" w:hAnsi="Cambria" w:cs="Arial"/>
                <w:color w:val="000000"/>
                <w:szCs w:val="24"/>
                <w:bdr w:val="none" w:sz="0" w:space="0" w:color="auto" w:frame="1"/>
                <w:lang w:eastAsia="fr-FR"/>
              </w:rPr>
              <w:t>20</w:t>
            </w:r>
            <w:r w:rsidR="004D25FC" w:rsidRPr="007E4F20">
              <w:rPr>
                <w:rFonts w:ascii="Cambria" w:eastAsia="Times New Roman" w:hAnsi="Cambria" w:cs="Arial"/>
                <w:color w:val="000000"/>
                <w:szCs w:val="24"/>
                <w:bdr w:val="none" w:sz="0" w:space="0" w:color="auto" w:frame="1"/>
                <w:lang w:eastAsia="fr-FR"/>
              </w:rPr>
              <w:t>.</w:t>
            </w:r>
            <w:r w:rsidR="0090571F" w:rsidRPr="007E4F20">
              <w:rPr>
                <w:rFonts w:ascii="Cambria" w:eastAsia="Times New Roman" w:hAnsi="Cambria" w:cs="Arial"/>
                <w:color w:val="000000"/>
                <w:szCs w:val="24"/>
                <w:bdr w:val="none" w:sz="0" w:space="0" w:color="auto" w:frame="1"/>
                <w:lang w:eastAsia="fr-FR"/>
              </w:rPr>
              <w:t>00</w:t>
            </w:r>
            <w:r w:rsidRPr="007E4F20">
              <w:rPr>
                <w:rFonts w:ascii="Cambria" w:eastAsia="Times New Roman" w:hAnsi="Cambria" w:cs="Arial"/>
                <w:szCs w:val="24"/>
                <w:vertAlign w:val="superscript"/>
                <w:lang w:eastAsia="fr-FR"/>
              </w:rPr>
              <w:t xml:space="preserve"> a</w:t>
            </w:r>
            <w:r w:rsidRPr="007E4F20">
              <w:rPr>
                <w:rFonts w:ascii="Cambria" w:eastAsia="Times New Roman" w:hAnsi="Cambria" w:cs="Arial"/>
                <w:color w:val="000000"/>
                <w:szCs w:val="24"/>
                <w:bdr w:val="none" w:sz="0" w:space="0" w:color="auto" w:frame="1"/>
                <w:lang w:eastAsia="fr-FR"/>
              </w:rPr>
              <w:t xml:space="preserve"> </w:t>
            </w:r>
          </w:p>
        </w:tc>
      </w:tr>
      <w:tr w:rsidR="00B320F8" w:rsidRPr="007E4F20" w14:paraId="38EEDF58" w14:textId="77777777" w:rsidTr="0090571F">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661" w:type="pct"/>
            <w:shd w:val="clear" w:color="auto" w:fill="auto"/>
          </w:tcPr>
          <w:p w14:paraId="4745FA87" w14:textId="143002E6" w:rsidR="00E75734" w:rsidRPr="007E4F20" w:rsidRDefault="00E75734" w:rsidP="00B55DCB">
            <w:pPr>
              <w:spacing w:after="0" w:line="240" w:lineRule="auto"/>
              <w:rPr>
                <w:rFonts w:ascii="Cambria" w:eastAsia="Times New Roman" w:hAnsi="Cambria" w:cs="Arial"/>
                <w:szCs w:val="24"/>
                <w:lang w:eastAsia="fr-FR"/>
              </w:rPr>
            </w:pPr>
            <w:r w:rsidRPr="007E4F20">
              <w:rPr>
                <w:rFonts w:ascii="Cambria" w:eastAsia="Times New Roman" w:hAnsi="Cambria" w:cs="Arial"/>
                <w:szCs w:val="24"/>
                <w:lang w:eastAsia="fr-FR"/>
              </w:rPr>
              <w:t>V3</w:t>
            </w:r>
          </w:p>
        </w:tc>
        <w:tc>
          <w:tcPr>
            <w:tcW w:w="888" w:type="pct"/>
            <w:shd w:val="clear" w:color="auto" w:fill="auto"/>
            <w:hideMark/>
          </w:tcPr>
          <w:p w14:paraId="691AD7B5" w14:textId="3332B835" w:rsidR="00E75734" w:rsidRPr="007E4F20" w:rsidRDefault="00E75734"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b/>
                <w:bCs/>
                <w:szCs w:val="24"/>
                <w:lang w:eastAsia="fr-FR"/>
              </w:rPr>
            </w:pPr>
            <w:r w:rsidRPr="007E4F20">
              <w:rPr>
                <w:rFonts w:ascii="Cambria" w:eastAsia="Times New Roman" w:hAnsi="Cambria" w:cs="Arial"/>
                <w:b/>
                <w:bCs/>
                <w:szCs w:val="24"/>
                <w:lang w:eastAsia="fr-FR"/>
              </w:rPr>
              <w:t>Farmers’ Pride</w:t>
            </w:r>
          </w:p>
        </w:tc>
        <w:tc>
          <w:tcPr>
            <w:tcW w:w="635" w:type="pct"/>
            <w:shd w:val="clear" w:color="auto" w:fill="auto"/>
            <w:hideMark/>
          </w:tcPr>
          <w:p w14:paraId="45D21F15" w14:textId="1DAEF390" w:rsidR="00E75734" w:rsidRPr="007E4F20" w:rsidRDefault="004D25FC"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Cs w:val="24"/>
                <w:lang w:eastAsia="fr-FR"/>
              </w:rPr>
            </w:pPr>
            <w:r w:rsidRPr="007E4F20">
              <w:rPr>
                <w:rFonts w:ascii="Cambria" w:hAnsi="Cambria" w:cs="Arial"/>
                <w:szCs w:val="24"/>
              </w:rPr>
              <w:t>5.</w:t>
            </w:r>
            <w:r w:rsidR="00E75734" w:rsidRPr="007E4F20">
              <w:rPr>
                <w:rFonts w:ascii="Cambria" w:hAnsi="Cambria" w:cs="Arial"/>
                <w:szCs w:val="24"/>
              </w:rPr>
              <w:t>73</w:t>
            </w:r>
            <w:r w:rsidR="00E75734" w:rsidRPr="007E4F20">
              <w:rPr>
                <w:rFonts w:ascii="Cambria" w:hAnsi="Cambria" w:cs="Arial"/>
                <w:szCs w:val="24"/>
                <w:vertAlign w:val="superscript"/>
              </w:rPr>
              <w:t>a</w:t>
            </w:r>
          </w:p>
        </w:tc>
        <w:tc>
          <w:tcPr>
            <w:tcW w:w="634" w:type="pct"/>
            <w:shd w:val="clear" w:color="auto" w:fill="auto"/>
            <w:hideMark/>
          </w:tcPr>
          <w:p w14:paraId="28FF4AC9" w14:textId="4EB781BD" w:rsidR="00E75734" w:rsidRPr="007E4F20" w:rsidRDefault="004D25FC"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Cs w:val="24"/>
                <w:lang w:eastAsia="fr-FR"/>
              </w:rPr>
            </w:pPr>
            <w:r w:rsidRPr="007E4F20">
              <w:rPr>
                <w:rFonts w:ascii="Cambria" w:eastAsia="Times New Roman" w:hAnsi="Cambria" w:cs="Arial"/>
                <w:szCs w:val="24"/>
                <w:lang w:eastAsia="fr-FR"/>
              </w:rPr>
              <w:t>1.</w:t>
            </w:r>
            <w:r w:rsidR="00E75734" w:rsidRPr="007E4F20">
              <w:rPr>
                <w:rFonts w:ascii="Cambria" w:eastAsia="Times New Roman" w:hAnsi="Cambria" w:cs="Arial"/>
                <w:szCs w:val="24"/>
                <w:lang w:eastAsia="fr-FR"/>
              </w:rPr>
              <w:t>96</w:t>
            </w:r>
            <w:r w:rsidR="00E75734" w:rsidRPr="007E4F20">
              <w:rPr>
                <w:rFonts w:ascii="Cambria" w:eastAsia="Times New Roman" w:hAnsi="Cambria" w:cs="Arial"/>
                <w:szCs w:val="24"/>
                <w:vertAlign w:val="superscript"/>
                <w:lang w:eastAsia="fr-FR"/>
              </w:rPr>
              <w:t>a</w:t>
            </w:r>
          </w:p>
        </w:tc>
        <w:tc>
          <w:tcPr>
            <w:tcW w:w="636" w:type="pct"/>
            <w:shd w:val="clear" w:color="auto" w:fill="auto"/>
            <w:hideMark/>
          </w:tcPr>
          <w:p w14:paraId="64E4D8E9" w14:textId="6BD79BDC" w:rsidR="00E75734" w:rsidRPr="007E4F20" w:rsidRDefault="004D25FC"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Cs w:val="24"/>
                <w:lang w:eastAsia="fr-FR"/>
              </w:rPr>
            </w:pPr>
            <w:r w:rsidRPr="007E4F20">
              <w:rPr>
                <w:rFonts w:ascii="Cambria" w:eastAsia="Times New Roman" w:hAnsi="Cambria" w:cs="Arial"/>
                <w:szCs w:val="24"/>
                <w:lang w:eastAsia="fr-FR"/>
              </w:rPr>
              <w:t>7.</w:t>
            </w:r>
            <w:r w:rsidR="00E75734" w:rsidRPr="007E4F20">
              <w:rPr>
                <w:rFonts w:ascii="Cambria" w:eastAsia="Times New Roman" w:hAnsi="Cambria" w:cs="Arial"/>
                <w:szCs w:val="24"/>
                <w:lang w:eastAsia="fr-FR"/>
              </w:rPr>
              <w:t>33</w:t>
            </w:r>
            <w:r w:rsidR="00E75734" w:rsidRPr="007E4F20">
              <w:rPr>
                <w:rFonts w:ascii="Cambria" w:eastAsia="Times New Roman" w:hAnsi="Cambria" w:cs="Arial"/>
                <w:szCs w:val="24"/>
                <w:vertAlign w:val="superscript"/>
                <w:lang w:eastAsia="fr-FR"/>
              </w:rPr>
              <w:t>a</w:t>
            </w:r>
          </w:p>
        </w:tc>
        <w:tc>
          <w:tcPr>
            <w:tcW w:w="494" w:type="pct"/>
            <w:shd w:val="clear" w:color="auto" w:fill="auto"/>
            <w:hideMark/>
          </w:tcPr>
          <w:p w14:paraId="3A623EF5" w14:textId="4B816BB4" w:rsidR="00E75734" w:rsidRPr="007E4F20" w:rsidRDefault="004D25FC"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Cs w:val="24"/>
                <w:lang w:eastAsia="fr-FR"/>
              </w:rPr>
            </w:pPr>
            <w:r w:rsidRPr="007E4F20">
              <w:rPr>
                <w:rFonts w:ascii="Cambria" w:eastAsia="Times New Roman" w:hAnsi="Cambria" w:cs="Arial"/>
                <w:szCs w:val="24"/>
                <w:lang w:eastAsia="fr-FR"/>
              </w:rPr>
              <w:t>1.</w:t>
            </w:r>
            <w:r w:rsidR="00E75734" w:rsidRPr="007E4F20">
              <w:rPr>
                <w:rFonts w:ascii="Cambria" w:eastAsia="Times New Roman" w:hAnsi="Cambria" w:cs="Arial"/>
                <w:szCs w:val="24"/>
                <w:lang w:eastAsia="fr-FR"/>
              </w:rPr>
              <w:t>93</w:t>
            </w:r>
            <w:r w:rsidR="00E75734" w:rsidRPr="007E4F20">
              <w:rPr>
                <w:rFonts w:ascii="Cambria" w:eastAsia="Times New Roman" w:hAnsi="Cambria" w:cs="Arial"/>
                <w:szCs w:val="24"/>
                <w:vertAlign w:val="superscript"/>
                <w:lang w:eastAsia="fr-FR"/>
              </w:rPr>
              <w:t>ab</w:t>
            </w:r>
          </w:p>
        </w:tc>
        <w:tc>
          <w:tcPr>
            <w:tcW w:w="493" w:type="pct"/>
            <w:shd w:val="clear" w:color="auto" w:fill="auto"/>
            <w:hideMark/>
          </w:tcPr>
          <w:p w14:paraId="66160E73" w14:textId="0320184A" w:rsidR="00E75734" w:rsidRPr="007E4F20" w:rsidRDefault="00E75734"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Cs w:val="24"/>
                <w:highlight w:val="yellow"/>
                <w:lang w:eastAsia="fr-FR"/>
              </w:rPr>
            </w:pPr>
            <w:r w:rsidRPr="007E4F20">
              <w:rPr>
                <w:rFonts w:ascii="Cambria" w:eastAsia="Times New Roman" w:hAnsi="Cambria" w:cs="Arial"/>
                <w:szCs w:val="24"/>
                <w:lang w:eastAsia="fr-FR"/>
              </w:rPr>
              <w:t>100</w:t>
            </w:r>
            <w:r w:rsidR="004D25FC" w:rsidRPr="007E4F20">
              <w:rPr>
                <w:rFonts w:ascii="Cambria" w:eastAsia="Times New Roman" w:hAnsi="Cambria" w:cs="Arial"/>
                <w:szCs w:val="24"/>
                <w:lang w:eastAsia="fr-FR"/>
              </w:rPr>
              <w:t>.</w:t>
            </w:r>
            <w:r w:rsidR="0090571F" w:rsidRPr="007E4F20">
              <w:rPr>
                <w:rFonts w:ascii="Cambria" w:eastAsia="Times New Roman" w:hAnsi="Cambria" w:cs="Arial"/>
                <w:szCs w:val="24"/>
                <w:lang w:eastAsia="fr-FR"/>
              </w:rPr>
              <w:t>0</w:t>
            </w:r>
            <w:r w:rsidR="004D25FC" w:rsidRPr="007E4F20">
              <w:rPr>
                <w:rFonts w:ascii="Cambria" w:eastAsia="Times New Roman" w:hAnsi="Cambria" w:cs="Arial"/>
                <w:szCs w:val="24"/>
                <w:lang w:eastAsia="fr-FR"/>
              </w:rPr>
              <w:t>0</w:t>
            </w:r>
            <w:r w:rsidRPr="007E4F20">
              <w:rPr>
                <w:rFonts w:ascii="Cambria" w:eastAsia="Times New Roman" w:hAnsi="Cambria" w:cs="Arial"/>
                <w:szCs w:val="24"/>
                <w:vertAlign w:val="superscript"/>
                <w:lang w:eastAsia="fr-FR"/>
              </w:rPr>
              <w:t>a</w:t>
            </w:r>
          </w:p>
        </w:tc>
        <w:tc>
          <w:tcPr>
            <w:tcW w:w="559" w:type="pct"/>
            <w:shd w:val="clear" w:color="auto" w:fill="auto"/>
            <w:hideMark/>
          </w:tcPr>
          <w:p w14:paraId="77353C9F" w14:textId="4523A62C" w:rsidR="00E75734" w:rsidRPr="007E4F20" w:rsidRDefault="00E75734"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szCs w:val="24"/>
                <w:highlight w:val="yellow"/>
                <w:lang w:eastAsia="fr-FR"/>
              </w:rPr>
            </w:pPr>
            <w:r w:rsidRPr="007E4F20">
              <w:rPr>
                <w:rFonts w:ascii="Cambria" w:eastAsia="Times New Roman" w:hAnsi="Cambria" w:cs="Arial"/>
                <w:color w:val="000000"/>
                <w:szCs w:val="24"/>
                <w:bdr w:val="none" w:sz="0" w:space="0" w:color="auto" w:frame="1"/>
                <w:lang w:eastAsia="fr-FR"/>
              </w:rPr>
              <w:t>30</w:t>
            </w:r>
            <w:r w:rsidR="004D25FC" w:rsidRPr="007E4F20">
              <w:rPr>
                <w:rFonts w:ascii="Cambria" w:eastAsia="Times New Roman" w:hAnsi="Cambria" w:cs="Arial"/>
                <w:color w:val="000000"/>
                <w:szCs w:val="24"/>
                <w:bdr w:val="none" w:sz="0" w:space="0" w:color="auto" w:frame="1"/>
                <w:lang w:eastAsia="fr-FR"/>
              </w:rPr>
              <w:t>.</w:t>
            </w:r>
            <w:r w:rsidR="0090571F" w:rsidRPr="007E4F20">
              <w:rPr>
                <w:rFonts w:ascii="Cambria" w:eastAsia="Times New Roman" w:hAnsi="Cambria" w:cs="Arial"/>
                <w:color w:val="000000"/>
                <w:szCs w:val="24"/>
                <w:bdr w:val="none" w:sz="0" w:space="0" w:color="auto" w:frame="1"/>
                <w:lang w:eastAsia="fr-FR"/>
              </w:rPr>
              <w:t>00</w:t>
            </w:r>
            <w:r w:rsidRPr="007E4F20">
              <w:rPr>
                <w:rFonts w:ascii="Cambria" w:eastAsia="Times New Roman" w:hAnsi="Cambria" w:cs="Arial"/>
                <w:szCs w:val="24"/>
                <w:vertAlign w:val="superscript"/>
                <w:lang w:eastAsia="fr-FR"/>
              </w:rPr>
              <w:t xml:space="preserve"> a</w:t>
            </w:r>
          </w:p>
        </w:tc>
      </w:tr>
      <w:tr w:rsidR="00B320F8" w:rsidRPr="007E4F20" w14:paraId="6D904E82" w14:textId="77777777" w:rsidTr="0090571F">
        <w:trPr>
          <w:trHeight w:val="263"/>
        </w:trPr>
        <w:tc>
          <w:tcPr>
            <w:cnfStyle w:val="001000000000" w:firstRow="0" w:lastRow="0" w:firstColumn="1" w:lastColumn="0" w:oddVBand="0" w:evenVBand="0" w:oddHBand="0" w:evenHBand="0" w:firstRowFirstColumn="0" w:firstRowLastColumn="0" w:lastRowFirstColumn="0" w:lastRowLastColumn="0"/>
            <w:tcW w:w="1549" w:type="pct"/>
            <w:gridSpan w:val="2"/>
          </w:tcPr>
          <w:p w14:paraId="70B0B838" w14:textId="4AE6D62F" w:rsidR="00EB4466" w:rsidRPr="007E4F20" w:rsidRDefault="004D25FC" w:rsidP="00B55DCB">
            <w:pPr>
              <w:spacing w:after="0" w:line="240" w:lineRule="auto"/>
              <w:jc w:val="center"/>
              <w:rPr>
                <w:rFonts w:ascii="Cambria" w:eastAsia="Times New Roman" w:hAnsi="Cambria" w:cs="Arial"/>
                <w:szCs w:val="24"/>
                <w:highlight w:val="yellow"/>
                <w:lang w:eastAsia="fr-FR"/>
              </w:rPr>
            </w:pPr>
            <w:r w:rsidRPr="007E4F20">
              <w:rPr>
                <w:rFonts w:ascii="Cambria" w:eastAsia="Times New Roman" w:hAnsi="Cambria" w:cs="Arial"/>
                <w:szCs w:val="24"/>
                <w:lang w:eastAsia="fr-FR"/>
              </w:rPr>
              <w:t>Mean</w:t>
            </w:r>
          </w:p>
        </w:tc>
        <w:tc>
          <w:tcPr>
            <w:tcW w:w="635" w:type="pct"/>
            <w:hideMark/>
          </w:tcPr>
          <w:p w14:paraId="4698380D" w14:textId="4DDC5CD9" w:rsidR="00EB4466" w:rsidRPr="007E4F20" w:rsidRDefault="004D25FC"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szCs w:val="24"/>
                <w:highlight w:val="yellow"/>
                <w:lang w:eastAsia="fr-FR"/>
              </w:rPr>
            </w:pPr>
            <w:r w:rsidRPr="007E4F20">
              <w:rPr>
                <w:rFonts w:ascii="Cambria" w:eastAsia="Times New Roman" w:hAnsi="Cambria" w:cs="Arial"/>
                <w:b/>
                <w:szCs w:val="24"/>
                <w:lang w:eastAsia="fr-FR"/>
              </w:rPr>
              <w:t>5.</w:t>
            </w:r>
            <w:r w:rsidR="0090571F" w:rsidRPr="007E4F20">
              <w:rPr>
                <w:rFonts w:ascii="Cambria" w:eastAsia="Times New Roman" w:hAnsi="Cambria" w:cs="Arial"/>
                <w:b/>
                <w:szCs w:val="24"/>
                <w:lang w:eastAsia="fr-FR"/>
              </w:rPr>
              <w:t>01</w:t>
            </w:r>
          </w:p>
        </w:tc>
        <w:tc>
          <w:tcPr>
            <w:tcW w:w="634" w:type="pct"/>
            <w:hideMark/>
          </w:tcPr>
          <w:p w14:paraId="58AB205D" w14:textId="1D2E9078" w:rsidR="00EB4466" w:rsidRPr="007E4F20" w:rsidRDefault="004D25FC"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szCs w:val="24"/>
                <w:highlight w:val="yellow"/>
                <w:lang w:eastAsia="fr-FR"/>
              </w:rPr>
            </w:pPr>
            <w:r w:rsidRPr="007E4F20">
              <w:rPr>
                <w:rFonts w:ascii="Cambria" w:eastAsia="Times New Roman" w:hAnsi="Cambria" w:cs="Arial"/>
                <w:b/>
                <w:szCs w:val="24"/>
                <w:lang w:eastAsia="fr-FR"/>
              </w:rPr>
              <w:t>1.</w:t>
            </w:r>
            <w:r w:rsidR="0090571F" w:rsidRPr="007E4F20">
              <w:rPr>
                <w:rFonts w:ascii="Cambria" w:eastAsia="Times New Roman" w:hAnsi="Cambria" w:cs="Arial"/>
                <w:b/>
                <w:szCs w:val="24"/>
                <w:lang w:eastAsia="fr-FR"/>
              </w:rPr>
              <w:t>54</w:t>
            </w:r>
          </w:p>
        </w:tc>
        <w:tc>
          <w:tcPr>
            <w:tcW w:w="636" w:type="pct"/>
            <w:hideMark/>
          </w:tcPr>
          <w:p w14:paraId="3805813A" w14:textId="18DFA798" w:rsidR="00EB4466" w:rsidRPr="007E4F20" w:rsidRDefault="004D25FC"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szCs w:val="24"/>
                <w:highlight w:val="yellow"/>
                <w:lang w:eastAsia="fr-FR"/>
              </w:rPr>
            </w:pPr>
            <w:r w:rsidRPr="007E4F20">
              <w:rPr>
                <w:rFonts w:ascii="Cambria" w:eastAsia="Times New Roman" w:hAnsi="Cambria" w:cs="Arial"/>
                <w:b/>
                <w:szCs w:val="24"/>
                <w:lang w:eastAsia="fr-FR"/>
              </w:rPr>
              <w:t>4.</w:t>
            </w:r>
            <w:r w:rsidR="0090571F" w:rsidRPr="007E4F20">
              <w:rPr>
                <w:rFonts w:ascii="Cambria" w:eastAsia="Times New Roman" w:hAnsi="Cambria" w:cs="Arial"/>
                <w:b/>
                <w:szCs w:val="24"/>
                <w:lang w:eastAsia="fr-FR"/>
              </w:rPr>
              <w:t>83</w:t>
            </w:r>
          </w:p>
        </w:tc>
        <w:tc>
          <w:tcPr>
            <w:tcW w:w="494" w:type="pct"/>
            <w:hideMark/>
          </w:tcPr>
          <w:p w14:paraId="463B680F" w14:textId="3845E119" w:rsidR="00EB4466" w:rsidRPr="007E4F20" w:rsidRDefault="004D25FC"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szCs w:val="24"/>
                <w:highlight w:val="yellow"/>
                <w:lang w:eastAsia="fr-FR"/>
              </w:rPr>
            </w:pPr>
            <w:r w:rsidRPr="007E4F20">
              <w:rPr>
                <w:rFonts w:ascii="Cambria" w:eastAsia="Times New Roman" w:hAnsi="Cambria" w:cs="Arial"/>
                <w:b/>
                <w:szCs w:val="24"/>
                <w:lang w:eastAsia="fr-FR"/>
              </w:rPr>
              <w:t>1.</w:t>
            </w:r>
            <w:r w:rsidR="0090571F" w:rsidRPr="007E4F20">
              <w:rPr>
                <w:rFonts w:ascii="Cambria" w:eastAsia="Times New Roman" w:hAnsi="Cambria" w:cs="Arial"/>
                <w:b/>
                <w:szCs w:val="24"/>
                <w:lang w:eastAsia="fr-FR"/>
              </w:rPr>
              <w:t>99</w:t>
            </w:r>
          </w:p>
        </w:tc>
        <w:tc>
          <w:tcPr>
            <w:tcW w:w="493" w:type="pct"/>
            <w:hideMark/>
          </w:tcPr>
          <w:p w14:paraId="7013E70E" w14:textId="2DD22B4B" w:rsidR="00EB4466" w:rsidRPr="007E4F20" w:rsidRDefault="004D25FC"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szCs w:val="24"/>
                <w:highlight w:val="yellow"/>
                <w:lang w:eastAsia="fr-FR"/>
              </w:rPr>
            </w:pPr>
            <w:r w:rsidRPr="007E4F20">
              <w:rPr>
                <w:rFonts w:ascii="Cambria" w:eastAsia="Times New Roman" w:hAnsi="Cambria" w:cs="Arial"/>
                <w:b/>
                <w:szCs w:val="24"/>
                <w:lang w:eastAsia="fr-FR"/>
              </w:rPr>
              <w:t>95.</w:t>
            </w:r>
            <w:r w:rsidR="0090571F" w:rsidRPr="007E4F20">
              <w:rPr>
                <w:rFonts w:ascii="Cambria" w:eastAsia="Times New Roman" w:hAnsi="Cambria" w:cs="Arial"/>
                <w:b/>
                <w:szCs w:val="24"/>
                <w:lang w:eastAsia="fr-FR"/>
              </w:rPr>
              <w:t>55</w:t>
            </w:r>
          </w:p>
        </w:tc>
        <w:tc>
          <w:tcPr>
            <w:tcW w:w="559" w:type="pct"/>
            <w:hideMark/>
          </w:tcPr>
          <w:p w14:paraId="4693FB99" w14:textId="7C172612" w:rsidR="00EB4466" w:rsidRPr="007E4F20" w:rsidRDefault="004D25FC"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szCs w:val="24"/>
                <w:highlight w:val="yellow"/>
                <w:lang w:eastAsia="fr-FR"/>
              </w:rPr>
            </w:pPr>
            <w:r w:rsidRPr="007E4F20">
              <w:rPr>
                <w:rFonts w:ascii="Cambria" w:eastAsia="Times New Roman" w:hAnsi="Cambria" w:cs="Arial"/>
                <w:b/>
                <w:szCs w:val="24"/>
                <w:lang w:eastAsia="fr-FR"/>
              </w:rPr>
              <w:t>27.</w:t>
            </w:r>
            <w:r w:rsidR="0090571F" w:rsidRPr="007E4F20">
              <w:rPr>
                <w:rFonts w:ascii="Cambria" w:eastAsia="Times New Roman" w:hAnsi="Cambria" w:cs="Arial"/>
                <w:b/>
                <w:szCs w:val="24"/>
                <w:lang w:eastAsia="fr-FR"/>
              </w:rPr>
              <w:t>77</w:t>
            </w:r>
          </w:p>
        </w:tc>
      </w:tr>
      <w:tr w:rsidR="00B320F8" w:rsidRPr="007E4F20" w14:paraId="19C77C75" w14:textId="77777777" w:rsidTr="0090571F">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549" w:type="pct"/>
            <w:gridSpan w:val="2"/>
            <w:shd w:val="clear" w:color="auto" w:fill="auto"/>
          </w:tcPr>
          <w:p w14:paraId="12959725" w14:textId="3015D9F6" w:rsidR="00E75734" w:rsidRPr="007E4F20" w:rsidRDefault="004D25FC" w:rsidP="00B55DCB">
            <w:pPr>
              <w:spacing w:after="0" w:line="240" w:lineRule="auto"/>
              <w:jc w:val="center"/>
              <w:rPr>
                <w:rFonts w:ascii="Cambria" w:hAnsi="Cambria" w:cs="Arial"/>
                <w:b w:val="0"/>
                <w:bCs w:val="0"/>
                <w:szCs w:val="24"/>
              </w:rPr>
            </w:pPr>
            <w:r w:rsidRPr="007E4F20">
              <w:rPr>
                <w:rFonts w:ascii="Cambria" w:hAnsi="Cambria" w:cs="Arial"/>
                <w:szCs w:val="24"/>
              </w:rPr>
              <w:t>Coefficient of variation</w:t>
            </w:r>
            <w:r w:rsidR="00E75734" w:rsidRPr="007E4F20">
              <w:rPr>
                <w:rFonts w:ascii="Cambria" w:hAnsi="Cambria" w:cs="Arial"/>
                <w:szCs w:val="24"/>
              </w:rPr>
              <w:t xml:space="preserve"> (%)</w:t>
            </w:r>
          </w:p>
        </w:tc>
        <w:tc>
          <w:tcPr>
            <w:tcW w:w="635" w:type="pct"/>
            <w:shd w:val="clear" w:color="auto" w:fill="auto"/>
            <w:hideMark/>
          </w:tcPr>
          <w:p w14:paraId="0FD42FE0" w14:textId="21B77072" w:rsidR="00E75734" w:rsidRPr="007E4F20" w:rsidRDefault="00E75734"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Arial"/>
                <w:b/>
                <w:szCs w:val="24"/>
                <w:highlight w:val="yellow"/>
              </w:rPr>
            </w:pPr>
            <w:r w:rsidRPr="007E4F20">
              <w:rPr>
                <w:rFonts w:ascii="Cambria" w:hAnsi="Cambria" w:cs="Arial"/>
                <w:szCs w:val="24"/>
              </w:rPr>
              <w:t>12</w:t>
            </w:r>
            <w:r w:rsidR="004D25FC" w:rsidRPr="007E4F20">
              <w:rPr>
                <w:rFonts w:ascii="Cambria" w:hAnsi="Cambria" w:cs="Arial"/>
                <w:szCs w:val="24"/>
              </w:rPr>
              <w:t>.</w:t>
            </w:r>
            <w:r w:rsidRPr="007E4F20">
              <w:rPr>
                <w:rFonts w:ascii="Cambria" w:hAnsi="Cambria" w:cs="Arial"/>
                <w:szCs w:val="24"/>
              </w:rPr>
              <w:t>2</w:t>
            </w:r>
            <w:r w:rsidR="0090571F" w:rsidRPr="007E4F20">
              <w:rPr>
                <w:rFonts w:ascii="Cambria" w:hAnsi="Cambria" w:cs="Arial"/>
                <w:szCs w:val="24"/>
              </w:rPr>
              <w:t>0</w:t>
            </w:r>
          </w:p>
        </w:tc>
        <w:tc>
          <w:tcPr>
            <w:tcW w:w="634" w:type="pct"/>
            <w:shd w:val="clear" w:color="auto" w:fill="auto"/>
            <w:hideMark/>
          </w:tcPr>
          <w:p w14:paraId="5A3D63A7" w14:textId="3CD1C9ED" w:rsidR="00E75734" w:rsidRPr="007E4F20" w:rsidRDefault="00E75734"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Arial"/>
                <w:b/>
                <w:szCs w:val="24"/>
                <w:highlight w:val="yellow"/>
              </w:rPr>
            </w:pPr>
            <w:r w:rsidRPr="007E4F20">
              <w:rPr>
                <w:rFonts w:ascii="Cambria" w:hAnsi="Cambria" w:cs="Arial"/>
                <w:szCs w:val="24"/>
              </w:rPr>
              <w:t>23</w:t>
            </w:r>
            <w:r w:rsidR="004D25FC" w:rsidRPr="007E4F20">
              <w:rPr>
                <w:rFonts w:ascii="Cambria" w:hAnsi="Cambria" w:cs="Arial"/>
                <w:szCs w:val="24"/>
              </w:rPr>
              <w:t>.</w:t>
            </w:r>
            <w:r w:rsidRPr="007E4F20">
              <w:rPr>
                <w:rFonts w:ascii="Cambria" w:hAnsi="Cambria" w:cs="Arial"/>
                <w:szCs w:val="24"/>
              </w:rPr>
              <w:t>4</w:t>
            </w:r>
            <w:r w:rsidR="0090571F" w:rsidRPr="007E4F20">
              <w:rPr>
                <w:rFonts w:ascii="Cambria" w:hAnsi="Cambria" w:cs="Arial"/>
                <w:szCs w:val="24"/>
              </w:rPr>
              <w:t>0</w:t>
            </w:r>
          </w:p>
        </w:tc>
        <w:tc>
          <w:tcPr>
            <w:tcW w:w="636" w:type="pct"/>
            <w:shd w:val="clear" w:color="auto" w:fill="auto"/>
            <w:hideMark/>
          </w:tcPr>
          <w:p w14:paraId="0024D381" w14:textId="7D4D89D4" w:rsidR="00E75734" w:rsidRPr="007E4F20" w:rsidRDefault="00E75734"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Arial"/>
                <w:b/>
                <w:szCs w:val="24"/>
                <w:highlight w:val="yellow"/>
              </w:rPr>
            </w:pPr>
            <w:r w:rsidRPr="007E4F20">
              <w:rPr>
                <w:rFonts w:ascii="Cambria" w:hAnsi="Cambria" w:cs="Arial"/>
                <w:szCs w:val="24"/>
              </w:rPr>
              <w:t>49</w:t>
            </w:r>
            <w:r w:rsidR="004D25FC" w:rsidRPr="007E4F20">
              <w:rPr>
                <w:rFonts w:ascii="Cambria" w:hAnsi="Cambria" w:cs="Arial"/>
                <w:szCs w:val="24"/>
              </w:rPr>
              <w:t>.</w:t>
            </w:r>
            <w:r w:rsidRPr="007E4F20">
              <w:rPr>
                <w:rFonts w:ascii="Cambria" w:hAnsi="Cambria" w:cs="Arial"/>
                <w:szCs w:val="24"/>
              </w:rPr>
              <w:t>6</w:t>
            </w:r>
            <w:r w:rsidR="0090571F" w:rsidRPr="007E4F20">
              <w:rPr>
                <w:rFonts w:ascii="Cambria" w:hAnsi="Cambria" w:cs="Arial"/>
                <w:szCs w:val="24"/>
              </w:rPr>
              <w:t>0</w:t>
            </w:r>
          </w:p>
        </w:tc>
        <w:tc>
          <w:tcPr>
            <w:tcW w:w="494" w:type="pct"/>
            <w:shd w:val="clear" w:color="auto" w:fill="auto"/>
            <w:hideMark/>
          </w:tcPr>
          <w:p w14:paraId="1FD29EC8" w14:textId="5C453DD1" w:rsidR="00E75734" w:rsidRPr="007E4F20" w:rsidRDefault="00E75734"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Arial"/>
                <w:b/>
                <w:szCs w:val="24"/>
                <w:highlight w:val="yellow"/>
              </w:rPr>
            </w:pPr>
            <w:r w:rsidRPr="007E4F20">
              <w:rPr>
                <w:rFonts w:ascii="Cambria" w:hAnsi="Cambria" w:cs="Arial"/>
                <w:szCs w:val="24"/>
              </w:rPr>
              <w:t>7</w:t>
            </w:r>
            <w:r w:rsidR="004D25FC" w:rsidRPr="007E4F20">
              <w:rPr>
                <w:rFonts w:ascii="Cambria" w:hAnsi="Cambria" w:cs="Arial"/>
                <w:szCs w:val="24"/>
              </w:rPr>
              <w:t>.</w:t>
            </w:r>
            <w:r w:rsidRPr="007E4F20">
              <w:rPr>
                <w:rFonts w:ascii="Cambria" w:hAnsi="Cambria" w:cs="Arial"/>
                <w:szCs w:val="24"/>
              </w:rPr>
              <w:t>9</w:t>
            </w:r>
            <w:r w:rsidR="0090571F" w:rsidRPr="007E4F20">
              <w:rPr>
                <w:rFonts w:ascii="Cambria" w:hAnsi="Cambria" w:cs="Arial"/>
                <w:szCs w:val="24"/>
              </w:rPr>
              <w:t>0</w:t>
            </w:r>
          </w:p>
        </w:tc>
        <w:tc>
          <w:tcPr>
            <w:tcW w:w="493" w:type="pct"/>
            <w:shd w:val="clear" w:color="auto" w:fill="auto"/>
            <w:hideMark/>
          </w:tcPr>
          <w:p w14:paraId="6E222ADB" w14:textId="3A0E9C7D" w:rsidR="00E75734" w:rsidRPr="007E4F20" w:rsidRDefault="00E75734"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Arial"/>
                <w:b/>
                <w:szCs w:val="24"/>
                <w:highlight w:val="yellow"/>
              </w:rPr>
            </w:pPr>
            <w:r w:rsidRPr="007E4F20">
              <w:rPr>
                <w:rFonts w:ascii="Cambria" w:hAnsi="Cambria" w:cs="Arial"/>
                <w:szCs w:val="24"/>
              </w:rPr>
              <w:t>7</w:t>
            </w:r>
            <w:r w:rsidR="004D25FC" w:rsidRPr="007E4F20">
              <w:rPr>
                <w:rFonts w:ascii="Cambria" w:hAnsi="Cambria" w:cs="Arial"/>
                <w:szCs w:val="24"/>
              </w:rPr>
              <w:t>.</w:t>
            </w:r>
            <w:r w:rsidRPr="007E4F20">
              <w:rPr>
                <w:rFonts w:ascii="Cambria" w:hAnsi="Cambria" w:cs="Arial"/>
                <w:szCs w:val="24"/>
              </w:rPr>
              <w:t>6</w:t>
            </w:r>
            <w:r w:rsidR="0090571F" w:rsidRPr="007E4F20">
              <w:rPr>
                <w:rFonts w:ascii="Cambria" w:hAnsi="Cambria" w:cs="Arial"/>
                <w:szCs w:val="24"/>
              </w:rPr>
              <w:t>0</w:t>
            </w:r>
          </w:p>
        </w:tc>
        <w:tc>
          <w:tcPr>
            <w:tcW w:w="559" w:type="pct"/>
            <w:shd w:val="clear" w:color="auto" w:fill="auto"/>
            <w:hideMark/>
          </w:tcPr>
          <w:p w14:paraId="2FD317BC" w14:textId="20FD07F2" w:rsidR="00E75734" w:rsidRPr="007E4F20" w:rsidRDefault="00E75734" w:rsidP="00B55DCB">
            <w:pPr>
              <w:spacing w:after="0" w:line="240" w:lineRule="auto"/>
              <w:cnfStyle w:val="000000100000" w:firstRow="0" w:lastRow="0" w:firstColumn="0" w:lastColumn="0" w:oddVBand="0" w:evenVBand="0" w:oddHBand="1" w:evenHBand="0" w:firstRowFirstColumn="0" w:firstRowLastColumn="0" w:lastRowFirstColumn="0" w:lastRowLastColumn="0"/>
              <w:rPr>
                <w:rFonts w:ascii="Cambria" w:hAnsi="Cambria" w:cs="Arial"/>
                <w:b/>
                <w:szCs w:val="24"/>
                <w:highlight w:val="yellow"/>
              </w:rPr>
            </w:pPr>
            <w:r w:rsidRPr="007E4F20">
              <w:rPr>
                <w:rFonts w:ascii="Cambria" w:hAnsi="Cambria" w:cs="Arial"/>
                <w:szCs w:val="24"/>
              </w:rPr>
              <w:t>4</w:t>
            </w:r>
            <w:r w:rsidR="004D25FC" w:rsidRPr="007E4F20">
              <w:rPr>
                <w:rFonts w:ascii="Cambria" w:hAnsi="Cambria" w:cs="Arial"/>
                <w:szCs w:val="24"/>
              </w:rPr>
              <w:t>.</w:t>
            </w:r>
            <w:r w:rsidRPr="007E4F20">
              <w:rPr>
                <w:rFonts w:ascii="Cambria" w:hAnsi="Cambria" w:cs="Arial"/>
                <w:szCs w:val="24"/>
              </w:rPr>
              <w:t>69</w:t>
            </w:r>
          </w:p>
        </w:tc>
      </w:tr>
      <w:tr w:rsidR="00B320F8" w:rsidRPr="007E4F20" w14:paraId="047153B0" w14:textId="77777777" w:rsidTr="0090571F">
        <w:trPr>
          <w:trHeight w:val="267"/>
        </w:trPr>
        <w:tc>
          <w:tcPr>
            <w:cnfStyle w:val="001000000000" w:firstRow="0" w:lastRow="0" w:firstColumn="1" w:lastColumn="0" w:oddVBand="0" w:evenVBand="0" w:oddHBand="0" w:evenHBand="0" w:firstRowFirstColumn="0" w:firstRowLastColumn="0" w:lastRowFirstColumn="0" w:lastRowLastColumn="0"/>
            <w:tcW w:w="1549" w:type="pct"/>
            <w:gridSpan w:val="2"/>
          </w:tcPr>
          <w:p w14:paraId="14FE4E94" w14:textId="72EEB479" w:rsidR="00EB4466" w:rsidRPr="007E4F20" w:rsidRDefault="004D25FC" w:rsidP="00B55DCB">
            <w:pPr>
              <w:spacing w:after="0" w:line="240" w:lineRule="auto"/>
              <w:jc w:val="center"/>
              <w:rPr>
                <w:rFonts w:ascii="Cambria" w:eastAsia="Times New Roman" w:hAnsi="Cambria" w:cs="Arial"/>
                <w:b w:val="0"/>
                <w:bCs w:val="0"/>
                <w:szCs w:val="24"/>
                <w:lang w:eastAsia="fr-FR"/>
              </w:rPr>
            </w:pPr>
            <w:r w:rsidRPr="007E4F20">
              <w:rPr>
                <w:rFonts w:ascii="Cambria" w:eastAsia="Times New Roman" w:hAnsi="Cambria" w:cs="Arial"/>
                <w:bCs w:val="0"/>
                <w:szCs w:val="24"/>
              </w:rPr>
              <w:t>Fisher’s F statistic</w:t>
            </w:r>
          </w:p>
        </w:tc>
        <w:tc>
          <w:tcPr>
            <w:tcW w:w="635" w:type="pct"/>
            <w:hideMark/>
          </w:tcPr>
          <w:p w14:paraId="7B192E79" w14:textId="45797A6C" w:rsidR="00EB4466" w:rsidRPr="007E4F20" w:rsidRDefault="004D25FC"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szCs w:val="24"/>
                <w:lang w:eastAsia="fr-FR"/>
              </w:rPr>
            </w:pPr>
            <w:r w:rsidRPr="007E4F20">
              <w:rPr>
                <w:rFonts w:ascii="Cambria" w:eastAsia="Times New Roman" w:hAnsi="Cambria" w:cs="Arial"/>
                <w:b/>
                <w:bCs/>
                <w:szCs w:val="24"/>
              </w:rPr>
              <w:t>23.</w:t>
            </w:r>
            <w:r w:rsidR="00EB4466" w:rsidRPr="007E4F20">
              <w:rPr>
                <w:rFonts w:ascii="Cambria" w:eastAsia="Times New Roman" w:hAnsi="Cambria" w:cs="Arial"/>
                <w:b/>
                <w:bCs/>
                <w:szCs w:val="24"/>
              </w:rPr>
              <w:t>20**</w:t>
            </w:r>
          </w:p>
        </w:tc>
        <w:tc>
          <w:tcPr>
            <w:tcW w:w="634" w:type="pct"/>
            <w:hideMark/>
          </w:tcPr>
          <w:p w14:paraId="1018C654" w14:textId="42BB1FA5" w:rsidR="00EB4466" w:rsidRPr="007E4F20" w:rsidRDefault="004D25FC"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szCs w:val="24"/>
                <w:lang w:eastAsia="fr-FR"/>
              </w:rPr>
            </w:pPr>
            <w:r w:rsidRPr="007E4F20">
              <w:rPr>
                <w:rFonts w:ascii="Cambria" w:eastAsia="Times New Roman" w:hAnsi="Cambria" w:cs="Arial"/>
                <w:b/>
                <w:bCs/>
                <w:szCs w:val="24"/>
              </w:rPr>
              <w:t>29.</w:t>
            </w:r>
            <w:r w:rsidR="00EB4466" w:rsidRPr="007E4F20">
              <w:rPr>
                <w:rFonts w:ascii="Cambria" w:eastAsia="Times New Roman" w:hAnsi="Cambria" w:cs="Arial"/>
                <w:b/>
                <w:bCs/>
                <w:szCs w:val="24"/>
              </w:rPr>
              <w:t>46***</w:t>
            </w:r>
          </w:p>
        </w:tc>
        <w:tc>
          <w:tcPr>
            <w:tcW w:w="636" w:type="pct"/>
            <w:hideMark/>
          </w:tcPr>
          <w:p w14:paraId="217D4D6C" w14:textId="37D18BE6" w:rsidR="00EB4466" w:rsidRPr="007E4F20" w:rsidRDefault="004D25FC"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szCs w:val="24"/>
                <w:lang w:eastAsia="fr-FR"/>
              </w:rPr>
            </w:pPr>
            <w:r w:rsidRPr="007E4F20">
              <w:rPr>
                <w:rFonts w:ascii="Cambria" w:eastAsia="Times New Roman" w:hAnsi="Cambria" w:cs="Arial"/>
                <w:b/>
                <w:bCs/>
                <w:szCs w:val="24"/>
              </w:rPr>
              <w:t>5.</w:t>
            </w:r>
            <w:r w:rsidR="0090571F" w:rsidRPr="007E4F20">
              <w:rPr>
                <w:rFonts w:ascii="Cambria" w:eastAsia="Times New Roman" w:hAnsi="Cambria" w:cs="Arial"/>
                <w:b/>
                <w:bCs/>
                <w:szCs w:val="24"/>
              </w:rPr>
              <w:t>99</w:t>
            </w:r>
            <w:r w:rsidR="00EB4466" w:rsidRPr="007E4F20">
              <w:rPr>
                <w:rFonts w:ascii="Cambria" w:eastAsia="Times New Roman" w:hAnsi="Cambria" w:cs="Arial"/>
                <w:b/>
                <w:bCs/>
                <w:szCs w:val="24"/>
              </w:rPr>
              <w:t>*</w:t>
            </w:r>
          </w:p>
        </w:tc>
        <w:tc>
          <w:tcPr>
            <w:tcW w:w="494" w:type="pct"/>
            <w:hideMark/>
          </w:tcPr>
          <w:p w14:paraId="5F0FF7F5" w14:textId="1C477269" w:rsidR="00EB4466" w:rsidRPr="007E4F20" w:rsidRDefault="004D25FC"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szCs w:val="24"/>
                <w:lang w:eastAsia="fr-FR"/>
              </w:rPr>
            </w:pPr>
            <w:r w:rsidRPr="007E4F20">
              <w:rPr>
                <w:rFonts w:ascii="Cambria" w:eastAsia="Times New Roman" w:hAnsi="Cambria" w:cs="Arial"/>
                <w:b/>
                <w:bCs/>
                <w:szCs w:val="24"/>
              </w:rPr>
              <w:t>6.</w:t>
            </w:r>
            <w:r w:rsidR="0090571F" w:rsidRPr="007E4F20">
              <w:rPr>
                <w:rFonts w:ascii="Cambria" w:eastAsia="Times New Roman" w:hAnsi="Cambria" w:cs="Arial"/>
                <w:b/>
                <w:bCs/>
                <w:szCs w:val="24"/>
              </w:rPr>
              <w:t>02</w:t>
            </w:r>
            <w:r w:rsidR="00EB4466" w:rsidRPr="007E4F20">
              <w:rPr>
                <w:rFonts w:ascii="Cambria" w:eastAsia="Times New Roman" w:hAnsi="Cambria" w:cs="Arial"/>
                <w:b/>
                <w:bCs/>
                <w:szCs w:val="24"/>
              </w:rPr>
              <w:t>*</w:t>
            </w:r>
          </w:p>
        </w:tc>
        <w:tc>
          <w:tcPr>
            <w:tcW w:w="493" w:type="pct"/>
            <w:hideMark/>
          </w:tcPr>
          <w:p w14:paraId="02A8560A" w14:textId="6C885BE0" w:rsidR="00EB4466" w:rsidRPr="007E4F20" w:rsidRDefault="004D25FC"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szCs w:val="24"/>
                <w:lang w:eastAsia="fr-FR"/>
              </w:rPr>
            </w:pPr>
            <w:r w:rsidRPr="007E4F20">
              <w:rPr>
                <w:rFonts w:ascii="Cambria" w:eastAsia="Times New Roman" w:hAnsi="Cambria" w:cs="Arial"/>
                <w:bCs/>
                <w:szCs w:val="24"/>
              </w:rPr>
              <w:t>1.</w:t>
            </w:r>
            <w:r w:rsidR="00EB4466" w:rsidRPr="007E4F20">
              <w:rPr>
                <w:rFonts w:ascii="Cambria" w:eastAsia="Times New Roman" w:hAnsi="Cambria" w:cs="Arial"/>
                <w:bCs/>
                <w:szCs w:val="24"/>
              </w:rPr>
              <w:t>75</w:t>
            </w:r>
          </w:p>
        </w:tc>
        <w:tc>
          <w:tcPr>
            <w:tcW w:w="559" w:type="pct"/>
            <w:hideMark/>
          </w:tcPr>
          <w:p w14:paraId="0EF95D8E" w14:textId="78613232" w:rsidR="00EB4466" w:rsidRPr="007E4F20" w:rsidRDefault="004D25FC" w:rsidP="00B55DCB">
            <w:pPr>
              <w:spacing w:after="0" w:line="24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b/>
                <w:szCs w:val="24"/>
                <w:lang w:eastAsia="fr-FR"/>
              </w:rPr>
            </w:pPr>
            <w:r w:rsidRPr="007E4F20">
              <w:rPr>
                <w:rFonts w:ascii="Cambria" w:eastAsia="Times New Roman" w:hAnsi="Cambria" w:cs="Arial"/>
                <w:b/>
                <w:szCs w:val="24"/>
                <w:lang w:eastAsia="fr-FR"/>
              </w:rPr>
              <w:t>0.</w:t>
            </w:r>
            <w:r w:rsidR="0090571F" w:rsidRPr="007E4F20">
              <w:rPr>
                <w:rFonts w:ascii="Cambria" w:eastAsia="Times New Roman" w:hAnsi="Cambria" w:cs="Arial"/>
                <w:b/>
                <w:szCs w:val="24"/>
                <w:lang w:eastAsia="fr-FR"/>
              </w:rPr>
              <w:t>81</w:t>
            </w:r>
          </w:p>
        </w:tc>
      </w:tr>
    </w:tbl>
    <w:p w14:paraId="5A8161E6" w14:textId="21CE5443" w:rsidR="00636F0C" w:rsidRPr="007E4F20" w:rsidRDefault="004D25FC" w:rsidP="003E0A4E">
      <w:pPr>
        <w:spacing w:after="0" w:line="240" w:lineRule="auto"/>
        <w:rPr>
          <w:rFonts w:ascii="Cambria" w:eastAsia="Times New Roman" w:hAnsi="Cambria" w:cs="Arial"/>
          <w:b/>
          <w:i/>
          <w:color w:val="000000"/>
          <w:lang w:eastAsia="fr-FR"/>
        </w:rPr>
      </w:pPr>
      <w:r w:rsidRPr="007E4F20">
        <w:rPr>
          <w:rFonts w:ascii="Cambria" w:eastAsia="Times New Roman" w:hAnsi="Cambria" w:cs="Arial"/>
          <w:b/>
          <w:color w:val="000000"/>
          <w:lang w:eastAsia="fr-FR"/>
        </w:rPr>
        <w:t xml:space="preserve">NbreLeaPlt = Number of leaves per </w:t>
      </w:r>
      <w:proofErr w:type="gramStart"/>
      <w:r w:rsidRPr="007E4F20">
        <w:rPr>
          <w:rFonts w:ascii="Cambria" w:eastAsia="Times New Roman" w:hAnsi="Cambria" w:cs="Arial"/>
          <w:b/>
          <w:color w:val="000000"/>
          <w:lang w:eastAsia="fr-FR"/>
        </w:rPr>
        <w:t>plantlet;</w:t>
      </w:r>
      <w:proofErr w:type="gramEnd"/>
      <w:r w:rsidRPr="007E4F20">
        <w:rPr>
          <w:rFonts w:ascii="Cambria" w:eastAsia="Times New Roman" w:hAnsi="Cambria" w:cs="Arial"/>
          <w:b/>
          <w:color w:val="000000"/>
          <w:lang w:eastAsia="fr-FR"/>
        </w:rPr>
        <w:t xml:space="preserve"> HPlt = Height</w:t>
      </w:r>
      <w:r w:rsidR="000364A3" w:rsidRPr="007E4F20">
        <w:rPr>
          <w:rFonts w:ascii="Cambria" w:eastAsia="Times New Roman" w:hAnsi="Cambria" w:cs="Arial"/>
          <w:b/>
          <w:color w:val="000000"/>
          <w:lang w:eastAsia="fr-FR"/>
        </w:rPr>
        <w:t xml:space="preserve"> of a plantlet; NbreRoPlt</w:t>
      </w:r>
      <w:r w:rsidRPr="007E4F20">
        <w:rPr>
          <w:rFonts w:ascii="Cambria" w:eastAsia="Times New Roman" w:hAnsi="Cambria" w:cs="Arial"/>
          <w:b/>
          <w:color w:val="000000"/>
          <w:lang w:eastAsia="fr-FR"/>
        </w:rPr>
        <w:t xml:space="preserve"> = Number of roots per plantlet; Diam = Colla</w:t>
      </w:r>
      <w:r w:rsidR="000364A3" w:rsidRPr="007E4F20">
        <w:rPr>
          <w:rFonts w:ascii="Cambria" w:eastAsia="Times New Roman" w:hAnsi="Cambria" w:cs="Arial"/>
          <w:b/>
          <w:color w:val="000000"/>
          <w:lang w:eastAsia="fr-FR"/>
        </w:rPr>
        <w:t>r diameter of a plantlet; %S</w:t>
      </w:r>
      <w:r w:rsidRPr="007E4F20">
        <w:rPr>
          <w:rFonts w:ascii="Cambria" w:eastAsia="Times New Roman" w:hAnsi="Cambria" w:cs="Arial"/>
          <w:b/>
          <w:color w:val="000000"/>
          <w:lang w:eastAsia="fr-FR"/>
        </w:rPr>
        <w:t>urv</w:t>
      </w:r>
      <w:r w:rsidR="000364A3" w:rsidRPr="007E4F20">
        <w:rPr>
          <w:rFonts w:ascii="Cambria" w:eastAsia="Times New Roman" w:hAnsi="Cambria" w:cs="Arial"/>
          <w:b/>
          <w:color w:val="000000"/>
          <w:lang w:eastAsia="fr-FR"/>
        </w:rPr>
        <w:t xml:space="preserve"> = Survival rate; %C</w:t>
      </w:r>
      <w:r w:rsidRPr="007E4F20">
        <w:rPr>
          <w:rFonts w:ascii="Cambria" w:eastAsia="Times New Roman" w:hAnsi="Cambria" w:cs="Arial"/>
          <w:b/>
          <w:color w:val="000000"/>
          <w:lang w:eastAsia="fr-FR"/>
        </w:rPr>
        <w:t xml:space="preserve">onta = Contamination rate. </w:t>
      </w:r>
      <w:r w:rsidR="00636F0C" w:rsidRPr="007E4F20">
        <w:rPr>
          <w:rFonts w:ascii="Cambria" w:eastAsia="Times New Roman" w:hAnsi="Cambria" w:cs="Arial"/>
          <w:b/>
          <w:i/>
          <w:color w:val="000000"/>
          <w:lang w:eastAsia="fr-FR"/>
        </w:rPr>
        <w:t>Values within the same column followed by the same letter are not</w:t>
      </w:r>
      <w:r w:rsidR="009965A1" w:rsidRPr="007E4F20">
        <w:rPr>
          <w:rFonts w:ascii="Cambria" w:eastAsia="Times New Roman" w:hAnsi="Cambria" w:cs="Arial"/>
          <w:b/>
          <w:i/>
          <w:color w:val="000000"/>
          <w:lang w:eastAsia="fr-FR"/>
        </w:rPr>
        <w:t xml:space="preserve"> statistically different at </w:t>
      </w:r>
      <w:r w:rsidR="00636F0C" w:rsidRPr="007E4F20">
        <w:rPr>
          <w:rFonts w:ascii="Cambria" w:eastAsia="Times New Roman" w:hAnsi="Cambria" w:cs="Arial"/>
          <w:b/>
          <w:i/>
          <w:color w:val="000000"/>
          <w:lang w:eastAsia="fr-FR"/>
        </w:rPr>
        <w:t>5% level according to Tukey’s test</w:t>
      </w:r>
    </w:p>
    <w:p w14:paraId="79BFF9B6" w14:textId="77777777" w:rsidR="003E0A4E" w:rsidRPr="007E4F20" w:rsidRDefault="003E0A4E" w:rsidP="003E0A4E">
      <w:pPr>
        <w:spacing w:after="0" w:line="240" w:lineRule="auto"/>
        <w:rPr>
          <w:rFonts w:ascii="Cambria" w:eastAsia="Times New Roman" w:hAnsi="Cambria" w:cs="Arial"/>
          <w:i/>
          <w:color w:val="000000"/>
          <w:lang w:eastAsia="fr-FR"/>
        </w:rPr>
      </w:pPr>
    </w:p>
    <w:p w14:paraId="4C39D0DC" w14:textId="559212A4" w:rsidR="00636F0C" w:rsidRPr="007E4F20" w:rsidRDefault="00636F0C" w:rsidP="00636F0C">
      <w:pPr>
        <w:spacing w:after="0" w:line="240" w:lineRule="auto"/>
        <w:rPr>
          <w:rFonts w:ascii="Cambria" w:hAnsi="Cambria" w:cs="Arial"/>
          <w:b/>
          <w:bCs/>
          <w:szCs w:val="24"/>
        </w:rPr>
      </w:pPr>
      <w:r w:rsidRPr="007E4F20">
        <w:rPr>
          <w:rFonts w:ascii="Cambria" w:hAnsi="Cambria" w:cs="Arial"/>
          <w:b/>
          <w:bCs/>
          <w:szCs w:val="24"/>
        </w:rPr>
        <w:t>Correlations between agronomic and morphological parameters</w:t>
      </w:r>
    </w:p>
    <w:p w14:paraId="517EB98A" w14:textId="21A532AD" w:rsidR="00636F0C" w:rsidRPr="007E4F20" w:rsidRDefault="00636F0C" w:rsidP="004729D3">
      <w:pPr>
        <w:spacing w:after="0" w:line="240" w:lineRule="auto"/>
        <w:rPr>
          <w:rFonts w:ascii="Cambria" w:hAnsi="Cambria" w:cs="Arial"/>
          <w:bCs/>
          <w:szCs w:val="24"/>
        </w:rPr>
      </w:pPr>
      <w:r w:rsidRPr="007E4F20">
        <w:rPr>
          <w:rFonts w:ascii="Cambria" w:hAnsi="Cambria" w:cs="Arial"/>
          <w:szCs w:val="24"/>
        </w:rPr>
        <w:t>Significant positive correlat</w:t>
      </w:r>
      <w:r w:rsidR="005E40E1" w:rsidRPr="007E4F20">
        <w:rPr>
          <w:rFonts w:ascii="Cambria" w:hAnsi="Cambria" w:cs="Arial"/>
          <w:szCs w:val="24"/>
        </w:rPr>
        <w:t>ions were observed among agronomic and morphological</w:t>
      </w:r>
      <w:r w:rsidRPr="007E4F20">
        <w:rPr>
          <w:rFonts w:ascii="Cambria" w:hAnsi="Cambria" w:cs="Arial"/>
          <w:szCs w:val="24"/>
        </w:rPr>
        <w:t xml:space="preserve"> parameters (Table </w:t>
      </w:r>
      <w:r w:rsidR="003E0A4E" w:rsidRPr="007E4F20">
        <w:rPr>
          <w:rFonts w:ascii="Cambria" w:hAnsi="Cambria" w:cs="Arial"/>
          <w:szCs w:val="24"/>
        </w:rPr>
        <w:t>4</w:t>
      </w:r>
      <w:r w:rsidRPr="007E4F20">
        <w:rPr>
          <w:rFonts w:ascii="Cambria" w:hAnsi="Cambria" w:cs="Arial"/>
          <w:szCs w:val="24"/>
        </w:rPr>
        <w:t xml:space="preserve">). Leaf number was strongly correlated with plantlet height (r = 0.918) and root number (r = 0.687). Plantlet height was positively correlated with root number (r = 0.534). Collar diameter showed a positive correlation with survival rate (r = 0.433). </w:t>
      </w:r>
      <w:r w:rsidR="003E0A4E" w:rsidRPr="007E4F20">
        <w:rPr>
          <w:rFonts w:ascii="Cambria" w:hAnsi="Cambria" w:cs="Arial"/>
          <w:bCs/>
          <w:szCs w:val="24"/>
        </w:rPr>
        <w:t>The strongest correlation</w:t>
      </w:r>
      <w:r w:rsidRPr="007E4F20">
        <w:rPr>
          <w:rFonts w:ascii="Cambria" w:hAnsi="Cambria" w:cs="Arial"/>
          <w:bCs/>
          <w:szCs w:val="24"/>
        </w:rPr>
        <w:t xml:space="preserve"> was between leaf number and plantlet height, indicating a close linkage between these two growth traits.</w:t>
      </w:r>
    </w:p>
    <w:p w14:paraId="550439F4" w14:textId="77777777" w:rsidR="006E7DDC" w:rsidRPr="007E4F20" w:rsidRDefault="006E7DDC" w:rsidP="004729D3">
      <w:pPr>
        <w:spacing w:after="0" w:line="240" w:lineRule="auto"/>
        <w:rPr>
          <w:rFonts w:ascii="Cambria" w:hAnsi="Cambria" w:cs="Arial"/>
          <w:szCs w:val="24"/>
        </w:rPr>
      </w:pPr>
    </w:p>
    <w:p w14:paraId="299C01BC" w14:textId="74BC4D94" w:rsidR="004245CD" w:rsidRPr="007E4F20" w:rsidRDefault="003E0A4E" w:rsidP="004729D3">
      <w:pPr>
        <w:pStyle w:val="Caption"/>
        <w:keepNext/>
        <w:spacing w:line="240" w:lineRule="auto"/>
        <w:rPr>
          <w:rFonts w:ascii="Cambria" w:hAnsi="Cambria"/>
          <w:sz w:val="24"/>
        </w:rPr>
      </w:pPr>
      <w:bookmarkStart w:id="16" w:name="_Toc215639276"/>
      <w:r w:rsidRPr="007E4F20">
        <w:rPr>
          <w:rFonts w:ascii="Cambria" w:hAnsi="Cambria"/>
          <w:sz w:val="24"/>
        </w:rPr>
        <w:t xml:space="preserve">Table 4. </w:t>
      </w:r>
      <w:bookmarkEnd w:id="16"/>
      <w:r w:rsidRPr="007E4F20">
        <w:rPr>
          <w:rFonts w:ascii="Cambria" w:hAnsi="Cambria"/>
          <w:sz w:val="24"/>
        </w:rPr>
        <w:t>Pearson correlation matrix of agronom</w:t>
      </w:r>
      <w:r w:rsidR="004B42AE" w:rsidRPr="007E4F20">
        <w:rPr>
          <w:rFonts w:ascii="Cambria" w:hAnsi="Cambria"/>
          <w:sz w:val="24"/>
        </w:rPr>
        <w:t xml:space="preserve">ic and morphological traits </w:t>
      </w:r>
      <w:r w:rsidRPr="007E4F20">
        <w:rPr>
          <w:rFonts w:ascii="Cambria" w:hAnsi="Cambria"/>
          <w:sz w:val="24"/>
        </w:rPr>
        <w:t>in cassava plantlets under SAH conditions</w:t>
      </w:r>
    </w:p>
    <w:tbl>
      <w:tblPr>
        <w:tblW w:w="8648" w:type="dxa"/>
        <w:tblCellMar>
          <w:left w:w="70" w:type="dxa"/>
          <w:right w:w="70" w:type="dxa"/>
        </w:tblCellMar>
        <w:tblLook w:val="04A0" w:firstRow="1" w:lastRow="0" w:firstColumn="1" w:lastColumn="0" w:noHBand="0" w:noVBand="1"/>
      </w:tblPr>
      <w:tblGrid>
        <w:gridCol w:w="1448"/>
        <w:gridCol w:w="1380"/>
        <w:gridCol w:w="1200"/>
        <w:gridCol w:w="1288"/>
        <w:gridCol w:w="1200"/>
        <w:gridCol w:w="1200"/>
        <w:gridCol w:w="1200"/>
      </w:tblGrid>
      <w:tr w:rsidR="00170398" w:rsidRPr="007E4F20" w14:paraId="1CF9D830" w14:textId="77777777" w:rsidTr="004245CD">
        <w:trPr>
          <w:trHeight w:val="290"/>
        </w:trPr>
        <w:tc>
          <w:tcPr>
            <w:tcW w:w="1448" w:type="dxa"/>
            <w:tcBorders>
              <w:top w:val="single" w:sz="8" w:space="0" w:color="auto"/>
              <w:left w:val="nil"/>
              <w:bottom w:val="nil"/>
              <w:right w:val="nil"/>
            </w:tcBorders>
            <w:vAlign w:val="center"/>
            <w:hideMark/>
          </w:tcPr>
          <w:p w14:paraId="4FB9AC25" w14:textId="1E265777" w:rsidR="00170398" w:rsidRPr="007E4F20" w:rsidRDefault="003E0A4E" w:rsidP="00B55DCB">
            <w:pPr>
              <w:spacing w:after="0" w:line="240" w:lineRule="auto"/>
              <w:jc w:val="center"/>
              <w:rPr>
                <w:rFonts w:ascii="Cambria" w:eastAsia="Times New Roman" w:hAnsi="Cambria" w:cs="Arial"/>
                <w:b/>
                <w:color w:val="000000"/>
                <w:szCs w:val="24"/>
                <w:lang w:eastAsia="fr-FR"/>
              </w:rPr>
            </w:pPr>
            <w:r w:rsidRPr="007E4F20">
              <w:rPr>
                <w:rFonts w:ascii="Cambria" w:eastAsia="Times New Roman" w:hAnsi="Cambria" w:cs="Arial"/>
                <w:b/>
                <w:color w:val="000000"/>
                <w:szCs w:val="24"/>
                <w:lang w:eastAsia="fr-FR"/>
              </w:rPr>
              <w:t>Parameter</w:t>
            </w:r>
          </w:p>
        </w:tc>
        <w:tc>
          <w:tcPr>
            <w:tcW w:w="1200" w:type="dxa"/>
            <w:tcBorders>
              <w:top w:val="single" w:sz="8" w:space="0" w:color="auto"/>
              <w:left w:val="nil"/>
              <w:bottom w:val="nil"/>
              <w:right w:val="nil"/>
            </w:tcBorders>
            <w:vAlign w:val="center"/>
            <w:hideMark/>
          </w:tcPr>
          <w:p w14:paraId="210DE900" w14:textId="0FE38544" w:rsidR="00170398" w:rsidRPr="007E4F20" w:rsidRDefault="003E0A4E" w:rsidP="00B55DCB">
            <w:pPr>
              <w:spacing w:after="0" w:line="240" w:lineRule="auto"/>
              <w:jc w:val="center"/>
              <w:rPr>
                <w:rFonts w:ascii="Cambria" w:eastAsia="Times New Roman" w:hAnsi="Cambria" w:cs="Arial"/>
                <w:b/>
                <w:color w:val="000000"/>
                <w:szCs w:val="24"/>
                <w:lang w:eastAsia="fr-FR"/>
              </w:rPr>
            </w:pPr>
            <w:r w:rsidRPr="007E4F20">
              <w:rPr>
                <w:rFonts w:ascii="Cambria" w:eastAsia="Times New Roman" w:hAnsi="Cambria" w:cs="Arial"/>
                <w:b/>
                <w:color w:val="000000"/>
                <w:szCs w:val="24"/>
                <w:lang w:eastAsia="fr-FR"/>
              </w:rPr>
              <w:t>NbreLeaPlt</w:t>
            </w:r>
          </w:p>
        </w:tc>
        <w:tc>
          <w:tcPr>
            <w:tcW w:w="1200" w:type="dxa"/>
            <w:tcBorders>
              <w:top w:val="single" w:sz="8" w:space="0" w:color="auto"/>
              <w:left w:val="nil"/>
              <w:bottom w:val="nil"/>
              <w:right w:val="nil"/>
            </w:tcBorders>
            <w:vAlign w:val="center"/>
            <w:hideMark/>
          </w:tcPr>
          <w:p w14:paraId="2DB06B82" w14:textId="77777777" w:rsidR="00170398" w:rsidRPr="007E4F20" w:rsidRDefault="00170398" w:rsidP="00B55DCB">
            <w:pPr>
              <w:spacing w:after="0" w:line="240" w:lineRule="auto"/>
              <w:jc w:val="center"/>
              <w:rPr>
                <w:rFonts w:ascii="Cambria" w:eastAsia="Times New Roman" w:hAnsi="Cambria" w:cs="Arial"/>
                <w:b/>
                <w:color w:val="000000"/>
                <w:szCs w:val="24"/>
                <w:lang w:eastAsia="fr-FR"/>
              </w:rPr>
            </w:pPr>
            <w:r w:rsidRPr="007E4F20">
              <w:rPr>
                <w:rFonts w:ascii="Cambria" w:eastAsia="Times New Roman" w:hAnsi="Cambria" w:cs="Arial"/>
                <w:b/>
                <w:color w:val="000000"/>
                <w:szCs w:val="24"/>
                <w:lang w:eastAsia="fr-FR"/>
              </w:rPr>
              <w:t>HPlt</w:t>
            </w:r>
          </w:p>
        </w:tc>
        <w:tc>
          <w:tcPr>
            <w:tcW w:w="1200" w:type="dxa"/>
            <w:tcBorders>
              <w:top w:val="single" w:sz="8" w:space="0" w:color="auto"/>
              <w:left w:val="nil"/>
              <w:bottom w:val="nil"/>
              <w:right w:val="nil"/>
            </w:tcBorders>
            <w:vAlign w:val="center"/>
            <w:hideMark/>
          </w:tcPr>
          <w:p w14:paraId="64193124" w14:textId="0679873D" w:rsidR="00170398" w:rsidRPr="007E4F20" w:rsidRDefault="003E0A4E" w:rsidP="00B55DCB">
            <w:pPr>
              <w:spacing w:after="0" w:line="240" w:lineRule="auto"/>
              <w:jc w:val="center"/>
              <w:rPr>
                <w:rFonts w:ascii="Cambria" w:eastAsia="Times New Roman" w:hAnsi="Cambria" w:cs="Arial"/>
                <w:b/>
                <w:color w:val="000000"/>
                <w:szCs w:val="24"/>
                <w:lang w:eastAsia="fr-FR"/>
              </w:rPr>
            </w:pPr>
            <w:r w:rsidRPr="007E4F20">
              <w:rPr>
                <w:rFonts w:ascii="Cambria" w:eastAsia="Times New Roman" w:hAnsi="Cambria" w:cs="Arial"/>
                <w:b/>
                <w:color w:val="000000"/>
                <w:szCs w:val="24"/>
                <w:lang w:eastAsia="fr-FR"/>
              </w:rPr>
              <w:t>Nbr</w:t>
            </w:r>
            <w:r w:rsidR="000364A3" w:rsidRPr="007E4F20">
              <w:rPr>
                <w:rFonts w:ascii="Cambria" w:eastAsia="Times New Roman" w:hAnsi="Cambria" w:cs="Arial"/>
                <w:b/>
                <w:color w:val="000000"/>
                <w:szCs w:val="24"/>
                <w:lang w:eastAsia="fr-FR"/>
              </w:rPr>
              <w:t>eRo</w:t>
            </w:r>
            <w:r w:rsidRPr="007E4F20">
              <w:rPr>
                <w:rFonts w:ascii="Cambria" w:eastAsia="Times New Roman" w:hAnsi="Cambria" w:cs="Arial"/>
                <w:b/>
                <w:color w:val="000000"/>
                <w:szCs w:val="24"/>
                <w:lang w:eastAsia="fr-FR"/>
              </w:rPr>
              <w:t>Plt</w:t>
            </w:r>
          </w:p>
        </w:tc>
        <w:tc>
          <w:tcPr>
            <w:tcW w:w="1200" w:type="dxa"/>
            <w:tcBorders>
              <w:top w:val="single" w:sz="8" w:space="0" w:color="auto"/>
              <w:left w:val="nil"/>
              <w:bottom w:val="nil"/>
              <w:right w:val="nil"/>
            </w:tcBorders>
            <w:vAlign w:val="center"/>
            <w:hideMark/>
          </w:tcPr>
          <w:p w14:paraId="357F26E4" w14:textId="77777777" w:rsidR="00170398" w:rsidRPr="007E4F20" w:rsidRDefault="00170398" w:rsidP="00B55DCB">
            <w:pPr>
              <w:spacing w:after="0" w:line="240" w:lineRule="auto"/>
              <w:jc w:val="center"/>
              <w:rPr>
                <w:rFonts w:ascii="Cambria" w:eastAsia="Times New Roman" w:hAnsi="Cambria" w:cs="Arial"/>
                <w:b/>
                <w:color w:val="000000"/>
                <w:szCs w:val="24"/>
                <w:lang w:eastAsia="fr-FR"/>
              </w:rPr>
            </w:pPr>
            <w:r w:rsidRPr="007E4F20">
              <w:rPr>
                <w:rFonts w:ascii="Cambria" w:eastAsia="Times New Roman" w:hAnsi="Cambria" w:cs="Arial"/>
                <w:b/>
                <w:color w:val="000000"/>
                <w:szCs w:val="24"/>
                <w:lang w:eastAsia="fr-FR"/>
              </w:rPr>
              <w:t>Diam</w:t>
            </w:r>
          </w:p>
        </w:tc>
        <w:tc>
          <w:tcPr>
            <w:tcW w:w="1200" w:type="dxa"/>
            <w:tcBorders>
              <w:top w:val="single" w:sz="8" w:space="0" w:color="auto"/>
              <w:left w:val="nil"/>
              <w:bottom w:val="nil"/>
              <w:right w:val="nil"/>
            </w:tcBorders>
            <w:vAlign w:val="center"/>
            <w:hideMark/>
          </w:tcPr>
          <w:p w14:paraId="6A03D97C" w14:textId="240EA99F" w:rsidR="00170398" w:rsidRPr="007E4F20" w:rsidRDefault="000364A3" w:rsidP="00B55DCB">
            <w:pPr>
              <w:spacing w:after="0" w:line="240" w:lineRule="auto"/>
              <w:jc w:val="center"/>
              <w:rPr>
                <w:rFonts w:ascii="Cambria" w:eastAsia="Times New Roman" w:hAnsi="Cambria" w:cs="Arial"/>
                <w:b/>
                <w:color w:val="000000"/>
                <w:szCs w:val="24"/>
                <w:lang w:eastAsia="fr-FR"/>
              </w:rPr>
            </w:pPr>
            <w:r w:rsidRPr="007E4F20">
              <w:rPr>
                <w:rFonts w:ascii="Cambria" w:eastAsia="Times New Roman" w:hAnsi="Cambria" w:cs="Arial"/>
                <w:b/>
                <w:color w:val="000000"/>
                <w:szCs w:val="24"/>
                <w:lang w:eastAsia="fr-FR"/>
              </w:rPr>
              <w:t>%S</w:t>
            </w:r>
            <w:r w:rsidR="003E0A4E" w:rsidRPr="007E4F20">
              <w:rPr>
                <w:rFonts w:ascii="Cambria" w:eastAsia="Times New Roman" w:hAnsi="Cambria" w:cs="Arial"/>
                <w:b/>
                <w:color w:val="000000"/>
                <w:szCs w:val="24"/>
                <w:lang w:eastAsia="fr-FR"/>
              </w:rPr>
              <w:t>urv</w:t>
            </w:r>
          </w:p>
        </w:tc>
        <w:tc>
          <w:tcPr>
            <w:tcW w:w="1200" w:type="dxa"/>
            <w:tcBorders>
              <w:top w:val="single" w:sz="8" w:space="0" w:color="auto"/>
              <w:left w:val="nil"/>
              <w:bottom w:val="nil"/>
              <w:right w:val="nil"/>
            </w:tcBorders>
            <w:vAlign w:val="center"/>
            <w:hideMark/>
          </w:tcPr>
          <w:p w14:paraId="30BB5007" w14:textId="7EC8FF24" w:rsidR="00170398" w:rsidRPr="007E4F20" w:rsidRDefault="000364A3" w:rsidP="00B55DCB">
            <w:pPr>
              <w:spacing w:after="0" w:line="240" w:lineRule="auto"/>
              <w:jc w:val="center"/>
              <w:rPr>
                <w:rFonts w:ascii="Cambria" w:eastAsia="Times New Roman" w:hAnsi="Cambria" w:cs="Arial"/>
                <w:b/>
                <w:color w:val="000000"/>
                <w:szCs w:val="24"/>
                <w:lang w:eastAsia="fr-FR"/>
              </w:rPr>
            </w:pPr>
            <w:r w:rsidRPr="007E4F20">
              <w:rPr>
                <w:rFonts w:ascii="Cambria" w:eastAsia="Times New Roman" w:hAnsi="Cambria" w:cs="Arial"/>
                <w:b/>
                <w:color w:val="000000"/>
                <w:szCs w:val="24"/>
                <w:lang w:eastAsia="fr-FR"/>
              </w:rPr>
              <w:t>%C</w:t>
            </w:r>
            <w:r w:rsidR="00170398" w:rsidRPr="007E4F20">
              <w:rPr>
                <w:rFonts w:ascii="Cambria" w:eastAsia="Times New Roman" w:hAnsi="Cambria" w:cs="Arial"/>
                <w:b/>
                <w:color w:val="000000"/>
                <w:szCs w:val="24"/>
                <w:lang w:eastAsia="fr-FR"/>
              </w:rPr>
              <w:t>onta</w:t>
            </w:r>
          </w:p>
        </w:tc>
      </w:tr>
      <w:tr w:rsidR="00170398" w:rsidRPr="007E4F20" w14:paraId="3AF5A79C" w14:textId="77777777" w:rsidTr="004245CD">
        <w:trPr>
          <w:trHeight w:val="290"/>
        </w:trPr>
        <w:tc>
          <w:tcPr>
            <w:tcW w:w="1448" w:type="dxa"/>
            <w:tcBorders>
              <w:top w:val="single" w:sz="4" w:space="0" w:color="auto"/>
              <w:left w:val="nil"/>
              <w:bottom w:val="nil"/>
              <w:right w:val="nil"/>
            </w:tcBorders>
            <w:noWrap/>
            <w:vAlign w:val="bottom"/>
            <w:hideMark/>
          </w:tcPr>
          <w:p w14:paraId="37E77364" w14:textId="501FC565" w:rsidR="00170398" w:rsidRPr="007E4F20" w:rsidRDefault="003E0A4E" w:rsidP="00B55DCB">
            <w:pPr>
              <w:spacing w:after="0" w:line="240" w:lineRule="auto"/>
              <w:jc w:val="left"/>
              <w:rPr>
                <w:rFonts w:ascii="Cambria" w:eastAsia="Times New Roman" w:hAnsi="Cambria" w:cs="Arial"/>
                <w:b/>
                <w:color w:val="000000"/>
                <w:szCs w:val="24"/>
                <w:lang w:eastAsia="fr-FR"/>
              </w:rPr>
            </w:pPr>
            <w:r w:rsidRPr="007E4F20">
              <w:rPr>
                <w:rFonts w:ascii="Cambria" w:eastAsia="Times New Roman" w:hAnsi="Cambria" w:cs="Arial"/>
                <w:b/>
                <w:color w:val="000000"/>
                <w:szCs w:val="24"/>
                <w:lang w:eastAsia="fr-FR"/>
              </w:rPr>
              <w:t>NbreLeaPlt</w:t>
            </w:r>
          </w:p>
        </w:tc>
        <w:tc>
          <w:tcPr>
            <w:tcW w:w="1200" w:type="dxa"/>
            <w:tcBorders>
              <w:top w:val="single" w:sz="4" w:space="0" w:color="auto"/>
              <w:left w:val="nil"/>
              <w:bottom w:val="nil"/>
              <w:right w:val="nil"/>
            </w:tcBorders>
            <w:noWrap/>
            <w:vAlign w:val="bottom"/>
            <w:hideMark/>
          </w:tcPr>
          <w:p w14:paraId="4542A7E2" w14:textId="77777777" w:rsidR="00170398" w:rsidRPr="007E4F20" w:rsidRDefault="00170398" w:rsidP="00B55DCB">
            <w:pPr>
              <w:spacing w:after="0" w:line="240" w:lineRule="auto"/>
              <w:jc w:val="center"/>
              <w:rPr>
                <w:rFonts w:ascii="Cambria" w:eastAsia="Times New Roman" w:hAnsi="Cambria" w:cs="Arial"/>
                <w:b/>
                <w:bCs/>
                <w:color w:val="000000"/>
                <w:szCs w:val="24"/>
                <w:lang w:eastAsia="fr-FR"/>
              </w:rPr>
            </w:pPr>
            <w:r w:rsidRPr="007E4F20">
              <w:rPr>
                <w:rFonts w:ascii="Cambria" w:eastAsia="Times New Roman" w:hAnsi="Cambria" w:cs="Arial"/>
                <w:b/>
                <w:bCs/>
                <w:color w:val="000000"/>
                <w:szCs w:val="24"/>
                <w:lang w:eastAsia="fr-FR"/>
              </w:rPr>
              <w:t>1</w:t>
            </w:r>
          </w:p>
        </w:tc>
        <w:tc>
          <w:tcPr>
            <w:tcW w:w="1200" w:type="dxa"/>
            <w:tcBorders>
              <w:top w:val="single" w:sz="4" w:space="0" w:color="auto"/>
              <w:left w:val="nil"/>
              <w:bottom w:val="nil"/>
              <w:right w:val="nil"/>
            </w:tcBorders>
            <w:noWrap/>
            <w:vAlign w:val="bottom"/>
            <w:hideMark/>
          </w:tcPr>
          <w:p w14:paraId="292F59CD" w14:textId="7D075B85" w:rsidR="00170398" w:rsidRPr="007E4F20" w:rsidRDefault="00170398" w:rsidP="00B55DCB">
            <w:pPr>
              <w:spacing w:after="0" w:line="240" w:lineRule="auto"/>
              <w:jc w:val="center"/>
              <w:rPr>
                <w:rFonts w:ascii="Cambria" w:eastAsia="Times New Roman" w:hAnsi="Cambria" w:cs="Arial"/>
                <w:b/>
                <w:bCs/>
                <w:color w:val="000000"/>
                <w:szCs w:val="24"/>
                <w:lang w:eastAsia="fr-FR"/>
              </w:rPr>
            </w:pPr>
            <w:r w:rsidRPr="007E4F20">
              <w:rPr>
                <w:rFonts w:ascii="Cambria" w:eastAsia="Times New Roman" w:hAnsi="Cambria" w:cs="Arial"/>
                <w:b/>
                <w:bCs/>
                <w:color w:val="000000"/>
                <w:szCs w:val="24"/>
                <w:lang w:eastAsia="fr-FR"/>
              </w:rPr>
              <w:t>0,918*</w:t>
            </w:r>
          </w:p>
        </w:tc>
        <w:tc>
          <w:tcPr>
            <w:tcW w:w="1200" w:type="dxa"/>
            <w:tcBorders>
              <w:top w:val="single" w:sz="4" w:space="0" w:color="auto"/>
              <w:left w:val="nil"/>
              <w:bottom w:val="nil"/>
              <w:right w:val="nil"/>
            </w:tcBorders>
            <w:noWrap/>
            <w:vAlign w:val="bottom"/>
            <w:hideMark/>
          </w:tcPr>
          <w:p w14:paraId="1894D901" w14:textId="1E4EE5FE" w:rsidR="00170398" w:rsidRPr="007E4F20" w:rsidRDefault="00170398" w:rsidP="00B55DCB">
            <w:pPr>
              <w:spacing w:after="0" w:line="240" w:lineRule="auto"/>
              <w:jc w:val="center"/>
              <w:rPr>
                <w:rFonts w:ascii="Cambria" w:eastAsia="Times New Roman" w:hAnsi="Cambria" w:cs="Arial"/>
                <w:b/>
                <w:bCs/>
                <w:color w:val="000000"/>
                <w:szCs w:val="24"/>
                <w:lang w:eastAsia="fr-FR"/>
              </w:rPr>
            </w:pPr>
            <w:r w:rsidRPr="007E4F20">
              <w:rPr>
                <w:rFonts w:ascii="Cambria" w:eastAsia="Times New Roman" w:hAnsi="Cambria" w:cs="Arial"/>
                <w:b/>
                <w:bCs/>
                <w:color w:val="000000"/>
                <w:szCs w:val="24"/>
                <w:lang w:eastAsia="fr-FR"/>
              </w:rPr>
              <w:t>0,687*</w:t>
            </w:r>
          </w:p>
        </w:tc>
        <w:tc>
          <w:tcPr>
            <w:tcW w:w="1200" w:type="dxa"/>
            <w:tcBorders>
              <w:top w:val="single" w:sz="4" w:space="0" w:color="auto"/>
              <w:left w:val="nil"/>
              <w:bottom w:val="nil"/>
              <w:right w:val="nil"/>
            </w:tcBorders>
            <w:noWrap/>
            <w:vAlign w:val="bottom"/>
            <w:hideMark/>
          </w:tcPr>
          <w:p w14:paraId="2155B270"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-0,590</w:t>
            </w:r>
          </w:p>
        </w:tc>
        <w:tc>
          <w:tcPr>
            <w:tcW w:w="1200" w:type="dxa"/>
            <w:tcBorders>
              <w:top w:val="single" w:sz="4" w:space="0" w:color="auto"/>
              <w:left w:val="nil"/>
              <w:bottom w:val="nil"/>
              <w:right w:val="nil"/>
            </w:tcBorders>
            <w:noWrap/>
            <w:vAlign w:val="bottom"/>
            <w:hideMark/>
          </w:tcPr>
          <w:p w14:paraId="6FAB3991"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0,267</w:t>
            </w:r>
          </w:p>
        </w:tc>
        <w:tc>
          <w:tcPr>
            <w:tcW w:w="1200" w:type="dxa"/>
            <w:tcBorders>
              <w:top w:val="single" w:sz="4" w:space="0" w:color="auto"/>
              <w:left w:val="nil"/>
              <w:bottom w:val="nil"/>
              <w:right w:val="nil"/>
            </w:tcBorders>
            <w:noWrap/>
            <w:vAlign w:val="bottom"/>
            <w:hideMark/>
          </w:tcPr>
          <w:p w14:paraId="16CC6970"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0,051</w:t>
            </w:r>
          </w:p>
        </w:tc>
      </w:tr>
      <w:tr w:rsidR="00170398" w:rsidRPr="007E4F20" w14:paraId="45FC6F40" w14:textId="77777777" w:rsidTr="004245CD">
        <w:trPr>
          <w:trHeight w:val="290"/>
        </w:trPr>
        <w:tc>
          <w:tcPr>
            <w:tcW w:w="1448" w:type="dxa"/>
            <w:tcBorders>
              <w:top w:val="nil"/>
              <w:left w:val="nil"/>
              <w:bottom w:val="nil"/>
              <w:right w:val="nil"/>
            </w:tcBorders>
            <w:noWrap/>
            <w:vAlign w:val="bottom"/>
            <w:hideMark/>
          </w:tcPr>
          <w:p w14:paraId="7D2BCECE" w14:textId="77777777" w:rsidR="00170398" w:rsidRPr="007E4F20" w:rsidRDefault="00170398" w:rsidP="00B55DCB">
            <w:pPr>
              <w:spacing w:after="0" w:line="240" w:lineRule="auto"/>
              <w:jc w:val="left"/>
              <w:rPr>
                <w:rFonts w:ascii="Cambria" w:eastAsia="Times New Roman" w:hAnsi="Cambria" w:cs="Arial"/>
                <w:b/>
                <w:color w:val="000000"/>
                <w:szCs w:val="24"/>
                <w:lang w:eastAsia="fr-FR"/>
              </w:rPr>
            </w:pPr>
            <w:r w:rsidRPr="007E4F20">
              <w:rPr>
                <w:rFonts w:ascii="Cambria" w:eastAsia="Times New Roman" w:hAnsi="Cambria" w:cs="Arial"/>
                <w:b/>
                <w:color w:val="000000"/>
                <w:szCs w:val="24"/>
                <w:lang w:eastAsia="fr-FR"/>
              </w:rPr>
              <w:t>HPlt</w:t>
            </w:r>
          </w:p>
        </w:tc>
        <w:tc>
          <w:tcPr>
            <w:tcW w:w="1200" w:type="dxa"/>
            <w:tcBorders>
              <w:top w:val="nil"/>
              <w:left w:val="nil"/>
              <w:bottom w:val="nil"/>
              <w:right w:val="nil"/>
            </w:tcBorders>
            <w:noWrap/>
            <w:vAlign w:val="bottom"/>
            <w:hideMark/>
          </w:tcPr>
          <w:p w14:paraId="14A9AB73" w14:textId="26284A90" w:rsidR="00170398" w:rsidRPr="007E4F20" w:rsidRDefault="00170398" w:rsidP="00B55DCB">
            <w:pPr>
              <w:spacing w:after="0" w:line="240" w:lineRule="auto"/>
              <w:jc w:val="center"/>
              <w:rPr>
                <w:rFonts w:ascii="Cambria" w:eastAsia="Times New Roman" w:hAnsi="Cambria" w:cs="Arial"/>
                <w:b/>
                <w:bCs/>
                <w:color w:val="000000"/>
                <w:szCs w:val="24"/>
                <w:lang w:eastAsia="fr-FR"/>
              </w:rPr>
            </w:pPr>
            <w:r w:rsidRPr="007E4F20">
              <w:rPr>
                <w:rFonts w:ascii="Cambria" w:eastAsia="Times New Roman" w:hAnsi="Cambria" w:cs="Arial"/>
                <w:b/>
                <w:bCs/>
                <w:color w:val="000000"/>
                <w:szCs w:val="24"/>
                <w:lang w:eastAsia="fr-FR"/>
              </w:rPr>
              <w:t>0,918*</w:t>
            </w:r>
          </w:p>
        </w:tc>
        <w:tc>
          <w:tcPr>
            <w:tcW w:w="1200" w:type="dxa"/>
            <w:tcBorders>
              <w:top w:val="nil"/>
              <w:left w:val="nil"/>
              <w:bottom w:val="nil"/>
              <w:right w:val="nil"/>
            </w:tcBorders>
            <w:noWrap/>
            <w:vAlign w:val="bottom"/>
            <w:hideMark/>
          </w:tcPr>
          <w:p w14:paraId="4C2322EF" w14:textId="77777777" w:rsidR="00170398" w:rsidRPr="007E4F20" w:rsidRDefault="00170398" w:rsidP="00B55DCB">
            <w:pPr>
              <w:spacing w:after="0" w:line="240" w:lineRule="auto"/>
              <w:jc w:val="center"/>
              <w:rPr>
                <w:rFonts w:ascii="Cambria" w:eastAsia="Times New Roman" w:hAnsi="Cambria" w:cs="Arial"/>
                <w:b/>
                <w:bCs/>
                <w:color w:val="000000"/>
                <w:szCs w:val="24"/>
                <w:lang w:eastAsia="fr-FR"/>
              </w:rPr>
            </w:pPr>
            <w:r w:rsidRPr="007E4F20">
              <w:rPr>
                <w:rFonts w:ascii="Cambria" w:eastAsia="Times New Roman" w:hAnsi="Cambria" w:cs="Arial"/>
                <w:b/>
                <w:bCs/>
                <w:color w:val="000000"/>
                <w:szCs w:val="24"/>
                <w:lang w:eastAsia="fr-FR"/>
              </w:rPr>
              <w:t>1</w:t>
            </w:r>
          </w:p>
        </w:tc>
        <w:tc>
          <w:tcPr>
            <w:tcW w:w="1200" w:type="dxa"/>
            <w:tcBorders>
              <w:top w:val="nil"/>
              <w:left w:val="nil"/>
              <w:bottom w:val="nil"/>
              <w:right w:val="nil"/>
            </w:tcBorders>
            <w:noWrap/>
            <w:vAlign w:val="bottom"/>
            <w:hideMark/>
          </w:tcPr>
          <w:p w14:paraId="7B000197"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0,534</w:t>
            </w:r>
          </w:p>
        </w:tc>
        <w:tc>
          <w:tcPr>
            <w:tcW w:w="1200" w:type="dxa"/>
            <w:tcBorders>
              <w:top w:val="nil"/>
              <w:left w:val="nil"/>
              <w:bottom w:val="nil"/>
              <w:right w:val="nil"/>
            </w:tcBorders>
            <w:noWrap/>
            <w:vAlign w:val="bottom"/>
            <w:hideMark/>
          </w:tcPr>
          <w:p w14:paraId="4A49E4BB"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-0,492</w:t>
            </w:r>
          </w:p>
        </w:tc>
        <w:tc>
          <w:tcPr>
            <w:tcW w:w="1200" w:type="dxa"/>
            <w:tcBorders>
              <w:top w:val="nil"/>
              <w:left w:val="nil"/>
              <w:bottom w:val="nil"/>
              <w:right w:val="nil"/>
            </w:tcBorders>
            <w:noWrap/>
            <w:vAlign w:val="bottom"/>
            <w:hideMark/>
          </w:tcPr>
          <w:p w14:paraId="0FD8C2E9"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0,226</w:t>
            </w:r>
          </w:p>
        </w:tc>
        <w:tc>
          <w:tcPr>
            <w:tcW w:w="1200" w:type="dxa"/>
            <w:tcBorders>
              <w:top w:val="nil"/>
              <w:left w:val="nil"/>
              <w:bottom w:val="nil"/>
              <w:right w:val="nil"/>
            </w:tcBorders>
            <w:noWrap/>
            <w:vAlign w:val="bottom"/>
            <w:hideMark/>
          </w:tcPr>
          <w:p w14:paraId="09BA2A7B"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0,108</w:t>
            </w:r>
          </w:p>
        </w:tc>
      </w:tr>
      <w:tr w:rsidR="00170398" w:rsidRPr="007E4F20" w14:paraId="3DDFBB23" w14:textId="77777777" w:rsidTr="004245CD">
        <w:trPr>
          <w:trHeight w:val="290"/>
        </w:trPr>
        <w:tc>
          <w:tcPr>
            <w:tcW w:w="1448" w:type="dxa"/>
            <w:tcBorders>
              <w:top w:val="nil"/>
              <w:left w:val="nil"/>
              <w:bottom w:val="nil"/>
              <w:right w:val="nil"/>
            </w:tcBorders>
            <w:noWrap/>
            <w:vAlign w:val="bottom"/>
            <w:hideMark/>
          </w:tcPr>
          <w:p w14:paraId="0044B76E" w14:textId="7FF105A8" w:rsidR="00170398" w:rsidRPr="007E4F20" w:rsidRDefault="000364A3" w:rsidP="00B55DCB">
            <w:pPr>
              <w:spacing w:after="0" w:line="240" w:lineRule="auto"/>
              <w:jc w:val="left"/>
              <w:rPr>
                <w:rFonts w:ascii="Cambria" w:eastAsia="Times New Roman" w:hAnsi="Cambria" w:cs="Arial"/>
                <w:b/>
                <w:color w:val="000000"/>
                <w:szCs w:val="24"/>
                <w:lang w:eastAsia="fr-FR"/>
              </w:rPr>
            </w:pPr>
            <w:r w:rsidRPr="007E4F20">
              <w:rPr>
                <w:rFonts w:ascii="Cambria" w:eastAsia="Times New Roman" w:hAnsi="Cambria" w:cs="Arial"/>
                <w:b/>
                <w:color w:val="000000"/>
                <w:szCs w:val="24"/>
                <w:lang w:eastAsia="fr-FR"/>
              </w:rPr>
              <w:t>NbreRo</w:t>
            </w:r>
            <w:r w:rsidR="003E0A4E" w:rsidRPr="007E4F20">
              <w:rPr>
                <w:rFonts w:ascii="Cambria" w:eastAsia="Times New Roman" w:hAnsi="Cambria" w:cs="Arial"/>
                <w:b/>
                <w:color w:val="000000"/>
                <w:szCs w:val="24"/>
                <w:lang w:eastAsia="fr-FR"/>
              </w:rPr>
              <w:t>Plt</w:t>
            </w:r>
          </w:p>
        </w:tc>
        <w:tc>
          <w:tcPr>
            <w:tcW w:w="1200" w:type="dxa"/>
            <w:tcBorders>
              <w:top w:val="nil"/>
              <w:left w:val="nil"/>
              <w:bottom w:val="nil"/>
              <w:right w:val="nil"/>
            </w:tcBorders>
            <w:noWrap/>
            <w:vAlign w:val="bottom"/>
            <w:hideMark/>
          </w:tcPr>
          <w:p w14:paraId="673DADE2" w14:textId="72C14F2D" w:rsidR="00170398" w:rsidRPr="007E4F20" w:rsidRDefault="00170398" w:rsidP="00B55DCB">
            <w:pPr>
              <w:spacing w:after="0" w:line="240" w:lineRule="auto"/>
              <w:jc w:val="center"/>
              <w:rPr>
                <w:rFonts w:ascii="Cambria" w:eastAsia="Times New Roman" w:hAnsi="Cambria" w:cs="Arial"/>
                <w:b/>
                <w:bCs/>
                <w:color w:val="000000"/>
                <w:szCs w:val="24"/>
                <w:lang w:eastAsia="fr-FR"/>
              </w:rPr>
            </w:pPr>
            <w:r w:rsidRPr="007E4F20">
              <w:rPr>
                <w:rFonts w:ascii="Cambria" w:eastAsia="Times New Roman" w:hAnsi="Cambria" w:cs="Arial"/>
                <w:b/>
                <w:bCs/>
                <w:color w:val="000000"/>
                <w:szCs w:val="24"/>
                <w:lang w:eastAsia="fr-FR"/>
              </w:rPr>
              <w:t>0,687*</w:t>
            </w:r>
          </w:p>
        </w:tc>
        <w:tc>
          <w:tcPr>
            <w:tcW w:w="1200" w:type="dxa"/>
            <w:tcBorders>
              <w:top w:val="nil"/>
              <w:left w:val="nil"/>
              <w:bottom w:val="nil"/>
              <w:right w:val="nil"/>
            </w:tcBorders>
            <w:noWrap/>
            <w:vAlign w:val="bottom"/>
            <w:hideMark/>
          </w:tcPr>
          <w:p w14:paraId="44449669" w14:textId="77777777" w:rsidR="00170398" w:rsidRPr="007E4F20" w:rsidRDefault="00170398" w:rsidP="00B55DCB">
            <w:pPr>
              <w:spacing w:after="0" w:line="240" w:lineRule="auto"/>
              <w:jc w:val="center"/>
              <w:rPr>
                <w:rFonts w:ascii="Cambria" w:eastAsia="Times New Roman" w:hAnsi="Cambria" w:cs="Arial"/>
                <w:b/>
                <w:color w:val="000000"/>
                <w:szCs w:val="24"/>
                <w:lang w:eastAsia="fr-FR"/>
              </w:rPr>
            </w:pPr>
            <w:r w:rsidRPr="007E4F20">
              <w:rPr>
                <w:rFonts w:ascii="Cambria" w:eastAsia="Times New Roman" w:hAnsi="Cambria" w:cs="Arial"/>
                <w:b/>
                <w:color w:val="000000"/>
                <w:szCs w:val="24"/>
                <w:lang w:eastAsia="fr-FR"/>
              </w:rPr>
              <w:t>0,534</w:t>
            </w:r>
          </w:p>
        </w:tc>
        <w:tc>
          <w:tcPr>
            <w:tcW w:w="1200" w:type="dxa"/>
            <w:tcBorders>
              <w:top w:val="nil"/>
              <w:left w:val="nil"/>
              <w:bottom w:val="nil"/>
              <w:right w:val="nil"/>
            </w:tcBorders>
            <w:noWrap/>
            <w:vAlign w:val="bottom"/>
            <w:hideMark/>
          </w:tcPr>
          <w:p w14:paraId="164B242C" w14:textId="77777777" w:rsidR="00170398" w:rsidRPr="007E4F20" w:rsidRDefault="00170398" w:rsidP="00B55DCB">
            <w:pPr>
              <w:spacing w:after="0" w:line="240" w:lineRule="auto"/>
              <w:jc w:val="center"/>
              <w:rPr>
                <w:rFonts w:ascii="Cambria" w:eastAsia="Times New Roman" w:hAnsi="Cambria" w:cs="Arial"/>
                <w:b/>
                <w:bCs/>
                <w:color w:val="000000"/>
                <w:szCs w:val="24"/>
                <w:lang w:eastAsia="fr-FR"/>
              </w:rPr>
            </w:pPr>
            <w:r w:rsidRPr="007E4F20">
              <w:rPr>
                <w:rFonts w:ascii="Cambria" w:eastAsia="Times New Roman" w:hAnsi="Cambria" w:cs="Arial"/>
                <w:b/>
                <w:bCs/>
                <w:color w:val="000000"/>
                <w:szCs w:val="24"/>
                <w:lang w:eastAsia="fr-FR"/>
              </w:rPr>
              <w:t>1</w:t>
            </w:r>
          </w:p>
        </w:tc>
        <w:tc>
          <w:tcPr>
            <w:tcW w:w="1200" w:type="dxa"/>
            <w:tcBorders>
              <w:top w:val="nil"/>
              <w:left w:val="nil"/>
              <w:bottom w:val="nil"/>
              <w:right w:val="nil"/>
            </w:tcBorders>
            <w:noWrap/>
            <w:vAlign w:val="bottom"/>
            <w:hideMark/>
          </w:tcPr>
          <w:p w14:paraId="5BB76048"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-0,235</w:t>
            </w:r>
          </w:p>
        </w:tc>
        <w:tc>
          <w:tcPr>
            <w:tcW w:w="1200" w:type="dxa"/>
            <w:tcBorders>
              <w:top w:val="nil"/>
              <w:left w:val="nil"/>
              <w:bottom w:val="nil"/>
              <w:right w:val="nil"/>
            </w:tcBorders>
            <w:noWrap/>
            <w:vAlign w:val="bottom"/>
            <w:hideMark/>
          </w:tcPr>
          <w:p w14:paraId="24F5A21E"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0,340</w:t>
            </w:r>
          </w:p>
        </w:tc>
        <w:tc>
          <w:tcPr>
            <w:tcW w:w="1200" w:type="dxa"/>
            <w:tcBorders>
              <w:top w:val="nil"/>
              <w:left w:val="nil"/>
              <w:bottom w:val="nil"/>
              <w:right w:val="nil"/>
            </w:tcBorders>
            <w:noWrap/>
            <w:vAlign w:val="bottom"/>
            <w:hideMark/>
          </w:tcPr>
          <w:p w14:paraId="7E592B51"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0,083</w:t>
            </w:r>
          </w:p>
        </w:tc>
      </w:tr>
      <w:tr w:rsidR="00170398" w:rsidRPr="007E4F20" w14:paraId="13BAECD2" w14:textId="77777777" w:rsidTr="004245CD">
        <w:trPr>
          <w:trHeight w:val="290"/>
        </w:trPr>
        <w:tc>
          <w:tcPr>
            <w:tcW w:w="1448" w:type="dxa"/>
            <w:tcBorders>
              <w:top w:val="nil"/>
              <w:left w:val="nil"/>
              <w:bottom w:val="nil"/>
              <w:right w:val="nil"/>
            </w:tcBorders>
            <w:noWrap/>
            <w:vAlign w:val="bottom"/>
            <w:hideMark/>
          </w:tcPr>
          <w:p w14:paraId="4B1AF92B" w14:textId="77777777" w:rsidR="00170398" w:rsidRPr="007E4F20" w:rsidRDefault="00170398" w:rsidP="00B55DCB">
            <w:pPr>
              <w:spacing w:after="0" w:line="240" w:lineRule="auto"/>
              <w:jc w:val="left"/>
              <w:rPr>
                <w:rFonts w:ascii="Cambria" w:eastAsia="Times New Roman" w:hAnsi="Cambria" w:cs="Arial"/>
                <w:b/>
                <w:color w:val="000000"/>
                <w:szCs w:val="24"/>
                <w:lang w:eastAsia="fr-FR"/>
              </w:rPr>
            </w:pPr>
            <w:r w:rsidRPr="007E4F20">
              <w:rPr>
                <w:rFonts w:ascii="Cambria" w:eastAsia="Times New Roman" w:hAnsi="Cambria" w:cs="Arial"/>
                <w:b/>
                <w:color w:val="000000"/>
                <w:szCs w:val="24"/>
                <w:lang w:eastAsia="fr-FR"/>
              </w:rPr>
              <w:t>Diam</w:t>
            </w:r>
          </w:p>
        </w:tc>
        <w:tc>
          <w:tcPr>
            <w:tcW w:w="1200" w:type="dxa"/>
            <w:tcBorders>
              <w:top w:val="nil"/>
              <w:left w:val="nil"/>
              <w:bottom w:val="nil"/>
              <w:right w:val="nil"/>
            </w:tcBorders>
            <w:noWrap/>
            <w:vAlign w:val="bottom"/>
            <w:hideMark/>
          </w:tcPr>
          <w:p w14:paraId="64D5BD16"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-0,590</w:t>
            </w:r>
          </w:p>
        </w:tc>
        <w:tc>
          <w:tcPr>
            <w:tcW w:w="1200" w:type="dxa"/>
            <w:tcBorders>
              <w:top w:val="nil"/>
              <w:left w:val="nil"/>
              <w:bottom w:val="nil"/>
              <w:right w:val="nil"/>
            </w:tcBorders>
            <w:noWrap/>
            <w:vAlign w:val="bottom"/>
            <w:hideMark/>
          </w:tcPr>
          <w:p w14:paraId="76C3E65B"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-0,492</w:t>
            </w:r>
          </w:p>
        </w:tc>
        <w:tc>
          <w:tcPr>
            <w:tcW w:w="1200" w:type="dxa"/>
            <w:tcBorders>
              <w:top w:val="nil"/>
              <w:left w:val="nil"/>
              <w:bottom w:val="nil"/>
              <w:right w:val="nil"/>
            </w:tcBorders>
            <w:noWrap/>
            <w:vAlign w:val="bottom"/>
            <w:hideMark/>
          </w:tcPr>
          <w:p w14:paraId="54692A71"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-0,235</w:t>
            </w:r>
          </w:p>
        </w:tc>
        <w:tc>
          <w:tcPr>
            <w:tcW w:w="1200" w:type="dxa"/>
            <w:tcBorders>
              <w:top w:val="nil"/>
              <w:left w:val="nil"/>
              <w:bottom w:val="nil"/>
              <w:right w:val="nil"/>
            </w:tcBorders>
            <w:noWrap/>
            <w:vAlign w:val="bottom"/>
            <w:hideMark/>
          </w:tcPr>
          <w:p w14:paraId="618E14C7" w14:textId="77777777" w:rsidR="00170398" w:rsidRPr="007E4F20" w:rsidRDefault="00170398" w:rsidP="00B55DCB">
            <w:pPr>
              <w:spacing w:after="0" w:line="240" w:lineRule="auto"/>
              <w:jc w:val="center"/>
              <w:rPr>
                <w:rFonts w:ascii="Cambria" w:eastAsia="Times New Roman" w:hAnsi="Cambria" w:cs="Arial"/>
                <w:b/>
                <w:bCs/>
                <w:color w:val="000000"/>
                <w:szCs w:val="24"/>
                <w:lang w:eastAsia="fr-FR"/>
              </w:rPr>
            </w:pPr>
            <w:r w:rsidRPr="007E4F20">
              <w:rPr>
                <w:rFonts w:ascii="Cambria" w:eastAsia="Times New Roman" w:hAnsi="Cambria" w:cs="Arial"/>
                <w:b/>
                <w:bCs/>
                <w:color w:val="000000"/>
                <w:szCs w:val="24"/>
                <w:lang w:eastAsia="fr-FR"/>
              </w:rPr>
              <w:t>1</w:t>
            </w:r>
          </w:p>
        </w:tc>
        <w:tc>
          <w:tcPr>
            <w:tcW w:w="1200" w:type="dxa"/>
            <w:tcBorders>
              <w:top w:val="nil"/>
              <w:left w:val="nil"/>
              <w:bottom w:val="nil"/>
              <w:right w:val="nil"/>
            </w:tcBorders>
            <w:noWrap/>
            <w:vAlign w:val="bottom"/>
            <w:hideMark/>
          </w:tcPr>
          <w:p w14:paraId="22C00D6E"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0,433</w:t>
            </w:r>
          </w:p>
        </w:tc>
        <w:tc>
          <w:tcPr>
            <w:tcW w:w="1200" w:type="dxa"/>
            <w:tcBorders>
              <w:top w:val="nil"/>
              <w:left w:val="nil"/>
              <w:bottom w:val="nil"/>
              <w:right w:val="nil"/>
            </w:tcBorders>
            <w:noWrap/>
            <w:vAlign w:val="bottom"/>
            <w:hideMark/>
          </w:tcPr>
          <w:p w14:paraId="3CD00775"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0,227</w:t>
            </w:r>
          </w:p>
        </w:tc>
      </w:tr>
      <w:tr w:rsidR="00170398" w:rsidRPr="007E4F20" w14:paraId="0FEA0030" w14:textId="77777777" w:rsidTr="004245CD">
        <w:trPr>
          <w:trHeight w:val="290"/>
        </w:trPr>
        <w:tc>
          <w:tcPr>
            <w:tcW w:w="1448" w:type="dxa"/>
            <w:tcBorders>
              <w:top w:val="nil"/>
              <w:left w:val="nil"/>
              <w:bottom w:val="nil"/>
              <w:right w:val="nil"/>
            </w:tcBorders>
            <w:noWrap/>
            <w:vAlign w:val="bottom"/>
            <w:hideMark/>
          </w:tcPr>
          <w:p w14:paraId="051BFB8D" w14:textId="1F14D94D" w:rsidR="00170398" w:rsidRPr="007E4F20" w:rsidRDefault="000364A3" w:rsidP="00B55DCB">
            <w:pPr>
              <w:spacing w:after="0" w:line="240" w:lineRule="auto"/>
              <w:jc w:val="left"/>
              <w:rPr>
                <w:rFonts w:ascii="Cambria" w:eastAsia="Times New Roman" w:hAnsi="Cambria" w:cs="Arial"/>
                <w:b/>
                <w:color w:val="000000"/>
                <w:szCs w:val="24"/>
                <w:lang w:eastAsia="fr-FR"/>
              </w:rPr>
            </w:pPr>
            <w:r w:rsidRPr="007E4F20">
              <w:rPr>
                <w:rFonts w:ascii="Cambria" w:eastAsia="Times New Roman" w:hAnsi="Cambria" w:cs="Arial"/>
                <w:b/>
                <w:color w:val="000000"/>
                <w:szCs w:val="24"/>
                <w:lang w:eastAsia="fr-FR"/>
              </w:rPr>
              <w:t>%S</w:t>
            </w:r>
            <w:r w:rsidR="003E0A4E" w:rsidRPr="007E4F20">
              <w:rPr>
                <w:rFonts w:ascii="Cambria" w:eastAsia="Times New Roman" w:hAnsi="Cambria" w:cs="Arial"/>
                <w:b/>
                <w:color w:val="000000"/>
                <w:szCs w:val="24"/>
                <w:lang w:eastAsia="fr-FR"/>
              </w:rPr>
              <w:t>urv</w:t>
            </w:r>
          </w:p>
        </w:tc>
        <w:tc>
          <w:tcPr>
            <w:tcW w:w="1200" w:type="dxa"/>
            <w:tcBorders>
              <w:top w:val="nil"/>
              <w:left w:val="nil"/>
              <w:bottom w:val="nil"/>
              <w:right w:val="nil"/>
            </w:tcBorders>
            <w:noWrap/>
            <w:vAlign w:val="bottom"/>
            <w:hideMark/>
          </w:tcPr>
          <w:p w14:paraId="1D8DF9BC"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0,267</w:t>
            </w:r>
          </w:p>
        </w:tc>
        <w:tc>
          <w:tcPr>
            <w:tcW w:w="1200" w:type="dxa"/>
            <w:tcBorders>
              <w:top w:val="nil"/>
              <w:left w:val="nil"/>
              <w:bottom w:val="nil"/>
              <w:right w:val="nil"/>
            </w:tcBorders>
            <w:noWrap/>
            <w:vAlign w:val="bottom"/>
            <w:hideMark/>
          </w:tcPr>
          <w:p w14:paraId="6AB26CE6"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0,226</w:t>
            </w:r>
          </w:p>
        </w:tc>
        <w:tc>
          <w:tcPr>
            <w:tcW w:w="1200" w:type="dxa"/>
            <w:tcBorders>
              <w:top w:val="nil"/>
              <w:left w:val="nil"/>
              <w:bottom w:val="nil"/>
              <w:right w:val="nil"/>
            </w:tcBorders>
            <w:noWrap/>
            <w:vAlign w:val="bottom"/>
            <w:hideMark/>
          </w:tcPr>
          <w:p w14:paraId="5A0897F5"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0,340</w:t>
            </w:r>
          </w:p>
        </w:tc>
        <w:tc>
          <w:tcPr>
            <w:tcW w:w="1200" w:type="dxa"/>
            <w:tcBorders>
              <w:top w:val="nil"/>
              <w:left w:val="nil"/>
              <w:bottom w:val="nil"/>
              <w:right w:val="nil"/>
            </w:tcBorders>
            <w:noWrap/>
            <w:vAlign w:val="bottom"/>
            <w:hideMark/>
          </w:tcPr>
          <w:p w14:paraId="16BA7B22"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0,433</w:t>
            </w:r>
          </w:p>
        </w:tc>
        <w:tc>
          <w:tcPr>
            <w:tcW w:w="1200" w:type="dxa"/>
            <w:tcBorders>
              <w:top w:val="nil"/>
              <w:left w:val="nil"/>
              <w:bottom w:val="nil"/>
              <w:right w:val="nil"/>
            </w:tcBorders>
            <w:noWrap/>
            <w:vAlign w:val="bottom"/>
            <w:hideMark/>
          </w:tcPr>
          <w:p w14:paraId="0B1274C3" w14:textId="77777777" w:rsidR="00170398" w:rsidRPr="007E4F20" w:rsidRDefault="00170398" w:rsidP="00B55DCB">
            <w:pPr>
              <w:spacing w:after="0" w:line="240" w:lineRule="auto"/>
              <w:jc w:val="center"/>
              <w:rPr>
                <w:rFonts w:ascii="Cambria" w:eastAsia="Times New Roman" w:hAnsi="Cambria" w:cs="Arial"/>
                <w:b/>
                <w:bCs/>
                <w:color w:val="000000"/>
                <w:szCs w:val="24"/>
                <w:lang w:eastAsia="fr-FR"/>
              </w:rPr>
            </w:pPr>
            <w:r w:rsidRPr="007E4F20">
              <w:rPr>
                <w:rFonts w:ascii="Cambria" w:eastAsia="Times New Roman" w:hAnsi="Cambria" w:cs="Arial"/>
                <w:b/>
                <w:bCs/>
                <w:color w:val="000000"/>
                <w:szCs w:val="24"/>
                <w:lang w:eastAsia="fr-FR"/>
              </w:rPr>
              <w:t>1</w:t>
            </w:r>
          </w:p>
        </w:tc>
        <w:tc>
          <w:tcPr>
            <w:tcW w:w="1200" w:type="dxa"/>
            <w:tcBorders>
              <w:top w:val="nil"/>
              <w:left w:val="nil"/>
              <w:bottom w:val="nil"/>
              <w:right w:val="nil"/>
            </w:tcBorders>
            <w:noWrap/>
            <w:vAlign w:val="bottom"/>
            <w:hideMark/>
          </w:tcPr>
          <w:p w14:paraId="5E161329"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-0,250</w:t>
            </w:r>
          </w:p>
        </w:tc>
      </w:tr>
      <w:tr w:rsidR="00170398" w:rsidRPr="007E4F20" w14:paraId="046FBE4C" w14:textId="77777777" w:rsidTr="004245CD">
        <w:trPr>
          <w:trHeight w:val="300"/>
        </w:trPr>
        <w:tc>
          <w:tcPr>
            <w:tcW w:w="1448" w:type="dxa"/>
            <w:tcBorders>
              <w:top w:val="nil"/>
              <w:left w:val="nil"/>
              <w:bottom w:val="single" w:sz="8" w:space="0" w:color="auto"/>
              <w:right w:val="nil"/>
            </w:tcBorders>
            <w:noWrap/>
            <w:vAlign w:val="bottom"/>
            <w:hideMark/>
          </w:tcPr>
          <w:p w14:paraId="1F15E152" w14:textId="1DF764B1" w:rsidR="00170398" w:rsidRPr="007E4F20" w:rsidRDefault="000364A3" w:rsidP="00B55DCB">
            <w:pPr>
              <w:spacing w:after="0" w:line="240" w:lineRule="auto"/>
              <w:jc w:val="left"/>
              <w:rPr>
                <w:rFonts w:ascii="Cambria" w:eastAsia="Times New Roman" w:hAnsi="Cambria" w:cs="Arial"/>
                <w:b/>
                <w:color w:val="000000"/>
                <w:szCs w:val="24"/>
                <w:lang w:eastAsia="fr-FR"/>
              </w:rPr>
            </w:pPr>
            <w:r w:rsidRPr="007E4F20">
              <w:rPr>
                <w:rFonts w:ascii="Cambria" w:eastAsia="Times New Roman" w:hAnsi="Cambria" w:cs="Arial"/>
                <w:b/>
                <w:color w:val="000000"/>
                <w:szCs w:val="24"/>
                <w:lang w:eastAsia="fr-FR"/>
              </w:rPr>
              <w:t>%C</w:t>
            </w:r>
            <w:r w:rsidR="00170398" w:rsidRPr="007E4F20">
              <w:rPr>
                <w:rFonts w:ascii="Cambria" w:eastAsia="Times New Roman" w:hAnsi="Cambria" w:cs="Arial"/>
                <w:b/>
                <w:color w:val="000000"/>
                <w:szCs w:val="24"/>
                <w:lang w:eastAsia="fr-FR"/>
              </w:rPr>
              <w:t>onta</w:t>
            </w:r>
          </w:p>
        </w:tc>
        <w:tc>
          <w:tcPr>
            <w:tcW w:w="1200" w:type="dxa"/>
            <w:tcBorders>
              <w:top w:val="nil"/>
              <w:left w:val="nil"/>
              <w:bottom w:val="single" w:sz="8" w:space="0" w:color="auto"/>
              <w:right w:val="nil"/>
            </w:tcBorders>
            <w:noWrap/>
            <w:vAlign w:val="bottom"/>
            <w:hideMark/>
          </w:tcPr>
          <w:p w14:paraId="2571BCE4"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0,051</w:t>
            </w:r>
          </w:p>
        </w:tc>
        <w:tc>
          <w:tcPr>
            <w:tcW w:w="1200" w:type="dxa"/>
            <w:tcBorders>
              <w:top w:val="nil"/>
              <w:left w:val="nil"/>
              <w:bottom w:val="single" w:sz="8" w:space="0" w:color="auto"/>
              <w:right w:val="nil"/>
            </w:tcBorders>
            <w:noWrap/>
            <w:vAlign w:val="bottom"/>
            <w:hideMark/>
          </w:tcPr>
          <w:p w14:paraId="17682FDA"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0,108</w:t>
            </w:r>
          </w:p>
        </w:tc>
        <w:tc>
          <w:tcPr>
            <w:tcW w:w="1200" w:type="dxa"/>
            <w:tcBorders>
              <w:top w:val="nil"/>
              <w:left w:val="nil"/>
              <w:bottom w:val="single" w:sz="8" w:space="0" w:color="auto"/>
              <w:right w:val="nil"/>
            </w:tcBorders>
            <w:noWrap/>
            <w:vAlign w:val="bottom"/>
            <w:hideMark/>
          </w:tcPr>
          <w:p w14:paraId="13007A71"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0,083</w:t>
            </w:r>
          </w:p>
        </w:tc>
        <w:tc>
          <w:tcPr>
            <w:tcW w:w="1200" w:type="dxa"/>
            <w:tcBorders>
              <w:top w:val="nil"/>
              <w:left w:val="nil"/>
              <w:bottom w:val="single" w:sz="8" w:space="0" w:color="auto"/>
              <w:right w:val="nil"/>
            </w:tcBorders>
            <w:noWrap/>
            <w:vAlign w:val="bottom"/>
            <w:hideMark/>
          </w:tcPr>
          <w:p w14:paraId="1465F607"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0,227</w:t>
            </w:r>
          </w:p>
        </w:tc>
        <w:tc>
          <w:tcPr>
            <w:tcW w:w="1200" w:type="dxa"/>
            <w:tcBorders>
              <w:top w:val="nil"/>
              <w:left w:val="nil"/>
              <w:bottom w:val="single" w:sz="8" w:space="0" w:color="auto"/>
              <w:right w:val="nil"/>
            </w:tcBorders>
            <w:noWrap/>
            <w:vAlign w:val="bottom"/>
            <w:hideMark/>
          </w:tcPr>
          <w:p w14:paraId="269C2E21" w14:textId="77777777" w:rsidR="00170398" w:rsidRPr="007E4F20" w:rsidRDefault="00170398" w:rsidP="00B55DCB">
            <w:pPr>
              <w:spacing w:after="0" w:line="240" w:lineRule="auto"/>
              <w:jc w:val="center"/>
              <w:rPr>
                <w:rFonts w:ascii="Cambria" w:eastAsia="Times New Roman" w:hAnsi="Cambria" w:cs="Arial"/>
                <w:color w:val="000000"/>
                <w:szCs w:val="24"/>
                <w:lang w:eastAsia="fr-FR"/>
              </w:rPr>
            </w:pPr>
            <w:r w:rsidRPr="007E4F20">
              <w:rPr>
                <w:rFonts w:ascii="Cambria" w:eastAsia="Times New Roman" w:hAnsi="Cambria" w:cs="Arial"/>
                <w:color w:val="000000"/>
                <w:szCs w:val="24"/>
                <w:lang w:eastAsia="fr-FR"/>
              </w:rPr>
              <w:t>-0,250</w:t>
            </w:r>
          </w:p>
        </w:tc>
        <w:tc>
          <w:tcPr>
            <w:tcW w:w="1200" w:type="dxa"/>
            <w:tcBorders>
              <w:top w:val="nil"/>
              <w:left w:val="nil"/>
              <w:bottom w:val="single" w:sz="8" w:space="0" w:color="auto"/>
              <w:right w:val="nil"/>
            </w:tcBorders>
            <w:noWrap/>
            <w:vAlign w:val="bottom"/>
            <w:hideMark/>
          </w:tcPr>
          <w:p w14:paraId="50A27BAF" w14:textId="77777777" w:rsidR="00170398" w:rsidRPr="007E4F20" w:rsidRDefault="00170398" w:rsidP="00B55DCB">
            <w:pPr>
              <w:spacing w:after="0" w:line="240" w:lineRule="auto"/>
              <w:jc w:val="center"/>
              <w:rPr>
                <w:rFonts w:ascii="Cambria" w:eastAsia="Times New Roman" w:hAnsi="Cambria" w:cs="Arial"/>
                <w:b/>
                <w:bCs/>
                <w:color w:val="000000"/>
                <w:szCs w:val="24"/>
                <w:lang w:eastAsia="fr-FR"/>
              </w:rPr>
            </w:pPr>
            <w:r w:rsidRPr="007E4F20">
              <w:rPr>
                <w:rFonts w:ascii="Cambria" w:eastAsia="Times New Roman" w:hAnsi="Cambria" w:cs="Arial"/>
                <w:b/>
                <w:bCs/>
                <w:color w:val="000000"/>
                <w:szCs w:val="24"/>
                <w:lang w:eastAsia="fr-FR"/>
              </w:rPr>
              <w:t>1</w:t>
            </w:r>
          </w:p>
        </w:tc>
      </w:tr>
    </w:tbl>
    <w:p w14:paraId="03A04C3B" w14:textId="77777777" w:rsidR="003E0A4E" w:rsidRPr="007E4F20" w:rsidRDefault="003E0A4E" w:rsidP="004729D3">
      <w:pPr>
        <w:spacing w:after="0" w:line="240" w:lineRule="auto"/>
        <w:rPr>
          <w:rFonts w:ascii="Cambria" w:hAnsi="Cambria" w:cs="Arial"/>
          <w:b/>
          <w:sz w:val="20"/>
          <w:szCs w:val="24"/>
        </w:rPr>
      </w:pPr>
    </w:p>
    <w:p w14:paraId="5A659955" w14:textId="0F9AD799" w:rsidR="004F73DA" w:rsidRPr="007E4F20" w:rsidRDefault="003E0A4E" w:rsidP="004729D3">
      <w:pPr>
        <w:spacing w:after="0" w:line="240" w:lineRule="auto"/>
        <w:rPr>
          <w:rFonts w:ascii="Cambria" w:hAnsi="Cambria" w:cs="Arial"/>
          <w:b/>
          <w:i/>
          <w:sz w:val="18"/>
          <w:szCs w:val="24"/>
        </w:rPr>
      </w:pPr>
      <w:r w:rsidRPr="007E4F20">
        <w:rPr>
          <w:rFonts w:ascii="Cambria" w:eastAsia="Times New Roman" w:hAnsi="Cambria" w:cs="Arial"/>
          <w:b/>
          <w:color w:val="000000"/>
          <w:lang w:eastAsia="fr-FR"/>
        </w:rPr>
        <w:t xml:space="preserve">NbreLeaPlt = Number of leaves per </w:t>
      </w:r>
      <w:proofErr w:type="gramStart"/>
      <w:r w:rsidRPr="007E4F20">
        <w:rPr>
          <w:rFonts w:ascii="Cambria" w:eastAsia="Times New Roman" w:hAnsi="Cambria" w:cs="Arial"/>
          <w:b/>
          <w:color w:val="000000"/>
          <w:lang w:eastAsia="fr-FR"/>
        </w:rPr>
        <w:t>plantlet;</w:t>
      </w:r>
      <w:proofErr w:type="gramEnd"/>
      <w:r w:rsidRPr="007E4F20">
        <w:rPr>
          <w:rFonts w:ascii="Cambria" w:eastAsia="Times New Roman" w:hAnsi="Cambria" w:cs="Arial"/>
          <w:b/>
          <w:color w:val="000000"/>
          <w:lang w:eastAsia="fr-FR"/>
        </w:rPr>
        <w:t xml:space="preserve"> HPlt </w:t>
      </w:r>
      <w:r w:rsidR="000364A3" w:rsidRPr="007E4F20">
        <w:rPr>
          <w:rFonts w:ascii="Cambria" w:eastAsia="Times New Roman" w:hAnsi="Cambria" w:cs="Arial"/>
          <w:b/>
          <w:color w:val="000000"/>
          <w:lang w:eastAsia="fr-FR"/>
        </w:rPr>
        <w:t>= Height of a plantlet; NbreRoPlt</w:t>
      </w:r>
      <w:r w:rsidRPr="007E4F20">
        <w:rPr>
          <w:rFonts w:ascii="Cambria" w:eastAsia="Times New Roman" w:hAnsi="Cambria" w:cs="Arial"/>
          <w:b/>
          <w:color w:val="000000"/>
          <w:lang w:eastAsia="fr-FR"/>
        </w:rPr>
        <w:t xml:space="preserve"> = Number of roots per plantlet; Diam = C</w:t>
      </w:r>
      <w:r w:rsidR="000364A3" w:rsidRPr="007E4F20">
        <w:rPr>
          <w:rFonts w:ascii="Cambria" w:eastAsia="Times New Roman" w:hAnsi="Cambria" w:cs="Arial"/>
          <w:b/>
          <w:color w:val="000000"/>
          <w:lang w:eastAsia="fr-FR"/>
        </w:rPr>
        <w:t>ollar diameter of a plantlet; %Surv = Survival rate; %C</w:t>
      </w:r>
      <w:r w:rsidRPr="007E4F20">
        <w:rPr>
          <w:rFonts w:ascii="Cambria" w:eastAsia="Times New Roman" w:hAnsi="Cambria" w:cs="Arial"/>
          <w:b/>
          <w:color w:val="000000"/>
          <w:lang w:eastAsia="fr-FR"/>
        </w:rPr>
        <w:t xml:space="preserve">onta = Contamination rate. </w:t>
      </w:r>
      <w:r w:rsidRPr="007E4F20">
        <w:rPr>
          <w:rFonts w:ascii="Cambria" w:eastAsia="Times New Roman" w:hAnsi="Cambria" w:cs="Arial"/>
          <w:b/>
          <w:i/>
          <w:color w:val="000000"/>
          <w:lang w:eastAsia="fr-FR"/>
        </w:rPr>
        <w:t>Values shown in bold are significa</w:t>
      </w:r>
      <w:r w:rsidR="009965A1" w:rsidRPr="007E4F20">
        <w:rPr>
          <w:rFonts w:ascii="Cambria" w:eastAsia="Times New Roman" w:hAnsi="Cambria" w:cs="Arial"/>
          <w:b/>
          <w:i/>
          <w:color w:val="000000"/>
          <w:lang w:eastAsia="fr-FR"/>
        </w:rPr>
        <w:t xml:space="preserve">ntly different from zero at </w:t>
      </w:r>
      <w:r w:rsidRPr="007E4F20">
        <w:rPr>
          <w:rFonts w:ascii="Cambria" w:eastAsia="Times New Roman" w:hAnsi="Cambria" w:cs="Arial"/>
          <w:b/>
          <w:i/>
          <w:color w:val="000000"/>
          <w:lang w:eastAsia="fr-FR"/>
        </w:rPr>
        <w:t>5% level (α = 0.05)</w:t>
      </w:r>
    </w:p>
    <w:p w14:paraId="6C3104B8" w14:textId="77777777" w:rsidR="00557750" w:rsidRPr="007E4F20" w:rsidRDefault="00557750" w:rsidP="006553C7">
      <w:pPr>
        <w:spacing w:after="0" w:line="240" w:lineRule="auto"/>
        <w:rPr>
          <w:rFonts w:ascii="Cambria" w:hAnsi="Cambria"/>
          <w:b/>
          <w:highlight w:val="yellow"/>
        </w:rPr>
      </w:pPr>
    </w:p>
    <w:p w14:paraId="3A5D8AFE" w14:textId="2064D146" w:rsidR="009326A7" w:rsidRPr="007E4F20" w:rsidRDefault="009326A7" w:rsidP="006553C7">
      <w:pPr>
        <w:spacing w:after="0" w:line="240" w:lineRule="auto"/>
        <w:rPr>
          <w:rFonts w:ascii="Cambria" w:hAnsi="Cambria"/>
          <w:b/>
        </w:rPr>
      </w:pPr>
      <w:bookmarkStart w:id="17" w:name="_Toc215641838"/>
      <w:r w:rsidRPr="007E4F20">
        <w:rPr>
          <w:rFonts w:ascii="Cambria" w:hAnsi="Cambria"/>
          <w:b/>
        </w:rPr>
        <w:t>Discussion</w:t>
      </w:r>
      <w:bookmarkEnd w:id="17"/>
    </w:p>
    <w:p w14:paraId="388CCAD1" w14:textId="021E75D3" w:rsidR="006553C7" w:rsidRPr="007E4F20" w:rsidRDefault="006553C7" w:rsidP="006553C7">
      <w:pPr>
        <w:spacing w:after="0" w:line="240" w:lineRule="auto"/>
        <w:rPr>
          <w:rFonts w:ascii="Cambria" w:hAnsi="Cambria"/>
          <w:b/>
          <w:bCs/>
        </w:rPr>
      </w:pPr>
      <w:bookmarkStart w:id="18" w:name="_Toc215641839"/>
      <w:r w:rsidRPr="007E4F20">
        <w:rPr>
          <w:rFonts w:ascii="Cambria" w:hAnsi="Cambria"/>
          <w:b/>
          <w:bCs/>
        </w:rPr>
        <w:t>Performance of cassava varieties under SAH conditions</w:t>
      </w:r>
    </w:p>
    <w:p w14:paraId="21EAC297" w14:textId="33C47377" w:rsidR="005B4EEB" w:rsidRPr="007E4F20" w:rsidRDefault="005B4EEB" w:rsidP="005B4EEB">
      <w:pPr>
        <w:spacing w:after="0" w:line="240" w:lineRule="auto"/>
        <w:rPr>
          <w:rFonts w:ascii="Cambria" w:hAnsi="Cambria"/>
        </w:rPr>
      </w:pPr>
      <w:r w:rsidRPr="007E4F20">
        <w:rPr>
          <w:rFonts w:ascii="Cambria" w:hAnsi="Cambria"/>
        </w:rPr>
        <w:t xml:space="preserve">Descriptive statistical analyses highlighted clear patterns in the morphological traits of the studied varieties, revealing both stability and differentiation across parameters. Leaf number averaged 5.01 with low dispersion, reflecting relative homogeneity among plantlets and suggesting that foliage production is a relatively stable trait across </w:t>
      </w:r>
      <w:r w:rsidRPr="007E4F20">
        <w:rPr>
          <w:rFonts w:ascii="Cambria" w:hAnsi="Cambria"/>
        </w:rPr>
        <w:lastRenderedPageBreak/>
        <w:t xml:space="preserve">genotypes. This observation aligns with findings in cowpea, where certain morphological traits exhibited limited variability </w:t>
      </w:r>
      <w:r w:rsidR="001214D1" w:rsidRPr="001214D1">
        <w:rPr>
          <w:rFonts w:ascii="Cambria" w:hAnsi="Cambria"/>
          <w:highlight w:val="yellow"/>
        </w:rPr>
        <w:t>acros</w:t>
      </w:r>
      <w:r w:rsidR="001214D1" w:rsidRPr="001214D1">
        <w:rPr>
          <w:rFonts w:ascii="Cambria" w:hAnsi="Cambria"/>
          <w:highlight w:val="yellow"/>
        </w:rPr>
        <w:t>s</w:t>
      </w:r>
      <w:r w:rsidR="001214D1" w:rsidRPr="001214D1">
        <w:rPr>
          <w:rFonts w:ascii="Cambria" w:hAnsi="Cambria"/>
          <w:highlight w:val="yellow"/>
        </w:rPr>
        <w:t xml:space="preserve"> </w:t>
      </w:r>
      <w:r w:rsidRPr="001214D1">
        <w:rPr>
          <w:rFonts w:ascii="Cambria" w:hAnsi="Cambria"/>
          <w:highlight w:val="yellow"/>
        </w:rPr>
        <w:t>accessions</w:t>
      </w:r>
      <w:r w:rsidRPr="007E4F20">
        <w:rPr>
          <w:rFonts w:ascii="Cambria" w:hAnsi="Cambria"/>
        </w:rPr>
        <w:t xml:space="preserve">, indicating trait stability within germplasm collections </w:t>
      </w:r>
      <w:r w:rsidRPr="007E4F20">
        <w:rPr>
          <w:rFonts w:ascii="Cambria" w:hAnsi="Cambria"/>
          <w:color w:val="0070C0"/>
        </w:rPr>
        <w:t>(Chaudhary et al., 2025)</w:t>
      </w:r>
      <w:r w:rsidRPr="007E4F20">
        <w:rPr>
          <w:rFonts w:ascii="Cambria" w:hAnsi="Cambria"/>
        </w:rPr>
        <w:t>.</w:t>
      </w:r>
    </w:p>
    <w:p w14:paraId="4637EEAE" w14:textId="77777777" w:rsidR="005B4EEB" w:rsidRPr="007E4F20" w:rsidRDefault="005B4EEB" w:rsidP="005B4EEB">
      <w:pPr>
        <w:spacing w:after="0" w:line="240" w:lineRule="auto"/>
        <w:rPr>
          <w:rFonts w:ascii="Cambria" w:hAnsi="Cambria"/>
        </w:rPr>
      </w:pPr>
      <w:r w:rsidRPr="007E4F20">
        <w:rPr>
          <w:rFonts w:ascii="Cambria" w:hAnsi="Cambria"/>
        </w:rPr>
        <w:t>In contrast, plantlet height displayed moderate dispersion, with a mean of 1.54</w:t>
      </w:r>
      <w:r w:rsidRPr="007E4F20">
        <w:rPr>
          <w:rFonts w:ascii="Cambria" w:hAnsi="Cambria" w:cs="Arial"/>
        </w:rPr>
        <w:t> </w:t>
      </w:r>
      <w:r w:rsidRPr="007E4F20">
        <w:rPr>
          <w:rFonts w:ascii="Cambria" w:hAnsi="Cambria"/>
        </w:rPr>
        <w:t>m and values ranging from 1.05 to 2.15</w:t>
      </w:r>
      <w:r w:rsidRPr="007E4F20">
        <w:rPr>
          <w:rFonts w:ascii="Cambria" w:hAnsi="Cambria" w:cs="Arial"/>
        </w:rPr>
        <w:t> </w:t>
      </w:r>
      <w:r w:rsidRPr="007E4F20">
        <w:rPr>
          <w:rFonts w:ascii="Cambria" w:hAnsi="Cambria"/>
        </w:rPr>
        <w:t xml:space="preserve">m. This variability underscores clear varietal differentiation, pointing to differences in growth vigor and adaptability. Similar patterns of agro-morphological variability have been reported in groundnut accessions, where height and biomass traits were strongly influenced by genetic background and environmental interactions </w:t>
      </w:r>
      <w:r w:rsidRPr="007E4F20">
        <w:rPr>
          <w:rFonts w:ascii="Cambria" w:hAnsi="Cambria"/>
          <w:color w:val="0070C0"/>
        </w:rPr>
        <w:t xml:space="preserve">(Amoah et al., 2023). </w:t>
      </w:r>
      <w:r w:rsidRPr="007E4F20">
        <w:rPr>
          <w:rFonts w:ascii="Cambria" w:hAnsi="Cambria"/>
        </w:rPr>
        <w:t>Such differentiation is critical for varietal selection, as height variability often reflects adaptive strategies to resource availability and system-specific constraints.</w:t>
      </w:r>
    </w:p>
    <w:p w14:paraId="6ACC74BB" w14:textId="128E5E18" w:rsidR="005B4EEB" w:rsidRPr="007E4F20" w:rsidRDefault="005B4EEB" w:rsidP="005B4EEB">
      <w:pPr>
        <w:spacing w:after="0" w:line="240" w:lineRule="auto"/>
        <w:rPr>
          <w:rFonts w:ascii="Cambria" w:hAnsi="Cambria"/>
        </w:rPr>
      </w:pPr>
      <w:r w:rsidRPr="007E4F20">
        <w:rPr>
          <w:rFonts w:ascii="Cambria" w:hAnsi="Cambria"/>
        </w:rPr>
        <w:t xml:space="preserve">Root number emerged as the most variable trait, </w:t>
      </w:r>
      <w:r w:rsidRPr="001214D1">
        <w:rPr>
          <w:rFonts w:ascii="Cambria" w:hAnsi="Cambria"/>
          <w:highlight w:val="yellow"/>
        </w:rPr>
        <w:t>averaging 4.83</w:t>
      </w:r>
      <w:r w:rsidR="001214D1" w:rsidRPr="001214D1">
        <w:rPr>
          <w:rFonts w:ascii="Cambria" w:hAnsi="Cambria"/>
          <w:highlight w:val="yellow"/>
        </w:rPr>
        <w:t>,</w:t>
      </w:r>
      <w:r w:rsidRPr="001214D1">
        <w:rPr>
          <w:rFonts w:ascii="Cambria" w:hAnsi="Cambria"/>
          <w:highlight w:val="yellow"/>
        </w:rPr>
        <w:t xml:space="preserve"> but accomp</w:t>
      </w:r>
      <w:r w:rsidRPr="007E4F20">
        <w:rPr>
          <w:rFonts w:ascii="Cambria" w:hAnsi="Cambria"/>
        </w:rPr>
        <w:t xml:space="preserve">anied by a high standard deviation. This pronounced variability confirms strong varietal influence, suggesting that root development is highly genotype-dependent. Root system traits have been widely </w:t>
      </w:r>
      <w:r w:rsidR="001214D1" w:rsidRPr="001214D1">
        <w:rPr>
          <w:rFonts w:ascii="Cambria" w:hAnsi="Cambria"/>
          <w:highlight w:val="yellow"/>
        </w:rPr>
        <w:t>recogni</w:t>
      </w:r>
      <w:r w:rsidR="001214D1" w:rsidRPr="001214D1">
        <w:rPr>
          <w:rFonts w:ascii="Cambria" w:hAnsi="Cambria"/>
          <w:highlight w:val="yellow"/>
        </w:rPr>
        <w:t>s</w:t>
      </w:r>
      <w:r w:rsidR="001214D1" w:rsidRPr="001214D1">
        <w:rPr>
          <w:rFonts w:ascii="Cambria" w:hAnsi="Cambria"/>
          <w:highlight w:val="yellow"/>
        </w:rPr>
        <w:t xml:space="preserve">ed </w:t>
      </w:r>
      <w:r w:rsidRPr="001214D1">
        <w:rPr>
          <w:rFonts w:ascii="Cambria" w:hAnsi="Cambria"/>
          <w:highlight w:val="yellow"/>
        </w:rPr>
        <w:t>as key</w:t>
      </w:r>
      <w:r w:rsidRPr="007E4F20">
        <w:rPr>
          <w:rFonts w:ascii="Cambria" w:hAnsi="Cambria"/>
        </w:rPr>
        <w:t xml:space="preserve"> determinants of plant performance under diverse agro-ecological conditions, with intraspecific variability often linked to functional adaptation and resilience </w:t>
      </w:r>
      <w:r w:rsidRPr="007E4F20">
        <w:rPr>
          <w:rFonts w:ascii="Cambria" w:hAnsi="Cambria"/>
          <w:color w:val="0070C0"/>
        </w:rPr>
        <w:t>(Yang et al., 2025)</w:t>
      </w:r>
      <w:r w:rsidRPr="007E4F20">
        <w:rPr>
          <w:rFonts w:ascii="Cambria" w:hAnsi="Cambria"/>
        </w:rPr>
        <w:t>. The strong dispersion observed here reinforces the importance of root traits in varietal evaluation, particularly in systems where below-ground resource acquisition is critical.</w:t>
      </w:r>
    </w:p>
    <w:p w14:paraId="40A71CE0" w14:textId="52D54B40" w:rsidR="005B4EEB" w:rsidRPr="007E4F20" w:rsidRDefault="005B4EEB" w:rsidP="005B4EEB">
      <w:pPr>
        <w:spacing w:after="0" w:line="240" w:lineRule="auto"/>
        <w:rPr>
          <w:rFonts w:ascii="Cambria" w:hAnsi="Cambria"/>
          <w:color w:val="0070C0"/>
        </w:rPr>
      </w:pPr>
      <w:r w:rsidRPr="007E4F20">
        <w:rPr>
          <w:rFonts w:ascii="Cambria" w:hAnsi="Cambria"/>
        </w:rPr>
        <w:t>Taken together, these findings emphasize the dual importance of stability and variability in varietal performance. While leaf number appears relatively conserved, plant height and root number provide meaningful differentiation that can guide breeding and selection strategies. Integrating descriptive statistics with inferential analyses such as ANOVA and correlation networks offers a multidimensional perspective, enabling identification of varieties that balance trait sta</w:t>
      </w:r>
      <w:r w:rsidR="00115962" w:rsidRPr="007E4F20">
        <w:rPr>
          <w:rFonts w:ascii="Cambria" w:hAnsi="Cambria"/>
        </w:rPr>
        <w:t xml:space="preserve">bility with adaptive potential </w:t>
      </w:r>
      <w:r w:rsidR="00870782" w:rsidRPr="007E4F20">
        <w:rPr>
          <w:rFonts w:ascii="Cambria" w:hAnsi="Cambria"/>
          <w:color w:val="0070C0"/>
        </w:rPr>
        <w:t>(de Mendiburu, 2023</w:t>
      </w:r>
      <w:r w:rsidRPr="007E4F20">
        <w:rPr>
          <w:rFonts w:ascii="Cambria" w:hAnsi="Cambria"/>
          <w:color w:val="0070C0"/>
        </w:rPr>
        <w:t>)</w:t>
      </w:r>
    </w:p>
    <w:p w14:paraId="1627AB2C" w14:textId="574A54B5" w:rsidR="006553C7" w:rsidRPr="007E4F20" w:rsidRDefault="006553C7" w:rsidP="006553C7">
      <w:pPr>
        <w:spacing w:after="0" w:line="240" w:lineRule="auto"/>
        <w:rPr>
          <w:rFonts w:ascii="Cambria" w:hAnsi="Cambria"/>
        </w:rPr>
      </w:pPr>
      <w:r w:rsidRPr="007E4F20">
        <w:rPr>
          <w:rFonts w:ascii="Cambria" w:hAnsi="Cambria"/>
        </w:rPr>
        <w:t xml:space="preserve">ANOVA and Tukey’s HSD test highlighted significant differences among varieties for growth parameters (leaf number, height, root number, and collar diameter). The variety </w:t>
      </w:r>
      <w:r w:rsidRPr="007E4F20">
        <w:rPr>
          <w:rFonts w:ascii="Cambria" w:hAnsi="Cambria"/>
          <w:iCs/>
        </w:rPr>
        <w:t>Farmer’s Pride</w:t>
      </w:r>
      <w:r w:rsidRPr="007E4F20">
        <w:rPr>
          <w:rFonts w:ascii="Cambria" w:hAnsi="Cambria"/>
        </w:rPr>
        <w:t xml:space="preserve"> exhibited superior vigour, making it a strong candidate for multiplication and dissemination. Its enhanced growth reflects better adaptation to SAH conditions (water and nutrient availability), a major advantage for cassava seed systems in Togo. Conversely, </w:t>
      </w:r>
      <w:r w:rsidRPr="007E4F20">
        <w:rPr>
          <w:rFonts w:ascii="Cambria" w:hAnsi="Cambria"/>
          <w:iCs/>
        </w:rPr>
        <w:t>Gbazékouté</w:t>
      </w:r>
      <w:r w:rsidRPr="007E4F20">
        <w:rPr>
          <w:rFonts w:ascii="Cambria" w:hAnsi="Cambria"/>
        </w:rPr>
        <w:t>, though less vigorous, displayed a larger collar diameter, indicative of structural robustness, which may be valuable in environments requiring mechanical resistance.</w:t>
      </w:r>
    </w:p>
    <w:p w14:paraId="0ADE6CDD" w14:textId="314559BC" w:rsidR="006553C7" w:rsidRPr="007E4F20" w:rsidRDefault="006553C7" w:rsidP="006553C7">
      <w:pPr>
        <w:spacing w:after="0" w:line="240" w:lineRule="auto"/>
        <w:rPr>
          <w:rFonts w:ascii="Cambria" w:hAnsi="Cambria"/>
        </w:rPr>
      </w:pPr>
      <w:r w:rsidRPr="007E4F20">
        <w:rPr>
          <w:rFonts w:ascii="Cambria" w:hAnsi="Cambria"/>
        </w:rPr>
        <w:t xml:space="preserve">No significant differences were observed among varieties for survival and contamination rates, suggesting that these parameters depend more on cultural conditions than on genetic factors. Previous studies </w:t>
      </w:r>
      <w:r w:rsidR="00870782" w:rsidRPr="007E4F20">
        <w:rPr>
          <w:rFonts w:ascii="Cambria" w:hAnsi="Cambria"/>
          <w:color w:val="0070C0"/>
        </w:rPr>
        <w:fldChar w:fldCharType="begin" w:fldLock="1"/>
      </w:r>
      <w:r w:rsidR="00870782" w:rsidRPr="007E4F20">
        <w:rPr>
          <w:rFonts w:ascii="Cambria" w:hAnsi="Cambria"/>
          <w:color w:val="0070C0"/>
        </w:rPr>
        <w:instrText>ADDIN CSL_CITATION {"citationItems":[{"id":"ITEM-1","itemData":{"DOI":"10.1371/journal.pone.0311437","ISBN":"1111111111","author":[{"dropping-particle":"","family":"Makumbu","given":"Mamy","non-dropping-particle":"","parse-names":false,"suffix":""},{"dropping-particle":"","family":"Id","given":"Binzunga","non-dropping-particle":"","parse-names":false,"suffix":""},{"dropping-particle":"","family":"Kokou","given":"Kintche","non-dropping-particle":"","parse-names":false,"suffix":""},{"dropping-particle":"","family":"Mouritala","given":"Sikirou","non-dropping-particle":"","parse-names":false,"suffix":""},{"dropping-particle":"","family":"Najimu","given":"Adetoro","non-dropping-particle":"","parse-names":false,"suffix":""},{"dropping-particle":"","family":"Ibnou","given":"Dieng","non-dropping-particle":"","parse-names":false,"suffix":""},{"dropping-particle":"","family":"Angelique","given":"Kajibwami","non-dropping-particle":"","parse-names":false,"suffix":""},{"dropping-particle":"","family":"Mignouna","given":"Jacob","non-dropping-particle":"","parse-names":false,"suffix":""},{"dropping-particle":"","family":"Nyende","given":"Aggrey Bernard","non-dropping-particle":"","parse-names":false,"suffix":""}],"id":"ITEM-1","issued":{"date-parts":[["2024"]]},"page":"1-20","title":"An alternative Semi-Autotropic Hydroponics ( SAH ) substrate for cassava rapid propagation : A first study case","type":"article-journal"},"uris":["http://www.mendeley.com/documents/?uuid=dfde27db-e19f-4c34-9ffd-56b684ea7c2b"]}],"mendeley":{"formattedCitation":"(Makumbu et al., 2024)","plainTextFormattedCitation":"(Makumbu et al., 2024)","previouslyFormattedCitation":"(Makumbu et al., 2024)"},"properties":{"noteIndex":0},"schema":"https://github.com/citation-style-language/schema/raw/master/csl-citation.json"}</w:instrText>
      </w:r>
      <w:r w:rsidR="00870782" w:rsidRPr="007E4F20">
        <w:rPr>
          <w:rFonts w:ascii="Cambria" w:hAnsi="Cambria"/>
          <w:color w:val="0070C0"/>
        </w:rPr>
        <w:fldChar w:fldCharType="separate"/>
      </w:r>
      <w:r w:rsidR="00870782" w:rsidRPr="007E4F20">
        <w:rPr>
          <w:rFonts w:ascii="Cambria" w:hAnsi="Cambria"/>
          <w:noProof/>
          <w:color w:val="0070C0"/>
        </w:rPr>
        <w:t>(Makumbu et al., 2024)</w:t>
      </w:r>
      <w:r w:rsidR="00870782" w:rsidRPr="007E4F20">
        <w:rPr>
          <w:rFonts w:ascii="Cambria" w:hAnsi="Cambria"/>
          <w:color w:val="0070C0"/>
        </w:rPr>
        <w:fldChar w:fldCharType="end"/>
      </w:r>
      <w:r w:rsidRPr="007E4F20">
        <w:rPr>
          <w:rFonts w:ascii="Cambria" w:hAnsi="Cambria"/>
        </w:rPr>
        <w:t xml:space="preserve"> confirmed that substrate quality, humidity, and hygiene practices strongly influence these variables, underscoring the need for technical innovations rather than varietal selection to improve them.</w:t>
      </w:r>
    </w:p>
    <w:p w14:paraId="1202FE67" w14:textId="08A55925" w:rsidR="006553C7" w:rsidRPr="007E4F20" w:rsidRDefault="006553C7" w:rsidP="007F50DF">
      <w:pPr>
        <w:tabs>
          <w:tab w:val="left" w:pos="142"/>
        </w:tabs>
        <w:spacing w:after="0" w:line="240" w:lineRule="auto"/>
        <w:rPr>
          <w:rFonts w:ascii="Cambria" w:hAnsi="Cambria"/>
        </w:rPr>
      </w:pPr>
      <w:r w:rsidRPr="007E4F20">
        <w:rPr>
          <w:rFonts w:ascii="Cambria" w:hAnsi="Cambria"/>
        </w:rPr>
        <w:t>Controlled experimental conditions (24</w:t>
      </w:r>
      <w:r w:rsidRPr="007E4F20">
        <w:rPr>
          <w:rFonts w:ascii="Cambria" w:hAnsi="Cambria" w:cs="Arial"/>
        </w:rPr>
        <w:t> </w:t>
      </w:r>
      <w:r w:rsidRPr="007E4F20">
        <w:rPr>
          <w:rFonts w:ascii="Cambria" w:hAnsi="Cambria" w:cs="Arial Narrow"/>
        </w:rPr>
        <w:t>°</w:t>
      </w:r>
      <w:r w:rsidRPr="007E4F20">
        <w:rPr>
          <w:rFonts w:ascii="Cambria" w:hAnsi="Cambria"/>
        </w:rPr>
        <w:t>C, light intensity of 3170.33</w:t>
      </w:r>
      <w:r w:rsidRPr="007E4F20">
        <w:rPr>
          <w:rFonts w:ascii="Cambria" w:hAnsi="Cambria" w:cs="Arial"/>
        </w:rPr>
        <w:t> </w:t>
      </w:r>
      <w:r w:rsidRPr="007E4F20">
        <w:rPr>
          <w:rFonts w:ascii="Cambria" w:hAnsi="Cambria" w:cs="Arial Narrow"/>
        </w:rPr>
        <w:t>±</w:t>
      </w:r>
      <w:r w:rsidRPr="007E4F20">
        <w:rPr>
          <w:rFonts w:ascii="Cambria" w:hAnsi="Cambria" w:cs="Arial"/>
        </w:rPr>
        <w:t> </w:t>
      </w:r>
      <w:r w:rsidRPr="007E4F20">
        <w:rPr>
          <w:rFonts w:ascii="Cambria" w:hAnsi="Cambria"/>
        </w:rPr>
        <w:t>565.82</w:t>
      </w:r>
      <w:r w:rsidRPr="007E4F20">
        <w:rPr>
          <w:rFonts w:ascii="Cambria" w:hAnsi="Cambria" w:cs="Arial"/>
        </w:rPr>
        <w:t> </w:t>
      </w:r>
      <w:r w:rsidRPr="007E4F20">
        <w:rPr>
          <w:rFonts w:ascii="Cambria" w:hAnsi="Cambria"/>
        </w:rPr>
        <w:t>Lux for 16</w:t>
      </w:r>
      <w:r w:rsidRPr="007E4F20">
        <w:rPr>
          <w:rFonts w:ascii="Cambria" w:hAnsi="Cambria" w:cs="Arial"/>
        </w:rPr>
        <w:t> </w:t>
      </w:r>
      <w:r w:rsidRPr="007E4F20">
        <w:rPr>
          <w:rFonts w:ascii="Cambria" w:hAnsi="Cambria"/>
        </w:rPr>
        <w:t xml:space="preserve">h, </w:t>
      </w:r>
      <w:r w:rsidRPr="001214D1">
        <w:rPr>
          <w:rFonts w:ascii="Cambria" w:hAnsi="Cambria"/>
          <w:highlight w:val="yellow"/>
        </w:rPr>
        <w:t xml:space="preserve">and TS3 substrate moistened with </w:t>
      </w:r>
      <w:r w:rsidR="001214D1" w:rsidRPr="001214D1">
        <w:rPr>
          <w:rFonts w:ascii="Cambria" w:hAnsi="Cambria"/>
          <w:highlight w:val="yellow"/>
        </w:rPr>
        <w:t>Miracle</w:t>
      </w:r>
      <w:r w:rsidR="001214D1">
        <w:rPr>
          <w:rFonts w:ascii="Cambria" w:hAnsi="Cambria"/>
          <w:highlight w:val="yellow"/>
        </w:rPr>
        <w:t>-</w:t>
      </w:r>
      <w:r w:rsidRPr="001214D1">
        <w:rPr>
          <w:rFonts w:ascii="Cambria" w:hAnsi="Cambria"/>
          <w:highlight w:val="yellow"/>
        </w:rPr>
        <w:t>Gro solution) ensured steady growth and high survival rates, consistent with optimal conditions reported by. The</w:t>
      </w:r>
      <w:r w:rsidRPr="007E4F20">
        <w:rPr>
          <w:rFonts w:ascii="Cambria" w:hAnsi="Cambria"/>
        </w:rPr>
        <w:t xml:space="preserve"> contamination observed was fungal, linked to substrate storage conditions. SAH culture, by maintaining balanced water and nutrient availability, promotes photosynthesis, root aeration, and</w:t>
      </w:r>
      <w:r w:rsidR="005525A0" w:rsidRPr="007E4F20">
        <w:rPr>
          <w:rFonts w:ascii="Cambria" w:hAnsi="Cambria"/>
        </w:rPr>
        <w:t xml:space="preserve"> osmotic regulation. Unlike gel- </w:t>
      </w:r>
      <w:r w:rsidRPr="007E4F20">
        <w:rPr>
          <w:rFonts w:ascii="Cambria" w:hAnsi="Cambria"/>
        </w:rPr>
        <w:t>based media, SAH provides better root oxygenation and reduces asphyxia risks, thereby enhancing gr</w:t>
      </w:r>
      <w:r w:rsidR="00870782" w:rsidRPr="007E4F20">
        <w:rPr>
          <w:rFonts w:ascii="Cambria" w:hAnsi="Cambria"/>
        </w:rPr>
        <w:t>owth and resilience</w:t>
      </w:r>
      <w:r w:rsidRPr="007E4F20">
        <w:rPr>
          <w:rFonts w:ascii="Cambria" w:hAnsi="Cambria"/>
        </w:rPr>
        <w:t xml:space="preserve">. This explains the robust root development observed in </w:t>
      </w:r>
      <w:r w:rsidRPr="007E4F20">
        <w:rPr>
          <w:rFonts w:ascii="Cambria" w:hAnsi="Cambria"/>
          <w:iCs/>
        </w:rPr>
        <w:t>Farmer’s Pride</w:t>
      </w:r>
      <w:r w:rsidRPr="007E4F20">
        <w:rPr>
          <w:rFonts w:ascii="Cambria" w:hAnsi="Cambria"/>
        </w:rPr>
        <w:t xml:space="preserve"> (7.33 roots on average), reflecting improved nutrient assimilation and metabolic activity.</w:t>
      </w:r>
    </w:p>
    <w:p w14:paraId="17E67E07" w14:textId="724C728C" w:rsidR="006553C7" w:rsidRPr="007E4F20" w:rsidRDefault="006553C7" w:rsidP="006553C7">
      <w:pPr>
        <w:spacing w:after="0" w:line="240" w:lineRule="auto"/>
        <w:rPr>
          <w:rFonts w:ascii="Cambria" w:hAnsi="Cambria"/>
        </w:rPr>
      </w:pPr>
      <w:r w:rsidRPr="007E4F20">
        <w:rPr>
          <w:rFonts w:ascii="Cambria" w:hAnsi="Cambria"/>
        </w:rPr>
        <w:t>Varietal differences resulted from complex interactions between genetic potential and</w:t>
      </w:r>
      <w:r w:rsidR="005525A0" w:rsidRPr="007E4F20">
        <w:rPr>
          <w:rFonts w:ascii="Cambria" w:hAnsi="Cambria"/>
        </w:rPr>
        <w:t xml:space="preserve"> environmental conditions. High-</w:t>
      </w:r>
      <w:r w:rsidRPr="007E4F20">
        <w:rPr>
          <w:rFonts w:ascii="Cambria" w:hAnsi="Cambria"/>
        </w:rPr>
        <w:t xml:space="preserve">performing genotypes such as </w:t>
      </w:r>
      <w:r w:rsidRPr="007E4F20">
        <w:rPr>
          <w:rFonts w:ascii="Cambria" w:hAnsi="Cambria"/>
          <w:iCs/>
        </w:rPr>
        <w:t>Farmer’s Pride</w:t>
      </w:r>
      <w:r w:rsidRPr="007E4F20">
        <w:rPr>
          <w:rFonts w:ascii="Cambria" w:hAnsi="Cambria"/>
        </w:rPr>
        <w:t xml:space="preserve"> </w:t>
      </w:r>
      <w:r w:rsidRPr="007E4F20">
        <w:rPr>
          <w:rFonts w:ascii="Cambria" w:hAnsi="Cambria"/>
        </w:rPr>
        <w:lastRenderedPageBreak/>
        <w:t>demonstrated greater phenotypic plasticity, enabli</w:t>
      </w:r>
      <w:r w:rsidR="005525A0" w:rsidRPr="007E4F20">
        <w:rPr>
          <w:rFonts w:ascii="Cambria" w:hAnsi="Cambria"/>
        </w:rPr>
        <w:t>ng efficient adaptation to semi-</w:t>
      </w:r>
      <w:r w:rsidRPr="007E4F20">
        <w:rPr>
          <w:rFonts w:ascii="Cambria" w:hAnsi="Cambria"/>
        </w:rPr>
        <w:t>hydroponic systems. Differential development of roots and leaves confirms that growth mechanisms rely on balanced interactions between nutrient envi</w:t>
      </w:r>
      <w:r w:rsidR="00870782" w:rsidRPr="007E4F20">
        <w:rPr>
          <w:rFonts w:ascii="Cambria" w:hAnsi="Cambria"/>
        </w:rPr>
        <w:t xml:space="preserve">ronment and internal regulation </w:t>
      </w:r>
      <w:r w:rsidR="00870782" w:rsidRPr="007E4F20">
        <w:rPr>
          <w:rFonts w:ascii="Cambria" w:hAnsi="Cambria"/>
          <w:color w:val="0070C0"/>
        </w:rPr>
        <w:fldChar w:fldCharType="begin" w:fldLock="1"/>
      </w:r>
      <w:r w:rsidR="00870782" w:rsidRPr="007E4F20">
        <w:rPr>
          <w:rFonts w:ascii="Cambria" w:hAnsi="Cambria"/>
          <w:color w:val="0070C0"/>
        </w:rPr>
        <w:instrText>ADDIN CSL_CITATION {"citationItems":[{"id":"ITEM-1","itemData":{"DOI":"10.1371/journal.pone.0311437","ISBN":"1111111111","author":[{"dropping-particle":"","family":"Makumbu","given":"Mamy","non-dropping-particle":"","parse-names":false,"suffix":""},{"dropping-particle":"","family":"Id","given":"Binzunga","non-dropping-particle":"","parse-names":false,"suffix":""},{"dropping-particle":"","family":"Kokou","given":"Kintche","non-dropping-particle":"","parse-names":false,"suffix":""},{"dropping-particle":"","family":"Mouritala","given":"Sikirou","non-dropping-particle":"","parse-names":false,"suffix":""},{"dropping-particle":"","family":"Najimu","given":"Adetoro","non-dropping-particle":"","parse-names":false,"suffix":""},{"dropping-particle":"","family":"Ibnou","given":"Dieng","non-dropping-particle":"","parse-names":false,"suffix":""},{"dropping-particle":"","family":"Angelique","given":"Kajibwami","non-dropping-particle":"","parse-names":false,"suffix":""},{"dropping-particle":"","family":"Mignouna","given":"Jacob","non-dropping-particle":"","parse-names":false,"suffix":""},{"dropping-particle":"","family":"Nyende","given":"Aggrey Bernard","non-dropping-particle":"","parse-names":false,"suffix":""}],"id":"ITEM-1","issued":{"date-parts":[["2024"]]},"page":"1-20","title":"An alternative Semi-Autotropic Hydroponics ( SAH ) substrate for cassava rapid propagation : A first study case","type":"article-journal"},"uris":["http://www.mendeley.com/documents/?uuid=dfde27db-e19f-4c34-9ffd-56b684ea7c2b"]}],"mendeley":{"formattedCitation":"(Makumbu et al., 2024)","plainTextFormattedCitation":"(Makumbu et al., 2024)","previouslyFormattedCitation":"(Makumbu et al., 2024)"},"properties":{"noteIndex":0},"schema":"https://github.com/citation-style-language/schema/raw/master/csl-citation.json"}</w:instrText>
      </w:r>
      <w:r w:rsidR="00870782" w:rsidRPr="007E4F20">
        <w:rPr>
          <w:rFonts w:ascii="Cambria" w:hAnsi="Cambria"/>
          <w:color w:val="0070C0"/>
        </w:rPr>
        <w:fldChar w:fldCharType="separate"/>
      </w:r>
      <w:r w:rsidR="00870782" w:rsidRPr="007E4F20">
        <w:rPr>
          <w:rFonts w:ascii="Cambria" w:hAnsi="Cambria"/>
          <w:noProof/>
          <w:color w:val="0070C0"/>
        </w:rPr>
        <w:t>(Makumbu et al., 2024)</w:t>
      </w:r>
      <w:r w:rsidR="00870782" w:rsidRPr="007E4F20">
        <w:rPr>
          <w:rFonts w:ascii="Cambria" w:hAnsi="Cambria"/>
          <w:color w:val="0070C0"/>
        </w:rPr>
        <w:fldChar w:fldCharType="end"/>
      </w:r>
      <w:r w:rsidR="005525A0" w:rsidRPr="007E4F20">
        <w:rPr>
          <w:rFonts w:ascii="Cambria" w:hAnsi="Cambria"/>
        </w:rPr>
        <w:t>. Root variability (2.6-</w:t>
      </w:r>
      <w:r w:rsidRPr="007E4F20">
        <w:rPr>
          <w:rFonts w:ascii="Cambria" w:hAnsi="Cambria"/>
        </w:rPr>
        <w:t xml:space="preserve">7.3) indicates that rooting capacity depends on both genetics and substrate oxygen/nutrient availability, consistent with </w:t>
      </w:r>
      <w:r w:rsidRPr="007E4F20">
        <w:rPr>
          <w:rFonts w:ascii="Cambria" w:hAnsi="Cambria"/>
          <w:color w:val="0070C0"/>
        </w:rPr>
        <w:t>Carvalho et</w:t>
      </w:r>
      <w:r w:rsidRPr="007E4F20">
        <w:rPr>
          <w:rFonts w:ascii="Cambria" w:hAnsi="Cambria" w:cs="Arial"/>
          <w:color w:val="0070C0"/>
        </w:rPr>
        <w:t> </w:t>
      </w:r>
      <w:r w:rsidRPr="007E4F20">
        <w:rPr>
          <w:rFonts w:ascii="Cambria" w:hAnsi="Cambria"/>
          <w:color w:val="0070C0"/>
        </w:rPr>
        <w:t>al. (2017)</w:t>
      </w:r>
      <w:r w:rsidRPr="007E4F20">
        <w:rPr>
          <w:rFonts w:ascii="Cambria" w:hAnsi="Cambria"/>
        </w:rPr>
        <w:t xml:space="preserve">, who reported that cassava morphological responses </w:t>
      </w:r>
      <w:r w:rsidRPr="007E4F20">
        <w:rPr>
          <w:rFonts w:ascii="Cambria" w:hAnsi="Cambria"/>
          <w:i/>
        </w:rPr>
        <w:t>in vitro</w:t>
      </w:r>
      <w:r w:rsidRPr="007E4F20">
        <w:rPr>
          <w:rFonts w:ascii="Cambria" w:hAnsi="Cambria"/>
        </w:rPr>
        <w:t xml:space="preserve"> depend on medium composition and genotype capacity to manage oxidative stress.</w:t>
      </w:r>
    </w:p>
    <w:p w14:paraId="007D8666" w14:textId="38A7A06E" w:rsidR="006553C7" w:rsidRPr="007E4F20" w:rsidRDefault="006553C7" w:rsidP="006553C7">
      <w:pPr>
        <w:spacing w:after="0" w:line="240" w:lineRule="auto"/>
        <w:rPr>
          <w:rFonts w:ascii="Cambria" w:hAnsi="Cambria"/>
        </w:rPr>
      </w:pPr>
      <w:r w:rsidRPr="007E4F20">
        <w:rPr>
          <w:rFonts w:ascii="Cambria" w:hAnsi="Cambria"/>
        </w:rPr>
        <w:t xml:space="preserve">Compared with conventional culture methods, SAH offers major advantages: reduced input costs, simplified cultivation, and improved physiological quality of plantlets </w:t>
      </w:r>
      <w:r w:rsidR="00870782" w:rsidRPr="007E4F20">
        <w:rPr>
          <w:rFonts w:ascii="Cambria" w:hAnsi="Cambria"/>
        </w:rPr>
        <w:fldChar w:fldCharType="begin" w:fldLock="1"/>
      </w:r>
      <w:r w:rsidR="00973D46" w:rsidRPr="007E4F20">
        <w:rPr>
          <w:rFonts w:ascii="Cambria" w:hAnsi="Cambria"/>
        </w:rPr>
        <w:instrText>ADDIN CSL_CITATION {"citationItems":[{"id":"ITEM-1","itemData":{"DOI":"10.4314/jagst.v23i6.5","author":[{"dropping-particle":"","family":"Science","given":"Agriculture","non-dropping-particle":"","parse-names":false,"suffix":""},{"dropping-particle":"","family":"Jagst","given":"Technology","non-dropping-particle":"","parse-names":false,"suffix":""},{"dropping-particle":"","family":"Performance","given":"Genotypic","non-dropping-particle":"","parse-names":false,"suffix":""},{"dropping-particle":"","family":"Plantlets","given":"Cassava","non-dropping-particle":"","parse-names":false,"suffix":""},{"dropping-particle":"","family":"Substrates","given":"Varied","non-dropping-particle":"","parse-names":false,"suffix":""}],"id":"ITEM-1","issue":"6","issued":{"date-parts":[["2023"]]},"page":"66-89","title":"1,2,3, ,","type":"article-journal","volume":"22"},"uris":["http://www.mendeley.com/documents/?uuid=8c1fa39b-6db2-46a0-bfd1-9c615f68aac2"]}],"mendeley":{"formattedCitation":"(Science et al., 2023)","plainTextFormattedCitation":"(Science et al., 2023)","previouslyFormattedCitation":"(Science et al., 2023)"},"properties":{"noteIndex":0},"schema":"https://github.com/citation-style-language/schema/raw/master/csl-citation.json"}</w:instrText>
      </w:r>
      <w:r w:rsidR="00870782" w:rsidRPr="007E4F20">
        <w:rPr>
          <w:rFonts w:ascii="Cambria" w:hAnsi="Cambria"/>
        </w:rPr>
        <w:fldChar w:fldCharType="separate"/>
      </w:r>
      <w:r w:rsidR="00870782" w:rsidRPr="007E4F20">
        <w:rPr>
          <w:rFonts w:ascii="Cambria" w:hAnsi="Cambria"/>
          <w:noProof/>
        </w:rPr>
        <w:t>(Science et al., 2023)</w:t>
      </w:r>
      <w:r w:rsidR="00870782" w:rsidRPr="007E4F20">
        <w:rPr>
          <w:rFonts w:ascii="Cambria" w:hAnsi="Cambria"/>
        </w:rPr>
        <w:fldChar w:fldCharType="end"/>
      </w:r>
      <w:r w:rsidRPr="007E4F20">
        <w:rPr>
          <w:rFonts w:ascii="Cambria" w:hAnsi="Cambria"/>
        </w:rPr>
        <w:t>. It enables the production of healthy, uniform material ready for acclimatisation, supporting rapid multiplication and diss</w:t>
      </w:r>
      <w:r w:rsidR="00973D46" w:rsidRPr="007E4F20">
        <w:rPr>
          <w:rFonts w:ascii="Cambria" w:hAnsi="Cambria"/>
        </w:rPr>
        <w:t xml:space="preserve">emination of improved varieties </w:t>
      </w:r>
      <w:r w:rsidR="00973D46" w:rsidRPr="007E4F20">
        <w:rPr>
          <w:rFonts w:ascii="Cambria" w:hAnsi="Cambria"/>
          <w:color w:val="0070C0"/>
        </w:rPr>
        <w:fldChar w:fldCharType="begin" w:fldLock="1"/>
      </w:r>
      <w:r w:rsidR="00973D46" w:rsidRPr="007E4F20">
        <w:rPr>
          <w:rFonts w:ascii="Cambria" w:hAnsi="Cambria"/>
          <w:color w:val="0070C0"/>
        </w:rPr>
        <w:instrText>ADDIN CSL_CITATION {"citationItems":[{"id":"ITEM-1","itemData":{"DOI":"10.1371/journal.pone.0311437","ISBN":"1111111111","author":[{"dropping-particle":"","family":"Makumbu","given":"Mamy","non-dropping-particle":"","parse-names":false,"suffix":""},{"dropping-particle":"","family":"Id","given":"Binzunga","non-dropping-particle":"","parse-names":false,"suffix":""},{"dropping-particle":"","family":"Kokou","given":"Kintche","non-dropping-particle":"","parse-names":false,"suffix":""},{"dropping-particle":"","family":"Mouritala","given":"Sikirou","non-dropping-particle":"","parse-names":false,"suffix":""},{"dropping-particle":"","family":"Najimu","given":"Adetoro","non-dropping-particle":"","parse-names":false,"suffix":""},{"dropping-particle":"","family":"Ibnou","given":"Dieng","non-dropping-particle":"","parse-names":false,"suffix":""},{"dropping-particle":"","family":"Angelique","given":"Kajibwami","non-dropping-particle":"","parse-names":false,"suffix":""},{"dropping-particle":"","family":"Mignouna","given":"Jacob","non-dropping-particle":"","parse-names":false,"suffix":""},{"dropping-particle":"","family":"Nyende","given":"Aggrey Bernard","non-dropping-particle":"","parse-names":false,"suffix":""}],"id":"ITEM-1","issued":{"date-parts":[["2024"]]},"page":"1-20","title":"An alternative Semi-Autotropic Hydroponics ( SAH ) substrate for cassava rapid propagation : A first study case","type":"article-journal"},"uris":["http://www.mendeley.com/documents/?uuid=dfde27db-e19f-4c34-9ffd-56b684ea7c2b"]}],"mendeley":{"formattedCitation":"(Makumbu et al., 2024)","plainTextFormattedCitation":"(Makumbu et al., 2024)","previouslyFormattedCitation":"(Makumbu et al., 2024)"},"properties":{"noteIndex":0},"schema":"https://github.com/citation-style-language/schema/raw/master/csl-citation.json"}</w:instrText>
      </w:r>
      <w:r w:rsidR="00973D46" w:rsidRPr="007E4F20">
        <w:rPr>
          <w:rFonts w:ascii="Cambria" w:hAnsi="Cambria"/>
          <w:color w:val="0070C0"/>
        </w:rPr>
        <w:fldChar w:fldCharType="separate"/>
      </w:r>
      <w:r w:rsidR="00973D46" w:rsidRPr="007E4F20">
        <w:rPr>
          <w:rFonts w:ascii="Cambria" w:hAnsi="Cambria"/>
          <w:noProof/>
          <w:color w:val="0070C0"/>
        </w:rPr>
        <w:t>(Makumbu et al., 2024)</w:t>
      </w:r>
      <w:r w:rsidR="00973D46" w:rsidRPr="007E4F20">
        <w:rPr>
          <w:rFonts w:ascii="Cambria" w:hAnsi="Cambria"/>
          <w:color w:val="0070C0"/>
        </w:rPr>
        <w:fldChar w:fldCharType="end"/>
      </w:r>
      <w:r w:rsidRPr="007E4F20">
        <w:rPr>
          <w:rFonts w:ascii="Cambria" w:hAnsi="Cambria"/>
          <w:color w:val="0070C0"/>
        </w:rPr>
        <w:t>.</w:t>
      </w:r>
    </w:p>
    <w:p w14:paraId="6A999ED7" w14:textId="4389279D" w:rsidR="006553C7" w:rsidRPr="007E4F20" w:rsidRDefault="006553C7" w:rsidP="006553C7">
      <w:pPr>
        <w:spacing w:after="0" w:line="240" w:lineRule="auto"/>
        <w:rPr>
          <w:rFonts w:ascii="Cambria" w:hAnsi="Cambria"/>
        </w:rPr>
      </w:pPr>
      <w:r w:rsidRPr="007E4F20">
        <w:rPr>
          <w:rFonts w:ascii="Cambria" w:hAnsi="Cambria"/>
        </w:rPr>
        <w:t>Agronomically, this approach is particularly relevant for cassava breeding and dissemination programmes in Togo, where demand for vigorous, healthy cuttings is high. Results highlight the need to tailor cultural parameters to each vari</w:t>
      </w:r>
      <w:r w:rsidR="003806D1" w:rsidRPr="007E4F20">
        <w:rPr>
          <w:rFonts w:ascii="Cambria" w:hAnsi="Cambria"/>
        </w:rPr>
        <w:t>ety to optimise growth and post-</w:t>
      </w:r>
      <w:r w:rsidRPr="007E4F20">
        <w:rPr>
          <w:rFonts w:ascii="Cambria" w:hAnsi="Cambria"/>
        </w:rPr>
        <w:t>acclimatisation survival.</w:t>
      </w:r>
    </w:p>
    <w:p w14:paraId="226F8942" w14:textId="77777777" w:rsidR="006553C7" w:rsidRPr="007E4F20" w:rsidRDefault="006553C7" w:rsidP="006553C7">
      <w:pPr>
        <w:spacing w:after="0" w:line="240" w:lineRule="auto"/>
        <w:rPr>
          <w:rFonts w:ascii="Cambria" w:hAnsi="Cambria"/>
        </w:rPr>
      </w:pPr>
      <w:r w:rsidRPr="007E4F20">
        <w:rPr>
          <w:rFonts w:ascii="Cambria" w:hAnsi="Cambria"/>
        </w:rPr>
        <w:t>Overall, these findings confirm that morphological traits are essential criteria for varietal selection and productivity improvement, while sanitary parameters should be optimised through adapted cultural practices. They contribute to the valorisation of local varieties and the strengthening of sustainable agricultural systems.</w:t>
      </w:r>
    </w:p>
    <w:p w14:paraId="5FC0D4E6" w14:textId="6313EAF8" w:rsidR="005525A0" w:rsidRPr="007E4F20" w:rsidRDefault="00DF5676" w:rsidP="005525A0">
      <w:pPr>
        <w:spacing w:after="0" w:line="240" w:lineRule="auto"/>
        <w:rPr>
          <w:rFonts w:ascii="Cambria" w:hAnsi="Cambria"/>
          <w:b/>
          <w:bCs/>
        </w:rPr>
      </w:pPr>
      <w:r w:rsidRPr="007E4F20">
        <w:rPr>
          <w:rFonts w:ascii="Cambria" w:hAnsi="Cambria"/>
          <w:b/>
          <w:bCs/>
        </w:rPr>
        <w:t>Correlations among evaluated traits</w:t>
      </w:r>
    </w:p>
    <w:p w14:paraId="168ED6B4" w14:textId="78B65DC3" w:rsidR="00DF5676" w:rsidRPr="007E4F20" w:rsidRDefault="00DF5676" w:rsidP="00DF5676">
      <w:pPr>
        <w:spacing w:after="0" w:line="240" w:lineRule="auto"/>
        <w:rPr>
          <w:rFonts w:ascii="Cambria" w:hAnsi="Cambria"/>
        </w:rPr>
      </w:pPr>
      <w:r w:rsidRPr="007E4F20">
        <w:rPr>
          <w:rFonts w:ascii="Cambria" w:hAnsi="Cambria"/>
        </w:rPr>
        <w:t>The correlation matrix revealed statistically significant associations among the studied traits, highlighting functional interdependencies that underpin varietal performance. Leaf number was strongly and positively correlated with plantlet height (r=0.918), reflecting a close linkage between foliar development and stem elongation. This relationship supports agronomic observations that enhanced leaf production increases photosynthetic capacity, thereby promoting vertical growth</w:t>
      </w:r>
      <w:r w:rsidR="00035C48" w:rsidRPr="007E4F20">
        <w:rPr>
          <w:rFonts w:ascii="Cambria" w:hAnsi="Cambria"/>
        </w:rPr>
        <w:t xml:space="preserve"> </w:t>
      </w:r>
      <w:r w:rsidR="00973D46" w:rsidRPr="007E4F20">
        <w:rPr>
          <w:rFonts w:ascii="Cambria" w:hAnsi="Cambria"/>
          <w:color w:val="0070C0"/>
        </w:rPr>
        <w:fldChar w:fldCharType="begin" w:fldLock="1"/>
      </w:r>
      <w:r w:rsidR="00973D46" w:rsidRPr="007E4F20">
        <w:rPr>
          <w:rFonts w:ascii="Cambria" w:hAnsi="Cambria"/>
          <w:color w:val="0070C0"/>
        </w:rPr>
        <w:instrText>ADDIN CSL_CITATION {"citationItems":[{"id":"ITEM-1","itemData":{"DOI":"10.1016/j.jgeb.2026.100661","ISSN":"1687-157X","author":[{"dropping-particle":"","family":"Reflinur","given":"Reflinur","non-dropping-particle":"","parse-names":false,"suffix":""},{"dropping-particle":"","family":"Heriyan","given":"Adin","non-dropping-particle":"","parse-names":false,"suffix":""},{"dropping-particle":"","family":"Muflikhati","given":"Zidni","non-dropping-particle":"","parse-names":false,"suffix":""},{"dropping-particle":"","family":"Aswad","given":"Muh","non-dropping-particle":"","parse-names":false,"suffix":""},{"dropping-particle":"","family":"Nugroho","given":"Kristianto","non-dropping-particle":"","parse-names":false,"suffix":""},{"dropping-particle":"","family":"Ace","given":"Muhammad","non-dropping-particle":"","parse-names":false,"suffix":""},{"dropping-particle":"","family":"Tizar","given":"Rerenstradika","non-dropping-particle":"","parse-names":false,"suffix":""},{"dropping-particle":"","family":"Koswanudin","given":"Dodin","non-dropping-particle":"","parse-names":false,"suffix":""},{"dropping-particle":"","family":"Azizah","given":"Nur","non-dropping-particle":"","parse-names":false,"suffix":""},{"dropping-particle":"","family":"Sari","given":"Prita","non-dropping-particle":"","parse-names":false,"suffix":""},{"dropping-particle":"","family":"Hairmansis","given":"Aris","non-dropping-particle":"","parse-names":false,"suffix":""}],"container-title":"Journal of Genetic Engineering and Biotechnology","id":"ITEM-1","issue":"1","issued":{"date-parts":[["2026"]]},"page":"100661","publisher":"Elsevier Inc.","title":"Journal of Genetic Engineering and Biotechnology Morpho-molecular diversity of improved Indonesia ’ s rice varieties based on grain morphology and three types of DNA-based markers","type":"article-journal","volume":"24"},"uris":["http://www.mendeley.com/documents/?uuid=00514401-07a0-4cd9-a7ef-c2773e7ab39e"]}],"mendeley":{"formattedCitation":"(Reflinur et al., 2026)","plainTextFormattedCitation":"(Reflinur et al., 2026)","previouslyFormattedCitation":"(Reflinur et al., 2026)"},"properties":{"noteIndex":0},"schema":"https://github.com/citation-style-language/schema/raw/master/csl-citation.json"}</w:instrText>
      </w:r>
      <w:r w:rsidR="00973D46" w:rsidRPr="007E4F20">
        <w:rPr>
          <w:rFonts w:ascii="Cambria" w:hAnsi="Cambria"/>
          <w:color w:val="0070C0"/>
        </w:rPr>
        <w:fldChar w:fldCharType="separate"/>
      </w:r>
      <w:r w:rsidR="00973D46" w:rsidRPr="007E4F20">
        <w:rPr>
          <w:rFonts w:ascii="Cambria" w:hAnsi="Cambria"/>
          <w:noProof/>
          <w:color w:val="0070C0"/>
        </w:rPr>
        <w:t>(Reflinur et al., 2026)</w:t>
      </w:r>
      <w:r w:rsidR="00973D46" w:rsidRPr="007E4F20">
        <w:rPr>
          <w:rFonts w:ascii="Cambria" w:hAnsi="Cambria"/>
          <w:color w:val="0070C0"/>
        </w:rPr>
        <w:fldChar w:fldCharType="end"/>
      </w:r>
      <w:r w:rsidRPr="007E4F20">
        <w:rPr>
          <w:rFonts w:ascii="Cambria" w:hAnsi="Cambria"/>
          <w:color w:val="0070C0"/>
        </w:rPr>
        <w:t>.</w:t>
      </w:r>
      <w:r w:rsidRPr="007E4F20">
        <w:rPr>
          <w:rFonts w:ascii="Cambria" w:hAnsi="Cambria"/>
        </w:rPr>
        <w:t xml:space="preserve"> Similar findings have been reported in cowpea and soybean, where leaf area expansion was directly associated with biomass accumulation and plant stature </w:t>
      </w:r>
      <w:r w:rsidRPr="007E4F20">
        <w:rPr>
          <w:rFonts w:ascii="Cambria" w:hAnsi="Cambria"/>
          <w:color w:val="0070C0"/>
        </w:rPr>
        <w:t xml:space="preserve">(Chaudhary </w:t>
      </w:r>
      <w:r w:rsidR="00035569" w:rsidRPr="007E4F20">
        <w:rPr>
          <w:rFonts w:ascii="Cambria" w:hAnsi="Cambria"/>
          <w:color w:val="0070C0"/>
        </w:rPr>
        <w:t>et al., 2025</w:t>
      </w:r>
      <w:r w:rsidRPr="007E4F20">
        <w:rPr>
          <w:rFonts w:ascii="Cambria" w:hAnsi="Cambria"/>
          <w:color w:val="0070C0"/>
        </w:rPr>
        <w:t>).</w:t>
      </w:r>
    </w:p>
    <w:p w14:paraId="00CF651A" w14:textId="0FDD947A" w:rsidR="00DF5676" w:rsidRPr="007E4F20" w:rsidRDefault="00DF5676" w:rsidP="00DF5676">
      <w:pPr>
        <w:spacing w:after="0" w:line="240" w:lineRule="auto"/>
        <w:rPr>
          <w:rFonts w:ascii="Cambria" w:hAnsi="Cambria"/>
        </w:rPr>
      </w:pPr>
      <w:r w:rsidRPr="007E4F20">
        <w:rPr>
          <w:rFonts w:ascii="Cambria" w:hAnsi="Cambria"/>
        </w:rPr>
        <w:t>Leaf number also exhibited a positive correlation with root number (r=0.687), suggesting that genotypes producing more foliage tend to develop denser root systems. This synergy between aerial and underground growth is consistent with reports in groundnut and rice, where vegetative vigor was linked to improved root proliferation and nutrient uptake efficiency (Amoah et al</w:t>
      </w:r>
      <w:r w:rsidR="00973D46" w:rsidRPr="007E4F20">
        <w:rPr>
          <w:rFonts w:ascii="Cambria" w:hAnsi="Cambria"/>
        </w:rPr>
        <w:t>., 2023</w:t>
      </w:r>
      <w:r w:rsidRPr="007E4F20">
        <w:rPr>
          <w:rFonts w:ascii="Cambria" w:hAnsi="Cambria"/>
        </w:rPr>
        <w:t>). Plantlet height was likewise positively correlated with root number (r=0.534), confirming that vigorous varieties integrate above-ground expansion with below-ground anchorage, a trait combination that enhances resilience in low-input systems.</w:t>
      </w:r>
    </w:p>
    <w:p w14:paraId="2F664248" w14:textId="4A599B2F" w:rsidR="00DF5676" w:rsidRPr="007E4F20" w:rsidRDefault="00DF5676" w:rsidP="00DF5676">
      <w:pPr>
        <w:spacing w:after="0" w:line="240" w:lineRule="auto"/>
        <w:rPr>
          <w:rFonts w:ascii="Cambria" w:hAnsi="Cambria"/>
        </w:rPr>
      </w:pPr>
      <w:r w:rsidRPr="007E4F20">
        <w:rPr>
          <w:rFonts w:ascii="Cambria" w:hAnsi="Cambria"/>
        </w:rPr>
        <w:t>Collar diameter showed a positive correlation with survival rate (r=0.433), underscoring the importance of structural robustness in post-transplant adaptation. This observation aligns with earlier work emphasizing morphological traits as reliable indicators of varietal resil</w:t>
      </w:r>
      <w:r w:rsidR="00973D46" w:rsidRPr="007E4F20">
        <w:rPr>
          <w:rFonts w:ascii="Cambria" w:hAnsi="Cambria"/>
        </w:rPr>
        <w:t xml:space="preserve">ience and establishment success </w:t>
      </w:r>
      <w:r w:rsidR="00973D46" w:rsidRPr="007E4F20">
        <w:rPr>
          <w:rFonts w:ascii="Cambria" w:hAnsi="Cambria"/>
          <w:color w:val="0070C0"/>
        </w:rPr>
        <w:fldChar w:fldCharType="begin" w:fldLock="1"/>
      </w:r>
      <w:r w:rsidR="00973D46" w:rsidRPr="007E4F20">
        <w:rPr>
          <w:rFonts w:ascii="Cambria" w:hAnsi="Cambria"/>
          <w:color w:val="0070C0"/>
        </w:rPr>
        <w:instrText>ADDIN CSL_CITATION {"citationItems":[{"id":"ITEM-1","itemData":{"DOI":"10.1007/s10681-024-03384-5","ISBN":"1068102403","ISSN":"1573-5060","author":[{"dropping-particle":"","family":"Souza","given":"Juraci","non-dropping-particle":"","parse-names":false,"suffix":""},{"dropping-particle":"","family":"Filho","given":"Sampaio","non-dropping-particle":"","parse-names":false,"suffix":""}],"container-title":"Euphytica","id":"ITEM-1","issue":"8","issued":{"date-parts":[["2024"]]},"page":"1-27","publisher":"Springer Netherlands","title":"Stability and genetic parameters for cassava yield attributes in the tropical humid region of Brazil","type":"article-journal","volume":"220"},"uris":["http://www.mendeley.com/documents/?uuid=6da46466-6601-47ca-a4ca-136ce50d3bcd"]}],"mendeley":{"formattedCitation":"(Souza &amp; Filho, 2024)","plainTextFormattedCitation":"(Souza &amp; Filho, 2024)","previouslyFormattedCitation":"(Souza &amp; Filho, 2024)"},"properties":{"noteIndex":0},"schema":"https://github.com/citation-style-language/schema/raw/master/csl-citation.json"}</w:instrText>
      </w:r>
      <w:r w:rsidR="00973D46" w:rsidRPr="007E4F20">
        <w:rPr>
          <w:rFonts w:ascii="Cambria" w:hAnsi="Cambria"/>
          <w:color w:val="0070C0"/>
        </w:rPr>
        <w:fldChar w:fldCharType="separate"/>
      </w:r>
      <w:r w:rsidR="00973D46" w:rsidRPr="007E4F20">
        <w:rPr>
          <w:rFonts w:ascii="Cambria" w:hAnsi="Cambria"/>
          <w:noProof/>
          <w:color w:val="0070C0"/>
        </w:rPr>
        <w:t>(Souza &amp; Filho, 2024)</w:t>
      </w:r>
      <w:r w:rsidR="00973D46" w:rsidRPr="007E4F20">
        <w:rPr>
          <w:rFonts w:ascii="Cambria" w:hAnsi="Cambria"/>
          <w:color w:val="0070C0"/>
        </w:rPr>
        <w:fldChar w:fldCharType="end"/>
      </w:r>
      <w:r w:rsidR="00973D46" w:rsidRPr="007E4F20">
        <w:rPr>
          <w:rFonts w:ascii="Cambria" w:hAnsi="Cambria"/>
        </w:rPr>
        <w:t xml:space="preserve">. Recent studies in </w:t>
      </w:r>
      <w:r w:rsidRPr="007E4F20">
        <w:rPr>
          <w:rFonts w:ascii="Cambria" w:hAnsi="Cambria"/>
        </w:rPr>
        <w:t xml:space="preserve">cassava further corroborate that thicker stem diameters are associated with improved survival and adaptability under field conditions </w:t>
      </w:r>
      <w:r w:rsidRPr="007E4F20">
        <w:rPr>
          <w:rFonts w:ascii="Cambria" w:hAnsi="Cambria"/>
          <w:color w:val="0070C0"/>
        </w:rPr>
        <w:t>(Yang et al., 2025).</w:t>
      </w:r>
    </w:p>
    <w:p w14:paraId="0109819A" w14:textId="6AA3437F" w:rsidR="00DF5676" w:rsidRPr="007E4F20" w:rsidRDefault="00DF5676" w:rsidP="00DF5676">
      <w:pPr>
        <w:spacing w:after="0" w:line="240" w:lineRule="auto"/>
        <w:rPr>
          <w:rFonts w:ascii="Cambria" w:hAnsi="Cambria"/>
        </w:rPr>
      </w:pPr>
      <w:r w:rsidRPr="007E4F20">
        <w:rPr>
          <w:rFonts w:ascii="Cambria" w:hAnsi="Cambria"/>
        </w:rPr>
        <w:t xml:space="preserve">Overall, these significant correlations highlight functional relationships between morphological and agronomic traits. Vegetative vigor (leaf number, height, root number) and structural robustness (collar diameter) emerge as key criteria for varietal selection and productivity improvement. The strong association between leaf number and plantlet height suggests that aerial vigor can serve as an early indicator of growth potential, facilitating rapid identification of high-performing varieties. Similarly, the positive </w:t>
      </w:r>
      <w:r w:rsidRPr="007E4F20">
        <w:rPr>
          <w:rFonts w:ascii="Cambria" w:hAnsi="Cambria"/>
        </w:rPr>
        <w:lastRenderedPageBreak/>
        <w:t xml:space="preserve">relationships among leaf number, height, and root number confirm that vigorous genotypes combine enhanced photosynthetic capacity with improved nutrient absorption, a major advantage in resource-limited environments. The correlation between collar diameter and survival rate underscores the role of stem robustness in ensuring successful establishment, highlighting the need </w:t>
      </w:r>
      <w:r w:rsidRPr="001214D1">
        <w:rPr>
          <w:rFonts w:ascii="Cambria" w:hAnsi="Cambria"/>
          <w:highlight w:val="yellow"/>
        </w:rPr>
        <w:t xml:space="preserve">to </w:t>
      </w:r>
      <w:r w:rsidR="001214D1" w:rsidRPr="001214D1">
        <w:rPr>
          <w:rFonts w:ascii="Cambria" w:hAnsi="Cambria"/>
          <w:highlight w:val="yellow"/>
        </w:rPr>
        <w:t>prioriti</w:t>
      </w:r>
      <w:r w:rsidR="001214D1" w:rsidRPr="001214D1">
        <w:rPr>
          <w:rFonts w:ascii="Cambria" w:hAnsi="Cambria"/>
          <w:highlight w:val="yellow"/>
        </w:rPr>
        <w:t>s</w:t>
      </w:r>
      <w:r w:rsidR="001214D1" w:rsidRPr="001214D1">
        <w:rPr>
          <w:rFonts w:ascii="Cambria" w:hAnsi="Cambria"/>
          <w:highlight w:val="yellow"/>
        </w:rPr>
        <w:t xml:space="preserve">e </w:t>
      </w:r>
      <w:r w:rsidRPr="001214D1">
        <w:rPr>
          <w:rFonts w:ascii="Cambria" w:hAnsi="Cambria"/>
          <w:highlight w:val="yellow"/>
        </w:rPr>
        <w:t>varieties with larger diameters in breeding and extension programs.</w:t>
      </w:r>
    </w:p>
    <w:p w14:paraId="64BDADD3" w14:textId="77777777" w:rsidR="00DF5676" w:rsidRDefault="00DF5676" w:rsidP="00DF5676">
      <w:pPr>
        <w:spacing w:after="0" w:line="240" w:lineRule="auto"/>
        <w:rPr>
          <w:rFonts w:ascii="Cambria" w:hAnsi="Cambria"/>
        </w:rPr>
      </w:pPr>
      <w:r w:rsidRPr="007E4F20">
        <w:rPr>
          <w:rFonts w:ascii="Cambria" w:hAnsi="Cambria"/>
        </w:rPr>
        <w:t>By integrating these relationships into varietal selection frameworks, breeders and extension agents can develop simple, reliable indicators for monitoring crop performance. Such trait-based selection strategies not only enhance the efficiency of varietal improvement programs but also provide farmers with practical tools to identify resilient, high-yielding varieties, thereby contributing to sustainable agricultural productivity.</w:t>
      </w:r>
    </w:p>
    <w:p w14:paraId="751EAFF8" w14:textId="77777777" w:rsidR="00056D26" w:rsidRDefault="00056D26" w:rsidP="00DF5676">
      <w:pPr>
        <w:spacing w:after="0" w:line="240" w:lineRule="auto"/>
        <w:rPr>
          <w:rFonts w:ascii="Cambria" w:hAnsi="Cambria"/>
        </w:rPr>
      </w:pPr>
    </w:p>
    <w:p w14:paraId="3CF4FB42" w14:textId="77777777" w:rsidR="00056D26" w:rsidRPr="007E4F20" w:rsidRDefault="00056D26" w:rsidP="00DF5676">
      <w:pPr>
        <w:spacing w:after="0" w:line="240" w:lineRule="auto"/>
        <w:rPr>
          <w:rFonts w:ascii="Cambria" w:hAnsi="Cambria"/>
        </w:rPr>
      </w:pPr>
    </w:p>
    <w:p w14:paraId="78B16930" w14:textId="6F0652E4" w:rsidR="00840826" w:rsidRPr="007E4F20" w:rsidRDefault="00840826" w:rsidP="00840826">
      <w:pPr>
        <w:spacing w:after="0" w:line="240" w:lineRule="auto"/>
        <w:rPr>
          <w:rFonts w:ascii="Cambria" w:hAnsi="Cambria"/>
          <w:b/>
        </w:rPr>
      </w:pPr>
      <w:bookmarkStart w:id="19" w:name="_Toc439147699"/>
      <w:bookmarkEnd w:id="13"/>
      <w:bookmarkEnd w:id="14"/>
      <w:bookmarkEnd w:id="18"/>
      <w:r w:rsidRPr="007E4F20">
        <w:rPr>
          <w:rFonts w:ascii="Cambria" w:hAnsi="Cambria"/>
          <w:b/>
        </w:rPr>
        <w:t>Conclusion</w:t>
      </w:r>
    </w:p>
    <w:p w14:paraId="0B321EDB" w14:textId="5EC62A5C" w:rsidR="00A249BD" w:rsidRPr="007E4F20" w:rsidRDefault="00FB7FB6" w:rsidP="007151CB">
      <w:pPr>
        <w:spacing w:after="0" w:line="240" w:lineRule="auto"/>
        <w:rPr>
          <w:rFonts w:ascii="Cambria" w:hAnsi="Cambria"/>
        </w:rPr>
      </w:pPr>
      <w:r w:rsidRPr="007E4F20">
        <w:rPr>
          <w:rFonts w:ascii="Cambria" w:hAnsi="Cambria"/>
        </w:rPr>
        <w:t xml:space="preserve">This study assessed the survival and growth of cassava plantlets from three novel varieties under Semi-Autotrophic Hydroponics (SAH) conditions, with the overarching goal of providing farmers in Togo with reliable, high-quality planting material. The results demonstrate that cassava plantlet performance under SAH is strongly influenced by varietal differences, with vegetative vigor and structural robustness emerging as decisive traits for adaptation and resilience. </w:t>
      </w:r>
      <w:r w:rsidR="00A249BD" w:rsidRPr="007E4F20">
        <w:rPr>
          <w:rFonts w:ascii="Cambria" w:hAnsi="Cambria"/>
        </w:rPr>
        <w:t>Descriptive statistics revealed clear patterns of variability, while correlation analyses confirmed functional linkages among leaf number, plantlet height, root number, and collar diameter. These relationships highlight the dual importance of aerial vigor and stem robustness in ensuring successful establishment and resilience under SAH conditions.</w:t>
      </w:r>
    </w:p>
    <w:p w14:paraId="3AFA9294" w14:textId="14614EC8" w:rsidR="007151CB" w:rsidRPr="007E4F20" w:rsidRDefault="007151CB" w:rsidP="007151CB">
      <w:pPr>
        <w:spacing w:after="0" w:line="240" w:lineRule="auto"/>
        <w:rPr>
          <w:rFonts w:ascii="Cambria" w:hAnsi="Cambria"/>
        </w:rPr>
      </w:pPr>
      <w:r w:rsidRPr="007E4F20">
        <w:rPr>
          <w:rFonts w:ascii="Cambria" w:hAnsi="Cambria"/>
        </w:rPr>
        <w:t xml:space="preserve">Significant varietal differences were observed across key agronomic and morphological parameters, including leaf number, plantlet height, root number, and collar diameter. Among the tested varieties, </w:t>
      </w:r>
      <w:r w:rsidRPr="007E4F20">
        <w:rPr>
          <w:rFonts w:ascii="Cambria" w:hAnsi="Cambria"/>
          <w:iCs/>
        </w:rPr>
        <w:t>Farmer’s Pride</w:t>
      </w:r>
      <w:r w:rsidRPr="007E4F20">
        <w:rPr>
          <w:rFonts w:ascii="Cambria" w:hAnsi="Cambria"/>
        </w:rPr>
        <w:t xml:space="preserve"> demonstrated superior </w:t>
      </w:r>
      <w:r w:rsidRPr="001214D1">
        <w:rPr>
          <w:rFonts w:ascii="Cambria" w:hAnsi="Cambria"/>
          <w:highlight w:val="yellow"/>
        </w:rPr>
        <w:t xml:space="preserve">vigor, </w:t>
      </w:r>
      <w:r w:rsidR="001214D1" w:rsidRPr="001214D1">
        <w:rPr>
          <w:rFonts w:ascii="Cambria" w:hAnsi="Cambria"/>
          <w:highlight w:val="yellow"/>
        </w:rPr>
        <w:t>characteri</w:t>
      </w:r>
      <w:r w:rsidR="001214D1" w:rsidRPr="001214D1">
        <w:rPr>
          <w:rFonts w:ascii="Cambria" w:hAnsi="Cambria"/>
          <w:highlight w:val="yellow"/>
        </w:rPr>
        <w:t>s</w:t>
      </w:r>
      <w:r w:rsidR="001214D1" w:rsidRPr="001214D1">
        <w:rPr>
          <w:rFonts w:ascii="Cambria" w:hAnsi="Cambria"/>
          <w:highlight w:val="yellow"/>
        </w:rPr>
        <w:t xml:space="preserve">ed </w:t>
      </w:r>
      <w:r w:rsidRPr="001214D1">
        <w:rPr>
          <w:rFonts w:ascii="Cambria" w:hAnsi="Cambria"/>
          <w:highlight w:val="yellow"/>
        </w:rPr>
        <w:t>by enhanced leaf production, greater stem elongation, and a more</w:t>
      </w:r>
      <w:r w:rsidRPr="007E4F20">
        <w:rPr>
          <w:rFonts w:ascii="Cambria" w:hAnsi="Cambria"/>
        </w:rPr>
        <w:t xml:space="preserve"> developed root system, making it the most adapted to SAH conditions. </w:t>
      </w:r>
      <w:r w:rsidRPr="007E4F20">
        <w:rPr>
          <w:rFonts w:ascii="Cambria" w:hAnsi="Cambria"/>
          <w:iCs/>
        </w:rPr>
        <w:t>Gbazékouté</w:t>
      </w:r>
      <w:r w:rsidRPr="007E4F20">
        <w:rPr>
          <w:rFonts w:ascii="Cambria" w:hAnsi="Cambria"/>
        </w:rPr>
        <w:t xml:space="preserve"> distinguished itself by a larger collar diameter, indicative of structural robustness and resilience, while </w:t>
      </w:r>
      <w:r w:rsidRPr="007E4F20">
        <w:rPr>
          <w:rFonts w:ascii="Cambria" w:hAnsi="Cambria"/>
          <w:iCs/>
        </w:rPr>
        <w:t>Dixon</w:t>
      </w:r>
      <w:r w:rsidRPr="007E4F20">
        <w:rPr>
          <w:rFonts w:ascii="Cambria" w:hAnsi="Cambria"/>
        </w:rPr>
        <w:t xml:space="preserve"> was comparatively less performant across most evaluated traits.</w:t>
      </w:r>
    </w:p>
    <w:p w14:paraId="65FAE722" w14:textId="621B32E1" w:rsidR="007151CB" w:rsidRPr="007E4F20" w:rsidRDefault="00A249BD" w:rsidP="007151CB">
      <w:pPr>
        <w:spacing w:after="0" w:line="240" w:lineRule="auto"/>
        <w:rPr>
          <w:rFonts w:ascii="Cambria" w:hAnsi="Cambria"/>
        </w:rPr>
      </w:pPr>
      <w:r w:rsidRPr="007E4F20">
        <w:rPr>
          <w:rFonts w:ascii="Cambria" w:hAnsi="Cambria"/>
        </w:rPr>
        <w:t xml:space="preserve">The findings not only identify practical selection criteria for breeding programs but also offer farmers simple, reliable indicators to monitor crop performance. Overall, this research underscores the potential of SAH as a scalable propagation system for cassava in Togo. The identification of high-performing varieties based on morphological and survival traits provides actionable insights for extension strategies, contributing to sustainable productivity gains in low-input farming systems. </w:t>
      </w:r>
      <w:r w:rsidR="007151CB" w:rsidRPr="007E4F20">
        <w:rPr>
          <w:rFonts w:ascii="Cambria" w:hAnsi="Cambria"/>
        </w:rPr>
        <w:t>Future research should extend these insights by assessing the agronomic and phytosanitary performance of SAH-derived plantlets after acclimatization and field establishment. Such investigations will be critical to validating the long-term effectiveness of SAH technology and strengthening its role in the sustainable production of high-quality cassava seed, thereby contributing to improved productivity and resilience in smallholder farming systems.</w:t>
      </w:r>
    </w:p>
    <w:p w14:paraId="1F8C47CE" w14:textId="77777777" w:rsidR="007151CB" w:rsidRPr="007E4F20" w:rsidRDefault="007151CB" w:rsidP="00BF337A">
      <w:pPr>
        <w:spacing w:after="0" w:line="240" w:lineRule="auto"/>
        <w:rPr>
          <w:rFonts w:ascii="Cambria" w:hAnsi="Cambria"/>
        </w:rPr>
      </w:pPr>
    </w:p>
    <w:p w14:paraId="7C81D1B3" w14:textId="77777777" w:rsidR="00056D26" w:rsidRPr="007E4F20" w:rsidRDefault="00056D26" w:rsidP="00056D26">
      <w:pPr>
        <w:spacing w:after="0" w:line="240" w:lineRule="auto"/>
        <w:rPr>
          <w:rFonts w:ascii="Cambria" w:hAnsi="Cambria" w:cs="Arial"/>
          <w:szCs w:val="24"/>
        </w:rPr>
      </w:pPr>
      <w:r w:rsidRPr="007E4F20">
        <w:rPr>
          <w:rFonts w:ascii="Cambria" w:hAnsi="Cambria" w:cs="Arial"/>
          <w:b/>
          <w:szCs w:val="24"/>
        </w:rPr>
        <w:t>Data availability </w:t>
      </w:r>
      <w:r w:rsidRPr="007E4F20">
        <w:rPr>
          <w:rFonts w:ascii="Cambria" w:hAnsi="Cambria" w:cs="Arial"/>
          <w:szCs w:val="24"/>
        </w:rPr>
        <w:t xml:space="preserve">: The data supporting this study are freely available from the corresponding author upon request. </w:t>
      </w:r>
    </w:p>
    <w:p w14:paraId="03B76C7A" w14:textId="026ED8CF" w:rsidR="00056D26" w:rsidRDefault="00056D26" w:rsidP="00BF337A">
      <w:pPr>
        <w:spacing w:after="0" w:line="240" w:lineRule="auto"/>
        <w:rPr>
          <w:rFonts w:ascii="Cambria" w:hAnsi="Cambria" w:cs="Arial"/>
          <w:szCs w:val="24"/>
        </w:rPr>
      </w:pPr>
    </w:p>
    <w:p w14:paraId="71803731" w14:textId="5ED24345" w:rsidR="00965282" w:rsidRDefault="00965282" w:rsidP="00BF337A">
      <w:pPr>
        <w:spacing w:after="0" w:line="240" w:lineRule="auto"/>
        <w:rPr>
          <w:rFonts w:ascii="Cambria" w:hAnsi="Cambria" w:cs="Arial"/>
          <w:szCs w:val="24"/>
        </w:rPr>
      </w:pPr>
    </w:p>
    <w:p w14:paraId="436B9132" w14:textId="10AE10EB" w:rsidR="00965282" w:rsidRDefault="00965282" w:rsidP="00BF337A">
      <w:pPr>
        <w:spacing w:after="0" w:line="240" w:lineRule="auto"/>
        <w:rPr>
          <w:rFonts w:ascii="Cambria" w:hAnsi="Cambria" w:cs="Arial"/>
          <w:szCs w:val="24"/>
        </w:rPr>
      </w:pPr>
    </w:p>
    <w:p w14:paraId="00CBD47A" w14:textId="26A2FC47" w:rsidR="00965282" w:rsidRDefault="00965282" w:rsidP="00BF337A">
      <w:pPr>
        <w:spacing w:after="0" w:line="240" w:lineRule="auto"/>
        <w:rPr>
          <w:rFonts w:ascii="Cambria" w:hAnsi="Cambria" w:cs="Arial"/>
          <w:szCs w:val="24"/>
        </w:rPr>
      </w:pPr>
    </w:p>
    <w:p w14:paraId="3B86409D" w14:textId="77777777" w:rsidR="00965282" w:rsidRPr="00965282" w:rsidRDefault="00965282" w:rsidP="00965282">
      <w:pPr>
        <w:spacing w:after="0" w:line="240" w:lineRule="auto"/>
        <w:jc w:val="left"/>
        <w:rPr>
          <w:rFonts w:ascii="Arial" w:hAnsi="Arial" w:cs="Arial"/>
          <w:color w:val="auto"/>
          <w:kern w:val="2"/>
          <w:sz w:val="22"/>
          <w:highlight w:val="yellow"/>
          <w:lang w:val="en-US"/>
          <w14:ligatures w14:val="standardContextual"/>
        </w:rPr>
      </w:pPr>
      <w:bookmarkStart w:id="20" w:name="_Hlk198031404"/>
      <w:r w:rsidRPr="00965282">
        <w:rPr>
          <w:rFonts w:ascii="Arial" w:hAnsi="Arial" w:cs="Arial"/>
          <w:color w:val="auto"/>
          <w:kern w:val="2"/>
          <w:sz w:val="22"/>
          <w:highlight w:val="yellow"/>
          <w:lang w:val="en-US"/>
          <w14:ligatures w14:val="standardContextual"/>
        </w:rPr>
        <w:t>Disclaimer (Artificial intelligence)</w:t>
      </w:r>
    </w:p>
    <w:p w14:paraId="28698C45" w14:textId="77777777" w:rsidR="00965282" w:rsidRPr="00965282" w:rsidRDefault="00965282" w:rsidP="00965282">
      <w:pPr>
        <w:spacing w:after="0" w:line="240" w:lineRule="auto"/>
        <w:jc w:val="left"/>
        <w:rPr>
          <w:rFonts w:ascii="Arial" w:hAnsi="Arial" w:cs="Arial"/>
          <w:color w:val="auto"/>
          <w:kern w:val="2"/>
          <w:sz w:val="22"/>
          <w:highlight w:val="yellow"/>
          <w:lang w:val="en-US"/>
          <w14:ligatures w14:val="standardContextual"/>
        </w:rPr>
      </w:pPr>
    </w:p>
    <w:p w14:paraId="7437069C" w14:textId="77777777" w:rsidR="00965282" w:rsidRPr="00965282" w:rsidRDefault="00965282" w:rsidP="00965282">
      <w:pPr>
        <w:spacing w:after="0" w:line="240" w:lineRule="auto"/>
        <w:jc w:val="left"/>
        <w:rPr>
          <w:rFonts w:ascii="Arial" w:hAnsi="Arial" w:cs="Arial"/>
          <w:color w:val="auto"/>
          <w:kern w:val="2"/>
          <w:sz w:val="22"/>
          <w:highlight w:val="yellow"/>
          <w:lang w:val="en-US"/>
          <w14:ligatures w14:val="standardContextual"/>
        </w:rPr>
      </w:pPr>
      <w:r w:rsidRPr="00965282">
        <w:rPr>
          <w:rFonts w:ascii="Arial" w:hAnsi="Arial" w:cs="Arial"/>
          <w:color w:val="auto"/>
          <w:kern w:val="2"/>
          <w:sz w:val="22"/>
          <w:highlight w:val="yellow"/>
          <w:lang w:val="en-US"/>
          <w14:ligatures w14:val="standardContextual"/>
        </w:rPr>
        <w:t xml:space="preserve">Author(s) hereby declare that NO generative AI technologies such as Large Language Models (ChatGPT, COPILOT, etc.) and text-to-image generators have been used during the writing or editing of this manuscript. </w:t>
      </w:r>
    </w:p>
    <w:bookmarkEnd w:id="20"/>
    <w:p w14:paraId="7E057CD0" w14:textId="77777777" w:rsidR="00965282" w:rsidRPr="00965282" w:rsidRDefault="00965282" w:rsidP="00965282">
      <w:pPr>
        <w:spacing w:after="0" w:line="240" w:lineRule="auto"/>
        <w:jc w:val="left"/>
        <w:rPr>
          <w:rFonts w:ascii="Arial" w:hAnsi="Arial" w:cs="Arial"/>
          <w:color w:val="auto"/>
          <w:kern w:val="2"/>
          <w:sz w:val="22"/>
          <w:lang w:val="en-US"/>
          <w14:ligatures w14:val="standardContextual"/>
        </w:rPr>
      </w:pPr>
    </w:p>
    <w:p w14:paraId="3392385E" w14:textId="77777777" w:rsidR="00965282" w:rsidRPr="00965282" w:rsidRDefault="00965282" w:rsidP="00965282">
      <w:pPr>
        <w:spacing w:after="0" w:line="240" w:lineRule="auto"/>
        <w:jc w:val="left"/>
        <w:rPr>
          <w:rFonts w:ascii="Arial" w:hAnsi="Arial" w:cs="Arial"/>
          <w:color w:val="auto"/>
          <w:kern w:val="2"/>
          <w:sz w:val="22"/>
          <w:lang w:val="en-US"/>
          <w14:ligatures w14:val="standardContextual"/>
        </w:rPr>
      </w:pPr>
    </w:p>
    <w:p w14:paraId="0B892AEB" w14:textId="77777777" w:rsidR="00965282" w:rsidRPr="00965282" w:rsidRDefault="00965282" w:rsidP="00965282">
      <w:pPr>
        <w:spacing w:after="0" w:line="240" w:lineRule="auto"/>
        <w:jc w:val="left"/>
        <w:rPr>
          <w:rFonts w:ascii="Arial" w:hAnsi="Arial" w:cs="Arial"/>
          <w:color w:val="auto"/>
          <w:kern w:val="2"/>
          <w:sz w:val="22"/>
          <w:lang w:val="en-US"/>
          <w14:ligatures w14:val="standardContextual"/>
        </w:rPr>
      </w:pPr>
    </w:p>
    <w:p w14:paraId="55B4ECDC" w14:textId="77777777" w:rsidR="00965282" w:rsidRDefault="00965282" w:rsidP="00BF337A">
      <w:pPr>
        <w:spacing w:after="0" w:line="240" w:lineRule="auto"/>
        <w:rPr>
          <w:rFonts w:ascii="Cambria" w:hAnsi="Cambria" w:cs="Arial"/>
          <w:szCs w:val="24"/>
        </w:rPr>
      </w:pPr>
    </w:p>
    <w:p w14:paraId="3B7C4CA0" w14:textId="77777777" w:rsidR="00056D26" w:rsidRDefault="00056D26" w:rsidP="00BF337A">
      <w:pPr>
        <w:spacing w:after="0" w:line="240" w:lineRule="auto"/>
        <w:rPr>
          <w:rFonts w:ascii="Cambria" w:hAnsi="Cambria" w:cs="Arial"/>
          <w:szCs w:val="24"/>
        </w:rPr>
      </w:pPr>
    </w:p>
    <w:p w14:paraId="1CD67C8E" w14:textId="77777777" w:rsidR="00056D26" w:rsidRPr="00056D26" w:rsidRDefault="00056D26" w:rsidP="00056D26">
      <w:pPr>
        <w:spacing w:after="200" w:line="276" w:lineRule="auto"/>
        <w:jc w:val="left"/>
        <w:rPr>
          <w:rFonts w:ascii="Arial" w:eastAsia="Times New Roman" w:hAnsi="Arial" w:cs="Arial"/>
          <w:b/>
          <w:bCs/>
          <w:color w:val="auto"/>
          <w:sz w:val="22"/>
          <w:lang w:val="en-GB" w:eastAsia="en-GB"/>
        </w:rPr>
      </w:pPr>
      <w:r w:rsidRPr="00056D26">
        <w:rPr>
          <w:rFonts w:ascii="Arial" w:eastAsia="Times New Roman" w:hAnsi="Arial" w:cs="Arial"/>
          <w:b/>
          <w:bCs/>
          <w:color w:val="auto"/>
          <w:sz w:val="22"/>
          <w:lang w:val="en-GB" w:eastAsia="en-GB"/>
        </w:rPr>
        <w:t>COMPETING INTERESTS DISCLAIMER:</w:t>
      </w:r>
    </w:p>
    <w:p w14:paraId="6B750230" w14:textId="77777777" w:rsidR="00056D26" w:rsidRPr="00056D26" w:rsidRDefault="00056D26" w:rsidP="00056D26">
      <w:pPr>
        <w:spacing w:after="200" w:line="276" w:lineRule="auto"/>
        <w:jc w:val="left"/>
        <w:rPr>
          <w:rFonts w:ascii="Calibri" w:eastAsia="Times New Roman" w:hAnsi="Calibri"/>
          <w:color w:val="auto"/>
          <w:sz w:val="22"/>
          <w:lang w:val="en-GB" w:eastAsia="en-GB"/>
        </w:rPr>
      </w:pPr>
      <w:r w:rsidRPr="00056D26">
        <w:rPr>
          <w:rFonts w:ascii="Arial" w:eastAsia="Times New Roman" w:hAnsi="Arial" w:cs="Arial"/>
          <w:color w:val="auto"/>
          <w:sz w:val="22"/>
          <w:lang w:val="en-GB" w:eastAsia="en-GB"/>
        </w:rPr>
        <w:t>Authors have declared that they have no known competing financial interests OR non-financial interests OR personal relationships that could have appeared to influence the work reported in this paper.</w:t>
      </w:r>
    </w:p>
    <w:p w14:paraId="45C2179B" w14:textId="77777777" w:rsidR="00056D26" w:rsidRPr="007E4F20" w:rsidRDefault="00056D26" w:rsidP="00BF337A">
      <w:pPr>
        <w:spacing w:after="0" w:line="240" w:lineRule="auto"/>
        <w:rPr>
          <w:rFonts w:ascii="Cambria" w:hAnsi="Cambria" w:cs="Arial"/>
          <w:szCs w:val="24"/>
        </w:rPr>
      </w:pPr>
    </w:p>
    <w:p w14:paraId="58A4E985" w14:textId="77777777" w:rsidR="00880E54" w:rsidRPr="007E4F20" w:rsidRDefault="00880E54" w:rsidP="007E5DF1">
      <w:pPr>
        <w:spacing w:after="0" w:line="240" w:lineRule="auto"/>
        <w:rPr>
          <w:rFonts w:ascii="Cambria" w:hAnsi="Cambria"/>
          <w:b/>
        </w:rPr>
      </w:pPr>
    </w:p>
    <w:p w14:paraId="750C4EE9" w14:textId="48B45406" w:rsidR="00A3555A" w:rsidRDefault="00911ACE" w:rsidP="007E5DF1">
      <w:pPr>
        <w:spacing w:after="0" w:line="240" w:lineRule="auto"/>
        <w:rPr>
          <w:rFonts w:ascii="Cambria" w:hAnsi="Cambria"/>
          <w:b/>
        </w:rPr>
      </w:pPr>
      <w:r w:rsidRPr="007E4F20">
        <w:rPr>
          <w:rFonts w:ascii="Cambria" w:hAnsi="Cambria"/>
          <w:b/>
        </w:rPr>
        <w:t>References</w:t>
      </w:r>
      <w:bookmarkEnd w:id="19"/>
    </w:p>
    <w:p w14:paraId="1AEC4030" w14:textId="77777777" w:rsidR="008D0EDB" w:rsidRPr="007E4F20" w:rsidRDefault="008D0EDB" w:rsidP="007E5DF1">
      <w:pPr>
        <w:spacing w:after="0" w:line="240" w:lineRule="auto"/>
        <w:rPr>
          <w:rFonts w:ascii="Cambria" w:hAnsi="Cambria"/>
          <w:b/>
        </w:rPr>
      </w:pPr>
    </w:p>
    <w:p w14:paraId="523BA2B9" w14:textId="41599EED" w:rsidR="00E365D7" w:rsidRPr="007E4F20" w:rsidRDefault="00E365D7" w:rsidP="00E365D7">
      <w:pPr>
        <w:widowControl w:val="0"/>
        <w:autoSpaceDE w:val="0"/>
        <w:autoSpaceDN w:val="0"/>
        <w:adjustRightInd w:val="0"/>
        <w:spacing w:after="0" w:line="240" w:lineRule="auto"/>
        <w:ind w:left="480" w:hanging="480"/>
        <w:rPr>
          <w:rFonts w:ascii="Cambria" w:hAnsi="Cambria"/>
          <w:noProof/>
          <w:szCs w:val="24"/>
        </w:rPr>
      </w:pPr>
      <w:r w:rsidRPr="007E4F20">
        <w:rPr>
          <w:rFonts w:ascii="Cambria" w:hAnsi="Cambria"/>
          <w:noProof/>
          <w:szCs w:val="24"/>
        </w:rPr>
        <w:t>Adu Amoah, R., Nelimor, C., Gymafi, B. A., Boampong, R., Osei, C. Y., Yeboah, A., … Aboagye, L. M. (2023). Analysis of agro-morphological variability and inter-trait relationships in Ghanaian groundnut (</w:t>
      </w:r>
      <w:r w:rsidRPr="007E4F20">
        <w:rPr>
          <w:rFonts w:ascii="Cambria" w:hAnsi="Cambria"/>
          <w:i/>
          <w:noProof/>
          <w:szCs w:val="24"/>
        </w:rPr>
        <w:t xml:space="preserve">Arachis hypogaea </w:t>
      </w:r>
      <w:r w:rsidRPr="007E4F20">
        <w:rPr>
          <w:rFonts w:ascii="Cambria" w:hAnsi="Cambria"/>
          <w:noProof/>
          <w:szCs w:val="24"/>
        </w:rPr>
        <w:t>L.) accessions. Plant Genetic Resources: Characterization and Utilization, 21</w:t>
      </w:r>
      <w:r w:rsidR="00691798" w:rsidRPr="007E4F20">
        <w:rPr>
          <w:rFonts w:ascii="Cambria" w:hAnsi="Cambria"/>
          <w:noProof/>
          <w:szCs w:val="24"/>
        </w:rPr>
        <w:t xml:space="preserve">(5), 471–479. </w:t>
      </w:r>
      <w:hyperlink r:id="rId23" w:history="1">
        <w:r w:rsidR="00691798" w:rsidRPr="007E4F20">
          <w:rPr>
            <w:rStyle w:val="Hyperlink"/>
            <w:rFonts w:ascii="Cambria" w:hAnsi="Cambria"/>
            <w:noProof/>
            <w:szCs w:val="24"/>
          </w:rPr>
          <w:t>http://dx.doi.org/10.1017/S1479262123000916</w:t>
        </w:r>
      </w:hyperlink>
      <w:r w:rsidR="00691798" w:rsidRPr="007E4F20">
        <w:rPr>
          <w:rFonts w:ascii="Cambria" w:hAnsi="Cambria"/>
          <w:noProof/>
          <w:szCs w:val="24"/>
        </w:rPr>
        <w:t>.</w:t>
      </w:r>
    </w:p>
    <w:p w14:paraId="30EADFDF" w14:textId="62D12BDB" w:rsidR="00A47ABD" w:rsidRPr="001214D1" w:rsidRDefault="00966CD2" w:rsidP="00175C09">
      <w:pPr>
        <w:widowControl w:val="0"/>
        <w:autoSpaceDE w:val="0"/>
        <w:autoSpaceDN w:val="0"/>
        <w:adjustRightInd w:val="0"/>
        <w:spacing w:after="0" w:line="240" w:lineRule="auto"/>
        <w:ind w:left="480" w:hanging="480"/>
        <w:rPr>
          <w:noProof/>
          <w:szCs w:val="24"/>
        </w:rPr>
      </w:pPr>
      <w:r w:rsidRPr="001214D1">
        <w:rPr>
          <w:szCs w:val="24"/>
          <w:lang w:val="en-US"/>
        </w:rPr>
        <w:fldChar w:fldCharType="begin" w:fldLock="1"/>
      </w:r>
      <w:r w:rsidRPr="001214D1">
        <w:rPr>
          <w:szCs w:val="24"/>
          <w:lang w:val="en-US"/>
        </w:rPr>
        <w:instrText xml:space="preserve">ADDIN Mendeley Bibliography CSL_BIBLIOGRAPHY </w:instrText>
      </w:r>
      <w:r w:rsidRPr="001214D1">
        <w:rPr>
          <w:szCs w:val="24"/>
          <w:lang w:val="en-US"/>
        </w:rPr>
        <w:fldChar w:fldCharType="separate"/>
      </w:r>
      <w:r w:rsidR="00175C09" w:rsidRPr="001214D1">
        <w:rPr>
          <w:noProof/>
          <w:szCs w:val="24"/>
        </w:rPr>
        <w:t xml:space="preserve">Arafat, Sayed M, Mohamed A Aboelghar, and Eslam F Ahmed. 2013. Crop Discrimination Using Field Hyper Spectral Remotely Sensed Data. </w:t>
      </w:r>
      <w:r w:rsidR="00175C09" w:rsidRPr="001214D1">
        <w:rPr>
          <w:i/>
          <w:noProof/>
          <w:szCs w:val="24"/>
        </w:rPr>
        <w:t>Advances in Remote Sensing</w:t>
      </w:r>
      <w:r w:rsidR="00175C09" w:rsidRPr="001214D1">
        <w:rPr>
          <w:noProof/>
          <w:szCs w:val="24"/>
        </w:rPr>
        <w:t xml:space="preserve">, 2, 63–70. </w:t>
      </w:r>
      <w:hyperlink r:id="rId24" w:history="1">
        <w:r w:rsidR="00175C09" w:rsidRPr="001214D1">
          <w:rPr>
            <w:rStyle w:val="Hyperlink"/>
            <w:color w:val="0070C0"/>
          </w:rPr>
          <w:t>http://dx.doi.org/10.4236/ars.2013.22009</w:t>
        </w:r>
      </w:hyperlink>
      <w:r w:rsidR="00A47ABD" w:rsidRPr="001214D1">
        <w:rPr>
          <w:noProof/>
          <w:szCs w:val="24"/>
        </w:rPr>
        <w:t>.</w:t>
      </w:r>
    </w:p>
    <w:p w14:paraId="3D9B3B57" w14:textId="77777777" w:rsidR="00A47ABD" w:rsidRPr="001214D1" w:rsidRDefault="00A47ABD" w:rsidP="00A47ABD">
      <w:pPr>
        <w:widowControl w:val="0"/>
        <w:autoSpaceDE w:val="0"/>
        <w:autoSpaceDN w:val="0"/>
        <w:adjustRightInd w:val="0"/>
        <w:spacing w:after="0" w:line="240" w:lineRule="auto"/>
        <w:ind w:left="480" w:hanging="480"/>
        <w:rPr>
          <w:rStyle w:val="Hyperlink"/>
          <w:color w:val="0070C0"/>
        </w:rPr>
      </w:pPr>
      <w:r w:rsidRPr="001214D1">
        <w:rPr>
          <w:noProof/>
          <w:szCs w:val="24"/>
        </w:rPr>
        <w:t xml:space="preserve">Giles, J. A. D., Rodrigues, W. P., Oliosi, G., Partelli, F. L., Vieira, H. D., &amp; Da Silva Santos, V. (2018). Genetic diversity as tool to identify standard leaf nutrients in cassava genotypes. </w:t>
      </w:r>
      <w:r w:rsidRPr="001214D1">
        <w:rPr>
          <w:i/>
          <w:iCs/>
          <w:noProof/>
          <w:szCs w:val="24"/>
        </w:rPr>
        <w:t>Genetics and Molecular Research</w:t>
      </w:r>
      <w:r w:rsidRPr="001214D1">
        <w:rPr>
          <w:noProof/>
          <w:szCs w:val="24"/>
        </w:rPr>
        <w:t xml:space="preserve">, </w:t>
      </w:r>
      <w:r w:rsidRPr="001214D1">
        <w:rPr>
          <w:i/>
          <w:iCs/>
          <w:noProof/>
          <w:szCs w:val="24"/>
        </w:rPr>
        <w:t>17</w:t>
      </w:r>
      <w:r w:rsidRPr="001214D1">
        <w:rPr>
          <w:noProof/>
          <w:szCs w:val="24"/>
        </w:rPr>
        <w:t xml:space="preserve">(1). </w:t>
      </w:r>
      <w:r w:rsidRPr="001214D1">
        <w:rPr>
          <w:rStyle w:val="Hyperlink"/>
          <w:color w:val="0070C0"/>
        </w:rPr>
        <w:t>https://doi.org/10.4238/gmr16039862</w:t>
      </w:r>
    </w:p>
    <w:p w14:paraId="07403D78" w14:textId="77777777" w:rsidR="00A47ABD" w:rsidRPr="001214D1" w:rsidRDefault="00A47ABD" w:rsidP="00A47ABD">
      <w:pPr>
        <w:widowControl w:val="0"/>
        <w:autoSpaceDE w:val="0"/>
        <w:autoSpaceDN w:val="0"/>
        <w:adjustRightInd w:val="0"/>
        <w:spacing w:after="0" w:line="240" w:lineRule="auto"/>
        <w:ind w:left="480" w:hanging="480"/>
        <w:rPr>
          <w:rStyle w:val="Hyperlink"/>
          <w:color w:val="0070C0"/>
        </w:rPr>
      </w:pPr>
      <w:r w:rsidRPr="001214D1">
        <w:rPr>
          <w:noProof/>
          <w:szCs w:val="24"/>
        </w:rPr>
        <w:t xml:space="preserve">Gmakouba, T., Dzidzienyo, D. K., Koussao, S., &amp; Tongoona, P. (2024). Identifying cassava production constraints , farmers preferences , and cassava mosaic disease perceptions in Togo : insights for a participatory breeding approach. </w:t>
      </w:r>
      <w:r w:rsidRPr="001214D1">
        <w:rPr>
          <w:i/>
          <w:iCs/>
          <w:noProof/>
          <w:szCs w:val="24"/>
        </w:rPr>
        <w:t>Agriculture &amp; Food Security</w:t>
      </w:r>
      <w:r w:rsidRPr="001214D1">
        <w:rPr>
          <w:noProof/>
          <w:szCs w:val="24"/>
        </w:rPr>
        <w:t xml:space="preserve">, </w:t>
      </w:r>
      <w:r w:rsidRPr="001214D1">
        <w:rPr>
          <w:i/>
          <w:iCs/>
          <w:noProof/>
          <w:szCs w:val="24"/>
        </w:rPr>
        <w:t>9</w:t>
      </w:r>
      <w:r w:rsidRPr="001214D1">
        <w:rPr>
          <w:noProof/>
          <w:szCs w:val="24"/>
        </w:rPr>
        <w:t xml:space="preserve">. </w:t>
      </w:r>
      <w:r w:rsidRPr="001214D1">
        <w:rPr>
          <w:rStyle w:val="Hyperlink"/>
          <w:color w:val="0070C0"/>
        </w:rPr>
        <w:t>https://doi.org/10.1186/s40066-024-00518-9</w:t>
      </w:r>
    </w:p>
    <w:p w14:paraId="4682D54C" w14:textId="0D120BBB" w:rsidR="00A47ABD" w:rsidRPr="001214D1" w:rsidRDefault="00A47ABD" w:rsidP="006864A3">
      <w:pPr>
        <w:widowControl w:val="0"/>
        <w:autoSpaceDE w:val="0"/>
        <w:autoSpaceDN w:val="0"/>
        <w:adjustRightInd w:val="0"/>
        <w:spacing w:after="0" w:line="240" w:lineRule="auto"/>
        <w:ind w:left="480" w:hanging="480"/>
        <w:rPr>
          <w:noProof/>
          <w:szCs w:val="24"/>
        </w:rPr>
      </w:pPr>
      <w:r w:rsidRPr="001214D1">
        <w:rPr>
          <w:noProof/>
          <w:szCs w:val="24"/>
        </w:rPr>
        <w:t xml:space="preserve">Iwuagwu, M. O., &amp; Nwosu, N. N. (2018). </w:t>
      </w:r>
      <w:r w:rsidRPr="001214D1">
        <w:rPr>
          <w:iCs/>
          <w:noProof/>
          <w:szCs w:val="24"/>
        </w:rPr>
        <w:t>Pe</w:t>
      </w:r>
      <w:r w:rsidR="006864A3" w:rsidRPr="001214D1">
        <w:rPr>
          <w:iCs/>
          <w:noProof/>
          <w:szCs w:val="24"/>
        </w:rPr>
        <w:t>rformance of In Vitro Cassava (</w:t>
      </w:r>
      <w:r w:rsidRPr="001214D1">
        <w:rPr>
          <w:iCs/>
          <w:noProof/>
          <w:szCs w:val="24"/>
        </w:rPr>
        <w:t>Manihot esculenta Crantz ) Plantlets Weaned with Locally Sourced Substrates</w:t>
      </w:r>
      <w:r w:rsidRPr="001214D1">
        <w:rPr>
          <w:noProof/>
          <w:szCs w:val="24"/>
        </w:rPr>
        <w:t xml:space="preserve">. </w:t>
      </w:r>
      <w:r w:rsidR="006864A3" w:rsidRPr="001214D1">
        <w:rPr>
          <w:i/>
          <w:noProof/>
          <w:szCs w:val="24"/>
        </w:rPr>
        <w:t>International Journal of Environment, Agriculture and Biotechnology</w:t>
      </w:r>
      <w:r w:rsidR="006864A3" w:rsidRPr="001214D1">
        <w:rPr>
          <w:noProof/>
          <w:szCs w:val="24"/>
        </w:rPr>
        <w:t xml:space="preserve">. 3 (2), 663–669. </w:t>
      </w:r>
      <w:r w:rsidR="006864A3" w:rsidRPr="001214D1">
        <w:rPr>
          <w:rStyle w:val="Hyperlink"/>
          <w:color w:val="0070C0"/>
        </w:rPr>
        <w:t>http://dx.doi.org/10.22161/ijeab/3.2.47</w:t>
      </w:r>
      <w:r w:rsidRPr="001214D1">
        <w:rPr>
          <w:rStyle w:val="Hyperlink"/>
          <w:color w:val="0070C0"/>
        </w:rPr>
        <w:t>2.</w:t>
      </w:r>
    </w:p>
    <w:p w14:paraId="243DA0FF" w14:textId="40370408" w:rsidR="00A47ABD" w:rsidRPr="001214D1" w:rsidRDefault="00A47ABD" w:rsidP="00A47ABD">
      <w:pPr>
        <w:widowControl w:val="0"/>
        <w:autoSpaceDE w:val="0"/>
        <w:autoSpaceDN w:val="0"/>
        <w:adjustRightInd w:val="0"/>
        <w:spacing w:after="0" w:line="240" w:lineRule="auto"/>
        <w:ind w:left="480" w:hanging="480"/>
        <w:rPr>
          <w:rStyle w:val="Hyperlink"/>
          <w:color w:val="0070C0"/>
        </w:rPr>
      </w:pPr>
      <w:r w:rsidRPr="001214D1">
        <w:rPr>
          <w:noProof/>
          <w:szCs w:val="24"/>
        </w:rPr>
        <w:t xml:space="preserve">Kamath, A., Poojari, S., &amp; Varsha, K. (2025). </w:t>
      </w:r>
      <w:r w:rsidRPr="001214D1">
        <w:rPr>
          <w:iCs/>
          <w:noProof/>
          <w:szCs w:val="24"/>
        </w:rPr>
        <w:t>Assessing the robustness of normality tests under varying skewness and kurtosis : a practical checklist for public health researchers</w:t>
      </w:r>
      <w:r w:rsidRPr="001214D1">
        <w:rPr>
          <w:noProof/>
          <w:szCs w:val="24"/>
        </w:rPr>
        <w:t>.</w:t>
      </w:r>
      <w:r w:rsidR="00880E54" w:rsidRPr="001214D1">
        <w:rPr>
          <w:noProof/>
          <w:szCs w:val="24"/>
        </w:rPr>
        <w:t xml:space="preserve"> </w:t>
      </w:r>
      <w:r w:rsidR="00880E54" w:rsidRPr="001214D1">
        <w:rPr>
          <w:i/>
          <w:iCs/>
          <w:noProof/>
          <w:szCs w:val="24"/>
        </w:rPr>
        <w:t>BMC Med Res Methodol</w:t>
      </w:r>
      <w:r w:rsidR="00880E54" w:rsidRPr="001214D1">
        <w:rPr>
          <w:noProof/>
          <w:szCs w:val="24"/>
        </w:rPr>
        <w:t xml:space="preserve"> </w:t>
      </w:r>
      <w:r w:rsidR="00880E54" w:rsidRPr="001214D1">
        <w:rPr>
          <w:bCs/>
          <w:noProof/>
          <w:szCs w:val="24"/>
        </w:rPr>
        <w:t>25</w:t>
      </w:r>
      <w:r w:rsidR="00880E54" w:rsidRPr="001214D1">
        <w:rPr>
          <w:noProof/>
          <w:szCs w:val="24"/>
        </w:rPr>
        <w:t xml:space="preserve">, 206. </w:t>
      </w:r>
      <w:r w:rsidR="00880E54" w:rsidRPr="001214D1">
        <w:rPr>
          <w:rStyle w:val="Hyperlink"/>
          <w:color w:val="0070C0"/>
        </w:rPr>
        <w:t>https://doi.org/10.1186/s12874-025-02641-y.</w:t>
      </w:r>
    </w:p>
    <w:p w14:paraId="6B562F0D" w14:textId="1FF03BD1" w:rsidR="00A47ABD" w:rsidRPr="001214D1" w:rsidRDefault="00A47ABD" w:rsidP="00A47ABD">
      <w:pPr>
        <w:widowControl w:val="0"/>
        <w:autoSpaceDE w:val="0"/>
        <w:autoSpaceDN w:val="0"/>
        <w:adjustRightInd w:val="0"/>
        <w:spacing w:after="0" w:line="240" w:lineRule="auto"/>
        <w:ind w:left="480" w:hanging="480"/>
        <w:rPr>
          <w:rStyle w:val="Hyperlink"/>
          <w:color w:val="0070C0"/>
        </w:rPr>
      </w:pPr>
      <w:r w:rsidRPr="001214D1">
        <w:rPr>
          <w:noProof/>
          <w:szCs w:val="24"/>
        </w:rPr>
        <w:t xml:space="preserve">Karyawati, A. S., Sinthia, E. N. O., &amp; Puspitaningrum, V. (2021). </w:t>
      </w:r>
      <w:r w:rsidRPr="001214D1">
        <w:rPr>
          <w:iCs/>
          <w:noProof/>
          <w:szCs w:val="24"/>
        </w:rPr>
        <w:t>Correlation and path analysis for agronomic traits contributing to yield in 30 genotypes of soybean</w:t>
      </w:r>
      <w:r w:rsidRPr="001214D1">
        <w:rPr>
          <w:noProof/>
          <w:szCs w:val="24"/>
        </w:rPr>
        <w:t xml:space="preserve">. </w:t>
      </w:r>
      <w:r w:rsidRPr="001214D1">
        <w:rPr>
          <w:i/>
          <w:iCs/>
          <w:noProof/>
          <w:szCs w:val="24"/>
        </w:rPr>
        <w:t>22</w:t>
      </w:r>
      <w:r w:rsidRPr="001214D1">
        <w:rPr>
          <w:noProof/>
          <w:szCs w:val="24"/>
        </w:rPr>
        <w:t xml:space="preserve">(3), 1146–1151. </w:t>
      </w:r>
      <w:r w:rsidRPr="001214D1">
        <w:rPr>
          <w:rStyle w:val="Hyperlink"/>
          <w:color w:val="0070C0"/>
        </w:rPr>
        <w:t>https://doi.org/10.13057/biodiv/d220309</w:t>
      </w:r>
      <w:r w:rsidR="00880E54" w:rsidRPr="001214D1">
        <w:rPr>
          <w:rStyle w:val="Hyperlink"/>
          <w:color w:val="0070C0"/>
        </w:rPr>
        <w:t>.</w:t>
      </w:r>
    </w:p>
    <w:p w14:paraId="6457EC73" w14:textId="35CEBDBC" w:rsidR="00A47ABD" w:rsidRPr="001214D1" w:rsidRDefault="00A47ABD" w:rsidP="00A47ABD">
      <w:pPr>
        <w:widowControl w:val="0"/>
        <w:autoSpaceDE w:val="0"/>
        <w:autoSpaceDN w:val="0"/>
        <w:adjustRightInd w:val="0"/>
        <w:spacing w:after="0" w:line="240" w:lineRule="auto"/>
        <w:ind w:left="480" w:hanging="480"/>
        <w:rPr>
          <w:rStyle w:val="Hyperlink"/>
          <w:color w:val="0070C0"/>
        </w:rPr>
      </w:pPr>
      <w:r w:rsidRPr="001214D1">
        <w:rPr>
          <w:noProof/>
          <w:szCs w:val="24"/>
        </w:rPr>
        <w:t xml:space="preserve">Makumbu, M., Id, B., Kokou, K., Mouritala, S., Najimu, A., Ibnou, D., Angelique, K., Mignouna, J., &amp; Nyende, A. B. (2024). </w:t>
      </w:r>
      <w:r w:rsidRPr="001214D1">
        <w:rPr>
          <w:iCs/>
          <w:noProof/>
          <w:szCs w:val="24"/>
        </w:rPr>
        <w:t>An alternative Semi-Autotropic Hydroponics ( SAH ) substrate for cassava rapid propagation : A first study case</w:t>
      </w:r>
      <w:r w:rsidRPr="001214D1">
        <w:rPr>
          <w:noProof/>
          <w:szCs w:val="24"/>
        </w:rPr>
        <w:t xml:space="preserve">. 1–20. </w:t>
      </w:r>
      <w:r w:rsidRPr="001214D1">
        <w:rPr>
          <w:rStyle w:val="Hyperlink"/>
          <w:color w:val="0070C0"/>
        </w:rPr>
        <w:t>https://doi.org/10.1371/journal.pone.0311437</w:t>
      </w:r>
      <w:r w:rsidR="00A773D6" w:rsidRPr="001214D1">
        <w:rPr>
          <w:rStyle w:val="Hyperlink"/>
          <w:color w:val="0070C0"/>
        </w:rPr>
        <w:t>.</w:t>
      </w:r>
    </w:p>
    <w:p w14:paraId="2BF33630" w14:textId="77777777" w:rsidR="00FC18D8" w:rsidRPr="001214D1" w:rsidRDefault="00FC18D8" w:rsidP="00FC18D8">
      <w:pPr>
        <w:widowControl w:val="0"/>
        <w:autoSpaceDE w:val="0"/>
        <w:autoSpaceDN w:val="0"/>
        <w:adjustRightInd w:val="0"/>
        <w:spacing w:after="0" w:line="240" w:lineRule="auto"/>
        <w:ind w:left="480" w:hanging="480"/>
        <w:rPr>
          <w:rStyle w:val="Hyperlink"/>
        </w:rPr>
      </w:pPr>
      <w:r w:rsidRPr="001214D1">
        <w:rPr>
          <w:noProof/>
          <w:szCs w:val="24"/>
        </w:rPr>
        <w:t xml:space="preserve">Mamy, B.M., Kokou, K., Sikirou, M., Adetoro, N., Angelique, K. &amp; Nyende, A.B. (2023). </w:t>
      </w:r>
      <w:r w:rsidRPr="001214D1">
        <w:rPr>
          <w:noProof/>
          <w:szCs w:val="24"/>
        </w:rPr>
        <w:lastRenderedPageBreak/>
        <w:t>Performances of plantlets from selected cassava (</w:t>
      </w:r>
      <w:r w:rsidRPr="001214D1">
        <w:rPr>
          <w:i/>
          <w:noProof/>
          <w:szCs w:val="24"/>
        </w:rPr>
        <w:t xml:space="preserve">Manihot esculenta </w:t>
      </w:r>
      <w:r w:rsidRPr="001214D1">
        <w:rPr>
          <w:noProof/>
          <w:szCs w:val="24"/>
        </w:rPr>
        <w:t xml:space="preserve">Crantz) genotypes under Semi-Autotrophic Hydroponics (SAH) using different substrates. </w:t>
      </w:r>
      <w:r w:rsidRPr="001214D1">
        <w:rPr>
          <w:i/>
          <w:noProof/>
          <w:szCs w:val="24"/>
        </w:rPr>
        <w:t>Journal of Agriculture, Science and Technology</w:t>
      </w:r>
      <w:r w:rsidRPr="001214D1">
        <w:rPr>
          <w:noProof/>
          <w:szCs w:val="24"/>
        </w:rPr>
        <w:t xml:space="preserve">, 22(6), 66-89. </w:t>
      </w:r>
      <w:r w:rsidRPr="001214D1">
        <w:rPr>
          <w:rStyle w:val="Hyperlink"/>
          <w:noProof/>
          <w:szCs w:val="24"/>
        </w:rPr>
        <w:t>https://doi.org/10.4314/jagst.v23i6.5</w:t>
      </w:r>
    </w:p>
    <w:p w14:paraId="247808B8" w14:textId="77777777" w:rsidR="00FC18D8" w:rsidRPr="001214D1" w:rsidRDefault="00FC18D8" w:rsidP="00A47ABD">
      <w:pPr>
        <w:widowControl w:val="0"/>
        <w:autoSpaceDE w:val="0"/>
        <w:autoSpaceDN w:val="0"/>
        <w:adjustRightInd w:val="0"/>
        <w:spacing w:after="0" w:line="240" w:lineRule="auto"/>
        <w:ind w:left="480" w:hanging="480"/>
        <w:rPr>
          <w:rStyle w:val="Hyperlink"/>
          <w:color w:val="0070C0"/>
        </w:rPr>
      </w:pPr>
    </w:p>
    <w:p w14:paraId="1C16D2D1" w14:textId="11DE5F25" w:rsidR="00A47ABD" w:rsidRPr="001214D1" w:rsidRDefault="00A47ABD" w:rsidP="00A47ABD">
      <w:pPr>
        <w:widowControl w:val="0"/>
        <w:autoSpaceDE w:val="0"/>
        <w:autoSpaceDN w:val="0"/>
        <w:adjustRightInd w:val="0"/>
        <w:spacing w:after="0" w:line="240" w:lineRule="auto"/>
        <w:ind w:left="480" w:hanging="480"/>
        <w:rPr>
          <w:rStyle w:val="Hyperlink"/>
          <w:color w:val="0070C0"/>
        </w:rPr>
      </w:pPr>
      <w:r w:rsidRPr="001214D1">
        <w:rPr>
          <w:noProof/>
          <w:szCs w:val="24"/>
        </w:rPr>
        <w:t xml:space="preserve">Nasir, B., Razzaq, H., Sadaqat, H. A., Wahid, M. A., &amp; Imtiaz, M. (2023). </w:t>
      </w:r>
      <w:r w:rsidRPr="001214D1">
        <w:rPr>
          <w:iCs/>
          <w:noProof/>
          <w:szCs w:val="24"/>
        </w:rPr>
        <w:t>Correlation and path coefficient analysis in soybean under various levels of water and temperature at maturity stage</w:t>
      </w:r>
      <w:r w:rsidRPr="001214D1">
        <w:rPr>
          <w:noProof/>
          <w:szCs w:val="24"/>
        </w:rPr>
        <w:t xml:space="preserve">. </w:t>
      </w:r>
      <w:r w:rsidRPr="001214D1">
        <w:rPr>
          <w:i/>
          <w:iCs/>
          <w:noProof/>
          <w:szCs w:val="24"/>
        </w:rPr>
        <w:t>60</w:t>
      </w:r>
      <w:r w:rsidRPr="001214D1">
        <w:rPr>
          <w:noProof/>
          <w:szCs w:val="24"/>
        </w:rPr>
        <w:t xml:space="preserve">(1), 107–115. </w:t>
      </w:r>
      <w:r w:rsidRPr="001214D1">
        <w:rPr>
          <w:rStyle w:val="Hyperlink"/>
          <w:color w:val="0070C0"/>
        </w:rPr>
        <w:t>https://doi.org/10.21162/PAKJAS/23.24</w:t>
      </w:r>
      <w:r w:rsidR="0037534F" w:rsidRPr="001214D1">
        <w:rPr>
          <w:rStyle w:val="Hyperlink"/>
          <w:color w:val="0070C0"/>
        </w:rPr>
        <w:t>.</w:t>
      </w:r>
    </w:p>
    <w:p w14:paraId="32A26A01" w14:textId="77777777" w:rsidR="00A47ABD" w:rsidRPr="001214D1" w:rsidRDefault="00A47ABD" w:rsidP="00A47ABD">
      <w:pPr>
        <w:widowControl w:val="0"/>
        <w:autoSpaceDE w:val="0"/>
        <w:autoSpaceDN w:val="0"/>
        <w:adjustRightInd w:val="0"/>
        <w:spacing w:after="0" w:line="240" w:lineRule="auto"/>
        <w:ind w:left="480" w:hanging="480"/>
        <w:rPr>
          <w:rStyle w:val="Hyperlink"/>
          <w:color w:val="0070C0"/>
        </w:rPr>
      </w:pPr>
      <w:r w:rsidRPr="001214D1">
        <w:rPr>
          <w:noProof/>
          <w:szCs w:val="24"/>
        </w:rPr>
        <w:t xml:space="preserve">Ndunguru, J., Sseruwagi, P., Tairo, F., Stomeo, F., Maina, S., Djikeng, A., Kehoe, M., &amp; Boykin, L. M. (2015). Correction: Analyses of Twelve New Whole Genome Sequences of Cassava Brown Streak Viruses and Ugandan Cassava Brown Streak Viruses from East Africa: Diversity, Supercomputing and Evidence for Further Speciation. </w:t>
      </w:r>
      <w:r w:rsidRPr="001214D1">
        <w:rPr>
          <w:i/>
          <w:iCs/>
          <w:noProof/>
          <w:szCs w:val="24"/>
        </w:rPr>
        <w:t>PLOS ONE</w:t>
      </w:r>
      <w:r w:rsidRPr="001214D1">
        <w:rPr>
          <w:noProof/>
          <w:szCs w:val="24"/>
        </w:rPr>
        <w:t xml:space="preserve">, </w:t>
      </w:r>
      <w:r w:rsidRPr="001214D1">
        <w:rPr>
          <w:i/>
          <w:iCs/>
          <w:noProof/>
          <w:szCs w:val="24"/>
        </w:rPr>
        <w:t>10</w:t>
      </w:r>
      <w:r w:rsidRPr="001214D1">
        <w:rPr>
          <w:noProof/>
          <w:szCs w:val="24"/>
        </w:rPr>
        <w:t xml:space="preserve">(10), e0141939. </w:t>
      </w:r>
      <w:r w:rsidRPr="001214D1">
        <w:rPr>
          <w:rStyle w:val="Hyperlink"/>
          <w:color w:val="0070C0"/>
        </w:rPr>
        <w:t>https://doi.org/10.1371/journal.pone.0141939</w:t>
      </w:r>
    </w:p>
    <w:p w14:paraId="1BC9662F" w14:textId="77777777" w:rsidR="00A47ABD" w:rsidRPr="001214D1" w:rsidRDefault="00A47ABD" w:rsidP="00A47ABD">
      <w:pPr>
        <w:widowControl w:val="0"/>
        <w:autoSpaceDE w:val="0"/>
        <w:autoSpaceDN w:val="0"/>
        <w:adjustRightInd w:val="0"/>
        <w:spacing w:after="0" w:line="240" w:lineRule="auto"/>
        <w:ind w:left="480" w:hanging="480"/>
        <w:rPr>
          <w:noProof/>
          <w:szCs w:val="24"/>
        </w:rPr>
      </w:pPr>
      <w:r w:rsidRPr="001214D1">
        <w:rPr>
          <w:noProof/>
          <w:szCs w:val="24"/>
        </w:rPr>
        <w:t xml:space="preserve">Package, T., &amp; Mendiburu, A. F. De. (2025). </w:t>
      </w:r>
      <w:r w:rsidRPr="001214D1">
        <w:rPr>
          <w:i/>
          <w:iCs/>
          <w:noProof/>
          <w:szCs w:val="24"/>
        </w:rPr>
        <w:t>Package ‘ agricolae .’</w:t>
      </w:r>
    </w:p>
    <w:p w14:paraId="1861C6EF" w14:textId="024BFFA6" w:rsidR="00A47ABD" w:rsidRPr="001214D1" w:rsidRDefault="00A47ABD" w:rsidP="005D1FC1">
      <w:pPr>
        <w:widowControl w:val="0"/>
        <w:autoSpaceDE w:val="0"/>
        <w:autoSpaceDN w:val="0"/>
        <w:adjustRightInd w:val="0"/>
        <w:spacing w:after="0" w:line="240" w:lineRule="auto"/>
        <w:ind w:left="480" w:hanging="480"/>
        <w:rPr>
          <w:noProof/>
          <w:szCs w:val="24"/>
        </w:rPr>
      </w:pPr>
      <w:r w:rsidRPr="001214D1">
        <w:rPr>
          <w:noProof/>
          <w:szCs w:val="24"/>
        </w:rPr>
        <w:t>Pelemo, O., Benjamin, G., Adejumobi, I., Olusola, T., Odom-kolombia, O., Adeosun, T., Edemodu, A., Matsumoto, R., Paterne, A.</w:t>
      </w:r>
      <w:r w:rsidR="005D1FC1" w:rsidRPr="001214D1">
        <w:rPr>
          <w:noProof/>
          <w:szCs w:val="24"/>
        </w:rPr>
        <w:t>, Adebola, P., &amp; Asfaw, A. (2019</w:t>
      </w:r>
      <w:r w:rsidRPr="001214D1">
        <w:rPr>
          <w:noProof/>
          <w:szCs w:val="24"/>
        </w:rPr>
        <w:t xml:space="preserve">). </w:t>
      </w:r>
      <w:r w:rsidRPr="001214D1">
        <w:rPr>
          <w:iCs/>
          <w:noProof/>
          <w:szCs w:val="24"/>
        </w:rPr>
        <w:t>Semi-Autotrophic Hydroponics : A potential seed system technology for reduced breeding cycle and rapid quality seed delivery</w:t>
      </w:r>
      <w:r w:rsidRPr="001214D1">
        <w:rPr>
          <w:noProof/>
          <w:szCs w:val="24"/>
        </w:rPr>
        <w:t>.</w:t>
      </w:r>
      <w:r w:rsidR="005D1FC1" w:rsidRPr="001214D1">
        <w:rPr>
          <w:noProof/>
          <w:szCs w:val="24"/>
        </w:rPr>
        <w:t xml:space="preserve"> URL: </w:t>
      </w:r>
      <w:hyperlink r:id="rId25" w:tgtFrame="_blank" w:history="1">
        <w:r w:rsidR="005D1FC1" w:rsidRPr="001214D1">
          <w:rPr>
            <w:rStyle w:val="Hyperlink"/>
            <w:noProof/>
            <w:szCs w:val="24"/>
          </w:rPr>
          <w:t>https://hdl.handle.net/10568/175089</w:t>
        </w:r>
      </w:hyperlink>
      <w:r w:rsidRPr="001214D1">
        <w:rPr>
          <w:noProof/>
          <w:szCs w:val="24"/>
        </w:rPr>
        <w:t>.</w:t>
      </w:r>
    </w:p>
    <w:p w14:paraId="7A197897" w14:textId="43ED77B3" w:rsidR="00A47ABD" w:rsidRPr="001214D1" w:rsidRDefault="00A47ABD" w:rsidP="005D1FC1">
      <w:pPr>
        <w:widowControl w:val="0"/>
        <w:autoSpaceDE w:val="0"/>
        <w:autoSpaceDN w:val="0"/>
        <w:adjustRightInd w:val="0"/>
        <w:spacing w:after="0" w:line="240" w:lineRule="auto"/>
        <w:ind w:left="480" w:hanging="480"/>
        <w:rPr>
          <w:rStyle w:val="Hyperlink"/>
          <w:noProof/>
          <w:szCs w:val="24"/>
        </w:rPr>
      </w:pPr>
      <w:r w:rsidRPr="001214D1">
        <w:rPr>
          <w:noProof/>
          <w:szCs w:val="24"/>
        </w:rPr>
        <w:t xml:space="preserve">Pereira, D., Bastos, W., Oliveira, S. De, &amp; Flores, M. (2023). </w:t>
      </w:r>
      <w:r w:rsidRPr="001214D1">
        <w:rPr>
          <w:i/>
          <w:iCs/>
          <w:noProof/>
          <w:szCs w:val="24"/>
        </w:rPr>
        <w:t>Analysis of the Effect of the Interaction of Genotype and Environment on the Yield Stability of Maize Varieties ; Genetic Resources for Breeding</w:t>
      </w:r>
      <w:r w:rsidRPr="001214D1">
        <w:rPr>
          <w:noProof/>
          <w:szCs w:val="24"/>
        </w:rPr>
        <w:t>.</w:t>
      </w:r>
      <w:r w:rsidR="005D1FC1" w:rsidRPr="001214D1">
        <w:t xml:space="preserve"> </w:t>
      </w:r>
      <w:r w:rsidR="005D1FC1" w:rsidRPr="001214D1">
        <w:rPr>
          <w:i/>
          <w:noProof/>
          <w:szCs w:val="24"/>
        </w:rPr>
        <w:t>Agronomy</w:t>
      </w:r>
      <w:r w:rsidR="005D1FC1" w:rsidRPr="001214D1">
        <w:rPr>
          <w:noProof/>
          <w:szCs w:val="24"/>
        </w:rPr>
        <w:t xml:space="preserve">, 13,1970. </w:t>
      </w:r>
      <w:r w:rsidR="005D1FC1" w:rsidRPr="001214D1">
        <w:rPr>
          <w:rStyle w:val="Hyperlink"/>
          <w:noProof/>
          <w:szCs w:val="24"/>
        </w:rPr>
        <w:t>https://doi.org/10.3390/agronomy1308197.</w:t>
      </w:r>
    </w:p>
    <w:p w14:paraId="3E343AC8" w14:textId="7B8C8EF8" w:rsidR="00A47ABD" w:rsidRPr="001214D1" w:rsidRDefault="00A47ABD" w:rsidP="00A47ABD">
      <w:pPr>
        <w:widowControl w:val="0"/>
        <w:autoSpaceDE w:val="0"/>
        <w:autoSpaceDN w:val="0"/>
        <w:adjustRightInd w:val="0"/>
        <w:spacing w:after="0" w:line="240" w:lineRule="auto"/>
        <w:ind w:left="480" w:hanging="480"/>
        <w:rPr>
          <w:rStyle w:val="Hyperlink"/>
          <w:noProof/>
          <w:szCs w:val="24"/>
        </w:rPr>
      </w:pPr>
      <w:r w:rsidRPr="001214D1">
        <w:rPr>
          <w:noProof/>
          <w:szCs w:val="24"/>
        </w:rPr>
        <w:t>Reflinur, R., Heriyan, A., Muflikhati, Z., Aswad, M., Nugroho, K., Ace, M., Tizar, R., Koswanudin, D., Azizah, N., Sari, P., &amp; Hairmansis, A. (2</w:t>
      </w:r>
      <w:r w:rsidR="005D1FC1" w:rsidRPr="001214D1">
        <w:rPr>
          <w:noProof/>
          <w:szCs w:val="24"/>
        </w:rPr>
        <w:t>026).</w:t>
      </w:r>
      <w:r w:rsidRPr="001214D1">
        <w:rPr>
          <w:noProof/>
          <w:szCs w:val="24"/>
        </w:rPr>
        <w:t xml:space="preserve"> Morpho-molecular diversity of improved Indonesia ’ s rice varieties based on grain morphology and three types of DNA-based markers. </w:t>
      </w:r>
      <w:r w:rsidRPr="001214D1">
        <w:rPr>
          <w:i/>
          <w:iCs/>
          <w:noProof/>
          <w:szCs w:val="24"/>
        </w:rPr>
        <w:t>Journal of Genetic Engineering and Biotechnology</w:t>
      </w:r>
      <w:r w:rsidRPr="001214D1">
        <w:rPr>
          <w:noProof/>
          <w:szCs w:val="24"/>
        </w:rPr>
        <w:t xml:space="preserve">, </w:t>
      </w:r>
      <w:r w:rsidRPr="001214D1">
        <w:rPr>
          <w:i/>
          <w:iCs/>
          <w:noProof/>
          <w:szCs w:val="24"/>
        </w:rPr>
        <w:t>24</w:t>
      </w:r>
      <w:r w:rsidRPr="001214D1">
        <w:rPr>
          <w:noProof/>
          <w:szCs w:val="24"/>
        </w:rPr>
        <w:t xml:space="preserve">(1), 100661. </w:t>
      </w:r>
      <w:r w:rsidRPr="001214D1">
        <w:rPr>
          <w:rStyle w:val="Hyperlink"/>
          <w:noProof/>
          <w:szCs w:val="24"/>
        </w:rPr>
        <w:t>https://doi.org/10.1016/j.jgeb.2026.100661</w:t>
      </w:r>
      <w:r w:rsidR="005D1FC1" w:rsidRPr="001214D1">
        <w:rPr>
          <w:rStyle w:val="Hyperlink"/>
          <w:noProof/>
          <w:szCs w:val="24"/>
        </w:rPr>
        <w:t>.</w:t>
      </w:r>
    </w:p>
    <w:p w14:paraId="74BFE34B" w14:textId="77777777" w:rsidR="00A47ABD" w:rsidRPr="001214D1" w:rsidRDefault="00A47ABD" w:rsidP="00A47ABD">
      <w:pPr>
        <w:widowControl w:val="0"/>
        <w:autoSpaceDE w:val="0"/>
        <w:autoSpaceDN w:val="0"/>
        <w:adjustRightInd w:val="0"/>
        <w:spacing w:after="0" w:line="240" w:lineRule="auto"/>
        <w:ind w:left="480" w:hanging="480"/>
        <w:rPr>
          <w:rStyle w:val="Hyperlink"/>
          <w:noProof/>
          <w:szCs w:val="24"/>
        </w:rPr>
      </w:pPr>
      <w:r w:rsidRPr="001214D1">
        <w:rPr>
          <w:noProof/>
          <w:szCs w:val="24"/>
        </w:rPr>
        <w:t xml:space="preserve">Sakadzo, N., Kugedera, A. T., &amp; Ranganai, N. (2025). Cassava : practices and technologies to improve food security in sub-Saharan Africa. </w:t>
      </w:r>
      <w:r w:rsidRPr="001214D1">
        <w:rPr>
          <w:i/>
          <w:iCs/>
          <w:noProof/>
          <w:szCs w:val="24"/>
        </w:rPr>
        <w:t>Cogent Food &amp; Agriculture</w:t>
      </w:r>
      <w:r w:rsidRPr="001214D1">
        <w:rPr>
          <w:noProof/>
          <w:szCs w:val="24"/>
        </w:rPr>
        <w:t xml:space="preserve">, </w:t>
      </w:r>
      <w:r w:rsidRPr="001214D1">
        <w:rPr>
          <w:i/>
          <w:iCs/>
          <w:noProof/>
          <w:szCs w:val="24"/>
        </w:rPr>
        <w:t>11</w:t>
      </w:r>
      <w:r w:rsidRPr="001214D1">
        <w:rPr>
          <w:noProof/>
          <w:szCs w:val="24"/>
        </w:rPr>
        <w:t xml:space="preserve">(1). </w:t>
      </w:r>
      <w:r w:rsidRPr="001214D1">
        <w:rPr>
          <w:rStyle w:val="Hyperlink"/>
          <w:noProof/>
          <w:szCs w:val="24"/>
        </w:rPr>
        <w:t>https://doi.org/10.1080/23311932.2025.2518758</w:t>
      </w:r>
    </w:p>
    <w:p w14:paraId="007FAFE2" w14:textId="4BD79095" w:rsidR="00A47ABD" w:rsidRPr="001214D1" w:rsidRDefault="00AA4FB9" w:rsidP="00A47ABD">
      <w:pPr>
        <w:widowControl w:val="0"/>
        <w:autoSpaceDE w:val="0"/>
        <w:autoSpaceDN w:val="0"/>
        <w:adjustRightInd w:val="0"/>
        <w:spacing w:after="0" w:line="240" w:lineRule="auto"/>
        <w:ind w:left="480" w:hanging="480"/>
        <w:rPr>
          <w:rStyle w:val="Hyperlink"/>
        </w:rPr>
      </w:pPr>
      <w:r w:rsidRPr="001214D1">
        <w:rPr>
          <w:noProof/>
          <w:szCs w:val="24"/>
        </w:rPr>
        <w:t>Mamy, B.M., Kokou, K., Sikirou, M., Adetoro, N., Angelique, K. &amp; Nyende, A.B. (2023). Performances of plantlets from selected cassava (</w:t>
      </w:r>
      <w:r w:rsidRPr="001214D1">
        <w:rPr>
          <w:i/>
          <w:noProof/>
          <w:szCs w:val="24"/>
        </w:rPr>
        <w:t xml:space="preserve">Manihot esculenta </w:t>
      </w:r>
      <w:r w:rsidRPr="001214D1">
        <w:rPr>
          <w:noProof/>
          <w:szCs w:val="24"/>
        </w:rPr>
        <w:t xml:space="preserve">Crantz) genotypes under Semi-Autotrophic Hydroponics (SAH) using different substrates. </w:t>
      </w:r>
      <w:r w:rsidRPr="001214D1">
        <w:rPr>
          <w:i/>
          <w:noProof/>
          <w:szCs w:val="24"/>
        </w:rPr>
        <w:t>Journal of Agriculture, Science and Technology</w:t>
      </w:r>
      <w:r w:rsidRPr="001214D1">
        <w:rPr>
          <w:noProof/>
          <w:szCs w:val="24"/>
        </w:rPr>
        <w:t>, 22(6), 66-89</w:t>
      </w:r>
      <w:r w:rsidR="00A47ABD" w:rsidRPr="001214D1">
        <w:rPr>
          <w:noProof/>
          <w:szCs w:val="24"/>
        </w:rPr>
        <w:t xml:space="preserve">. </w:t>
      </w:r>
      <w:r w:rsidR="00A47ABD" w:rsidRPr="001214D1">
        <w:rPr>
          <w:rStyle w:val="Hyperlink"/>
          <w:noProof/>
          <w:szCs w:val="24"/>
        </w:rPr>
        <w:t>https://doi.org/10.4314/jagst.v23i6.5</w:t>
      </w:r>
    </w:p>
    <w:p w14:paraId="3D8B197D" w14:textId="77777777" w:rsidR="00A47ABD" w:rsidRPr="001214D1" w:rsidRDefault="00A47ABD" w:rsidP="00A47ABD">
      <w:pPr>
        <w:widowControl w:val="0"/>
        <w:autoSpaceDE w:val="0"/>
        <w:autoSpaceDN w:val="0"/>
        <w:adjustRightInd w:val="0"/>
        <w:spacing w:after="0" w:line="240" w:lineRule="auto"/>
        <w:ind w:left="480" w:hanging="480"/>
        <w:rPr>
          <w:rStyle w:val="Hyperlink"/>
        </w:rPr>
      </w:pPr>
      <w:r w:rsidRPr="001214D1">
        <w:rPr>
          <w:noProof/>
          <w:szCs w:val="24"/>
        </w:rPr>
        <w:t xml:space="preserve">Souza, J., &amp; Filho, S. (2024). Stability and genetic parameters for cassava yield attributes in the tropical humid region of Brazil. </w:t>
      </w:r>
      <w:r w:rsidRPr="001214D1">
        <w:rPr>
          <w:i/>
          <w:iCs/>
          <w:noProof/>
          <w:szCs w:val="24"/>
        </w:rPr>
        <w:t>Euphytica</w:t>
      </w:r>
      <w:r w:rsidRPr="001214D1">
        <w:rPr>
          <w:noProof/>
          <w:szCs w:val="24"/>
        </w:rPr>
        <w:t xml:space="preserve">, </w:t>
      </w:r>
      <w:r w:rsidRPr="001214D1">
        <w:rPr>
          <w:i/>
          <w:iCs/>
          <w:noProof/>
          <w:szCs w:val="24"/>
        </w:rPr>
        <w:t>220</w:t>
      </w:r>
      <w:r w:rsidRPr="001214D1">
        <w:rPr>
          <w:noProof/>
          <w:szCs w:val="24"/>
        </w:rPr>
        <w:t xml:space="preserve">(8), 1–27. </w:t>
      </w:r>
      <w:r w:rsidRPr="001214D1">
        <w:rPr>
          <w:rStyle w:val="Hyperlink"/>
          <w:noProof/>
          <w:szCs w:val="24"/>
        </w:rPr>
        <w:t>https://doi.org/10.1007/s10681-024-03384-5</w:t>
      </w:r>
    </w:p>
    <w:p w14:paraId="1C5DA695" w14:textId="77777777" w:rsidR="00A47ABD" w:rsidRPr="001214D1" w:rsidRDefault="00A47ABD" w:rsidP="00A47ABD">
      <w:pPr>
        <w:widowControl w:val="0"/>
        <w:autoSpaceDE w:val="0"/>
        <w:autoSpaceDN w:val="0"/>
        <w:adjustRightInd w:val="0"/>
        <w:spacing w:after="0" w:line="240" w:lineRule="auto"/>
        <w:ind w:left="480" w:hanging="480"/>
        <w:rPr>
          <w:noProof/>
          <w:szCs w:val="24"/>
        </w:rPr>
      </w:pPr>
      <w:r w:rsidRPr="001214D1">
        <w:rPr>
          <w:noProof/>
          <w:szCs w:val="24"/>
        </w:rPr>
        <w:t xml:space="preserve">Tighankoumi, G., Dzidzienyo, D. K., Some, K., Tongoona, P., &amp; Asante, I. (2024). Genetic diversity and unique genotype identification in togo ’ s cassava ( Manihot esculenta Crantz ) germplasm using SNP markers. </w:t>
      </w:r>
      <w:r w:rsidRPr="001214D1">
        <w:rPr>
          <w:i/>
          <w:iCs/>
          <w:noProof/>
          <w:szCs w:val="24"/>
        </w:rPr>
        <w:t>Cogent Food &amp; Agriculture</w:t>
      </w:r>
      <w:r w:rsidRPr="001214D1">
        <w:rPr>
          <w:noProof/>
          <w:szCs w:val="24"/>
        </w:rPr>
        <w:t xml:space="preserve">, </w:t>
      </w:r>
      <w:r w:rsidRPr="001214D1">
        <w:rPr>
          <w:i/>
          <w:iCs/>
          <w:noProof/>
          <w:szCs w:val="24"/>
        </w:rPr>
        <w:t>10</w:t>
      </w:r>
      <w:r w:rsidRPr="001214D1">
        <w:rPr>
          <w:noProof/>
          <w:szCs w:val="24"/>
        </w:rPr>
        <w:t xml:space="preserve">(1). </w:t>
      </w:r>
      <w:r w:rsidRPr="001214D1">
        <w:rPr>
          <w:rStyle w:val="Hyperlink"/>
          <w:noProof/>
          <w:szCs w:val="24"/>
        </w:rPr>
        <w:t>https://doi.org/10.1080/23311932.2024.2429741</w:t>
      </w:r>
    </w:p>
    <w:p w14:paraId="4FCC5CB9" w14:textId="3A88C643" w:rsidR="00A47ABD" w:rsidRPr="001214D1" w:rsidRDefault="00A47ABD" w:rsidP="00A47ABD">
      <w:pPr>
        <w:widowControl w:val="0"/>
        <w:autoSpaceDE w:val="0"/>
        <w:autoSpaceDN w:val="0"/>
        <w:adjustRightInd w:val="0"/>
        <w:spacing w:after="0" w:line="240" w:lineRule="auto"/>
        <w:ind w:left="480" w:hanging="480"/>
        <w:rPr>
          <w:rStyle w:val="Hyperlink"/>
          <w:noProof/>
          <w:szCs w:val="24"/>
        </w:rPr>
      </w:pPr>
      <w:r w:rsidRPr="001214D1">
        <w:rPr>
          <w:noProof/>
          <w:szCs w:val="24"/>
        </w:rPr>
        <w:t xml:space="preserve">Zhang, F., Hong, H., Liu, X., Wang, X., Zhang, C., Zhao, K., &amp; Yuan, R. (2025). </w:t>
      </w:r>
      <w:r w:rsidRPr="001214D1">
        <w:rPr>
          <w:i/>
          <w:iCs/>
          <w:noProof/>
          <w:szCs w:val="24"/>
        </w:rPr>
        <w:t>Large-scale evaluation of soybean germplasm reveals geographic patterns in shade tolerance and identifies elite genotypes for intercropping systems</w:t>
      </w:r>
      <w:r w:rsidRPr="001214D1">
        <w:rPr>
          <w:noProof/>
          <w:szCs w:val="24"/>
        </w:rPr>
        <w:t>.</w:t>
      </w:r>
      <w:r w:rsidR="00260921" w:rsidRPr="001214D1">
        <w:rPr>
          <w:noProof/>
          <w:szCs w:val="24"/>
        </w:rPr>
        <w:t xml:space="preserve"> </w:t>
      </w:r>
      <w:r w:rsidR="00260921" w:rsidRPr="001214D1">
        <w:rPr>
          <w:i/>
          <w:iCs/>
          <w:noProof/>
          <w:szCs w:val="24"/>
        </w:rPr>
        <w:t>BMC Plant Biol</w:t>
      </w:r>
      <w:r w:rsidR="00260921" w:rsidRPr="001214D1">
        <w:rPr>
          <w:noProof/>
          <w:szCs w:val="24"/>
        </w:rPr>
        <w:t xml:space="preserve"> </w:t>
      </w:r>
      <w:r w:rsidR="00260921" w:rsidRPr="001214D1">
        <w:rPr>
          <w:bCs/>
          <w:noProof/>
          <w:szCs w:val="24"/>
        </w:rPr>
        <w:t>25</w:t>
      </w:r>
      <w:r w:rsidR="00260921" w:rsidRPr="001214D1">
        <w:rPr>
          <w:noProof/>
          <w:szCs w:val="24"/>
        </w:rPr>
        <w:t xml:space="preserve">, 1092. </w:t>
      </w:r>
      <w:r w:rsidR="00260921" w:rsidRPr="001214D1">
        <w:rPr>
          <w:rStyle w:val="Hyperlink"/>
          <w:noProof/>
          <w:szCs w:val="24"/>
        </w:rPr>
        <w:t>https://doi.org/10.1186/s12870-025-07121-5.</w:t>
      </w:r>
    </w:p>
    <w:p w14:paraId="2C2AD7BA" w14:textId="7AA74849" w:rsidR="00A571E4" w:rsidRPr="001214D1" w:rsidRDefault="00A571E4" w:rsidP="00A47ABD">
      <w:pPr>
        <w:widowControl w:val="0"/>
        <w:autoSpaceDE w:val="0"/>
        <w:autoSpaceDN w:val="0"/>
        <w:adjustRightInd w:val="0"/>
        <w:spacing w:after="0" w:line="240" w:lineRule="auto"/>
        <w:ind w:left="480" w:hanging="480"/>
        <w:rPr>
          <w:color w:val="222222"/>
          <w:sz w:val="20"/>
          <w:szCs w:val="20"/>
          <w:highlight w:val="yellow"/>
          <w:shd w:val="clear" w:color="auto" w:fill="FFFFFF"/>
        </w:rPr>
      </w:pPr>
      <w:r w:rsidRPr="001214D1">
        <w:rPr>
          <w:color w:val="222222"/>
          <w:sz w:val="20"/>
          <w:szCs w:val="20"/>
          <w:highlight w:val="yellow"/>
          <w:shd w:val="clear" w:color="auto" w:fill="FFFFFF"/>
        </w:rPr>
        <w:t xml:space="preserve">Darkwa, K., Olasanmi, B., Asiedu, R., &amp; Asfaw, A. (2020). Review of empirical and emerging breeding methods and tools for yam (Dioscorea spp.) </w:t>
      </w:r>
      <w:proofErr w:type="gramStart"/>
      <w:r w:rsidRPr="001214D1">
        <w:rPr>
          <w:color w:val="222222"/>
          <w:sz w:val="20"/>
          <w:szCs w:val="20"/>
          <w:highlight w:val="yellow"/>
          <w:shd w:val="clear" w:color="auto" w:fill="FFFFFF"/>
        </w:rPr>
        <w:t>improvement:</w:t>
      </w:r>
      <w:proofErr w:type="gramEnd"/>
      <w:r w:rsidRPr="001214D1">
        <w:rPr>
          <w:color w:val="222222"/>
          <w:sz w:val="20"/>
          <w:szCs w:val="20"/>
          <w:highlight w:val="yellow"/>
          <w:shd w:val="clear" w:color="auto" w:fill="FFFFFF"/>
        </w:rPr>
        <w:t xml:space="preserve"> Status and prospects. </w:t>
      </w:r>
      <w:r w:rsidRPr="001214D1">
        <w:rPr>
          <w:i/>
          <w:iCs/>
          <w:color w:val="222222"/>
          <w:sz w:val="20"/>
          <w:szCs w:val="20"/>
          <w:highlight w:val="yellow"/>
          <w:shd w:val="clear" w:color="auto" w:fill="FFFFFF"/>
        </w:rPr>
        <w:t>Plant Breeding</w:t>
      </w:r>
      <w:r w:rsidRPr="001214D1">
        <w:rPr>
          <w:color w:val="222222"/>
          <w:sz w:val="20"/>
          <w:szCs w:val="20"/>
          <w:highlight w:val="yellow"/>
          <w:shd w:val="clear" w:color="auto" w:fill="FFFFFF"/>
        </w:rPr>
        <w:t>, </w:t>
      </w:r>
      <w:r w:rsidRPr="001214D1">
        <w:rPr>
          <w:i/>
          <w:iCs/>
          <w:color w:val="222222"/>
          <w:sz w:val="20"/>
          <w:szCs w:val="20"/>
          <w:highlight w:val="yellow"/>
          <w:shd w:val="clear" w:color="auto" w:fill="FFFFFF"/>
        </w:rPr>
        <w:t>139</w:t>
      </w:r>
      <w:r w:rsidRPr="001214D1">
        <w:rPr>
          <w:color w:val="222222"/>
          <w:sz w:val="20"/>
          <w:szCs w:val="20"/>
          <w:highlight w:val="yellow"/>
          <w:shd w:val="clear" w:color="auto" w:fill="FFFFFF"/>
        </w:rPr>
        <w:t>(3), 474-497.</w:t>
      </w:r>
    </w:p>
    <w:p w14:paraId="7E8D1AE4" w14:textId="064D9F22" w:rsidR="00285A05" w:rsidRPr="001214D1" w:rsidRDefault="00285A05" w:rsidP="00A47ABD">
      <w:pPr>
        <w:widowControl w:val="0"/>
        <w:autoSpaceDE w:val="0"/>
        <w:autoSpaceDN w:val="0"/>
        <w:adjustRightInd w:val="0"/>
        <w:spacing w:after="0" w:line="240" w:lineRule="auto"/>
        <w:ind w:left="480" w:hanging="480"/>
        <w:rPr>
          <w:noProof/>
        </w:rPr>
      </w:pPr>
    </w:p>
    <w:p w14:paraId="6ADE8A08" w14:textId="0D617799" w:rsidR="00285A05" w:rsidRDefault="00285A05" w:rsidP="00A47ABD">
      <w:pPr>
        <w:widowControl w:val="0"/>
        <w:autoSpaceDE w:val="0"/>
        <w:autoSpaceDN w:val="0"/>
        <w:adjustRightInd w:val="0"/>
        <w:spacing w:after="0" w:line="240" w:lineRule="auto"/>
        <w:ind w:left="480" w:hanging="480"/>
        <w:rPr>
          <w:color w:val="222222"/>
          <w:sz w:val="20"/>
          <w:szCs w:val="20"/>
          <w:highlight w:val="yellow"/>
          <w:shd w:val="clear" w:color="auto" w:fill="FFFFFF"/>
        </w:rPr>
      </w:pPr>
      <w:r w:rsidRPr="001214D1">
        <w:rPr>
          <w:color w:val="222222"/>
          <w:sz w:val="20"/>
          <w:szCs w:val="20"/>
          <w:highlight w:val="yellow"/>
          <w:shd w:val="clear" w:color="auto" w:fill="FFFFFF"/>
        </w:rPr>
        <w:t>Moun, S., Kaewrahun, S., &amp; Janket, A. (2024). Development of combination rapid propagation techniques for diverse cassava (Manihot esculenta Crantz) cultivars in an aeroponic system. </w:t>
      </w:r>
      <w:r w:rsidRPr="001214D1">
        <w:rPr>
          <w:i/>
          <w:iCs/>
          <w:color w:val="222222"/>
          <w:sz w:val="20"/>
          <w:szCs w:val="20"/>
          <w:highlight w:val="yellow"/>
          <w:shd w:val="clear" w:color="auto" w:fill="FFFFFF"/>
        </w:rPr>
        <w:t>International Journal of Agronomy</w:t>
      </w:r>
      <w:r w:rsidRPr="001214D1">
        <w:rPr>
          <w:color w:val="222222"/>
          <w:sz w:val="20"/>
          <w:szCs w:val="20"/>
          <w:highlight w:val="yellow"/>
          <w:shd w:val="clear" w:color="auto" w:fill="FFFFFF"/>
        </w:rPr>
        <w:t>, </w:t>
      </w:r>
      <w:r w:rsidRPr="001214D1">
        <w:rPr>
          <w:i/>
          <w:iCs/>
          <w:color w:val="222222"/>
          <w:sz w:val="20"/>
          <w:szCs w:val="20"/>
          <w:highlight w:val="yellow"/>
          <w:shd w:val="clear" w:color="auto" w:fill="FFFFFF"/>
        </w:rPr>
        <w:t>2024</w:t>
      </w:r>
      <w:r w:rsidRPr="001214D1">
        <w:rPr>
          <w:color w:val="222222"/>
          <w:sz w:val="20"/>
          <w:szCs w:val="20"/>
          <w:highlight w:val="yellow"/>
          <w:shd w:val="clear" w:color="auto" w:fill="FFFFFF"/>
        </w:rPr>
        <w:t>(1), 5561454.</w:t>
      </w:r>
    </w:p>
    <w:p w14:paraId="6F35E1E6" w14:textId="77777777" w:rsidR="001214D1" w:rsidRPr="001214D1" w:rsidRDefault="001214D1" w:rsidP="00A47ABD">
      <w:pPr>
        <w:widowControl w:val="0"/>
        <w:autoSpaceDE w:val="0"/>
        <w:autoSpaceDN w:val="0"/>
        <w:adjustRightInd w:val="0"/>
        <w:spacing w:after="0" w:line="240" w:lineRule="auto"/>
        <w:ind w:left="480" w:hanging="480"/>
        <w:rPr>
          <w:noProof/>
        </w:rPr>
      </w:pPr>
    </w:p>
    <w:p w14:paraId="7411B588" w14:textId="292FD80F" w:rsidR="000678C1" w:rsidRPr="001214D1" w:rsidRDefault="00966CD2" w:rsidP="000678C1">
      <w:pPr>
        <w:shd w:val="clear" w:color="auto" w:fill="FFFFFF"/>
        <w:spacing w:after="0" w:line="240" w:lineRule="auto"/>
        <w:jc w:val="left"/>
        <w:rPr>
          <w:rFonts w:eastAsia="Times New Roman"/>
          <w:color w:val="1B1B1B"/>
          <w:sz w:val="22"/>
          <w:szCs w:val="24"/>
          <w:lang w:val="en-US"/>
        </w:rPr>
      </w:pPr>
      <w:r w:rsidRPr="001214D1">
        <w:rPr>
          <w:szCs w:val="24"/>
          <w:lang w:val="en-US"/>
        </w:rPr>
        <w:lastRenderedPageBreak/>
        <w:fldChar w:fldCharType="end"/>
      </w:r>
      <w:r w:rsidR="000678C1" w:rsidRPr="001214D1">
        <w:rPr>
          <w:color w:val="1B1B1B"/>
          <w:sz w:val="22"/>
        </w:rPr>
        <w:t xml:space="preserve"> </w:t>
      </w:r>
      <w:r w:rsidR="000678C1" w:rsidRPr="001214D1">
        <w:rPr>
          <w:rFonts w:eastAsia="Times New Roman"/>
          <w:color w:val="1B1B1B"/>
          <w:sz w:val="22"/>
          <w:szCs w:val="24"/>
          <w:highlight w:val="yellow"/>
          <w:lang w:val="en-US"/>
        </w:rPr>
        <w:t>Binzunga MM, Kokou K, Mouritala S, Najimu A, Ibnou D, Angelique K, Mignouna J, Nyende AB. An alternative Semi-Autotropic Hydroponics (SAH) substrate for cassava rapid propagation: A first study case. PLoS One. 2024 Dec 26;19(12</w:t>
      </w:r>
      <w:proofErr w:type="gramStart"/>
      <w:r w:rsidR="000678C1" w:rsidRPr="001214D1">
        <w:rPr>
          <w:rFonts w:eastAsia="Times New Roman"/>
          <w:color w:val="1B1B1B"/>
          <w:sz w:val="22"/>
          <w:szCs w:val="24"/>
          <w:highlight w:val="yellow"/>
          <w:lang w:val="en-US"/>
        </w:rPr>
        <w:t>):e</w:t>
      </w:r>
      <w:proofErr w:type="gramEnd"/>
      <w:r w:rsidR="000678C1" w:rsidRPr="001214D1">
        <w:rPr>
          <w:rFonts w:eastAsia="Times New Roman"/>
          <w:color w:val="1B1B1B"/>
          <w:sz w:val="22"/>
          <w:szCs w:val="24"/>
          <w:highlight w:val="yellow"/>
          <w:lang w:val="en-US"/>
        </w:rPr>
        <w:t>0311437. doi: 10.1371/journal.pone.0311437. PMID: 39724150; PMCID: PMC11670970.</w:t>
      </w:r>
    </w:p>
    <w:p w14:paraId="11FEFD25" w14:textId="77777777" w:rsidR="00122B9A" w:rsidRDefault="00122B9A" w:rsidP="00122B9A">
      <w:pPr>
        <w:shd w:val="clear" w:color="auto" w:fill="FFFFFF"/>
        <w:spacing w:after="0" w:line="240" w:lineRule="auto"/>
        <w:jc w:val="left"/>
        <w:rPr>
          <w:rFonts w:ascii="Arial" w:eastAsia="Times New Roman" w:hAnsi="Arial" w:cs="Arial"/>
          <w:color w:val="333333"/>
          <w:szCs w:val="27"/>
          <w:highlight w:val="yellow"/>
          <w:lang w:val="en-US"/>
        </w:rPr>
      </w:pPr>
    </w:p>
    <w:p w14:paraId="7C5AAE86" w14:textId="6C83A933" w:rsidR="00122B9A" w:rsidRPr="001214D1" w:rsidRDefault="00122B9A" w:rsidP="001214D1">
      <w:pPr>
        <w:shd w:val="clear" w:color="auto" w:fill="FFFFFF"/>
        <w:spacing w:after="0" w:line="240" w:lineRule="auto"/>
        <w:jc w:val="left"/>
        <w:rPr>
          <w:rFonts w:ascii="Arial" w:eastAsia="Times New Roman" w:hAnsi="Arial" w:cs="Arial"/>
          <w:color w:val="333333"/>
          <w:sz w:val="22"/>
          <w:szCs w:val="27"/>
          <w:highlight w:val="yellow"/>
          <w:lang w:val="en-US"/>
        </w:rPr>
      </w:pPr>
      <w:r w:rsidRPr="001214D1">
        <w:rPr>
          <w:rFonts w:ascii="Arial" w:eastAsia="Times New Roman" w:hAnsi="Arial" w:cs="Arial"/>
          <w:color w:val="333333"/>
          <w:sz w:val="22"/>
          <w:szCs w:val="27"/>
          <w:highlight w:val="yellow"/>
          <w:lang w:val="en-US"/>
        </w:rPr>
        <w:t>Anjali, Kopal Singh, Rohan Raju Thomas, Shubham Shubhashish, Sahil Kumar, and Shilpa Kaushal. 2025. “Hydroponics: An Innovative Approach to Sustainable High-Value Crop Cultivation”. </w:t>
      </w:r>
      <w:r w:rsidRPr="001214D1">
        <w:rPr>
          <w:rFonts w:ascii="Arial" w:eastAsia="Times New Roman" w:hAnsi="Arial" w:cs="Arial"/>
          <w:i/>
          <w:iCs/>
          <w:color w:val="333333"/>
          <w:sz w:val="22"/>
          <w:szCs w:val="27"/>
          <w:highlight w:val="yellow"/>
          <w:lang w:val="en-US"/>
        </w:rPr>
        <w:t>Journal of Scientific Research and Reports</w:t>
      </w:r>
      <w:r w:rsidRPr="001214D1">
        <w:rPr>
          <w:rFonts w:ascii="Arial" w:eastAsia="Times New Roman" w:hAnsi="Arial" w:cs="Arial"/>
          <w:color w:val="333333"/>
          <w:sz w:val="22"/>
          <w:szCs w:val="27"/>
          <w:highlight w:val="yellow"/>
          <w:lang w:val="en-US"/>
        </w:rPr>
        <w:t> 31 (4):410-19. https://doi.org/10.9734/jsrr/2025/v31i42961.</w:t>
      </w:r>
    </w:p>
    <w:p w14:paraId="666E1BDD" w14:textId="77777777" w:rsidR="000678C1" w:rsidRPr="000678C1" w:rsidRDefault="000678C1" w:rsidP="000678C1">
      <w:pPr>
        <w:numPr>
          <w:ilvl w:val="0"/>
          <w:numId w:val="48"/>
        </w:numPr>
        <w:shd w:val="clear" w:color="auto" w:fill="FFFFFF"/>
        <w:spacing w:before="100" w:beforeAutospacing="1" w:after="0" w:line="240" w:lineRule="auto"/>
        <w:jc w:val="left"/>
        <w:rPr>
          <w:rFonts w:ascii="Helvetica" w:eastAsia="Times New Roman" w:hAnsi="Helvetica" w:cs="Helvetica"/>
          <w:color w:val="1B1B1B"/>
          <w:szCs w:val="24"/>
          <w:lang w:val="en-US"/>
        </w:rPr>
      </w:pPr>
    </w:p>
    <w:p w14:paraId="7180DCDC" w14:textId="77777777" w:rsidR="007C740D" w:rsidRPr="007E4F20" w:rsidRDefault="007C740D" w:rsidP="006C34EB">
      <w:pPr>
        <w:spacing w:after="0" w:line="240" w:lineRule="auto"/>
        <w:rPr>
          <w:rFonts w:ascii="Cambria" w:hAnsi="Cambria" w:cs="Arial"/>
          <w:szCs w:val="24"/>
          <w:lang w:val="en-US"/>
        </w:rPr>
      </w:pPr>
    </w:p>
    <w:sectPr w:rsidR="007C740D" w:rsidRPr="007E4F20" w:rsidSect="00492D7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9241FF" w14:textId="77777777" w:rsidR="00DA07AE" w:rsidRDefault="00DA07AE">
      <w:pPr>
        <w:spacing w:line="240" w:lineRule="auto"/>
      </w:pPr>
      <w:r>
        <w:separator/>
      </w:r>
    </w:p>
  </w:endnote>
  <w:endnote w:type="continuationSeparator" w:id="0">
    <w:p w14:paraId="16673ED3" w14:textId="77777777" w:rsidR="00DA07AE" w:rsidRDefault="00DA07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1354B" w14:textId="77777777" w:rsidR="009D300E" w:rsidRDefault="009D30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9B23A" w14:textId="6A4B0507" w:rsidR="00575EAC" w:rsidRDefault="00575EAC">
    <w:pPr>
      <w:pStyle w:val="Footer"/>
      <w:jc w:val="center"/>
    </w:pPr>
  </w:p>
  <w:p w14:paraId="58F7D347" w14:textId="77777777" w:rsidR="00575EAC" w:rsidRDefault="00575E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8B29A" w14:textId="77777777" w:rsidR="009D300E" w:rsidRDefault="009D30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E46CCA" w14:textId="77777777" w:rsidR="00DA07AE" w:rsidRDefault="00DA07AE">
      <w:pPr>
        <w:spacing w:after="0"/>
      </w:pPr>
      <w:r>
        <w:separator/>
      </w:r>
    </w:p>
  </w:footnote>
  <w:footnote w:type="continuationSeparator" w:id="0">
    <w:p w14:paraId="42C7875F" w14:textId="77777777" w:rsidR="00DA07AE" w:rsidRDefault="00DA07A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9F5B9" w14:textId="2C0C0E78" w:rsidR="009D300E" w:rsidRDefault="00DA07AE">
    <w:pPr>
      <w:pStyle w:val="Header"/>
    </w:pPr>
    <w:r>
      <w:rPr>
        <w:noProof/>
      </w:rPr>
      <w:pict w14:anchorId="7F6A4C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9614548" o:spid="_x0000_s2050" type="#_x0000_t136" style="position:absolute;left:0;text-align:left;margin-left:0;margin-top:0;width:574.65pt;height:64.8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AE8C2" w14:textId="0E18E4A6" w:rsidR="009D300E" w:rsidRDefault="00DA07AE">
    <w:pPr>
      <w:pStyle w:val="Header"/>
    </w:pPr>
    <w:r>
      <w:rPr>
        <w:noProof/>
      </w:rPr>
      <w:pict w14:anchorId="3EF668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9614549" o:spid="_x0000_s2051" type="#_x0000_t136" style="position:absolute;left:0;text-align:left;margin-left:0;margin-top:0;width:574.65pt;height:64.8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43CFB" w14:textId="77B00EC8" w:rsidR="009D300E" w:rsidRDefault="00DA07AE">
    <w:pPr>
      <w:pStyle w:val="Header"/>
    </w:pPr>
    <w:r>
      <w:rPr>
        <w:noProof/>
      </w:rPr>
      <w:pict w14:anchorId="035F3C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9614547" o:spid="_x0000_s2049" type="#_x0000_t136" style="position:absolute;left:0;text-align:left;margin-left:0;margin-top:0;width:574.65pt;height:64.8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2pt;height:12pt" o:bullet="t">
        <v:imagedata r:id="rId1" o:title="mso4C46"/>
      </v:shape>
    </w:pict>
  </w:numPicBullet>
  <w:numPicBullet w:numPicBulletId="1">
    <w:pict>
      <v:shape id="_x0000_i1043" type="#_x0000_t75" style="width:12pt;height:12pt" o:bullet="t">
        <v:imagedata r:id="rId2" o:title="msoADC5"/>
      </v:shape>
    </w:pict>
  </w:numPicBullet>
  <w:abstractNum w:abstractNumId="0" w15:restartNumberingAfterBreak="0">
    <w:nsid w:val="01166027"/>
    <w:multiLevelType w:val="hybridMultilevel"/>
    <w:tmpl w:val="3A40F682"/>
    <w:lvl w:ilvl="0" w:tplc="040C0001">
      <w:start w:val="1"/>
      <w:numFmt w:val="bullet"/>
      <w:lvlText w:val=""/>
      <w:lvlJc w:val="left"/>
      <w:pPr>
        <w:ind w:left="790" w:hanging="360"/>
      </w:pPr>
      <w:rPr>
        <w:rFonts w:ascii="Symbol" w:hAnsi="Symbol" w:hint="default"/>
      </w:rPr>
    </w:lvl>
    <w:lvl w:ilvl="1" w:tplc="040C0003" w:tentative="1">
      <w:start w:val="1"/>
      <w:numFmt w:val="bullet"/>
      <w:lvlText w:val="o"/>
      <w:lvlJc w:val="left"/>
      <w:pPr>
        <w:ind w:left="1510" w:hanging="360"/>
      </w:pPr>
      <w:rPr>
        <w:rFonts w:ascii="Courier New" w:hAnsi="Courier New" w:cs="Courier New" w:hint="default"/>
      </w:rPr>
    </w:lvl>
    <w:lvl w:ilvl="2" w:tplc="040C0005" w:tentative="1">
      <w:start w:val="1"/>
      <w:numFmt w:val="bullet"/>
      <w:lvlText w:val=""/>
      <w:lvlJc w:val="left"/>
      <w:pPr>
        <w:ind w:left="2230" w:hanging="360"/>
      </w:pPr>
      <w:rPr>
        <w:rFonts w:ascii="Wingdings" w:hAnsi="Wingdings" w:hint="default"/>
      </w:rPr>
    </w:lvl>
    <w:lvl w:ilvl="3" w:tplc="040C0001" w:tentative="1">
      <w:start w:val="1"/>
      <w:numFmt w:val="bullet"/>
      <w:lvlText w:val=""/>
      <w:lvlJc w:val="left"/>
      <w:pPr>
        <w:ind w:left="2950" w:hanging="360"/>
      </w:pPr>
      <w:rPr>
        <w:rFonts w:ascii="Symbol" w:hAnsi="Symbol" w:hint="default"/>
      </w:rPr>
    </w:lvl>
    <w:lvl w:ilvl="4" w:tplc="040C0003" w:tentative="1">
      <w:start w:val="1"/>
      <w:numFmt w:val="bullet"/>
      <w:lvlText w:val="o"/>
      <w:lvlJc w:val="left"/>
      <w:pPr>
        <w:ind w:left="3670" w:hanging="360"/>
      </w:pPr>
      <w:rPr>
        <w:rFonts w:ascii="Courier New" w:hAnsi="Courier New" w:cs="Courier New" w:hint="default"/>
      </w:rPr>
    </w:lvl>
    <w:lvl w:ilvl="5" w:tplc="040C0005" w:tentative="1">
      <w:start w:val="1"/>
      <w:numFmt w:val="bullet"/>
      <w:lvlText w:val=""/>
      <w:lvlJc w:val="left"/>
      <w:pPr>
        <w:ind w:left="4390" w:hanging="360"/>
      </w:pPr>
      <w:rPr>
        <w:rFonts w:ascii="Wingdings" w:hAnsi="Wingdings" w:hint="default"/>
      </w:rPr>
    </w:lvl>
    <w:lvl w:ilvl="6" w:tplc="040C0001" w:tentative="1">
      <w:start w:val="1"/>
      <w:numFmt w:val="bullet"/>
      <w:lvlText w:val=""/>
      <w:lvlJc w:val="left"/>
      <w:pPr>
        <w:ind w:left="5110" w:hanging="360"/>
      </w:pPr>
      <w:rPr>
        <w:rFonts w:ascii="Symbol" w:hAnsi="Symbol" w:hint="default"/>
      </w:rPr>
    </w:lvl>
    <w:lvl w:ilvl="7" w:tplc="040C0003" w:tentative="1">
      <w:start w:val="1"/>
      <w:numFmt w:val="bullet"/>
      <w:lvlText w:val="o"/>
      <w:lvlJc w:val="left"/>
      <w:pPr>
        <w:ind w:left="5830" w:hanging="360"/>
      </w:pPr>
      <w:rPr>
        <w:rFonts w:ascii="Courier New" w:hAnsi="Courier New" w:cs="Courier New" w:hint="default"/>
      </w:rPr>
    </w:lvl>
    <w:lvl w:ilvl="8" w:tplc="040C0005" w:tentative="1">
      <w:start w:val="1"/>
      <w:numFmt w:val="bullet"/>
      <w:lvlText w:val=""/>
      <w:lvlJc w:val="left"/>
      <w:pPr>
        <w:ind w:left="6550" w:hanging="360"/>
      </w:pPr>
      <w:rPr>
        <w:rFonts w:ascii="Wingdings" w:hAnsi="Wingdings" w:hint="default"/>
      </w:rPr>
    </w:lvl>
  </w:abstractNum>
  <w:abstractNum w:abstractNumId="1" w15:restartNumberingAfterBreak="0">
    <w:nsid w:val="022273C0"/>
    <w:multiLevelType w:val="hybridMultilevel"/>
    <w:tmpl w:val="A32EA75E"/>
    <w:lvl w:ilvl="0" w:tplc="040C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2B03E0C"/>
    <w:multiLevelType w:val="multilevel"/>
    <w:tmpl w:val="0E7AC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520226"/>
    <w:multiLevelType w:val="multilevel"/>
    <w:tmpl w:val="0F360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C970E0"/>
    <w:multiLevelType w:val="multilevel"/>
    <w:tmpl w:val="3D8E0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9072B7"/>
    <w:multiLevelType w:val="hybridMultilevel"/>
    <w:tmpl w:val="9240421E"/>
    <w:lvl w:ilvl="0" w:tplc="B9241E8C">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 w15:restartNumberingAfterBreak="0">
    <w:nsid w:val="10F537F9"/>
    <w:multiLevelType w:val="multilevel"/>
    <w:tmpl w:val="9ACE446A"/>
    <w:lvl w:ilvl="0">
      <w:start w:val="1"/>
      <w:numFmt w:val="decimal"/>
      <w:lvlText w:val="%1."/>
      <w:lvlJc w:val="left"/>
      <w:pPr>
        <w:ind w:left="1070" w:hanging="360"/>
      </w:pPr>
      <w:rPr>
        <w:rFonts w:ascii="Arial" w:eastAsia="Times New Roman" w:hAnsi="Arial" w:cs="Arial"/>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2631D41"/>
    <w:multiLevelType w:val="multilevel"/>
    <w:tmpl w:val="E760E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CA22D7"/>
    <w:multiLevelType w:val="multilevel"/>
    <w:tmpl w:val="954AAD34"/>
    <w:lvl w:ilvl="0">
      <w:start w:val="1"/>
      <w:numFmt w:val="decimal"/>
      <w:lvlText w:val="%1."/>
      <w:lvlJc w:val="left"/>
      <w:pPr>
        <w:ind w:left="600" w:hanging="600"/>
      </w:pPr>
      <w:rPr>
        <w:rFonts w:hint="default"/>
      </w:rPr>
    </w:lvl>
    <w:lvl w:ilvl="1">
      <w:start w:val="1"/>
      <w:numFmt w:val="decimal"/>
      <w:lvlText w:val="%1.%2."/>
      <w:lvlJc w:val="left"/>
      <w:pPr>
        <w:ind w:left="1075" w:hanging="720"/>
      </w:pPr>
      <w:rPr>
        <w:rFonts w:hint="default"/>
      </w:rPr>
    </w:lvl>
    <w:lvl w:ilvl="2">
      <w:start w:val="6"/>
      <w:numFmt w:val="decimal"/>
      <w:lvlText w:val="%1.%2.%3."/>
      <w:lvlJc w:val="left"/>
      <w:pPr>
        <w:ind w:left="1288"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9" w15:restartNumberingAfterBreak="0">
    <w:nsid w:val="18C1691E"/>
    <w:multiLevelType w:val="multilevel"/>
    <w:tmpl w:val="F47CBC4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D7C5F97"/>
    <w:multiLevelType w:val="multilevel"/>
    <w:tmpl w:val="1D7C5F97"/>
    <w:lvl w:ilvl="0">
      <w:start w:val="1"/>
      <w:numFmt w:val="decimal"/>
      <w:lvlText w:val="%1."/>
      <w:lvlJc w:val="left"/>
      <w:pPr>
        <w:ind w:left="360" w:hanging="360"/>
      </w:pPr>
      <w:rPr>
        <w:rFonts w:hint="default"/>
      </w:rPr>
    </w:lvl>
    <w:lvl w:ilvl="1">
      <w:start w:val="1"/>
      <w:numFmt w:val="decimal"/>
      <w:pStyle w:val="M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3CC00E6"/>
    <w:multiLevelType w:val="multilevel"/>
    <w:tmpl w:val="5C8A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BD3C3D"/>
    <w:multiLevelType w:val="multilevel"/>
    <w:tmpl w:val="62B6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4B1333"/>
    <w:multiLevelType w:val="hybridMultilevel"/>
    <w:tmpl w:val="62389C5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2D5B4A93"/>
    <w:multiLevelType w:val="multilevel"/>
    <w:tmpl w:val="680E3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B9638C"/>
    <w:multiLevelType w:val="hybridMultilevel"/>
    <w:tmpl w:val="7520AD4C"/>
    <w:lvl w:ilvl="0" w:tplc="B546C9DC">
      <w:start w:val="1"/>
      <w:numFmt w:val="lowerLetter"/>
      <w:lvlText w:val="%1-"/>
      <w:lvlJc w:val="left"/>
      <w:pPr>
        <w:ind w:left="2771" w:hanging="360"/>
      </w:pPr>
      <w:rPr>
        <w:rFonts w:hint="default"/>
      </w:rPr>
    </w:lvl>
    <w:lvl w:ilvl="1" w:tplc="040C0019" w:tentative="1">
      <w:start w:val="1"/>
      <w:numFmt w:val="lowerLetter"/>
      <w:lvlText w:val="%2."/>
      <w:lvlJc w:val="left"/>
      <w:pPr>
        <w:ind w:left="3491" w:hanging="360"/>
      </w:pPr>
    </w:lvl>
    <w:lvl w:ilvl="2" w:tplc="040C001B" w:tentative="1">
      <w:start w:val="1"/>
      <w:numFmt w:val="lowerRoman"/>
      <w:lvlText w:val="%3."/>
      <w:lvlJc w:val="right"/>
      <w:pPr>
        <w:ind w:left="4211" w:hanging="180"/>
      </w:pPr>
    </w:lvl>
    <w:lvl w:ilvl="3" w:tplc="040C000F" w:tentative="1">
      <w:start w:val="1"/>
      <w:numFmt w:val="decimal"/>
      <w:lvlText w:val="%4."/>
      <w:lvlJc w:val="left"/>
      <w:pPr>
        <w:ind w:left="4931" w:hanging="360"/>
      </w:pPr>
    </w:lvl>
    <w:lvl w:ilvl="4" w:tplc="040C0019" w:tentative="1">
      <w:start w:val="1"/>
      <w:numFmt w:val="lowerLetter"/>
      <w:lvlText w:val="%5."/>
      <w:lvlJc w:val="left"/>
      <w:pPr>
        <w:ind w:left="5651" w:hanging="360"/>
      </w:pPr>
    </w:lvl>
    <w:lvl w:ilvl="5" w:tplc="040C001B" w:tentative="1">
      <w:start w:val="1"/>
      <w:numFmt w:val="lowerRoman"/>
      <w:lvlText w:val="%6."/>
      <w:lvlJc w:val="right"/>
      <w:pPr>
        <w:ind w:left="6371" w:hanging="180"/>
      </w:pPr>
    </w:lvl>
    <w:lvl w:ilvl="6" w:tplc="040C000F" w:tentative="1">
      <w:start w:val="1"/>
      <w:numFmt w:val="decimal"/>
      <w:lvlText w:val="%7."/>
      <w:lvlJc w:val="left"/>
      <w:pPr>
        <w:ind w:left="7091" w:hanging="360"/>
      </w:pPr>
    </w:lvl>
    <w:lvl w:ilvl="7" w:tplc="040C0019" w:tentative="1">
      <w:start w:val="1"/>
      <w:numFmt w:val="lowerLetter"/>
      <w:lvlText w:val="%8."/>
      <w:lvlJc w:val="left"/>
      <w:pPr>
        <w:ind w:left="7811" w:hanging="360"/>
      </w:pPr>
    </w:lvl>
    <w:lvl w:ilvl="8" w:tplc="040C001B" w:tentative="1">
      <w:start w:val="1"/>
      <w:numFmt w:val="lowerRoman"/>
      <w:lvlText w:val="%9."/>
      <w:lvlJc w:val="right"/>
      <w:pPr>
        <w:ind w:left="8531" w:hanging="180"/>
      </w:pPr>
    </w:lvl>
  </w:abstractNum>
  <w:abstractNum w:abstractNumId="16" w15:restartNumberingAfterBreak="0">
    <w:nsid w:val="32257849"/>
    <w:multiLevelType w:val="multilevel"/>
    <w:tmpl w:val="B394A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2911D0"/>
    <w:multiLevelType w:val="multilevel"/>
    <w:tmpl w:val="2DB27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0F77E7"/>
    <w:multiLevelType w:val="multilevel"/>
    <w:tmpl w:val="47A6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B6774F"/>
    <w:multiLevelType w:val="hybridMultilevel"/>
    <w:tmpl w:val="C7FC939C"/>
    <w:lvl w:ilvl="0" w:tplc="040C0007">
      <w:start w:val="1"/>
      <w:numFmt w:val="bullet"/>
      <w:lvlText w:val=""/>
      <w:lvlPicBulletId w:val="1"/>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0" w15:restartNumberingAfterBreak="0">
    <w:nsid w:val="40857DDB"/>
    <w:multiLevelType w:val="hybridMultilevel"/>
    <w:tmpl w:val="7EC2757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40955D68"/>
    <w:multiLevelType w:val="multilevel"/>
    <w:tmpl w:val="46267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100930"/>
    <w:multiLevelType w:val="hybridMultilevel"/>
    <w:tmpl w:val="CF16F7C0"/>
    <w:lvl w:ilvl="0" w:tplc="4F8ABF42">
      <w:start w:val="1"/>
      <w:numFmt w:val="decimal"/>
      <w:lvlText w:val="1.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8977A7E"/>
    <w:multiLevelType w:val="multilevel"/>
    <w:tmpl w:val="48977A7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95912D7"/>
    <w:multiLevelType w:val="multilevel"/>
    <w:tmpl w:val="EB6A0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A6396D"/>
    <w:multiLevelType w:val="multilevel"/>
    <w:tmpl w:val="49A6396D"/>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DC3775A"/>
    <w:multiLevelType w:val="hybridMultilevel"/>
    <w:tmpl w:val="33D246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E2244C5"/>
    <w:multiLevelType w:val="multilevel"/>
    <w:tmpl w:val="E9BC6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DC044D"/>
    <w:multiLevelType w:val="multilevel"/>
    <w:tmpl w:val="50FA080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4F4C548F"/>
    <w:multiLevelType w:val="hybridMultilevel"/>
    <w:tmpl w:val="2592A22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0AB76E1"/>
    <w:multiLevelType w:val="hybridMultilevel"/>
    <w:tmpl w:val="EBCCA15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15:restartNumberingAfterBreak="0">
    <w:nsid w:val="512E2732"/>
    <w:multiLevelType w:val="hybridMultilevel"/>
    <w:tmpl w:val="EB7A57D6"/>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19A5336"/>
    <w:multiLevelType w:val="hybridMultilevel"/>
    <w:tmpl w:val="8A1CC8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3442230"/>
    <w:multiLevelType w:val="hybridMultilevel"/>
    <w:tmpl w:val="9AC04B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7274886"/>
    <w:multiLevelType w:val="hybridMultilevel"/>
    <w:tmpl w:val="17E073A2"/>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5" w15:restartNumberingAfterBreak="0">
    <w:nsid w:val="57A80149"/>
    <w:multiLevelType w:val="multilevel"/>
    <w:tmpl w:val="FA841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A1C22B8"/>
    <w:multiLevelType w:val="hybridMultilevel"/>
    <w:tmpl w:val="689C84C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15:restartNumberingAfterBreak="0">
    <w:nsid w:val="5BFF118A"/>
    <w:multiLevelType w:val="multilevel"/>
    <w:tmpl w:val="13AE5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8D5BF1"/>
    <w:multiLevelType w:val="hybridMultilevel"/>
    <w:tmpl w:val="56F2EA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6128152C"/>
    <w:multiLevelType w:val="hybridMultilevel"/>
    <w:tmpl w:val="DB4479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1D152EC"/>
    <w:multiLevelType w:val="multilevel"/>
    <w:tmpl w:val="D8BC5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AA39B7"/>
    <w:multiLevelType w:val="hybridMultilevel"/>
    <w:tmpl w:val="1100B17E"/>
    <w:lvl w:ilvl="0" w:tplc="B9241E8C">
      <w:start w:val="1"/>
      <w:numFmt w:val="bullet"/>
      <w:lvlText w:val=""/>
      <w:lvlJc w:val="left"/>
      <w:pPr>
        <w:ind w:left="1500" w:hanging="360"/>
      </w:pPr>
      <w:rPr>
        <w:rFonts w:ascii="Symbol" w:hAnsi="Symbol" w:hint="default"/>
      </w:rPr>
    </w:lvl>
    <w:lvl w:ilvl="1" w:tplc="20000003" w:tentative="1">
      <w:start w:val="1"/>
      <w:numFmt w:val="bullet"/>
      <w:lvlText w:val="o"/>
      <w:lvlJc w:val="left"/>
      <w:pPr>
        <w:ind w:left="2220" w:hanging="360"/>
      </w:pPr>
      <w:rPr>
        <w:rFonts w:ascii="Courier New" w:hAnsi="Courier New" w:cs="Courier New" w:hint="default"/>
      </w:rPr>
    </w:lvl>
    <w:lvl w:ilvl="2" w:tplc="20000005" w:tentative="1">
      <w:start w:val="1"/>
      <w:numFmt w:val="bullet"/>
      <w:lvlText w:val=""/>
      <w:lvlJc w:val="left"/>
      <w:pPr>
        <w:ind w:left="2940" w:hanging="360"/>
      </w:pPr>
      <w:rPr>
        <w:rFonts w:ascii="Wingdings" w:hAnsi="Wingdings" w:hint="default"/>
      </w:rPr>
    </w:lvl>
    <w:lvl w:ilvl="3" w:tplc="20000001" w:tentative="1">
      <w:start w:val="1"/>
      <w:numFmt w:val="bullet"/>
      <w:lvlText w:val=""/>
      <w:lvlJc w:val="left"/>
      <w:pPr>
        <w:ind w:left="3660" w:hanging="360"/>
      </w:pPr>
      <w:rPr>
        <w:rFonts w:ascii="Symbol" w:hAnsi="Symbol" w:hint="default"/>
      </w:rPr>
    </w:lvl>
    <w:lvl w:ilvl="4" w:tplc="20000003" w:tentative="1">
      <w:start w:val="1"/>
      <w:numFmt w:val="bullet"/>
      <w:lvlText w:val="o"/>
      <w:lvlJc w:val="left"/>
      <w:pPr>
        <w:ind w:left="4380" w:hanging="360"/>
      </w:pPr>
      <w:rPr>
        <w:rFonts w:ascii="Courier New" w:hAnsi="Courier New" w:cs="Courier New" w:hint="default"/>
      </w:rPr>
    </w:lvl>
    <w:lvl w:ilvl="5" w:tplc="20000005" w:tentative="1">
      <w:start w:val="1"/>
      <w:numFmt w:val="bullet"/>
      <w:lvlText w:val=""/>
      <w:lvlJc w:val="left"/>
      <w:pPr>
        <w:ind w:left="5100" w:hanging="360"/>
      </w:pPr>
      <w:rPr>
        <w:rFonts w:ascii="Wingdings" w:hAnsi="Wingdings" w:hint="default"/>
      </w:rPr>
    </w:lvl>
    <w:lvl w:ilvl="6" w:tplc="20000001" w:tentative="1">
      <w:start w:val="1"/>
      <w:numFmt w:val="bullet"/>
      <w:lvlText w:val=""/>
      <w:lvlJc w:val="left"/>
      <w:pPr>
        <w:ind w:left="5820" w:hanging="360"/>
      </w:pPr>
      <w:rPr>
        <w:rFonts w:ascii="Symbol" w:hAnsi="Symbol" w:hint="default"/>
      </w:rPr>
    </w:lvl>
    <w:lvl w:ilvl="7" w:tplc="20000003" w:tentative="1">
      <w:start w:val="1"/>
      <w:numFmt w:val="bullet"/>
      <w:lvlText w:val="o"/>
      <w:lvlJc w:val="left"/>
      <w:pPr>
        <w:ind w:left="6540" w:hanging="360"/>
      </w:pPr>
      <w:rPr>
        <w:rFonts w:ascii="Courier New" w:hAnsi="Courier New" w:cs="Courier New" w:hint="default"/>
      </w:rPr>
    </w:lvl>
    <w:lvl w:ilvl="8" w:tplc="20000005" w:tentative="1">
      <w:start w:val="1"/>
      <w:numFmt w:val="bullet"/>
      <w:lvlText w:val=""/>
      <w:lvlJc w:val="left"/>
      <w:pPr>
        <w:ind w:left="7260" w:hanging="360"/>
      </w:pPr>
      <w:rPr>
        <w:rFonts w:ascii="Wingdings" w:hAnsi="Wingdings" w:hint="default"/>
      </w:rPr>
    </w:lvl>
  </w:abstractNum>
  <w:abstractNum w:abstractNumId="42" w15:restartNumberingAfterBreak="0">
    <w:nsid w:val="74CA467D"/>
    <w:multiLevelType w:val="hybridMultilevel"/>
    <w:tmpl w:val="1A84AC5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7611554"/>
    <w:multiLevelType w:val="multilevel"/>
    <w:tmpl w:val="B5E46C7E"/>
    <w:lvl w:ilvl="0">
      <w:start w:val="1"/>
      <w:numFmt w:val="decimal"/>
      <w:pStyle w:val="Heading2"/>
      <w:lvlText w:val="%1."/>
      <w:lvlJc w:val="left"/>
      <w:pPr>
        <w:ind w:left="720" w:hanging="360"/>
      </w:pPr>
    </w:lvl>
    <w:lvl w:ilvl="1">
      <w:start w:val="1"/>
      <w:numFmt w:val="decimal"/>
      <w:pStyle w:val="Heading3"/>
      <w:isLgl/>
      <w:lvlText w:val="%1.%2."/>
      <w:lvlJc w:val="left"/>
      <w:pPr>
        <w:ind w:left="360" w:hanging="360"/>
      </w:pPr>
      <w:rPr>
        <w:rFonts w:ascii="Arial" w:hAnsi="Arial" w:cs="Arial" w:hint="default"/>
      </w:rPr>
    </w:lvl>
    <w:lvl w:ilvl="2">
      <w:start w:val="1"/>
      <w:numFmt w:val="decimal"/>
      <w:pStyle w:val="Heading4"/>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85B7F3F"/>
    <w:multiLevelType w:val="hybridMultilevel"/>
    <w:tmpl w:val="D93089D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9FB7629"/>
    <w:multiLevelType w:val="hybridMultilevel"/>
    <w:tmpl w:val="3F8428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7CE47E50"/>
    <w:multiLevelType w:val="multilevel"/>
    <w:tmpl w:val="27962BC0"/>
    <w:lvl w:ilvl="0">
      <w:start w:val="1"/>
      <w:numFmt w:val="decimal"/>
      <w:lvlText w:val="%1."/>
      <w:lvlJc w:val="left"/>
      <w:pPr>
        <w:ind w:left="785"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8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num w:numId="1">
    <w:abstractNumId w:val="10"/>
  </w:num>
  <w:num w:numId="2">
    <w:abstractNumId w:val="25"/>
  </w:num>
  <w:num w:numId="3">
    <w:abstractNumId w:val="23"/>
  </w:num>
  <w:num w:numId="4">
    <w:abstractNumId w:val="1"/>
  </w:num>
  <w:num w:numId="5">
    <w:abstractNumId w:val="9"/>
  </w:num>
  <w:num w:numId="6">
    <w:abstractNumId w:val="28"/>
  </w:num>
  <w:num w:numId="7">
    <w:abstractNumId w:val="6"/>
  </w:num>
  <w:num w:numId="8">
    <w:abstractNumId w:val="24"/>
  </w:num>
  <w:num w:numId="9">
    <w:abstractNumId w:val="27"/>
  </w:num>
  <w:num w:numId="10">
    <w:abstractNumId w:val="42"/>
  </w:num>
  <w:num w:numId="11">
    <w:abstractNumId w:val="14"/>
  </w:num>
  <w:num w:numId="12">
    <w:abstractNumId w:val="13"/>
  </w:num>
  <w:num w:numId="13">
    <w:abstractNumId w:val="39"/>
  </w:num>
  <w:num w:numId="14">
    <w:abstractNumId w:val="45"/>
  </w:num>
  <w:num w:numId="15">
    <w:abstractNumId w:val="5"/>
  </w:num>
  <w:num w:numId="16">
    <w:abstractNumId w:val="20"/>
  </w:num>
  <w:num w:numId="17">
    <w:abstractNumId w:val="41"/>
  </w:num>
  <w:num w:numId="18">
    <w:abstractNumId w:val="30"/>
  </w:num>
  <w:num w:numId="19">
    <w:abstractNumId w:val="36"/>
  </w:num>
  <w:num w:numId="20">
    <w:abstractNumId w:val="6"/>
    <w:lvlOverride w:ilvl="0">
      <w:startOverride w:val="1"/>
    </w:lvlOverride>
    <w:lvlOverride w:ilvl="1">
      <w:startOverride w:val="1"/>
    </w:lvlOverride>
    <w:lvlOverride w:ilvl="2">
      <w:startOverride w:val="3"/>
    </w:lvlOverride>
  </w:num>
  <w:num w:numId="21">
    <w:abstractNumId w:val="38"/>
  </w:num>
  <w:num w:numId="22">
    <w:abstractNumId w:val="15"/>
  </w:num>
  <w:num w:numId="23">
    <w:abstractNumId w:val="26"/>
  </w:num>
  <w:num w:numId="24">
    <w:abstractNumId w:val="32"/>
  </w:num>
  <w:num w:numId="25">
    <w:abstractNumId w:val="44"/>
  </w:num>
  <w:num w:numId="26">
    <w:abstractNumId w:val="33"/>
  </w:num>
  <w:num w:numId="27">
    <w:abstractNumId w:val="0"/>
  </w:num>
  <w:num w:numId="28">
    <w:abstractNumId w:val="46"/>
  </w:num>
  <w:num w:numId="29">
    <w:abstractNumId w:val="8"/>
  </w:num>
  <w:num w:numId="30">
    <w:abstractNumId w:val="29"/>
  </w:num>
  <w:num w:numId="31">
    <w:abstractNumId w:val="34"/>
  </w:num>
  <w:num w:numId="32">
    <w:abstractNumId w:val="35"/>
  </w:num>
  <w:num w:numId="33">
    <w:abstractNumId w:val="7"/>
  </w:num>
  <w:num w:numId="34">
    <w:abstractNumId w:val="3"/>
  </w:num>
  <w:num w:numId="35">
    <w:abstractNumId w:val="12"/>
  </w:num>
  <w:num w:numId="36">
    <w:abstractNumId w:val="17"/>
  </w:num>
  <w:num w:numId="37">
    <w:abstractNumId w:val="16"/>
  </w:num>
  <w:num w:numId="38">
    <w:abstractNumId w:val="43"/>
  </w:num>
  <w:num w:numId="39">
    <w:abstractNumId w:val="22"/>
  </w:num>
  <w:num w:numId="40">
    <w:abstractNumId w:val="19"/>
  </w:num>
  <w:num w:numId="41">
    <w:abstractNumId w:val="31"/>
  </w:num>
  <w:num w:numId="42">
    <w:abstractNumId w:val="2"/>
  </w:num>
  <w:num w:numId="43">
    <w:abstractNumId w:val="11"/>
  </w:num>
  <w:num w:numId="44">
    <w:abstractNumId w:val="18"/>
  </w:num>
  <w:num w:numId="45">
    <w:abstractNumId w:val="4"/>
  </w:num>
  <w:num w:numId="46">
    <w:abstractNumId w:val="21"/>
  </w:num>
  <w:num w:numId="47">
    <w:abstractNumId w:val="37"/>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proofState w:grammar="clean"/>
  <w:attachedTemplate r:id="rId1"/>
  <w:defaultTabStop w:val="708"/>
  <w:hyphenationZone w:val="425"/>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Q0tTQ2NTAxMTY0NDVS0lEKTi0uzszPAykwrAUAXOtXSSwAAAA="/>
    <w:docVar w:name="EN.InstantFormat" w:val="&lt;ENInstantFormat&gt;&lt;Enabled&gt;1&lt;/Enabled&gt;&lt;ScanUnformatted&gt;1&lt;/ScanUnformatted&gt;&lt;ScanChanges&gt;1&lt;/ScanChanges&gt;&lt;Suspended&gt;0&lt;/Suspended&gt;&lt;/ENInstantFormat&gt;"/>
    <w:docVar w:name="EN.Layout" w:val="&lt;ENLayout&gt;&lt;Style&gt;LBEV_UnivLomé_Tg&lt;/Style&gt;&lt;LeftDelim&gt;{&lt;/LeftDelim&gt;&lt;RightDelim&gt;}&lt;/RightDelim&gt;&lt;FontName&gt;Arial&lt;/FontName&gt;&lt;FontSize&gt;12&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ableBibliographyCategories&gt;0&lt;/EnableBibliographyCategories&gt;&lt;/ENLayout&gt;"/>
    <w:docVar w:name="EN.Libraries" w:val="&lt;Libraries&gt;&lt;item db-id=&quot;peszv5pvrsf9xmewpdxpxeeaxtf0zvprrf2x&quot;&gt;My EndNote Library Copy&lt;record-ids&gt;&lt;item&gt;412&lt;/item&gt;&lt;item&gt;970&lt;/item&gt;&lt;item&gt;1710&lt;/item&gt;&lt;/record-ids&gt;&lt;/item&gt;&lt;/Libraries&gt;"/>
  </w:docVars>
  <w:rsids>
    <w:rsidRoot w:val="00B838D9"/>
    <w:rsid w:val="00000A56"/>
    <w:rsid w:val="00002C77"/>
    <w:rsid w:val="00003A92"/>
    <w:rsid w:val="0000431C"/>
    <w:rsid w:val="000055C4"/>
    <w:rsid w:val="00005808"/>
    <w:rsid w:val="0000769E"/>
    <w:rsid w:val="00010182"/>
    <w:rsid w:val="00015AC7"/>
    <w:rsid w:val="00020754"/>
    <w:rsid w:val="0002138C"/>
    <w:rsid w:val="00024EAD"/>
    <w:rsid w:val="000257BE"/>
    <w:rsid w:val="000257C4"/>
    <w:rsid w:val="00025E5D"/>
    <w:rsid w:val="00026461"/>
    <w:rsid w:val="00026BC7"/>
    <w:rsid w:val="00026CC2"/>
    <w:rsid w:val="000303BF"/>
    <w:rsid w:val="00035569"/>
    <w:rsid w:val="00035C48"/>
    <w:rsid w:val="00036050"/>
    <w:rsid w:val="00036091"/>
    <w:rsid w:val="000364A3"/>
    <w:rsid w:val="00037283"/>
    <w:rsid w:val="0003761F"/>
    <w:rsid w:val="0004038E"/>
    <w:rsid w:val="00041779"/>
    <w:rsid w:val="000419A7"/>
    <w:rsid w:val="0004354C"/>
    <w:rsid w:val="00044D49"/>
    <w:rsid w:val="0004626A"/>
    <w:rsid w:val="00047B6E"/>
    <w:rsid w:val="00052224"/>
    <w:rsid w:val="00053822"/>
    <w:rsid w:val="000543F0"/>
    <w:rsid w:val="00054875"/>
    <w:rsid w:val="00056D26"/>
    <w:rsid w:val="00063381"/>
    <w:rsid w:val="000641ED"/>
    <w:rsid w:val="000667FE"/>
    <w:rsid w:val="00066F7E"/>
    <w:rsid w:val="000678AF"/>
    <w:rsid w:val="000678C1"/>
    <w:rsid w:val="00070B90"/>
    <w:rsid w:val="0007662A"/>
    <w:rsid w:val="00077B0F"/>
    <w:rsid w:val="000809AB"/>
    <w:rsid w:val="000839E1"/>
    <w:rsid w:val="00091E1F"/>
    <w:rsid w:val="000924F8"/>
    <w:rsid w:val="00092FC2"/>
    <w:rsid w:val="00092FF6"/>
    <w:rsid w:val="00093294"/>
    <w:rsid w:val="000A0382"/>
    <w:rsid w:val="000A0751"/>
    <w:rsid w:val="000A4B43"/>
    <w:rsid w:val="000A7BE5"/>
    <w:rsid w:val="000B00B1"/>
    <w:rsid w:val="000B1594"/>
    <w:rsid w:val="000B1FAF"/>
    <w:rsid w:val="000B2891"/>
    <w:rsid w:val="000B5839"/>
    <w:rsid w:val="000B7ACC"/>
    <w:rsid w:val="000B7B5A"/>
    <w:rsid w:val="000C1359"/>
    <w:rsid w:val="000C25F2"/>
    <w:rsid w:val="000C28F0"/>
    <w:rsid w:val="000C3CD6"/>
    <w:rsid w:val="000C5E9A"/>
    <w:rsid w:val="000C6B83"/>
    <w:rsid w:val="000D5F4F"/>
    <w:rsid w:val="000D6673"/>
    <w:rsid w:val="000D6B35"/>
    <w:rsid w:val="000E03EB"/>
    <w:rsid w:val="000E04D3"/>
    <w:rsid w:val="000E5D48"/>
    <w:rsid w:val="000E63BD"/>
    <w:rsid w:val="000E6EF0"/>
    <w:rsid w:val="000E7AFE"/>
    <w:rsid w:val="000F2C8A"/>
    <w:rsid w:val="000F39A3"/>
    <w:rsid w:val="000F7C20"/>
    <w:rsid w:val="00103255"/>
    <w:rsid w:val="001041D1"/>
    <w:rsid w:val="0010421A"/>
    <w:rsid w:val="001053D1"/>
    <w:rsid w:val="001055F6"/>
    <w:rsid w:val="00106171"/>
    <w:rsid w:val="00107031"/>
    <w:rsid w:val="0010793B"/>
    <w:rsid w:val="00110542"/>
    <w:rsid w:val="00112458"/>
    <w:rsid w:val="00112D37"/>
    <w:rsid w:val="001140A9"/>
    <w:rsid w:val="00115962"/>
    <w:rsid w:val="00120232"/>
    <w:rsid w:val="00120295"/>
    <w:rsid w:val="00120609"/>
    <w:rsid w:val="00121079"/>
    <w:rsid w:val="001214D1"/>
    <w:rsid w:val="00122B9A"/>
    <w:rsid w:val="00123906"/>
    <w:rsid w:val="00125F7A"/>
    <w:rsid w:val="001269F2"/>
    <w:rsid w:val="00126B0A"/>
    <w:rsid w:val="00126CEC"/>
    <w:rsid w:val="001270CA"/>
    <w:rsid w:val="00131927"/>
    <w:rsid w:val="00132510"/>
    <w:rsid w:val="001327B9"/>
    <w:rsid w:val="00137C00"/>
    <w:rsid w:val="00143681"/>
    <w:rsid w:val="001444E7"/>
    <w:rsid w:val="001456F9"/>
    <w:rsid w:val="00146CE5"/>
    <w:rsid w:val="00146DCF"/>
    <w:rsid w:val="00150D8A"/>
    <w:rsid w:val="001521B4"/>
    <w:rsid w:val="001530AF"/>
    <w:rsid w:val="001532B5"/>
    <w:rsid w:val="001533B8"/>
    <w:rsid w:val="00153FE8"/>
    <w:rsid w:val="00154BD1"/>
    <w:rsid w:val="00154C8C"/>
    <w:rsid w:val="00155006"/>
    <w:rsid w:val="00156C4E"/>
    <w:rsid w:val="00162743"/>
    <w:rsid w:val="0016539A"/>
    <w:rsid w:val="00170398"/>
    <w:rsid w:val="001709FF"/>
    <w:rsid w:val="00170E45"/>
    <w:rsid w:val="0017112E"/>
    <w:rsid w:val="00171492"/>
    <w:rsid w:val="00172C2B"/>
    <w:rsid w:val="00174568"/>
    <w:rsid w:val="001747EF"/>
    <w:rsid w:val="00174E52"/>
    <w:rsid w:val="0017519B"/>
    <w:rsid w:val="00175C09"/>
    <w:rsid w:val="00176251"/>
    <w:rsid w:val="0018637B"/>
    <w:rsid w:val="001871C1"/>
    <w:rsid w:val="00187AC6"/>
    <w:rsid w:val="00194088"/>
    <w:rsid w:val="00194493"/>
    <w:rsid w:val="0019616C"/>
    <w:rsid w:val="001977C9"/>
    <w:rsid w:val="001A014F"/>
    <w:rsid w:val="001A1153"/>
    <w:rsid w:val="001A1897"/>
    <w:rsid w:val="001A3F1F"/>
    <w:rsid w:val="001A5540"/>
    <w:rsid w:val="001A620F"/>
    <w:rsid w:val="001A7214"/>
    <w:rsid w:val="001B02B2"/>
    <w:rsid w:val="001B074B"/>
    <w:rsid w:val="001B1449"/>
    <w:rsid w:val="001B193B"/>
    <w:rsid w:val="001B2081"/>
    <w:rsid w:val="001B5BB6"/>
    <w:rsid w:val="001B6AD1"/>
    <w:rsid w:val="001B7B67"/>
    <w:rsid w:val="001C4661"/>
    <w:rsid w:val="001C54B1"/>
    <w:rsid w:val="001C5925"/>
    <w:rsid w:val="001C5EDD"/>
    <w:rsid w:val="001C6830"/>
    <w:rsid w:val="001C75E6"/>
    <w:rsid w:val="001C7934"/>
    <w:rsid w:val="001D23A9"/>
    <w:rsid w:val="001D42AA"/>
    <w:rsid w:val="001D4349"/>
    <w:rsid w:val="001D7324"/>
    <w:rsid w:val="001D771A"/>
    <w:rsid w:val="001E0468"/>
    <w:rsid w:val="001E2D2A"/>
    <w:rsid w:val="001E3B9D"/>
    <w:rsid w:val="001E3F6B"/>
    <w:rsid w:val="001E441A"/>
    <w:rsid w:val="001E46E7"/>
    <w:rsid w:val="001E50DD"/>
    <w:rsid w:val="001E52C1"/>
    <w:rsid w:val="001F00C0"/>
    <w:rsid w:val="001F142E"/>
    <w:rsid w:val="001F29CF"/>
    <w:rsid w:val="001F3256"/>
    <w:rsid w:val="001F36DC"/>
    <w:rsid w:val="001F52E2"/>
    <w:rsid w:val="001F5E45"/>
    <w:rsid w:val="00200AA3"/>
    <w:rsid w:val="00202F17"/>
    <w:rsid w:val="00203BF6"/>
    <w:rsid w:val="00203C82"/>
    <w:rsid w:val="0020591F"/>
    <w:rsid w:val="0020617A"/>
    <w:rsid w:val="0020684B"/>
    <w:rsid w:val="00206AA2"/>
    <w:rsid w:val="00207111"/>
    <w:rsid w:val="00210A1C"/>
    <w:rsid w:val="00214150"/>
    <w:rsid w:val="0021424B"/>
    <w:rsid w:val="00215BAA"/>
    <w:rsid w:val="00215C44"/>
    <w:rsid w:val="0021796D"/>
    <w:rsid w:val="00220FE4"/>
    <w:rsid w:val="00222AF2"/>
    <w:rsid w:val="002244AC"/>
    <w:rsid w:val="00231237"/>
    <w:rsid w:val="00231521"/>
    <w:rsid w:val="00231D35"/>
    <w:rsid w:val="00234569"/>
    <w:rsid w:val="002348C4"/>
    <w:rsid w:val="002370C5"/>
    <w:rsid w:val="002371CA"/>
    <w:rsid w:val="00237FC9"/>
    <w:rsid w:val="002408DD"/>
    <w:rsid w:val="00240AA5"/>
    <w:rsid w:val="0024209E"/>
    <w:rsid w:val="00244D98"/>
    <w:rsid w:val="00245A7D"/>
    <w:rsid w:val="00246C96"/>
    <w:rsid w:val="00247938"/>
    <w:rsid w:val="00251181"/>
    <w:rsid w:val="00252950"/>
    <w:rsid w:val="00254004"/>
    <w:rsid w:val="00254835"/>
    <w:rsid w:val="002550C1"/>
    <w:rsid w:val="002574F8"/>
    <w:rsid w:val="00257EBC"/>
    <w:rsid w:val="002600FF"/>
    <w:rsid w:val="00260921"/>
    <w:rsid w:val="00260C7E"/>
    <w:rsid w:val="002618CF"/>
    <w:rsid w:val="00265E6F"/>
    <w:rsid w:val="00266E31"/>
    <w:rsid w:val="00267BE5"/>
    <w:rsid w:val="00267FFE"/>
    <w:rsid w:val="00271515"/>
    <w:rsid w:val="00271DD1"/>
    <w:rsid w:val="00272607"/>
    <w:rsid w:val="002727E1"/>
    <w:rsid w:val="00272E2D"/>
    <w:rsid w:val="002731ED"/>
    <w:rsid w:val="002774FD"/>
    <w:rsid w:val="00277A64"/>
    <w:rsid w:val="00282594"/>
    <w:rsid w:val="00282B6A"/>
    <w:rsid w:val="00282D2B"/>
    <w:rsid w:val="00285A05"/>
    <w:rsid w:val="002874C1"/>
    <w:rsid w:val="0029067E"/>
    <w:rsid w:val="00291B03"/>
    <w:rsid w:val="00291C79"/>
    <w:rsid w:val="00292A0B"/>
    <w:rsid w:val="00294539"/>
    <w:rsid w:val="002A0477"/>
    <w:rsid w:val="002A1682"/>
    <w:rsid w:val="002A1C1E"/>
    <w:rsid w:val="002A2DDC"/>
    <w:rsid w:val="002A362C"/>
    <w:rsid w:val="002A4FB9"/>
    <w:rsid w:val="002A6E80"/>
    <w:rsid w:val="002B1BAD"/>
    <w:rsid w:val="002B28D1"/>
    <w:rsid w:val="002B3AC4"/>
    <w:rsid w:val="002B5C4B"/>
    <w:rsid w:val="002B7125"/>
    <w:rsid w:val="002B72CE"/>
    <w:rsid w:val="002C1BA2"/>
    <w:rsid w:val="002C28E8"/>
    <w:rsid w:val="002C3912"/>
    <w:rsid w:val="002C54B9"/>
    <w:rsid w:val="002D1D64"/>
    <w:rsid w:val="002D7046"/>
    <w:rsid w:val="002D7590"/>
    <w:rsid w:val="002D7E74"/>
    <w:rsid w:val="002E04A8"/>
    <w:rsid w:val="002E0DB9"/>
    <w:rsid w:val="002E1755"/>
    <w:rsid w:val="002E1880"/>
    <w:rsid w:val="002E22E8"/>
    <w:rsid w:val="002E2F73"/>
    <w:rsid w:val="002E5CB7"/>
    <w:rsid w:val="002E621D"/>
    <w:rsid w:val="002F052E"/>
    <w:rsid w:val="002F1F46"/>
    <w:rsid w:val="002F2FE0"/>
    <w:rsid w:val="002F44A2"/>
    <w:rsid w:val="002F4D56"/>
    <w:rsid w:val="002F5BCD"/>
    <w:rsid w:val="003018FE"/>
    <w:rsid w:val="00304A7B"/>
    <w:rsid w:val="00304BA6"/>
    <w:rsid w:val="00304F52"/>
    <w:rsid w:val="00311DD5"/>
    <w:rsid w:val="00312BB7"/>
    <w:rsid w:val="00315595"/>
    <w:rsid w:val="00316956"/>
    <w:rsid w:val="00317635"/>
    <w:rsid w:val="00321922"/>
    <w:rsid w:val="003231DE"/>
    <w:rsid w:val="00323F3C"/>
    <w:rsid w:val="00324576"/>
    <w:rsid w:val="00324860"/>
    <w:rsid w:val="003301CE"/>
    <w:rsid w:val="00332DA5"/>
    <w:rsid w:val="00333069"/>
    <w:rsid w:val="003334FE"/>
    <w:rsid w:val="00334EC4"/>
    <w:rsid w:val="003360C6"/>
    <w:rsid w:val="00340CD0"/>
    <w:rsid w:val="00340D8A"/>
    <w:rsid w:val="003413BC"/>
    <w:rsid w:val="00344084"/>
    <w:rsid w:val="00346D81"/>
    <w:rsid w:val="00347D4B"/>
    <w:rsid w:val="0035007B"/>
    <w:rsid w:val="003502CE"/>
    <w:rsid w:val="00355BBD"/>
    <w:rsid w:val="00360B9C"/>
    <w:rsid w:val="003615C9"/>
    <w:rsid w:val="003625D2"/>
    <w:rsid w:val="00363F5F"/>
    <w:rsid w:val="00363FB0"/>
    <w:rsid w:val="003673DC"/>
    <w:rsid w:val="003676EC"/>
    <w:rsid w:val="003677A6"/>
    <w:rsid w:val="00367812"/>
    <w:rsid w:val="003704DD"/>
    <w:rsid w:val="003715D6"/>
    <w:rsid w:val="003745EA"/>
    <w:rsid w:val="0037498C"/>
    <w:rsid w:val="0037534F"/>
    <w:rsid w:val="00376B92"/>
    <w:rsid w:val="00377942"/>
    <w:rsid w:val="0038016F"/>
    <w:rsid w:val="003806D1"/>
    <w:rsid w:val="0038130D"/>
    <w:rsid w:val="00382D27"/>
    <w:rsid w:val="003845BB"/>
    <w:rsid w:val="00385629"/>
    <w:rsid w:val="00390BB2"/>
    <w:rsid w:val="0039130B"/>
    <w:rsid w:val="00395935"/>
    <w:rsid w:val="00396A75"/>
    <w:rsid w:val="00396CA9"/>
    <w:rsid w:val="00397C28"/>
    <w:rsid w:val="003A0654"/>
    <w:rsid w:val="003A512A"/>
    <w:rsid w:val="003A5921"/>
    <w:rsid w:val="003B15DC"/>
    <w:rsid w:val="003B48D0"/>
    <w:rsid w:val="003B5603"/>
    <w:rsid w:val="003C05C1"/>
    <w:rsid w:val="003C3C4B"/>
    <w:rsid w:val="003C495A"/>
    <w:rsid w:val="003C5684"/>
    <w:rsid w:val="003C60B9"/>
    <w:rsid w:val="003D1190"/>
    <w:rsid w:val="003D3FAD"/>
    <w:rsid w:val="003E0613"/>
    <w:rsid w:val="003E076D"/>
    <w:rsid w:val="003E0A4E"/>
    <w:rsid w:val="003E17DE"/>
    <w:rsid w:val="003E1FEA"/>
    <w:rsid w:val="003E34A8"/>
    <w:rsid w:val="003E6085"/>
    <w:rsid w:val="003F135E"/>
    <w:rsid w:val="003F2756"/>
    <w:rsid w:val="003F44D5"/>
    <w:rsid w:val="00401A3C"/>
    <w:rsid w:val="00403C72"/>
    <w:rsid w:val="00415FCF"/>
    <w:rsid w:val="004245CD"/>
    <w:rsid w:val="004274DA"/>
    <w:rsid w:val="004276B2"/>
    <w:rsid w:val="00427CAD"/>
    <w:rsid w:val="004300BF"/>
    <w:rsid w:val="00430DBD"/>
    <w:rsid w:val="004316A2"/>
    <w:rsid w:val="00431E62"/>
    <w:rsid w:val="00435AD0"/>
    <w:rsid w:val="00440DBB"/>
    <w:rsid w:val="0044305A"/>
    <w:rsid w:val="0044425A"/>
    <w:rsid w:val="00444AE2"/>
    <w:rsid w:val="004479C9"/>
    <w:rsid w:val="00447D47"/>
    <w:rsid w:val="0045027C"/>
    <w:rsid w:val="00451E1E"/>
    <w:rsid w:val="00453F3A"/>
    <w:rsid w:val="004549AB"/>
    <w:rsid w:val="00457D2F"/>
    <w:rsid w:val="0046168C"/>
    <w:rsid w:val="0046226D"/>
    <w:rsid w:val="00462FDB"/>
    <w:rsid w:val="0046374D"/>
    <w:rsid w:val="00464C46"/>
    <w:rsid w:val="00466204"/>
    <w:rsid w:val="0047008F"/>
    <w:rsid w:val="004729D3"/>
    <w:rsid w:val="00473A85"/>
    <w:rsid w:val="00473C56"/>
    <w:rsid w:val="0047432E"/>
    <w:rsid w:val="0047530F"/>
    <w:rsid w:val="0047536C"/>
    <w:rsid w:val="0047660A"/>
    <w:rsid w:val="004766A6"/>
    <w:rsid w:val="00476BEE"/>
    <w:rsid w:val="00486904"/>
    <w:rsid w:val="00492D7B"/>
    <w:rsid w:val="00492E5C"/>
    <w:rsid w:val="00493B70"/>
    <w:rsid w:val="00495C24"/>
    <w:rsid w:val="00497E22"/>
    <w:rsid w:val="004A16E2"/>
    <w:rsid w:val="004A1D86"/>
    <w:rsid w:val="004A1E09"/>
    <w:rsid w:val="004A21A5"/>
    <w:rsid w:val="004A4283"/>
    <w:rsid w:val="004A4FF4"/>
    <w:rsid w:val="004A5652"/>
    <w:rsid w:val="004A57EC"/>
    <w:rsid w:val="004A5FBF"/>
    <w:rsid w:val="004A628E"/>
    <w:rsid w:val="004A6C08"/>
    <w:rsid w:val="004A6D80"/>
    <w:rsid w:val="004B0E87"/>
    <w:rsid w:val="004B1E03"/>
    <w:rsid w:val="004B42AE"/>
    <w:rsid w:val="004B5139"/>
    <w:rsid w:val="004B52FA"/>
    <w:rsid w:val="004C0A05"/>
    <w:rsid w:val="004C53DA"/>
    <w:rsid w:val="004C6091"/>
    <w:rsid w:val="004C7876"/>
    <w:rsid w:val="004D25FC"/>
    <w:rsid w:val="004D3DA7"/>
    <w:rsid w:val="004E28B7"/>
    <w:rsid w:val="004E2F2D"/>
    <w:rsid w:val="004E393C"/>
    <w:rsid w:val="004E61C4"/>
    <w:rsid w:val="004E64A5"/>
    <w:rsid w:val="004E6741"/>
    <w:rsid w:val="004F0511"/>
    <w:rsid w:val="004F15D8"/>
    <w:rsid w:val="004F2970"/>
    <w:rsid w:val="004F311A"/>
    <w:rsid w:val="004F50FC"/>
    <w:rsid w:val="004F70AE"/>
    <w:rsid w:val="004F73DA"/>
    <w:rsid w:val="00500C43"/>
    <w:rsid w:val="00500F87"/>
    <w:rsid w:val="005052F8"/>
    <w:rsid w:val="00507B67"/>
    <w:rsid w:val="00507D3F"/>
    <w:rsid w:val="00511485"/>
    <w:rsid w:val="005115F7"/>
    <w:rsid w:val="00512F24"/>
    <w:rsid w:val="0051366A"/>
    <w:rsid w:val="00514B22"/>
    <w:rsid w:val="0051718B"/>
    <w:rsid w:val="00521432"/>
    <w:rsid w:val="005216DA"/>
    <w:rsid w:val="00523E45"/>
    <w:rsid w:val="00526D5B"/>
    <w:rsid w:val="00526E1B"/>
    <w:rsid w:val="00527706"/>
    <w:rsid w:val="005330B3"/>
    <w:rsid w:val="00533504"/>
    <w:rsid w:val="005335DB"/>
    <w:rsid w:val="0053385D"/>
    <w:rsid w:val="005365D1"/>
    <w:rsid w:val="00536C49"/>
    <w:rsid w:val="00537278"/>
    <w:rsid w:val="00540469"/>
    <w:rsid w:val="00541138"/>
    <w:rsid w:val="005413EE"/>
    <w:rsid w:val="005428D0"/>
    <w:rsid w:val="00545CE0"/>
    <w:rsid w:val="00546749"/>
    <w:rsid w:val="0054763B"/>
    <w:rsid w:val="00551A8F"/>
    <w:rsid w:val="005525A0"/>
    <w:rsid w:val="00553EEB"/>
    <w:rsid w:val="0055521B"/>
    <w:rsid w:val="00555B18"/>
    <w:rsid w:val="005571D5"/>
    <w:rsid w:val="00557750"/>
    <w:rsid w:val="00560195"/>
    <w:rsid w:val="005647AC"/>
    <w:rsid w:val="005649F1"/>
    <w:rsid w:val="00565CFF"/>
    <w:rsid w:val="005671F1"/>
    <w:rsid w:val="00570103"/>
    <w:rsid w:val="00570953"/>
    <w:rsid w:val="00575774"/>
    <w:rsid w:val="00575ABC"/>
    <w:rsid w:val="00575EAC"/>
    <w:rsid w:val="00577778"/>
    <w:rsid w:val="00583B1D"/>
    <w:rsid w:val="0058629A"/>
    <w:rsid w:val="00591DCC"/>
    <w:rsid w:val="00593A8E"/>
    <w:rsid w:val="00594086"/>
    <w:rsid w:val="00596243"/>
    <w:rsid w:val="0059732E"/>
    <w:rsid w:val="005A0B05"/>
    <w:rsid w:val="005A3B32"/>
    <w:rsid w:val="005A3C86"/>
    <w:rsid w:val="005B03DD"/>
    <w:rsid w:val="005B1321"/>
    <w:rsid w:val="005B4EEB"/>
    <w:rsid w:val="005B5483"/>
    <w:rsid w:val="005B5A32"/>
    <w:rsid w:val="005C0BC9"/>
    <w:rsid w:val="005C1913"/>
    <w:rsid w:val="005C2E54"/>
    <w:rsid w:val="005C5546"/>
    <w:rsid w:val="005C600A"/>
    <w:rsid w:val="005C6782"/>
    <w:rsid w:val="005C6859"/>
    <w:rsid w:val="005C789E"/>
    <w:rsid w:val="005C7E26"/>
    <w:rsid w:val="005D0698"/>
    <w:rsid w:val="005D1E54"/>
    <w:rsid w:val="005D1FC1"/>
    <w:rsid w:val="005D211B"/>
    <w:rsid w:val="005D2A86"/>
    <w:rsid w:val="005D301C"/>
    <w:rsid w:val="005E40E1"/>
    <w:rsid w:val="005E5D2D"/>
    <w:rsid w:val="005E6562"/>
    <w:rsid w:val="005E6C48"/>
    <w:rsid w:val="005F0084"/>
    <w:rsid w:val="005F047D"/>
    <w:rsid w:val="005F2A58"/>
    <w:rsid w:val="00600265"/>
    <w:rsid w:val="0060093A"/>
    <w:rsid w:val="00600C67"/>
    <w:rsid w:val="006024EB"/>
    <w:rsid w:val="00602B64"/>
    <w:rsid w:val="00603122"/>
    <w:rsid w:val="00605957"/>
    <w:rsid w:val="00607D82"/>
    <w:rsid w:val="00610F61"/>
    <w:rsid w:val="00611A34"/>
    <w:rsid w:val="00614510"/>
    <w:rsid w:val="00615D69"/>
    <w:rsid w:val="006221C7"/>
    <w:rsid w:val="00624AB1"/>
    <w:rsid w:val="00624C76"/>
    <w:rsid w:val="00630221"/>
    <w:rsid w:val="00631F75"/>
    <w:rsid w:val="0063239B"/>
    <w:rsid w:val="00632477"/>
    <w:rsid w:val="00633564"/>
    <w:rsid w:val="00633AFF"/>
    <w:rsid w:val="00633E4B"/>
    <w:rsid w:val="00634934"/>
    <w:rsid w:val="006349DD"/>
    <w:rsid w:val="006354FF"/>
    <w:rsid w:val="006364ED"/>
    <w:rsid w:val="00636F0C"/>
    <w:rsid w:val="00644D5E"/>
    <w:rsid w:val="0064748C"/>
    <w:rsid w:val="00650ADA"/>
    <w:rsid w:val="0065166A"/>
    <w:rsid w:val="00653000"/>
    <w:rsid w:val="0065326C"/>
    <w:rsid w:val="00654039"/>
    <w:rsid w:val="00654082"/>
    <w:rsid w:val="006553C7"/>
    <w:rsid w:val="00657FED"/>
    <w:rsid w:val="006601F4"/>
    <w:rsid w:val="006617DB"/>
    <w:rsid w:val="0066193C"/>
    <w:rsid w:val="006666FE"/>
    <w:rsid w:val="006676F7"/>
    <w:rsid w:val="00667FB7"/>
    <w:rsid w:val="00670242"/>
    <w:rsid w:val="00672084"/>
    <w:rsid w:val="00673831"/>
    <w:rsid w:val="00674ACA"/>
    <w:rsid w:val="00674C3F"/>
    <w:rsid w:val="00681220"/>
    <w:rsid w:val="00681592"/>
    <w:rsid w:val="006822EC"/>
    <w:rsid w:val="006827C2"/>
    <w:rsid w:val="006827CB"/>
    <w:rsid w:val="006864A3"/>
    <w:rsid w:val="0068678D"/>
    <w:rsid w:val="00691798"/>
    <w:rsid w:val="006931AC"/>
    <w:rsid w:val="00693530"/>
    <w:rsid w:val="006955C9"/>
    <w:rsid w:val="00695770"/>
    <w:rsid w:val="00697044"/>
    <w:rsid w:val="006B1A1F"/>
    <w:rsid w:val="006B27E7"/>
    <w:rsid w:val="006B2D08"/>
    <w:rsid w:val="006B4C6D"/>
    <w:rsid w:val="006B4D8F"/>
    <w:rsid w:val="006B79EF"/>
    <w:rsid w:val="006C1ABA"/>
    <w:rsid w:val="006C34EB"/>
    <w:rsid w:val="006C490C"/>
    <w:rsid w:val="006C54A5"/>
    <w:rsid w:val="006C64E6"/>
    <w:rsid w:val="006D0262"/>
    <w:rsid w:val="006D08FF"/>
    <w:rsid w:val="006D25F7"/>
    <w:rsid w:val="006D3137"/>
    <w:rsid w:val="006D3F41"/>
    <w:rsid w:val="006D592D"/>
    <w:rsid w:val="006D685A"/>
    <w:rsid w:val="006D7FD9"/>
    <w:rsid w:val="006E14EF"/>
    <w:rsid w:val="006E18FB"/>
    <w:rsid w:val="006E4AE6"/>
    <w:rsid w:val="006E68D3"/>
    <w:rsid w:val="006E6985"/>
    <w:rsid w:val="006E7DDC"/>
    <w:rsid w:val="006F0428"/>
    <w:rsid w:val="006F4876"/>
    <w:rsid w:val="006F5DB8"/>
    <w:rsid w:val="0070703A"/>
    <w:rsid w:val="007102F6"/>
    <w:rsid w:val="00710A12"/>
    <w:rsid w:val="00711025"/>
    <w:rsid w:val="007151CB"/>
    <w:rsid w:val="00715E6F"/>
    <w:rsid w:val="0071692D"/>
    <w:rsid w:val="00722B95"/>
    <w:rsid w:val="007250EA"/>
    <w:rsid w:val="00730088"/>
    <w:rsid w:val="007309D6"/>
    <w:rsid w:val="0073166D"/>
    <w:rsid w:val="007317B8"/>
    <w:rsid w:val="0073435F"/>
    <w:rsid w:val="00734E52"/>
    <w:rsid w:val="00735430"/>
    <w:rsid w:val="007359ED"/>
    <w:rsid w:val="00736DF4"/>
    <w:rsid w:val="00737DA5"/>
    <w:rsid w:val="00742267"/>
    <w:rsid w:val="00743305"/>
    <w:rsid w:val="00745390"/>
    <w:rsid w:val="007465AF"/>
    <w:rsid w:val="00746C44"/>
    <w:rsid w:val="007478B5"/>
    <w:rsid w:val="007479FB"/>
    <w:rsid w:val="00751DDD"/>
    <w:rsid w:val="00751EA2"/>
    <w:rsid w:val="007526F2"/>
    <w:rsid w:val="00752A33"/>
    <w:rsid w:val="00753641"/>
    <w:rsid w:val="0076134E"/>
    <w:rsid w:val="00761D43"/>
    <w:rsid w:val="00770EC3"/>
    <w:rsid w:val="00771994"/>
    <w:rsid w:val="00772F77"/>
    <w:rsid w:val="00773040"/>
    <w:rsid w:val="0077408F"/>
    <w:rsid w:val="0077597B"/>
    <w:rsid w:val="00775E70"/>
    <w:rsid w:val="0078012F"/>
    <w:rsid w:val="00783640"/>
    <w:rsid w:val="007862D3"/>
    <w:rsid w:val="007903F5"/>
    <w:rsid w:val="00791118"/>
    <w:rsid w:val="00791B67"/>
    <w:rsid w:val="00794360"/>
    <w:rsid w:val="00794DD3"/>
    <w:rsid w:val="00797588"/>
    <w:rsid w:val="00797B57"/>
    <w:rsid w:val="007A2A66"/>
    <w:rsid w:val="007A2EAF"/>
    <w:rsid w:val="007A4CAC"/>
    <w:rsid w:val="007A5DF9"/>
    <w:rsid w:val="007B0AD6"/>
    <w:rsid w:val="007B0BBE"/>
    <w:rsid w:val="007B1585"/>
    <w:rsid w:val="007B19DB"/>
    <w:rsid w:val="007B24FB"/>
    <w:rsid w:val="007B3999"/>
    <w:rsid w:val="007B3C61"/>
    <w:rsid w:val="007B3F61"/>
    <w:rsid w:val="007B6250"/>
    <w:rsid w:val="007C026F"/>
    <w:rsid w:val="007C05DB"/>
    <w:rsid w:val="007C1F8F"/>
    <w:rsid w:val="007C740D"/>
    <w:rsid w:val="007D0DF6"/>
    <w:rsid w:val="007D17C6"/>
    <w:rsid w:val="007D186F"/>
    <w:rsid w:val="007D19E4"/>
    <w:rsid w:val="007E3A7C"/>
    <w:rsid w:val="007E4F20"/>
    <w:rsid w:val="007E4FAB"/>
    <w:rsid w:val="007E5DF1"/>
    <w:rsid w:val="007F0314"/>
    <w:rsid w:val="007F0A34"/>
    <w:rsid w:val="007F338E"/>
    <w:rsid w:val="007F4C00"/>
    <w:rsid w:val="007F4F3D"/>
    <w:rsid w:val="007F50DF"/>
    <w:rsid w:val="007F5241"/>
    <w:rsid w:val="007F6F4D"/>
    <w:rsid w:val="007F7134"/>
    <w:rsid w:val="007F7B2E"/>
    <w:rsid w:val="008021DB"/>
    <w:rsid w:val="00802F35"/>
    <w:rsid w:val="00807FD0"/>
    <w:rsid w:val="00811353"/>
    <w:rsid w:val="0081368F"/>
    <w:rsid w:val="008154A8"/>
    <w:rsid w:val="008159D5"/>
    <w:rsid w:val="008165A3"/>
    <w:rsid w:val="00821DC7"/>
    <w:rsid w:val="0082208C"/>
    <w:rsid w:val="008251BE"/>
    <w:rsid w:val="00827303"/>
    <w:rsid w:val="00827980"/>
    <w:rsid w:val="00830BD0"/>
    <w:rsid w:val="00834F3E"/>
    <w:rsid w:val="00835FD8"/>
    <w:rsid w:val="00840826"/>
    <w:rsid w:val="00845BCE"/>
    <w:rsid w:val="008469AB"/>
    <w:rsid w:val="0085121F"/>
    <w:rsid w:val="00851989"/>
    <w:rsid w:val="00853BA1"/>
    <w:rsid w:val="0086004D"/>
    <w:rsid w:val="008622E9"/>
    <w:rsid w:val="008645CD"/>
    <w:rsid w:val="00867ED5"/>
    <w:rsid w:val="00870782"/>
    <w:rsid w:val="00870C42"/>
    <w:rsid w:val="008738B9"/>
    <w:rsid w:val="00873DEC"/>
    <w:rsid w:val="0087627E"/>
    <w:rsid w:val="00880E54"/>
    <w:rsid w:val="008813F1"/>
    <w:rsid w:val="00881543"/>
    <w:rsid w:val="00881B6E"/>
    <w:rsid w:val="0088245B"/>
    <w:rsid w:val="00885AAE"/>
    <w:rsid w:val="00891444"/>
    <w:rsid w:val="00892791"/>
    <w:rsid w:val="0089593E"/>
    <w:rsid w:val="00895D57"/>
    <w:rsid w:val="008A0561"/>
    <w:rsid w:val="008A0EEF"/>
    <w:rsid w:val="008A2408"/>
    <w:rsid w:val="008A6FD7"/>
    <w:rsid w:val="008B04A9"/>
    <w:rsid w:val="008B5102"/>
    <w:rsid w:val="008B757F"/>
    <w:rsid w:val="008C092D"/>
    <w:rsid w:val="008C21B3"/>
    <w:rsid w:val="008C2653"/>
    <w:rsid w:val="008C38ED"/>
    <w:rsid w:val="008C410D"/>
    <w:rsid w:val="008C4135"/>
    <w:rsid w:val="008C624E"/>
    <w:rsid w:val="008C64DB"/>
    <w:rsid w:val="008C6CB6"/>
    <w:rsid w:val="008D0EDB"/>
    <w:rsid w:val="008D44E0"/>
    <w:rsid w:val="008D7636"/>
    <w:rsid w:val="008E0EE6"/>
    <w:rsid w:val="008E13BB"/>
    <w:rsid w:val="008E165C"/>
    <w:rsid w:val="008E1B78"/>
    <w:rsid w:val="008E2B7C"/>
    <w:rsid w:val="008E3E30"/>
    <w:rsid w:val="008E4EE9"/>
    <w:rsid w:val="008E5A6E"/>
    <w:rsid w:val="008E6564"/>
    <w:rsid w:val="008E6E43"/>
    <w:rsid w:val="008F1328"/>
    <w:rsid w:val="008F1802"/>
    <w:rsid w:val="008F3963"/>
    <w:rsid w:val="008F6AAA"/>
    <w:rsid w:val="008F71FF"/>
    <w:rsid w:val="00900663"/>
    <w:rsid w:val="00903487"/>
    <w:rsid w:val="00905385"/>
    <w:rsid w:val="0090571F"/>
    <w:rsid w:val="0090785B"/>
    <w:rsid w:val="00911ACE"/>
    <w:rsid w:val="009155FE"/>
    <w:rsid w:val="00915A78"/>
    <w:rsid w:val="009179DE"/>
    <w:rsid w:val="00920C50"/>
    <w:rsid w:val="009308D6"/>
    <w:rsid w:val="00931B71"/>
    <w:rsid w:val="00931E18"/>
    <w:rsid w:val="00932654"/>
    <w:rsid w:val="009326A7"/>
    <w:rsid w:val="009341D8"/>
    <w:rsid w:val="00934B4D"/>
    <w:rsid w:val="00937F80"/>
    <w:rsid w:val="009422C1"/>
    <w:rsid w:val="009446C4"/>
    <w:rsid w:val="009525DF"/>
    <w:rsid w:val="00954738"/>
    <w:rsid w:val="0095646B"/>
    <w:rsid w:val="00965282"/>
    <w:rsid w:val="00966CD2"/>
    <w:rsid w:val="0097284F"/>
    <w:rsid w:val="00972F31"/>
    <w:rsid w:val="00973D46"/>
    <w:rsid w:val="00975197"/>
    <w:rsid w:val="00977670"/>
    <w:rsid w:val="00984B03"/>
    <w:rsid w:val="00984EDA"/>
    <w:rsid w:val="0098680D"/>
    <w:rsid w:val="0098786F"/>
    <w:rsid w:val="00987CC3"/>
    <w:rsid w:val="00991DC9"/>
    <w:rsid w:val="0099290E"/>
    <w:rsid w:val="0099388B"/>
    <w:rsid w:val="009965A1"/>
    <w:rsid w:val="009A0215"/>
    <w:rsid w:val="009A4735"/>
    <w:rsid w:val="009A615D"/>
    <w:rsid w:val="009B162B"/>
    <w:rsid w:val="009B4880"/>
    <w:rsid w:val="009B62A2"/>
    <w:rsid w:val="009B7FDC"/>
    <w:rsid w:val="009C13DF"/>
    <w:rsid w:val="009C22ED"/>
    <w:rsid w:val="009C38B1"/>
    <w:rsid w:val="009C4728"/>
    <w:rsid w:val="009C6CB7"/>
    <w:rsid w:val="009C6DFD"/>
    <w:rsid w:val="009D088B"/>
    <w:rsid w:val="009D091E"/>
    <w:rsid w:val="009D0F67"/>
    <w:rsid w:val="009D27ED"/>
    <w:rsid w:val="009D29D2"/>
    <w:rsid w:val="009D300E"/>
    <w:rsid w:val="009D7FB4"/>
    <w:rsid w:val="009E03A1"/>
    <w:rsid w:val="009E053A"/>
    <w:rsid w:val="009E0E58"/>
    <w:rsid w:val="009E11D9"/>
    <w:rsid w:val="009E5C59"/>
    <w:rsid w:val="009E6B11"/>
    <w:rsid w:val="009F1735"/>
    <w:rsid w:val="009F4EB4"/>
    <w:rsid w:val="009F504D"/>
    <w:rsid w:val="009F5F3F"/>
    <w:rsid w:val="009F77D4"/>
    <w:rsid w:val="00A04605"/>
    <w:rsid w:val="00A049E6"/>
    <w:rsid w:val="00A04F16"/>
    <w:rsid w:val="00A05013"/>
    <w:rsid w:val="00A11343"/>
    <w:rsid w:val="00A117F5"/>
    <w:rsid w:val="00A12EDA"/>
    <w:rsid w:val="00A2072D"/>
    <w:rsid w:val="00A2155C"/>
    <w:rsid w:val="00A21BB9"/>
    <w:rsid w:val="00A22A71"/>
    <w:rsid w:val="00A249BD"/>
    <w:rsid w:val="00A24E69"/>
    <w:rsid w:val="00A277DF"/>
    <w:rsid w:val="00A27C66"/>
    <w:rsid w:val="00A34CC1"/>
    <w:rsid w:val="00A3555A"/>
    <w:rsid w:val="00A36FC4"/>
    <w:rsid w:val="00A374C7"/>
    <w:rsid w:val="00A37ABB"/>
    <w:rsid w:val="00A41A45"/>
    <w:rsid w:val="00A44147"/>
    <w:rsid w:val="00A45847"/>
    <w:rsid w:val="00A4764A"/>
    <w:rsid w:val="00A4797B"/>
    <w:rsid w:val="00A47ABD"/>
    <w:rsid w:val="00A47B42"/>
    <w:rsid w:val="00A50309"/>
    <w:rsid w:val="00A51196"/>
    <w:rsid w:val="00A54C30"/>
    <w:rsid w:val="00A551F0"/>
    <w:rsid w:val="00A554D7"/>
    <w:rsid w:val="00A55A0A"/>
    <w:rsid w:val="00A55A34"/>
    <w:rsid w:val="00A564F1"/>
    <w:rsid w:val="00A571E4"/>
    <w:rsid w:val="00A60DB1"/>
    <w:rsid w:val="00A613F8"/>
    <w:rsid w:val="00A623FB"/>
    <w:rsid w:val="00A647E5"/>
    <w:rsid w:val="00A6753C"/>
    <w:rsid w:val="00A7308C"/>
    <w:rsid w:val="00A73212"/>
    <w:rsid w:val="00A73456"/>
    <w:rsid w:val="00A73512"/>
    <w:rsid w:val="00A7722E"/>
    <w:rsid w:val="00A773D6"/>
    <w:rsid w:val="00A774C2"/>
    <w:rsid w:val="00A80B9C"/>
    <w:rsid w:val="00A82A15"/>
    <w:rsid w:val="00A844E8"/>
    <w:rsid w:val="00A8479A"/>
    <w:rsid w:val="00A864D8"/>
    <w:rsid w:val="00A86F73"/>
    <w:rsid w:val="00A9029B"/>
    <w:rsid w:val="00A91315"/>
    <w:rsid w:val="00A92295"/>
    <w:rsid w:val="00A92DEE"/>
    <w:rsid w:val="00A9331E"/>
    <w:rsid w:val="00A94BAD"/>
    <w:rsid w:val="00A953E5"/>
    <w:rsid w:val="00A95891"/>
    <w:rsid w:val="00AA02A3"/>
    <w:rsid w:val="00AA02A7"/>
    <w:rsid w:val="00AA32AF"/>
    <w:rsid w:val="00AA4FB9"/>
    <w:rsid w:val="00AA503A"/>
    <w:rsid w:val="00AA5807"/>
    <w:rsid w:val="00AA7DBD"/>
    <w:rsid w:val="00AB068C"/>
    <w:rsid w:val="00AB06AF"/>
    <w:rsid w:val="00AB53F5"/>
    <w:rsid w:val="00AB7CC3"/>
    <w:rsid w:val="00AC146B"/>
    <w:rsid w:val="00AC4054"/>
    <w:rsid w:val="00AC40C2"/>
    <w:rsid w:val="00AC544E"/>
    <w:rsid w:val="00AC62F3"/>
    <w:rsid w:val="00AC77D9"/>
    <w:rsid w:val="00AC7AF8"/>
    <w:rsid w:val="00AD2579"/>
    <w:rsid w:val="00AD3187"/>
    <w:rsid w:val="00AD44F5"/>
    <w:rsid w:val="00AD45A1"/>
    <w:rsid w:val="00AD47DA"/>
    <w:rsid w:val="00AD5038"/>
    <w:rsid w:val="00AD5DB2"/>
    <w:rsid w:val="00AD713B"/>
    <w:rsid w:val="00AD7816"/>
    <w:rsid w:val="00AE01E5"/>
    <w:rsid w:val="00AE0F45"/>
    <w:rsid w:val="00AE4826"/>
    <w:rsid w:val="00AE48B5"/>
    <w:rsid w:val="00AE51DD"/>
    <w:rsid w:val="00AE5847"/>
    <w:rsid w:val="00AE64F9"/>
    <w:rsid w:val="00AF160A"/>
    <w:rsid w:val="00AF2439"/>
    <w:rsid w:val="00AF62ED"/>
    <w:rsid w:val="00AF79BD"/>
    <w:rsid w:val="00B03B6E"/>
    <w:rsid w:val="00B04298"/>
    <w:rsid w:val="00B051D9"/>
    <w:rsid w:val="00B06156"/>
    <w:rsid w:val="00B075BC"/>
    <w:rsid w:val="00B0772F"/>
    <w:rsid w:val="00B13913"/>
    <w:rsid w:val="00B1416C"/>
    <w:rsid w:val="00B141C1"/>
    <w:rsid w:val="00B178EF"/>
    <w:rsid w:val="00B25D6A"/>
    <w:rsid w:val="00B2706F"/>
    <w:rsid w:val="00B309E3"/>
    <w:rsid w:val="00B31274"/>
    <w:rsid w:val="00B320F8"/>
    <w:rsid w:val="00B32E18"/>
    <w:rsid w:val="00B34772"/>
    <w:rsid w:val="00B35E67"/>
    <w:rsid w:val="00B36952"/>
    <w:rsid w:val="00B415BB"/>
    <w:rsid w:val="00B41EC0"/>
    <w:rsid w:val="00B43DED"/>
    <w:rsid w:val="00B44987"/>
    <w:rsid w:val="00B44FB3"/>
    <w:rsid w:val="00B51359"/>
    <w:rsid w:val="00B52D16"/>
    <w:rsid w:val="00B55372"/>
    <w:rsid w:val="00B55DCB"/>
    <w:rsid w:val="00B56083"/>
    <w:rsid w:val="00B5688D"/>
    <w:rsid w:val="00B56D60"/>
    <w:rsid w:val="00B625A2"/>
    <w:rsid w:val="00B64D24"/>
    <w:rsid w:val="00B65D62"/>
    <w:rsid w:val="00B67F3C"/>
    <w:rsid w:val="00B709E6"/>
    <w:rsid w:val="00B716DB"/>
    <w:rsid w:val="00B72422"/>
    <w:rsid w:val="00B72D26"/>
    <w:rsid w:val="00B744EF"/>
    <w:rsid w:val="00B76783"/>
    <w:rsid w:val="00B77133"/>
    <w:rsid w:val="00B777F4"/>
    <w:rsid w:val="00B80941"/>
    <w:rsid w:val="00B809A7"/>
    <w:rsid w:val="00B814C0"/>
    <w:rsid w:val="00B81625"/>
    <w:rsid w:val="00B81DDC"/>
    <w:rsid w:val="00B838D9"/>
    <w:rsid w:val="00B87243"/>
    <w:rsid w:val="00B90CA6"/>
    <w:rsid w:val="00B913B5"/>
    <w:rsid w:val="00B92B81"/>
    <w:rsid w:val="00B93EB4"/>
    <w:rsid w:val="00B97354"/>
    <w:rsid w:val="00BA5440"/>
    <w:rsid w:val="00BB6051"/>
    <w:rsid w:val="00BC0DE4"/>
    <w:rsid w:val="00BC0EAD"/>
    <w:rsid w:val="00BC30C8"/>
    <w:rsid w:val="00BC3A6F"/>
    <w:rsid w:val="00BD062E"/>
    <w:rsid w:val="00BD1240"/>
    <w:rsid w:val="00BD237D"/>
    <w:rsid w:val="00BD7CF3"/>
    <w:rsid w:val="00BE0897"/>
    <w:rsid w:val="00BE1045"/>
    <w:rsid w:val="00BE227E"/>
    <w:rsid w:val="00BE23B0"/>
    <w:rsid w:val="00BE5F7C"/>
    <w:rsid w:val="00BE639C"/>
    <w:rsid w:val="00BF241F"/>
    <w:rsid w:val="00BF337A"/>
    <w:rsid w:val="00BF5604"/>
    <w:rsid w:val="00BF757E"/>
    <w:rsid w:val="00BF77C6"/>
    <w:rsid w:val="00C00116"/>
    <w:rsid w:val="00C00F48"/>
    <w:rsid w:val="00C0392B"/>
    <w:rsid w:val="00C077BD"/>
    <w:rsid w:val="00C10E19"/>
    <w:rsid w:val="00C11929"/>
    <w:rsid w:val="00C11F80"/>
    <w:rsid w:val="00C1233E"/>
    <w:rsid w:val="00C25F37"/>
    <w:rsid w:val="00C261C3"/>
    <w:rsid w:val="00C26B2C"/>
    <w:rsid w:val="00C27D03"/>
    <w:rsid w:val="00C30987"/>
    <w:rsid w:val="00C32F60"/>
    <w:rsid w:val="00C3601D"/>
    <w:rsid w:val="00C36B13"/>
    <w:rsid w:val="00C41038"/>
    <w:rsid w:val="00C4148C"/>
    <w:rsid w:val="00C43A90"/>
    <w:rsid w:val="00C47331"/>
    <w:rsid w:val="00C51628"/>
    <w:rsid w:val="00C51B09"/>
    <w:rsid w:val="00C5263E"/>
    <w:rsid w:val="00C533B9"/>
    <w:rsid w:val="00C538FB"/>
    <w:rsid w:val="00C56E11"/>
    <w:rsid w:val="00C57789"/>
    <w:rsid w:val="00C62DF5"/>
    <w:rsid w:val="00C646CF"/>
    <w:rsid w:val="00C665D9"/>
    <w:rsid w:val="00C66BF9"/>
    <w:rsid w:val="00C71A30"/>
    <w:rsid w:val="00C75790"/>
    <w:rsid w:val="00C7613D"/>
    <w:rsid w:val="00C76D82"/>
    <w:rsid w:val="00C77849"/>
    <w:rsid w:val="00C779D2"/>
    <w:rsid w:val="00C83E78"/>
    <w:rsid w:val="00C86FE2"/>
    <w:rsid w:val="00C90404"/>
    <w:rsid w:val="00C90C4D"/>
    <w:rsid w:val="00C924C9"/>
    <w:rsid w:val="00C931F9"/>
    <w:rsid w:val="00C93EE0"/>
    <w:rsid w:val="00C94B7E"/>
    <w:rsid w:val="00C96BDC"/>
    <w:rsid w:val="00C96CF6"/>
    <w:rsid w:val="00C96EDB"/>
    <w:rsid w:val="00C975BD"/>
    <w:rsid w:val="00CA1DE7"/>
    <w:rsid w:val="00CA3F7E"/>
    <w:rsid w:val="00CA40B4"/>
    <w:rsid w:val="00CA4448"/>
    <w:rsid w:val="00CA70CA"/>
    <w:rsid w:val="00CB66EA"/>
    <w:rsid w:val="00CC0073"/>
    <w:rsid w:val="00CC110D"/>
    <w:rsid w:val="00CC1746"/>
    <w:rsid w:val="00CC363C"/>
    <w:rsid w:val="00CC3804"/>
    <w:rsid w:val="00CC4A33"/>
    <w:rsid w:val="00CD0032"/>
    <w:rsid w:val="00CD2780"/>
    <w:rsid w:val="00CD3F91"/>
    <w:rsid w:val="00CD7EC8"/>
    <w:rsid w:val="00CE0CD9"/>
    <w:rsid w:val="00CE2571"/>
    <w:rsid w:val="00CE267E"/>
    <w:rsid w:val="00CE2A21"/>
    <w:rsid w:val="00CE3089"/>
    <w:rsid w:val="00CE455B"/>
    <w:rsid w:val="00CE5036"/>
    <w:rsid w:val="00CE5092"/>
    <w:rsid w:val="00CE6CE3"/>
    <w:rsid w:val="00CE7300"/>
    <w:rsid w:val="00CF02E2"/>
    <w:rsid w:val="00CF1FBB"/>
    <w:rsid w:val="00CF411B"/>
    <w:rsid w:val="00CF41E0"/>
    <w:rsid w:val="00CF4CFF"/>
    <w:rsid w:val="00CF6BCD"/>
    <w:rsid w:val="00CF71D0"/>
    <w:rsid w:val="00D02DFA"/>
    <w:rsid w:val="00D031C8"/>
    <w:rsid w:val="00D034BB"/>
    <w:rsid w:val="00D03E9C"/>
    <w:rsid w:val="00D043CB"/>
    <w:rsid w:val="00D06128"/>
    <w:rsid w:val="00D06EA7"/>
    <w:rsid w:val="00D07A0A"/>
    <w:rsid w:val="00D10B7F"/>
    <w:rsid w:val="00D10DC5"/>
    <w:rsid w:val="00D11633"/>
    <w:rsid w:val="00D1418F"/>
    <w:rsid w:val="00D149EA"/>
    <w:rsid w:val="00D15691"/>
    <w:rsid w:val="00D15837"/>
    <w:rsid w:val="00D15DCB"/>
    <w:rsid w:val="00D164DE"/>
    <w:rsid w:val="00D21113"/>
    <w:rsid w:val="00D2483E"/>
    <w:rsid w:val="00D26796"/>
    <w:rsid w:val="00D30DAA"/>
    <w:rsid w:val="00D31C07"/>
    <w:rsid w:val="00D36386"/>
    <w:rsid w:val="00D36C7C"/>
    <w:rsid w:val="00D402B9"/>
    <w:rsid w:val="00D40DC9"/>
    <w:rsid w:val="00D41226"/>
    <w:rsid w:val="00D413F5"/>
    <w:rsid w:val="00D420D3"/>
    <w:rsid w:val="00D42CB5"/>
    <w:rsid w:val="00D42FEC"/>
    <w:rsid w:val="00D4313E"/>
    <w:rsid w:val="00D44AF8"/>
    <w:rsid w:val="00D462DD"/>
    <w:rsid w:val="00D51AE4"/>
    <w:rsid w:val="00D525ED"/>
    <w:rsid w:val="00D52BBA"/>
    <w:rsid w:val="00D54921"/>
    <w:rsid w:val="00D554C2"/>
    <w:rsid w:val="00D65972"/>
    <w:rsid w:val="00D70F15"/>
    <w:rsid w:val="00D72D1B"/>
    <w:rsid w:val="00D72D38"/>
    <w:rsid w:val="00D7305C"/>
    <w:rsid w:val="00D73D40"/>
    <w:rsid w:val="00D805AB"/>
    <w:rsid w:val="00D82F83"/>
    <w:rsid w:val="00D83382"/>
    <w:rsid w:val="00D83F07"/>
    <w:rsid w:val="00D85380"/>
    <w:rsid w:val="00D86653"/>
    <w:rsid w:val="00D93321"/>
    <w:rsid w:val="00D961F1"/>
    <w:rsid w:val="00D96857"/>
    <w:rsid w:val="00D973D1"/>
    <w:rsid w:val="00DA07AE"/>
    <w:rsid w:val="00DA0E98"/>
    <w:rsid w:val="00DA2A75"/>
    <w:rsid w:val="00DA55FD"/>
    <w:rsid w:val="00DB0D21"/>
    <w:rsid w:val="00DB2CE6"/>
    <w:rsid w:val="00DB41DF"/>
    <w:rsid w:val="00DB70F5"/>
    <w:rsid w:val="00DB7871"/>
    <w:rsid w:val="00DC215C"/>
    <w:rsid w:val="00DC225B"/>
    <w:rsid w:val="00DC35B0"/>
    <w:rsid w:val="00DC4052"/>
    <w:rsid w:val="00DC4CB2"/>
    <w:rsid w:val="00DC63B8"/>
    <w:rsid w:val="00DD0DB1"/>
    <w:rsid w:val="00DD3FBA"/>
    <w:rsid w:val="00DD628D"/>
    <w:rsid w:val="00DE1C45"/>
    <w:rsid w:val="00DE3510"/>
    <w:rsid w:val="00DE6374"/>
    <w:rsid w:val="00DE70EF"/>
    <w:rsid w:val="00DF0B6C"/>
    <w:rsid w:val="00DF178B"/>
    <w:rsid w:val="00DF2F82"/>
    <w:rsid w:val="00DF2FA4"/>
    <w:rsid w:val="00DF32B7"/>
    <w:rsid w:val="00DF41D4"/>
    <w:rsid w:val="00DF4D8D"/>
    <w:rsid w:val="00DF5676"/>
    <w:rsid w:val="00DF6B79"/>
    <w:rsid w:val="00DF7DF1"/>
    <w:rsid w:val="00E007E5"/>
    <w:rsid w:val="00E012FC"/>
    <w:rsid w:val="00E0288C"/>
    <w:rsid w:val="00E02F94"/>
    <w:rsid w:val="00E04FA2"/>
    <w:rsid w:val="00E053B0"/>
    <w:rsid w:val="00E05639"/>
    <w:rsid w:val="00E05EEA"/>
    <w:rsid w:val="00E1174C"/>
    <w:rsid w:val="00E11A6D"/>
    <w:rsid w:val="00E11B81"/>
    <w:rsid w:val="00E12375"/>
    <w:rsid w:val="00E12565"/>
    <w:rsid w:val="00E13628"/>
    <w:rsid w:val="00E146C7"/>
    <w:rsid w:val="00E217CC"/>
    <w:rsid w:val="00E237B7"/>
    <w:rsid w:val="00E24AA5"/>
    <w:rsid w:val="00E2704C"/>
    <w:rsid w:val="00E270CB"/>
    <w:rsid w:val="00E32222"/>
    <w:rsid w:val="00E33503"/>
    <w:rsid w:val="00E33872"/>
    <w:rsid w:val="00E34DEB"/>
    <w:rsid w:val="00E365D7"/>
    <w:rsid w:val="00E40124"/>
    <w:rsid w:val="00E4130D"/>
    <w:rsid w:val="00E415BF"/>
    <w:rsid w:val="00E42A9F"/>
    <w:rsid w:val="00E442BA"/>
    <w:rsid w:val="00E44648"/>
    <w:rsid w:val="00E4563B"/>
    <w:rsid w:val="00E509DD"/>
    <w:rsid w:val="00E514CD"/>
    <w:rsid w:val="00E51A4F"/>
    <w:rsid w:val="00E51F13"/>
    <w:rsid w:val="00E56920"/>
    <w:rsid w:val="00E570AF"/>
    <w:rsid w:val="00E576D6"/>
    <w:rsid w:val="00E57CD6"/>
    <w:rsid w:val="00E57ED7"/>
    <w:rsid w:val="00E608DA"/>
    <w:rsid w:val="00E60A42"/>
    <w:rsid w:val="00E60B33"/>
    <w:rsid w:val="00E6126A"/>
    <w:rsid w:val="00E666E6"/>
    <w:rsid w:val="00E6714A"/>
    <w:rsid w:val="00E7094B"/>
    <w:rsid w:val="00E7242C"/>
    <w:rsid w:val="00E73C4C"/>
    <w:rsid w:val="00E74550"/>
    <w:rsid w:val="00E74C0D"/>
    <w:rsid w:val="00E75734"/>
    <w:rsid w:val="00E75B15"/>
    <w:rsid w:val="00E76FC7"/>
    <w:rsid w:val="00E77C6F"/>
    <w:rsid w:val="00E831EE"/>
    <w:rsid w:val="00E840B2"/>
    <w:rsid w:val="00E86664"/>
    <w:rsid w:val="00E87526"/>
    <w:rsid w:val="00E87849"/>
    <w:rsid w:val="00E94136"/>
    <w:rsid w:val="00E9629B"/>
    <w:rsid w:val="00E96A55"/>
    <w:rsid w:val="00E971BD"/>
    <w:rsid w:val="00EA320C"/>
    <w:rsid w:val="00EA6FAD"/>
    <w:rsid w:val="00EB1A8F"/>
    <w:rsid w:val="00EB3FBC"/>
    <w:rsid w:val="00EB42FF"/>
    <w:rsid w:val="00EB4466"/>
    <w:rsid w:val="00EB4BEF"/>
    <w:rsid w:val="00EB4F39"/>
    <w:rsid w:val="00EB6E7C"/>
    <w:rsid w:val="00EC0057"/>
    <w:rsid w:val="00EC20A3"/>
    <w:rsid w:val="00EC2EE0"/>
    <w:rsid w:val="00EC30C4"/>
    <w:rsid w:val="00EC49D1"/>
    <w:rsid w:val="00EC50EB"/>
    <w:rsid w:val="00EC6F62"/>
    <w:rsid w:val="00EC778B"/>
    <w:rsid w:val="00ED0BBD"/>
    <w:rsid w:val="00ED20A6"/>
    <w:rsid w:val="00ED2125"/>
    <w:rsid w:val="00ED2B74"/>
    <w:rsid w:val="00ED341A"/>
    <w:rsid w:val="00ED4271"/>
    <w:rsid w:val="00ED6A56"/>
    <w:rsid w:val="00ED6C0B"/>
    <w:rsid w:val="00ED78CF"/>
    <w:rsid w:val="00ED78E2"/>
    <w:rsid w:val="00EE2FD3"/>
    <w:rsid w:val="00EE31E0"/>
    <w:rsid w:val="00EE3649"/>
    <w:rsid w:val="00EE61A5"/>
    <w:rsid w:val="00EE7FA8"/>
    <w:rsid w:val="00EF3C89"/>
    <w:rsid w:val="00EF59B5"/>
    <w:rsid w:val="00EF5BCD"/>
    <w:rsid w:val="00EF6615"/>
    <w:rsid w:val="00F006D3"/>
    <w:rsid w:val="00F01C8E"/>
    <w:rsid w:val="00F0227E"/>
    <w:rsid w:val="00F0380C"/>
    <w:rsid w:val="00F049BA"/>
    <w:rsid w:val="00F05975"/>
    <w:rsid w:val="00F060E7"/>
    <w:rsid w:val="00F06F1A"/>
    <w:rsid w:val="00F07C5D"/>
    <w:rsid w:val="00F128B3"/>
    <w:rsid w:val="00F17E2D"/>
    <w:rsid w:val="00F202EC"/>
    <w:rsid w:val="00F229E5"/>
    <w:rsid w:val="00F235E9"/>
    <w:rsid w:val="00F2409C"/>
    <w:rsid w:val="00F24253"/>
    <w:rsid w:val="00F264C1"/>
    <w:rsid w:val="00F27258"/>
    <w:rsid w:val="00F273AA"/>
    <w:rsid w:val="00F27FC0"/>
    <w:rsid w:val="00F30A96"/>
    <w:rsid w:val="00F31481"/>
    <w:rsid w:val="00F31C96"/>
    <w:rsid w:val="00F358A8"/>
    <w:rsid w:val="00F36997"/>
    <w:rsid w:val="00F36A17"/>
    <w:rsid w:val="00F36AFC"/>
    <w:rsid w:val="00F3745F"/>
    <w:rsid w:val="00F37DBE"/>
    <w:rsid w:val="00F41A48"/>
    <w:rsid w:val="00F41D34"/>
    <w:rsid w:val="00F44DD7"/>
    <w:rsid w:val="00F464F3"/>
    <w:rsid w:val="00F46AC8"/>
    <w:rsid w:val="00F46F2B"/>
    <w:rsid w:val="00F4716D"/>
    <w:rsid w:val="00F50376"/>
    <w:rsid w:val="00F5041C"/>
    <w:rsid w:val="00F51A9B"/>
    <w:rsid w:val="00F56B99"/>
    <w:rsid w:val="00F579BE"/>
    <w:rsid w:val="00F618FD"/>
    <w:rsid w:val="00F6283E"/>
    <w:rsid w:val="00F62B56"/>
    <w:rsid w:val="00F64CE1"/>
    <w:rsid w:val="00F66F10"/>
    <w:rsid w:val="00F67915"/>
    <w:rsid w:val="00F70E33"/>
    <w:rsid w:val="00F8047D"/>
    <w:rsid w:val="00F815F9"/>
    <w:rsid w:val="00F81CF3"/>
    <w:rsid w:val="00F81E95"/>
    <w:rsid w:val="00F822BA"/>
    <w:rsid w:val="00F84A7A"/>
    <w:rsid w:val="00F87CF8"/>
    <w:rsid w:val="00F9121E"/>
    <w:rsid w:val="00F91DE7"/>
    <w:rsid w:val="00F925B0"/>
    <w:rsid w:val="00F9272D"/>
    <w:rsid w:val="00F927D8"/>
    <w:rsid w:val="00F92B6B"/>
    <w:rsid w:val="00F93AF0"/>
    <w:rsid w:val="00F956CE"/>
    <w:rsid w:val="00F9617B"/>
    <w:rsid w:val="00F97B63"/>
    <w:rsid w:val="00FA0B05"/>
    <w:rsid w:val="00FA217D"/>
    <w:rsid w:val="00FA35F2"/>
    <w:rsid w:val="00FA4237"/>
    <w:rsid w:val="00FA4585"/>
    <w:rsid w:val="00FB0C3C"/>
    <w:rsid w:val="00FB1708"/>
    <w:rsid w:val="00FB240B"/>
    <w:rsid w:val="00FB2B76"/>
    <w:rsid w:val="00FB54F2"/>
    <w:rsid w:val="00FB7FB6"/>
    <w:rsid w:val="00FC18D8"/>
    <w:rsid w:val="00FC236B"/>
    <w:rsid w:val="00FC2AAF"/>
    <w:rsid w:val="00FC39E4"/>
    <w:rsid w:val="00FC59D0"/>
    <w:rsid w:val="00FC5F43"/>
    <w:rsid w:val="00FC6E94"/>
    <w:rsid w:val="00FC768F"/>
    <w:rsid w:val="00FC76E5"/>
    <w:rsid w:val="00FC7813"/>
    <w:rsid w:val="00FD07D2"/>
    <w:rsid w:val="00FD20D4"/>
    <w:rsid w:val="00FD69E9"/>
    <w:rsid w:val="00FD78E6"/>
    <w:rsid w:val="00FE074E"/>
    <w:rsid w:val="00FE2F1B"/>
    <w:rsid w:val="00FE41CA"/>
    <w:rsid w:val="00FE481F"/>
    <w:rsid w:val="00FE6883"/>
    <w:rsid w:val="00FF0426"/>
    <w:rsid w:val="00FF2035"/>
    <w:rsid w:val="00FF2F39"/>
    <w:rsid w:val="00FF405A"/>
    <w:rsid w:val="00FF42B8"/>
    <w:rsid w:val="08316975"/>
    <w:rsid w:val="667553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08B92932"/>
  <w15:docId w15:val="{8B431E7A-7A65-4E46-B741-A9EE1C158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2579"/>
    <w:pPr>
      <w:spacing w:after="240" w:line="360" w:lineRule="auto"/>
      <w:jc w:val="both"/>
    </w:pPr>
    <w:rPr>
      <w:rFonts w:ascii="Times New Roman" w:hAnsi="Times New Roman"/>
      <w:color w:val="000000" w:themeColor="text1"/>
      <w:sz w:val="24"/>
      <w:szCs w:val="22"/>
      <w:lang w:eastAsia="en-US"/>
    </w:rPr>
  </w:style>
  <w:style w:type="paragraph" w:styleId="Heading1">
    <w:name w:val="heading 1"/>
    <w:basedOn w:val="Normal"/>
    <w:next w:val="Normal"/>
    <w:link w:val="Heading1Char"/>
    <w:uiPriority w:val="9"/>
    <w:qFormat/>
    <w:rsid w:val="00570103"/>
    <w:pPr>
      <w:keepNext/>
      <w:keepLines/>
      <w:spacing w:before="240" w:after="0"/>
      <w:outlineLvl w:val="0"/>
    </w:pPr>
    <w:rPr>
      <w:rFonts w:ascii="Arial" w:eastAsia="Times New Roman" w:hAnsi="Arial"/>
      <w:b/>
      <w:sz w:val="40"/>
      <w:szCs w:val="32"/>
    </w:rPr>
  </w:style>
  <w:style w:type="paragraph" w:styleId="Heading2">
    <w:name w:val="heading 2"/>
    <w:basedOn w:val="Normal"/>
    <w:next w:val="Normal"/>
    <w:link w:val="Heading2Char"/>
    <w:uiPriority w:val="9"/>
    <w:unhideWhenUsed/>
    <w:qFormat/>
    <w:rsid w:val="00C646CF"/>
    <w:pPr>
      <w:keepNext/>
      <w:keepLines/>
      <w:numPr>
        <w:numId w:val="38"/>
      </w:numPr>
      <w:spacing w:before="40" w:after="0"/>
      <w:outlineLvl w:val="1"/>
    </w:pPr>
    <w:rPr>
      <w:rFonts w:ascii="Arial" w:eastAsia="Times New Roman" w:hAnsi="Arial" w:cs="Arial"/>
      <w:b/>
      <w:szCs w:val="28"/>
    </w:rPr>
  </w:style>
  <w:style w:type="paragraph" w:styleId="Heading3">
    <w:name w:val="heading 3"/>
    <w:basedOn w:val="Normal"/>
    <w:next w:val="Normal"/>
    <w:link w:val="Heading3Char"/>
    <w:uiPriority w:val="9"/>
    <w:unhideWhenUsed/>
    <w:qFormat/>
    <w:rsid w:val="00C646CF"/>
    <w:pPr>
      <w:keepNext/>
      <w:keepLines/>
      <w:numPr>
        <w:ilvl w:val="1"/>
        <w:numId w:val="38"/>
      </w:numPr>
      <w:spacing w:before="40" w:after="0"/>
      <w:outlineLvl w:val="2"/>
    </w:pPr>
    <w:rPr>
      <w:rFonts w:ascii="Arial" w:eastAsia="Times New Roman" w:hAnsi="Arial" w:cs="Arial"/>
      <w:b/>
      <w:szCs w:val="24"/>
      <w:lang w:eastAsia="fr-FR"/>
    </w:rPr>
  </w:style>
  <w:style w:type="paragraph" w:styleId="Heading4">
    <w:name w:val="heading 4"/>
    <w:basedOn w:val="ListParagraph"/>
    <w:next w:val="Normal"/>
    <w:link w:val="Heading4Char"/>
    <w:uiPriority w:val="9"/>
    <w:unhideWhenUsed/>
    <w:qFormat/>
    <w:rsid w:val="001A1153"/>
    <w:pPr>
      <w:numPr>
        <w:ilvl w:val="2"/>
        <w:numId w:val="38"/>
      </w:numPr>
      <w:spacing w:after="0"/>
      <w:outlineLvl w:val="3"/>
    </w:pPr>
    <w:rPr>
      <w:rFonts w:ascii="Arial" w:hAnsi="Arial" w:cs="Arial"/>
      <w:b/>
      <w:bCs/>
      <w:szCs w:val="24"/>
    </w:rPr>
  </w:style>
  <w:style w:type="paragraph" w:styleId="Heading5">
    <w:name w:val="heading 5"/>
    <w:basedOn w:val="Normal"/>
    <w:next w:val="Normal"/>
    <w:link w:val="Heading5Char"/>
    <w:uiPriority w:val="9"/>
    <w:semiHidden/>
    <w:unhideWhenUsed/>
    <w:qFormat/>
    <w:pPr>
      <w:keepNext/>
      <w:keepLines/>
      <w:numPr>
        <w:ilvl w:val="4"/>
        <w:numId w:val="7"/>
      </w:numPr>
      <w:spacing w:before="40" w:after="0"/>
      <w:outlineLvl w:val="4"/>
    </w:pPr>
    <w:rPr>
      <w:rFonts w:ascii="Calibri Light" w:eastAsia="Times New Roman" w:hAnsi="Calibri Light"/>
      <w:color w:val="44546A"/>
    </w:rPr>
  </w:style>
  <w:style w:type="paragraph" w:styleId="Heading6">
    <w:name w:val="heading 6"/>
    <w:basedOn w:val="Normal"/>
    <w:next w:val="Normal"/>
    <w:link w:val="Heading6Char"/>
    <w:uiPriority w:val="9"/>
    <w:semiHidden/>
    <w:unhideWhenUsed/>
    <w:qFormat/>
    <w:pPr>
      <w:keepNext/>
      <w:keepLines/>
      <w:numPr>
        <w:ilvl w:val="5"/>
        <w:numId w:val="7"/>
      </w:numPr>
      <w:spacing w:before="40" w:after="0"/>
      <w:outlineLvl w:val="5"/>
    </w:pPr>
    <w:rPr>
      <w:rFonts w:ascii="Calibri Light" w:eastAsia="Times New Roman" w:hAnsi="Calibri Light"/>
      <w:i/>
      <w:iCs/>
      <w:color w:val="44546A"/>
      <w:sz w:val="21"/>
      <w:szCs w:val="21"/>
    </w:rPr>
  </w:style>
  <w:style w:type="paragraph" w:styleId="Heading7">
    <w:name w:val="heading 7"/>
    <w:basedOn w:val="Normal"/>
    <w:next w:val="Normal"/>
    <w:link w:val="Heading7Char"/>
    <w:uiPriority w:val="9"/>
    <w:semiHidden/>
    <w:unhideWhenUsed/>
    <w:qFormat/>
    <w:pPr>
      <w:keepNext/>
      <w:keepLines/>
      <w:numPr>
        <w:ilvl w:val="6"/>
        <w:numId w:val="7"/>
      </w:numPr>
      <w:spacing w:before="40" w:after="0"/>
      <w:outlineLvl w:val="6"/>
    </w:pPr>
    <w:rPr>
      <w:rFonts w:ascii="Calibri Light" w:eastAsia="Times New Roman" w:hAnsi="Calibri Light"/>
      <w:i/>
      <w:iCs/>
      <w:color w:val="1F4E79"/>
      <w:sz w:val="21"/>
      <w:szCs w:val="21"/>
    </w:rPr>
  </w:style>
  <w:style w:type="paragraph" w:styleId="Heading8">
    <w:name w:val="heading 8"/>
    <w:basedOn w:val="Normal"/>
    <w:next w:val="Normal"/>
    <w:link w:val="Heading8Char"/>
    <w:uiPriority w:val="9"/>
    <w:semiHidden/>
    <w:unhideWhenUsed/>
    <w:qFormat/>
    <w:pPr>
      <w:keepNext/>
      <w:keepLines/>
      <w:numPr>
        <w:ilvl w:val="7"/>
        <w:numId w:val="7"/>
      </w:numPr>
      <w:spacing w:before="40" w:after="0"/>
      <w:outlineLvl w:val="7"/>
    </w:pPr>
    <w:rPr>
      <w:rFonts w:ascii="Calibri Light" w:eastAsia="Times New Roman" w:hAnsi="Calibri Light"/>
      <w:b/>
      <w:bCs/>
      <w:color w:val="44546A"/>
    </w:rPr>
  </w:style>
  <w:style w:type="paragraph" w:styleId="Heading9">
    <w:name w:val="heading 9"/>
    <w:basedOn w:val="Normal"/>
    <w:next w:val="Normal"/>
    <w:link w:val="Heading9Char"/>
    <w:uiPriority w:val="9"/>
    <w:semiHidden/>
    <w:unhideWhenUsed/>
    <w:qFormat/>
    <w:pPr>
      <w:keepNext/>
      <w:keepLines/>
      <w:numPr>
        <w:ilvl w:val="8"/>
        <w:numId w:val="7"/>
      </w:numPr>
      <w:spacing w:before="40" w:after="0"/>
      <w:outlineLvl w:val="8"/>
    </w:pPr>
    <w:rPr>
      <w:rFonts w:ascii="Calibri Light" w:eastAsia="Times New Roma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563C1"/>
      <w:u w:val="single"/>
    </w:rPr>
  </w:style>
  <w:style w:type="character" w:styleId="EndnoteReference">
    <w:name w:val="endnote reference"/>
    <w:uiPriority w:val="99"/>
    <w:semiHidden/>
    <w:unhideWhenUsed/>
    <w:rPr>
      <w:vertAlign w:val="superscript"/>
    </w:rPr>
  </w:style>
  <w:style w:type="character" w:styleId="Strong">
    <w:name w:val="Strong"/>
    <w:uiPriority w:val="22"/>
    <w:qFormat/>
    <w:rPr>
      <w:b/>
      <w:bCs/>
    </w:rPr>
  </w:style>
  <w:style w:type="character" w:styleId="CommentReference">
    <w:name w:val="annotation reference"/>
    <w:uiPriority w:val="99"/>
    <w:semiHidden/>
    <w:unhideWhenUsed/>
    <w:rPr>
      <w:sz w:val="16"/>
      <w:szCs w:val="16"/>
    </w:rPr>
  </w:style>
  <w:style w:type="character" w:styleId="Emphasis">
    <w:name w:val="Emphasis"/>
    <w:uiPriority w:val="20"/>
    <w:qFormat/>
    <w:rPr>
      <w:i/>
      <w:iCs/>
    </w:rPr>
  </w:style>
  <w:style w:type="paragraph" w:styleId="Subtitle">
    <w:name w:val="Subtitle"/>
    <w:basedOn w:val="Normal"/>
    <w:next w:val="Normal"/>
    <w:link w:val="SubtitleChar"/>
    <w:uiPriority w:val="11"/>
    <w:qFormat/>
    <w:rPr>
      <w:rFonts w:ascii="Calibri Light" w:eastAsia="Times New Roman" w:hAnsi="Calibri Light"/>
      <w:szCs w:val="24"/>
    </w:rPr>
  </w:style>
  <w:style w:type="paragraph" w:styleId="EndnoteText">
    <w:name w:val="endnote text"/>
    <w:basedOn w:val="Normal"/>
    <w:link w:val="EndnoteTextChar"/>
    <w:uiPriority w:val="99"/>
    <w:semiHidden/>
    <w:unhideWhenUsed/>
    <w:pPr>
      <w:spacing w:after="0"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CommentText">
    <w:name w:val="annotation text"/>
    <w:basedOn w:val="Normal"/>
    <w:link w:val="CommentTextChar"/>
    <w:uiPriority w:val="99"/>
    <w:semiHidden/>
    <w:unhideWhenUsed/>
    <w:pPr>
      <w:spacing w:after="120" w:line="240" w:lineRule="auto"/>
    </w:pPr>
    <w:rPr>
      <w:rFonts w:eastAsia="Times New Roman"/>
      <w:sz w:val="20"/>
      <w:szCs w:val="20"/>
    </w:rPr>
  </w:style>
  <w:style w:type="paragraph" w:styleId="BalloonText">
    <w:name w:val="Balloon Text"/>
    <w:basedOn w:val="Normal"/>
    <w:link w:val="BalloonTextChar"/>
    <w:uiPriority w:val="99"/>
    <w:semiHidden/>
    <w:unhideWhenUsed/>
    <w:pPr>
      <w:spacing w:after="0" w:line="240" w:lineRule="auto"/>
    </w:pPr>
    <w:rPr>
      <w:rFonts w:ascii="Segoe UI" w:eastAsia="Times New Roman" w:hAnsi="Segoe UI" w:cs="Segoe UI"/>
      <w:sz w:val="18"/>
      <w:szCs w:val="18"/>
    </w:rPr>
  </w:style>
  <w:style w:type="paragraph" w:styleId="Footer">
    <w:name w:val="footer"/>
    <w:basedOn w:val="Normal"/>
    <w:link w:val="FooterChar"/>
    <w:uiPriority w:val="99"/>
    <w:unhideWhenUsed/>
    <w:pPr>
      <w:tabs>
        <w:tab w:val="center" w:pos="4536"/>
        <w:tab w:val="right" w:pos="9072"/>
      </w:tabs>
      <w:spacing w:after="0" w:line="240" w:lineRule="auto"/>
    </w:pPr>
    <w:rPr>
      <w:rFonts w:ascii="Calibri" w:eastAsia="SimSun" w:hAnsi="Calibri"/>
      <w:sz w:val="20"/>
      <w:szCs w:val="20"/>
    </w:rPr>
  </w:style>
  <w:style w:type="paragraph" w:styleId="Header">
    <w:name w:val="header"/>
    <w:basedOn w:val="Normal"/>
    <w:link w:val="HeaderChar"/>
    <w:uiPriority w:val="99"/>
    <w:unhideWhenUsed/>
    <w:pPr>
      <w:tabs>
        <w:tab w:val="center" w:pos="4536"/>
        <w:tab w:val="right" w:pos="9072"/>
      </w:tabs>
      <w:spacing w:after="0" w:line="240" w:lineRule="auto"/>
    </w:pPr>
    <w:rPr>
      <w:rFonts w:ascii="Calibri" w:eastAsia="SimSun" w:hAnsi="Calibri"/>
      <w:sz w:val="20"/>
      <w:szCs w:val="20"/>
    </w:rPr>
  </w:style>
  <w:style w:type="paragraph" w:styleId="TOC2">
    <w:name w:val="toc 2"/>
    <w:basedOn w:val="Normal"/>
    <w:next w:val="Normal"/>
    <w:uiPriority w:val="39"/>
    <w:unhideWhenUsed/>
    <w:pPr>
      <w:spacing w:after="100"/>
      <w:ind w:left="220"/>
    </w:pPr>
  </w:style>
  <w:style w:type="paragraph" w:styleId="TableofFigures">
    <w:name w:val="table of figures"/>
    <w:basedOn w:val="Normal"/>
    <w:next w:val="Normal"/>
    <w:uiPriority w:val="99"/>
    <w:unhideWhenUsed/>
    <w:pPr>
      <w:spacing w:after="0"/>
    </w:pPr>
    <w:rPr>
      <w:sz w:val="20"/>
    </w:rPr>
  </w:style>
  <w:style w:type="paragraph" w:styleId="Title">
    <w:name w:val="Title"/>
    <w:basedOn w:val="Normal"/>
    <w:next w:val="Normal"/>
    <w:link w:val="TitleChar"/>
    <w:uiPriority w:val="10"/>
    <w:qFormat/>
    <w:pPr>
      <w:spacing w:after="0" w:line="240" w:lineRule="auto"/>
      <w:contextualSpacing/>
    </w:pPr>
    <w:rPr>
      <w:rFonts w:ascii="Calibri Light" w:eastAsia="Times New Roman" w:hAnsi="Calibri Light"/>
      <w:color w:val="5B9BD5"/>
      <w:spacing w:val="-10"/>
      <w:sz w:val="56"/>
      <w:szCs w:val="56"/>
    </w:rPr>
  </w:style>
  <w:style w:type="paragraph" w:styleId="TOC1">
    <w:name w:val="toc 1"/>
    <w:basedOn w:val="Normal"/>
    <w:next w:val="Normal"/>
    <w:uiPriority w:val="39"/>
    <w:unhideWhenUsed/>
    <w:qFormat/>
    <w:pPr>
      <w:spacing w:after="0"/>
    </w:pPr>
    <w:rPr>
      <w:rFonts w:eastAsia="Times New Roman"/>
      <w:szCs w:val="20"/>
    </w:rPr>
  </w:style>
  <w:style w:type="character" w:customStyle="1" w:styleId="Titre1Car">
    <w:name w:val="Titre 1 Car"/>
    <w:link w:val="Titre11"/>
    <w:uiPriority w:val="9"/>
    <w:rPr>
      <w:rFonts w:ascii="Calibri Light" w:eastAsia="Times New Roman" w:hAnsi="Calibri Light" w:cs="Times New Roman"/>
      <w:color w:val="2E74B5"/>
      <w:sz w:val="32"/>
      <w:szCs w:val="32"/>
    </w:rPr>
  </w:style>
  <w:style w:type="paragraph" w:customStyle="1" w:styleId="Titre11">
    <w:name w:val="Titre 11"/>
    <w:basedOn w:val="Normal"/>
    <w:next w:val="Normal"/>
    <w:link w:val="Titre1Car"/>
    <w:uiPriority w:val="9"/>
    <w:qFormat/>
    <w:pPr>
      <w:keepNext/>
      <w:keepLines/>
      <w:spacing w:before="320" w:after="0" w:line="240" w:lineRule="auto"/>
      <w:outlineLvl w:val="0"/>
    </w:pPr>
    <w:rPr>
      <w:rFonts w:ascii="Calibri Light" w:eastAsia="Times New Roman" w:hAnsi="Calibri Light"/>
      <w:color w:val="2E74B5"/>
      <w:sz w:val="32"/>
      <w:szCs w:val="32"/>
    </w:rPr>
  </w:style>
  <w:style w:type="character" w:customStyle="1" w:styleId="Heading2Char">
    <w:name w:val="Heading 2 Char"/>
    <w:link w:val="Heading2"/>
    <w:uiPriority w:val="9"/>
    <w:rsid w:val="00C646CF"/>
    <w:rPr>
      <w:rFonts w:ascii="Arial" w:eastAsia="Times New Roman" w:hAnsi="Arial" w:cs="Arial"/>
      <w:b/>
      <w:color w:val="000000" w:themeColor="text1"/>
      <w:sz w:val="24"/>
      <w:szCs w:val="28"/>
      <w:lang w:eastAsia="en-US"/>
    </w:rPr>
  </w:style>
  <w:style w:type="character" w:customStyle="1" w:styleId="Heading3Char">
    <w:name w:val="Heading 3 Char"/>
    <w:link w:val="Heading3"/>
    <w:uiPriority w:val="9"/>
    <w:rsid w:val="00C646CF"/>
    <w:rPr>
      <w:rFonts w:ascii="Arial" w:eastAsia="Times New Roman" w:hAnsi="Arial" w:cs="Arial"/>
      <w:b/>
      <w:color w:val="000000" w:themeColor="text1"/>
      <w:sz w:val="24"/>
      <w:szCs w:val="24"/>
    </w:rPr>
  </w:style>
  <w:style w:type="character" w:customStyle="1" w:styleId="Heading4Char">
    <w:name w:val="Heading 4 Char"/>
    <w:link w:val="Heading4"/>
    <w:uiPriority w:val="9"/>
    <w:rsid w:val="001A1153"/>
    <w:rPr>
      <w:rFonts w:ascii="Arial" w:hAnsi="Arial" w:cs="Arial"/>
      <w:b/>
      <w:bCs/>
      <w:color w:val="000000" w:themeColor="text1"/>
      <w:sz w:val="24"/>
      <w:szCs w:val="24"/>
      <w:lang w:eastAsia="en-US"/>
    </w:rPr>
  </w:style>
  <w:style w:type="character" w:customStyle="1" w:styleId="Heading5Char">
    <w:name w:val="Heading 5 Char"/>
    <w:link w:val="Heading5"/>
    <w:uiPriority w:val="9"/>
    <w:semiHidden/>
    <w:rPr>
      <w:rFonts w:ascii="Calibri Light" w:eastAsia="Times New Roman" w:hAnsi="Calibri Light" w:cs="Times New Roman"/>
      <w:color w:val="44546A"/>
    </w:rPr>
  </w:style>
  <w:style w:type="character" w:customStyle="1" w:styleId="Heading6Char">
    <w:name w:val="Heading 6 Char"/>
    <w:link w:val="Heading6"/>
    <w:uiPriority w:val="9"/>
    <w:semiHidden/>
    <w:rPr>
      <w:rFonts w:ascii="Calibri Light" w:eastAsia="Times New Roman" w:hAnsi="Calibri Light" w:cs="Times New Roman"/>
      <w:i/>
      <w:iCs/>
      <w:color w:val="44546A"/>
      <w:sz w:val="21"/>
      <w:szCs w:val="21"/>
    </w:rPr>
  </w:style>
  <w:style w:type="character" w:customStyle="1" w:styleId="Heading7Char">
    <w:name w:val="Heading 7 Char"/>
    <w:link w:val="Heading7"/>
    <w:uiPriority w:val="9"/>
    <w:semiHidden/>
    <w:rPr>
      <w:rFonts w:ascii="Calibri Light" w:eastAsia="Times New Roman" w:hAnsi="Calibri Light" w:cs="Times New Roman"/>
      <w:i/>
      <w:iCs/>
      <w:color w:val="1F4E79"/>
      <w:sz w:val="21"/>
      <w:szCs w:val="21"/>
    </w:rPr>
  </w:style>
  <w:style w:type="character" w:customStyle="1" w:styleId="Heading8Char">
    <w:name w:val="Heading 8 Char"/>
    <w:link w:val="Heading8"/>
    <w:uiPriority w:val="9"/>
    <w:semiHidden/>
    <w:rPr>
      <w:rFonts w:ascii="Calibri Light" w:eastAsia="Times New Roman" w:hAnsi="Calibri Light" w:cs="Times New Roman"/>
      <w:b/>
      <w:bCs/>
      <w:color w:val="44546A"/>
    </w:rPr>
  </w:style>
  <w:style w:type="character" w:customStyle="1" w:styleId="Heading9Char">
    <w:name w:val="Heading 9 Char"/>
    <w:link w:val="Heading9"/>
    <w:uiPriority w:val="9"/>
    <w:semiHidden/>
    <w:rPr>
      <w:rFonts w:ascii="Calibri Light" w:eastAsia="Times New Roman" w:hAnsi="Calibri Light" w:cs="Times New Roman"/>
      <w:b/>
      <w:bCs/>
      <w:i/>
      <w:iCs/>
      <w:color w:val="44546A"/>
    </w:rPr>
  </w:style>
  <w:style w:type="table" w:styleId="TableGrid">
    <w:name w:val="Table Grid"/>
    <w:basedOn w:val="TableNormal"/>
    <w:uiPriority w:val="39"/>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pPr>
      <w:ind w:left="720"/>
      <w:contextualSpacing/>
    </w:pPr>
  </w:style>
  <w:style w:type="paragraph" w:customStyle="1" w:styleId="Titre21">
    <w:name w:val="Titre 21"/>
    <w:basedOn w:val="Normal"/>
    <w:next w:val="Normal"/>
    <w:uiPriority w:val="9"/>
    <w:semiHidden/>
    <w:unhideWhenUsed/>
    <w:qFormat/>
    <w:pPr>
      <w:keepNext/>
      <w:keepLines/>
      <w:spacing w:before="80" w:after="0" w:line="240" w:lineRule="auto"/>
      <w:outlineLvl w:val="1"/>
    </w:pPr>
    <w:rPr>
      <w:rFonts w:ascii="Calibri Light" w:eastAsia="Times New Roman" w:hAnsi="Calibri Light"/>
      <w:color w:val="404040"/>
      <w:sz w:val="28"/>
      <w:szCs w:val="28"/>
    </w:rPr>
  </w:style>
  <w:style w:type="paragraph" w:customStyle="1" w:styleId="Titre31">
    <w:name w:val="Titre 31"/>
    <w:basedOn w:val="Normal"/>
    <w:next w:val="Normal"/>
    <w:uiPriority w:val="9"/>
    <w:semiHidden/>
    <w:unhideWhenUsed/>
    <w:qFormat/>
    <w:pPr>
      <w:keepNext/>
      <w:keepLines/>
      <w:spacing w:before="40" w:after="0" w:line="240" w:lineRule="auto"/>
      <w:outlineLvl w:val="2"/>
    </w:pPr>
    <w:rPr>
      <w:rFonts w:ascii="Calibri Light" w:eastAsia="Times New Roman" w:hAnsi="Calibri Light"/>
      <w:color w:val="44546A"/>
      <w:szCs w:val="24"/>
    </w:rPr>
  </w:style>
  <w:style w:type="paragraph" w:customStyle="1" w:styleId="Titre41">
    <w:name w:val="Titre 41"/>
    <w:basedOn w:val="Normal"/>
    <w:next w:val="Normal"/>
    <w:uiPriority w:val="9"/>
    <w:semiHidden/>
    <w:unhideWhenUsed/>
    <w:qFormat/>
    <w:pPr>
      <w:keepNext/>
      <w:keepLines/>
      <w:spacing w:before="40" w:after="0" w:line="264" w:lineRule="auto"/>
      <w:outlineLvl w:val="3"/>
    </w:pPr>
    <w:rPr>
      <w:rFonts w:ascii="Calibri Light" w:eastAsia="Times New Roman" w:hAnsi="Calibri Light"/>
    </w:rPr>
  </w:style>
  <w:style w:type="paragraph" w:customStyle="1" w:styleId="Titre51">
    <w:name w:val="Titre 51"/>
    <w:basedOn w:val="Normal"/>
    <w:next w:val="Normal"/>
    <w:uiPriority w:val="9"/>
    <w:semiHidden/>
    <w:unhideWhenUsed/>
    <w:qFormat/>
    <w:pPr>
      <w:keepNext/>
      <w:keepLines/>
      <w:spacing w:before="40" w:after="0" w:line="264" w:lineRule="auto"/>
      <w:outlineLvl w:val="4"/>
    </w:pPr>
    <w:rPr>
      <w:rFonts w:ascii="Calibri Light" w:eastAsia="Times New Roman" w:hAnsi="Calibri Light"/>
      <w:color w:val="44546A"/>
    </w:rPr>
  </w:style>
  <w:style w:type="paragraph" w:customStyle="1" w:styleId="Titre61">
    <w:name w:val="Titre 61"/>
    <w:basedOn w:val="Normal"/>
    <w:next w:val="Normal"/>
    <w:uiPriority w:val="9"/>
    <w:semiHidden/>
    <w:unhideWhenUsed/>
    <w:qFormat/>
    <w:pPr>
      <w:keepNext/>
      <w:keepLines/>
      <w:spacing w:before="40" w:after="0" w:line="264" w:lineRule="auto"/>
      <w:outlineLvl w:val="5"/>
    </w:pPr>
    <w:rPr>
      <w:rFonts w:ascii="Calibri Light" w:eastAsia="Times New Roman" w:hAnsi="Calibri Light"/>
      <w:i/>
      <w:iCs/>
      <w:color w:val="44546A"/>
      <w:sz w:val="21"/>
      <w:szCs w:val="21"/>
    </w:rPr>
  </w:style>
  <w:style w:type="paragraph" w:customStyle="1" w:styleId="Titre71">
    <w:name w:val="Titre 71"/>
    <w:basedOn w:val="Normal"/>
    <w:next w:val="Normal"/>
    <w:uiPriority w:val="9"/>
    <w:semiHidden/>
    <w:unhideWhenUsed/>
    <w:qFormat/>
    <w:pPr>
      <w:keepNext/>
      <w:keepLines/>
      <w:spacing w:before="40" w:after="0" w:line="264" w:lineRule="auto"/>
      <w:outlineLvl w:val="6"/>
    </w:pPr>
    <w:rPr>
      <w:rFonts w:ascii="Calibri Light" w:eastAsia="Times New Roman" w:hAnsi="Calibri Light"/>
      <w:i/>
      <w:iCs/>
      <w:color w:val="1F4E79"/>
      <w:sz w:val="21"/>
      <w:szCs w:val="21"/>
    </w:rPr>
  </w:style>
  <w:style w:type="paragraph" w:customStyle="1" w:styleId="Titre81">
    <w:name w:val="Titre 81"/>
    <w:basedOn w:val="Normal"/>
    <w:next w:val="Normal"/>
    <w:uiPriority w:val="9"/>
    <w:semiHidden/>
    <w:unhideWhenUsed/>
    <w:qFormat/>
    <w:pPr>
      <w:keepNext/>
      <w:keepLines/>
      <w:spacing w:before="40" w:after="0" w:line="264" w:lineRule="auto"/>
      <w:outlineLvl w:val="7"/>
    </w:pPr>
    <w:rPr>
      <w:rFonts w:ascii="Calibri Light" w:eastAsia="Times New Roman" w:hAnsi="Calibri Light"/>
      <w:b/>
      <w:bCs/>
      <w:color w:val="44546A"/>
      <w:sz w:val="20"/>
      <w:szCs w:val="20"/>
    </w:rPr>
  </w:style>
  <w:style w:type="paragraph" w:customStyle="1" w:styleId="Titre91">
    <w:name w:val="Titre 91"/>
    <w:basedOn w:val="Normal"/>
    <w:next w:val="Normal"/>
    <w:uiPriority w:val="9"/>
    <w:semiHidden/>
    <w:unhideWhenUsed/>
    <w:qFormat/>
    <w:pPr>
      <w:keepNext/>
      <w:keepLines/>
      <w:spacing w:before="40" w:after="0" w:line="264" w:lineRule="auto"/>
      <w:outlineLvl w:val="8"/>
    </w:pPr>
    <w:rPr>
      <w:rFonts w:ascii="Calibri Light" w:eastAsia="Times New Roman" w:hAnsi="Calibri Light"/>
      <w:b/>
      <w:bCs/>
      <w:i/>
      <w:iCs/>
      <w:color w:val="44546A"/>
      <w:sz w:val="20"/>
      <w:szCs w:val="20"/>
    </w:rPr>
  </w:style>
  <w:style w:type="character" w:customStyle="1" w:styleId="Lienhypertexte1">
    <w:name w:val="Lien hypertexte1"/>
    <w:uiPriority w:val="99"/>
    <w:unhideWhenUsed/>
    <w:rPr>
      <w:color w:val="0563C1"/>
      <w:u w:val="single"/>
    </w:rPr>
  </w:style>
  <w:style w:type="character" w:customStyle="1" w:styleId="HeaderChar">
    <w:name w:val="Header Char"/>
    <w:link w:val="Header"/>
    <w:uiPriority w:val="99"/>
    <w:rPr>
      <w:rFonts w:ascii="Calibri" w:eastAsia="SimSun" w:hAnsi="Calibri" w:cs="Times New Roman"/>
      <w:sz w:val="20"/>
      <w:szCs w:val="20"/>
    </w:rPr>
  </w:style>
  <w:style w:type="character" w:customStyle="1" w:styleId="FooterChar">
    <w:name w:val="Footer Char"/>
    <w:link w:val="Footer"/>
    <w:uiPriority w:val="99"/>
    <w:rPr>
      <w:rFonts w:ascii="Calibri" w:eastAsia="SimSun" w:hAnsi="Calibri" w:cs="Times New Roman"/>
      <w:sz w:val="20"/>
      <w:szCs w:val="20"/>
    </w:rPr>
  </w:style>
  <w:style w:type="character" w:styleId="PlaceholderText">
    <w:name w:val="Placeholder Text"/>
    <w:uiPriority w:val="99"/>
    <w:semiHidden/>
    <w:rPr>
      <w:color w:val="808080"/>
    </w:rPr>
  </w:style>
  <w:style w:type="paragraph" w:customStyle="1" w:styleId="Lgende1">
    <w:name w:val="Légende1"/>
    <w:basedOn w:val="Normal"/>
    <w:next w:val="Normal"/>
    <w:uiPriority w:val="35"/>
    <w:unhideWhenUsed/>
    <w:qFormat/>
    <w:pPr>
      <w:spacing w:after="120" w:line="240" w:lineRule="auto"/>
    </w:pPr>
    <w:rPr>
      <w:rFonts w:eastAsia="Times New Roman"/>
      <w:b/>
      <w:bCs/>
      <w:smallCaps/>
      <w:color w:val="595959"/>
      <w:spacing w:val="6"/>
      <w:sz w:val="20"/>
      <w:szCs w:val="20"/>
    </w:rPr>
  </w:style>
  <w:style w:type="paragraph" w:customStyle="1" w:styleId="M">
    <w:name w:val="M"/>
    <w:basedOn w:val="Normal"/>
    <w:link w:val="MCar"/>
    <w:qFormat/>
    <w:pPr>
      <w:spacing w:after="120" w:line="480" w:lineRule="auto"/>
      <w:jc w:val="center"/>
    </w:pPr>
    <w:rPr>
      <w:rFonts w:eastAsia="SimSun"/>
      <w:b/>
      <w:sz w:val="32"/>
      <w:szCs w:val="32"/>
    </w:rPr>
  </w:style>
  <w:style w:type="paragraph" w:customStyle="1" w:styleId="M1">
    <w:name w:val="M1"/>
    <w:basedOn w:val="ListParagraph"/>
    <w:link w:val="M1Car"/>
    <w:pPr>
      <w:numPr>
        <w:ilvl w:val="1"/>
        <w:numId w:val="1"/>
      </w:numPr>
      <w:ind w:left="425" w:hanging="425"/>
    </w:pPr>
    <w:rPr>
      <w:rFonts w:eastAsia="Times New Roman" w:cs="Arial"/>
      <w:b/>
      <w:szCs w:val="20"/>
    </w:rPr>
  </w:style>
  <w:style w:type="character" w:customStyle="1" w:styleId="MCar">
    <w:name w:val="M Car"/>
    <w:link w:val="M"/>
    <w:rPr>
      <w:rFonts w:ascii="Times New Roman" w:eastAsia="SimSun" w:hAnsi="Times New Roman"/>
      <w:b/>
      <w:sz w:val="32"/>
      <w:szCs w:val="32"/>
      <w:lang w:val="fr-FR"/>
    </w:rPr>
  </w:style>
  <w:style w:type="character" w:customStyle="1" w:styleId="BalloonTextChar">
    <w:name w:val="Balloon Text Char"/>
    <w:link w:val="BalloonText"/>
    <w:uiPriority w:val="99"/>
    <w:semiHidden/>
    <w:rPr>
      <w:rFonts w:ascii="Segoe UI" w:eastAsia="Times New Roman" w:hAnsi="Segoe UI" w:cs="Segoe UI"/>
      <w:sz w:val="18"/>
      <w:szCs w:val="18"/>
    </w:rPr>
  </w:style>
  <w:style w:type="character" w:customStyle="1" w:styleId="ListParagraphChar">
    <w:name w:val="List Paragraph Char"/>
    <w:basedOn w:val="DefaultParagraphFont"/>
    <w:link w:val="ListParagraph"/>
    <w:uiPriority w:val="34"/>
  </w:style>
  <w:style w:type="character" w:customStyle="1" w:styleId="M1Car">
    <w:name w:val="M1 Car"/>
    <w:link w:val="M1"/>
    <w:rPr>
      <w:rFonts w:ascii="Arial" w:eastAsia="Times New Roman" w:hAnsi="Arial" w:cs="Arial"/>
      <w:b/>
      <w:sz w:val="24"/>
      <w:szCs w:val="20"/>
    </w:rPr>
  </w:style>
  <w:style w:type="character" w:customStyle="1" w:styleId="CommentTextChar">
    <w:name w:val="Comment Text Char"/>
    <w:link w:val="CommentText"/>
    <w:uiPriority w:val="99"/>
    <w:semiHidden/>
    <w:rPr>
      <w:rFonts w:eastAsia="Times New Roman"/>
      <w:sz w:val="20"/>
      <w:szCs w:val="20"/>
    </w:rPr>
  </w:style>
  <w:style w:type="character" w:customStyle="1" w:styleId="CommentSubjectChar">
    <w:name w:val="Comment Subject Char"/>
    <w:link w:val="CommentSubject"/>
    <w:uiPriority w:val="99"/>
    <w:semiHidden/>
    <w:rPr>
      <w:rFonts w:eastAsia="Times New Roman"/>
      <w:b/>
      <w:bCs/>
      <w:sz w:val="20"/>
      <w:szCs w:val="20"/>
    </w:rPr>
  </w:style>
  <w:style w:type="character" w:customStyle="1" w:styleId="Heading1Char">
    <w:name w:val="Heading 1 Char"/>
    <w:link w:val="Heading1"/>
    <w:uiPriority w:val="9"/>
    <w:rsid w:val="00570103"/>
    <w:rPr>
      <w:rFonts w:ascii="Arial" w:eastAsia="Times New Roman" w:hAnsi="Arial"/>
      <w:b/>
      <w:color w:val="000000" w:themeColor="text1"/>
      <w:sz w:val="40"/>
      <w:szCs w:val="32"/>
      <w:lang w:eastAsia="en-US"/>
    </w:rPr>
  </w:style>
  <w:style w:type="paragraph" w:customStyle="1" w:styleId="7">
    <w:name w:val="7"/>
    <w:basedOn w:val="Heading1"/>
    <w:next w:val="Normal"/>
    <w:uiPriority w:val="39"/>
    <w:unhideWhenUsed/>
    <w:qFormat/>
    <w:pPr>
      <w:spacing w:before="320" w:line="240" w:lineRule="auto"/>
      <w:outlineLvl w:val="9"/>
    </w:pPr>
  </w:style>
  <w:style w:type="paragraph" w:styleId="NoSpacing">
    <w:name w:val="No Spacing"/>
    <w:uiPriority w:val="1"/>
    <w:qFormat/>
    <w:pPr>
      <w:spacing w:before="240"/>
      <w:jc w:val="both"/>
    </w:pPr>
    <w:rPr>
      <w:rFonts w:ascii="Arial" w:eastAsia="SimSun" w:hAnsi="Arial"/>
    </w:rPr>
  </w:style>
  <w:style w:type="paragraph" w:customStyle="1" w:styleId="Titre1">
    <w:name w:val="Titre1"/>
    <w:basedOn w:val="Normal"/>
    <w:next w:val="Normal"/>
    <w:uiPriority w:val="10"/>
    <w:qFormat/>
    <w:pPr>
      <w:spacing w:after="0" w:line="240" w:lineRule="auto"/>
      <w:contextualSpacing/>
    </w:pPr>
    <w:rPr>
      <w:rFonts w:ascii="Calibri Light" w:eastAsia="Times New Roman" w:hAnsi="Calibri Light"/>
      <w:color w:val="5B9BD5"/>
      <w:spacing w:val="-10"/>
      <w:sz w:val="56"/>
      <w:szCs w:val="56"/>
    </w:rPr>
  </w:style>
  <w:style w:type="character" w:customStyle="1" w:styleId="TitleChar">
    <w:name w:val="Title Char"/>
    <w:link w:val="Title"/>
    <w:uiPriority w:val="10"/>
    <w:rPr>
      <w:rFonts w:ascii="Calibri Light" w:eastAsia="Times New Roman" w:hAnsi="Calibri Light" w:cs="Times New Roman"/>
      <w:color w:val="5B9BD5"/>
      <w:spacing w:val="-10"/>
      <w:sz w:val="56"/>
      <w:szCs w:val="56"/>
    </w:rPr>
  </w:style>
  <w:style w:type="paragraph" w:customStyle="1" w:styleId="Sous-titre1">
    <w:name w:val="Sous-titre1"/>
    <w:basedOn w:val="Normal"/>
    <w:next w:val="Normal"/>
    <w:uiPriority w:val="11"/>
    <w:qFormat/>
    <w:pPr>
      <w:spacing w:after="120" w:line="240" w:lineRule="auto"/>
    </w:pPr>
    <w:rPr>
      <w:rFonts w:ascii="Calibri Light" w:eastAsia="Times New Roman" w:hAnsi="Calibri Light"/>
      <w:szCs w:val="24"/>
    </w:rPr>
  </w:style>
  <w:style w:type="character" w:customStyle="1" w:styleId="SubtitleChar">
    <w:name w:val="Subtitle Char"/>
    <w:link w:val="Subtitle"/>
    <w:uiPriority w:val="11"/>
    <w:rPr>
      <w:rFonts w:ascii="Calibri Light" w:eastAsia="Times New Roman" w:hAnsi="Calibri Light" w:cs="Times New Roman"/>
      <w:sz w:val="24"/>
      <w:szCs w:val="24"/>
    </w:rPr>
  </w:style>
  <w:style w:type="paragraph" w:customStyle="1" w:styleId="Citation1">
    <w:name w:val="Citation1"/>
    <w:basedOn w:val="Normal"/>
    <w:next w:val="Normal"/>
    <w:uiPriority w:val="29"/>
    <w:qFormat/>
    <w:pPr>
      <w:spacing w:before="160" w:after="120" w:line="264" w:lineRule="auto"/>
      <w:ind w:left="720" w:right="720"/>
    </w:pPr>
    <w:rPr>
      <w:rFonts w:eastAsia="Times New Roman"/>
      <w:i/>
      <w:iCs/>
      <w:color w:val="404040"/>
      <w:sz w:val="20"/>
      <w:szCs w:val="20"/>
    </w:rPr>
  </w:style>
  <w:style w:type="character" w:customStyle="1" w:styleId="QuoteChar">
    <w:name w:val="Quote Char"/>
    <w:link w:val="Quote"/>
    <w:uiPriority w:val="29"/>
    <w:rPr>
      <w:i/>
      <w:iCs/>
      <w:color w:val="404040"/>
    </w:rPr>
  </w:style>
  <w:style w:type="paragraph" w:styleId="Quote">
    <w:name w:val="Quote"/>
    <w:basedOn w:val="Normal"/>
    <w:next w:val="Normal"/>
    <w:link w:val="QuoteChar"/>
    <w:uiPriority w:val="29"/>
    <w:qFormat/>
    <w:pPr>
      <w:spacing w:before="200"/>
      <w:ind w:left="864" w:right="864"/>
      <w:jc w:val="center"/>
    </w:pPr>
    <w:rPr>
      <w:i/>
      <w:iCs/>
      <w:color w:val="404040"/>
    </w:rPr>
  </w:style>
  <w:style w:type="paragraph" w:customStyle="1" w:styleId="Citationintense1">
    <w:name w:val="Citation intense1"/>
    <w:basedOn w:val="Normal"/>
    <w:next w:val="Normal"/>
    <w:uiPriority w:val="30"/>
    <w:qFormat/>
    <w:pPr>
      <w:pBdr>
        <w:left w:val="single" w:sz="18" w:space="12" w:color="5B9BD5"/>
      </w:pBdr>
      <w:spacing w:before="100" w:beforeAutospacing="1" w:after="120" w:line="300" w:lineRule="auto"/>
      <w:ind w:left="1224" w:right="1224"/>
    </w:pPr>
    <w:rPr>
      <w:rFonts w:ascii="Calibri Light" w:eastAsia="Times New Roman" w:hAnsi="Calibri Light"/>
      <w:color w:val="5B9BD5"/>
      <w:sz w:val="28"/>
      <w:szCs w:val="28"/>
    </w:rPr>
  </w:style>
  <w:style w:type="character" w:customStyle="1" w:styleId="IntenseQuoteChar">
    <w:name w:val="Intense Quote Char"/>
    <w:link w:val="IntenseQuote"/>
    <w:uiPriority w:val="30"/>
    <w:rPr>
      <w:rFonts w:ascii="Calibri Light" w:eastAsia="Times New Roman" w:hAnsi="Calibri Light" w:cs="Times New Roman"/>
      <w:color w:val="5B9BD5"/>
      <w:sz w:val="28"/>
      <w:szCs w:val="28"/>
    </w:rPr>
  </w:style>
  <w:style w:type="paragraph" w:styleId="IntenseQuote">
    <w:name w:val="Intense Quote"/>
    <w:basedOn w:val="Normal"/>
    <w:next w:val="Normal"/>
    <w:link w:val="IntenseQuoteChar"/>
    <w:uiPriority w:val="30"/>
    <w:qFormat/>
    <w:pPr>
      <w:pBdr>
        <w:top w:val="single" w:sz="4" w:space="10" w:color="5B9BD5"/>
        <w:bottom w:val="single" w:sz="4" w:space="10" w:color="5B9BD5"/>
      </w:pBdr>
      <w:spacing w:before="360" w:after="360"/>
      <w:ind w:left="864" w:right="864"/>
      <w:jc w:val="center"/>
    </w:pPr>
    <w:rPr>
      <w:rFonts w:ascii="Calibri Light" w:eastAsia="Times New Roman" w:hAnsi="Calibri Light"/>
      <w:color w:val="5B9BD5"/>
      <w:sz w:val="28"/>
      <w:szCs w:val="28"/>
    </w:rPr>
  </w:style>
  <w:style w:type="character" w:customStyle="1" w:styleId="Emphaseple1">
    <w:name w:val="Emphase pâle1"/>
    <w:uiPriority w:val="19"/>
    <w:qFormat/>
    <w:rPr>
      <w:i/>
      <w:iCs/>
      <w:color w:val="404040"/>
    </w:rPr>
  </w:style>
  <w:style w:type="character" w:customStyle="1" w:styleId="6">
    <w:name w:val="6"/>
    <w:uiPriority w:val="21"/>
    <w:qFormat/>
    <w:rPr>
      <w:b/>
      <w:bCs/>
      <w:i/>
      <w:iCs/>
    </w:rPr>
  </w:style>
  <w:style w:type="character" w:customStyle="1" w:styleId="Rfrenceple1">
    <w:name w:val="Référence pâle1"/>
    <w:uiPriority w:val="31"/>
    <w:qFormat/>
    <w:rPr>
      <w:smallCaps/>
      <w:color w:val="404040"/>
      <w:u w:val="single" w:color="7F7F7F"/>
    </w:rPr>
  </w:style>
  <w:style w:type="character" w:customStyle="1" w:styleId="5">
    <w:name w:val="5"/>
    <w:uiPriority w:val="32"/>
    <w:qFormat/>
    <w:rPr>
      <w:b/>
      <w:bCs/>
      <w:smallCaps/>
      <w:spacing w:val="5"/>
      <w:u w:val="single"/>
    </w:rPr>
  </w:style>
  <w:style w:type="character" w:customStyle="1" w:styleId="4">
    <w:name w:val="4"/>
    <w:uiPriority w:val="33"/>
    <w:qFormat/>
    <w:rPr>
      <w:b/>
      <w:bCs/>
      <w:smallCaps/>
    </w:rPr>
  </w:style>
  <w:style w:type="character" w:customStyle="1" w:styleId="Titre4Car1">
    <w:name w:val="Titre 4 Car1"/>
    <w:uiPriority w:val="9"/>
    <w:semiHidden/>
    <w:rPr>
      <w:rFonts w:ascii="Calibri Light" w:eastAsia="Times New Roman" w:hAnsi="Calibri Light" w:cs="Times New Roman"/>
      <w:i/>
      <w:iCs/>
      <w:color w:val="2E74B5"/>
    </w:rPr>
  </w:style>
  <w:style w:type="character" w:customStyle="1" w:styleId="Titre2Car1">
    <w:name w:val="Titre 2 Car1"/>
    <w:uiPriority w:val="9"/>
    <w:semiHidden/>
    <w:rPr>
      <w:rFonts w:ascii="Calibri Light" w:eastAsia="Times New Roman" w:hAnsi="Calibri Light" w:cs="Times New Roman"/>
      <w:color w:val="2E74B5"/>
      <w:sz w:val="26"/>
      <w:szCs w:val="26"/>
    </w:rPr>
  </w:style>
  <w:style w:type="character" w:customStyle="1" w:styleId="Titre3Car1">
    <w:name w:val="Titre 3 Car1"/>
    <w:uiPriority w:val="9"/>
    <w:semiHidden/>
    <w:rPr>
      <w:rFonts w:ascii="Calibri Light" w:eastAsia="Times New Roman" w:hAnsi="Calibri Light" w:cs="Times New Roman"/>
      <w:color w:val="1F4D78"/>
      <w:sz w:val="24"/>
      <w:szCs w:val="24"/>
    </w:rPr>
  </w:style>
  <w:style w:type="character" w:customStyle="1" w:styleId="Titre5Car1">
    <w:name w:val="Titre 5 Car1"/>
    <w:uiPriority w:val="9"/>
    <w:semiHidden/>
    <w:rPr>
      <w:rFonts w:ascii="Calibri Light" w:eastAsia="Times New Roman" w:hAnsi="Calibri Light" w:cs="Times New Roman"/>
      <w:color w:val="2E74B5"/>
    </w:rPr>
  </w:style>
  <w:style w:type="character" w:customStyle="1" w:styleId="Titre6Car1">
    <w:name w:val="Titre 6 Car1"/>
    <w:uiPriority w:val="9"/>
    <w:semiHidden/>
    <w:rPr>
      <w:rFonts w:ascii="Calibri Light" w:eastAsia="Times New Roman" w:hAnsi="Calibri Light" w:cs="Times New Roman"/>
      <w:color w:val="1F4D78"/>
    </w:rPr>
  </w:style>
  <w:style w:type="character" w:customStyle="1" w:styleId="Titre7Car1">
    <w:name w:val="Titre 7 Car1"/>
    <w:uiPriority w:val="9"/>
    <w:semiHidden/>
    <w:rPr>
      <w:rFonts w:ascii="Calibri Light" w:eastAsia="Times New Roman" w:hAnsi="Calibri Light" w:cs="Times New Roman"/>
      <w:i/>
      <w:iCs/>
      <w:color w:val="1F4D78"/>
    </w:rPr>
  </w:style>
  <w:style w:type="character" w:customStyle="1" w:styleId="Titre8Car1">
    <w:name w:val="Titre 8 Car1"/>
    <w:uiPriority w:val="9"/>
    <w:semiHidden/>
    <w:rPr>
      <w:rFonts w:ascii="Calibri Light" w:eastAsia="Times New Roman" w:hAnsi="Calibri Light" w:cs="Times New Roman"/>
      <w:color w:val="272727"/>
      <w:sz w:val="21"/>
      <w:szCs w:val="21"/>
    </w:rPr>
  </w:style>
  <w:style w:type="character" w:customStyle="1" w:styleId="Titre9Car1">
    <w:name w:val="Titre 9 Car1"/>
    <w:uiPriority w:val="9"/>
    <w:semiHidden/>
    <w:rPr>
      <w:rFonts w:ascii="Calibri Light" w:eastAsia="Times New Roman" w:hAnsi="Calibri Light" w:cs="Times New Roman"/>
      <w:i/>
      <w:iCs/>
      <w:color w:val="272727"/>
      <w:sz w:val="21"/>
      <w:szCs w:val="21"/>
    </w:rPr>
  </w:style>
  <w:style w:type="character" w:customStyle="1" w:styleId="TitreCar1">
    <w:name w:val="Titre Car1"/>
    <w:uiPriority w:val="10"/>
    <w:rPr>
      <w:rFonts w:ascii="Calibri Light" w:eastAsia="Times New Roman" w:hAnsi="Calibri Light" w:cs="Times New Roman"/>
      <w:spacing w:val="-10"/>
      <w:kern w:val="28"/>
      <w:sz w:val="56"/>
      <w:szCs w:val="56"/>
    </w:rPr>
  </w:style>
  <w:style w:type="character" w:customStyle="1" w:styleId="Sous-titreCar1">
    <w:name w:val="Sous-titre Car1"/>
    <w:uiPriority w:val="11"/>
    <w:rPr>
      <w:rFonts w:eastAsia="Times New Roman"/>
      <w:color w:val="5A5A5A"/>
      <w:spacing w:val="15"/>
    </w:rPr>
  </w:style>
  <w:style w:type="character" w:customStyle="1" w:styleId="CitationCar1">
    <w:name w:val="Citation Car1"/>
    <w:uiPriority w:val="29"/>
    <w:rPr>
      <w:i/>
      <w:iCs/>
      <w:color w:val="404040"/>
    </w:rPr>
  </w:style>
  <w:style w:type="character" w:customStyle="1" w:styleId="CitationintenseCar1">
    <w:name w:val="Citation intense Car1"/>
    <w:uiPriority w:val="30"/>
    <w:rPr>
      <w:i/>
      <w:iCs/>
      <w:color w:val="5B9BD5"/>
    </w:rPr>
  </w:style>
  <w:style w:type="character" w:customStyle="1" w:styleId="3">
    <w:name w:val="3"/>
    <w:uiPriority w:val="19"/>
    <w:qFormat/>
    <w:rPr>
      <w:i/>
      <w:iCs/>
      <w:color w:val="404040"/>
    </w:rPr>
  </w:style>
  <w:style w:type="character" w:customStyle="1" w:styleId="2">
    <w:name w:val="2"/>
    <w:uiPriority w:val="31"/>
    <w:qFormat/>
    <w:rPr>
      <w:smallCaps/>
      <w:color w:val="5A5A5A"/>
    </w:rPr>
  </w:style>
  <w:style w:type="paragraph" w:customStyle="1" w:styleId="M11">
    <w:name w:val="M11"/>
    <w:basedOn w:val="M1"/>
    <w:link w:val="M11Car"/>
    <w:qFormat/>
    <w:pPr>
      <w:numPr>
        <w:ilvl w:val="0"/>
        <w:numId w:val="0"/>
      </w:numPr>
      <w:ind w:left="432" w:hanging="432"/>
    </w:pPr>
  </w:style>
  <w:style w:type="character" w:customStyle="1" w:styleId="M11Car">
    <w:name w:val="M11 Car"/>
    <w:link w:val="M11"/>
    <w:rPr>
      <w:rFonts w:ascii="Arial" w:eastAsia="Times New Roman" w:hAnsi="Arial" w:cs="Arial"/>
      <w:b/>
      <w:sz w:val="24"/>
      <w:lang w:eastAsia="en-US"/>
    </w:rPr>
  </w:style>
  <w:style w:type="paragraph" w:customStyle="1" w:styleId="F">
    <w:name w:val="F"/>
    <w:basedOn w:val="Normal"/>
    <w:link w:val="FCar"/>
    <w:qFormat/>
    <w:pPr>
      <w:spacing w:after="120"/>
      <w:jc w:val="center"/>
    </w:pPr>
    <w:rPr>
      <w:rFonts w:eastAsia="Times New Roman" w:cs="Arial"/>
      <w:b/>
      <w:sz w:val="20"/>
      <w:szCs w:val="24"/>
    </w:rPr>
  </w:style>
  <w:style w:type="paragraph" w:customStyle="1" w:styleId="T">
    <w:name w:val="T"/>
    <w:basedOn w:val="Normal"/>
    <w:link w:val="TCar"/>
    <w:qFormat/>
    <w:pPr>
      <w:spacing w:after="120"/>
      <w:jc w:val="center"/>
    </w:pPr>
    <w:rPr>
      <w:rFonts w:eastAsia="Times New Roman" w:cs="Arial"/>
      <w:b/>
      <w:bCs/>
      <w:iCs/>
      <w:sz w:val="20"/>
      <w:szCs w:val="24"/>
    </w:rPr>
  </w:style>
  <w:style w:type="character" w:customStyle="1" w:styleId="FCar">
    <w:name w:val="F Car"/>
    <w:link w:val="F"/>
    <w:rPr>
      <w:rFonts w:ascii="Arial" w:eastAsia="Times New Roman" w:hAnsi="Arial" w:cs="Arial"/>
      <w:b/>
      <w:sz w:val="20"/>
      <w:szCs w:val="24"/>
    </w:rPr>
  </w:style>
  <w:style w:type="character" w:customStyle="1" w:styleId="TCar">
    <w:name w:val="T Car"/>
    <w:link w:val="T"/>
    <w:rPr>
      <w:rFonts w:ascii="Arial" w:eastAsia="Times New Roman" w:hAnsi="Arial" w:cs="Arial"/>
      <w:b/>
      <w:bCs/>
      <w:iCs/>
      <w:sz w:val="20"/>
      <w:szCs w:val="24"/>
    </w:rPr>
  </w:style>
  <w:style w:type="paragraph" w:customStyle="1" w:styleId="1">
    <w:name w:val="1"/>
    <w:hidden/>
    <w:uiPriority w:val="99"/>
    <w:semiHidden/>
    <w:rPr>
      <w:sz w:val="22"/>
      <w:szCs w:val="22"/>
      <w:lang w:eastAsia="en-US"/>
    </w:rPr>
  </w:style>
  <w:style w:type="paragraph" w:customStyle="1" w:styleId="EndNoteBibliography">
    <w:name w:val="EndNote Bibliography"/>
    <w:basedOn w:val="Normal"/>
    <w:link w:val="EndNoteBibliographyChar"/>
    <w:pPr>
      <w:spacing w:after="0"/>
    </w:pPr>
    <w:rPr>
      <w:rFonts w:eastAsia="Times New Roman" w:cs="Arial"/>
      <w:szCs w:val="24"/>
      <w:lang w:val="en-US" w:eastAsia="fr-FR"/>
    </w:rPr>
  </w:style>
  <w:style w:type="character" w:customStyle="1" w:styleId="EndNoteBibliographyChar">
    <w:name w:val="EndNote Bibliography Char"/>
    <w:link w:val="EndNoteBibliography"/>
    <w:rPr>
      <w:rFonts w:ascii="Arial" w:eastAsia="Times New Roman" w:hAnsi="Arial" w:cs="Arial"/>
      <w:sz w:val="24"/>
      <w:szCs w:val="24"/>
      <w:lang w:val="en-US"/>
    </w:rPr>
  </w:style>
  <w:style w:type="table" w:customStyle="1" w:styleId="Grilledutableau1">
    <w:name w:val="Grille du tableau1"/>
    <w:basedOn w:val="TableNormal"/>
    <w:uiPriority w:val="59"/>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Normal"/>
    <w:uiPriority w:val="59"/>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ndnoteTextChar">
    <w:name w:val="Endnote Text Char"/>
    <w:link w:val="EndnoteText"/>
    <w:uiPriority w:val="99"/>
    <w:semiHidden/>
    <w:rPr>
      <w:sz w:val="20"/>
      <w:szCs w:val="20"/>
    </w:rPr>
  </w:style>
  <w:style w:type="paragraph" w:customStyle="1" w:styleId="EndNoteBibliographyTitle">
    <w:name w:val="EndNote Bibliography Title"/>
    <w:basedOn w:val="Normal"/>
    <w:link w:val="EndNoteBibliographyTitleChar"/>
    <w:pPr>
      <w:spacing w:after="0"/>
      <w:jc w:val="center"/>
    </w:pPr>
    <w:rPr>
      <w:rFonts w:cs="Arial"/>
      <w:lang w:val="en-US"/>
    </w:rPr>
  </w:style>
  <w:style w:type="character" w:customStyle="1" w:styleId="EndNoteBibliographyTitleChar">
    <w:name w:val="EndNote Bibliography Title Char"/>
    <w:link w:val="EndNoteBibliographyTitle"/>
    <w:rPr>
      <w:rFonts w:ascii="Arial" w:hAnsi="Arial" w:cs="Arial"/>
      <w:sz w:val="24"/>
      <w:szCs w:val="22"/>
      <w:lang w:val="en-US" w:eastAsia="en-US"/>
    </w:rPr>
  </w:style>
  <w:style w:type="character" w:customStyle="1" w:styleId="Mentionnonrsolue1">
    <w:name w:val="Mention non résolue1"/>
    <w:uiPriority w:val="99"/>
    <w:semiHidden/>
    <w:unhideWhenUsed/>
    <w:rPr>
      <w:color w:val="808080"/>
      <w:shd w:val="clear" w:color="auto" w:fill="E6E6E6"/>
    </w:rPr>
  </w:style>
  <w:style w:type="paragraph" w:customStyle="1" w:styleId="Infa1">
    <w:name w:val="Infa1"/>
    <w:basedOn w:val="M"/>
    <w:link w:val="Infa1Char"/>
    <w:qFormat/>
    <w:rsid w:val="005C2E54"/>
    <w:rPr>
      <w:sz w:val="24"/>
    </w:rPr>
  </w:style>
  <w:style w:type="paragraph" w:customStyle="1" w:styleId="Infa2">
    <w:name w:val="Infa2"/>
    <w:basedOn w:val="Normal"/>
    <w:link w:val="Infa2Char"/>
    <w:qFormat/>
    <w:pPr>
      <w:spacing w:after="120" w:line="480" w:lineRule="auto"/>
    </w:pPr>
    <w:rPr>
      <w:rFonts w:eastAsia="Times New Roman"/>
      <w:b/>
      <w:sz w:val="28"/>
      <w:szCs w:val="28"/>
    </w:rPr>
  </w:style>
  <w:style w:type="character" w:customStyle="1" w:styleId="Infa1Char">
    <w:name w:val="Infa1 Char"/>
    <w:basedOn w:val="MCar"/>
    <w:link w:val="Infa1"/>
    <w:rsid w:val="005C2E54"/>
    <w:rPr>
      <w:rFonts w:ascii="Times New Roman" w:eastAsia="SimSun" w:hAnsi="Times New Roman"/>
      <w:b/>
      <w:color w:val="000000" w:themeColor="text1"/>
      <w:sz w:val="24"/>
      <w:szCs w:val="32"/>
      <w:lang w:val="fr-FR" w:eastAsia="en-US"/>
    </w:rPr>
  </w:style>
  <w:style w:type="character" w:customStyle="1" w:styleId="Infa2Char">
    <w:name w:val="Infa2 Char"/>
    <w:link w:val="Infa2"/>
    <w:rPr>
      <w:rFonts w:ascii="Times New Roman" w:eastAsia="Times New Roman" w:hAnsi="Times New Roman"/>
      <w:b/>
      <w:sz w:val="28"/>
      <w:szCs w:val="28"/>
      <w:lang w:val="fr-FR"/>
    </w:rPr>
  </w:style>
  <w:style w:type="character" w:styleId="PageNumber">
    <w:name w:val="page number"/>
    <w:basedOn w:val="DefaultParagraphFont"/>
    <w:uiPriority w:val="99"/>
    <w:unhideWhenUsed/>
    <w:rsid w:val="00010182"/>
  </w:style>
  <w:style w:type="paragraph" w:styleId="TOCHeading">
    <w:name w:val="TOC Heading"/>
    <w:basedOn w:val="Heading1"/>
    <w:next w:val="Normal"/>
    <w:uiPriority w:val="39"/>
    <w:unhideWhenUsed/>
    <w:qFormat/>
    <w:rsid w:val="00845BCE"/>
    <w:pPr>
      <w:spacing w:line="259" w:lineRule="auto"/>
      <w:jc w:val="left"/>
      <w:outlineLvl w:val="9"/>
    </w:pPr>
    <w:rPr>
      <w:rFonts w:asciiTheme="majorHAnsi" w:eastAsiaTheme="majorEastAsia" w:hAnsiTheme="majorHAnsi" w:cstheme="majorBidi"/>
      <w:color w:val="A5A5A5" w:themeColor="accent1" w:themeShade="BF"/>
    </w:rPr>
  </w:style>
  <w:style w:type="paragraph" w:styleId="TOC3">
    <w:name w:val="toc 3"/>
    <w:basedOn w:val="Normal"/>
    <w:next w:val="Normal"/>
    <w:autoRedefine/>
    <w:uiPriority w:val="39"/>
    <w:unhideWhenUsed/>
    <w:rsid w:val="00845BCE"/>
    <w:pPr>
      <w:spacing w:after="100"/>
      <w:ind w:left="480"/>
    </w:pPr>
  </w:style>
  <w:style w:type="paragraph" w:styleId="NormalWeb">
    <w:name w:val="Normal (Web)"/>
    <w:basedOn w:val="Normal"/>
    <w:uiPriority w:val="99"/>
    <w:unhideWhenUsed/>
    <w:rsid w:val="004A4283"/>
    <w:rPr>
      <w:szCs w:val="24"/>
    </w:rPr>
  </w:style>
  <w:style w:type="paragraph" w:customStyle="1" w:styleId="textearticle">
    <w:name w:val="textearticle"/>
    <w:basedOn w:val="Normal"/>
    <w:rsid w:val="001C54B1"/>
    <w:pPr>
      <w:spacing w:before="100" w:beforeAutospacing="1" w:after="100" w:afterAutospacing="1" w:line="240" w:lineRule="auto"/>
      <w:jc w:val="left"/>
    </w:pPr>
    <w:rPr>
      <w:rFonts w:eastAsia="Times New Roman"/>
      <w:color w:val="auto"/>
      <w:szCs w:val="24"/>
      <w:lang w:eastAsia="fr-FR"/>
    </w:rPr>
  </w:style>
  <w:style w:type="character" w:customStyle="1" w:styleId="CaptionChar">
    <w:name w:val="Caption Char"/>
    <w:basedOn w:val="DefaultParagraphFont"/>
    <w:link w:val="Caption"/>
    <w:uiPriority w:val="35"/>
    <w:locked/>
    <w:rsid w:val="00A94BAD"/>
    <w:rPr>
      <w:rFonts w:ascii="Arial" w:hAnsi="Arial"/>
      <w:b/>
      <w:bCs/>
    </w:rPr>
  </w:style>
  <w:style w:type="paragraph" w:styleId="Caption">
    <w:name w:val="caption"/>
    <w:basedOn w:val="Normal"/>
    <w:next w:val="Normal"/>
    <w:link w:val="CaptionChar"/>
    <w:uiPriority w:val="35"/>
    <w:unhideWhenUsed/>
    <w:qFormat/>
    <w:rsid w:val="00A94BAD"/>
    <w:rPr>
      <w:rFonts w:ascii="Arial" w:hAnsi="Arial"/>
      <w:b/>
      <w:bCs/>
      <w:color w:val="auto"/>
      <w:sz w:val="20"/>
      <w:szCs w:val="20"/>
      <w:lang w:eastAsia="fr-FR"/>
    </w:rPr>
  </w:style>
  <w:style w:type="paragraph" w:styleId="Bibliography">
    <w:name w:val="Bibliography"/>
    <w:basedOn w:val="Normal"/>
    <w:next w:val="Normal"/>
    <w:uiPriority w:val="37"/>
    <w:unhideWhenUsed/>
    <w:rsid w:val="006955C9"/>
    <w:pPr>
      <w:spacing w:after="0" w:line="240" w:lineRule="auto"/>
      <w:ind w:left="720" w:hanging="720"/>
    </w:pPr>
  </w:style>
  <w:style w:type="character" w:customStyle="1" w:styleId="relative">
    <w:name w:val="relative"/>
    <w:basedOn w:val="DefaultParagraphFont"/>
    <w:rsid w:val="003C60B9"/>
  </w:style>
  <w:style w:type="paragraph" w:styleId="Revision">
    <w:name w:val="Revision"/>
    <w:hidden/>
    <w:uiPriority w:val="99"/>
    <w:semiHidden/>
    <w:rsid w:val="00753641"/>
    <w:rPr>
      <w:rFonts w:ascii="Times New Roman" w:hAnsi="Times New Roman"/>
      <w:color w:val="000000" w:themeColor="text1"/>
      <w:sz w:val="24"/>
      <w:szCs w:val="22"/>
      <w:lang w:eastAsia="en-US"/>
    </w:rPr>
  </w:style>
  <w:style w:type="table" w:styleId="ListTable2">
    <w:name w:val="List Table 2"/>
    <w:basedOn w:val="TableNormal"/>
    <w:uiPriority w:val="47"/>
    <w:rsid w:val="0099290E"/>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396A75"/>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o2hclqbb5b">
    <w:name w:val="go2hclqbb5b"/>
    <w:basedOn w:val="DefaultParagraphFont"/>
    <w:rsid w:val="00D149EA"/>
  </w:style>
  <w:style w:type="table" w:styleId="ListTable6Colorful-Accent3">
    <w:name w:val="List Table 6 Colorful Accent 3"/>
    <w:basedOn w:val="TableNormal"/>
    <w:uiPriority w:val="51"/>
    <w:rsid w:val="00D149EA"/>
    <w:rPr>
      <w:rFonts w:asciiTheme="minorHAnsi" w:eastAsiaTheme="minorHAnsi" w:hAnsiTheme="minorHAnsi" w:cstheme="minorBidi"/>
      <w:color w:val="707070" w:themeColor="accent3" w:themeShade="BF"/>
      <w:sz w:val="22"/>
      <w:szCs w:val="22"/>
      <w:lang w:eastAsia="en-US"/>
    </w:rPr>
    <w:tblPr>
      <w:tblStyleRowBandSize w:val="1"/>
      <w:tblStyleColBandSize w:val="1"/>
      <w:tblBorders>
        <w:top w:val="single" w:sz="4" w:space="0" w:color="969696" w:themeColor="accent3"/>
        <w:bottom w:val="single" w:sz="4" w:space="0" w:color="969696" w:themeColor="accent3"/>
      </w:tblBorders>
    </w:tblPr>
    <w:tblStylePr w:type="firstRow">
      <w:rPr>
        <w:b/>
        <w:bCs/>
      </w:rPr>
      <w:tblPr/>
      <w:tcPr>
        <w:tcBorders>
          <w:bottom w:val="single" w:sz="4" w:space="0" w:color="969696" w:themeColor="accent3"/>
        </w:tcBorders>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paragraph" w:styleId="TOC4">
    <w:name w:val="toc 4"/>
    <w:basedOn w:val="Normal"/>
    <w:next w:val="Normal"/>
    <w:autoRedefine/>
    <w:uiPriority w:val="39"/>
    <w:unhideWhenUsed/>
    <w:rsid w:val="00DC225B"/>
    <w:pPr>
      <w:spacing w:after="100"/>
      <w:ind w:left="720"/>
    </w:pPr>
  </w:style>
  <w:style w:type="table" w:styleId="ListTable6Colorful">
    <w:name w:val="List Table 6 Colorful"/>
    <w:basedOn w:val="TableNormal"/>
    <w:uiPriority w:val="51"/>
    <w:rsid w:val="0090571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267F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0532">
      <w:bodyDiv w:val="1"/>
      <w:marLeft w:val="0"/>
      <w:marRight w:val="0"/>
      <w:marTop w:val="0"/>
      <w:marBottom w:val="0"/>
      <w:divBdr>
        <w:top w:val="none" w:sz="0" w:space="0" w:color="auto"/>
        <w:left w:val="none" w:sz="0" w:space="0" w:color="auto"/>
        <w:bottom w:val="none" w:sz="0" w:space="0" w:color="auto"/>
        <w:right w:val="none" w:sz="0" w:space="0" w:color="auto"/>
      </w:divBdr>
    </w:div>
    <w:div w:id="83960376">
      <w:bodyDiv w:val="1"/>
      <w:marLeft w:val="0"/>
      <w:marRight w:val="0"/>
      <w:marTop w:val="0"/>
      <w:marBottom w:val="0"/>
      <w:divBdr>
        <w:top w:val="none" w:sz="0" w:space="0" w:color="auto"/>
        <w:left w:val="none" w:sz="0" w:space="0" w:color="auto"/>
        <w:bottom w:val="none" w:sz="0" w:space="0" w:color="auto"/>
        <w:right w:val="none" w:sz="0" w:space="0" w:color="auto"/>
      </w:divBdr>
    </w:div>
    <w:div w:id="85614460">
      <w:bodyDiv w:val="1"/>
      <w:marLeft w:val="0"/>
      <w:marRight w:val="0"/>
      <w:marTop w:val="0"/>
      <w:marBottom w:val="0"/>
      <w:divBdr>
        <w:top w:val="none" w:sz="0" w:space="0" w:color="auto"/>
        <w:left w:val="none" w:sz="0" w:space="0" w:color="auto"/>
        <w:bottom w:val="none" w:sz="0" w:space="0" w:color="auto"/>
        <w:right w:val="none" w:sz="0" w:space="0" w:color="auto"/>
      </w:divBdr>
    </w:div>
    <w:div w:id="119345377">
      <w:bodyDiv w:val="1"/>
      <w:marLeft w:val="0"/>
      <w:marRight w:val="0"/>
      <w:marTop w:val="0"/>
      <w:marBottom w:val="0"/>
      <w:divBdr>
        <w:top w:val="none" w:sz="0" w:space="0" w:color="auto"/>
        <w:left w:val="none" w:sz="0" w:space="0" w:color="auto"/>
        <w:bottom w:val="none" w:sz="0" w:space="0" w:color="auto"/>
        <w:right w:val="none" w:sz="0" w:space="0" w:color="auto"/>
      </w:divBdr>
    </w:div>
    <w:div w:id="125512603">
      <w:bodyDiv w:val="1"/>
      <w:marLeft w:val="0"/>
      <w:marRight w:val="0"/>
      <w:marTop w:val="0"/>
      <w:marBottom w:val="0"/>
      <w:divBdr>
        <w:top w:val="none" w:sz="0" w:space="0" w:color="auto"/>
        <w:left w:val="none" w:sz="0" w:space="0" w:color="auto"/>
        <w:bottom w:val="none" w:sz="0" w:space="0" w:color="auto"/>
        <w:right w:val="none" w:sz="0" w:space="0" w:color="auto"/>
      </w:divBdr>
      <w:divsChild>
        <w:div w:id="1856073466">
          <w:marLeft w:val="0"/>
          <w:marRight w:val="0"/>
          <w:marTop w:val="0"/>
          <w:marBottom w:val="0"/>
          <w:divBdr>
            <w:top w:val="none" w:sz="0" w:space="0" w:color="auto"/>
            <w:left w:val="none" w:sz="0" w:space="0" w:color="auto"/>
            <w:bottom w:val="none" w:sz="0" w:space="0" w:color="auto"/>
            <w:right w:val="none" w:sz="0" w:space="0" w:color="auto"/>
          </w:divBdr>
          <w:divsChild>
            <w:div w:id="799539390">
              <w:marLeft w:val="0"/>
              <w:marRight w:val="0"/>
              <w:marTop w:val="0"/>
              <w:marBottom w:val="0"/>
              <w:divBdr>
                <w:top w:val="none" w:sz="0" w:space="0" w:color="auto"/>
                <w:left w:val="none" w:sz="0" w:space="0" w:color="auto"/>
                <w:bottom w:val="none" w:sz="0" w:space="0" w:color="auto"/>
                <w:right w:val="none" w:sz="0" w:space="0" w:color="auto"/>
              </w:divBdr>
              <w:divsChild>
                <w:div w:id="79903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9242">
      <w:bodyDiv w:val="1"/>
      <w:marLeft w:val="0"/>
      <w:marRight w:val="0"/>
      <w:marTop w:val="0"/>
      <w:marBottom w:val="0"/>
      <w:divBdr>
        <w:top w:val="none" w:sz="0" w:space="0" w:color="auto"/>
        <w:left w:val="none" w:sz="0" w:space="0" w:color="auto"/>
        <w:bottom w:val="none" w:sz="0" w:space="0" w:color="auto"/>
        <w:right w:val="none" w:sz="0" w:space="0" w:color="auto"/>
      </w:divBdr>
    </w:div>
    <w:div w:id="142621281">
      <w:bodyDiv w:val="1"/>
      <w:marLeft w:val="0"/>
      <w:marRight w:val="0"/>
      <w:marTop w:val="0"/>
      <w:marBottom w:val="0"/>
      <w:divBdr>
        <w:top w:val="none" w:sz="0" w:space="0" w:color="auto"/>
        <w:left w:val="none" w:sz="0" w:space="0" w:color="auto"/>
        <w:bottom w:val="none" w:sz="0" w:space="0" w:color="auto"/>
        <w:right w:val="none" w:sz="0" w:space="0" w:color="auto"/>
      </w:divBdr>
    </w:div>
    <w:div w:id="164059809">
      <w:bodyDiv w:val="1"/>
      <w:marLeft w:val="0"/>
      <w:marRight w:val="0"/>
      <w:marTop w:val="0"/>
      <w:marBottom w:val="0"/>
      <w:divBdr>
        <w:top w:val="none" w:sz="0" w:space="0" w:color="auto"/>
        <w:left w:val="none" w:sz="0" w:space="0" w:color="auto"/>
        <w:bottom w:val="none" w:sz="0" w:space="0" w:color="auto"/>
        <w:right w:val="none" w:sz="0" w:space="0" w:color="auto"/>
      </w:divBdr>
    </w:div>
    <w:div w:id="167449929">
      <w:bodyDiv w:val="1"/>
      <w:marLeft w:val="0"/>
      <w:marRight w:val="0"/>
      <w:marTop w:val="0"/>
      <w:marBottom w:val="0"/>
      <w:divBdr>
        <w:top w:val="none" w:sz="0" w:space="0" w:color="auto"/>
        <w:left w:val="none" w:sz="0" w:space="0" w:color="auto"/>
        <w:bottom w:val="none" w:sz="0" w:space="0" w:color="auto"/>
        <w:right w:val="none" w:sz="0" w:space="0" w:color="auto"/>
      </w:divBdr>
    </w:div>
    <w:div w:id="197471059">
      <w:bodyDiv w:val="1"/>
      <w:marLeft w:val="0"/>
      <w:marRight w:val="0"/>
      <w:marTop w:val="0"/>
      <w:marBottom w:val="0"/>
      <w:divBdr>
        <w:top w:val="none" w:sz="0" w:space="0" w:color="auto"/>
        <w:left w:val="none" w:sz="0" w:space="0" w:color="auto"/>
        <w:bottom w:val="none" w:sz="0" w:space="0" w:color="auto"/>
        <w:right w:val="none" w:sz="0" w:space="0" w:color="auto"/>
      </w:divBdr>
    </w:div>
    <w:div w:id="210073894">
      <w:bodyDiv w:val="1"/>
      <w:marLeft w:val="0"/>
      <w:marRight w:val="0"/>
      <w:marTop w:val="0"/>
      <w:marBottom w:val="0"/>
      <w:divBdr>
        <w:top w:val="none" w:sz="0" w:space="0" w:color="auto"/>
        <w:left w:val="none" w:sz="0" w:space="0" w:color="auto"/>
        <w:bottom w:val="none" w:sz="0" w:space="0" w:color="auto"/>
        <w:right w:val="none" w:sz="0" w:space="0" w:color="auto"/>
      </w:divBdr>
    </w:div>
    <w:div w:id="275334776">
      <w:bodyDiv w:val="1"/>
      <w:marLeft w:val="0"/>
      <w:marRight w:val="0"/>
      <w:marTop w:val="0"/>
      <w:marBottom w:val="0"/>
      <w:divBdr>
        <w:top w:val="none" w:sz="0" w:space="0" w:color="auto"/>
        <w:left w:val="none" w:sz="0" w:space="0" w:color="auto"/>
        <w:bottom w:val="none" w:sz="0" w:space="0" w:color="auto"/>
        <w:right w:val="none" w:sz="0" w:space="0" w:color="auto"/>
      </w:divBdr>
    </w:div>
    <w:div w:id="302002468">
      <w:bodyDiv w:val="1"/>
      <w:marLeft w:val="0"/>
      <w:marRight w:val="0"/>
      <w:marTop w:val="0"/>
      <w:marBottom w:val="0"/>
      <w:divBdr>
        <w:top w:val="none" w:sz="0" w:space="0" w:color="auto"/>
        <w:left w:val="none" w:sz="0" w:space="0" w:color="auto"/>
        <w:bottom w:val="none" w:sz="0" w:space="0" w:color="auto"/>
        <w:right w:val="none" w:sz="0" w:space="0" w:color="auto"/>
      </w:divBdr>
    </w:div>
    <w:div w:id="341788625">
      <w:bodyDiv w:val="1"/>
      <w:marLeft w:val="0"/>
      <w:marRight w:val="0"/>
      <w:marTop w:val="0"/>
      <w:marBottom w:val="0"/>
      <w:divBdr>
        <w:top w:val="none" w:sz="0" w:space="0" w:color="auto"/>
        <w:left w:val="none" w:sz="0" w:space="0" w:color="auto"/>
        <w:bottom w:val="none" w:sz="0" w:space="0" w:color="auto"/>
        <w:right w:val="none" w:sz="0" w:space="0" w:color="auto"/>
      </w:divBdr>
    </w:div>
    <w:div w:id="354237012">
      <w:bodyDiv w:val="1"/>
      <w:marLeft w:val="0"/>
      <w:marRight w:val="0"/>
      <w:marTop w:val="0"/>
      <w:marBottom w:val="0"/>
      <w:divBdr>
        <w:top w:val="none" w:sz="0" w:space="0" w:color="auto"/>
        <w:left w:val="none" w:sz="0" w:space="0" w:color="auto"/>
        <w:bottom w:val="none" w:sz="0" w:space="0" w:color="auto"/>
        <w:right w:val="none" w:sz="0" w:space="0" w:color="auto"/>
      </w:divBdr>
    </w:div>
    <w:div w:id="354381374">
      <w:bodyDiv w:val="1"/>
      <w:marLeft w:val="0"/>
      <w:marRight w:val="0"/>
      <w:marTop w:val="0"/>
      <w:marBottom w:val="0"/>
      <w:divBdr>
        <w:top w:val="none" w:sz="0" w:space="0" w:color="auto"/>
        <w:left w:val="none" w:sz="0" w:space="0" w:color="auto"/>
        <w:bottom w:val="none" w:sz="0" w:space="0" w:color="auto"/>
        <w:right w:val="none" w:sz="0" w:space="0" w:color="auto"/>
      </w:divBdr>
    </w:div>
    <w:div w:id="371662087">
      <w:bodyDiv w:val="1"/>
      <w:marLeft w:val="0"/>
      <w:marRight w:val="0"/>
      <w:marTop w:val="0"/>
      <w:marBottom w:val="0"/>
      <w:divBdr>
        <w:top w:val="none" w:sz="0" w:space="0" w:color="auto"/>
        <w:left w:val="none" w:sz="0" w:space="0" w:color="auto"/>
        <w:bottom w:val="none" w:sz="0" w:space="0" w:color="auto"/>
        <w:right w:val="none" w:sz="0" w:space="0" w:color="auto"/>
      </w:divBdr>
    </w:div>
    <w:div w:id="374814363">
      <w:bodyDiv w:val="1"/>
      <w:marLeft w:val="0"/>
      <w:marRight w:val="0"/>
      <w:marTop w:val="0"/>
      <w:marBottom w:val="0"/>
      <w:divBdr>
        <w:top w:val="none" w:sz="0" w:space="0" w:color="auto"/>
        <w:left w:val="none" w:sz="0" w:space="0" w:color="auto"/>
        <w:bottom w:val="none" w:sz="0" w:space="0" w:color="auto"/>
        <w:right w:val="none" w:sz="0" w:space="0" w:color="auto"/>
      </w:divBdr>
    </w:div>
    <w:div w:id="392124222">
      <w:bodyDiv w:val="1"/>
      <w:marLeft w:val="0"/>
      <w:marRight w:val="0"/>
      <w:marTop w:val="0"/>
      <w:marBottom w:val="0"/>
      <w:divBdr>
        <w:top w:val="none" w:sz="0" w:space="0" w:color="auto"/>
        <w:left w:val="none" w:sz="0" w:space="0" w:color="auto"/>
        <w:bottom w:val="none" w:sz="0" w:space="0" w:color="auto"/>
        <w:right w:val="none" w:sz="0" w:space="0" w:color="auto"/>
      </w:divBdr>
    </w:div>
    <w:div w:id="413551030">
      <w:bodyDiv w:val="1"/>
      <w:marLeft w:val="0"/>
      <w:marRight w:val="0"/>
      <w:marTop w:val="0"/>
      <w:marBottom w:val="0"/>
      <w:divBdr>
        <w:top w:val="none" w:sz="0" w:space="0" w:color="auto"/>
        <w:left w:val="none" w:sz="0" w:space="0" w:color="auto"/>
        <w:bottom w:val="none" w:sz="0" w:space="0" w:color="auto"/>
        <w:right w:val="none" w:sz="0" w:space="0" w:color="auto"/>
      </w:divBdr>
      <w:divsChild>
        <w:div w:id="1401441714">
          <w:marLeft w:val="0"/>
          <w:marRight w:val="0"/>
          <w:marTop w:val="0"/>
          <w:marBottom w:val="0"/>
          <w:divBdr>
            <w:top w:val="none" w:sz="0" w:space="0" w:color="auto"/>
            <w:left w:val="none" w:sz="0" w:space="0" w:color="auto"/>
            <w:bottom w:val="none" w:sz="0" w:space="0" w:color="auto"/>
            <w:right w:val="none" w:sz="0" w:space="0" w:color="auto"/>
          </w:divBdr>
          <w:divsChild>
            <w:div w:id="193424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97598">
      <w:bodyDiv w:val="1"/>
      <w:marLeft w:val="0"/>
      <w:marRight w:val="0"/>
      <w:marTop w:val="0"/>
      <w:marBottom w:val="0"/>
      <w:divBdr>
        <w:top w:val="none" w:sz="0" w:space="0" w:color="auto"/>
        <w:left w:val="none" w:sz="0" w:space="0" w:color="auto"/>
        <w:bottom w:val="none" w:sz="0" w:space="0" w:color="auto"/>
        <w:right w:val="none" w:sz="0" w:space="0" w:color="auto"/>
      </w:divBdr>
    </w:div>
    <w:div w:id="452406375">
      <w:bodyDiv w:val="1"/>
      <w:marLeft w:val="0"/>
      <w:marRight w:val="0"/>
      <w:marTop w:val="0"/>
      <w:marBottom w:val="0"/>
      <w:divBdr>
        <w:top w:val="none" w:sz="0" w:space="0" w:color="auto"/>
        <w:left w:val="none" w:sz="0" w:space="0" w:color="auto"/>
        <w:bottom w:val="none" w:sz="0" w:space="0" w:color="auto"/>
        <w:right w:val="none" w:sz="0" w:space="0" w:color="auto"/>
      </w:divBdr>
    </w:div>
    <w:div w:id="492335138">
      <w:bodyDiv w:val="1"/>
      <w:marLeft w:val="0"/>
      <w:marRight w:val="0"/>
      <w:marTop w:val="0"/>
      <w:marBottom w:val="0"/>
      <w:divBdr>
        <w:top w:val="none" w:sz="0" w:space="0" w:color="auto"/>
        <w:left w:val="none" w:sz="0" w:space="0" w:color="auto"/>
        <w:bottom w:val="none" w:sz="0" w:space="0" w:color="auto"/>
        <w:right w:val="none" w:sz="0" w:space="0" w:color="auto"/>
      </w:divBdr>
    </w:div>
    <w:div w:id="503134843">
      <w:bodyDiv w:val="1"/>
      <w:marLeft w:val="0"/>
      <w:marRight w:val="0"/>
      <w:marTop w:val="0"/>
      <w:marBottom w:val="0"/>
      <w:divBdr>
        <w:top w:val="none" w:sz="0" w:space="0" w:color="auto"/>
        <w:left w:val="none" w:sz="0" w:space="0" w:color="auto"/>
        <w:bottom w:val="none" w:sz="0" w:space="0" w:color="auto"/>
        <w:right w:val="none" w:sz="0" w:space="0" w:color="auto"/>
      </w:divBdr>
    </w:div>
    <w:div w:id="517161243">
      <w:bodyDiv w:val="1"/>
      <w:marLeft w:val="0"/>
      <w:marRight w:val="0"/>
      <w:marTop w:val="0"/>
      <w:marBottom w:val="0"/>
      <w:divBdr>
        <w:top w:val="none" w:sz="0" w:space="0" w:color="auto"/>
        <w:left w:val="none" w:sz="0" w:space="0" w:color="auto"/>
        <w:bottom w:val="none" w:sz="0" w:space="0" w:color="auto"/>
        <w:right w:val="none" w:sz="0" w:space="0" w:color="auto"/>
      </w:divBdr>
    </w:div>
    <w:div w:id="622616394">
      <w:bodyDiv w:val="1"/>
      <w:marLeft w:val="0"/>
      <w:marRight w:val="0"/>
      <w:marTop w:val="0"/>
      <w:marBottom w:val="0"/>
      <w:divBdr>
        <w:top w:val="none" w:sz="0" w:space="0" w:color="auto"/>
        <w:left w:val="none" w:sz="0" w:space="0" w:color="auto"/>
        <w:bottom w:val="none" w:sz="0" w:space="0" w:color="auto"/>
        <w:right w:val="none" w:sz="0" w:space="0" w:color="auto"/>
      </w:divBdr>
    </w:div>
    <w:div w:id="625357494">
      <w:bodyDiv w:val="1"/>
      <w:marLeft w:val="0"/>
      <w:marRight w:val="0"/>
      <w:marTop w:val="0"/>
      <w:marBottom w:val="0"/>
      <w:divBdr>
        <w:top w:val="none" w:sz="0" w:space="0" w:color="auto"/>
        <w:left w:val="none" w:sz="0" w:space="0" w:color="auto"/>
        <w:bottom w:val="none" w:sz="0" w:space="0" w:color="auto"/>
        <w:right w:val="none" w:sz="0" w:space="0" w:color="auto"/>
      </w:divBdr>
    </w:div>
    <w:div w:id="630020624">
      <w:bodyDiv w:val="1"/>
      <w:marLeft w:val="0"/>
      <w:marRight w:val="0"/>
      <w:marTop w:val="0"/>
      <w:marBottom w:val="0"/>
      <w:divBdr>
        <w:top w:val="none" w:sz="0" w:space="0" w:color="auto"/>
        <w:left w:val="none" w:sz="0" w:space="0" w:color="auto"/>
        <w:bottom w:val="none" w:sz="0" w:space="0" w:color="auto"/>
        <w:right w:val="none" w:sz="0" w:space="0" w:color="auto"/>
      </w:divBdr>
    </w:div>
    <w:div w:id="648637202">
      <w:bodyDiv w:val="1"/>
      <w:marLeft w:val="0"/>
      <w:marRight w:val="0"/>
      <w:marTop w:val="0"/>
      <w:marBottom w:val="0"/>
      <w:divBdr>
        <w:top w:val="none" w:sz="0" w:space="0" w:color="auto"/>
        <w:left w:val="none" w:sz="0" w:space="0" w:color="auto"/>
        <w:bottom w:val="none" w:sz="0" w:space="0" w:color="auto"/>
        <w:right w:val="none" w:sz="0" w:space="0" w:color="auto"/>
      </w:divBdr>
    </w:div>
    <w:div w:id="667711791">
      <w:bodyDiv w:val="1"/>
      <w:marLeft w:val="0"/>
      <w:marRight w:val="0"/>
      <w:marTop w:val="0"/>
      <w:marBottom w:val="0"/>
      <w:divBdr>
        <w:top w:val="none" w:sz="0" w:space="0" w:color="auto"/>
        <w:left w:val="none" w:sz="0" w:space="0" w:color="auto"/>
        <w:bottom w:val="none" w:sz="0" w:space="0" w:color="auto"/>
        <w:right w:val="none" w:sz="0" w:space="0" w:color="auto"/>
      </w:divBdr>
    </w:div>
    <w:div w:id="696081077">
      <w:bodyDiv w:val="1"/>
      <w:marLeft w:val="0"/>
      <w:marRight w:val="0"/>
      <w:marTop w:val="0"/>
      <w:marBottom w:val="0"/>
      <w:divBdr>
        <w:top w:val="none" w:sz="0" w:space="0" w:color="auto"/>
        <w:left w:val="none" w:sz="0" w:space="0" w:color="auto"/>
        <w:bottom w:val="none" w:sz="0" w:space="0" w:color="auto"/>
        <w:right w:val="none" w:sz="0" w:space="0" w:color="auto"/>
      </w:divBdr>
    </w:div>
    <w:div w:id="711880464">
      <w:bodyDiv w:val="1"/>
      <w:marLeft w:val="0"/>
      <w:marRight w:val="0"/>
      <w:marTop w:val="0"/>
      <w:marBottom w:val="0"/>
      <w:divBdr>
        <w:top w:val="none" w:sz="0" w:space="0" w:color="auto"/>
        <w:left w:val="none" w:sz="0" w:space="0" w:color="auto"/>
        <w:bottom w:val="none" w:sz="0" w:space="0" w:color="auto"/>
        <w:right w:val="none" w:sz="0" w:space="0" w:color="auto"/>
      </w:divBdr>
    </w:div>
    <w:div w:id="715815934">
      <w:bodyDiv w:val="1"/>
      <w:marLeft w:val="0"/>
      <w:marRight w:val="0"/>
      <w:marTop w:val="0"/>
      <w:marBottom w:val="0"/>
      <w:divBdr>
        <w:top w:val="none" w:sz="0" w:space="0" w:color="auto"/>
        <w:left w:val="none" w:sz="0" w:space="0" w:color="auto"/>
        <w:bottom w:val="none" w:sz="0" w:space="0" w:color="auto"/>
        <w:right w:val="none" w:sz="0" w:space="0" w:color="auto"/>
      </w:divBdr>
      <w:divsChild>
        <w:div w:id="2120880047">
          <w:marLeft w:val="0"/>
          <w:marRight w:val="0"/>
          <w:marTop w:val="0"/>
          <w:marBottom w:val="0"/>
          <w:divBdr>
            <w:top w:val="none" w:sz="0" w:space="0" w:color="auto"/>
            <w:left w:val="none" w:sz="0" w:space="0" w:color="auto"/>
            <w:bottom w:val="none" w:sz="0" w:space="0" w:color="auto"/>
            <w:right w:val="none" w:sz="0" w:space="0" w:color="auto"/>
          </w:divBdr>
          <w:divsChild>
            <w:div w:id="203757890">
              <w:marLeft w:val="0"/>
              <w:marRight w:val="0"/>
              <w:marTop w:val="0"/>
              <w:marBottom w:val="0"/>
              <w:divBdr>
                <w:top w:val="none" w:sz="0" w:space="0" w:color="auto"/>
                <w:left w:val="none" w:sz="0" w:space="0" w:color="auto"/>
                <w:bottom w:val="none" w:sz="0" w:space="0" w:color="auto"/>
                <w:right w:val="none" w:sz="0" w:space="0" w:color="auto"/>
              </w:divBdr>
              <w:divsChild>
                <w:div w:id="19090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979">
      <w:bodyDiv w:val="1"/>
      <w:marLeft w:val="0"/>
      <w:marRight w:val="0"/>
      <w:marTop w:val="0"/>
      <w:marBottom w:val="0"/>
      <w:divBdr>
        <w:top w:val="none" w:sz="0" w:space="0" w:color="auto"/>
        <w:left w:val="none" w:sz="0" w:space="0" w:color="auto"/>
        <w:bottom w:val="none" w:sz="0" w:space="0" w:color="auto"/>
        <w:right w:val="none" w:sz="0" w:space="0" w:color="auto"/>
      </w:divBdr>
    </w:div>
    <w:div w:id="780686020">
      <w:bodyDiv w:val="1"/>
      <w:marLeft w:val="0"/>
      <w:marRight w:val="0"/>
      <w:marTop w:val="0"/>
      <w:marBottom w:val="0"/>
      <w:divBdr>
        <w:top w:val="none" w:sz="0" w:space="0" w:color="auto"/>
        <w:left w:val="none" w:sz="0" w:space="0" w:color="auto"/>
        <w:bottom w:val="none" w:sz="0" w:space="0" w:color="auto"/>
        <w:right w:val="none" w:sz="0" w:space="0" w:color="auto"/>
      </w:divBdr>
    </w:div>
    <w:div w:id="802191235">
      <w:bodyDiv w:val="1"/>
      <w:marLeft w:val="0"/>
      <w:marRight w:val="0"/>
      <w:marTop w:val="0"/>
      <w:marBottom w:val="0"/>
      <w:divBdr>
        <w:top w:val="none" w:sz="0" w:space="0" w:color="auto"/>
        <w:left w:val="none" w:sz="0" w:space="0" w:color="auto"/>
        <w:bottom w:val="none" w:sz="0" w:space="0" w:color="auto"/>
        <w:right w:val="none" w:sz="0" w:space="0" w:color="auto"/>
      </w:divBdr>
      <w:divsChild>
        <w:div w:id="1977293714">
          <w:marLeft w:val="0"/>
          <w:marRight w:val="0"/>
          <w:marTop w:val="0"/>
          <w:marBottom w:val="0"/>
          <w:divBdr>
            <w:top w:val="none" w:sz="0" w:space="0" w:color="auto"/>
            <w:left w:val="none" w:sz="0" w:space="0" w:color="auto"/>
            <w:bottom w:val="none" w:sz="0" w:space="0" w:color="auto"/>
            <w:right w:val="none" w:sz="0" w:space="0" w:color="auto"/>
          </w:divBdr>
          <w:divsChild>
            <w:div w:id="907612765">
              <w:marLeft w:val="0"/>
              <w:marRight w:val="0"/>
              <w:marTop w:val="0"/>
              <w:marBottom w:val="0"/>
              <w:divBdr>
                <w:top w:val="none" w:sz="0" w:space="0" w:color="auto"/>
                <w:left w:val="none" w:sz="0" w:space="0" w:color="auto"/>
                <w:bottom w:val="none" w:sz="0" w:space="0" w:color="auto"/>
                <w:right w:val="none" w:sz="0" w:space="0" w:color="auto"/>
              </w:divBdr>
              <w:divsChild>
                <w:div w:id="59213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41739">
      <w:bodyDiv w:val="1"/>
      <w:marLeft w:val="0"/>
      <w:marRight w:val="0"/>
      <w:marTop w:val="0"/>
      <w:marBottom w:val="0"/>
      <w:divBdr>
        <w:top w:val="none" w:sz="0" w:space="0" w:color="auto"/>
        <w:left w:val="none" w:sz="0" w:space="0" w:color="auto"/>
        <w:bottom w:val="none" w:sz="0" w:space="0" w:color="auto"/>
        <w:right w:val="none" w:sz="0" w:space="0" w:color="auto"/>
      </w:divBdr>
    </w:div>
    <w:div w:id="826894473">
      <w:bodyDiv w:val="1"/>
      <w:marLeft w:val="0"/>
      <w:marRight w:val="0"/>
      <w:marTop w:val="0"/>
      <w:marBottom w:val="0"/>
      <w:divBdr>
        <w:top w:val="none" w:sz="0" w:space="0" w:color="auto"/>
        <w:left w:val="none" w:sz="0" w:space="0" w:color="auto"/>
        <w:bottom w:val="none" w:sz="0" w:space="0" w:color="auto"/>
        <w:right w:val="none" w:sz="0" w:space="0" w:color="auto"/>
      </w:divBdr>
    </w:div>
    <w:div w:id="827213170">
      <w:bodyDiv w:val="1"/>
      <w:marLeft w:val="0"/>
      <w:marRight w:val="0"/>
      <w:marTop w:val="0"/>
      <w:marBottom w:val="0"/>
      <w:divBdr>
        <w:top w:val="none" w:sz="0" w:space="0" w:color="auto"/>
        <w:left w:val="none" w:sz="0" w:space="0" w:color="auto"/>
        <w:bottom w:val="none" w:sz="0" w:space="0" w:color="auto"/>
        <w:right w:val="none" w:sz="0" w:space="0" w:color="auto"/>
      </w:divBdr>
    </w:div>
    <w:div w:id="851336614">
      <w:bodyDiv w:val="1"/>
      <w:marLeft w:val="0"/>
      <w:marRight w:val="0"/>
      <w:marTop w:val="0"/>
      <w:marBottom w:val="0"/>
      <w:divBdr>
        <w:top w:val="none" w:sz="0" w:space="0" w:color="auto"/>
        <w:left w:val="none" w:sz="0" w:space="0" w:color="auto"/>
        <w:bottom w:val="none" w:sz="0" w:space="0" w:color="auto"/>
        <w:right w:val="none" w:sz="0" w:space="0" w:color="auto"/>
      </w:divBdr>
    </w:div>
    <w:div w:id="852646071">
      <w:bodyDiv w:val="1"/>
      <w:marLeft w:val="0"/>
      <w:marRight w:val="0"/>
      <w:marTop w:val="0"/>
      <w:marBottom w:val="0"/>
      <w:divBdr>
        <w:top w:val="none" w:sz="0" w:space="0" w:color="auto"/>
        <w:left w:val="none" w:sz="0" w:space="0" w:color="auto"/>
        <w:bottom w:val="none" w:sz="0" w:space="0" w:color="auto"/>
        <w:right w:val="none" w:sz="0" w:space="0" w:color="auto"/>
      </w:divBdr>
    </w:div>
    <w:div w:id="877471003">
      <w:bodyDiv w:val="1"/>
      <w:marLeft w:val="0"/>
      <w:marRight w:val="0"/>
      <w:marTop w:val="0"/>
      <w:marBottom w:val="0"/>
      <w:divBdr>
        <w:top w:val="none" w:sz="0" w:space="0" w:color="auto"/>
        <w:left w:val="none" w:sz="0" w:space="0" w:color="auto"/>
        <w:bottom w:val="none" w:sz="0" w:space="0" w:color="auto"/>
        <w:right w:val="none" w:sz="0" w:space="0" w:color="auto"/>
      </w:divBdr>
    </w:div>
    <w:div w:id="885457428">
      <w:bodyDiv w:val="1"/>
      <w:marLeft w:val="0"/>
      <w:marRight w:val="0"/>
      <w:marTop w:val="0"/>
      <w:marBottom w:val="0"/>
      <w:divBdr>
        <w:top w:val="none" w:sz="0" w:space="0" w:color="auto"/>
        <w:left w:val="none" w:sz="0" w:space="0" w:color="auto"/>
        <w:bottom w:val="none" w:sz="0" w:space="0" w:color="auto"/>
        <w:right w:val="none" w:sz="0" w:space="0" w:color="auto"/>
      </w:divBdr>
    </w:div>
    <w:div w:id="927811688">
      <w:bodyDiv w:val="1"/>
      <w:marLeft w:val="0"/>
      <w:marRight w:val="0"/>
      <w:marTop w:val="0"/>
      <w:marBottom w:val="0"/>
      <w:divBdr>
        <w:top w:val="none" w:sz="0" w:space="0" w:color="auto"/>
        <w:left w:val="none" w:sz="0" w:space="0" w:color="auto"/>
        <w:bottom w:val="none" w:sz="0" w:space="0" w:color="auto"/>
        <w:right w:val="none" w:sz="0" w:space="0" w:color="auto"/>
      </w:divBdr>
    </w:div>
    <w:div w:id="960109769">
      <w:bodyDiv w:val="1"/>
      <w:marLeft w:val="0"/>
      <w:marRight w:val="0"/>
      <w:marTop w:val="0"/>
      <w:marBottom w:val="0"/>
      <w:divBdr>
        <w:top w:val="none" w:sz="0" w:space="0" w:color="auto"/>
        <w:left w:val="none" w:sz="0" w:space="0" w:color="auto"/>
        <w:bottom w:val="none" w:sz="0" w:space="0" w:color="auto"/>
        <w:right w:val="none" w:sz="0" w:space="0" w:color="auto"/>
      </w:divBdr>
    </w:div>
    <w:div w:id="961689227">
      <w:bodyDiv w:val="1"/>
      <w:marLeft w:val="0"/>
      <w:marRight w:val="0"/>
      <w:marTop w:val="0"/>
      <w:marBottom w:val="0"/>
      <w:divBdr>
        <w:top w:val="none" w:sz="0" w:space="0" w:color="auto"/>
        <w:left w:val="none" w:sz="0" w:space="0" w:color="auto"/>
        <w:bottom w:val="none" w:sz="0" w:space="0" w:color="auto"/>
        <w:right w:val="none" w:sz="0" w:space="0" w:color="auto"/>
      </w:divBdr>
    </w:div>
    <w:div w:id="980304636">
      <w:bodyDiv w:val="1"/>
      <w:marLeft w:val="0"/>
      <w:marRight w:val="0"/>
      <w:marTop w:val="0"/>
      <w:marBottom w:val="0"/>
      <w:divBdr>
        <w:top w:val="none" w:sz="0" w:space="0" w:color="auto"/>
        <w:left w:val="none" w:sz="0" w:space="0" w:color="auto"/>
        <w:bottom w:val="none" w:sz="0" w:space="0" w:color="auto"/>
        <w:right w:val="none" w:sz="0" w:space="0" w:color="auto"/>
      </w:divBdr>
      <w:divsChild>
        <w:div w:id="314648031">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980884008">
      <w:bodyDiv w:val="1"/>
      <w:marLeft w:val="0"/>
      <w:marRight w:val="0"/>
      <w:marTop w:val="0"/>
      <w:marBottom w:val="0"/>
      <w:divBdr>
        <w:top w:val="none" w:sz="0" w:space="0" w:color="auto"/>
        <w:left w:val="none" w:sz="0" w:space="0" w:color="auto"/>
        <w:bottom w:val="none" w:sz="0" w:space="0" w:color="auto"/>
        <w:right w:val="none" w:sz="0" w:space="0" w:color="auto"/>
      </w:divBdr>
    </w:div>
    <w:div w:id="1013535841">
      <w:bodyDiv w:val="1"/>
      <w:marLeft w:val="0"/>
      <w:marRight w:val="0"/>
      <w:marTop w:val="0"/>
      <w:marBottom w:val="0"/>
      <w:divBdr>
        <w:top w:val="none" w:sz="0" w:space="0" w:color="auto"/>
        <w:left w:val="none" w:sz="0" w:space="0" w:color="auto"/>
        <w:bottom w:val="none" w:sz="0" w:space="0" w:color="auto"/>
        <w:right w:val="none" w:sz="0" w:space="0" w:color="auto"/>
      </w:divBdr>
    </w:div>
    <w:div w:id="1057897429">
      <w:bodyDiv w:val="1"/>
      <w:marLeft w:val="0"/>
      <w:marRight w:val="0"/>
      <w:marTop w:val="0"/>
      <w:marBottom w:val="0"/>
      <w:divBdr>
        <w:top w:val="none" w:sz="0" w:space="0" w:color="auto"/>
        <w:left w:val="none" w:sz="0" w:space="0" w:color="auto"/>
        <w:bottom w:val="none" w:sz="0" w:space="0" w:color="auto"/>
        <w:right w:val="none" w:sz="0" w:space="0" w:color="auto"/>
      </w:divBdr>
    </w:div>
    <w:div w:id="1066226062">
      <w:bodyDiv w:val="1"/>
      <w:marLeft w:val="0"/>
      <w:marRight w:val="0"/>
      <w:marTop w:val="0"/>
      <w:marBottom w:val="0"/>
      <w:divBdr>
        <w:top w:val="none" w:sz="0" w:space="0" w:color="auto"/>
        <w:left w:val="none" w:sz="0" w:space="0" w:color="auto"/>
        <w:bottom w:val="none" w:sz="0" w:space="0" w:color="auto"/>
        <w:right w:val="none" w:sz="0" w:space="0" w:color="auto"/>
      </w:divBdr>
    </w:div>
    <w:div w:id="1085147775">
      <w:bodyDiv w:val="1"/>
      <w:marLeft w:val="0"/>
      <w:marRight w:val="0"/>
      <w:marTop w:val="0"/>
      <w:marBottom w:val="0"/>
      <w:divBdr>
        <w:top w:val="none" w:sz="0" w:space="0" w:color="auto"/>
        <w:left w:val="none" w:sz="0" w:space="0" w:color="auto"/>
        <w:bottom w:val="none" w:sz="0" w:space="0" w:color="auto"/>
        <w:right w:val="none" w:sz="0" w:space="0" w:color="auto"/>
      </w:divBdr>
    </w:div>
    <w:div w:id="1115053267">
      <w:bodyDiv w:val="1"/>
      <w:marLeft w:val="0"/>
      <w:marRight w:val="0"/>
      <w:marTop w:val="0"/>
      <w:marBottom w:val="0"/>
      <w:divBdr>
        <w:top w:val="none" w:sz="0" w:space="0" w:color="auto"/>
        <w:left w:val="none" w:sz="0" w:space="0" w:color="auto"/>
        <w:bottom w:val="none" w:sz="0" w:space="0" w:color="auto"/>
        <w:right w:val="none" w:sz="0" w:space="0" w:color="auto"/>
      </w:divBdr>
    </w:div>
    <w:div w:id="1116559594">
      <w:bodyDiv w:val="1"/>
      <w:marLeft w:val="0"/>
      <w:marRight w:val="0"/>
      <w:marTop w:val="0"/>
      <w:marBottom w:val="0"/>
      <w:divBdr>
        <w:top w:val="none" w:sz="0" w:space="0" w:color="auto"/>
        <w:left w:val="none" w:sz="0" w:space="0" w:color="auto"/>
        <w:bottom w:val="none" w:sz="0" w:space="0" w:color="auto"/>
        <w:right w:val="none" w:sz="0" w:space="0" w:color="auto"/>
      </w:divBdr>
    </w:div>
    <w:div w:id="1125151075">
      <w:bodyDiv w:val="1"/>
      <w:marLeft w:val="0"/>
      <w:marRight w:val="0"/>
      <w:marTop w:val="0"/>
      <w:marBottom w:val="0"/>
      <w:divBdr>
        <w:top w:val="none" w:sz="0" w:space="0" w:color="auto"/>
        <w:left w:val="none" w:sz="0" w:space="0" w:color="auto"/>
        <w:bottom w:val="none" w:sz="0" w:space="0" w:color="auto"/>
        <w:right w:val="none" w:sz="0" w:space="0" w:color="auto"/>
      </w:divBdr>
    </w:div>
    <w:div w:id="1157189226">
      <w:bodyDiv w:val="1"/>
      <w:marLeft w:val="0"/>
      <w:marRight w:val="0"/>
      <w:marTop w:val="0"/>
      <w:marBottom w:val="0"/>
      <w:divBdr>
        <w:top w:val="none" w:sz="0" w:space="0" w:color="auto"/>
        <w:left w:val="none" w:sz="0" w:space="0" w:color="auto"/>
        <w:bottom w:val="none" w:sz="0" w:space="0" w:color="auto"/>
        <w:right w:val="none" w:sz="0" w:space="0" w:color="auto"/>
      </w:divBdr>
    </w:div>
    <w:div w:id="1173836155">
      <w:bodyDiv w:val="1"/>
      <w:marLeft w:val="0"/>
      <w:marRight w:val="0"/>
      <w:marTop w:val="0"/>
      <w:marBottom w:val="0"/>
      <w:divBdr>
        <w:top w:val="none" w:sz="0" w:space="0" w:color="auto"/>
        <w:left w:val="none" w:sz="0" w:space="0" w:color="auto"/>
        <w:bottom w:val="none" w:sz="0" w:space="0" w:color="auto"/>
        <w:right w:val="none" w:sz="0" w:space="0" w:color="auto"/>
      </w:divBdr>
    </w:div>
    <w:div w:id="1223366014">
      <w:bodyDiv w:val="1"/>
      <w:marLeft w:val="0"/>
      <w:marRight w:val="0"/>
      <w:marTop w:val="0"/>
      <w:marBottom w:val="0"/>
      <w:divBdr>
        <w:top w:val="none" w:sz="0" w:space="0" w:color="auto"/>
        <w:left w:val="none" w:sz="0" w:space="0" w:color="auto"/>
        <w:bottom w:val="none" w:sz="0" w:space="0" w:color="auto"/>
        <w:right w:val="none" w:sz="0" w:space="0" w:color="auto"/>
      </w:divBdr>
    </w:div>
    <w:div w:id="1237983098">
      <w:bodyDiv w:val="1"/>
      <w:marLeft w:val="0"/>
      <w:marRight w:val="0"/>
      <w:marTop w:val="0"/>
      <w:marBottom w:val="0"/>
      <w:divBdr>
        <w:top w:val="none" w:sz="0" w:space="0" w:color="auto"/>
        <w:left w:val="none" w:sz="0" w:space="0" w:color="auto"/>
        <w:bottom w:val="none" w:sz="0" w:space="0" w:color="auto"/>
        <w:right w:val="none" w:sz="0" w:space="0" w:color="auto"/>
      </w:divBdr>
    </w:div>
    <w:div w:id="1238784823">
      <w:bodyDiv w:val="1"/>
      <w:marLeft w:val="0"/>
      <w:marRight w:val="0"/>
      <w:marTop w:val="0"/>
      <w:marBottom w:val="0"/>
      <w:divBdr>
        <w:top w:val="none" w:sz="0" w:space="0" w:color="auto"/>
        <w:left w:val="none" w:sz="0" w:space="0" w:color="auto"/>
        <w:bottom w:val="none" w:sz="0" w:space="0" w:color="auto"/>
        <w:right w:val="none" w:sz="0" w:space="0" w:color="auto"/>
      </w:divBdr>
    </w:div>
    <w:div w:id="1268387471">
      <w:bodyDiv w:val="1"/>
      <w:marLeft w:val="0"/>
      <w:marRight w:val="0"/>
      <w:marTop w:val="0"/>
      <w:marBottom w:val="0"/>
      <w:divBdr>
        <w:top w:val="none" w:sz="0" w:space="0" w:color="auto"/>
        <w:left w:val="none" w:sz="0" w:space="0" w:color="auto"/>
        <w:bottom w:val="none" w:sz="0" w:space="0" w:color="auto"/>
        <w:right w:val="none" w:sz="0" w:space="0" w:color="auto"/>
      </w:divBdr>
    </w:div>
    <w:div w:id="1271932006">
      <w:bodyDiv w:val="1"/>
      <w:marLeft w:val="0"/>
      <w:marRight w:val="0"/>
      <w:marTop w:val="0"/>
      <w:marBottom w:val="0"/>
      <w:divBdr>
        <w:top w:val="none" w:sz="0" w:space="0" w:color="auto"/>
        <w:left w:val="none" w:sz="0" w:space="0" w:color="auto"/>
        <w:bottom w:val="none" w:sz="0" w:space="0" w:color="auto"/>
        <w:right w:val="none" w:sz="0" w:space="0" w:color="auto"/>
      </w:divBdr>
    </w:div>
    <w:div w:id="1283154184">
      <w:bodyDiv w:val="1"/>
      <w:marLeft w:val="0"/>
      <w:marRight w:val="0"/>
      <w:marTop w:val="0"/>
      <w:marBottom w:val="0"/>
      <w:divBdr>
        <w:top w:val="none" w:sz="0" w:space="0" w:color="auto"/>
        <w:left w:val="none" w:sz="0" w:space="0" w:color="auto"/>
        <w:bottom w:val="none" w:sz="0" w:space="0" w:color="auto"/>
        <w:right w:val="none" w:sz="0" w:space="0" w:color="auto"/>
      </w:divBdr>
    </w:div>
    <w:div w:id="1302424072">
      <w:bodyDiv w:val="1"/>
      <w:marLeft w:val="0"/>
      <w:marRight w:val="0"/>
      <w:marTop w:val="0"/>
      <w:marBottom w:val="0"/>
      <w:divBdr>
        <w:top w:val="none" w:sz="0" w:space="0" w:color="auto"/>
        <w:left w:val="none" w:sz="0" w:space="0" w:color="auto"/>
        <w:bottom w:val="none" w:sz="0" w:space="0" w:color="auto"/>
        <w:right w:val="none" w:sz="0" w:space="0" w:color="auto"/>
      </w:divBdr>
    </w:div>
    <w:div w:id="1303194803">
      <w:bodyDiv w:val="1"/>
      <w:marLeft w:val="0"/>
      <w:marRight w:val="0"/>
      <w:marTop w:val="0"/>
      <w:marBottom w:val="0"/>
      <w:divBdr>
        <w:top w:val="none" w:sz="0" w:space="0" w:color="auto"/>
        <w:left w:val="none" w:sz="0" w:space="0" w:color="auto"/>
        <w:bottom w:val="none" w:sz="0" w:space="0" w:color="auto"/>
        <w:right w:val="none" w:sz="0" w:space="0" w:color="auto"/>
      </w:divBdr>
      <w:divsChild>
        <w:div w:id="1692485332">
          <w:marLeft w:val="0"/>
          <w:marRight w:val="0"/>
          <w:marTop w:val="0"/>
          <w:marBottom w:val="0"/>
          <w:divBdr>
            <w:top w:val="none" w:sz="0" w:space="0" w:color="auto"/>
            <w:left w:val="none" w:sz="0" w:space="0" w:color="auto"/>
            <w:bottom w:val="none" w:sz="0" w:space="0" w:color="auto"/>
            <w:right w:val="none" w:sz="0" w:space="0" w:color="auto"/>
          </w:divBdr>
          <w:divsChild>
            <w:div w:id="2100248456">
              <w:marLeft w:val="0"/>
              <w:marRight w:val="0"/>
              <w:marTop w:val="0"/>
              <w:marBottom w:val="0"/>
              <w:divBdr>
                <w:top w:val="none" w:sz="0" w:space="0" w:color="auto"/>
                <w:left w:val="none" w:sz="0" w:space="0" w:color="auto"/>
                <w:bottom w:val="none" w:sz="0" w:space="0" w:color="auto"/>
                <w:right w:val="none" w:sz="0" w:space="0" w:color="auto"/>
              </w:divBdr>
              <w:divsChild>
                <w:div w:id="95363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578174">
      <w:bodyDiv w:val="1"/>
      <w:marLeft w:val="0"/>
      <w:marRight w:val="0"/>
      <w:marTop w:val="0"/>
      <w:marBottom w:val="0"/>
      <w:divBdr>
        <w:top w:val="none" w:sz="0" w:space="0" w:color="auto"/>
        <w:left w:val="none" w:sz="0" w:space="0" w:color="auto"/>
        <w:bottom w:val="none" w:sz="0" w:space="0" w:color="auto"/>
        <w:right w:val="none" w:sz="0" w:space="0" w:color="auto"/>
      </w:divBdr>
    </w:div>
    <w:div w:id="1374505110">
      <w:bodyDiv w:val="1"/>
      <w:marLeft w:val="0"/>
      <w:marRight w:val="0"/>
      <w:marTop w:val="0"/>
      <w:marBottom w:val="0"/>
      <w:divBdr>
        <w:top w:val="none" w:sz="0" w:space="0" w:color="auto"/>
        <w:left w:val="none" w:sz="0" w:space="0" w:color="auto"/>
        <w:bottom w:val="none" w:sz="0" w:space="0" w:color="auto"/>
        <w:right w:val="none" w:sz="0" w:space="0" w:color="auto"/>
      </w:divBdr>
    </w:div>
    <w:div w:id="1377975013">
      <w:bodyDiv w:val="1"/>
      <w:marLeft w:val="0"/>
      <w:marRight w:val="0"/>
      <w:marTop w:val="0"/>
      <w:marBottom w:val="0"/>
      <w:divBdr>
        <w:top w:val="none" w:sz="0" w:space="0" w:color="auto"/>
        <w:left w:val="none" w:sz="0" w:space="0" w:color="auto"/>
        <w:bottom w:val="none" w:sz="0" w:space="0" w:color="auto"/>
        <w:right w:val="none" w:sz="0" w:space="0" w:color="auto"/>
      </w:divBdr>
    </w:div>
    <w:div w:id="1452434872">
      <w:bodyDiv w:val="1"/>
      <w:marLeft w:val="0"/>
      <w:marRight w:val="0"/>
      <w:marTop w:val="0"/>
      <w:marBottom w:val="0"/>
      <w:divBdr>
        <w:top w:val="none" w:sz="0" w:space="0" w:color="auto"/>
        <w:left w:val="none" w:sz="0" w:space="0" w:color="auto"/>
        <w:bottom w:val="none" w:sz="0" w:space="0" w:color="auto"/>
        <w:right w:val="none" w:sz="0" w:space="0" w:color="auto"/>
      </w:divBdr>
    </w:div>
    <w:div w:id="1468166402">
      <w:bodyDiv w:val="1"/>
      <w:marLeft w:val="0"/>
      <w:marRight w:val="0"/>
      <w:marTop w:val="0"/>
      <w:marBottom w:val="0"/>
      <w:divBdr>
        <w:top w:val="none" w:sz="0" w:space="0" w:color="auto"/>
        <w:left w:val="none" w:sz="0" w:space="0" w:color="auto"/>
        <w:bottom w:val="none" w:sz="0" w:space="0" w:color="auto"/>
        <w:right w:val="none" w:sz="0" w:space="0" w:color="auto"/>
      </w:divBdr>
    </w:div>
    <w:div w:id="1471167156">
      <w:bodyDiv w:val="1"/>
      <w:marLeft w:val="0"/>
      <w:marRight w:val="0"/>
      <w:marTop w:val="0"/>
      <w:marBottom w:val="0"/>
      <w:divBdr>
        <w:top w:val="none" w:sz="0" w:space="0" w:color="auto"/>
        <w:left w:val="none" w:sz="0" w:space="0" w:color="auto"/>
        <w:bottom w:val="none" w:sz="0" w:space="0" w:color="auto"/>
        <w:right w:val="none" w:sz="0" w:space="0" w:color="auto"/>
      </w:divBdr>
    </w:div>
    <w:div w:id="1473402382">
      <w:bodyDiv w:val="1"/>
      <w:marLeft w:val="0"/>
      <w:marRight w:val="0"/>
      <w:marTop w:val="0"/>
      <w:marBottom w:val="0"/>
      <w:divBdr>
        <w:top w:val="none" w:sz="0" w:space="0" w:color="auto"/>
        <w:left w:val="none" w:sz="0" w:space="0" w:color="auto"/>
        <w:bottom w:val="none" w:sz="0" w:space="0" w:color="auto"/>
        <w:right w:val="none" w:sz="0" w:space="0" w:color="auto"/>
      </w:divBdr>
    </w:div>
    <w:div w:id="1490486138">
      <w:bodyDiv w:val="1"/>
      <w:marLeft w:val="0"/>
      <w:marRight w:val="0"/>
      <w:marTop w:val="0"/>
      <w:marBottom w:val="0"/>
      <w:divBdr>
        <w:top w:val="none" w:sz="0" w:space="0" w:color="auto"/>
        <w:left w:val="none" w:sz="0" w:space="0" w:color="auto"/>
        <w:bottom w:val="none" w:sz="0" w:space="0" w:color="auto"/>
        <w:right w:val="none" w:sz="0" w:space="0" w:color="auto"/>
      </w:divBdr>
    </w:div>
    <w:div w:id="1498959971">
      <w:bodyDiv w:val="1"/>
      <w:marLeft w:val="0"/>
      <w:marRight w:val="0"/>
      <w:marTop w:val="0"/>
      <w:marBottom w:val="0"/>
      <w:divBdr>
        <w:top w:val="none" w:sz="0" w:space="0" w:color="auto"/>
        <w:left w:val="none" w:sz="0" w:space="0" w:color="auto"/>
        <w:bottom w:val="none" w:sz="0" w:space="0" w:color="auto"/>
        <w:right w:val="none" w:sz="0" w:space="0" w:color="auto"/>
      </w:divBdr>
      <w:divsChild>
        <w:div w:id="535239983">
          <w:marLeft w:val="0"/>
          <w:marRight w:val="0"/>
          <w:marTop w:val="0"/>
          <w:marBottom w:val="0"/>
          <w:divBdr>
            <w:top w:val="none" w:sz="0" w:space="0" w:color="auto"/>
            <w:left w:val="none" w:sz="0" w:space="0" w:color="auto"/>
            <w:bottom w:val="none" w:sz="0" w:space="0" w:color="auto"/>
            <w:right w:val="none" w:sz="0" w:space="0" w:color="auto"/>
          </w:divBdr>
          <w:divsChild>
            <w:div w:id="175330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95217">
      <w:bodyDiv w:val="1"/>
      <w:marLeft w:val="0"/>
      <w:marRight w:val="0"/>
      <w:marTop w:val="0"/>
      <w:marBottom w:val="0"/>
      <w:divBdr>
        <w:top w:val="none" w:sz="0" w:space="0" w:color="auto"/>
        <w:left w:val="none" w:sz="0" w:space="0" w:color="auto"/>
        <w:bottom w:val="none" w:sz="0" w:space="0" w:color="auto"/>
        <w:right w:val="none" w:sz="0" w:space="0" w:color="auto"/>
      </w:divBdr>
    </w:div>
    <w:div w:id="1502894830">
      <w:bodyDiv w:val="1"/>
      <w:marLeft w:val="0"/>
      <w:marRight w:val="0"/>
      <w:marTop w:val="0"/>
      <w:marBottom w:val="0"/>
      <w:divBdr>
        <w:top w:val="none" w:sz="0" w:space="0" w:color="auto"/>
        <w:left w:val="none" w:sz="0" w:space="0" w:color="auto"/>
        <w:bottom w:val="none" w:sz="0" w:space="0" w:color="auto"/>
        <w:right w:val="none" w:sz="0" w:space="0" w:color="auto"/>
      </w:divBdr>
    </w:div>
    <w:div w:id="1510438568">
      <w:bodyDiv w:val="1"/>
      <w:marLeft w:val="0"/>
      <w:marRight w:val="0"/>
      <w:marTop w:val="0"/>
      <w:marBottom w:val="0"/>
      <w:divBdr>
        <w:top w:val="none" w:sz="0" w:space="0" w:color="auto"/>
        <w:left w:val="none" w:sz="0" w:space="0" w:color="auto"/>
        <w:bottom w:val="none" w:sz="0" w:space="0" w:color="auto"/>
        <w:right w:val="none" w:sz="0" w:space="0" w:color="auto"/>
      </w:divBdr>
      <w:divsChild>
        <w:div w:id="824276602">
          <w:marLeft w:val="0"/>
          <w:marRight w:val="0"/>
          <w:marTop w:val="0"/>
          <w:marBottom w:val="0"/>
          <w:divBdr>
            <w:top w:val="none" w:sz="0" w:space="0" w:color="auto"/>
            <w:left w:val="none" w:sz="0" w:space="0" w:color="auto"/>
            <w:bottom w:val="none" w:sz="0" w:space="0" w:color="auto"/>
            <w:right w:val="none" w:sz="0" w:space="0" w:color="auto"/>
          </w:divBdr>
          <w:divsChild>
            <w:div w:id="42804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77309">
      <w:bodyDiv w:val="1"/>
      <w:marLeft w:val="0"/>
      <w:marRight w:val="0"/>
      <w:marTop w:val="0"/>
      <w:marBottom w:val="0"/>
      <w:divBdr>
        <w:top w:val="none" w:sz="0" w:space="0" w:color="auto"/>
        <w:left w:val="none" w:sz="0" w:space="0" w:color="auto"/>
        <w:bottom w:val="none" w:sz="0" w:space="0" w:color="auto"/>
        <w:right w:val="none" w:sz="0" w:space="0" w:color="auto"/>
      </w:divBdr>
      <w:divsChild>
        <w:div w:id="1497988761">
          <w:marLeft w:val="0"/>
          <w:marRight w:val="0"/>
          <w:marTop w:val="0"/>
          <w:marBottom w:val="0"/>
          <w:divBdr>
            <w:top w:val="none" w:sz="0" w:space="0" w:color="auto"/>
            <w:left w:val="none" w:sz="0" w:space="0" w:color="auto"/>
            <w:bottom w:val="none" w:sz="0" w:space="0" w:color="auto"/>
            <w:right w:val="none" w:sz="0" w:space="0" w:color="auto"/>
          </w:divBdr>
          <w:divsChild>
            <w:div w:id="260380052">
              <w:marLeft w:val="0"/>
              <w:marRight w:val="0"/>
              <w:marTop w:val="0"/>
              <w:marBottom w:val="0"/>
              <w:divBdr>
                <w:top w:val="none" w:sz="0" w:space="0" w:color="auto"/>
                <w:left w:val="none" w:sz="0" w:space="0" w:color="auto"/>
                <w:bottom w:val="none" w:sz="0" w:space="0" w:color="auto"/>
                <w:right w:val="none" w:sz="0" w:space="0" w:color="auto"/>
              </w:divBdr>
              <w:divsChild>
                <w:div w:id="85853705">
                  <w:marLeft w:val="0"/>
                  <w:marRight w:val="0"/>
                  <w:marTop w:val="0"/>
                  <w:marBottom w:val="0"/>
                  <w:divBdr>
                    <w:top w:val="none" w:sz="0" w:space="0" w:color="auto"/>
                    <w:left w:val="none" w:sz="0" w:space="0" w:color="auto"/>
                    <w:bottom w:val="none" w:sz="0" w:space="0" w:color="auto"/>
                    <w:right w:val="none" w:sz="0" w:space="0" w:color="auto"/>
                  </w:divBdr>
                  <w:divsChild>
                    <w:div w:id="43937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781090">
      <w:bodyDiv w:val="1"/>
      <w:marLeft w:val="0"/>
      <w:marRight w:val="0"/>
      <w:marTop w:val="0"/>
      <w:marBottom w:val="0"/>
      <w:divBdr>
        <w:top w:val="none" w:sz="0" w:space="0" w:color="auto"/>
        <w:left w:val="none" w:sz="0" w:space="0" w:color="auto"/>
        <w:bottom w:val="none" w:sz="0" w:space="0" w:color="auto"/>
        <w:right w:val="none" w:sz="0" w:space="0" w:color="auto"/>
      </w:divBdr>
      <w:divsChild>
        <w:div w:id="98448643">
          <w:marLeft w:val="0"/>
          <w:marRight w:val="0"/>
          <w:marTop w:val="0"/>
          <w:marBottom w:val="0"/>
          <w:divBdr>
            <w:top w:val="none" w:sz="0" w:space="0" w:color="auto"/>
            <w:left w:val="none" w:sz="0" w:space="0" w:color="auto"/>
            <w:bottom w:val="none" w:sz="0" w:space="0" w:color="auto"/>
            <w:right w:val="none" w:sz="0" w:space="0" w:color="auto"/>
          </w:divBdr>
          <w:divsChild>
            <w:div w:id="140005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97097">
      <w:bodyDiv w:val="1"/>
      <w:marLeft w:val="0"/>
      <w:marRight w:val="0"/>
      <w:marTop w:val="0"/>
      <w:marBottom w:val="0"/>
      <w:divBdr>
        <w:top w:val="none" w:sz="0" w:space="0" w:color="auto"/>
        <w:left w:val="none" w:sz="0" w:space="0" w:color="auto"/>
        <w:bottom w:val="none" w:sz="0" w:space="0" w:color="auto"/>
        <w:right w:val="none" w:sz="0" w:space="0" w:color="auto"/>
      </w:divBdr>
    </w:div>
    <w:div w:id="1536884742">
      <w:bodyDiv w:val="1"/>
      <w:marLeft w:val="0"/>
      <w:marRight w:val="0"/>
      <w:marTop w:val="0"/>
      <w:marBottom w:val="0"/>
      <w:divBdr>
        <w:top w:val="none" w:sz="0" w:space="0" w:color="auto"/>
        <w:left w:val="none" w:sz="0" w:space="0" w:color="auto"/>
        <w:bottom w:val="none" w:sz="0" w:space="0" w:color="auto"/>
        <w:right w:val="none" w:sz="0" w:space="0" w:color="auto"/>
      </w:divBdr>
    </w:div>
    <w:div w:id="1570193128">
      <w:bodyDiv w:val="1"/>
      <w:marLeft w:val="0"/>
      <w:marRight w:val="0"/>
      <w:marTop w:val="0"/>
      <w:marBottom w:val="0"/>
      <w:divBdr>
        <w:top w:val="none" w:sz="0" w:space="0" w:color="auto"/>
        <w:left w:val="none" w:sz="0" w:space="0" w:color="auto"/>
        <w:bottom w:val="none" w:sz="0" w:space="0" w:color="auto"/>
        <w:right w:val="none" w:sz="0" w:space="0" w:color="auto"/>
      </w:divBdr>
    </w:div>
    <w:div w:id="1574051091">
      <w:bodyDiv w:val="1"/>
      <w:marLeft w:val="0"/>
      <w:marRight w:val="0"/>
      <w:marTop w:val="0"/>
      <w:marBottom w:val="0"/>
      <w:divBdr>
        <w:top w:val="none" w:sz="0" w:space="0" w:color="auto"/>
        <w:left w:val="none" w:sz="0" w:space="0" w:color="auto"/>
        <w:bottom w:val="none" w:sz="0" w:space="0" w:color="auto"/>
        <w:right w:val="none" w:sz="0" w:space="0" w:color="auto"/>
      </w:divBdr>
    </w:div>
    <w:div w:id="1577518868">
      <w:bodyDiv w:val="1"/>
      <w:marLeft w:val="0"/>
      <w:marRight w:val="0"/>
      <w:marTop w:val="0"/>
      <w:marBottom w:val="0"/>
      <w:divBdr>
        <w:top w:val="none" w:sz="0" w:space="0" w:color="auto"/>
        <w:left w:val="none" w:sz="0" w:space="0" w:color="auto"/>
        <w:bottom w:val="none" w:sz="0" w:space="0" w:color="auto"/>
        <w:right w:val="none" w:sz="0" w:space="0" w:color="auto"/>
      </w:divBdr>
    </w:div>
    <w:div w:id="1589844966">
      <w:bodyDiv w:val="1"/>
      <w:marLeft w:val="0"/>
      <w:marRight w:val="0"/>
      <w:marTop w:val="0"/>
      <w:marBottom w:val="0"/>
      <w:divBdr>
        <w:top w:val="none" w:sz="0" w:space="0" w:color="auto"/>
        <w:left w:val="none" w:sz="0" w:space="0" w:color="auto"/>
        <w:bottom w:val="none" w:sz="0" w:space="0" w:color="auto"/>
        <w:right w:val="none" w:sz="0" w:space="0" w:color="auto"/>
      </w:divBdr>
    </w:div>
    <w:div w:id="1590776269">
      <w:bodyDiv w:val="1"/>
      <w:marLeft w:val="0"/>
      <w:marRight w:val="0"/>
      <w:marTop w:val="0"/>
      <w:marBottom w:val="0"/>
      <w:divBdr>
        <w:top w:val="none" w:sz="0" w:space="0" w:color="auto"/>
        <w:left w:val="none" w:sz="0" w:space="0" w:color="auto"/>
        <w:bottom w:val="none" w:sz="0" w:space="0" w:color="auto"/>
        <w:right w:val="none" w:sz="0" w:space="0" w:color="auto"/>
      </w:divBdr>
    </w:div>
    <w:div w:id="1630356352">
      <w:bodyDiv w:val="1"/>
      <w:marLeft w:val="0"/>
      <w:marRight w:val="0"/>
      <w:marTop w:val="0"/>
      <w:marBottom w:val="0"/>
      <w:divBdr>
        <w:top w:val="none" w:sz="0" w:space="0" w:color="auto"/>
        <w:left w:val="none" w:sz="0" w:space="0" w:color="auto"/>
        <w:bottom w:val="none" w:sz="0" w:space="0" w:color="auto"/>
        <w:right w:val="none" w:sz="0" w:space="0" w:color="auto"/>
      </w:divBdr>
    </w:div>
    <w:div w:id="1635872261">
      <w:bodyDiv w:val="1"/>
      <w:marLeft w:val="0"/>
      <w:marRight w:val="0"/>
      <w:marTop w:val="0"/>
      <w:marBottom w:val="0"/>
      <w:divBdr>
        <w:top w:val="none" w:sz="0" w:space="0" w:color="auto"/>
        <w:left w:val="none" w:sz="0" w:space="0" w:color="auto"/>
        <w:bottom w:val="none" w:sz="0" w:space="0" w:color="auto"/>
        <w:right w:val="none" w:sz="0" w:space="0" w:color="auto"/>
      </w:divBdr>
    </w:div>
    <w:div w:id="1676767327">
      <w:bodyDiv w:val="1"/>
      <w:marLeft w:val="0"/>
      <w:marRight w:val="0"/>
      <w:marTop w:val="0"/>
      <w:marBottom w:val="0"/>
      <w:divBdr>
        <w:top w:val="none" w:sz="0" w:space="0" w:color="auto"/>
        <w:left w:val="none" w:sz="0" w:space="0" w:color="auto"/>
        <w:bottom w:val="none" w:sz="0" w:space="0" w:color="auto"/>
        <w:right w:val="none" w:sz="0" w:space="0" w:color="auto"/>
      </w:divBdr>
    </w:div>
    <w:div w:id="1702509968">
      <w:bodyDiv w:val="1"/>
      <w:marLeft w:val="0"/>
      <w:marRight w:val="0"/>
      <w:marTop w:val="0"/>
      <w:marBottom w:val="0"/>
      <w:divBdr>
        <w:top w:val="none" w:sz="0" w:space="0" w:color="auto"/>
        <w:left w:val="none" w:sz="0" w:space="0" w:color="auto"/>
        <w:bottom w:val="none" w:sz="0" w:space="0" w:color="auto"/>
        <w:right w:val="none" w:sz="0" w:space="0" w:color="auto"/>
      </w:divBdr>
    </w:div>
    <w:div w:id="1709599979">
      <w:bodyDiv w:val="1"/>
      <w:marLeft w:val="0"/>
      <w:marRight w:val="0"/>
      <w:marTop w:val="0"/>
      <w:marBottom w:val="0"/>
      <w:divBdr>
        <w:top w:val="none" w:sz="0" w:space="0" w:color="auto"/>
        <w:left w:val="none" w:sz="0" w:space="0" w:color="auto"/>
        <w:bottom w:val="none" w:sz="0" w:space="0" w:color="auto"/>
        <w:right w:val="none" w:sz="0" w:space="0" w:color="auto"/>
      </w:divBdr>
    </w:div>
    <w:div w:id="1731345883">
      <w:bodyDiv w:val="1"/>
      <w:marLeft w:val="0"/>
      <w:marRight w:val="0"/>
      <w:marTop w:val="0"/>
      <w:marBottom w:val="0"/>
      <w:divBdr>
        <w:top w:val="none" w:sz="0" w:space="0" w:color="auto"/>
        <w:left w:val="none" w:sz="0" w:space="0" w:color="auto"/>
        <w:bottom w:val="none" w:sz="0" w:space="0" w:color="auto"/>
        <w:right w:val="none" w:sz="0" w:space="0" w:color="auto"/>
      </w:divBdr>
    </w:div>
    <w:div w:id="1813786733">
      <w:bodyDiv w:val="1"/>
      <w:marLeft w:val="0"/>
      <w:marRight w:val="0"/>
      <w:marTop w:val="0"/>
      <w:marBottom w:val="0"/>
      <w:divBdr>
        <w:top w:val="none" w:sz="0" w:space="0" w:color="auto"/>
        <w:left w:val="none" w:sz="0" w:space="0" w:color="auto"/>
        <w:bottom w:val="none" w:sz="0" w:space="0" w:color="auto"/>
        <w:right w:val="none" w:sz="0" w:space="0" w:color="auto"/>
      </w:divBdr>
    </w:div>
    <w:div w:id="1827621119">
      <w:bodyDiv w:val="1"/>
      <w:marLeft w:val="0"/>
      <w:marRight w:val="0"/>
      <w:marTop w:val="0"/>
      <w:marBottom w:val="0"/>
      <w:divBdr>
        <w:top w:val="none" w:sz="0" w:space="0" w:color="auto"/>
        <w:left w:val="none" w:sz="0" w:space="0" w:color="auto"/>
        <w:bottom w:val="none" w:sz="0" w:space="0" w:color="auto"/>
        <w:right w:val="none" w:sz="0" w:space="0" w:color="auto"/>
      </w:divBdr>
    </w:div>
    <w:div w:id="1828784630">
      <w:bodyDiv w:val="1"/>
      <w:marLeft w:val="0"/>
      <w:marRight w:val="0"/>
      <w:marTop w:val="0"/>
      <w:marBottom w:val="0"/>
      <w:divBdr>
        <w:top w:val="none" w:sz="0" w:space="0" w:color="auto"/>
        <w:left w:val="none" w:sz="0" w:space="0" w:color="auto"/>
        <w:bottom w:val="none" w:sz="0" w:space="0" w:color="auto"/>
        <w:right w:val="none" w:sz="0" w:space="0" w:color="auto"/>
      </w:divBdr>
    </w:div>
    <w:div w:id="1930237185">
      <w:bodyDiv w:val="1"/>
      <w:marLeft w:val="0"/>
      <w:marRight w:val="0"/>
      <w:marTop w:val="0"/>
      <w:marBottom w:val="0"/>
      <w:divBdr>
        <w:top w:val="none" w:sz="0" w:space="0" w:color="auto"/>
        <w:left w:val="none" w:sz="0" w:space="0" w:color="auto"/>
        <w:bottom w:val="none" w:sz="0" w:space="0" w:color="auto"/>
        <w:right w:val="none" w:sz="0" w:space="0" w:color="auto"/>
      </w:divBdr>
    </w:div>
    <w:div w:id="1933583385">
      <w:bodyDiv w:val="1"/>
      <w:marLeft w:val="0"/>
      <w:marRight w:val="0"/>
      <w:marTop w:val="0"/>
      <w:marBottom w:val="0"/>
      <w:divBdr>
        <w:top w:val="none" w:sz="0" w:space="0" w:color="auto"/>
        <w:left w:val="none" w:sz="0" w:space="0" w:color="auto"/>
        <w:bottom w:val="none" w:sz="0" w:space="0" w:color="auto"/>
        <w:right w:val="none" w:sz="0" w:space="0" w:color="auto"/>
      </w:divBdr>
    </w:div>
    <w:div w:id="1939681151">
      <w:bodyDiv w:val="1"/>
      <w:marLeft w:val="0"/>
      <w:marRight w:val="0"/>
      <w:marTop w:val="0"/>
      <w:marBottom w:val="0"/>
      <w:divBdr>
        <w:top w:val="none" w:sz="0" w:space="0" w:color="auto"/>
        <w:left w:val="none" w:sz="0" w:space="0" w:color="auto"/>
        <w:bottom w:val="none" w:sz="0" w:space="0" w:color="auto"/>
        <w:right w:val="none" w:sz="0" w:space="0" w:color="auto"/>
      </w:divBdr>
    </w:div>
    <w:div w:id="1980071046">
      <w:bodyDiv w:val="1"/>
      <w:marLeft w:val="0"/>
      <w:marRight w:val="0"/>
      <w:marTop w:val="0"/>
      <w:marBottom w:val="0"/>
      <w:divBdr>
        <w:top w:val="none" w:sz="0" w:space="0" w:color="auto"/>
        <w:left w:val="none" w:sz="0" w:space="0" w:color="auto"/>
        <w:bottom w:val="none" w:sz="0" w:space="0" w:color="auto"/>
        <w:right w:val="none" w:sz="0" w:space="0" w:color="auto"/>
      </w:divBdr>
    </w:div>
    <w:div w:id="2008170738">
      <w:bodyDiv w:val="1"/>
      <w:marLeft w:val="0"/>
      <w:marRight w:val="0"/>
      <w:marTop w:val="0"/>
      <w:marBottom w:val="0"/>
      <w:divBdr>
        <w:top w:val="none" w:sz="0" w:space="0" w:color="auto"/>
        <w:left w:val="none" w:sz="0" w:space="0" w:color="auto"/>
        <w:bottom w:val="none" w:sz="0" w:space="0" w:color="auto"/>
        <w:right w:val="none" w:sz="0" w:space="0" w:color="auto"/>
      </w:divBdr>
    </w:div>
    <w:div w:id="2032409892">
      <w:bodyDiv w:val="1"/>
      <w:marLeft w:val="0"/>
      <w:marRight w:val="0"/>
      <w:marTop w:val="0"/>
      <w:marBottom w:val="0"/>
      <w:divBdr>
        <w:top w:val="none" w:sz="0" w:space="0" w:color="auto"/>
        <w:left w:val="none" w:sz="0" w:space="0" w:color="auto"/>
        <w:bottom w:val="none" w:sz="0" w:space="0" w:color="auto"/>
        <w:right w:val="none" w:sz="0" w:space="0" w:color="auto"/>
      </w:divBdr>
    </w:div>
    <w:div w:id="2060282022">
      <w:bodyDiv w:val="1"/>
      <w:marLeft w:val="0"/>
      <w:marRight w:val="0"/>
      <w:marTop w:val="0"/>
      <w:marBottom w:val="0"/>
      <w:divBdr>
        <w:top w:val="none" w:sz="0" w:space="0" w:color="auto"/>
        <w:left w:val="none" w:sz="0" w:space="0" w:color="auto"/>
        <w:bottom w:val="none" w:sz="0" w:space="0" w:color="auto"/>
        <w:right w:val="none" w:sz="0" w:space="0" w:color="auto"/>
      </w:divBdr>
    </w:div>
    <w:div w:id="2081246312">
      <w:bodyDiv w:val="1"/>
      <w:marLeft w:val="0"/>
      <w:marRight w:val="0"/>
      <w:marTop w:val="0"/>
      <w:marBottom w:val="0"/>
      <w:divBdr>
        <w:top w:val="none" w:sz="0" w:space="0" w:color="auto"/>
        <w:left w:val="none" w:sz="0" w:space="0" w:color="auto"/>
        <w:bottom w:val="none" w:sz="0" w:space="0" w:color="auto"/>
        <w:right w:val="none" w:sz="0" w:space="0" w:color="auto"/>
      </w:divBdr>
    </w:div>
    <w:div w:id="2081560286">
      <w:bodyDiv w:val="1"/>
      <w:marLeft w:val="0"/>
      <w:marRight w:val="0"/>
      <w:marTop w:val="0"/>
      <w:marBottom w:val="0"/>
      <w:divBdr>
        <w:top w:val="none" w:sz="0" w:space="0" w:color="auto"/>
        <w:left w:val="none" w:sz="0" w:space="0" w:color="auto"/>
        <w:bottom w:val="none" w:sz="0" w:space="0" w:color="auto"/>
        <w:right w:val="none" w:sz="0" w:space="0" w:color="auto"/>
      </w:divBdr>
    </w:div>
    <w:div w:id="2094426239">
      <w:bodyDiv w:val="1"/>
      <w:marLeft w:val="0"/>
      <w:marRight w:val="0"/>
      <w:marTop w:val="0"/>
      <w:marBottom w:val="0"/>
      <w:divBdr>
        <w:top w:val="none" w:sz="0" w:space="0" w:color="auto"/>
        <w:left w:val="none" w:sz="0" w:space="0" w:color="auto"/>
        <w:bottom w:val="none" w:sz="0" w:space="0" w:color="auto"/>
        <w:right w:val="none" w:sz="0" w:space="0" w:color="auto"/>
      </w:divBdr>
    </w:div>
    <w:div w:id="2099904519">
      <w:bodyDiv w:val="1"/>
      <w:marLeft w:val="0"/>
      <w:marRight w:val="0"/>
      <w:marTop w:val="0"/>
      <w:marBottom w:val="0"/>
      <w:divBdr>
        <w:top w:val="none" w:sz="0" w:space="0" w:color="auto"/>
        <w:left w:val="none" w:sz="0" w:space="0" w:color="auto"/>
        <w:bottom w:val="none" w:sz="0" w:space="0" w:color="auto"/>
        <w:right w:val="none" w:sz="0" w:space="0" w:color="auto"/>
      </w:divBdr>
    </w:div>
    <w:div w:id="2120635918">
      <w:bodyDiv w:val="1"/>
      <w:marLeft w:val="0"/>
      <w:marRight w:val="0"/>
      <w:marTop w:val="0"/>
      <w:marBottom w:val="0"/>
      <w:divBdr>
        <w:top w:val="none" w:sz="0" w:space="0" w:color="auto"/>
        <w:left w:val="none" w:sz="0" w:space="0" w:color="auto"/>
        <w:bottom w:val="none" w:sz="0" w:space="0" w:color="auto"/>
        <w:right w:val="none" w:sz="0" w:space="0" w:color="auto"/>
      </w:divBdr>
    </w:div>
    <w:div w:id="2131703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hyperlink" Target="https://hdl.handle.net/10568/175089"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dx.doi.org/10.4236/ars.2013.22009" TargetMode="Externa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hyperlink" Target="http://dx.doi.org/10.1017/S1479262123000916" TargetMode="Externa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0.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EndNote%20Library.Data\Templates\INFA.dot" TargetMode="External"/></Relationships>
</file>

<file path=word/theme/theme1.xml><?xml version="1.0" encoding="utf-8"?>
<a:theme xmlns:a="http://schemas.openxmlformats.org/drawingml/2006/main" name="Offic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13E471-7EFB-415F-9D06-AD66ACDE4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INFA</Template>
  <TotalTime>26</TotalTime>
  <Pages>1</Pages>
  <Words>12095</Words>
  <Characters>68944</Characters>
  <Application>Microsoft Office Word</Application>
  <DocSecurity>0</DocSecurity>
  <Lines>574</Lines>
  <Paragraphs>161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Aniko POLO-AKPISSO</dc:creator>
  <cp:keywords/>
  <dc:description/>
  <cp:lastModifiedBy>SDI PC New 16</cp:lastModifiedBy>
  <cp:revision>35</cp:revision>
  <cp:lastPrinted>2025-12-15T05:42:00Z</cp:lastPrinted>
  <dcterms:created xsi:type="dcterms:W3CDTF">2026-03-12T13:06:00Z</dcterms:created>
  <dcterms:modified xsi:type="dcterms:W3CDTF">2026-03-28T08:34:00Z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1036-12.2.0.20795</vt:lpwstr>
  </property>
  <property fmtid="{D5CDD505-2E9C-101B-9397-08002B2CF9AE}" pid="3" name="ICV">
    <vt:lpwstr>B9069861D2B04544B8908730DD577693_13</vt:lpwstr>
  </property>
  <property fmtid="{D5CDD505-2E9C-101B-9397-08002B2CF9AE}" pid="4" name="ZOTERO_PREF_1">
    <vt:lpwstr>&lt;data data-version="3" zotero-version="7.0.27"&gt;&lt;session id="VRpLqzdU"/&gt;&lt;style id="http://www.zotero.org/styles/elsevier-harvard" hasBibliography="1" bibliographyStyleHasBeenSet="1"/&gt;&lt;prefs&gt;&lt;pref name="fieldType" value="Field"/&gt;&lt;pref name="automaticJournal</vt:lpwstr>
  </property>
  <property fmtid="{D5CDD505-2E9C-101B-9397-08002B2CF9AE}" pid="5" name="ZOTERO_PREF_2">
    <vt:lpwstr>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Mendeley Citation Style_1">
    <vt:lpwstr>http://www.zotero.org/styles/apa</vt:lpwstr>
  </property>
  <property fmtid="{D5CDD505-2E9C-101B-9397-08002B2CF9AE}" pid="27" name="Mendeley Document_1">
    <vt:lpwstr>True</vt:lpwstr>
  </property>
  <property fmtid="{D5CDD505-2E9C-101B-9397-08002B2CF9AE}" pid="28" name="Mendeley Unique User Id_1">
    <vt:lpwstr>c5f46cf6-f732-34d7-af74-df60bb9dd652</vt:lpwstr>
  </property>
</Properties>
</file>