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5671" w14:textId="5E307E34" w:rsidR="00A67D83" w:rsidRDefault="00A67D83" w:rsidP="002F5169">
      <w:pPr>
        <w:spacing w:after="0"/>
        <w:ind w:left="-270"/>
        <w:jc w:val="center"/>
        <w:rPr>
          <w:rFonts w:ascii="Times New Roman" w:eastAsia="Times New Roman" w:hAnsi="Times New Roman"/>
          <w:b/>
          <w:bCs/>
          <w:sz w:val="24"/>
          <w:szCs w:val="24"/>
        </w:rPr>
      </w:pPr>
      <w:r w:rsidRPr="00355667">
        <w:rPr>
          <w:rFonts w:ascii="Times New Roman" w:eastAsia="Times New Roman" w:hAnsi="Times New Roman"/>
          <w:b/>
          <w:bCs/>
          <w:sz w:val="24"/>
          <w:szCs w:val="24"/>
        </w:rPr>
        <w:t xml:space="preserve">Detection of </w:t>
      </w:r>
      <w:proofErr w:type="spellStart"/>
      <w:r w:rsidRPr="00CD2E35">
        <w:rPr>
          <w:rFonts w:ascii="Times New Roman" w:eastAsia="Times New Roman" w:hAnsi="Times New Roman"/>
          <w:b/>
          <w:bCs/>
          <w:i/>
          <w:iCs/>
          <w:sz w:val="24"/>
          <w:szCs w:val="24"/>
        </w:rPr>
        <w:t>QnrA</w:t>
      </w:r>
      <w:proofErr w:type="spellEnd"/>
      <w:r w:rsidRPr="00355667">
        <w:rPr>
          <w:rFonts w:ascii="Times New Roman" w:eastAsia="Times New Roman" w:hAnsi="Times New Roman"/>
          <w:b/>
          <w:bCs/>
          <w:sz w:val="24"/>
          <w:szCs w:val="24"/>
        </w:rPr>
        <w:t xml:space="preserve"> and </w:t>
      </w:r>
      <w:proofErr w:type="spellStart"/>
      <w:r w:rsidRPr="00CD2E35">
        <w:rPr>
          <w:rFonts w:ascii="Times New Roman" w:eastAsia="Times New Roman" w:hAnsi="Times New Roman"/>
          <w:b/>
          <w:bCs/>
          <w:i/>
          <w:iCs/>
          <w:sz w:val="24"/>
          <w:szCs w:val="24"/>
        </w:rPr>
        <w:t>QnrB</w:t>
      </w:r>
      <w:proofErr w:type="spellEnd"/>
      <w:r w:rsidRPr="00355667">
        <w:rPr>
          <w:rFonts w:ascii="Times New Roman" w:eastAsia="Times New Roman" w:hAnsi="Times New Roman"/>
          <w:b/>
          <w:bCs/>
          <w:sz w:val="24"/>
          <w:szCs w:val="24"/>
        </w:rPr>
        <w:t xml:space="preserve"> Genes in Quinolone</w:t>
      </w:r>
      <w:r w:rsidR="00D86261" w:rsidRPr="00355667">
        <w:rPr>
          <w:rFonts w:ascii="Times New Roman" w:eastAsia="Times New Roman" w:hAnsi="Times New Roman"/>
          <w:b/>
          <w:bCs/>
          <w:sz w:val="24"/>
          <w:szCs w:val="24"/>
        </w:rPr>
        <w:t>-</w:t>
      </w:r>
      <w:r w:rsidRPr="00355667">
        <w:rPr>
          <w:rFonts w:ascii="Times New Roman" w:eastAsia="Times New Roman" w:hAnsi="Times New Roman"/>
          <w:b/>
          <w:bCs/>
          <w:sz w:val="24"/>
          <w:szCs w:val="24"/>
        </w:rPr>
        <w:t xml:space="preserve">Resistant Coliform </w:t>
      </w:r>
      <w:r w:rsidR="00D86261" w:rsidRPr="00355667">
        <w:rPr>
          <w:rFonts w:ascii="Times New Roman" w:eastAsia="Times New Roman" w:hAnsi="Times New Roman"/>
          <w:b/>
          <w:bCs/>
          <w:sz w:val="24"/>
          <w:szCs w:val="24"/>
        </w:rPr>
        <w:t>Species</w:t>
      </w:r>
      <w:r w:rsidRPr="00355667">
        <w:rPr>
          <w:rFonts w:ascii="Times New Roman" w:eastAsia="Times New Roman" w:hAnsi="Times New Roman"/>
          <w:b/>
          <w:bCs/>
          <w:sz w:val="24"/>
          <w:szCs w:val="24"/>
        </w:rPr>
        <w:t xml:space="preserve"> Isolated from Liquid, Oral Herbal Remedies</w:t>
      </w:r>
    </w:p>
    <w:p w14:paraId="62789611" w14:textId="6548CFCB" w:rsidR="00CD2E35" w:rsidRPr="00CD2E35" w:rsidRDefault="00CD2E35" w:rsidP="00CD2E35">
      <w:pPr>
        <w:spacing w:after="0" w:line="240" w:lineRule="auto"/>
        <w:contextualSpacing/>
        <w:jc w:val="both"/>
        <w:rPr>
          <w:rFonts w:ascii="Times New Roman" w:eastAsia="Times New Roman" w:hAnsi="Times New Roman"/>
          <w:color w:val="212121"/>
          <w:sz w:val="24"/>
          <w:szCs w:val="24"/>
          <w14:ligatures w14:val="none"/>
        </w:rPr>
      </w:pPr>
      <w:r w:rsidRPr="00CD2E35">
        <w:rPr>
          <w:rFonts w:ascii="Times New Roman" w:eastAsia="Times New Roman" w:hAnsi="Times New Roman"/>
          <w:color w:val="212121"/>
          <w:sz w:val="24"/>
          <w:szCs w:val="24"/>
          <w14:ligatures w14:val="none"/>
        </w:rPr>
        <w:t>.</w:t>
      </w:r>
    </w:p>
    <w:p w14:paraId="3235EF33" w14:textId="3356AEC5" w:rsidR="00BE2387" w:rsidRPr="00355667" w:rsidRDefault="00BE2387" w:rsidP="002967C6">
      <w:pPr>
        <w:spacing w:after="0" w:line="240" w:lineRule="auto"/>
        <w:ind w:left="-270"/>
        <w:jc w:val="both"/>
        <w:rPr>
          <w:rFonts w:ascii="Times New Roman" w:eastAsia="Times New Roman" w:hAnsi="Times New Roman"/>
          <w:b/>
          <w:bCs/>
          <w:sz w:val="24"/>
          <w:szCs w:val="24"/>
        </w:rPr>
      </w:pPr>
      <w:r w:rsidRPr="00355667">
        <w:rPr>
          <w:rFonts w:ascii="Times New Roman" w:eastAsia="Times New Roman" w:hAnsi="Times New Roman"/>
          <w:b/>
          <w:bCs/>
          <w:sz w:val="24"/>
          <w:szCs w:val="24"/>
        </w:rPr>
        <w:t>Abstract</w:t>
      </w:r>
    </w:p>
    <w:p w14:paraId="24B11275" w14:textId="189639E6" w:rsidR="002967C6" w:rsidRDefault="00BE2387" w:rsidP="00CD2E35">
      <w:pPr>
        <w:spacing w:after="0"/>
        <w:ind w:left="-270"/>
        <w:jc w:val="both"/>
        <w:rPr>
          <w:rFonts w:ascii="Times New Roman" w:hAnsi="Times New Roman"/>
          <w:iCs/>
          <w:sz w:val="24"/>
          <w:szCs w:val="24"/>
        </w:rPr>
      </w:pPr>
      <w:r w:rsidRPr="00355667">
        <w:rPr>
          <w:rFonts w:ascii="Times New Roman" w:eastAsia="Times New Roman" w:hAnsi="Times New Roman"/>
          <w:sz w:val="24"/>
          <w:szCs w:val="24"/>
        </w:rPr>
        <w:t xml:space="preserve">Fluoroquinolones </w:t>
      </w:r>
      <w:r w:rsidR="00CC3B06">
        <w:rPr>
          <w:rFonts w:ascii="Times New Roman" w:eastAsia="Times New Roman" w:hAnsi="Times New Roman"/>
          <w:sz w:val="24"/>
          <w:szCs w:val="24"/>
        </w:rPr>
        <w:t>remain</w:t>
      </w:r>
      <w:r w:rsidRPr="00355667">
        <w:rPr>
          <w:rFonts w:ascii="Times New Roman" w:eastAsia="Times New Roman" w:hAnsi="Times New Roman"/>
          <w:sz w:val="24"/>
          <w:szCs w:val="24"/>
        </w:rPr>
        <w:t xml:space="preserve"> one of the most successful and </w:t>
      </w:r>
      <w:r w:rsidR="004E681F" w:rsidRPr="00355667">
        <w:rPr>
          <w:rFonts w:ascii="Times New Roman" w:eastAsia="Times New Roman" w:hAnsi="Times New Roman"/>
          <w:sz w:val="24"/>
          <w:szCs w:val="24"/>
        </w:rPr>
        <w:t>widely</w:t>
      </w:r>
      <w:r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exploited</w:t>
      </w:r>
      <w:r w:rsidRPr="00355667">
        <w:rPr>
          <w:rFonts w:ascii="Times New Roman" w:eastAsia="Times New Roman" w:hAnsi="Times New Roman"/>
          <w:sz w:val="24"/>
          <w:szCs w:val="24"/>
        </w:rPr>
        <w:t xml:space="preserve"> classes of antimicrobial agents</w:t>
      </w:r>
      <w:r w:rsidR="004B510D" w:rsidRPr="00355667">
        <w:rPr>
          <w:rFonts w:ascii="Times New Roman" w:eastAsia="Times New Roman" w:hAnsi="Times New Roman"/>
          <w:sz w:val="24"/>
          <w:szCs w:val="24"/>
        </w:rPr>
        <w:t xml:space="preserve">, </w:t>
      </w:r>
      <w:r w:rsidR="00C000B1">
        <w:rPr>
          <w:rFonts w:ascii="Times New Roman" w:eastAsia="Times New Roman" w:hAnsi="Times New Roman"/>
          <w:sz w:val="24"/>
          <w:szCs w:val="24"/>
        </w:rPr>
        <w:t xml:space="preserve">but </w:t>
      </w:r>
      <w:r w:rsidR="004B510D" w:rsidRPr="00355667">
        <w:rPr>
          <w:rStyle w:val="element-citation"/>
          <w:rFonts w:ascii="Times New Roman" w:hAnsi="Times New Roman"/>
          <w:color w:val="303030"/>
          <w:sz w:val="24"/>
          <w:szCs w:val="24"/>
        </w:rPr>
        <w:t>recent times</w:t>
      </w:r>
      <w:r w:rsidR="004E681F" w:rsidRPr="00355667">
        <w:rPr>
          <w:rFonts w:ascii="Times New Roman" w:hAnsi="Times New Roman"/>
          <w:color w:val="212121"/>
          <w:sz w:val="24"/>
          <w:szCs w:val="24"/>
          <w:shd w:val="clear" w:color="auto" w:fill="FFFFFF"/>
        </w:rPr>
        <w:t xml:space="preserve">, </w:t>
      </w:r>
      <w:r w:rsidR="004B510D" w:rsidRPr="00355667">
        <w:rPr>
          <w:rFonts w:ascii="Times New Roman" w:hAnsi="Times New Roman"/>
          <w:color w:val="212121"/>
          <w:sz w:val="24"/>
          <w:szCs w:val="24"/>
          <w:shd w:val="clear" w:color="auto" w:fill="FFFFFF"/>
        </w:rPr>
        <w:t>widespread</w:t>
      </w:r>
      <w:r w:rsidR="004B510D" w:rsidRPr="00355667">
        <w:rPr>
          <w:rFonts w:ascii="Times New Roman" w:eastAsia="Times New Roman" w:hAnsi="Times New Roman"/>
          <w:sz w:val="24"/>
          <w:szCs w:val="24"/>
        </w:rPr>
        <w:t xml:space="preserve"> use of fluoroquinolones in human and veterinary medicine</w:t>
      </w:r>
      <w:r w:rsidR="001C0D61" w:rsidRPr="00355667">
        <w:rPr>
          <w:rFonts w:ascii="Times New Roman" w:eastAsia="Times New Roman" w:hAnsi="Times New Roman"/>
          <w:sz w:val="24"/>
          <w:szCs w:val="24"/>
        </w:rPr>
        <w:t>, as well as their presence in the water, soil, and the environment, has</w:t>
      </w:r>
      <w:r w:rsidR="004B510D"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led</w:t>
      </w:r>
      <w:r w:rsidR="004B510D" w:rsidRPr="00355667">
        <w:rPr>
          <w:rFonts w:ascii="Times New Roman" w:eastAsia="Times New Roman" w:hAnsi="Times New Roman"/>
          <w:sz w:val="24"/>
          <w:szCs w:val="24"/>
        </w:rPr>
        <w:t xml:space="preserve"> to </w:t>
      </w:r>
      <w:r w:rsidR="004E681F" w:rsidRPr="00355667">
        <w:rPr>
          <w:rFonts w:ascii="Times New Roman" w:eastAsia="Times New Roman" w:hAnsi="Times New Roman"/>
          <w:sz w:val="24"/>
          <w:szCs w:val="24"/>
        </w:rPr>
        <w:t xml:space="preserve">a </w:t>
      </w:r>
      <w:r w:rsidR="00C345C8" w:rsidRPr="00355667">
        <w:rPr>
          <w:rFonts w:ascii="Times New Roman" w:eastAsia="Times New Roman" w:hAnsi="Times New Roman"/>
          <w:sz w:val="24"/>
          <w:szCs w:val="24"/>
        </w:rPr>
        <w:t>high</w:t>
      </w:r>
      <w:r w:rsidR="004E681F" w:rsidRPr="00355667">
        <w:rPr>
          <w:rFonts w:ascii="Times New Roman" w:eastAsia="Times New Roman" w:hAnsi="Times New Roman"/>
          <w:sz w:val="24"/>
          <w:szCs w:val="24"/>
        </w:rPr>
        <w:t xml:space="preserve"> and</w:t>
      </w:r>
      <w:r w:rsidR="004B510D"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escalating</w:t>
      </w:r>
      <w:r w:rsidR="004B510D" w:rsidRPr="00355667">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emergence</w:t>
      </w:r>
      <w:r w:rsidR="004B510D" w:rsidRPr="00355667">
        <w:rPr>
          <w:rFonts w:ascii="Times New Roman" w:eastAsia="Times New Roman" w:hAnsi="Times New Roman"/>
          <w:sz w:val="24"/>
          <w:szCs w:val="24"/>
        </w:rPr>
        <w:t xml:space="preserve"> of antimicrobial resistance </w:t>
      </w:r>
      <w:r w:rsidR="00C345C8" w:rsidRPr="00355667">
        <w:rPr>
          <w:rFonts w:ascii="Times New Roman" w:eastAsia="Times New Roman" w:hAnsi="Times New Roman"/>
          <w:sz w:val="24"/>
          <w:szCs w:val="24"/>
        </w:rPr>
        <w:t>to</w:t>
      </w:r>
      <w:r w:rsidR="004B510D" w:rsidRPr="00355667">
        <w:rPr>
          <w:rFonts w:ascii="Times New Roman" w:eastAsia="Times New Roman" w:hAnsi="Times New Roman"/>
          <w:sz w:val="24"/>
          <w:szCs w:val="24"/>
        </w:rPr>
        <w:t xml:space="preserve"> members of the class.</w:t>
      </w:r>
      <w:r w:rsidR="00C345C8" w:rsidRPr="00355667">
        <w:rPr>
          <w:rFonts w:ascii="Times New Roman" w:eastAsia="Times New Roman" w:hAnsi="Times New Roman"/>
          <w:sz w:val="24"/>
          <w:szCs w:val="24"/>
        </w:rPr>
        <w:t xml:space="preserve"> </w:t>
      </w:r>
      <w:r w:rsidR="002C250A" w:rsidRPr="00355667">
        <w:rPr>
          <w:rFonts w:ascii="Times New Roman" w:eastAsia="Times New Roman" w:hAnsi="Times New Roman"/>
          <w:color w:val="212121"/>
          <w:sz w:val="24"/>
          <w:szCs w:val="24"/>
        </w:rPr>
        <w:t xml:space="preserve">The acquisition of </w:t>
      </w:r>
      <w:r w:rsidR="00CD2E35" w:rsidRPr="00CD2E35">
        <w:rPr>
          <w:rFonts w:ascii="Times New Roman" w:eastAsia="Times New Roman" w:hAnsi="Times New Roman"/>
          <w:color w:val="212121"/>
          <w:sz w:val="24"/>
          <w:szCs w:val="24"/>
          <w14:ligatures w14:val="none"/>
        </w:rPr>
        <w:t>plasmid-mediated quinolone resistance</w:t>
      </w:r>
      <w:r w:rsidR="00CD2E35">
        <w:rPr>
          <w:rFonts w:ascii="Times New Roman" w:eastAsia="Times New Roman" w:hAnsi="Times New Roman"/>
          <w:color w:val="212121"/>
          <w:sz w:val="24"/>
          <w:szCs w:val="24"/>
          <w14:ligatures w14:val="none"/>
        </w:rPr>
        <w:t xml:space="preserve"> (</w:t>
      </w:r>
      <w:r w:rsidR="002C250A" w:rsidRPr="00355667">
        <w:rPr>
          <w:rFonts w:ascii="Times New Roman" w:eastAsia="Times New Roman" w:hAnsi="Times New Roman"/>
          <w:color w:val="212121"/>
          <w:sz w:val="24"/>
          <w:szCs w:val="24"/>
        </w:rPr>
        <w:t>PMQR</w:t>
      </w:r>
      <w:r w:rsidR="00CD2E35">
        <w:rPr>
          <w:rFonts w:ascii="Times New Roman" w:eastAsia="Times New Roman" w:hAnsi="Times New Roman"/>
          <w:color w:val="212121"/>
          <w:sz w:val="24"/>
          <w:szCs w:val="24"/>
        </w:rPr>
        <w:t>)</w:t>
      </w:r>
      <w:r w:rsidR="002C250A" w:rsidRPr="00355667">
        <w:rPr>
          <w:rFonts w:ascii="Times New Roman" w:eastAsia="Times New Roman" w:hAnsi="Times New Roman"/>
          <w:color w:val="212121"/>
          <w:sz w:val="24"/>
          <w:szCs w:val="24"/>
        </w:rPr>
        <w:t xml:space="preserve"> genes, such as </w:t>
      </w:r>
      <w:proofErr w:type="spellStart"/>
      <w:r w:rsidR="002C250A" w:rsidRPr="00355667">
        <w:rPr>
          <w:rFonts w:ascii="Times New Roman" w:eastAsia="Times New Roman" w:hAnsi="Times New Roman"/>
          <w:i/>
          <w:iCs/>
          <w:color w:val="212121"/>
          <w:sz w:val="24"/>
          <w:szCs w:val="24"/>
        </w:rPr>
        <w:t>qnrA</w:t>
      </w:r>
      <w:proofErr w:type="spellEnd"/>
      <w:r w:rsidR="002C250A" w:rsidRPr="00355667">
        <w:rPr>
          <w:rFonts w:ascii="Times New Roman" w:eastAsia="Times New Roman" w:hAnsi="Times New Roman"/>
          <w:color w:val="212121"/>
          <w:sz w:val="24"/>
          <w:szCs w:val="24"/>
        </w:rPr>
        <w:t>, </w:t>
      </w:r>
      <w:proofErr w:type="spellStart"/>
      <w:r w:rsidR="002C250A" w:rsidRPr="00355667">
        <w:rPr>
          <w:rFonts w:ascii="Times New Roman" w:eastAsia="Times New Roman" w:hAnsi="Times New Roman"/>
          <w:i/>
          <w:iCs/>
          <w:color w:val="212121"/>
          <w:sz w:val="24"/>
          <w:szCs w:val="24"/>
        </w:rPr>
        <w:t>qnrB</w:t>
      </w:r>
      <w:proofErr w:type="spellEnd"/>
      <w:r w:rsidR="002C250A" w:rsidRPr="00355667">
        <w:rPr>
          <w:rFonts w:ascii="Times New Roman" w:eastAsia="Times New Roman" w:hAnsi="Times New Roman"/>
          <w:color w:val="212121"/>
          <w:sz w:val="24"/>
          <w:szCs w:val="24"/>
        </w:rPr>
        <w:t xml:space="preserve">, and related genes. confers on bacteria such as coliforms resistance to fluoroquinolones by protecting DNA gyrase and topoisomerase IV. This study was aimed at detecting </w:t>
      </w:r>
      <w:proofErr w:type="spellStart"/>
      <w:r w:rsidR="002C250A" w:rsidRPr="00CD2E35">
        <w:rPr>
          <w:rFonts w:ascii="Times New Roman" w:eastAsia="Times New Roman" w:hAnsi="Times New Roman"/>
          <w:i/>
          <w:iCs/>
          <w:sz w:val="24"/>
          <w:szCs w:val="24"/>
        </w:rPr>
        <w:t>QnrA</w:t>
      </w:r>
      <w:proofErr w:type="spellEnd"/>
      <w:r w:rsidR="002C250A" w:rsidRPr="00355667">
        <w:rPr>
          <w:rFonts w:ascii="Times New Roman" w:eastAsia="Times New Roman" w:hAnsi="Times New Roman"/>
          <w:sz w:val="24"/>
          <w:szCs w:val="24"/>
        </w:rPr>
        <w:t xml:space="preserve"> and </w:t>
      </w:r>
      <w:proofErr w:type="spellStart"/>
      <w:r w:rsidR="002C250A" w:rsidRPr="00CD2E35">
        <w:rPr>
          <w:rFonts w:ascii="Times New Roman" w:eastAsia="Times New Roman" w:hAnsi="Times New Roman"/>
          <w:i/>
          <w:iCs/>
          <w:sz w:val="24"/>
          <w:szCs w:val="24"/>
        </w:rPr>
        <w:t>QnrB</w:t>
      </w:r>
      <w:proofErr w:type="spellEnd"/>
      <w:r w:rsidR="002C250A" w:rsidRPr="00355667">
        <w:rPr>
          <w:rFonts w:ascii="Times New Roman" w:eastAsia="Times New Roman" w:hAnsi="Times New Roman"/>
          <w:sz w:val="24"/>
          <w:szCs w:val="24"/>
        </w:rPr>
        <w:t xml:space="preserve"> genes in </w:t>
      </w:r>
      <w:r w:rsidR="00F1237A">
        <w:rPr>
          <w:rFonts w:ascii="Times New Roman" w:eastAsia="Times New Roman" w:hAnsi="Times New Roman"/>
          <w:sz w:val="24"/>
          <w:szCs w:val="24"/>
        </w:rPr>
        <w:t>quinolone-resistant</w:t>
      </w:r>
      <w:r w:rsidR="002C250A" w:rsidRPr="00355667">
        <w:rPr>
          <w:rFonts w:ascii="Times New Roman" w:eastAsia="Times New Roman" w:hAnsi="Times New Roman"/>
          <w:sz w:val="24"/>
          <w:szCs w:val="24"/>
        </w:rPr>
        <w:t xml:space="preserve"> coliforms recovered fro</w:t>
      </w:r>
      <w:r w:rsidR="00BC4390" w:rsidRPr="00355667">
        <w:rPr>
          <w:rFonts w:ascii="Times New Roman" w:eastAsia="Times New Roman" w:hAnsi="Times New Roman"/>
          <w:sz w:val="24"/>
          <w:szCs w:val="24"/>
        </w:rPr>
        <w:t>m</w:t>
      </w:r>
      <w:r w:rsidR="002C250A" w:rsidRPr="00355667">
        <w:rPr>
          <w:rFonts w:ascii="Times New Roman" w:eastAsia="Times New Roman" w:hAnsi="Times New Roman"/>
          <w:sz w:val="24"/>
          <w:szCs w:val="24"/>
        </w:rPr>
        <w:t xml:space="preserve"> herba</w:t>
      </w:r>
      <w:r w:rsidR="00DF23B8" w:rsidRPr="00355667">
        <w:rPr>
          <w:rFonts w:ascii="Times New Roman" w:eastAsia="Times New Roman" w:hAnsi="Times New Roman"/>
          <w:sz w:val="24"/>
          <w:szCs w:val="24"/>
        </w:rPr>
        <w:t>l</w:t>
      </w:r>
      <w:r w:rsidR="002C250A" w:rsidRPr="00355667">
        <w:rPr>
          <w:rFonts w:ascii="Times New Roman" w:eastAsia="Times New Roman" w:hAnsi="Times New Roman"/>
          <w:sz w:val="24"/>
          <w:szCs w:val="24"/>
        </w:rPr>
        <w:t xml:space="preserve"> remedies.</w:t>
      </w:r>
      <w:r w:rsidR="002C250A" w:rsidRPr="00355667">
        <w:rPr>
          <w:rFonts w:ascii="Times New Roman" w:eastAsia="Times New Roman" w:hAnsi="Times New Roman"/>
          <w:b/>
          <w:bCs/>
          <w:sz w:val="24"/>
          <w:szCs w:val="24"/>
        </w:rPr>
        <w:t xml:space="preserve"> </w:t>
      </w:r>
      <w:r w:rsidR="002C250A" w:rsidRPr="00355667">
        <w:rPr>
          <w:rFonts w:ascii="Times New Roman" w:hAnsi="Times New Roman"/>
          <w:sz w:val="24"/>
          <w:szCs w:val="24"/>
        </w:rPr>
        <w:t xml:space="preserve">Antimicrobial </w:t>
      </w:r>
      <w:r w:rsidR="007A1C73">
        <w:rPr>
          <w:rFonts w:ascii="Times New Roman" w:hAnsi="Times New Roman"/>
          <w:sz w:val="24"/>
          <w:szCs w:val="24"/>
        </w:rPr>
        <w:t>s</w:t>
      </w:r>
      <w:r w:rsidR="002C250A" w:rsidRPr="00355667">
        <w:rPr>
          <w:rFonts w:ascii="Times New Roman" w:hAnsi="Times New Roman"/>
          <w:sz w:val="24"/>
          <w:szCs w:val="24"/>
        </w:rPr>
        <w:t xml:space="preserve">usceptibility </w:t>
      </w:r>
      <w:r w:rsidR="007A1C73">
        <w:rPr>
          <w:rFonts w:ascii="Times New Roman" w:hAnsi="Times New Roman"/>
          <w:sz w:val="24"/>
          <w:szCs w:val="24"/>
        </w:rPr>
        <w:t>t</w:t>
      </w:r>
      <w:r w:rsidR="002C250A" w:rsidRPr="00355667">
        <w:rPr>
          <w:rFonts w:ascii="Times New Roman" w:hAnsi="Times New Roman"/>
          <w:sz w:val="24"/>
          <w:szCs w:val="24"/>
        </w:rPr>
        <w:t xml:space="preserve">esting </w:t>
      </w:r>
      <w:r w:rsidR="006A34DE" w:rsidRPr="00355667">
        <w:rPr>
          <w:rFonts w:ascii="Times New Roman" w:hAnsi="Times New Roman"/>
          <w:sz w:val="24"/>
          <w:szCs w:val="24"/>
        </w:rPr>
        <w:t>was performed using fresh colonies of</w:t>
      </w:r>
      <w:r w:rsidR="002C250A" w:rsidRPr="00355667">
        <w:rPr>
          <w:rFonts w:ascii="Times New Roman" w:hAnsi="Times New Roman"/>
          <w:sz w:val="24"/>
          <w:szCs w:val="24"/>
        </w:rPr>
        <w:t xml:space="preserve"> </w:t>
      </w:r>
      <w:r w:rsidR="006A34DE" w:rsidRPr="00355667">
        <w:rPr>
          <w:rFonts w:ascii="Times New Roman" w:hAnsi="Times New Roman"/>
          <w:sz w:val="24"/>
          <w:szCs w:val="24"/>
        </w:rPr>
        <w:t>pre-isolated coliform</w:t>
      </w:r>
      <w:r w:rsidR="002C250A" w:rsidRPr="00355667">
        <w:rPr>
          <w:rFonts w:ascii="Times New Roman" w:hAnsi="Times New Roman"/>
          <w:sz w:val="24"/>
          <w:szCs w:val="24"/>
        </w:rPr>
        <w:t xml:space="preserve"> strains </w:t>
      </w:r>
      <w:r w:rsidR="006A34DE" w:rsidRPr="00355667">
        <w:rPr>
          <w:rFonts w:ascii="Times New Roman" w:hAnsi="Times New Roman"/>
          <w:sz w:val="24"/>
          <w:szCs w:val="24"/>
        </w:rPr>
        <w:t>using the disc diffusion method.</w:t>
      </w:r>
      <w:r w:rsidR="002C250A" w:rsidRPr="00355667">
        <w:rPr>
          <w:rFonts w:ascii="Times New Roman" w:hAnsi="Times New Roman"/>
          <w:sz w:val="24"/>
          <w:szCs w:val="24"/>
        </w:rPr>
        <w:t xml:space="preserve"> </w:t>
      </w:r>
      <w:r w:rsidR="00E40AE4" w:rsidRPr="00355667">
        <w:rPr>
          <w:rFonts w:ascii="Times New Roman" w:hAnsi="Times New Roman"/>
          <w:sz w:val="24"/>
          <w:szCs w:val="24"/>
        </w:rPr>
        <w:t xml:space="preserve">The identified multi-resistant coliform isolates were subjected to molecular analysis for phylogenetic identification and detection of the quinolone-resistance genes </w:t>
      </w:r>
      <w:proofErr w:type="spellStart"/>
      <w:r w:rsidR="00CD2E35" w:rsidRPr="00CD2E35">
        <w:rPr>
          <w:rFonts w:ascii="Times New Roman" w:hAnsi="Times New Roman"/>
          <w:i/>
          <w:iCs/>
          <w:sz w:val="24"/>
          <w:szCs w:val="24"/>
        </w:rPr>
        <w:t>QnrA</w:t>
      </w:r>
      <w:proofErr w:type="spellEnd"/>
      <w:r w:rsidR="00CD2E35">
        <w:rPr>
          <w:rFonts w:ascii="Times New Roman" w:hAnsi="Times New Roman"/>
          <w:sz w:val="24"/>
          <w:szCs w:val="24"/>
        </w:rPr>
        <w:t xml:space="preserve"> and </w:t>
      </w:r>
      <w:proofErr w:type="spellStart"/>
      <w:r w:rsidR="00CD2E35" w:rsidRPr="00CD2E35">
        <w:rPr>
          <w:rFonts w:ascii="Times New Roman" w:hAnsi="Times New Roman"/>
          <w:i/>
          <w:iCs/>
          <w:sz w:val="24"/>
          <w:szCs w:val="24"/>
        </w:rPr>
        <w:t>QnrB</w:t>
      </w:r>
      <w:proofErr w:type="spellEnd"/>
      <w:r w:rsidR="00E40AE4" w:rsidRPr="00355667">
        <w:rPr>
          <w:rFonts w:ascii="Times New Roman" w:hAnsi="Times New Roman"/>
          <w:sz w:val="24"/>
          <w:szCs w:val="24"/>
        </w:rPr>
        <w:t xml:space="preserve">. </w:t>
      </w:r>
      <w:r w:rsidR="00424B81" w:rsidRPr="00355667">
        <w:rPr>
          <w:rFonts w:ascii="Times New Roman" w:eastAsia="Times New Roman" w:hAnsi="Times New Roman"/>
          <w:sz w:val="24"/>
          <w:szCs w:val="24"/>
        </w:rPr>
        <w:t xml:space="preserve">The cumulative results for the five quinolone antimicrobial agents tested </w:t>
      </w:r>
      <w:r w:rsidR="001F2BA9">
        <w:rPr>
          <w:rFonts w:ascii="Times New Roman" w:eastAsia="Times New Roman" w:hAnsi="Times New Roman"/>
          <w:sz w:val="24"/>
          <w:szCs w:val="24"/>
        </w:rPr>
        <w:t>indicated a</w:t>
      </w:r>
      <w:r w:rsidR="00424B81" w:rsidRPr="00355667">
        <w:rPr>
          <w:rFonts w:ascii="Times New Roman" w:eastAsia="Times New Roman" w:hAnsi="Times New Roman"/>
          <w:sz w:val="24"/>
          <w:szCs w:val="24"/>
        </w:rPr>
        <w:t xml:space="preserve"> resistance of </w:t>
      </w:r>
      <w:r w:rsidR="001F2BA9">
        <w:rPr>
          <w:rFonts w:ascii="Times New Roman" w:hAnsi="Times New Roman"/>
          <w:bCs/>
          <w:kern w:val="2"/>
          <w:sz w:val="24"/>
          <w:szCs w:val="24"/>
        </w:rPr>
        <w:t>35.0</w:t>
      </w:r>
      <w:r w:rsidR="001F2BA9" w:rsidRPr="00355667">
        <w:rPr>
          <w:rFonts w:ascii="Times New Roman" w:hAnsi="Times New Roman"/>
          <w:bCs/>
          <w:kern w:val="2"/>
          <w:sz w:val="24"/>
          <w:szCs w:val="24"/>
        </w:rPr>
        <w:t xml:space="preserve">% </w:t>
      </w:r>
      <w:r w:rsidR="00424B81" w:rsidRPr="00355667">
        <w:rPr>
          <w:rFonts w:ascii="Times New Roman" w:hAnsi="Times New Roman"/>
          <w:bCs/>
          <w:kern w:val="2"/>
          <w:sz w:val="24"/>
          <w:szCs w:val="24"/>
        </w:rPr>
        <w:t>among the coliform strains. The least</w:t>
      </w:r>
      <w:r w:rsidR="00424B81" w:rsidRPr="00355667">
        <w:rPr>
          <w:rFonts w:ascii="Times New Roman" w:hAnsi="Times New Roman"/>
          <w:kern w:val="2"/>
          <w:sz w:val="24"/>
          <w:szCs w:val="24"/>
        </w:rPr>
        <w:t xml:space="preserve"> number of strains were resistant to </w:t>
      </w:r>
      <w:r w:rsidR="00424B81" w:rsidRPr="00355667">
        <w:rPr>
          <w:rFonts w:ascii="Times New Roman" w:hAnsi="Times New Roman"/>
          <w:bCs/>
          <w:kern w:val="2"/>
          <w:sz w:val="24"/>
          <w:szCs w:val="24"/>
        </w:rPr>
        <w:t>Ciprofloxacin (</w:t>
      </w:r>
      <w:r w:rsidR="001F2BA9">
        <w:rPr>
          <w:rFonts w:ascii="Times New Roman" w:hAnsi="Times New Roman"/>
          <w:bCs/>
          <w:kern w:val="2"/>
          <w:sz w:val="24"/>
          <w:szCs w:val="24"/>
        </w:rPr>
        <w:t>25.0%</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followed by levofloxacin (</w:t>
      </w:r>
      <w:r w:rsidR="001F2BA9">
        <w:rPr>
          <w:rFonts w:ascii="Times New Roman" w:hAnsi="Times New Roman"/>
          <w:kern w:val="2"/>
          <w:sz w:val="24"/>
          <w:szCs w:val="24"/>
        </w:rPr>
        <w:t>30.4</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pefloxacin (</w:t>
      </w:r>
      <w:r w:rsidR="001F2BA9" w:rsidRPr="00355667">
        <w:rPr>
          <w:rFonts w:ascii="Times New Roman" w:hAnsi="Times New Roman"/>
          <w:kern w:val="2"/>
          <w:sz w:val="24"/>
          <w:szCs w:val="24"/>
        </w:rPr>
        <w:t>3</w:t>
      </w:r>
      <w:r w:rsidR="001F2BA9">
        <w:rPr>
          <w:rFonts w:ascii="Times New Roman" w:hAnsi="Times New Roman"/>
          <w:kern w:val="2"/>
          <w:sz w:val="24"/>
          <w:szCs w:val="24"/>
        </w:rPr>
        <w:t>5</w:t>
      </w:r>
      <w:r w:rsidR="001F2BA9" w:rsidRPr="00355667">
        <w:rPr>
          <w:rFonts w:ascii="Times New Roman" w:hAnsi="Times New Roman"/>
          <w:kern w:val="2"/>
          <w:sz w:val="24"/>
          <w:szCs w:val="24"/>
        </w:rPr>
        <w:t>.</w:t>
      </w:r>
      <w:r w:rsidR="001F2BA9">
        <w:rPr>
          <w:rFonts w:ascii="Times New Roman" w:hAnsi="Times New Roman"/>
          <w:kern w:val="2"/>
          <w:sz w:val="24"/>
          <w:szCs w:val="24"/>
        </w:rPr>
        <w:t>7</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ofloxacin (</w:t>
      </w:r>
      <w:r w:rsidR="001F2BA9">
        <w:rPr>
          <w:rFonts w:ascii="Times New Roman" w:hAnsi="Times New Roman"/>
          <w:kern w:val="2"/>
          <w:sz w:val="24"/>
          <w:szCs w:val="24"/>
        </w:rPr>
        <w:t>37</w:t>
      </w:r>
      <w:r w:rsidR="001F2BA9" w:rsidRPr="00355667">
        <w:rPr>
          <w:rFonts w:ascii="Times New Roman" w:hAnsi="Times New Roman"/>
          <w:kern w:val="2"/>
          <w:sz w:val="24"/>
          <w:szCs w:val="24"/>
        </w:rPr>
        <w:t>.</w:t>
      </w:r>
      <w:r w:rsidR="001F2BA9">
        <w:rPr>
          <w:rFonts w:ascii="Times New Roman" w:hAnsi="Times New Roman"/>
          <w:kern w:val="2"/>
          <w:sz w:val="24"/>
          <w:szCs w:val="24"/>
        </w:rPr>
        <w:t>5</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and norfloxacin (</w:t>
      </w:r>
      <w:r w:rsidR="001F2BA9">
        <w:rPr>
          <w:rFonts w:ascii="Times New Roman" w:hAnsi="Times New Roman"/>
          <w:kern w:val="2"/>
          <w:sz w:val="24"/>
          <w:szCs w:val="24"/>
        </w:rPr>
        <w:t>46</w:t>
      </w:r>
      <w:r w:rsidR="001F2BA9" w:rsidRPr="00355667">
        <w:rPr>
          <w:rFonts w:ascii="Times New Roman" w:hAnsi="Times New Roman"/>
          <w:kern w:val="2"/>
          <w:sz w:val="24"/>
          <w:szCs w:val="24"/>
        </w:rPr>
        <w:t>.</w:t>
      </w:r>
      <w:r w:rsidR="001F2BA9">
        <w:rPr>
          <w:rFonts w:ascii="Times New Roman" w:hAnsi="Times New Roman"/>
          <w:kern w:val="2"/>
          <w:sz w:val="24"/>
          <w:szCs w:val="24"/>
        </w:rPr>
        <w:t>4</w:t>
      </w:r>
      <w:r w:rsidR="001F2BA9" w:rsidRPr="00355667">
        <w:rPr>
          <w:rFonts w:ascii="Times New Roman" w:hAnsi="Times New Roman"/>
          <w:kern w:val="2"/>
          <w:sz w:val="24"/>
          <w:szCs w:val="24"/>
        </w:rPr>
        <w:t>%</w:t>
      </w:r>
      <w:r w:rsidR="00424B81" w:rsidRPr="00355667">
        <w:rPr>
          <w:rFonts w:ascii="Times New Roman" w:hAnsi="Times New Roman"/>
          <w:kern w:val="2"/>
          <w:sz w:val="24"/>
          <w:szCs w:val="24"/>
        </w:rPr>
        <w:t xml:space="preserve">) </w:t>
      </w:r>
      <w:r w:rsidR="00424B81" w:rsidRPr="00355667">
        <w:rPr>
          <w:rFonts w:ascii="Times New Roman" w:hAnsi="Times New Roman"/>
          <w:sz w:val="24"/>
          <w:szCs w:val="24"/>
        </w:rPr>
        <w:t xml:space="preserve">The </w:t>
      </w:r>
      <w:r w:rsidR="00424B81" w:rsidRPr="00355667">
        <w:rPr>
          <w:rFonts w:ascii="Times New Roman" w:hAnsi="Times New Roman"/>
          <w:bCs/>
          <w:sz w:val="24"/>
          <w:szCs w:val="24"/>
        </w:rPr>
        <w:t xml:space="preserve">Multidrug Resistance patterns indicate that 25% were non-MDR, 75% were MDR; 47.6% were found to be extensively multidrug resistant, 2.6% was pan-drug resistant, while the remaining 50% were MDR. Among 47 </w:t>
      </w:r>
      <w:r w:rsidR="00424B81" w:rsidRPr="00355667">
        <w:rPr>
          <w:rFonts w:ascii="Times New Roman" w:eastAsia="Times New Roman" w:hAnsi="Times New Roman"/>
          <w:bCs/>
          <w:i/>
          <w:sz w:val="24"/>
          <w:szCs w:val="24"/>
        </w:rPr>
        <w:t xml:space="preserve">Klebsiella pneumoniae </w:t>
      </w:r>
      <w:r w:rsidR="00424B81" w:rsidRPr="00355667">
        <w:rPr>
          <w:rFonts w:ascii="Times New Roman" w:hAnsi="Times New Roman"/>
          <w:bCs/>
          <w:sz w:val="24"/>
          <w:szCs w:val="24"/>
        </w:rPr>
        <w:t>strains, 10 (21.3%) were non-MDR, 37 (78.7%); 18 (</w:t>
      </w:r>
      <w:r w:rsidR="00424B81" w:rsidRPr="00355667">
        <w:rPr>
          <w:rFonts w:ascii="Times New Roman" w:eastAsia="Times New Roman" w:hAnsi="Times New Roman"/>
          <w:sz w:val="24"/>
          <w:szCs w:val="24"/>
        </w:rPr>
        <w:t>48.6%) of the 37 MDR strains were</w:t>
      </w:r>
      <w:r w:rsidR="00F1237A">
        <w:rPr>
          <w:rFonts w:ascii="Times New Roman" w:eastAsia="Times New Roman" w:hAnsi="Times New Roman"/>
          <w:sz w:val="24"/>
          <w:szCs w:val="24"/>
        </w:rPr>
        <w:t xml:space="preserve"> </w:t>
      </w:r>
      <w:r w:rsidR="00424B81" w:rsidRPr="00355667">
        <w:rPr>
          <w:rFonts w:ascii="Times New Roman" w:eastAsia="Times New Roman" w:hAnsi="Times New Roman"/>
          <w:sz w:val="24"/>
          <w:szCs w:val="24"/>
        </w:rPr>
        <w:t xml:space="preserve">XDR, 2.7% was PDR, while the remaining 48.6% were simply MDR. </w:t>
      </w:r>
      <w:r w:rsidR="002967C6" w:rsidRPr="00355667">
        <w:rPr>
          <w:rFonts w:ascii="Times New Roman" w:eastAsia="Times New Roman" w:hAnsi="Times New Roman"/>
          <w:sz w:val="24"/>
          <w:szCs w:val="24"/>
        </w:rPr>
        <w:t xml:space="preserve">The Agarose gel electrophoresis of the 16S rRNA gene of the MDR coliforms revealed presence of </w:t>
      </w:r>
      <w:proofErr w:type="spellStart"/>
      <w:r w:rsidR="002967C6" w:rsidRPr="00355667">
        <w:rPr>
          <w:rFonts w:ascii="Times New Roman" w:eastAsia="Times New Roman" w:hAnsi="Times New Roman"/>
          <w:sz w:val="24"/>
          <w:szCs w:val="24"/>
        </w:rPr>
        <w:t>QnrA</w:t>
      </w:r>
      <w:proofErr w:type="spellEnd"/>
      <w:r w:rsidR="002967C6" w:rsidRPr="00355667">
        <w:rPr>
          <w:rFonts w:ascii="Times New Roman" w:eastAsia="Times New Roman" w:hAnsi="Times New Roman"/>
          <w:sz w:val="24"/>
          <w:szCs w:val="24"/>
        </w:rPr>
        <w:t xml:space="preserve"> genes in </w:t>
      </w:r>
      <w:proofErr w:type="spellStart"/>
      <w:r w:rsidR="002967C6" w:rsidRPr="00355667">
        <w:rPr>
          <w:rFonts w:ascii="Times New Roman" w:hAnsi="Times New Roman"/>
          <w:i/>
          <w:iCs/>
          <w:sz w:val="24"/>
          <w:szCs w:val="24"/>
        </w:rPr>
        <w:t>Pant</w:t>
      </w:r>
      <w:r w:rsidR="00920CFA">
        <w:rPr>
          <w:rFonts w:ascii="Times New Roman" w:hAnsi="Times New Roman"/>
          <w:i/>
          <w:iCs/>
          <w:sz w:val="24"/>
          <w:szCs w:val="24"/>
        </w:rPr>
        <w:t>oe</w:t>
      </w:r>
      <w:r w:rsidR="002967C6" w:rsidRPr="00355667">
        <w:rPr>
          <w:rFonts w:ascii="Times New Roman" w:hAnsi="Times New Roman"/>
          <w:i/>
          <w:iCs/>
          <w:sz w:val="24"/>
          <w:szCs w:val="24"/>
        </w:rPr>
        <w:t>a</w:t>
      </w:r>
      <w:proofErr w:type="spellEnd"/>
      <w:r w:rsidR="002967C6" w:rsidRPr="00355667">
        <w:rPr>
          <w:rFonts w:ascii="Times New Roman" w:hAnsi="Times New Roman"/>
          <w:i/>
          <w:iCs/>
          <w:sz w:val="24"/>
          <w:szCs w:val="24"/>
        </w:rPr>
        <w:t xml:space="preserve"> </w:t>
      </w:r>
      <w:proofErr w:type="spellStart"/>
      <w:r w:rsidR="002967C6" w:rsidRPr="00355667">
        <w:rPr>
          <w:rFonts w:ascii="Times New Roman" w:hAnsi="Times New Roman"/>
          <w:i/>
          <w:iCs/>
          <w:sz w:val="24"/>
          <w:szCs w:val="24"/>
        </w:rPr>
        <w:t>dispersa</w:t>
      </w:r>
      <w:proofErr w:type="spellEnd"/>
      <w:r w:rsidR="002967C6" w:rsidRPr="00355667">
        <w:rPr>
          <w:rFonts w:ascii="Times New Roman" w:hAnsi="Times New Roman"/>
          <w:i/>
          <w:iCs/>
          <w:sz w:val="24"/>
          <w:szCs w:val="24"/>
        </w:rPr>
        <w:t xml:space="preserve"> </w:t>
      </w:r>
      <w:r w:rsidR="002967C6" w:rsidRPr="00355667">
        <w:rPr>
          <w:rFonts w:ascii="Times New Roman" w:hAnsi="Times New Roman"/>
          <w:iCs/>
          <w:sz w:val="24"/>
          <w:szCs w:val="24"/>
        </w:rPr>
        <w:t>and</w:t>
      </w:r>
      <w:r w:rsidR="002967C6" w:rsidRPr="00355667">
        <w:rPr>
          <w:rFonts w:ascii="Times New Roman" w:hAnsi="Times New Roman"/>
          <w:i/>
          <w:iCs/>
          <w:sz w:val="24"/>
          <w:szCs w:val="24"/>
        </w:rPr>
        <w:t xml:space="preserve"> Enterobacter </w:t>
      </w:r>
      <w:proofErr w:type="spellStart"/>
      <w:r w:rsidR="002967C6" w:rsidRPr="00355667">
        <w:rPr>
          <w:rFonts w:ascii="Times New Roman" w:hAnsi="Times New Roman"/>
          <w:i/>
          <w:iCs/>
          <w:sz w:val="24"/>
          <w:szCs w:val="24"/>
        </w:rPr>
        <w:t>hormaechei</w:t>
      </w:r>
      <w:proofErr w:type="spellEnd"/>
      <w:r w:rsidR="002967C6" w:rsidRPr="00355667">
        <w:rPr>
          <w:rFonts w:ascii="Times New Roman" w:hAnsi="Times New Roman"/>
          <w:i/>
          <w:iCs/>
          <w:sz w:val="24"/>
          <w:szCs w:val="24"/>
        </w:rPr>
        <w:t xml:space="preserve"> </w:t>
      </w:r>
      <w:r w:rsidR="002967C6" w:rsidRPr="00355667">
        <w:rPr>
          <w:rFonts w:ascii="Times New Roman" w:hAnsi="Times New Roman"/>
          <w:iCs/>
          <w:sz w:val="24"/>
          <w:szCs w:val="24"/>
        </w:rPr>
        <w:t xml:space="preserve">but none in </w:t>
      </w:r>
      <w:r w:rsidR="002967C6" w:rsidRPr="00355667">
        <w:rPr>
          <w:rFonts w:ascii="Times New Roman" w:hAnsi="Times New Roman"/>
          <w:i/>
          <w:iCs/>
          <w:sz w:val="24"/>
          <w:szCs w:val="24"/>
        </w:rPr>
        <w:t xml:space="preserve">Klebsiella pneumoniae; </w:t>
      </w:r>
      <w:proofErr w:type="spellStart"/>
      <w:r w:rsidR="002967C6" w:rsidRPr="00355667">
        <w:rPr>
          <w:rFonts w:ascii="Times New Roman" w:hAnsi="Times New Roman"/>
          <w:iCs/>
          <w:sz w:val="24"/>
          <w:szCs w:val="24"/>
        </w:rPr>
        <w:t>QnrB</w:t>
      </w:r>
      <w:proofErr w:type="spellEnd"/>
      <w:r w:rsidR="002967C6" w:rsidRPr="00355667">
        <w:rPr>
          <w:rFonts w:ascii="Times New Roman" w:hAnsi="Times New Roman"/>
          <w:iCs/>
          <w:sz w:val="24"/>
          <w:szCs w:val="24"/>
        </w:rPr>
        <w:t xml:space="preserve"> was detected only in</w:t>
      </w:r>
      <w:r w:rsidR="002967C6" w:rsidRPr="00355667">
        <w:rPr>
          <w:rFonts w:ascii="Times New Roman" w:hAnsi="Times New Roman"/>
          <w:i/>
          <w:iCs/>
          <w:sz w:val="24"/>
          <w:szCs w:val="24"/>
        </w:rPr>
        <w:t xml:space="preserve"> </w:t>
      </w:r>
      <w:proofErr w:type="spellStart"/>
      <w:r w:rsidR="00920CFA">
        <w:rPr>
          <w:rFonts w:ascii="Times New Roman" w:hAnsi="Times New Roman"/>
          <w:i/>
          <w:iCs/>
          <w:sz w:val="24"/>
          <w:szCs w:val="24"/>
        </w:rPr>
        <w:t>Pantoea</w:t>
      </w:r>
      <w:proofErr w:type="spellEnd"/>
      <w:r w:rsidR="002967C6" w:rsidRPr="00355667">
        <w:rPr>
          <w:rFonts w:ascii="Times New Roman" w:hAnsi="Times New Roman"/>
          <w:i/>
          <w:iCs/>
          <w:sz w:val="24"/>
          <w:szCs w:val="24"/>
        </w:rPr>
        <w:t xml:space="preserve"> </w:t>
      </w:r>
      <w:proofErr w:type="spellStart"/>
      <w:r w:rsidR="002967C6" w:rsidRPr="00355667">
        <w:rPr>
          <w:rFonts w:ascii="Times New Roman" w:hAnsi="Times New Roman"/>
          <w:i/>
          <w:iCs/>
          <w:sz w:val="24"/>
          <w:szCs w:val="24"/>
        </w:rPr>
        <w:t>dispersa</w:t>
      </w:r>
      <w:proofErr w:type="spellEnd"/>
      <w:r w:rsidR="002967C6" w:rsidRPr="00355667">
        <w:rPr>
          <w:rFonts w:ascii="Times New Roman" w:hAnsi="Times New Roman"/>
          <w:iCs/>
          <w:sz w:val="24"/>
          <w:szCs w:val="24"/>
        </w:rPr>
        <w:t>.</w:t>
      </w:r>
    </w:p>
    <w:p w14:paraId="35B8D1B2" w14:textId="79385719" w:rsidR="00E85BCC" w:rsidRPr="00E85BCC" w:rsidRDefault="00E85BCC" w:rsidP="00CD2E35">
      <w:pPr>
        <w:spacing w:after="0"/>
        <w:ind w:left="-270"/>
        <w:jc w:val="both"/>
        <w:rPr>
          <w:rFonts w:ascii="Times New Roman" w:eastAsia="Times New Roman" w:hAnsi="Times New Roman"/>
          <w:sz w:val="24"/>
          <w:szCs w:val="24"/>
        </w:rPr>
      </w:pPr>
      <w:r w:rsidRPr="00E85BCC">
        <w:rPr>
          <w:rFonts w:ascii="Times New Roman" w:hAnsi="Times New Roman"/>
          <w:b/>
          <w:bCs/>
          <w:iCs/>
          <w:sz w:val="24"/>
          <w:szCs w:val="24"/>
        </w:rPr>
        <w:t>Keywords</w:t>
      </w:r>
      <w:r>
        <w:rPr>
          <w:rFonts w:ascii="Times New Roman" w:hAnsi="Times New Roman"/>
          <w:b/>
          <w:bCs/>
          <w:iCs/>
          <w:sz w:val="24"/>
          <w:szCs w:val="24"/>
        </w:rPr>
        <w:t xml:space="preserve">: </w:t>
      </w:r>
      <w:r>
        <w:rPr>
          <w:rFonts w:ascii="Times New Roman" w:hAnsi="Times New Roman"/>
          <w:iCs/>
          <w:sz w:val="24"/>
          <w:szCs w:val="24"/>
        </w:rPr>
        <w:t xml:space="preserve">Coliforms, MDR, </w:t>
      </w:r>
      <w:proofErr w:type="spellStart"/>
      <w:r>
        <w:rPr>
          <w:rFonts w:ascii="Times New Roman" w:hAnsi="Times New Roman"/>
          <w:i/>
          <w:iCs/>
          <w:sz w:val="24"/>
          <w:szCs w:val="24"/>
        </w:rPr>
        <w:t>Pantoea</w:t>
      </w:r>
      <w:proofErr w:type="spellEnd"/>
      <w:r w:rsidRPr="00355667">
        <w:rPr>
          <w:rFonts w:ascii="Times New Roman" w:hAnsi="Times New Roman"/>
          <w:i/>
          <w:iCs/>
          <w:sz w:val="24"/>
          <w:szCs w:val="24"/>
        </w:rPr>
        <w:t xml:space="preserve"> </w:t>
      </w:r>
      <w:proofErr w:type="spellStart"/>
      <w:r w:rsidRPr="00355667">
        <w:rPr>
          <w:rFonts w:ascii="Times New Roman" w:hAnsi="Times New Roman"/>
          <w:i/>
          <w:iCs/>
          <w:sz w:val="24"/>
          <w:szCs w:val="24"/>
        </w:rPr>
        <w:t>dispersa</w:t>
      </w:r>
      <w:proofErr w:type="spellEnd"/>
      <w:r w:rsidRPr="00355667">
        <w:rPr>
          <w:rFonts w:ascii="Times New Roman" w:hAnsi="Times New Roman"/>
          <w:iCs/>
          <w:sz w:val="24"/>
          <w:szCs w:val="24"/>
        </w:rPr>
        <w:t>.</w:t>
      </w:r>
      <w:r>
        <w:rPr>
          <w:rFonts w:ascii="Times New Roman" w:hAnsi="Times New Roman"/>
          <w:iCs/>
          <w:sz w:val="24"/>
          <w:szCs w:val="24"/>
        </w:rPr>
        <w:t xml:space="preserve">, </w:t>
      </w:r>
      <w:r w:rsidRPr="00355667">
        <w:rPr>
          <w:rFonts w:ascii="Times New Roman" w:hAnsi="Times New Roman"/>
          <w:i/>
          <w:iCs/>
          <w:sz w:val="24"/>
          <w:szCs w:val="24"/>
        </w:rPr>
        <w:t xml:space="preserve">Enterobacter </w:t>
      </w:r>
      <w:proofErr w:type="spellStart"/>
      <w:r w:rsidRPr="00355667">
        <w:rPr>
          <w:rFonts w:ascii="Times New Roman" w:hAnsi="Times New Roman"/>
          <w:i/>
          <w:iCs/>
          <w:sz w:val="24"/>
          <w:szCs w:val="24"/>
        </w:rPr>
        <w:t>hormaechei</w:t>
      </w:r>
      <w:proofErr w:type="spellEnd"/>
      <w:r>
        <w:rPr>
          <w:rFonts w:ascii="Times New Roman" w:hAnsi="Times New Roman"/>
          <w:i/>
          <w:iCs/>
          <w:sz w:val="24"/>
          <w:szCs w:val="24"/>
        </w:rPr>
        <w:t xml:space="preserve">, </w:t>
      </w:r>
      <w:proofErr w:type="spellStart"/>
      <w:r>
        <w:rPr>
          <w:rFonts w:ascii="Times New Roman" w:hAnsi="Times New Roman"/>
          <w:i/>
          <w:iCs/>
          <w:sz w:val="24"/>
          <w:szCs w:val="24"/>
        </w:rPr>
        <w:t>QnrA</w:t>
      </w:r>
      <w:proofErr w:type="spellEnd"/>
      <w:r>
        <w:rPr>
          <w:rFonts w:ascii="Times New Roman" w:hAnsi="Times New Roman"/>
          <w:i/>
          <w:iCs/>
          <w:sz w:val="24"/>
          <w:szCs w:val="24"/>
        </w:rPr>
        <w:t xml:space="preserve">, </w:t>
      </w:r>
      <w:proofErr w:type="spellStart"/>
      <w:r>
        <w:rPr>
          <w:rFonts w:ascii="Times New Roman" w:hAnsi="Times New Roman"/>
          <w:i/>
          <w:iCs/>
          <w:sz w:val="24"/>
          <w:szCs w:val="24"/>
        </w:rPr>
        <w:t>QnrB</w:t>
      </w:r>
      <w:proofErr w:type="spellEnd"/>
      <w:r>
        <w:rPr>
          <w:rFonts w:ascii="Times New Roman" w:hAnsi="Times New Roman"/>
          <w:i/>
          <w:iCs/>
          <w:sz w:val="24"/>
          <w:szCs w:val="24"/>
        </w:rPr>
        <w:t xml:space="preserve"> </w:t>
      </w:r>
      <w:r w:rsidRPr="00355667">
        <w:rPr>
          <w:rFonts w:ascii="Times New Roman" w:hAnsi="Times New Roman"/>
          <w:i/>
          <w:iCs/>
          <w:sz w:val="24"/>
          <w:szCs w:val="24"/>
        </w:rPr>
        <w:t xml:space="preserve"> </w:t>
      </w:r>
    </w:p>
    <w:p w14:paraId="5160DBF7" w14:textId="381DDFD5" w:rsidR="002C250A" w:rsidRPr="00355667" w:rsidRDefault="002C250A" w:rsidP="00424B81">
      <w:pPr>
        <w:spacing w:after="0"/>
        <w:ind w:left="-270"/>
        <w:jc w:val="both"/>
        <w:rPr>
          <w:rFonts w:ascii="Times New Roman" w:hAnsi="Times New Roman"/>
          <w:sz w:val="24"/>
          <w:szCs w:val="24"/>
        </w:rPr>
      </w:pPr>
    </w:p>
    <w:p w14:paraId="51D7720C" w14:textId="5A2658B5" w:rsidR="009B2726" w:rsidRPr="00355667" w:rsidRDefault="00A67D83" w:rsidP="002F5169">
      <w:pPr>
        <w:spacing w:after="0"/>
        <w:ind w:left="-270"/>
        <w:jc w:val="both"/>
        <w:rPr>
          <w:rFonts w:ascii="Times New Roman" w:eastAsia="Times New Roman" w:hAnsi="Times New Roman"/>
          <w:b/>
          <w:bCs/>
          <w:sz w:val="24"/>
          <w:szCs w:val="24"/>
        </w:rPr>
      </w:pPr>
      <w:r w:rsidRPr="00355667">
        <w:rPr>
          <w:rFonts w:ascii="Times New Roman" w:eastAsia="Times New Roman" w:hAnsi="Times New Roman"/>
          <w:b/>
          <w:bCs/>
          <w:sz w:val="24"/>
          <w:szCs w:val="24"/>
        </w:rPr>
        <w:t>Introduction</w:t>
      </w:r>
    </w:p>
    <w:p w14:paraId="523D4769" w14:textId="650B3306" w:rsidR="00A67D83" w:rsidRPr="00355667" w:rsidRDefault="00A67D83" w:rsidP="002F5169">
      <w:pPr>
        <w:spacing w:after="0"/>
        <w:ind w:left="-270"/>
        <w:jc w:val="both"/>
        <w:rPr>
          <w:rStyle w:val="element-citation"/>
          <w:rFonts w:ascii="Times New Roman" w:hAnsi="Times New Roman"/>
          <w:color w:val="303030"/>
          <w:sz w:val="24"/>
          <w:szCs w:val="24"/>
        </w:rPr>
      </w:pPr>
      <w:bookmarkStart w:id="0" w:name="_Hlk162491736"/>
      <w:r w:rsidRPr="00355667">
        <w:rPr>
          <w:rFonts w:ascii="Times New Roman" w:eastAsia="Times New Roman" w:hAnsi="Times New Roman"/>
          <w:sz w:val="24"/>
          <w:szCs w:val="24"/>
        </w:rPr>
        <w:t>Fluoroquinolones</w:t>
      </w:r>
      <w:bookmarkEnd w:id="0"/>
      <w:r w:rsidRPr="00355667">
        <w:rPr>
          <w:rFonts w:ascii="Times New Roman" w:eastAsia="Times New Roman" w:hAnsi="Times New Roman"/>
          <w:sz w:val="24"/>
          <w:szCs w:val="24"/>
        </w:rPr>
        <w:t xml:space="preserve"> are synthetic analogues of nalidixic acid, reportedly discovered in 1962 as secondary products of chloroquine synthesis. </w:t>
      </w:r>
      <w:r w:rsidR="009B2726" w:rsidRPr="00355667">
        <w:rPr>
          <w:rStyle w:val="element-citation"/>
          <w:rFonts w:ascii="Times New Roman" w:hAnsi="Times New Roman"/>
          <w:color w:val="303030"/>
          <w:sz w:val="24"/>
          <w:szCs w:val="24"/>
        </w:rPr>
        <w:t xml:space="preserve">Lesher </w:t>
      </w:r>
      <w:r w:rsidR="009B2726" w:rsidRPr="00355667">
        <w:rPr>
          <w:rStyle w:val="element-citation"/>
          <w:rFonts w:ascii="Times New Roman" w:hAnsi="Times New Roman"/>
          <w:i/>
          <w:iCs/>
          <w:color w:val="303030"/>
          <w:sz w:val="24"/>
          <w:szCs w:val="24"/>
        </w:rPr>
        <w:t>et al.,</w:t>
      </w:r>
      <w:r w:rsidR="009B2726" w:rsidRPr="00355667">
        <w:rPr>
          <w:rStyle w:val="element-citation"/>
          <w:rFonts w:ascii="Times New Roman" w:hAnsi="Times New Roman"/>
          <w:color w:val="303030"/>
          <w:sz w:val="24"/>
          <w:szCs w:val="24"/>
        </w:rPr>
        <w:t xml:space="preserve"> 1965; </w:t>
      </w:r>
      <w:proofErr w:type="spellStart"/>
      <w:r w:rsidR="004E681F" w:rsidRPr="00355667">
        <w:rPr>
          <w:rFonts w:ascii="Times New Roman" w:eastAsia="Times New Roman" w:hAnsi="Times New Roman"/>
          <w:sz w:val="24"/>
          <w:szCs w:val="24"/>
        </w:rPr>
        <w:t>Bisacchi</w:t>
      </w:r>
      <w:proofErr w:type="spellEnd"/>
      <w:r w:rsidR="004E681F" w:rsidRPr="00355667">
        <w:rPr>
          <w:rFonts w:ascii="Times New Roman" w:eastAsia="Times New Roman" w:hAnsi="Times New Roman"/>
          <w:sz w:val="24"/>
          <w:szCs w:val="24"/>
        </w:rPr>
        <w:t>, 2015;</w:t>
      </w:r>
      <w:r w:rsidR="00554336">
        <w:rPr>
          <w:rFonts w:ascii="Times New Roman" w:eastAsia="Times New Roman" w:hAnsi="Times New Roman"/>
          <w:sz w:val="24"/>
          <w:szCs w:val="24"/>
        </w:rPr>
        <w:t xml:space="preserve"> </w:t>
      </w:r>
      <w:r w:rsidR="004E681F" w:rsidRPr="00355667">
        <w:rPr>
          <w:rFonts w:ascii="Times New Roman" w:eastAsia="Times New Roman" w:hAnsi="Times New Roman"/>
          <w:sz w:val="24"/>
          <w:szCs w:val="24"/>
        </w:rPr>
        <w:t>Bush et al., 2020; Rusu et al., 2023</w:t>
      </w:r>
      <w:r w:rsidRPr="00355667">
        <w:rPr>
          <w:rStyle w:val="element-citation"/>
          <w:rFonts w:ascii="Times New Roman" w:hAnsi="Times New Roman"/>
          <w:color w:val="303030"/>
          <w:sz w:val="24"/>
          <w:szCs w:val="24"/>
        </w:rPr>
        <w:t xml:space="preserve">. </w:t>
      </w:r>
      <w:r w:rsidR="00322B67" w:rsidRPr="00355667">
        <w:rPr>
          <w:rStyle w:val="element-citation"/>
          <w:rFonts w:ascii="Times New Roman" w:hAnsi="Times New Roman"/>
          <w:color w:val="303030"/>
          <w:sz w:val="24"/>
          <w:szCs w:val="24"/>
        </w:rPr>
        <w:t>However, t</w:t>
      </w:r>
      <w:r w:rsidRPr="00355667">
        <w:rPr>
          <w:rStyle w:val="element-citation"/>
          <w:rFonts w:ascii="Times New Roman" w:hAnsi="Times New Roman"/>
          <w:color w:val="303030"/>
          <w:sz w:val="24"/>
          <w:szCs w:val="24"/>
        </w:rPr>
        <w:t xml:space="preserve">he history of the class has been traced bac to </w:t>
      </w:r>
      <w:r w:rsidRPr="00355667">
        <w:rPr>
          <w:rFonts w:ascii="Times New Roman" w:hAnsi="Times New Roman"/>
          <w:color w:val="212121"/>
          <w:sz w:val="24"/>
          <w:szCs w:val="24"/>
          <w:shd w:val="clear" w:color="auto" w:fill="FFFFFF"/>
        </w:rPr>
        <w:t>1949 when</w:t>
      </w:r>
      <w:r w:rsidRPr="00355667">
        <w:rPr>
          <w:rStyle w:val="element-citation"/>
          <w:rFonts w:ascii="Times New Roman" w:hAnsi="Times New Roman"/>
          <w:color w:val="303030"/>
          <w:sz w:val="24"/>
          <w:szCs w:val="24"/>
        </w:rPr>
        <w:t xml:space="preserve"> </w:t>
      </w:r>
      <w:r w:rsidRPr="00355667">
        <w:rPr>
          <w:rFonts w:ascii="Times New Roman" w:hAnsi="Times New Roman"/>
          <w:color w:val="212121"/>
          <w:sz w:val="24"/>
          <w:szCs w:val="24"/>
          <w:shd w:val="clear" w:color="auto" w:fill="FFFFFF"/>
        </w:rPr>
        <w:t>Australian researchers</w:t>
      </w:r>
      <w:r w:rsidRPr="00355667">
        <w:rPr>
          <w:rStyle w:val="element-citation"/>
          <w:rFonts w:ascii="Times New Roman" w:hAnsi="Times New Roman"/>
          <w:color w:val="303030"/>
          <w:sz w:val="24"/>
          <w:szCs w:val="24"/>
        </w:rPr>
        <w:t xml:space="preserve"> </w:t>
      </w:r>
      <w:r w:rsidRPr="00355667">
        <w:rPr>
          <w:rFonts w:ascii="Times New Roman" w:hAnsi="Times New Roman"/>
          <w:color w:val="212121"/>
          <w:sz w:val="24"/>
          <w:szCs w:val="24"/>
          <w:shd w:val="clear" w:color="auto" w:fill="FFFFFF"/>
        </w:rPr>
        <w:t>described the structure of</w:t>
      </w:r>
      <w:r w:rsidR="001919D9" w:rsidRPr="00355667">
        <w:rPr>
          <w:rFonts w:ascii="Times New Roman" w:hAnsi="Times New Roman"/>
          <w:color w:val="212121"/>
          <w:sz w:val="24"/>
          <w:szCs w:val="24"/>
          <w:shd w:val="clear" w:color="auto" w:fill="FFFFFF"/>
        </w:rPr>
        <w:t xml:space="preserve"> the</w:t>
      </w:r>
      <w:r w:rsidRPr="00355667">
        <w:rPr>
          <w:rFonts w:ascii="Times New Roman" w:hAnsi="Times New Roman"/>
          <w:color w:val="212121"/>
          <w:sz w:val="24"/>
          <w:szCs w:val="24"/>
          <w:shd w:val="clear" w:color="auto" w:fill="FFFFFF"/>
        </w:rPr>
        <w:t xml:space="preserve"> basic 3-carboxyquinolones of quinolones</w:t>
      </w:r>
      <w:r w:rsidR="007A1C73">
        <w:rPr>
          <w:rFonts w:ascii="Times New Roman" w:hAnsi="Times New Roman"/>
          <w:color w:val="212121"/>
          <w:sz w:val="24"/>
          <w:szCs w:val="24"/>
          <w:shd w:val="clear" w:color="auto" w:fill="FFFFFF"/>
        </w:rPr>
        <w:t>.</w:t>
      </w:r>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Millanao</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w:t>
      </w:r>
      <w:r w:rsidRPr="00355667">
        <w:rPr>
          <w:rFonts w:ascii="Times New Roman" w:hAnsi="Times New Roman"/>
          <w:color w:val="212121"/>
          <w:sz w:val="24"/>
          <w:szCs w:val="24"/>
          <w:shd w:val="clear" w:color="auto" w:fill="FFFFFF"/>
        </w:rPr>
        <w:t xml:space="preserve"> </w:t>
      </w:r>
      <w:r w:rsidRPr="00355667">
        <w:rPr>
          <w:rStyle w:val="element-citation"/>
          <w:rFonts w:ascii="Times New Roman" w:hAnsi="Times New Roman"/>
          <w:color w:val="303030"/>
          <w:sz w:val="24"/>
          <w:szCs w:val="24"/>
        </w:rPr>
        <w:t xml:space="preserve">They are </w:t>
      </w:r>
      <w:r w:rsidR="0002688A">
        <w:rPr>
          <w:rStyle w:val="element-citation"/>
          <w:rFonts w:ascii="Times New Roman" w:hAnsi="Times New Roman"/>
          <w:color w:val="303030"/>
          <w:sz w:val="24"/>
          <w:szCs w:val="24"/>
        </w:rPr>
        <w:t>broad-spectrum</w:t>
      </w:r>
      <w:r w:rsidRPr="00355667">
        <w:rPr>
          <w:rStyle w:val="element-citation"/>
          <w:rFonts w:ascii="Times New Roman" w:hAnsi="Times New Roman"/>
          <w:color w:val="303030"/>
          <w:sz w:val="24"/>
          <w:szCs w:val="24"/>
        </w:rPr>
        <w:t xml:space="preserve">, systemic, bactericidal agents </w:t>
      </w:r>
      <w:r w:rsidR="0002688A">
        <w:rPr>
          <w:rStyle w:val="element-citation"/>
          <w:rFonts w:ascii="Times New Roman" w:hAnsi="Times New Roman"/>
          <w:color w:val="303030"/>
          <w:sz w:val="24"/>
          <w:szCs w:val="24"/>
        </w:rPr>
        <w:t>that attack</w:t>
      </w:r>
      <w:r w:rsidRPr="00355667">
        <w:rPr>
          <w:rStyle w:val="element-citation"/>
          <w:rFonts w:ascii="Times New Roman" w:hAnsi="Times New Roman"/>
          <w:color w:val="303030"/>
          <w:sz w:val="24"/>
          <w:szCs w:val="24"/>
        </w:rPr>
        <w:t xml:space="preserve"> the</w:t>
      </w:r>
      <w:r w:rsidRPr="00355667">
        <w:rPr>
          <w:rFonts w:ascii="Times New Roman" w:hAnsi="Times New Roman"/>
          <w:color w:val="212121"/>
          <w:sz w:val="24"/>
          <w:szCs w:val="24"/>
          <w:shd w:val="clear" w:color="auto" w:fill="FFFFFF"/>
        </w:rPr>
        <w:t xml:space="preserve"> bacterial enzymes DNA gyrase and DNA topoisomerase IV, where they cleave the DNA in both strands by stabilizing a covalent enzyme-DNA complex, thus inhibiting DNA and RNA synthesis. (Bush</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2020; </w:t>
      </w:r>
      <w:proofErr w:type="spellStart"/>
      <w:r w:rsidRPr="00355667">
        <w:rPr>
          <w:rFonts w:ascii="Times New Roman" w:hAnsi="Times New Roman"/>
          <w:color w:val="212121"/>
          <w:sz w:val="24"/>
          <w:szCs w:val="24"/>
          <w:shd w:val="clear" w:color="auto" w:fill="FFFFFF"/>
        </w:rPr>
        <w:t>Millanao</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w:t>
      </w:r>
      <w:r w:rsidR="007A1C73">
        <w:rPr>
          <w:rStyle w:val="element-citation"/>
          <w:rFonts w:ascii="Times New Roman" w:hAnsi="Times New Roman"/>
          <w:color w:val="303030"/>
          <w:sz w:val="24"/>
          <w:szCs w:val="24"/>
        </w:rPr>
        <w:t>.</w:t>
      </w:r>
    </w:p>
    <w:p w14:paraId="739A81F8" w14:textId="77777777" w:rsidR="008A0110" w:rsidRDefault="00A67D83" w:rsidP="008A0110">
      <w:pPr>
        <w:pStyle w:val="NormalWeb"/>
        <w:jc w:val="both"/>
      </w:pPr>
      <w:r w:rsidRPr="00355667">
        <w:t xml:space="preserve">Fluoroquinolones are ranked among the most successful and widely prescribed antimicrobial agents due to their efficacy against a wide range </w:t>
      </w:r>
      <w:r w:rsidR="00AD1F2B" w:rsidRPr="00355667">
        <w:t>of gram-positive</w:t>
      </w:r>
      <w:r w:rsidRPr="00355667">
        <w:t xml:space="preserve">, </w:t>
      </w:r>
      <w:r w:rsidR="00322B67" w:rsidRPr="00355667">
        <w:t>gram-negative,</w:t>
      </w:r>
      <w:r w:rsidRPr="00355667">
        <w:t xml:space="preserve"> and atypical bacteria, excellent tissue penetration, oral bioavailability</w:t>
      </w:r>
      <w:r w:rsidR="00322B67" w:rsidRPr="00355667">
        <w:t>,</w:t>
      </w:r>
      <w:r w:rsidRPr="00355667">
        <w:t xml:space="preserve"> relative safety</w:t>
      </w:r>
      <w:r w:rsidR="00C12ABD">
        <w:t>,</w:t>
      </w:r>
      <w:r w:rsidRPr="00355667">
        <w:t xml:space="preserve"> and delayed development of</w:t>
      </w:r>
      <w:r w:rsidRPr="00355667">
        <w:rPr>
          <w:color w:val="212121"/>
        </w:rPr>
        <w:t xml:space="preserve"> resistance compared </w:t>
      </w:r>
      <w:r w:rsidR="00AD1F2B" w:rsidRPr="00355667">
        <w:rPr>
          <w:color w:val="212121"/>
        </w:rPr>
        <w:t>to</w:t>
      </w:r>
      <w:r w:rsidRPr="00355667">
        <w:rPr>
          <w:color w:val="212121"/>
        </w:rPr>
        <w:t xml:space="preserve"> </w:t>
      </w:r>
      <w:r w:rsidR="00322B67" w:rsidRPr="00355667">
        <w:rPr>
          <w:color w:val="212121"/>
        </w:rPr>
        <w:t xml:space="preserve">several </w:t>
      </w:r>
      <w:r w:rsidRPr="00355667">
        <w:rPr>
          <w:color w:val="212121"/>
        </w:rPr>
        <w:t>other antimicrobial classes</w:t>
      </w:r>
      <w:r w:rsidRPr="00355667">
        <w:t xml:space="preserve">. </w:t>
      </w:r>
      <w:r w:rsidRPr="00355667">
        <w:rPr>
          <w:color w:val="212121"/>
          <w:shd w:val="clear" w:color="auto" w:fill="FFFFFF"/>
        </w:rPr>
        <w:t>(Bush</w:t>
      </w:r>
      <w:r w:rsidRPr="00355667">
        <w:rPr>
          <w:rStyle w:val="element-citation"/>
          <w:i/>
          <w:iCs/>
          <w:color w:val="303030"/>
        </w:rPr>
        <w:t xml:space="preserve"> et al.,</w:t>
      </w:r>
      <w:r w:rsidRPr="00355667">
        <w:rPr>
          <w:rStyle w:val="element-citation"/>
          <w:color w:val="303030"/>
        </w:rPr>
        <w:t xml:space="preserve"> 2020; </w:t>
      </w:r>
      <w:proofErr w:type="spellStart"/>
      <w:r w:rsidRPr="00355667">
        <w:rPr>
          <w:color w:val="212121"/>
          <w:shd w:val="clear" w:color="auto" w:fill="FFFFFF"/>
        </w:rPr>
        <w:t>Millanao</w:t>
      </w:r>
      <w:proofErr w:type="spellEnd"/>
      <w:r w:rsidRPr="00355667">
        <w:rPr>
          <w:rStyle w:val="element-citation"/>
          <w:i/>
          <w:iCs/>
          <w:color w:val="303030"/>
        </w:rPr>
        <w:t xml:space="preserve"> et al.,</w:t>
      </w:r>
      <w:r w:rsidRPr="00355667">
        <w:rPr>
          <w:rStyle w:val="element-citation"/>
          <w:color w:val="303030"/>
        </w:rPr>
        <w:t xml:space="preserve"> </w:t>
      </w:r>
      <w:r w:rsidRPr="00355667">
        <w:rPr>
          <w:rStyle w:val="element-citation"/>
          <w:color w:val="303030"/>
        </w:rPr>
        <w:lastRenderedPageBreak/>
        <w:t>2021;</w:t>
      </w:r>
      <w:r w:rsidRPr="00355667">
        <w:rPr>
          <w:color w:val="212121"/>
        </w:rPr>
        <w:t xml:space="preserve"> Rusu</w:t>
      </w:r>
      <w:r w:rsidRPr="00355667">
        <w:rPr>
          <w:rStyle w:val="element-citation"/>
          <w:i/>
          <w:iCs/>
          <w:color w:val="303030"/>
        </w:rPr>
        <w:t xml:space="preserve"> et al.,</w:t>
      </w:r>
      <w:r w:rsidRPr="00355667">
        <w:rPr>
          <w:rStyle w:val="element-citation"/>
          <w:color w:val="303030"/>
        </w:rPr>
        <w:t xml:space="preserve"> 2023)</w:t>
      </w:r>
      <w:r w:rsidR="007A1C73">
        <w:rPr>
          <w:rStyle w:val="element-citation"/>
          <w:color w:val="303030"/>
        </w:rPr>
        <w:t>.</w:t>
      </w:r>
      <w:r w:rsidRPr="00355667">
        <w:rPr>
          <w:rStyle w:val="element-citation"/>
          <w:color w:val="303030"/>
        </w:rPr>
        <w:t xml:space="preserve"> </w:t>
      </w:r>
      <w:r w:rsidR="008A0110">
        <w:t xml:space="preserve">Although fluoroquinolones are generally regarded as relatively safe antimicrobial agents, a wide spectrum of adverse effects has been documented. These include tendon rupture (particularly involving the Achilles tendon), arthralgia, tendinitis, pain in the extremities, disturbances in gait, and peripheral neuropathies associated with </w:t>
      </w:r>
      <w:proofErr w:type="spellStart"/>
      <w:r w:rsidR="008A0110">
        <w:t>paraesthesia</w:t>
      </w:r>
      <w:proofErr w:type="spellEnd"/>
      <w:r w:rsidR="008A0110">
        <w:t xml:space="preserve">. Additional reported effects encompass fatigue, memory impairment, depression, sleep disorders, and sensory disturbances affecting vision, hearing, taste, and smell. Furthermore, fluoroquinolones have been linked to phototoxicity, genotoxicity, QTc interval prolongation, </w:t>
      </w:r>
      <w:proofErr w:type="spellStart"/>
      <w:r w:rsidR="008A0110">
        <w:t>haematological</w:t>
      </w:r>
      <w:proofErr w:type="spellEnd"/>
      <w:r w:rsidR="008A0110">
        <w:t xml:space="preserve"> abnormalities, hepatic eosinophilia, pulmonary interstitial eosinophilia, immunological reactions, </w:t>
      </w:r>
      <w:proofErr w:type="spellStart"/>
      <w:r w:rsidR="008A0110">
        <w:t>hypoglycaemia</w:t>
      </w:r>
      <w:proofErr w:type="spellEnd"/>
      <w:r w:rsidR="008A0110">
        <w:t xml:space="preserve">, and inhibition of cytochrome P450 enzymes (Pham et al., 2019; Francisco, 2021; </w:t>
      </w:r>
      <w:proofErr w:type="spellStart"/>
      <w:r w:rsidR="008A0110">
        <w:t>Rusu</w:t>
      </w:r>
      <w:proofErr w:type="spellEnd"/>
      <w:r w:rsidR="008A0110">
        <w:t xml:space="preserve"> et al., 2023).</w:t>
      </w:r>
      <w:bookmarkStart w:id="1" w:name="_Hlk162680175"/>
    </w:p>
    <w:p w14:paraId="7E95EE8C" w14:textId="52CBE845" w:rsidR="00A67D83" w:rsidRPr="008A0110" w:rsidRDefault="00A67D83" w:rsidP="008A0110">
      <w:pPr>
        <w:pStyle w:val="NormalWeb"/>
        <w:jc w:val="both"/>
        <w:rPr>
          <w:rStyle w:val="element-citation"/>
        </w:rPr>
      </w:pPr>
      <w:r w:rsidRPr="00355667">
        <w:rPr>
          <w:rStyle w:val="element-citation"/>
          <w:color w:val="303030"/>
        </w:rPr>
        <w:t>The minimum inhibitory concentrations (</w:t>
      </w:r>
      <w:r w:rsidR="00AD1F2B" w:rsidRPr="00355667">
        <w:rPr>
          <w:rStyle w:val="element-citation"/>
          <w:color w:val="303030"/>
        </w:rPr>
        <w:t>MICs) of fluoroquinolones for several bacterial strains are very low; thus, they are quickly killed by low concentrations of the antibiotics, which is a major reason for the late development of resistance to</w:t>
      </w:r>
      <w:r w:rsidRPr="00355667">
        <w:rPr>
          <w:rStyle w:val="element-citation"/>
          <w:color w:val="303030"/>
        </w:rPr>
        <w:t xml:space="preserve"> fluoroquinolones. (</w:t>
      </w:r>
      <w:r w:rsidRPr="00355667">
        <w:rPr>
          <w:color w:val="212121"/>
          <w:shd w:val="clear" w:color="auto" w:fill="FFFFFF"/>
        </w:rPr>
        <w:t>Tang &amp; Zhao, 2023)</w:t>
      </w:r>
      <w:r w:rsidR="007A1C73">
        <w:rPr>
          <w:color w:val="212121"/>
          <w:shd w:val="clear" w:color="auto" w:fill="FFFFFF"/>
        </w:rPr>
        <w:t>.</w:t>
      </w:r>
      <w:r w:rsidRPr="00355667">
        <w:rPr>
          <w:color w:val="212121"/>
          <w:shd w:val="clear" w:color="auto" w:fill="FFFFFF"/>
        </w:rPr>
        <w:t xml:space="preserve"> However, e</w:t>
      </w:r>
      <w:r w:rsidRPr="00355667">
        <w:t xml:space="preserve">xtensive use of fluoroquinolones in human and veterinary medicines </w:t>
      </w:r>
      <w:r w:rsidR="00AD1F2B" w:rsidRPr="00355667">
        <w:t>has</w:t>
      </w:r>
      <w:r w:rsidRPr="00355667">
        <w:t xml:space="preserve"> led to widespread and increasing development of antimicrobial resistance against members of the fluoroquinolone family.   </w:t>
      </w:r>
      <w:r w:rsidRPr="00355667">
        <w:rPr>
          <w:color w:val="212121"/>
          <w:shd w:val="clear" w:color="auto" w:fill="FFFFFF"/>
        </w:rPr>
        <w:t>(</w:t>
      </w:r>
      <w:proofErr w:type="spellStart"/>
      <w:r w:rsidRPr="00355667">
        <w:rPr>
          <w:color w:val="212121"/>
          <w:shd w:val="clear" w:color="auto" w:fill="FFFFFF"/>
        </w:rPr>
        <w:t>Furmanek-Blaszk</w:t>
      </w:r>
      <w:proofErr w:type="spellEnd"/>
      <w:r w:rsidRPr="00355667">
        <w:rPr>
          <w:color w:val="212121"/>
          <w:shd w:val="clear" w:color="auto" w:fill="FFFFFF"/>
        </w:rPr>
        <w:t xml:space="preserve"> </w:t>
      </w:r>
      <w:r w:rsidRPr="00355667">
        <w:rPr>
          <w:rStyle w:val="element-citation"/>
          <w:i/>
          <w:iCs/>
          <w:color w:val="303030"/>
        </w:rPr>
        <w:t>et al.,</w:t>
      </w:r>
      <w:r w:rsidRPr="00355667">
        <w:rPr>
          <w:rStyle w:val="element-citation"/>
          <w:color w:val="303030"/>
        </w:rPr>
        <w:t xml:space="preserve"> 2023). There are essentially two mechanisms </w:t>
      </w:r>
      <w:r w:rsidR="00AD1F2B" w:rsidRPr="00355667">
        <w:rPr>
          <w:rStyle w:val="element-citation"/>
          <w:color w:val="303030"/>
        </w:rPr>
        <w:t>of resistance to fluoroquinolones: chromosomal mutations in DNA gyrase and topoisomerase IV</w:t>
      </w:r>
      <w:r w:rsidRPr="00355667">
        <w:rPr>
          <w:color w:val="212121"/>
        </w:rPr>
        <w:t>, and the acquisition of plasmid-mediated quinolone resistance (PMQR). (</w:t>
      </w:r>
      <w:r w:rsidRPr="00355667">
        <w:rPr>
          <w:color w:val="212121"/>
          <w:shd w:val="clear" w:color="auto" w:fill="FFFFFF"/>
        </w:rPr>
        <w:t>Salah</w:t>
      </w:r>
      <w:r w:rsidRPr="00355667">
        <w:rPr>
          <w:rStyle w:val="element-citation"/>
          <w:i/>
          <w:iCs/>
          <w:color w:val="303030"/>
        </w:rPr>
        <w:t xml:space="preserve"> et al.,</w:t>
      </w:r>
      <w:r w:rsidRPr="00355667">
        <w:rPr>
          <w:rStyle w:val="element-citation"/>
          <w:color w:val="303030"/>
        </w:rPr>
        <w:t xml:space="preserve"> 2019;</w:t>
      </w:r>
      <w:r w:rsidRPr="00355667">
        <w:rPr>
          <w:color w:val="212121"/>
          <w:shd w:val="clear" w:color="auto" w:fill="FFFFFF"/>
        </w:rPr>
        <w:t xml:space="preserve"> Bush</w:t>
      </w:r>
      <w:r w:rsidRPr="00355667">
        <w:rPr>
          <w:rStyle w:val="element-citation"/>
          <w:i/>
          <w:iCs/>
          <w:color w:val="303030"/>
        </w:rPr>
        <w:t xml:space="preserve"> et al.,</w:t>
      </w:r>
      <w:r w:rsidRPr="00355667">
        <w:rPr>
          <w:rStyle w:val="element-citation"/>
          <w:color w:val="303030"/>
        </w:rPr>
        <w:t xml:space="preserve"> 2020;</w:t>
      </w:r>
      <w:r w:rsidRPr="00355667">
        <w:rPr>
          <w:color w:val="212121"/>
          <w:shd w:val="clear" w:color="auto" w:fill="FFFFFF"/>
        </w:rPr>
        <w:t xml:space="preserve"> </w:t>
      </w:r>
      <w:proofErr w:type="spellStart"/>
      <w:r w:rsidRPr="00355667">
        <w:rPr>
          <w:color w:val="212121"/>
          <w:shd w:val="clear" w:color="auto" w:fill="FFFFFF"/>
        </w:rPr>
        <w:t>Furmanek-Blaszk</w:t>
      </w:r>
      <w:proofErr w:type="spellEnd"/>
      <w:r w:rsidRPr="00355667">
        <w:rPr>
          <w:color w:val="212121"/>
          <w:shd w:val="clear" w:color="auto" w:fill="FFFFFF"/>
        </w:rPr>
        <w:t xml:space="preserve"> </w:t>
      </w:r>
      <w:r w:rsidRPr="00355667">
        <w:rPr>
          <w:rStyle w:val="element-citation"/>
          <w:i/>
          <w:iCs/>
          <w:color w:val="303030"/>
        </w:rPr>
        <w:t>et al.,</w:t>
      </w:r>
      <w:r w:rsidRPr="00355667">
        <w:rPr>
          <w:rStyle w:val="element-citation"/>
          <w:color w:val="303030"/>
        </w:rPr>
        <w:t xml:space="preserve"> 2023;</w:t>
      </w:r>
      <w:r w:rsidRPr="00355667">
        <w:rPr>
          <w:color w:val="212121"/>
          <w:shd w:val="clear" w:color="auto" w:fill="FFFFFF"/>
        </w:rPr>
        <w:t xml:space="preserve"> Kariuki</w:t>
      </w:r>
      <w:r w:rsidRPr="00355667">
        <w:rPr>
          <w:rStyle w:val="element-citation"/>
          <w:i/>
          <w:iCs/>
          <w:color w:val="303030"/>
        </w:rPr>
        <w:t xml:space="preserve"> et al.,</w:t>
      </w:r>
      <w:r w:rsidRPr="00355667">
        <w:rPr>
          <w:rStyle w:val="element-citation"/>
          <w:color w:val="303030"/>
        </w:rPr>
        <w:t xml:space="preserve"> 2023)</w:t>
      </w:r>
    </w:p>
    <w:p w14:paraId="58ED6C0A" w14:textId="16D8CA6C" w:rsidR="00A67D83" w:rsidRPr="00355667" w:rsidRDefault="00A67D83" w:rsidP="002F5169">
      <w:pPr>
        <w:spacing w:after="0"/>
        <w:ind w:left="-270"/>
        <w:jc w:val="both"/>
        <w:rPr>
          <w:rStyle w:val="element-citation"/>
          <w:rFonts w:ascii="Times New Roman" w:hAnsi="Times New Roman"/>
          <w:color w:val="303030"/>
          <w:sz w:val="24"/>
          <w:szCs w:val="24"/>
        </w:rPr>
      </w:pPr>
      <w:r w:rsidRPr="00355667">
        <w:rPr>
          <w:rFonts w:ascii="Times New Roman" w:eastAsia="Times New Roman" w:hAnsi="Times New Roman"/>
          <w:color w:val="212121"/>
          <w:sz w:val="24"/>
          <w:szCs w:val="24"/>
        </w:rPr>
        <w:t>While the accumulation of chromosomal mutations in genes which encode for the subunits of the quinolone resistance-determining regions (QRDRs),  DNA gyrase and DNA topoisomerase are the dominant mechanisms of  antimicrobial resistance against fluoroquinolones, and has been responsible for vertical transmission of resistance genes; plasmid-mediated quinolone are known to be responsible for the horizontal transfer and proliferation  quinolone-resistant genes among disparate strains and species of bacteria. (</w:t>
      </w:r>
      <w:r w:rsidRPr="00355667">
        <w:rPr>
          <w:rFonts w:ascii="Times New Roman" w:hAnsi="Times New Roman"/>
          <w:color w:val="212121"/>
          <w:sz w:val="24"/>
          <w:szCs w:val="24"/>
          <w:shd w:val="clear" w:color="auto" w:fill="FFFFFF"/>
        </w:rPr>
        <w:t>Salah</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2019;</w:t>
      </w:r>
      <w:r w:rsidRPr="00355667">
        <w:rPr>
          <w:rFonts w:ascii="Times New Roman" w:hAnsi="Times New Roman"/>
          <w:color w:val="212121"/>
          <w:sz w:val="24"/>
          <w:szCs w:val="24"/>
          <w:shd w:val="clear" w:color="auto" w:fill="FFFFFF"/>
        </w:rPr>
        <w:t xml:space="preserve"> Amin</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 It is also reported</w:t>
      </w:r>
      <w:r w:rsidRPr="00355667">
        <w:rPr>
          <w:rFonts w:ascii="Times New Roman" w:eastAsia="Times New Roman" w:hAnsi="Times New Roman"/>
          <w:color w:val="212121"/>
          <w:sz w:val="24"/>
          <w:szCs w:val="24"/>
        </w:rPr>
        <w:t xml:space="preserve"> that PMQR-positive bacteria have greater likelihood of chromosomal mutations with the consequent high level of resistance to quinolones</w:t>
      </w:r>
      <w:r w:rsidRPr="00355667">
        <w:rPr>
          <w:rFonts w:ascii="Times New Roman" w:hAnsi="Times New Roman"/>
          <w:color w:val="212121"/>
          <w:sz w:val="24"/>
          <w:szCs w:val="24"/>
          <w:shd w:val="clear" w:color="auto" w:fill="FFFFFF"/>
        </w:rPr>
        <w:t xml:space="preserve"> (Amin</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w:t>
      </w:r>
      <w:r w:rsidR="007A1C73">
        <w:rPr>
          <w:rStyle w:val="element-citation"/>
          <w:rFonts w:ascii="Times New Roman" w:hAnsi="Times New Roman"/>
          <w:color w:val="303030"/>
          <w:sz w:val="24"/>
          <w:szCs w:val="24"/>
        </w:rPr>
        <w:t>.</w:t>
      </w:r>
    </w:p>
    <w:p w14:paraId="2756AD27" w14:textId="15DA471C" w:rsidR="00A67D83" w:rsidRPr="00355667" w:rsidRDefault="00A67D83" w:rsidP="002F5169">
      <w:pPr>
        <w:spacing w:after="0"/>
        <w:ind w:left="-270"/>
        <w:jc w:val="both"/>
        <w:rPr>
          <w:rFonts w:ascii="Times New Roman" w:eastAsia="Times New Roman" w:hAnsi="Times New Roman"/>
          <w:color w:val="212121"/>
          <w:sz w:val="24"/>
          <w:szCs w:val="24"/>
        </w:rPr>
      </w:pPr>
      <w:r w:rsidRPr="00355667">
        <w:rPr>
          <w:rFonts w:ascii="Times New Roman" w:eastAsia="Times New Roman" w:hAnsi="Times New Roman"/>
          <w:color w:val="212121"/>
          <w:sz w:val="24"/>
          <w:szCs w:val="24"/>
        </w:rPr>
        <w:t xml:space="preserve">The acquisition of PMQR genes confers resistance against fluoroquinolones in </w:t>
      </w:r>
      <w:r w:rsidR="00AD1F2B" w:rsidRPr="00355667">
        <w:rPr>
          <w:rFonts w:ascii="Times New Roman" w:eastAsia="Times New Roman" w:hAnsi="Times New Roman"/>
          <w:color w:val="212121"/>
          <w:sz w:val="24"/>
          <w:szCs w:val="24"/>
        </w:rPr>
        <w:t>several</w:t>
      </w:r>
      <w:r w:rsidRPr="00355667">
        <w:rPr>
          <w:rFonts w:ascii="Times New Roman" w:eastAsia="Times New Roman" w:hAnsi="Times New Roman"/>
          <w:color w:val="212121"/>
          <w:sz w:val="24"/>
          <w:szCs w:val="24"/>
        </w:rPr>
        <w:t xml:space="preserve"> ways including the protection of DNA gyrase and topoisomerase IV against the activities of the fluoroquinolones  mediated by  </w:t>
      </w:r>
      <w:proofErr w:type="spellStart"/>
      <w:r w:rsidRPr="00355667">
        <w:rPr>
          <w:rFonts w:ascii="Times New Roman" w:eastAsia="Times New Roman" w:hAnsi="Times New Roman"/>
          <w:i/>
          <w:iCs/>
          <w:color w:val="212121"/>
          <w:sz w:val="24"/>
          <w:szCs w:val="24"/>
        </w:rPr>
        <w:t>qnrA</w:t>
      </w:r>
      <w:proofErr w:type="spellEnd"/>
      <w:r w:rsidRPr="00355667">
        <w:rPr>
          <w:rFonts w:ascii="Times New Roman" w:eastAsia="Times New Roman" w:hAnsi="Times New Roman"/>
          <w:color w:val="212121"/>
          <w:sz w:val="24"/>
          <w:szCs w:val="24"/>
        </w:rPr>
        <w:t>, </w:t>
      </w:r>
      <w:proofErr w:type="spellStart"/>
      <w:r w:rsidRPr="00355667">
        <w:rPr>
          <w:rFonts w:ascii="Times New Roman" w:eastAsia="Times New Roman" w:hAnsi="Times New Roman"/>
          <w:i/>
          <w:iCs/>
          <w:color w:val="212121"/>
          <w:sz w:val="24"/>
          <w:szCs w:val="24"/>
        </w:rPr>
        <w:t>qnrB</w:t>
      </w:r>
      <w:proofErr w:type="spellEnd"/>
      <w:r w:rsidRPr="00355667">
        <w:rPr>
          <w:rFonts w:ascii="Times New Roman" w:eastAsia="Times New Roman" w:hAnsi="Times New Roman"/>
          <w:color w:val="212121"/>
          <w:sz w:val="24"/>
          <w:szCs w:val="24"/>
        </w:rPr>
        <w:t>, </w:t>
      </w:r>
      <w:proofErr w:type="spellStart"/>
      <w:r w:rsidRPr="00355667">
        <w:rPr>
          <w:rFonts w:ascii="Times New Roman" w:eastAsia="Times New Roman" w:hAnsi="Times New Roman"/>
          <w:i/>
          <w:iCs/>
          <w:color w:val="212121"/>
          <w:sz w:val="24"/>
          <w:szCs w:val="24"/>
        </w:rPr>
        <w:t>qnrC</w:t>
      </w:r>
      <w:proofErr w:type="spellEnd"/>
      <w:r w:rsidRPr="00355667">
        <w:rPr>
          <w:rFonts w:ascii="Times New Roman" w:eastAsia="Times New Roman" w:hAnsi="Times New Roman"/>
          <w:color w:val="212121"/>
          <w:sz w:val="24"/>
          <w:szCs w:val="24"/>
        </w:rPr>
        <w:t>, </w:t>
      </w:r>
      <w:proofErr w:type="spellStart"/>
      <w:r w:rsidRPr="00355667">
        <w:rPr>
          <w:rFonts w:ascii="Times New Roman" w:eastAsia="Times New Roman" w:hAnsi="Times New Roman"/>
          <w:i/>
          <w:iCs/>
          <w:color w:val="212121"/>
          <w:sz w:val="24"/>
          <w:szCs w:val="24"/>
        </w:rPr>
        <w:t>qnrD</w:t>
      </w:r>
      <w:proofErr w:type="spellEnd"/>
      <w:r w:rsidRPr="00355667">
        <w:rPr>
          <w:rFonts w:ascii="Times New Roman" w:eastAsia="Times New Roman" w:hAnsi="Times New Roman"/>
          <w:color w:val="212121"/>
          <w:sz w:val="24"/>
          <w:szCs w:val="24"/>
        </w:rPr>
        <w:t>, </w:t>
      </w:r>
      <w:proofErr w:type="spellStart"/>
      <w:r w:rsidRPr="00355667">
        <w:rPr>
          <w:rFonts w:ascii="Times New Roman" w:eastAsia="Times New Roman" w:hAnsi="Times New Roman"/>
          <w:i/>
          <w:iCs/>
          <w:color w:val="212121"/>
          <w:sz w:val="24"/>
          <w:szCs w:val="24"/>
        </w:rPr>
        <w:t>qnrS</w:t>
      </w:r>
      <w:proofErr w:type="spellEnd"/>
      <w:r w:rsidRPr="00355667">
        <w:rPr>
          <w:rFonts w:ascii="Times New Roman" w:eastAsia="Times New Roman" w:hAnsi="Times New Roman"/>
          <w:color w:val="212121"/>
          <w:sz w:val="24"/>
          <w:szCs w:val="24"/>
        </w:rPr>
        <w:t>, and </w:t>
      </w:r>
      <w:proofErr w:type="spellStart"/>
      <w:r w:rsidRPr="00355667">
        <w:rPr>
          <w:rFonts w:ascii="Times New Roman" w:eastAsia="Times New Roman" w:hAnsi="Times New Roman"/>
          <w:i/>
          <w:iCs/>
          <w:color w:val="212121"/>
          <w:sz w:val="24"/>
          <w:szCs w:val="24"/>
        </w:rPr>
        <w:t>qn</w:t>
      </w:r>
      <w:proofErr w:type="spellEnd"/>
      <w:r w:rsidRPr="00355667">
        <w:rPr>
          <w:rFonts w:ascii="Times New Roman" w:eastAsia="Times New Roman" w:hAnsi="Times New Roman"/>
          <w:i/>
          <w:iCs/>
          <w:color w:val="212121"/>
          <w:sz w:val="24"/>
          <w:szCs w:val="24"/>
        </w:rPr>
        <w:t xml:space="preserve"> </w:t>
      </w:r>
      <w:proofErr w:type="spellStart"/>
      <w:r w:rsidRPr="00355667">
        <w:rPr>
          <w:rFonts w:ascii="Times New Roman" w:eastAsia="Times New Roman" w:hAnsi="Times New Roman"/>
          <w:i/>
          <w:iCs/>
          <w:color w:val="212121"/>
          <w:sz w:val="24"/>
          <w:szCs w:val="24"/>
        </w:rPr>
        <w:t>rVC</w:t>
      </w:r>
      <w:proofErr w:type="spellEnd"/>
      <w:r w:rsidRPr="00355667">
        <w:rPr>
          <w:rFonts w:ascii="Times New Roman" w:eastAsia="Times New Roman" w:hAnsi="Times New Roman"/>
          <w:i/>
          <w:iCs/>
          <w:color w:val="212121"/>
          <w:sz w:val="24"/>
          <w:szCs w:val="24"/>
        </w:rPr>
        <w:t>,</w:t>
      </w:r>
      <w:r w:rsidRPr="00355667">
        <w:rPr>
          <w:rFonts w:ascii="Times New Roman" w:eastAsia="Times New Roman" w:hAnsi="Times New Roman"/>
          <w:color w:val="212121"/>
          <w:sz w:val="24"/>
          <w:szCs w:val="24"/>
        </w:rPr>
        <w:t xml:space="preserve"> modification of the drug through the activities of quinolone modifying enzymes such as the aminoglycoside acetyltransferase (encoded by </w:t>
      </w:r>
      <w:r w:rsidRPr="00355667">
        <w:rPr>
          <w:rFonts w:ascii="Times New Roman" w:eastAsia="Times New Roman" w:hAnsi="Times New Roman"/>
          <w:i/>
          <w:iCs/>
          <w:color w:val="212121"/>
          <w:sz w:val="24"/>
          <w:szCs w:val="24"/>
        </w:rPr>
        <w:t>acc(6′)-</w:t>
      </w:r>
      <w:proofErr w:type="spellStart"/>
      <w:r w:rsidRPr="00355667">
        <w:rPr>
          <w:rFonts w:ascii="Times New Roman" w:eastAsia="Times New Roman" w:hAnsi="Times New Roman"/>
          <w:i/>
          <w:iCs/>
          <w:color w:val="212121"/>
          <w:sz w:val="24"/>
          <w:szCs w:val="24"/>
        </w:rPr>
        <w:t>Ib</w:t>
      </w:r>
      <w:proofErr w:type="spellEnd"/>
      <w:r w:rsidRPr="00355667">
        <w:rPr>
          <w:rFonts w:ascii="Times New Roman" w:eastAsia="Times New Roman" w:hAnsi="Times New Roman"/>
          <w:i/>
          <w:iCs/>
          <w:color w:val="212121"/>
          <w:sz w:val="24"/>
          <w:szCs w:val="24"/>
        </w:rPr>
        <w:t xml:space="preserve"> -</w:t>
      </w:r>
      <w:proofErr w:type="spellStart"/>
      <w:r w:rsidRPr="00355667">
        <w:rPr>
          <w:rFonts w:ascii="Times New Roman" w:eastAsia="Times New Roman" w:hAnsi="Times New Roman"/>
          <w:i/>
          <w:iCs/>
          <w:color w:val="212121"/>
          <w:sz w:val="24"/>
          <w:szCs w:val="24"/>
        </w:rPr>
        <w:t>cr</w:t>
      </w:r>
      <w:proofErr w:type="spellEnd"/>
      <w:r w:rsidRPr="00355667">
        <w:rPr>
          <w:rFonts w:ascii="Times New Roman" w:eastAsia="Times New Roman" w:hAnsi="Times New Roman"/>
          <w:color w:val="212121"/>
          <w:sz w:val="24"/>
          <w:szCs w:val="24"/>
        </w:rPr>
        <w:t>) acetylate the quinolones, thus making them less effective</w:t>
      </w:r>
      <w:r w:rsidRPr="00355667">
        <w:rPr>
          <w:rFonts w:ascii="Times New Roman" w:hAnsi="Times New Roman"/>
          <w:color w:val="212121"/>
          <w:sz w:val="24"/>
          <w:szCs w:val="24"/>
          <w:shd w:val="clear" w:color="auto" w:fill="FFFFFF"/>
        </w:rPr>
        <w:t xml:space="preserve"> and </w:t>
      </w:r>
      <w:r w:rsidRPr="00355667">
        <w:rPr>
          <w:rFonts w:ascii="Times New Roman" w:eastAsia="Times New Roman" w:hAnsi="Times New Roman"/>
          <w:color w:val="212121"/>
          <w:sz w:val="24"/>
          <w:szCs w:val="24"/>
        </w:rPr>
        <w:t>enhanced expression of quinolone efflux pumps and alteration of the membrane permeability</w:t>
      </w:r>
      <w:r w:rsidRPr="00355667">
        <w:rPr>
          <w:rFonts w:ascii="Times New Roman" w:hAnsi="Times New Roman"/>
          <w:color w:val="212121"/>
          <w:sz w:val="24"/>
          <w:szCs w:val="24"/>
          <w:shd w:val="clear" w:color="auto" w:fill="FFFFFF"/>
        </w:rPr>
        <w:t xml:space="preserve"> resulting in lower concentration of the drugs within the bacterial membrane (</w:t>
      </w:r>
      <w:proofErr w:type="spellStart"/>
      <w:r w:rsidRPr="00355667">
        <w:rPr>
          <w:rFonts w:ascii="Times New Roman" w:hAnsi="Times New Roman"/>
          <w:color w:val="212121"/>
          <w:sz w:val="24"/>
          <w:szCs w:val="24"/>
          <w:shd w:val="clear" w:color="auto" w:fill="FFFFFF"/>
        </w:rPr>
        <w:t>Ayobola</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 </w:t>
      </w:r>
      <w:proofErr w:type="spellStart"/>
      <w:r w:rsidRPr="00355667">
        <w:rPr>
          <w:rFonts w:ascii="Times New Roman" w:hAnsi="Times New Roman"/>
          <w:color w:val="212121"/>
          <w:sz w:val="24"/>
          <w:szCs w:val="24"/>
          <w:shd w:val="clear" w:color="auto" w:fill="FFFFFF"/>
        </w:rPr>
        <w:t>Juraschek</w:t>
      </w:r>
      <w:proofErr w:type="spellEnd"/>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2021; </w:t>
      </w:r>
      <w:proofErr w:type="spellStart"/>
      <w:r w:rsidRPr="00355667">
        <w:rPr>
          <w:rFonts w:ascii="Times New Roman" w:hAnsi="Times New Roman"/>
          <w:color w:val="212121"/>
          <w:sz w:val="24"/>
          <w:szCs w:val="24"/>
          <w:shd w:val="clear" w:color="auto" w:fill="FFFFFF"/>
        </w:rPr>
        <w:t>Furmanek-Blaszk</w:t>
      </w:r>
      <w:proofErr w:type="spellEnd"/>
      <w:r w:rsidRPr="00355667">
        <w:rPr>
          <w:rFonts w:ascii="Times New Roman" w:hAnsi="Times New Roman"/>
          <w:color w:val="212121"/>
          <w:sz w:val="24"/>
          <w:szCs w:val="24"/>
          <w:shd w:val="clear" w:color="auto" w:fill="FFFFFF"/>
        </w:rPr>
        <w:t xml:space="preserve"> </w:t>
      </w:r>
      <w:r w:rsidRPr="00355667">
        <w:rPr>
          <w:rStyle w:val="element-citation"/>
          <w:rFonts w:ascii="Times New Roman" w:hAnsi="Times New Roman"/>
          <w:i/>
          <w:iCs/>
          <w:color w:val="303030"/>
          <w:sz w:val="24"/>
          <w:szCs w:val="24"/>
        </w:rPr>
        <w:t>et al.,</w:t>
      </w:r>
      <w:r w:rsidRPr="00355667">
        <w:rPr>
          <w:rStyle w:val="element-citation"/>
          <w:rFonts w:ascii="Times New Roman" w:hAnsi="Times New Roman"/>
          <w:color w:val="303030"/>
          <w:sz w:val="24"/>
          <w:szCs w:val="24"/>
        </w:rPr>
        <w:t xml:space="preserve"> 2023;</w:t>
      </w:r>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Swedan</w:t>
      </w:r>
      <w:proofErr w:type="spellEnd"/>
      <w:r w:rsidRPr="00355667">
        <w:rPr>
          <w:rFonts w:ascii="Times New Roman" w:hAnsi="Times New Roman"/>
          <w:color w:val="212121"/>
          <w:sz w:val="24"/>
          <w:szCs w:val="24"/>
          <w:shd w:val="clear" w:color="auto" w:fill="FFFFFF"/>
        </w:rPr>
        <w:t xml:space="preserve"> </w:t>
      </w:r>
      <w:r w:rsidRPr="00355667">
        <w:rPr>
          <w:rFonts w:ascii="Times New Roman" w:hAnsi="Times New Roman"/>
          <w:i/>
          <w:iCs/>
          <w:color w:val="212121"/>
          <w:sz w:val="24"/>
          <w:szCs w:val="24"/>
          <w:shd w:val="clear" w:color="auto" w:fill="FFFFFF"/>
        </w:rPr>
        <w:t>et al.,</w:t>
      </w:r>
      <w:r w:rsidRPr="00355667">
        <w:rPr>
          <w:rFonts w:ascii="Times New Roman" w:hAnsi="Times New Roman"/>
          <w:color w:val="212121"/>
          <w:sz w:val="24"/>
          <w:szCs w:val="24"/>
          <w:shd w:val="clear" w:color="auto" w:fill="FFFFFF"/>
        </w:rPr>
        <w:t xml:space="preserve"> 2023)</w:t>
      </w:r>
      <w:r w:rsidR="007A1C73">
        <w:rPr>
          <w:rFonts w:ascii="Times New Roman" w:hAnsi="Times New Roman"/>
          <w:color w:val="212121"/>
          <w:sz w:val="24"/>
          <w:szCs w:val="24"/>
          <w:shd w:val="clear" w:color="auto" w:fill="FFFFFF"/>
        </w:rPr>
        <w:t>.</w:t>
      </w:r>
      <w:r w:rsidRPr="00355667">
        <w:rPr>
          <w:rFonts w:ascii="Times New Roman" w:eastAsia="Times New Roman" w:hAnsi="Times New Roman"/>
          <w:color w:val="212121"/>
          <w:sz w:val="24"/>
          <w:szCs w:val="24"/>
        </w:rPr>
        <w:t xml:space="preserve"> </w:t>
      </w:r>
    </w:p>
    <w:p w14:paraId="3C5AABB2" w14:textId="24890C6A" w:rsidR="00995F97" w:rsidRPr="00355667" w:rsidRDefault="00A67D83" w:rsidP="002F5169">
      <w:pPr>
        <w:spacing w:after="0"/>
        <w:ind w:left="-270"/>
        <w:jc w:val="both"/>
        <w:rPr>
          <w:rFonts w:ascii="Times New Roman" w:hAnsi="Times New Roman"/>
          <w:color w:val="303030"/>
          <w:sz w:val="24"/>
          <w:szCs w:val="24"/>
        </w:rPr>
      </w:pPr>
      <w:bookmarkStart w:id="2" w:name="_Hlk165241994"/>
      <w:r w:rsidRPr="00355667">
        <w:rPr>
          <w:rFonts w:ascii="Times New Roman" w:eastAsia="Times New Roman" w:hAnsi="Times New Roman"/>
          <w:color w:val="212121"/>
          <w:sz w:val="24"/>
          <w:szCs w:val="24"/>
        </w:rPr>
        <w:t>Coliform bacteria comprise of a non-taxonomic grouping of aerobic or facultative anaerobic, non-spore-forming, Gram-negative rods which can grow and ferment lactose at a temperature of 35–37 °C, producing acid and gas They are adapted to live in the intestinal tract of all vertebrates as well as the external environment such as soil, water, vegetation etc. (</w:t>
      </w:r>
      <w:r w:rsidRPr="00355667">
        <w:rPr>
          <w:rFonts w:ascii="Times New Roman" w:hAnsi="Times New Roman"/>
          <w:color w:val="212121"/>
          <w:sz w:val="24"/>
          <w:szCs w:val="24"/>
          <w:shd w:val="clear" w:color="auto" w:fill="FFFFFF"/>
        </w:rPr>
        <w:t>Metz</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2020).</w:t>
      </w:r>
      <w:r w:rsidRPr="00355667">
        <w:rPr>
          <w:rFonts w:ascii="Times New Roman" w:eastAsia="Times New Roman" w:hAnsi="Times New Roman"/>
          <w:color w:val="212121"/>
          <w:sz w:val="24"/>
          <w:szCs w:val="24"/>
        </w:rPr>
        <w:t xml:space="preserve"> Thermotolerant coliforms and </w:t>
      </w:r>
      <w:proofErr w:type="spellStart"/>
      <w:r w:rsidRPr="00355667">
        <w:rPr>
          <w:rFonts w:ascii="Times New Roman" w:eastAsia="Times New Roman" w:hAnsi="Times New Roman"/>
          <w:color w:val="212121"/>
          <w:sz w:val="24"/>
          <w:szCs w:val="24"/>
        </w:rPr>
        <w:t>faecal</w:t>
      </w:r>
      <w:proofErr w:type="spellEnd"/>
      <w:r w:rsidRPr="00355667">
        <w:rPr>
          <w:rFonts w:ascii="Times New Roman" w:eastAsia="Times New Roman" w:hAnsi="Times New Roman"/>
          <w:color w:val="212121"/>
          <w:sz w:val="24"/>
          <w:szCs w:val="24"/>
        </w:rPr>
        <w:t xml:space="preserve"> coliforms</w:t>
      </w:r>
      <w:r w:rsidR="007A1C73">
        <w:rPr>
          <w:rFonts w:ascii="Times New Roman" w:eastAsia="Times New Roman" w:hAnsi="Times New Roman"/>
          <w:color w:val="212121"/>
          <w:sz w:val="24"/>
          <w:szCs w:val="24"/>
        </w:rPr>
        <w:t>,</w:t>
      </w:r>
      <w:r w:rsidRPr="00355667">
        <w:rPr>
          <w:rFonts w:ascii="Times New Roman" w:eastAsia="Times New Roman" w:hAnsi="Times New Roman"/>
          <w:color w:val="212121"/>
          <w:sz w:val="24"/>
          <w:szCs w:val="24"/>
        </w:rPr>
        <w:t xml:space="preserve"> in addition to the above definition</w:t>
      </w:r>
      <w:r w:rsidR="00AD1F2B" w:rsidRPr="00355667">
        <w:rPr>
          <w:rFonts w:ascii="Times New Roman" w:eastAsia="Times New Roman" w:hAnsi="Times New Roman"/>
          <w:color w:val="212121"/>
          <w:sz w:val="24"/>
          <w:szCs w:val="24"/>
        </w:rPr>
        <w:t>,</w:t>
      </w:r>
      <w:r w:rsidRPr="00355667">
        <w:rPr>
          <w:rFonts w:ascii="Times New Roman" w:eastAsia="Times New Roman" w:hAnsi="Times New Roman"/>
          <w:color w:val="212121"/>
          <w:sz w:val="24"/>
          <w:szCs w:val="24"/>
        </w:rPr>
        <w:t xml:space="preserve"> are also able to grow and produce acid and gas at 44.5 °C; they include </w:t>
      </w:r>
      <w:r w:rsidRPr="00355667">
        <w:rPr>
          <w:rFonts w:ascii="Times New Roman" w:eastAsia="Times New Roman" w:hAnsi="Times New Roman"/>
          <w:i/>
          <w:iCs/>
          <w:color w:val="212121"/>
          <w:sz w:val="24"/>
          <w:szCs w:val="24"/>
        </w:rPr>
        <w:t>Escherichia coli, Klebsiella pneumoniae</w:t>
      </w:r>
      <w:r w:rsidRPr="00355667">
        <w:rPr>
          <w:rFonts w:ascii="Times New Roman" w:eastAsia="Times New Roman" w:hAnsi="Times New Roman"/>
          <w:color w:val="212121"/>
          <w:sz w:val="24"/>
          <w:szCs w:val="24"/>
        </w:rPr>
        <w:t>, </w:t>
      </w:r>
      <w:r w:rsidRPr="00355667">
        <w:rPr>
          <w:rFonts w:ascii="Times New Roman" w:eastAsia="Times New Roman" w:hAnsi="Times New Roman"/>
          <w:i/>
          <w:iCs/>
          <w:color w:val="212121"/>
          <w:sz w:val="24"/>
          <w:szCs w:val="24"/>
        </w:rPr>
        <w:t xml:space="preserve">Enterobacter </w:t>
      </w:r>
      <w:proofErr w:type="spellStart"/>
      <w:r w:rsidRPr="00355667">
        <w:rPr>
          <w:rFonts w:ascii="Times New Roman" w:eastAsia="Times New Roman" w:hAnsi="Times New Roman"/>
          <w:i/>
          <w:iCs/>
          <w:color w:val="212121"/>
          <w:sz w:val="24"/>
          <w:szCs w:val="24"/>
        </w:rPr>
        <w:lastRenderedPageBreak/>
        <w:t>agglomerans</w:t>
      </w:r>
      <w:proofErr w:type="spellEnd"/>
      <w:r w:rsidRPr="00355667">
        <w:rPr>
          <w:rFonts w:ascii="Times New Roman" w:eastAsia="Times New Roman" w:hAnsi="Times New Roman"/>
          <w:color w:val="212121"/>
          <w:sz w:val="24"/>
          <w:szCs w:val="24"/>
        </w:rPr>
        <w:t>, </w:t>
      </w:r>
      <w:r w:rsidRPr="00355667">
        <w:rPr>
          <w:rFonts w:ascii="Times New Roman" w:eastAsia="Times New Roman" w:hAnsi="Times New Roman"/>
          <w:i/>
          <w:iCs/>
          <w:color w:val="212121"/>
          <w:sz w:val="24"/>
          <w:szCs w:val="24"/>
        </w:rPr>
        <w:t>Enterobacter aerogenes</w:t>
      </w:r>
      <w:r w:rsidRPr="00355667">
        <w:rPr>
          <w:rFonts w:ascii="Times New Roman" w:eastAsia="Times New Roman" w:hAnsi="Times New Roman"/>
          <w:color w:val="212121"/>
          <w:sz w:val="24"/>
          <w:szCs w:val="24"/>
        </w:rPr>
        <w:t>, </w:t>
      </w:r>
      <w:r w:rsidRPr="00355667">
        <w:rPr>
          <w:rFonts w:ascii="Times New Roman" w:eastAsia="Times New Roman" w:hAnsi="Times New Roman"/>
          <w:i/>
          <w:iCs/>
          <w:color w:val="212121"/>
          <w:sz w:val="24"/>
          <w:szCs w:val="24"/>
        </w:rPr>
        <w:t>Enterobacter cloacae</w:t>
      </w:r>
      <w:r w:rsidRPr="00355667">
        <w:rPr>
          <w:rFonts w:ascii="Times New Roman" w:eastAsia="Times New Roman" w:hAnsi="Times New Roman"/>
          <w:color w:val="212121"/>
          <w:sz w:val="24"/>
          <w:szCs w:val="24"/>
        </w:rPr>
        <w:t>, and </w:t>
      </w:r>
      <w:r w:rsidRPr="00355667">
        <w:rPr>
          <w:rFonts w:ascii="Times New Roman" w:eastAsia="Times New Roman" w:hAnsi="Times New Roman"/>
          <w:i/>
          <w:iCs/>
          <w:color w:val="212121"/>
          <w:sz w:val="24"/>
          <w:szCs w:val="24"/>
        </w:rPr>
        <w:t xml:space="preserve">Citrobacter </w:t>
      </w:r>
      <w:proofErr w:type="spellStart"/>
      <w:r w:rsidRPr="00355667">
        <w:rPr>
          <w:rFonts w:ascii="Times New Roman" w:eastAsia="Times New Roman" w:hAnsi="Times New Roman"/>
          <w:i/>
          <w:iCs/>
          <w:color w:val="212121"/>
          <w:sz w:val="24"/>
          <w:szCs w:val="24"/>
        </w:rPr>
        <w:t>freundii</w:t>
      </w:r>
      <w:proofErr w:type="spellEnd"/>
      <w:r w:rsidRPr="00355667">
        <w:rPr>
          <w:rFonts w:ascii="Times New Roman" w:eastAsia="Times New Roman" w:hAnsi="Times New Roman"/>
          <w:color w:val="212121"/>
          <w:sz w:val="24"/>
          <w:szCs w:val="24"/>
        </w:rPr>
        <w:t>. (</w:t>
      </w:r>
      <w:r w:rsidRPr="00355667">
        <w:rPr>
          <w:rFonts w:ascii="Times New Roman" w:hAnsi="Times New Roman"/>
          <w:color w:val="212121"/>
          <w:sz w:val="24"/>
          <w:szCs w:val="24"/>
          <w:shd w:val="clear" w:color="auto" w:fill="FFFFFF"/>
        </w:rPr>
        <w:t>Hammad</w:t>
      </w:r>
      <w:r w:rsidRPr="00355667">
        <w:rPr>
          <w:rStyle w:val="element-citation"/>
          <w:rFonts w:ascii="Times New Roman" w:hAnsi="Times New Roman"/>
          <w:i/>
          <w:iCs/>
          <w:color w:val="303030"/>
          <w:sz w:val="24"/>
          <w:szCs w:val="24"/>
        </w:rPr>
        <w:t xml:space="preserve"> et al.,</w:t>
      </w:r>
      <w:r w:rsidRPr="00355667">
        <w:rPr>
          <w:rStyle w:val="element-citation"/>
          <w:rFonts w:ascii="Times New Roman" w:hAnsi="Times New Roman"/>
          <w:color w:val="303030"/>
          <w:sz w:val="24"/>
          <w:szCs w:val="24"/>
        </w:rPr>
        <w:t xml:space="preserve"> 2022).</w:t>
      </w:r>
      <w:r w:rsidR="003A02B4" w:rsidRPr="00355667">
        <w:rPr>
          <w:rStyle w:val="element-citation"/>
          <w:rFonts w:ascii="Times New Roman" w:hAnsi="Times New Roman"/>
          <w:color w:val="303030"/>
          <w:sz w:val="24"/>
          <w:szCs w:val="24"/>
        </w:rPr>
        <w:t xml:space="preserve"> </w:t>
      </w:r>
      <w:r w:rsidR="00487DF5" w:rsidRPr="00355667">
        <w:rPr>
          <w:rFonts w:ascii="Times New Roman" w:eastAsia="Times New Roman" w:hAnsi="Times New Roman"/>
          <w:i/>
          <w:iCs/>
          <w:color w:val="212121"/>
          <w:sz w:val="24"/>
          <w:szCs w:val="24"/>
        </w:rPr>
        <w:t>Enterobacter and</w:t>
      </w:r>
      <w:r w:rsidR="003A02B4" w:rsidRPr="00355667">
        <w:rPr>
          <w:rFonts w:ascii="Times New Roman" w:eastAsia="Times New Roman" w:hAnsi="Times New Roman"/>
          <w:i/>
          <w:iCs/>
          <w:color w:val="212121"/>
          <w:sz w:val="24"/>
          <w:szCs w:val="24"/>
        </w:rPr>
        <w:t xml:space="preserve"> </w:t>
      </w:r>
      <w:r w:rsidRPr="00355667">
        <w:rPr>
          <w:rFonts w:ascii="Times New Roman" w:eastAsia="Times New Roman" w:hAnsi="Times New Roman"/>
          <w:i/>
          <w:iCs/>
          <w:color w:val="212121"/>
          <w:sz w:val="24"/>
          <w:szCs w:val="24"/>
        </w:rPr>
        <w:t>Klebsiella pneumoniae</w:t>
      </w:r>
      <w:r w:rsidR="003A02B4" w:rsidRPr="00355667">
        <w:rPr>
          <w:rFonts w:ascii="Times New Roman" w:eastAsia="Times New Roman" w:hAnsi="Times New Roman"/>
          <w:color w:val="212121"/>
          <w:sz w:val="24"/>
          <w:szCs w:val="24"/>
        </w:rPr>
        <w:t xml:space="preserve"> are ESKAPE </w:t>
      </w:r>
      <w:r w:rsidR="00D84F01" w:rsidRPr="00355667">
        <w:rPr>
          <w:rFonts w:ascii="Times New Roman" w:eastAsia="Times New Roman" w:hAnsi="Times New Roman"/>
          <w:color w:val="212121"/>
          <w:sz w:val="24"/>
          <w:szCs w:val="24"/>
        </w:rPr>
        <w:t>pathogens</w:t>
      </w:r>
      <w:r w:rsidR="0002688A">
        <w:rPr>
          <w:rFonts w:ascii="Times New Roman" w:eastAsia="Times New Roman" w:hAnsi="Times New Roman"/>
          <w:color w:val="212121"/>
          <w:sz w:val="24"/>
          <w:szCs w:val="24"/>
        </w:rPr>
        <w:t xml:space="preserve"> (acronym for: </w:t>
      </w:r>
      <w:hyperlink r:id="rId7" w:history="1">
        <w:r w:rsidR="0002688A" w:rsidRPr="0002688A">
          <w:rPr>
            <w:rStyle w:val="Hyperlink"/>
            <w:rFonts w:ascii="Times New Roman" w:eastAsia="Times New Roman" w:hAnsi="Times New Roman"/>
            <w:i/>
            <w:iCs/>
            <w:color w:val="auto"/>
            <w:sz w:val="24"/>
            <w:szCs w:val="24"/>
            <w:u w:val="none"/>
          </w:rPr>
          <w:t>Enterococcus faecium</w:t>
        </w:r>
      </w:hyperlink>
      <w:r w:rsidR="0002688A" w:rsidRPr="0002688A">
        <w:rPr>
          <w:rFonts w:ascii="Times New Roman" w:eastAsia="Times New Roman" w:hAnsi="Times New Roman"/>
          <w:sz w:val="24"/>
          <w:szCs w:val="24"/>
        </w:rPr>
        <w:t>, </w:t>
      </w:r>
      <w:hyperlink r:id="rId8" w:history="1">
        <w:r w:rsidR="0002688A" w:rsidRPr="0002688A">
          <w:rPr>
            <w:rStyle w:val="Hyperlink"/>
            <w:rFonts w:ascii="Times New Roman" w:eastAsia="Times New Roman" w:hAnsi="Times New Roman"/>
            <w:i/>
            <w:iCs/>
            <w:color w:val="auto"/>
            <w:sz w:val="24"/>
            <w:szCs w:val="24"/>
            <w:u w:val="none"/>
          </w:rPr>
          <w:t>Staphylococcus aureus</w:t>
        </w:r>
      </w:hyperlink>
      <w:r w:rsidR="0002688A" w:rsidRPr="0002688A">
        <w:rPr>
          <w:rFonts w:ascii="Times New Roman" w:eastAsia="Times New Roman" w:hAnsi="Times New Roman"/>
          <w:sz w:val="24"/>
          <w:szCs w:val="24"/>
        </w:rPr>
        <w:t>, </w:t>
      </w:r>
      <w:hyperlink r:id="rId9" w:history="1">
        <w:r w:rsidR="0002688A" w:rsidRPr="0002688A">
          <w:rPr>
            <w:rStyle w:val="Hyperlink"/>
            <w:rFonts w:ascii="Times New Roman" w:eastAsia="Times New Roman" w:hAnsi="Times New Roman"/>
            <w:i/>
            <w:iCs/>
            <w:color w:val="auto"/>
            <w:sz w:val="24"/>
            <w:szCs w:val="24"/>
            <w:u w:val="none"/>
          </w:rPr>
          <w:t>Klebsiella pneumoniae</w:t>
        </w:r>
      </w:hyperlink>
      <w:r w:rsidR="0002688A" w:rsidRPr="0002688A">
        <w:rPr>
          <w:rFonts w:ascii="Times New Roman" w:eastAsia="Times New Roman" w:hAnsi="Times New Roman"/>
          <w:sz w:val="24"/>
          <w:szCs w:val="24"/>
        </w:rPr>
        <w:t>, </w:t>
      </w:r>
      <w:hyperlink r:id="rId10" w:history="1">
        <w:r w:rsidR="0002688A" w:rsidRPr="0002688A">
          <w:rPr>
            <w:rStyle w:val="Hyperlink"/>
            <w:rFonts w:ascii="Times New Roman" w:eastAsia="Times New Roman" w:hAnsi="Times New Roman"/>
            <w:i/>
            <w:iCs/>
            <w:color w:val="auto"/>
            <w:sz w:val="24"/>
            <w:szCs w:val="24"/>
            <w:u w:val="none"/>
          </w:rPr>
          <w:t>Acinetobacter baumannii</w:t>
        </w:r>
      </w:hyperlink>
      <w:r w:rsidR="0002688A" w:rsidRPr="0002688A">
        <w:rPr>
          <w:rFonts w:ascii="Times New Roman" w:eastAsia="Times New Roman" w:hAnsi="Times New Roman"/>
          <w:sz w:val="24"/>
          <w:szCs w:val="24"/>
        </w:rPr>
        <w:t>, </w:t>
      </w:r>
      <w:hyperlink r:id="rId11" w:history="1">
        <w:r w:rsidR="0002688A" w:rsidRPr="0002688A">
          <w:rPr>
            <w:rStyle w:val="Hyperlink"/>
            <w:rFonts w:ascii="Times New Roman" w:eastAsia="Times New Roman" w:hAnsi="Times New Roman"/>
            <w:i/>
            <w:iCs/>
            <w:color w:val="auto"/>
            <w:sz w:val="24"/>
            <w:szCs w:val="24"/>
            <w:u w:val="none"/>
          </w:rPr>
          <w:t>Pseudomonas aeruginosa</w:t>
        </w:r>
      </w:hyperlink>
      <w:r w:rsidR="0002688A" w:rsidRPr="0002688A">
        <w:rPr>
          <w:rFonts w:ascii="Times New Roman" w:eastAsia="Times New Roman" w:hAnsi="Times New Roman"/>
          <w:sz w:val="24"/>
          <w:szCs w:val="24"/>
        </w:rPr>
        <w:t>, and </w:t>
      </w:r>
      <w:hyperlink r:id="rId12" w:history="1">
        <w:r w:rsidR="0002688A" w:rsidRPr="0002688A">
          <w:rPr>
            <w:rStyle w:val="Hyperlink"/>
            <w:rFonts w:ascii="Times New Roman" w:eastAsia="Times New Roman" w:hAnsi="Times New Roman"/>
            <w:i/>
            <w:iCs/>
            <w:color w:val="auto"/>
            <w:sz w:val="24"/>
            <w:szCs w:val="24"/>
            <w:u w:val="none"/>
          </w:rPr>
          <w:t>Enterobacter</w:t>
        </w:r>
      </w:hyperlink>
      <w:r w:rsidR="0002688A" w:rsidRPr="0002688A">
        <w:rPr>
          <w:rFonts w:ascii="Times New Roman" w:eastAsia="Times New Roman" w:hAnsi="Times New Roman"/>
          <w:color w:val="212121"/>
          <w:sz w:val="24"/>
          <w:szCs w:val="24"/>
        </w:rPr>
        <w:t> spp</w:t>
      </w:r>
      <w:r w:rsidR="0002688A">
        <w:rPr>
          <w:rFonts w:ascii="Times New Roman" w:eastAsia="Times New Roman" w:hAnsi="Times New Roman"/>
          <w:color w:val="212121"/>
          <w:sz w:val="24"/>
          <w:szCs w:val="24"/>
        </w:rPr>
        <w:t>.),</w:t>
      </w:r>
      <w:r w:rsidR="00D84F01" w:rsidRPr="00355667">
        <w:rPr>
          <w:rFonts w:ascii="Times New Roman" w:eastAsia="Times New Roman" w:hAnsi="Times New Roman"/>
          <w:color w:val="212121"/>
          <w:sz w:val="24"/>
          <w:szCs w:val="24"/>
        </w:rPr>
        <w:t xml:space="preserve"> </w:t>
      </w:r>
      <w:r w:rsidR="00FD2EB2" w:rsidRPr="00355667">
        <w:rPr>
          <w:rFonts w:ascii="Times New Roman" w:eastAsia="Times New Roman" w:hAnsi="Times New Roman"/>
          <w:color w:val="212121"/>
          <w:sz w:val="24"/>
          <w:szCs w:val="24"/>
        </w:rPr>
        <w:t>notoriously linked</w:t>
      </w:r>
      <w:r w:rsidR="003A02B4" w:rsidRPr="00355667">
        <w:rPr>
          <w:rFonts w:ascii="Times New Roman" w:eastAsia="Times New Roman" w:hAnsi="Times New Roman"/>
          <w:color w:val="212121"/>
          <w:sz w:val="24"/>
          <w:szCs w:val="24"/>
        </w:rPr>
        <w:t xml:space="preserve"> with several</w:t>
      </w:r>
      <w:r w:rsidRPr="00355667">
        <w:rPr>
          <w:rFonts w:ascii="Times New Roman" w:eastAsia="Times New Roman" w:hAnsi="Times New Roman"/>
          <w:color w:val="212121"/>
          <w:sz w:val="24"/>
          <w:szCs w:val="24"/>
        </w:rPr>
        <w:t xml:space="preserve"> nosocomial and community‐acquired infections, </w:t>
      </w:r>
      <w:r w:rsidR="003A02B4" w:rsidRPr="00355667">
        <w:rPr>
          <w:rFonts w:ascii="Times New Roman" w:eastAsia="Times New Roman" w:hAnsi="Times New Roman"/>
          <w:color w:val="212121"/>
          <w:sz w:val="24"/>
          <w:szCs w:val="24"/>
        </w:rPr>
        <w:t xml:space="preserve">such as </w:t>
      </w:r>
      <w:r w:rsidRPr="00355667">
        <w:rPr>
          <w:rFonts w:ascii="Times New Roman" w:eastAsia="Times New Roman" w:hAnsi="Times New Roman"/>
          <w:color w:val="212121"/>
          <w:sz w:val="24"/>
          <w:szCs w:val="24"/>
        </w:rPr>
        <w:t>septicemia, pneumonia, meningitis, soft tissue infections, and urinary tract infections</w:t>
      </w:r>
      <w:r w:rsidR="00FD2EB2" w:rsidRPr="00355667">
        <w:rPr>
          <w:rFonts w:ascii="Times New Roman" w:eastAsia="Times New Roman" w:hAnsi="Times New Roman"/>
          <w:color w:val="212121"/>
          <w:sz w:val="24"/>
          <w:szCs w:val="24"/>
        </w:rPr>
        <w:t xml:space="preserve"> </w:t>
      </w:r>
      <w:r w:rsidRPr="00355667">
        <w:rPr>
          <w:rFonts w:ascii="Times New Roman" w:eastAsia="Times New Roman" w:hAnsi="Times New Roman"/>
          <w:color w:val="376FAA"/>
          <w:sz w:val="24"/>
          <w:szCs w:val="24"/>
          <w:u w:val="single"/>
        </w:rPr>
        <w:t>(</w:t>
      </w:r>
      <w:proofErr w:type="spellStart"/>
      <w:r w:rsidRPr="00355667">
        <w:rPr>
          <w:rFonts w:ascii="Times New Roman" w:hAnsi="Times New Roman"/>
          <w:color w:val="212121"/>
          <w:sz w:val="24"/>
          <w:szCs w:val="24"/>
          <w:shd w:val="clear" w:color="auto" w:fill="FFFFFF"/>
        </w:rPr>
        <w:t>Jomehzadeh</w:t>
      </w:r>
      <w:proofErr w:type="spellEnd"/>
      <w:r w:rsidRPr="00355667">
        <w:rPr>
          <w:rFonts w:ascii="Times New Roman" w:hAnsi="Times New Roman"/>
          <w:color w:val="212121"/>
          <w:sz w:val="24"/>
          <w:szCs w:val="24"/>
          <w:shd w:val="clear" w:color="auto" w:fill="FFFFFF"/>
        </w:rPr>
        <w:t xml:space="preserve"> </w:t>
      </w:r>
      <w:r w:rsidRPr="00355667">
        <w:rPr>
          <w:rStyle w:val="element-citation"/>
          <w:rFonts w:ascii="Times New Roman" w:hAnsi="Times New Roman"/>
          <w:i/>
          <w:iCs/>
          <w:color w:val="303030"/>
          <w:sz w:val="24"/>
          <w:szCs w:val="24"/>
        </w:rPr>
        <w:t>et al.,</w:t>
      </w:r>
      <w:r w:rsidRPr="00355667">
        <w:rPr>
          <w:rStyle w:val="element-citation"/>
          <w:rFonts w:ascii="Times New Roman" w:hAnsi="Times New Roman"/>
          <w:color w:val="303030"/>
          <w:sz w:val="24"/>
          <w:szCs w:val="24"/>
        </w:rPr>
        <w:t xml:space="preserve"> 2022).</w:t>
      </w:r>
      <w:r w:rsidR="009616CE" w:rsidRPr="00355667">
        <w:rPr>
          <w:rFonts w:ascii="Times New Roman" w:eastAsia="Times New Roman" w:hAnsi="Times New Roman"/>
          <w:i/>
          <w:iCs/>
          <w:color w:val="212121"/>
          <w:sz w:val="24"/>
          <w:szCs w:val="24"/>
        </w:rPr>
        <w:t xml:space="preserve"> Enterobacter </w:t>
      </w:r>
      <w:proofErr w:type="spellStart"/>
      <w:r w:rsidRPr="00355667">
        <w:rPr>
          <w:rFonts w:ascii="Times New Roman" w:eastAsia="Times New Roman" w:hAnsi="Times New Roman"/>
          <w:i/>
          <w:iCs/>
          <w:color w:val="212121"/>
          <w:sz w:val="24"/>
          <w:szCs w:val="24"/>
        </w:rPr>
        <w:t>hormaechei</w:t>
      </w:r>
      <w:proofErr w:type="spellEnd"/>
      <w:r w:rsidR="00995F97" w:rsidRPr="00355667">
        <w:rPr>
          <w:rStyle w:val="element-citation"/>
          <w:rFonts w:ascii="Times New Roman" w:hAnsi="Times New Roman"/>
          <w:color w:val="303030"/>
          <w:sz w:val="24"/>
          <w:szCs w:val="24"/>
        </w:rPr>
        <w:t xml:space="preserve"> </w:t>
      </w:r>
      <w:r w:rsidRPr="00355667">
        <w:rPr>
          <w:rFonts w:ascii="Times New Roman" w:eastAsia="Times New Roman" w:hAnsi="Times New Roman"/>
          <w:color w:val="212121"/>
          <w:sz w:val="24"/>
          <w:szCs w:val="24"/>
        </w:rPr>
        <w:t xml:space="preserve">is </w:t>
      </w:r>
      <w:r w:rsidR="00995F97" w:rsidRPr="00355667">
        <w:rPr>
          <w:rFonts w:ascii="Times New Roman" w:eastAsia="Times New Roman" w:hAnsi="Times New Roman"/>
          <w:color w:val="212121"/>
          <w:sz w:val="24"/>
          <w:szCs w:val="24"/>
        </w:rPr>
        <w:t>an</w:t>
      </w:r>
      <w:r w:rsidRPr="00355667">
        <w:rPr>
          <w:rFonts w:ascii="Times New Roman" w:eastAsia="Times New Roman" w:hAnsi="Times New Roman"/>
          <w:color w:val="212121"/>
          <w:sz w:val="24"/>
          <w:szCs w:val="24"/>
        </w:rPr>
        <w:t xml:space="preserve"> environment</w:t>
      </w:r>
      <w:r w:rsidR="00995F97" w:rsidRPr="00355667">
        <w:rPr>
          <w:rFonts w:ascii="Times New Roman" w:eastAsia="Times New Roman" w:hAnsi="Times New Roman"/>
          <w:color w:val="212121"/>
          <w:sz w:val="24"/>
          <w:szCs w:val="24"/>
        </w:rPr>
        <w:t>al coliform</w:t>
      </w:r>
      <w:r w:rsidR="007A1C73">
        <w:rPr>
          <w:rFonts w:ascii="Times New Roman" w:eastAsia="Times New Roman" w:hAnsi="Times New Roman"/>
          <w:color w:val="212121"/>
          <w:sz w:val="24"/>
          <w:szCs w:val="24"/>
        </w:rPr>
        <w:t xml:space="preserve"> and a nosocomial pathogen associated with neonatal bloodstream and urinary infections, as well as </w:t>
      </w:r>
      <w:r w:rsidRPr="00355667">
        <w:rPr>
          <w:rFonts w:ascii="Times New Roman" w:eastAsia="Times New Roman" w:hAnsi="Times New Roman"/>
          <w:color w:val="212121"/>
          <w:sz w:val="24"/>
          <w:szCs w:val="24"/>
        </w:rPr>
        <w:t>animal</w:t>
      </w:r>
      <w:r w:rsidR="00995F97" w:rsidRPr="00355667">
        <w:rPr>
          <w:rFonts w:ascii="Times New Roman" w:eastAsia="Times New Roman" w:hAnsi="Times New Roman"/>
          <w:color w:val="212121"/>
          <w:sz w:val="24"/>
          <w:szCs w:val="24"/>
        </w:rPr>
        <w:t xml:space="preserve"> infections</w:t>
      </w:r>
      <w:r w:rsidRPr="00355667">
        <w:rPr>
          <w:rFonts w:ascii="Times New Roman" w:eastAsia="Times New Roman" w:hAnsi="Times New Roman"/>
          <w:color w:val="212121"/>
          <w:sz w:val="24"/>
          <w:szCs w:val="24"/>
        </w:rPr>
        <w:t>.</w:t>
      </w:r>
      <w:r w:rsidR="00995F97" w:rsidRPr="00355667">
        <w:rPr>
          <w:rFonts w:ascii="Times New Roman" w:eastAsia="Times New Roman" w:hAnsi="Times New Roman"/>
          <w:color w:val="212121"/>
          <w:sz w:val="24"/>
          <w:szCs w:val="24"/>
        </w:rPr>
        <w:t xml:space="preserve"> (</w:t>
      </w:r>
      <w:r w:rsidR="00995F97" w:rsidRPr="00355667">
        <w:rPr>
          <w:rFonts w:ascii="Times New Roman" w:hAnsi="Times New Roman"/>
          <w:color w:val="212121"/>
          <w:sz w:val="24"/>
          <w:szCs w:val="24"/>
          <w:shd w:val="clear" w:color="auto" w:fill="FFFFFF"/>
        </w:rPr>
        <w:t>Cao</w:t>
      </w:r>
      <w:r w:rsidR="00995F97" w:rsidRPr="00355667">
        <w:rPr>
          <w:rStyle w:val="element-citation"/>
          <w:rFonts w:ascii="Times New Roman" w:hAnsi="Times New Roman"/>
          <w:i/>
          <w:iCs/>
          <w:color w:val="303030"/>
          <w:sz w:val="24"/>
          <w:szCs w:val="24"/>
        </w:rPr>
        <w:t xml:space="preserve"> et al.,</w:t>
      </w:r>
      <w:r w:rsidR="00995F97" w:rsidRPr="00355667">
        <w:rPr>
          <w:rStyle w:val="element-citation"/>
          <w:rFonts w:ascii="Times New Roman" w:hAnsi="Times New Roman"/>
          <w:color w:val="303030"/>
          <w:sz w:val="24"/>
          <w:szCs w:val="24"/>
        </w:rPr>
        <w:t xml:space="preserve"> 2022).</w:t>
      </w:r>
    </w:p>
    <w:bookmarkEnd w:id="2"/>
    <w:p w14:paraId="3FE7CDBD" w14:textId="56C5AEA1" w:rsidR="008F688B" w:rsidRPr="00B16BA6" w:rsidRDefault="009616CE" w:rsidP="008F688B">
      <w:pPr>
        <w:tabs>
          <w:tab w:val="left" w:pos="900"/>
        </w:tabs>
        <w:ind w:left="-180" w:hanging="90"/>
        <w:jc w:val="both"/>
        <w:rPr>
          <w:rFonts w:ascii="Times New Roman" w:hAnsi="Times New Roman"/>
          <w:b/>
          <w:spacing w:val="3"/>
          <w:sz w:val="24"/>
          <w:szCs w:val="24"/>
        </w:rPr>
      </w:pPr>
      <w:r w:rsidRPr="00355667">
        <w:rPr>
          <w:rFonts w:ascii="Times New Roman" w:eastAsia="Times New Roman" w:hAnsi="Times New Roman"/>
          <w:color w:val="212121"/>
          <w:sz w:val="24"/>
          <w:szCs w:val="24"/>
        </w:rPr>
        <w:t xml:space="preserve">This study aimed at the detection of </w:t>
      </w:r>
      <w:proofErr w:type="spellStart"/>
      <w:r w:rsidRPr="00C12ABD">
        <w:rPr>
          <w:rFonts w:ascii="Times New Roman" w:eastAsia="Times New Roman" w:hAnsi="Times New Roman"/>
          <w:i/>
          <w:iCs/>
          <w:sz w:val="24"/>
          <w:szCs w:val="24"/>
        </w:rPr>
        <w:t>QnrA</w:t>
      </w:r>
      <w:proofErr w:type="spellEnd"/>
      <w:r w:rsidRPr="00C12ABD">
        <w:rPr>
          <w:rFonts w:ascii="Times New Roman" w:eastAsia="Times New Roman" w:hAnsi="Times New Roman"/>
          <w:i/>
          <w:iCs/>
          <w:sz w:val="24"/>
          <w:szCs w:val="24"/>
        </w:rPr>
        <w:t xml:space="preserve"> </w:t>
      </w:r>
      <w:r w:rsidRPr="00C12ABD">
        <w:rPr>
          <w:rFonts w:ascii="Times New Roman" w:eastAsia="Times New Roman" w:hAnsi="Times New Roman"/>
          <w:sz w:val="24"/>
          <w:szCs w:val="24"/>
        </w:rPr>
        <w:t>and</w:t>
      </w:r>
      <w:r w:rsidRPr="00C12ABD">
        <w:rPr>
          <w:rFonts w:ascii="Times New Roman" w:eastAsia="Times New Roman" w:hAnsi="Times New Roman"/>
          <w:i/>
          <w:iCs/>
          <w:sz w:val="24"/>
          <w:szCs w:val="24"/>
        </w:rPr>
        <w:t xml:space="preserve"> </w:t>
      </w:r>
      <w:proofErr w:type="spellStart"/>
      <w:r w:rsidRPr="00C12ABD">
        <w:rPr>
          <w:rFonts w:ascii="Times New Roman" w:eastAsia="Times New Roman" w:hAnsi="Times New Roman"/>
          <w:i/>
          <w:iCs/>
          <w:sz w:val="24"/>
          <w:szCs w:val="24"/>
        </w:rPr>
        <w:t>QnrB</w:t>
      </w:r>
      <w:proofErr w:type="spellEnd"/>
      <w:r w:rsidRPr="00355667">
        <w:rPr>
          <w:rFonts w:ascii="Times New Roman" w:eastAsia="Times New Roman" w:hAnsi="Times New Roman"/>
          <w:sz w:val="24"/>
          <w:szCs w:val="24"/>
        </w:rPr>
        <w:t xml:space="preserve"> Genes in </w:t>
      </w:r>
      <w:r w:rsidR="00542968" w:rsidRPr="00355667">
        <w:rPr>
          <w:rFonts w:ascii="Times New Roman" w:eastAsia="Times New Roman" w:hAnsi="Times New Roman"/>
          <w:sz w:val="24"/>
          <w:szCs w:val="24"/>
        </w:rPr>
        <w:t>five</w:t>
      </w:r>
      <w:r w:rsidR="00BC77B0" w:rsidRPr="00355667">
        <w:rPr>
          <w:rFonts w:ascii="Times New Roman" w:eastAsia="Times New Roman" w:hAnsi="Times New Roman"/>
          <w:sz w:val="24"/>
          <w:szCs w:val="24"/>
        </w:rPr>
        <w:t xml:space="preserve"> MDR</w:t>
      </w:r>
      <w:r w:rsidRPr="00355667">
        <w:rPr>
          <w:rFonts w:ascii="Times New Roman" w:eastAsia="Times New Roman" w:hAnsi="Times New Roman"/>
          <w:sz w:val="24"/>
          <w:szCs w:val="24"/>
        </w:rPr>
        <w:t xml:space="preserve"> species of coliform bacteria</w:t>
      </w:r>
      <w:r w:rsidR="008F688B">
        <w:rPr>
          <w:rFonts w:ascii="Times New Roman" w:eastAsia="Times New Roman" w:hAnsi="Times New Roman"/>
          <w:sz w:val="24"/>
          <w:szCs w:val="24"/>
        </w:rPr>
        <w:t>,</w:t>
      </w:r>
      <w:r w:rsidRPr="00355667">
        <w:rPr>
          <w:rFonts w:ascii="Times New Roman" w:eastAsia="Times New Roman" w:hAnsi="Times New Roman"/>
          <w:sz w:val="24"/>
          <w:szCs w:val="24"/>
        </w:rPr>
        <w:t xml:space="preserve"> namely:</w:t>
      </w:r>
      <w:r w:rsidR="00542968" w:rsidRPr="00355667">
        <w:rPr>
          <w:rFonts w:ascii="Times New Roman" w:eastAsia="Times New Roman" w:hAnsi="Times New Roman"/>
          <w:sz w:val="24"/>
          <w:szCs w:val="24"/>
        </w:rPr>
        <w:t xml:space="preserve"> two</w:t>
      </w:r>
      <w:r w:rsidRPr="00355667">
        <w:rPr>
          <w:rFonts w:ascii="Times New Roman" w:eastAsia="Times New Roman" w:hAnsi="Times New Roman"/>
          <w:i/>
          <w:iCs/>
          <w:color w:val="212121"/>
          <w:sz w:val="24"/>
          <w:szCs w:val="24"/>
        </w:rPr>
        <w:t xml:space="preserve"> Klebsiella pneumoniae, </w:t>
      </w:r>
      <w:r w:rsidR="00542968" w:rsidRPr="00355667">
        <w:rPr>
          <w:rFonts w:ascii="Times New Roman" w:eastAsia="Times New Roman" w:hAnsi="Times New Roman"/>
          <w:color w:val="212121"/>
          <w:sz w:val="24"/>
          <w:szCs w:val="24"/>
        </w:rPr>
        <w:t xml:space="preserve">two </w:t>
      </w:r>
      <w:r w:rsidRPr="00355667">
        <w:rPr>
          <w:rFonts w:ascii="Times New Roman" w:eastAsia="Times New Roman" w:hAnsi="Times New Roman"/>
          <w:i/>
          <w:iCs/>
          <w:color w:val="212121"/>
          <w:sz w:val="24"/>
          <w:szCs w:val="24"/>
        </w:rPr>
        <w:t xml:space="preserve">Enterobacter </w:t>
      </w:r>
      <w:proofErr w:type="spellStart"/>
      <w:r w:rsidRPr="00355667">
        <w:rPr>
          <w:rFonts w:ascii="Times New Roman" w:eastAsia="Times New Roman" w:hAnsi="Times New Roman"/>
          <w:i/>
          <w:iCs/>
          <w:color w:val="212121"/>
          <w:sz w:val="24"/>
          <w:szCs w:val="24"/>
        </w:rPr>
        <w:t>hormaechei</w:t>
      </w:r>
      <w:proofErr w:type="spellEnd"/>
      <w:r w:rsidR="00AD1F2B" w:rsidRPr="00355667">
        <w:rPr>
          <w:rFonts w:ascii="Times New Roman" w:eastAsia="Times New Roman" w:hAnsi="Times New Roman"/>
          <w:i/>
          <w:iCs/>
          <w:color w:val="212121"/>
          <w:sz w:val="24"/>
          <w:szCs w:val="24"/>
        </w:rPr>
        <w:t>,</w:t>
      </w:r>
      <w:r w:rsidRPr="00355667">
        <w:rPr>
          <w:rFonts w:ascii="Times New Roman" w:eastAsia="Times New Roman" w:hAnsi="Times New Roman"/>
          <w:i/>
          <w:iCs/>
          <w:color w:val="212121"/>
          <w:sz w:val="24"/>
          <w:szCs w:val="24"/>
        </w:rPr>
        <w:t xml:space="preserve"> </w:t>
      </w:r>
      <w:r w:rsidRPr="00355667">
        <w:rPr>
          <w:rFonts w:ascii="Times New Roman" w:eastAsia="Times New Roman" w:hAnsi="Times New Roman"/>
          <w:color w:val="212121"/>
          <w:sz w:val="24"/>
          <w:szCs w:val="24"/>
        </w:rPr>
        <w:t xml:space="preserve">and </w:t>
      </w:r>
      <w:r w:rsidR="00542968" w:rsidRPr="00355667">
        <w:rPr>
          <w:rFonts w:ascii="Times New Roman" w:eastAsia="Times New Roman" w:hAnsi="Times New Roman"/>
          <w:color w:val="212121"/>
          <w:sz w:val="24"/>
          <w:szCs w:val="24"/>
        </w:rPr>
        <w:t xml:space="preserve">one </w:t>
      </w:r>
      <w:proofErr w:type="spellStart"/>
      <w:r w:rsidRPr="00355667">
        <w:rPr>
          <w:rFonts w:ascii="Times New Roman" w:eastAsia="Times New Roman" w:hAnsi="Times New Roman"/>
          <w:i/>
          <w:iCs/>
          <w:color w:val="212121"/>
          <w:sz w:val="24"/>
          <w:szCs w:val="24"/>
        </w:rPr>
        <w:t>Pantoea</w:t>
      </w:r>
      <w:proofErr w:type="spellEnd"/>
      <w:r w:rsidRPr="00355667">
        <w:rPr>
          <w:rFonts w:ascii="Times New Roman" w:eastAsia="Times New Roman" w:hAnsi="Times New Roman"/>
          <w:i/>
          <w:iCs/>
          <w:color w:val="212121"/>
          <w:sz w:val="24"/>
          <w:szCs w:val="24"/>
        </w:rPr>
        <w:t xml:space="preserve"> </w:t>
      </w:r>
      <w:proofErr w:type="spellStart"/>
      <w:r w:rsidRPr="00355667">
        <w:rPr>
          <w:rFonts w:ascii="Times New Roman" w:eastAsia="Times New Roman" w:hAnsi="Times New Roman"/>
          <w:i/>
          <w:iCs/>
          <w:color w:val="212121"/>
          <w:sz w:val="24"/>
          <w:szCs w:val="24"/>
        </w:rPr>
        <w:t>dispersa</w:t>
      </w:r>
      <w:proofErr w:type="spellEnd"/>
      <w:r w:rsidR="00AD1F2B" w:rsidRPr="00355667">
        <w:rPr>
          <w:rFonts w:ascii="Times New Roman" w:eastAsia="Times New Roman" w:hAnsi="Times New Roman"/>
          <w:i/>
          <w:iCs/>
          <w:color w:val="212121"/>
          <w:sz w:val="24"/>
          <w:szCs w:val="24"/>
        </w:rPr>
        <w:t>, isolated</w:t>
      </w:r>
      <w:r w:rsidRPr="00355667">
        <w:rPr>
          <w:rFonts w:ascii="Times New Roman" w:eastAsia="Times New Roman" w:hAnsi="Times New Roman"/>
          <w:sz w:val="24"/>
          <w:szCs w:val="24"/>
        </w:rPr>
        <w:t xml:space="preserve"> from Liquid, Oral Herbal Remedies and </w:t>
      </w:r>
      <w:r w:rsidRPr="00355667">
        <w:rPr>
          <w:rFonts w:ascii="Times New Roman" w:eastAsia="Times New Roman" w:hAnsi="Times New Roman"/>
          <w:color w:val="212121"/>
          <w:sz w:val="24"/>
          <w:szCs w:val="24"/>
        </w:rPr>
        <w:t xml:space="preserve">found </w:t>
      </w:r>
      <w:r w:rsidRPr="00355667">
        <w:rPr>
          <w:rFonts w:ascii="Times New Roman" w:eastAsia="Times New Roman" w:hAnsi="Times New Roman"/>
          <w:i/>
          <w:iCs/>
          <w:color w:val="212121"/>
          <w:sz w:val="24"/>
          <w:szCs w:val="24"/>
        </w:rPr>
        <w:t>to be</w:t>
      </w:r>
      <w:r w:rsidRPr="00355667">
        <w:rPr>
          <w:rFonts w:ascii="Times New Roman" w:eastAsia="Times New Roman" w:hAnsi="Times New Roman"/>
          <w:sz w:val="24"/>
          <w:szCs w:val="24"/>
        </w:rPr>
        <w:t xml:space="preserve"> resistant </w:t>
      </w:r>
      <w:r w:rsidR="00304F24" w:rsidRPr="00355667">
        <w:rPr>
          <w:rFonts w:ascii="Times New Roman" w:eastAsia="Times New Roman" w:hAnsi="Times New Roman"/>
          <w:sz w:val="24"/>
          <w:szCs w:val="24"/>
        </w:rPr>
        <w:t xml:space="preserve">to </w:t>
      </w:r>
      <w:r w:rsidRPr="00355667">
        <w:rPr>
          <w:rFonts w:ascii="Times New Roman" w:eastAsia="Times New Roman" w:hAnsi="Times New Roman"/>
          <w:sz w:val="24"/>
          <w:szCs w:val="24"/>
        </w:rPr>
        <w:t>at least one quinolone drug.</w:t>
      </w:r>
      <w:r w:rsidR="008F688B">
        <w:rPr>
          <w:rFonts w:ascii="Times New Roman" w:eastAsia="Times New Roman" w:hAnsi="Times New Roman"/>
          <w:sz w:val="24"/>
          <w:szCs w:val="24"/>
        </w:rPr>
        <w:t xml:space="preserve"> </w:t>
      </w:r>
    </w:p>
    <w:bookmarkEnd w:id="1"/>
    <w:p w14:paraId="68C1296B" w14:textId="71B6A52D" w:rsidR="00407A7B" w:rsidRDefault="00A67D83" w:rsidP="002F5169">
      <w:pPr>
        <w:spacing w:after="0"/>
        <w:ind w:left="-270"/>
        <w:jc w:val="both"/>
        <w:rPr>
          <w:rFonts w:ascii="Times New Roman" w:hAnsi="Times New Roman"/>
          <w:b/>
          <w:sz w:val="24"/>
          <w:szCs w:val="24"/>
        </w:rPr>
      </w:pPr>
      <w:r w:rsidRPr="00355667">
        <w:rPr>
          <w:rFonts w:ascii="Times New Roman" w:hAnsi="Times New Roman"/>
          <w:b/>
          <w:sz w:val="24"/>
          <w:szCs w:val="24"/>
        </w:rPr>
        <w:t>Methodology</w:t>
      </w:r>
    </w:p>
    <w:p w14:paraId="05E2DCF6" w14:textId="77777777" w:rsidR="008F688B" w:rsidRDefault="00BC1DF3" w:rsidP="008F688B">
      <w:pPr>
        <w:spacing w:after="0"/>
        <w:ind w:left="-270"/>
        <w:jc w:val="both"/>
        <w:rPr>
          <w:rFonts w:ascii="Times New Roman" w:hAnsi="Times New Roman"/>
          <w:b/>
          <w:sz w:val="24"/>
          <w:szCs w:val="24"/>
        </w:rPr>
      </w:pPr>
      <w:r>
        <w:rPr>
          <w:rFonts w:ascii="Times New Roman" w:hAnsi="Times New Roman"/>
          <w:b/>
          <w:sz w:val="24"/>
          <w:szCs w:val="24"/>
        </w:rPr>
        <w:t>Source of the Coliform Isolates:</w:t>
      </w:r>
    </w:p>
    <w:p w14:paraId="7BA30DD3" w14:textId="47256427" w:rsidR="008F688B" w:rsidRPr="00B16BA6" w:rsidRDefault="00BC1DF3" w:rsidP="008F688B">
      <w:pPr>
        <w:spacing w:after="0"/>
        <w:ind w:left="-270"/>
        <w:jc w:val="both"/>
        <w:rPr>
          <w:rFonts w:ascii="Times New Roman" w:hAnsi="Times New Roman"/>
          <w:b/>
          <w:sz w:val="24"/>
          <w:szCs w:val="24"/>
        </w:rPr>
      </w:pPr>
      <w:r w:rsidRPr="00BC1DF3">
        <w:rPr>
          <w:rFonts w:ascii="Times New Roman" w:hAnsi="Times New Roman"/>
          <w:bCs/>
          <w:sz w:val="24"/>
          <w:szCs w:val="24"/>
        </w:rPr>
        <w:t>T</w:t>
      </w:r>
      <w:r>
        <w:rPr>
          <w:rFonts w:ascii="Times New Roman" w:hAnsi="Times New Roman"/>
          <w:bCs/>
          <w:sz w:val="24"/>
          <w:szCs w:val="24"/>
        </w:rPr>
        <w:t>he study was carried out with pre-isolated coliform bacteria, obtained from liquid herbal remedies sold within Port Harcourt Metropolis, Rivers State, Nigeria.</w:t>
      </w:r>
      <w:r w:rsidR="00C43D2D">
        <w:rPr>
          <w:rFonts w:ascii="Times New Roman" w:hAnsi="Times New Roman"/>
          <w:bCs/>
          <w:sz w:val="24"/>
          <w:szCs w:val="24"/>
        </w:rPr>
        <w:t xml:space="preserve"> The herbal remedies</w:t>
      </w:r>
      <w:r w:rsidR="008F688B">
        <w:rPr>
          <w:rFonts w:ascii="Times New Roman" w:hAnsi="Times New Roman"/>
          <w:bCs/>
          <w:sz w:val="24"/>
          <w:szCs w:val="24"/>
        </w:rPr>
        <w:t>,</w:t>
      </w:r>
      <w:r w:rsidR="00C43D2D">
        <w:rPr>
          <w:rFonts w:ascii="Times New Roman" w:hAnsi="Times New Roman"/>
          <w:bCs/>
          <w:sz w:val="24"/>
          <w:szCs w:val="24"/>
        </w:rPr>
        <w:t xml:space="preserve"> which were used in the treatment of communicable and noncommunicable diseases</w:t>
      </w:r>
      <w:r w:rsidR="008F688B">
        <w:rPr>
          <w:rFonts w:ascii="Times New Roman" w:hAnsi="Times New Roman"/>
          <w:bCs/>
          <w:sz w:val="24"/>
          <w:szCs w:val="24"/>
        </w:rPr>
        <w:t>,</w:t>
      </w:r>
      <w:r w:rsidR="00C43D2D">
        <w:rPr>
          <w:rFonts w:ascii="Times New Roman" w:hAnsi="Times New Roman"/>
          <w:bCs/>
          <w:sz w:val="24"/>
          <w:szCs w:val="24"/>
        </w:rPr>
        <w:t xml:space="preserve"> were inoculated on </w:t>
      </w:r>
      <w:r w:rsidR="00C43D2D">
        <w:rPr>
          <w:rFonts w:ascii="Times New Roman" w:hAnsi="Times New Roman"/>
          <w:sz w:val="24"/>
          <w:szCs w:val="24"/>
        </w:rPr>
        <w:t>MacConkey</w:t>
      </w:r>
      <w:r w:rsidR="00C43D2D" w:rsidRPr="00B16BA6">
        <w:rPr>
          <w:rFonts w:ascii="Times New Roman" w:hAnsi="Times New Roman"/>
          <w:sz w:val="24"/>
          <w:szCs w:val="24"/>
        </w:rPr>
        <w:t xml:space="preserve"> agar and Eosin methylene blue agar for the isolation and differentiation of coliforms</w:t>
      </w:r>
      <w:r w:rsidR="008F688B">
        <w:rPr>
          <w:rFonts w:ascii="Times New Roman" w:hAnsi="Times New Roman"/>
          <w:sz w:val="24"/>
          <w:szCs w:val="24"/>
        </w:rPr>
        <w:t xml:space="preserve">, </w:t>
      </w:r>
      <w:r w:rsidR="008F688B" w:rsidRPr="00B16BA6">
        <w:rPr>
          <w:rFonts w:ascii="Times New Roman" w:hAnsi="Times New Roman"/>
          <w:sz w:val="24"/>
          <w:szCs w:val="24"/>
        </w:rPr>
        <w:t xml:space="preserve">and incubated at </w:t>
      </w:r>
      <w:r w:rsidR="008F688B">
        <w:rPr>
          <w:rFonts w:ascii="Times New Roman" w:hAnsi="Times New Roman"/>
          <w:sz w:val="24"/>
          <w:szCs w:val="24"/>
        </w:rPr>
        <w:t>37 °C</w:t>
      </w:r>
      <w:r w:rsidR="008F688B" w:rsidRPr="00B16BA6">
        <w:rPr>
          <w:rFonts w:ascii="Times New Roman" w:hAnsi="Times New Roman"/>
          <w:sz w:val="24"/>
          <w:szCs w:val="24"/>
        </w:rPr>
        <w:t xml:space="preserve"> for eighteen to </w:t>
      </w:r>
      <w:r w:rsidR="008F688B">
        <w:rPr>
          <w:rFonts w:ascii="Times New Roman" w:hAnsi="Times New Roman"/>
          <w:sz w:val="24"/>
          <w:szCs w:val="24"/>
        </w:rPr>
        <w:t>twenty-four</w:t>
      </w:r>
      <w:r w:rsidR="008F688B" w:rsidRPr="00B16BA6">
        <w:rPr>
          <w:rFonts w:ascii="Times New Roman" w:hAnsi="Times New Roman"/>
          <w:sz w:val="24"/>
          <w:szCs w:val="24"/>
        </w:rPr>
        <w:t xml:space="preserve"> hours.</w:t>
      </w:r>
      <w:r w:rsidR="008F688B">
        <w:rPr>
          <w:rFonts w:ascii="Times New Roman" w:hAnsi="Times New Roman"/>
          <w:sz w:val="24"/>
          <w:szCs w:val="24"/>
        </w:rPr>
        <w:t xml:space="preserve"> The </w:t>
      </w:r>
      <w:r w:rsidR="008F688B" w:rsidRPr="00B16BA6">
        <w:rPr>
          <w:rFonts w:ascii="Times New Roman" w:hAnsi="Times New Roman"/>
          <w:spacing w:val="9"/>
          <w:sz w:val="24"/>
          <w:szCs w:val="24"/>
        </w:rPr>
        <w:t>morphological and biochemical charact</w:t>
      </w:r>
      <w:r w:rsidR="008F688B">
        <w:rPr>
          <w:rFonts w:ascii="Times New Roman" w:hAnsi="Times New Roman"/>
          <w:spacing w:val="9"/>
          <w:sz w:val="24"/>
          <w:szCs w:val="24"/>
        </w:rPr>
        <w:t>ers were used in their i</w:t>
      </w:r>
      <w:r w:rsidR="008F688B" w:rsidRPr="00B16BA6">
        <w:rPr>
          <w:rFonts w:ascii="Times New Roman" w:hAnsi="Times New Roman"/>
          <w:spacing w:val="9"/>
          <w:sz w:val="24"/>
          <w:szCs w:val="24"/>
        </w:rPr>
        <w:t>dentification</w:t>
      </w:r>
      <w:r w:rsidR="008F688B">
        <w:rPr>
          <w:rFonts w:ascii="Times New Roman" w:hAnsi="Times New Roman"/>
          <w:spacing w:val="9"/>
          <w:sz w:val="24"/>
          <w:szCs w:val="24"/>
        </w:rPr>
        <w:t xml:space="preserve">. </w:t>
      </w:r>
      <w:r w:rsidR="004328D3" w:rsidRPr="00B16BA6">
        <w:rPr>
          <w:rFonts w:ascii="Times New Roman" w:hAnsi="Times New Roman"/>
          <w:spacing w:val="3"/>
          <w:sz w:val="24"/>
          <w:szCs w:val="24"/>
        </w:rPr>
        <w:t>The isolates were preserved in 3ml volumes of sterile 10% glycerol in water and stored at -20</w:t>
      </w:r>
      <w:r w:rsidR="004328D3" w:rsidRPr="00B16BA6">
        <w:rPr>
          <w:rFonts w:ascii="Times New Roman" w:hAnsi="Times New Roman"/>
          <w:spacing w:val="3"/>
          <w:sz w:val="24"/>
          <w:szCs w:val="24"/>
          <w:vertAlign w:val="superscript"/>
        </w:rPr>
        <w:t>0</w:t>
      </w:r>
      <w:r w:rsidR="004328D3" w:rsidRPr="00B16BA6">
        <w:rPr>
          <w:rFonts w:ascii="Times New Roman" w:hAnsi="Times New Roman"/>
          <w:spacing w:val="3"/>
          <w:sz w:val="24"/>
          <w:szCs w:val="24"/>
        </w:rPr>
        <w:t>c in a freezer compartment</w:t>
      </w:r>
      <w:r w:rsidR="004328D3">
        <w:rPr>
          <w:rFonts w:ascii="Times New Roman" w:hAnsi="Times New Roman"/>
          <w:spacing w:val="3"/>
          <w:sz w:val="24"/>
          <w:szCs w:val="24"/>
        </w:rPr>
        <w:t xml:space="preserve"> of the laboratory refrigerator.</w:t>
      </w:r>
    </w:p>
    <w:p w14:paraId="62F7D8ED" w14:textId="39564CB1" w:rsidR="00BC1DF3" w:rsidRPr="00BC1DF3" w:rsidRDefault="00BC1DF3" w:rsidP="002F5169">
      <w:pPr>
        <w:spacing w:after="0"/>
        <w:ind w:left="-270"/>
        <w:jc w:val="both"/>
        <w:rPr>
          <w:rFonts w:ascii="Times New Roman" w:hAnsi="Times New Roman"/>
          <w:bCs/>
          <w:sz w:val="24"/>
          <w:szCs w:val="24"/>
        </w:rPr>
      </w:pPr>
    </w:p>
    <w:p w14:paraId="6FCBE9F4" w14:textId="77777777" w:rsidR="008A0110" w:rsidRDefault="00407A7B" w:rsidP="008A0110">
      <w:pPr>
        <w:spacing w:after="0"/>
        <w:ind w:left="-270"/>
        <w:jc w:val="both"/>
        <w:rPr>
          <w:rFonts w:ascii="Times New Roman" w:hAnsi="Times New Roman"/>
          <w:b/>
          <w:bCs/>
          <w:sz w:val="24"/>
          <w:szCs w:val="24"/>
        </w:rPr>
      </w:pPr>
      <w:r w:rsidRPr="00355667">
        <w:rPr>
          <w:rFonts w:ascii="Times New Roman" w:hAnsi="Times New Roman"/>
          <w:b/>
          <w:bCs/>
          <w:sz w:val="24"/>
          <w:szCs w:val="24"/>
        </w:rPr>
        <w:t xml:space="preserve">Antimicrobial Susceptibility </w:t>
      </w:r>
      <w:r w:rsidR="008C501D" w:rsidRPr="00355667">
        <w:rPr>
          <w:rFonts w:ascii="Times New Roman" w:hAnsi="Times New Roman"/>
          <w:b/>
          <w:bCs/>
          <w:sz w:val="24"/>
          <w:szCs w:val="24"/>
        </w:rPr>
        <w:t>Testing and Determination of Multidrug Resistance</w:t>
      </w:r>
    </w:p>
    <w:p w14:paraId="7F689FE7" w14:textId="77777777" w:rsidR="008A0110" w:rsidRDefault="008A0110" w:rsidP="008A0110">
      <w:pPr>
        <w:spacing w:after="0"/>
        <w:ind w:left="-270"/>
        <w:jc w:val="both"/>
      </w:pPr>
    </w:p>
    <w:p w14:paraId="74079F63" w14:textId="7CDB2D5F" w:rsidR="008A0110" w:rsidRDefault="008A0110" w:rsidP="008A0110">
      <w:pPr>
        <w:spacing w:after="0"/>
        <w:ind w:left="-270"/>
        <w:jc w:val="both"/>
      </w:pPr>
      <w:r>
        <w:t xml:space="preserve">Fresh coliform colonies were aseptically transferred into sterile test tubes containing 3 mL of normal saline, and the turbidity of the resulting suspensions was adjusted to correspond to the 0.5 McFarland standard. The </w:t>
      </w:r>
      <w:proofErr w:type="spellStart"/>
      <w:r>
        <w:t>standardised</w:t>
      </w:r>
      <w:proofErr w:type="spellEnd"/>
      <w:r>
        <w:t xml:space="preserve"> </w:t>
      </w:r>
      <w:proofErr w:type="spellStart"/>
      <w:r>
        <w:t>inocula</w:t>
      </w:r>
      <w:proofErr w:type="spellEnd"/>
      <w:r>
        <w:t xml:space="preserve"> were subsequently inoculated onto Mueller–Hinton agar (</w:t>
      </w:r>
      <w:proofErr w:type="spellStart"/>
      <w:r>
        <w:t>Oxoid</w:t>
      </w:r>
      <w:proofErr w:type="spellEnd"/>
      <w:r>
        <w:t xml:space="preserve">) and tested against the following antibiotics: amoxicillin–clavulanate (30 µg), ceftriaxone (30 µg), cefuroxime (30 µg), cephalexin (30 µg), chloramphenicol (30 µg), ciprofloxacin (5 µg), co-trimoxazole (25 µg), doxycycline (30 µg), erythromycin (15 µg), gentamicin (10 µg), levofloxacin (5 µg), norfloxacin (10 µg), ofloxacin (5 µg), pefloxacin (5 µg), and streptomycin (10 µg). All antibiotic discs were procured from </w:t>
      </w:r>
      <w:proofErr w:type="spellStart"/>
      <w:r>
        <w:t>Oxoid</w:t>
      </w:r>
      <w:proofErr w:type="spellEnd"/>
      <w:r>
        <w:t>/Thermo Fisher Scientific (Basingstoke, UK).</w:t>
      </w:r>
    </w:p>
    <w:p w14:paraId="1122B6B1" w14:textId="470A5FBD" w:rsidR="008A0110" w:rsidRPr="008A0110" w:rsidRDefault="008A0110" w:rsidP="008A0110">
      <w:pPr>
        <w:spacing w:after="0"/>
        <w:ind w:left="-270"/>
        <w:jc w:val="both"/>
        <w:rPr>
          <w:rFonts w:ascii="Times New Roman" w:hAnsi="Times New Roman"/>
          <w:b/>
          <w:bCs/>
          <w:sz w:val="24"/>
          <w:szCs w:val="24"/>
        </w:rPr>
      </w:pPr>
      <w:r>
        <w:t xml:space="preserve">The inoculated plates were incubated for 18–24 hours, after which zones of inhibition were measured and interpreted in accordance with the guidelines of the Clinical and Laboratory Standards Institute (CLSI). Multidrug resistance (MDR) was defined as acquired non-susceptibility to at least one agent in three or more antimicrobial categories. Extensively drug-resistant (XDR) isolates were defined as those exhibiting non-susceptibility to at least one agent in all but one or two antimicrobial categories, whereas </w:t>
      </w:r>
      <w:proofErr w:type="spellStart"/>
      <w:r>
        <w:t>pandrug</w:t>
      </w:r>
      <w:proofErr w:type="spellEnd"/>
      <w:r>
        <w:t xml:space="preserve">-resistant (PDR) isolates were </w:t>
      </w:r>
      <w:proofErr w:type="spellStart"/>
      <w:r>
        <w:t>characterised</w:t>
      </w:r>
      <w:proofErr w:type="spellEnd"/>
      <w:r>
        <w:t xml:space="preserve"> by non-susceptibility to all agents across all antimicrobial categories. Accordingly, the MDR classification encompasses both XDR and PDR phenotypes, in addition to resistance profiles below the threshold for XDR (</w:t>
      </w:r>
      <w:proofErr w:type="spellStart"/>
      <w:r>
        <w:t>Magiorakos</w:t>
      </w:r>
      <w:proofErr w:type="spellEnd"/>
      <w:r>
        <w:t xml:space="preserve"> et al., 2011; Sharma et al., 2023).</w:t>
      </w:r>
    </w:p>
    <w:p w14:paraId="69D1E3D5" w14:textId="396EE40F" w:rsidR="00E40AE4" w:rsidRPr="00355667" w:rsidRDefault="00E40AE4" w:rsidP="00E40AE4">
      <w:pPr>
        <w:spacing w:after="0"/>
        <w:ind w:left="-270"/>
        <w:jc w:val="both"/>
        <w:rPr>
          <w:rFonts w:ascii="Times New Roman" w:hAnsi="Times New Roman"/>
          <w:b/>
          <w:bCs/>
          <w:sz w:val="24"/>
          <w:szCs w:val="24"/>
        </w:rPr>
      </w:pPr>
      <w:r w:rsidRPr="00355667">
        <w:rPr>
          <w:rFonts w:ascii="Times New Roman" w:hAnsi="Times New Roman"/>
          <w:b/>
          <w:bCs/>
          <w:sz w:val="24"/>
          <w:szCs w:val="24"/>
        </w:rPr>
        <w:t>Molecular Characterization</w:t>
      </w:r>
    </w:p>
    <w:p w14:paraId="4101C186" w14:textId="71F00865" w:rsidR="00A770B7" w:rsidRDefault="00A770B7" w:rsidP="00E40AE4">
      <w:pPr>
        <w:spacing w:after="0"/>
        <w:ind w:left="-270"/>
        <w:jc w:val="both"/>
        <w:rPr>
          <w:rFonts w:ascii="Times New Roman" w:eastAsia="Times New Roman" w:hAnsi="Times New Roman"/>
          <w:sz w:val="24"/>
          <w:szCs w:val="24"/>
        </w:rPr>
      </w:pPr>
      <w:r w:rsidRPr="00355667">
        <w:rPr>
          <w:rFonts w:ascii="Times New Roman" w:hAnsi="Times New Roman"/>
          <w:sz w:val="24"/>
          <w:szCs w:val="24"/>
        </w:rPr>
        <w:lastRenderedPageBreak/>
        <w:t xml:space="preserve">Molecular characterization </w:t>
      </w:r>
      <w:r w:rsidR="00F67F86" w:rsidRPr="00355667">
        <w:rPr>
          <w:rFonts w:ascii="Times New Roman" w:hAnsi="Times New Roman"/>
          <w:sz w:val="24"/>
          <w:szCs w:val="24"/>
        </w:rPr>
        <w:t>of five MDR</w:t>
      </w:r>
      <w:r w:rsidRPr="00355667">
        <w:rPr>
          <w:rFonts w:ascii="Times New Roman" w:hAnsi="Times New Roman"/>
          <w:sz w:val="24"/>
          <w:szCs w:val="24"/>
        </w:rPr>
        <w:t xml:space="preserve"> strains </w:t>
      </w:r>
      <w:r w:rsidR="00987B5B" w:rsidRPr="00355667">
        <w:rPr>
          <w:rFonts w:ascii="Times New Roman" w:hAnsi="Times New Roman"/>
          <w:sz w:val="24"/>
          <w:szCs w:val="24"/>
        </w:rPr>
        <w:t>was</w:t>
      </w:r>
      <w:r w:rsidRPr="00355667">
        <w:rPr>
          <w:rFonts w:ascii="Times New Roman" w:hAnsi="Times New Roman"/>
          <w:sz w:val="24"/>
          <w:szCs w:val="24"/>
        </w:rPr>
        <w:t xml:space="preserve"> carried out to </w:t>
      </w:r>
      <w:r w:rsidR="00F67F86" w:rsidRPr="00355667">
        <w:rPr>
          <w:rFonts w:ascii="Times New Roman" w:hAnsi="Times New Roman"/>
          <w:sz w:val="24"/>
          <w:szCs w:val="24"/>
        </w:rPr>
        <w:t xml:space="preserve">confirm their identification and determine the presence of </w:t>
      </w:r>
      <w:proofErr w:type="spellStart"/>
      <w:r w:rsidR="00F67F86" w:rsidRPr="00C12ABD">
        <w:rPr>
          <w:rFonts w:ascii="Times New Roman" w:eastAsia="Times New Roman" w:hAnsi="Times New Roman"/>
          <w:i/>
          <w:iCs/>
          <w:sz w:val="24"/>
          <w:szCs w:val="24"/>
        </w:rPr>
        <w:t>QnrA</w:t>
      </w:r>
      <w:proofErr w:type="spellEnd"/>
      <w:r w:rsidR="00F67F86" w:rsidRPr="00C12ABD">
        <w:rPr>
          <w:rFonts w:ascii="Times New Roman" w:eastAsia="Times New Roman" w:hAnsi="Times New Roman"/>
          <w:i/>
          <w:iCs/>
          <w:sz w:val="24"/>
          <w:szCs w:val="24"/>
        </w:rPr>
        <w:t xml:space="preserve"> </w:t>
      </w:r>
      <w:r w:rsidR="00F67F86" w:rsidRPr="00C12ABD">
        <w:rPr>
          <w:rFonts w:ascii="Times New Roman" w:eastAsia="Times New Roman" w:hAnsi="Times New Roman"/>
          <w:sz w:val="24"/>
          <w:szCs w:val="24"/>
        </w:rPr>
        <w:t>and</w:t>
      </w:r>
      <w:r w:rsidR="00F67F86" w:rsidRPr="00C12ABD">
        <w:rPr>
          <w:rFonts w:ascii="Times New Roman" w:eastAsia="Times New Roman" w:hAnsi="Times New Roman"/>
          <w:i/>
          <w:iCs/>
          <w:sz w:val="24"/>
          <w:szCs w:val="24"/>
        </w:rPr>
        <w:t xml:space="preserve"> </w:t>
      </w:r>
      <w:proofErr w:type="spellStart"/>
      <w:r w:rsidR="00F67F86" w:rsidRPr="00C12ABD">
        <w:rPr>
          <w:rFonts w:ascii="Times New Roman" w:eastAsia="Times New Roman" w:hAnsi="Times New Roman"/>
          <w:i/>
          <w:iCs/>
          <w:sz w:val="24"/>
          <w:szCs w:val="24"/>
        </w:rPr>
        <w:t>QnrB</w:t>
      </w:r>
      <w:proofErr w:type="spellEnd"/>
      <w:r w:rsidR="00F67F86" w:rsidRPr="00355667">
        <w:rPr>
          <w:rFonts w:ascii="Times New Roman" w:eastAsia="Times New Roman" w:hAnsi="Times New Roman"/>
          <w:sz w:val="24"/>
          <w:szCs w:val="24"/>
        </w:rPr>
        <w:t>, genes as follows</w:t>
      </w:r>
      <w:r w:rsidR="007A1C73">
        <w:rPr>
          <w:rFonts w:ascii="Times New Roman" w:eastAsia="Times New Roman" w:hAnsi="Times New Roman"/>
          <w:sz w:val="24"/>
          <w:szCs w:val="24"/>
        </w:rPr>
        <w:t>:</w:t>
      </w:r>
    </w:p>
    <w:p w14:paraId="1E535D54" w14:textId="59C0B443" w:rsidR="004328D3" w:rsidRPr="00355667" w:rsidRDefault="004328D3" w:rsidP="00E40AE4">
      <w:pPr>
        <w:spacing w:after="0"/>
        <w:ind w:left="-270"/>
        <w:jc w:val="both"/>
        <w:rPr>
          <w:rFonts w:ascii="Times New Roman" w:hAnsi="Times New Roman"/>
          <w:sz w:val="24"/>
          <w:szCs w:val="24"/>
        </w:rPr>
      </w:pPr>
      <w:r w:rsidRPr="004328D3">
        <w:rPr>
          <w:rFonts w:ascii="Times New Roman" w:hAnsi="Times New Roman"/>
          <w:b/>
          <w:sz w:val="24"/>
          <w:szCs w:val="24"/>
        </w:rPr>
        <w:t>DNA extraction</w:t>
      </w:r>
      <w:r>
        <w:rPr>
          <w:rFonts w:ascii="Times New Roman" w:hAnsi="Times New Roman"/>
          <w:b/>
          <w:sz w:val="24"/>
          <w:szCs w:val="24"/>
        </w:rPr>
        <w:t xml:space="preserve">: </w:t>
      </w:r>
      <w:r>
        <w:rPr>
          <w:rFonts w:ascii="Times New Roman" w:hAnsi="Times New Roman"/>
          <w:bCs/>
          <w:sz w:val="24"/>
          <w:szCs w:val="24"/>
        </w:rPr>
        <w:t>The</w:t>
      </w:r>
      <w:r w:rsidRPr="00B16BA6">
        <w:rPr>
          <w:rFonts w:ascii="Times New Roman" w:hAnsi="Times New Roman"/>
          <w:bCs/>
          <w:sz w:val="24"/>
          <w:szCs w:val="24"/>
        </w:rPr>
        <w:t xml:space="preserve"> </w:t>
      </w:r>
      <w:r>
        <w:rPr>
          <w:rFonts w:ascii="Times New Roman" w:hAnsi="Times New Roman"/>
          <w:bCs/>
          <w:sz w:val="24"/>
          <w:szCs w:val="24"/>
        </w:rPr>
        <w:t>b</w:t>
      </w:r>
      <w:r w:rsidRPr="00B16BA6">
        <w:rPr>
          <w:rFonts w:ascii="Times New Roman" w:hAnsi="Times New Roman"/>
          <w:bCs/>
          <w:sz w:val="24"/>
          <w:szCs w:val="24"/>
        </w:rPr>
        <w:t>oiling method</w:t>
      </w:r>
      <w:r>
        <w:rPr>
          <w:rFonts w:ascii="Times New Roman" w:hAnsi="Times New Roman"/>
          <w:bCs/>
          <w:sz w:val="24"/>
          <w:szCs w:val="24"/>
        </w:rPr>
        <w:t xml:space="preserve"> was </w:t>
      </w:r>
      <w:proofErr w:type="gramStart"/>
      <w:r>
        <w:rPr>
          <w:rFonts w:ascii="Times New Roman" w:hAnsi="Times New Roman"/>
          <w:bCs/>
          <w:sz w:val="24"/>
          <w:szCs w:val="24"/>
        </w:rPr>
        <w:t>used  in</w:t>
      </w:r>
      <w:proofErr w:type="gramEnd"/>
      <w:r>
        <w:rPr>
          <w:rFonts w:ascii="Times New Roman" w:hAnsi="Times New Roman"/>
          <w:bCs/>
          <w:sz w:val="24"/>
          <w:szCs w:val="24"/>
        </w:rPr>
        <w:t xml:space="preserve"> the extraction of the DNA. </w:t>
      </w:r>
      <w:r w:rsidRPr="00B16BA6">
        <w:rPr>
          <w:rFonts w:ascii="Times New Roman" w:hAnsi="Times New Roman"/>
          <w:sz w:val="24"/>
          <w:szCs w:val="24"/>
        </w:rPr>
        <w:t xml:space="preserve">Five milliliters of 18 hours Luria Bertani (LB) broth culture of the bacterial isolate was centrifuged at 14000rpm for three minutes. </w:t>
      </w:r>
    </w:p>
    <w:p w14:paraId="6CE29553" w14:textId="146BEF61" w:rsidR="00A67D83" w:rsidRPr="00355667" w:rsidRDefault="00A67D83" w:rsidP="00E40AE4">
      <w:pPr>
        <w:spacing w:after="0"/>
        <w:ind w:left="-270"/>
        <w:jc w:val="both"/>
        <w:rPr>
          <w:rFonts w:ascii="Times New Roman" w:hAnsi="Times New Roman"/>
          <w:b/>
          <w:sz w:val="24"/>
          <w:szCs w:val="24"/>
        </w:rPr>
      </w:pPr>
      <w:r w:rsidRPr="00355667">
        <w:rPr>
          <w:rFonts w:ascii="Times New Roman" w:hAnsi="Times New Roman"/>
          <w:b/>
          <w:sz w:val="24"/>
          <w:szCs w:val="24"/>
        </w:rPr>
        <w:t>DNA quantification</w:t>
      </w:r>
      <w:r w:rsidR="00E40AE4" w:rsidRPr="00355667">
        <w:rPr>
          <w:rFonts w:ascii="Times New Roman" w:hAnsi="Times New Roman"/>
          <w:b/>
          <w:sz w:val="24"/>
          <w:szCs w:val="24"/>
        </w:rPr>
        <w:t xml:space="preserve">: </w:t>
      </w:r>
      <w:r w:rsidRPr="00355667">
        <w:rPr>
          <w:rFonts w:ascii="Times New Roman" w:hAnsi="Times New Roman"/>
          <w:sz w:val="24"/>
          <w:szCs w:val="24"/>
        </w:rPr>
        <w:t xml:space="preserve">Quantification of the genomic DNA extracts was carried out with a Nanodrop 1000 spectrophotometer. Initialization of the apparatus was </w:t>
      </w:r>
      <w:r w:rsidR="00542968" w:rsidRPr="00355667">
        <w:rPr>
          <w:rFonts w:ascii="Times New Roman" w:hAnsi="Times New Roman"/>
          <w:sz w:val="24"/>
          <w:szCs w:val="24"/>
        </w:rPr>
        <w:t>performed</w:t>
      </w:r>
      <w:r w:rsidRPr="00355667">
        <w:rPr>
          <w:rFonts w:ascii="Times New Roman" w:hAnsi="Times New Roman"/>
          <w:sz w:val="24"/>
          <w:szCs w:val="24"/>
        </w:rPr>
        <w:t xml:space="preserve"> </w:t>
      </w:r>
      <w:r w:rsidR="00542968" w:rsidRPr="00355667">
        <w:rPr>
          <w:rFonts w:ascii="Times New Roman" w:hAnsi="Times New Roman"/>
          <w:sz w:val="24"/>
          <w:szCs w:val="24"/>
        </w:rPr>
        <w:t>with</w:t>
      </w:r>
      <w:r w:rsidRPr="00355667">
        <w:rPr>
          <w:rFonts w:ascii="Times New Roman" w:hAnsi="Times New Roman"/>
          <w:sz w:val="24"/>
          <w:szCs w:val="24"/>
        </w:rPr>
        <w:t xml:space="preserve"> 2 ul of sterile distilled water, by means of normal saline as blank. The lower pedestal of the Nanodrop 1000 spectrophotometer was laden with 2ul of the DNA </w:t>
      </w:r>
      <w:r w:rsidR="00FD2EB2" w:rsidRPr="00355667">
        <w:rPr>
          <w:rFonts w:ascii="Times New Roman" w:hAnsi="Times New Roman"/>
          <w:sz w:val="24"/>
          <w:szCs w:val="24"/>
        </w:rPr>
        <w:t>extract,</w:t>
      </w:r>
      <w:r w:rsidRPr="00355667">
        <w:rPr>
          <w:rFonts w:ascii="Times New Roman" w:hAnsi="Times New Roman"/>
          <w:sz w:val="24"/>
          <w:szCs w:val="24"/>
        </w:rPr>
        <w:t xml:space="preserve"> while the upper pedestal was conveyed down to contact with the DNA extract on the lower pedestal. Evaluation of the concentration of DNA was </w:t>
      </w:r>
      <w:r w:rsidR="00407A7B" w:rsidRPr="00355667">
        <w:rPr>
          <w:rFonts w:ascii="Times New Roman" w:hAnsi="Times New Roman"/>
          <w:sz w:val="24"/>
          <w:szCs w:val="24"/>
        </w:rPr>
        <w:t>performed</w:t>
      </w:r>
      <w:r w:rsidRPr="00355667">
        <w:rPr>
          <w:rFonts w:ascii="Times New Roman" w:hAnsi="Times New Roman"/>
          <w:sz w:val="24"/>
          <w:szCs w:val="24"/>
        </w:rPr>
        <w:t xml:space="preserve"> by clicking on the “measure” button </w:t>
      </w:r>
      <w:r w:rsidRPr="00355667">
        <w:rPr>
          <w:rFonts w:ascii="Times New Roman" w:hAnsi="Times New Roman"/>
          <w:sz w:val="24"/>
          <w:szCs w:val="24"/>
          <w:shd w:val="clear" w:color="auto" w:fill="FFFFFF"/>
        </w:rPr>
        <w:t>(</w:t>
      </w:r>
      <w:r w:rsidRPr="00355667">
        <w:rPr>
          <w:rStyle w:val="highwire-citation-author"/>
          <w:rFonts w:ascii="Times New Roman" w:hAnsi="Times New Roman"/>
          <w:sz w:val="24"/>
          <w:szCs w:val="24"/>
        </w:rPr>
        <w:t>Ghorbani</w:t>
      </w:r>
      <w:r w:rsidRPr="00355667">
        <w:rPr>
          <w:rStyle w:val="element-citation"/>
          <w:rFonts w:ascii="Times New Roman" w:hAnsi="Times New Roman"/>
          <w:sz w:val="24"/>
          <w:szCs w:val="24"/>
        </w:rPr>
        <w:t>-Dalini</w:t>
      </w:r>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 xml:space="preserve">et al., </w:t>
      </w:r>
      <w:r w:rsidRPr="00355667">
        <w:rPr>
          <w:rFonts w:ascii="Times New Roman" w:hAnsi="Times New Roman"/>
          <w:sz w:val="24"/>
          <w:szCs w:val="24"/>
          <w:shd w:val="clear" w:color="auto" w:fill="FFFFFF"/>
        </w:rPr>
        <w:t xml:space="preserve">2015; </w:t>
      </w:r>
      <w:proofErr w:type="spellStart"/>
      <w:r w:rsidRPr="00355667">
        <w:rPr>
          <w:rFonts w:ascii="Times New Roman" w:hAnsi="Times New Roman"/>
          <w:sz w:val="24"/>
          <w:szCs w:val="24"/>
          <w:shd w:val="clear" w:color="auto" w:fill="FFFFFF"/>
        </w:rPr>
        <w:t>Tsaku</w:t>
      </w:r>
      <w:proofErr w:type="spellEnd"/>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2019).</w:t>
      </w:r>
    </w:p>
    <w:p w14:paraId="2B86DA4E" w14:textId="1B7F797C" w:rsidR="00A67D83" w:rsidRPr="00355667" w:rsidRDefault="00A67D83" w:rsidP="00E40AE4">
      <w:pPr>
        <w:widowControl w:val="0"/>
        <w:spacing w:after="0"/>
        <w:ind w:left="-270"/>
        <w:jc w:val="both"/>
        <w:rPr>
          <w:rFonts w:ascii="Times New Roman" w:hAnsi="Times New Roman"/>
          <w:b/>
          <w:sz w:val="24"/>
          <w:szCs w:val="24"/>
        </w:rPr>
      </w:pPr>
      <w:r w:rsidRPr="00355667">
        <w:rPr>
          <w:rFonts w:ascii="Times New Roman" w:eastAsia="Times New Roman" w:hAnsi="Times New Roman"/>
          <w:b/>
          <w:sz w:val="24"/>
          <w:szCs w:val="24"/>
          <w:lang w:val="en-GB" w:bidi="hi-IN"/>
        </w:rPr>
        <w:t>16S rRNA Amplification</w:t>
      </w:r>
      <w:r w:rsidR="00E40AE4" w:rsidRPr="00355667">
        <w:rPr>
          <w:rFonts w:ascii="Times New Roman" w:hAnsi="Times New Roman"/>
          <w:b/>
          <w:sz w:val="24"/>
          <w:szCs w:val="24"/>
        </w:rPr>
        <w:t xml:space="preserve">: </w:t>
      </w:r>
      <w:r w:rsidRPr="00355667">
        <w:rPr>
          <w:rFonts w:ascii="Times New Roman" w:eastAsia="Times New Roman" w:hAnsi="Times New Roman"/>
          <w:sz w:val="24"/>
          <w:szCs w:val="24"/>
          <w:lang w:val="en-GB" w:bidi="hi-IN"/>
        </w:rPr>
        <w:t>The amplification of the “16s rRNA region of the rRNA gene of the isolates was carried out with the 27F: 5'-AGAGTTTGATCMTGGCTCAG-3’ and 1492R: 5'-CGGTTACCTTGTTACGACTT-3</w:t>
      </w:r>
      <w:r w:rsidR="00C12ABD" w:rsidRPr="00355667">
        <w:rPr>
          <w:rFonts w:ascii="Times New Roman" w:eastAsia="Times New Roman" w:hAnsi="Times New Roman"/>
          <w:sz w:val="24"/>
          <w:szCs w:val="24"/>
          <w:lang w:val="en-GB" w:bidi="hi-IN"/>
        </w:rPr>
        <w:t>’ primers</w:t>
      </w:r>
      <w:r w:rsidRPr="00355667">
        <w:rPr>
          <w:rFonts w:ascii="Times New Roman" w:eastAsia="Times New Roman" w:hAnsi="Times New Roman"/>
          <w:sz w:val="24"/>
          <w:szCs w:val="24"/>
          <w:lang w:val="en-GB" w:bidi="hi-IN"/>
        </w:rPr>
        <w:t xml:space="preserve"> on </w:t>
      </w:r>
      <w:r w:rsidR="00AD1F2B" w:rsidRPr="00355667">
        <w:rPr>
          <w:rFonts w:ascii="Times New Roman" w:eastAsia="Times New Roman" w:hAnsi="Times New Roman"/>
          <w:sz w:val="24"/>
          <w:szCs w:val="24"/>
          <w:lang w:val="en-GB" w:bidi="hi-IN"/>
        </w:rPr>
        <w:t>an</w:t>
      </w:r>
      <w:r w:rsidRPr="00355667">
        <w:rPr>
          <w:rFonts w:ascii="Times New Roman" w:eastAsia="Times New Roman" w:hAnsi="Times New Roman"/>
          <w:sz w:val="24"/>
          <w:szCs w:val="24"/>
          <w:lang w:val="en-GB" w:bidi="hi-IN"/>
        </w:rPr>
        <w:t xml:space="preserve"> ABI 9700 Applied Biosystems thermal cycler at a </w:t>
      </w:r>
      <w:r w:rsidR="00AD1F2B" w:rsidRPr="00355667">
        <w:rPr>
          <w:rFonts w:ascii="Times New Roman" w:eastAsia="Times New Roman" w:hAnsi="Times New Roman"/>
          <w:sz w:val="24"/>
          <w:szCs w:val="24"/>
          <w:lang w:val="en-GB" w:bidi="hi-IN"/>
        </w:rPr>
        <w:t>final concentration</w:t>
      </w:r>
      <w:r w:rsidRPr="00355667">
        <w:rPr>
          <w:rFonts w:ascii="Times New Roman" w:eastAsia="Times New Roman" w:hAnsi="Times New Roman"/>
          <w:sz w:val="24"/>
          <w:szCs w:val="24"/>
          <w:lang w:val="en-GB" w:bidi="hi-IN"/>
        </w:rPr>
        <w:t xml:space="preserve"> of </w:t>
      </w:r>
      <w:r w:rsidR="00AD1F2B" w:rsidRPr="00355667">
        <w:rPr>
          <w:rFonts w:ascii="Times New Roman" w:eastAsia="Times New Roman" w:hAnsi="Times New Roman"/>
          <w:sz w:val="24"/>
          <w:szCs w:val="24"/>
          <w:lang w:val="en-GB" w:bidi="hi-IN"/>
        </w:rPr>
        <w:t xml:space="preserve">40 </w:t>
      </w:r>
      <w:proofErr w:type="spellStart"/>
      <w:r w:rsidR="00AD1F2B" w:rsidRPr="00355667">
        <w:rPr>
          <w:rFonts w:ascii="Times New Roman" w:eastAsia="Times New Roman" w:hAnsi="Times New Roman"/>
          <w:sz w:val="24"/>
          <w:szCs w:val="24"/>
          <w:lang w:val="en-GB" w:bidi="hi-IN"/>
        </w:rPr>
        <w:t>μL</w:t>
      </w:r>
      <w:proofErr w:type="spellEnd"/>
      <w:r w:rsidRPr="00355667">
        <w:rPr>
          <w:rFonts w:ascii="Times New Roman" w:eastAsia="Times New Roman" w:hAnsi="Times New Roman"/>
          <w:sz w:val="24"/>
          <w:szCs w:val="24"/>
          <w:lang w:val="en-GB" w:bidi="hi-IN"/>
        </w:rPr>
        <w:t xml:space="preserve"> in 35 cycles. The following were incorporated in the PCR mix: the X2 Dream </w:t>
      </w:r>
      <w:proofErr w:type="spellStart"/>
      <w:r w:rsidRPr="00355667">
        <w:rPr>
          <w:rFonts w:ascii="Times New Roman" w:eastAsia="Times New Roman" w:hAnsi="Times New Roman"/>
          <w:sz w:val="24"/>
          <w:szCs w:val="24"/>
          <w:lang w:val="en-GB" w:bidi="hi-IN"/>
        </w:rPr>
        <w:t>taq</w:t>
      </w:r>
      <w:proofErr w:type="spellEnd"/>
      <w:r w:rsidRPr="00355667">
        <w:rPr>
          <w:rFonts w:ascii="Times New Roman" w:eastAsia="Times New Roman" w:hAnsi="Times New Roman"/>
          <w:sz w:val="24"/>
          <w:szCs w:val="24"/>
          <w:lang w:val="en-GB" w:bidi="hi-IN"/>
        </w:rPr>
        <w:t xml:space="preserve"> Master </w:t>
      </w:r>
      <w:r w:rsidR="00FD2EB2" w:rsidRPr="00355667">
        <w:rPr>
          <w:rFonts w:ascii="Times New Roman" w:eastAsia="Times New Roman" w:hAnsi="Times New Roman"/>
          <w:sz w:val="24"/>
          <w:szCs w:val="24"/>
          <w:lang w:val="en-GB" w:bidi="hi-IN"/>
        </w:rPr>
        <w:t>mix supplied</w:t>
      </w:r>
      <w:r w:rsidRPr="00355667">
        <w:rPr>
          <w:rFonts w:ascii="Times New Roman" w:eastAsia="Times New Roman" w:hAnsi="Times New Roman"/>
          <w:sz w:val="24"/>
          <w:szCs w:val="24"/>
          <w:lang w:val="en-GB" w:bidi="hi-IN"/>
        </w:rPr>
        <w:t xml:space="preserve"> by </w:t>
      </w:r>
      <w:proofErr w:type="spellStart"/>
      <w:r w:rsidR="00C12ABD" w:rsidRPr="00355667">
        <w:rPr>
          <w:rFonts w:ascii="Times New Roman" w:eastAsia="Times New Roman" w:hAnsi="Times New Roman"/>
          <w:sz w:val="24"/>
          <w:szCs w:val="24"/>
          <w:lang w:val="en-GB" w:bidi="hi-IN"/>
        </w:rPr>
        <w:t>Inqaba</w:t>
      </w:r>
      <w:proofErr w:type="spellEnd"/>
      <w:r w:rsidR="00C12ABD" w:rsidRPr="00355667">
        <w:rPr>
          <w:rFonts w:ascii="Times New Roman" w:eastAsia="Times New Roman" w:hAnsi="Times New Roman"/>
          <w:sz w:val="24"/>
          <w:szCs w:val="24"/>
          <w:lang w:val="en-GB" w:bidi="hi-IN"/>
        </w:rPr>
        <w:t>, South</w:t>
      </w:r>
      <w:r w:rsidRPr="00355667">
        <w:rPr>
          <w:rFonts w:ascii="Times New Roman" w:eastAsia="Times New Roman" w:hAnsi="Times New Roman"/>
          <w:sz w:val="24"/>
          <w:szCs w:val="24"/>
          <w:lang w:val="en-GB" w:bidi="hi-IN"/>
        </w:rPr>
        <w:t xml:space="preserve"> Africa (</w:t>
      </w:r>
      <w:proofErr w:type="spellStart"/>
      <w:r w:rsidRPr="00355667">
        <w:rPr>
          <w:rFonts w:ascii="Times New Roman" w:eastAsia="Times New Roman" w:hAnsi="Times New Roman"/>
          <w:sz w:val="24"/>
          <w:szCs w:val="24"/>
          <w:lang w:val="en-GB" w:bidi="hi-IN"/>
        </w:rPr>
        <w:t>taq</w:t>
      </w:r>
      <w:proofErr w:type="spellEnd"/>
      <w:r w:rsidRPr="00355667">
        <w:rPr>
          <w:rFonts w:ascii="Times New Roman" w:eastAsia="Times New Roman" w:hAnsi="Times New Roman"/>
          <w:sz w:val="24"/>
          <w:szCs w:val="24"/>
          <w:lang w:val="en-GB" w:bidi="hi-IN"/>
        </w:rPr>
        <w:t xml:space="preserve"> polymerase, DNTPs, </w:t>
      </w:r>
      <w:proofErr w:type="spellStart"/>
      <w:r w:rsidRPr="00355667">
        <w:rPr>
          <w:rFonts w:ascii="Times New Roman" w:eastAsia="Times New Roman" w:hAnsi="Times New Roman"/>
          <w:sz w:val="24"/>
          <w:szCs w:val="24"/>
          <w:lang w:val="en-GB" w:bidi="hi-IN"/>
        </w:rPr>
        <w:t>MgCl</w:t>
      </w:r>
      <w:proofErr w:type="spellEnd"/>
      <w:r w:rsidRPr="00355667">
        <w:rPr>
          <w:rFonts w:ascii="Times New Roman" w:eastAsia="Times New Roman" w:hAnsi="Times New Roman"/>
          <w:sz w:val="24"/>
          <w:szCs w:val="24"/>
          <w:lang w:val="en-GB" w:bidi="hi-IN"/>
        </w:rPr>
        <w:t>), the primers at a concentration of 0.5uM and the extracted DNA as template”. “</w:t>
      </w:r>
      <w:r w:rsidRPr="00355667">
        <w:rPr>
          <w:rFonts w:ascii="Times New Roman" w:eastAsia="Times New Roman" w:hAnsi="Times New Roman"/>
          <w:bCs/>
          <w:sz w:val="24"/>
          <w:szCs w:val="24"/>
          <w:lang w:val="en-GB" w:bidi="hi-IN"/>
        </w:rPr>
        <w:t xml:space="preserve">The PCR was performed under the following conditions: </w:t>
      </w:r>
      <w:r w:rsidRPr="00355667">
        <w:rPr>
          <w:rFonts w:ascii="Times New Roman" w:eastAsia="Times New Roman" w:hAnsi="Times New Roman"/>
          <w:sz w:val="24"/>
          <w:szCs w:val="24"/>
          <w:lang w:val="en-GB" w:bidi="hi-IN"/>
        </w:rPr>
        <w:t>Initial denaturation, 95ºC for five minutes; denaturation, 95ºC for 30 seconds; annealing, 52ºC for 30 seconds; extension, 72ºC for  30 seconds in 35 cycles and concluding extension, 72ºC for five minutes (</w:t>
      </w:r>
      <w:proofErr w:type="spellStart"/>
      <w:r w:rsidRPr="00355667">
        <w:rPr>
          <w:rFonts w:ascii="Times New Roman" w:eastAsia="Times New Roman" w:hAnsi="Times New Roman"/>
          <w:bCs/>
          <w:sz w:val="24"/>
          <w:szCs w:val="24"/>
        </w:rPr>
        <w:t>Ugboma</w:t>
      </w:r>
      <w:proofErr w:type="spellEnd"/>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 Akani</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 </w:t>
      </w:r>
      <w:r w:rsidRPr="00355667">
        <w:rPr>
          <w:rFonts w:ascii="Times New Roman" w:eastAsia="Times New Roman" w:hAnsi="Times New Roman"/>
          <w:sz w:val="24"/>
          <w:szCs w:val="24"/>
          <w:lang w:val="en-GB" w:bidi="hi-IN"/>
        </w:rPr>
        <w:t>Resolution of the product was carried out on a 1% agarose gel at 130V for 30 minutes</w:t>
      </w:r>
      <w:r w:rsidR="00AD1F2B" w:rsidRPr="00355667">
        <w:rPr>
          <w:rFonts w:ascii="Times New Roman" w:eastAsia="Times New Roman" w:hAnsi="Times New Roman"/>
          <w:sz w:val="24"/>
          <w:szCs w:val="24"/>
          <w:lang w:val="en-GB" w:bidi="hi-IN"/>
        </w:rPr>
        <w:t>,</w:t>
      </w:r>
      <w:r w:rsidRPr="00355667">
        <w:rPr>
          <w:rFonts w:ascii="Times New Roman" w:eastAsia="Times New Roman" w:hAnsi="Times New Roman"/>
          <w:sz w:val="24"/>
          <w:szCs w:val="24"/>
          <w:lang w:val="en-GB" w:bidi="hi-IN"/>
        </w:rPr>
        <w:t xml:space="preserve"> followed by visualization on a blue light trans-illuminator” (</w:t>
      </w:r>
      <w:proofErr w:type="spellStart"/>
      <w:r w:rsidRPr="00355667">
        <w:rPr>
          <w:rFonts w:ascii="Times New Roman" w:eastAsia="Times New Roman" w:hAnsi="Times New Roman"/>
          <w:bCs/>
          <w:sz w:val="24"/>
          <w:szCs w:val="24"/>
        </w:rPr>
        <w:t>Ugboma</w:t>
      </w:r>
      <w:proofErr w:type="spellEnd"/>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 Akani</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w:t>
      </w:r>
    </w:p>
    <w:p w14:paraId="78F3C007" w14:textId="1BE71D24" w:rsidR="00A67D83" w:rsidRPr="00355667" w:rsidRDefault="00A67D83" w:rsidP="00E40AE4">
      <w:pPr>
        <w:widowControl w:val="0"/>
        <w:spacing w:after="0"/>
        <w:ind w:left="-270"/>
        <w:jc w:val="both"/>
        <w:rPr>
          <w:rFonts w:ascii="Times New Roman" w:hAnsi="Times New Roman"/>
          <w:b/>
          <w:sz w:val="24"/>
          <w:szCs w:val="24"/>
        </w:rPr>
      </w:pPr>
      <w:proofErr w:type="spellStart"/>
      <w:r w:rsidRPr="00355667">
        <w:rPr>
          <w:rFonts w:ascii="Times New Roman" w:eastAsia="Times New Roman" w:hAnsi="Times New Roman"/>
          <w:b/>
          <w:i/>
          <w:sz w:val="24"/>
          <w:szCs w:val="24"/>
          <w:lang w:val="en-GB" w:bidi="hi-IN"/>
        </w:rPr>
        <w:t>QnrA</w:t>
      </w:r>
      <w:proofErr w:type="spellEnd"/>
      <w:r w:rsidRPr="00355667">
        <w:rPr>
          <w:rFonts w:ascii="Times New Roman" w:eastAsia="Times New Roman" w:hAnsi="Times New Roman"/>
          <w:b/>
          <w:i/>
          <w:sz w:val="24"/>
          <w:szCs w:val="24"/>
          <w:lang w:val="en-GB" w:bidi="hi-IN"/>
        </w:rPr>
        <w:t xml:space="preserve"> </w:t>
      </w:r>
      <w:r w:rsidRPr="00355667">
        <w:rPr>
          <w:rFonts w:ascii="Times New Roman" w:eastAsia="Times New Roman" w:hAnsi="Times New Roman"/>
          <w:b/>
          <w:sz w:val="24"/>
          <w:szCs w:val="24"/>
          <w:lang w:val="en-GB" w:bidi="hi-IN"/>
        </w:rPr>
        <w:t>Amplification</w:t>
      </w:r>
      <w:r w:rsidR="00E40AE4" w:rsidRPr="00355667">
        <w:rPr>
          <w:rFonts w:ascii="Times New Roman" w:hAnsi="Times New Roman"/>
          <w:b/>
          <w:sz w:val="24"/>
          <w:szCs w:val="24"/>
        </w:rPr>
        <w:t xml:space="preserve">: </w:t>
      </w:r>
      <w:proofErr w:type="spellStart"/>
      <w:r w:rsidRPr="00355667">
        <w:rPr>
          <w:rFonts w:ascii="Times New Roman" w:eastAsia="Times New Roman" w:hAnsi="Times New Roman"/>
          <w:bCs/>
          <w:i/>
          <w:sz w:val="24"/>
          <w:szCs w:val="24"/>
          <w:lang w:val="en-GB" w:bidi="hi-IN"/>
        </w:rPr>
        <w:t>QnrA</w:t>
      </w:r>
      <w:proofErr w:type="spellEnd"/>
      <w:r w:rsidRPr="00355667">
        <w:rPr>
          <w:rFonts w:ascii="Times New Roman" w:eastAsia="Times New Roman" w:hAnsi="Times New Roman"/>
          <w:bCs/>
          <w:sz w:val="24"/>
          <w:szCs w:val="24"/>
          <w:lang w:val="en-GB" w:bidi="hi-IN"/>
        </w:rPr>
        <w:t xml:space="preserve"> “genes from the isolates were amplified using the </w:t>
      </w:r>
      <w:proofErr w:type="spellStart"/>
      <w:r w:rsidRPr="00355667">
        <w:rPr>
          <w:rFonts w:ascii="Times New Roman" w:eastAsia="Times New Roman" w:hAnsi="Times New Roman"/>
          <w:bCs/>
          <w:i/>
          <w:sz w:val="24"/>
          <w:szCs w:val="24"/>
          <w:lang w:val="en-GB" w:bidi="hi-IN"/>
        </w:rPr>
        <w:t>QnrA</w:t>
      </w:r>
      <w:r w:rsidRPr="00355667">
        <w:rPr>
          <w:rFonts w:ascii="Times New Roman" w:eastAsia="Times New Roman" w:hAnsi="Times New Roman"/>
          <w:b/>
          <w:bCs/>
          <w:i/>
          <w:sz w:val="24"/>
          <w:szCs w:val="24"/>
          <w:lang w:val="en-GB" w:bidi="hi-IN"/>
        </w:rPr>
        <w:t>F</w:t>
      </w:r>
      <w:proofErr w:type="spellEnd"/>
      <w:r w:rsidRPr="00355667">
        <w:rPr>
          <w:rFonts w:ascii="Times New Roman" w:eastAsia="Times New Roman" w:hAnsi="Times New Roman"/>
          <w:b/>
          <w:bCs/>
          <w:i/>
          <w:sz w:val="24"/>
          <w:szCs w:val="24"/>
          <w:lang w:val="en-GB" w:bidi="hi-IN"/>
        </w:rPr>
        <w:t xml:space="preserve">: </w:t>
      </w:r>
      <w:r w:rsidRPr="00355667">
        <w:rPr>
          <w:rFonts w:ascii="Times New Roman" w:eastAsia="Times New Roman" w:hAnsi="Times New Roman"/>
          <w:bCs/>
          <w:sz w:val="24"/>
          <w:szCs w:val="24"/>
          <w:lang w:val="en-GB" w:bidi="hi-IN"/>
        </w:rPr>
        <w:t xml:space="preserve">5´-TTGCGATGCTCTATGAGTGGCTA-3´ and </w:t>
      </w:r>
      <w:proofErr w:type="spellStart"/>
      <w:r w:rsidRPr="00355667">
        <w:rPr>
          <w:rFonts w:ascii="Times New Roman" w:eastAsia="Times New Roman" w:hAnsi="Times New Roman"/>
          <w:b/>
          <w:bCs/>
          <w:i/>
          <w:sz w:val="24"/>
          <w:szCs w:val="24"/>
          <w:lang w:val="en-GB" w:bidi="hi-IN"/>
        </w:rPr>
        <w:t>A</w:t>
      </w:r>
      <w:r w:rsidRPr="00355667">
        <w:rPr>
          <w:rFonts w:ascii="Times New Roman" w:eastAsia="Times New Roman" w:hAnsi="Times New Roman"/>
          <w:bCs/>
          <w:i/>
          <w:sz w:val="24"/>
          <w:szCs w:val="24"/>
          <w:lang w:val="en-GB" w:bidi="hi-IN"/>
        </w:rPr>
        <w:t>QnrA</w:t>
      </w:r>
      <w:r w:rsidRPr="00355667">
        <w:rPr>
          <w:rFonts w:ascii="Times New Roman" w:eastAsia="Times New Roman" w:hAnsi="Times New Roman"/>
          <w:b/>
          <w:bCs/>
          <w:i/>
          <w:sz w:val="24"/>
          <w:szCs w:val="24"/>
          <w:lang w:val="en-GB" w:bidi="hi-IN"/>
        </w:rPr>
        <w:t>R</w:t>
      </w:r>
      <w:proofErr w:type="spellEnd"/>
      <w:r w:rsidRPr="00355667">
        <w:rPr>
          <w:rFonts w:ascii="Times New Roman" w:eastAsia="Times New Roman" w:hAnsi="Times New Roman"/>
          <w:b/>
          <w:bCs/>
          <w:i/>
          <w:sz w:val="24"/>
          <w:szCs w:val="24"/>
          <w:lang w:val="en-GB" w:bidi="hi-IN"/>
        </w:rPr>
        <w:t xml:space="preserve">: </w:t>
      </w:r>
      <w:r w:rsidRPr="00355667">
        <w:rPr>
          <w:rFonts w:ascii="Times New Roman" w:eastAsia="Times New Roman" w:hAnsi="Times New Roman"/>
          <w:bCs/>
          <w:sz w:val="24"/>
          <w:szCs w:val="24"/>
          <w:lang w:val="en-GB" w:bidi="hi-IN"/>
        </w:rPr>
        <w:t>5´-CTCGAATGCCTGGCGTGTTT-3</w:t>
      </w:r>
      <w:r w:rsidR="00FD2EB2" w:rsidRPr="00355667">
        <w:rPr>
          <w:rFonts w:ascii="Times New Roman" w:eastAsia="Times New Roman" w:hAnsi="Times New Roman"/>
          <w:bCs/>
          <w:sz w:val="24"/>
          <w:szCs w:val="24"/>
          <w:lang w:val="en-GB" w:bidi="hi-IN"/>
        </w:rPr>
        <w:t>´ primers</w:t>
      </w:r>
      <w:r w:rsidRPr="00355667">
        <w:rPr>
          <w:rFonts w:ascii="Times New Roman" w:eastAsia="Times New Roman" w:hAnsi="Times New Roman"/>
          <w:bCs/>
          <w:sz w:val="24"/>
          <w:szCs w:val="24"/>
          <w:lang w:val="en-GB" w:bidi="hi-IN"/>
        </w:rPr>
        <w:t xml:space="preserve"> on a ABI 9700 Applied Biosystems thermal cycler at a final volume of 30 microlitres in 35 cycles. </w:t>
      </w:r>
      <w:r w:rsidRPr="00355667">
        <w:rPr>
          <w:rFonts w:ascii="Times New Roman" w:eastAsia="Times New Roman" w:hAnsi="Times New Roman"/>
          <w:sz w:val="24"/>
          <w:szCs w:val="24"/>
          <w:lang w:val="en-GB" w:bidi="hi-IN"/>
        </w:rPr>
        <w:t>The following were incorporated in the PCR mix</w:t>
      </w:r>
      <w:r w:rsidRPr="00355667">
        <w:rPr>
          <w:rFonts w:ascii="Times New Roman" w:eastAsia="Times New Roman" w:hAnsi="Times New Roman"/>
          <w:bCs/>
          <w:sz w:val="24"/>
          <w:szCs w:val="24"/>
          <w:lang w:val="en-GB" w:bidi="hi-IN"/>
        </w:rPr>
        <w:t xml:space="preserve">: the X2 Dream </w:t>
      </w:r>
      <w:proofErr w:type="spellStart"/>
      <w:r w:rsidRPr="00355667">
        <w:rPr>
          <w:rFonts w:ascii="Times New Roman" w:eastAsia="Times New Roman" w:hAnsi="Times New Roman"/>
          <w:bCs/>
          <w:sz w:val="24"/>
          <w:szCs w:val="24"/>
          <w:lang w:val="en-GB" w:bidi="hi-IN"/>
        </w:rPr>
        <w:t>taq</w:t>
      </w:r>
      <w:proofErr w:type="spellEnd"/>
      <w:r w:rsidRPr="00355667">
        <w:rPr>
          <w:rFonts w:ascii="Times New Roman" w:eastAsia="Times New Roman" w:hAnsi="Times New Roman"/>
          <w:bCs/>
          <w:sz w:val="24"/>
          <w:szCs w:val="24"/>
          <w:lang w:val="en-GB" w:bidi="hi-IN"/>
        </w:rPr>
        <w:t xml:space="preserve"> Master mix supplied by </w:t>
      </w:r>
      <w:proofErr w:type="spellStart"/>
      <w:r w:rsidRPr="00355667">
        <w:rPr>
          <w:rFonts w:ascii="Times New Roman" w:eastAsia="Times New Roman" w:hAnsi="Times New Roman"/>
          <w:bCs/>
          <w:sz w:val="24"/>
          <w:szCs w:val="24"/>
          <w:lang w:val="en-GB" w:bidi="hi-IN"/>
        </w:rPr>
        <w:t>Inqaba</w:t>
      </w:r>
      <w:proofErr w:type="spellEnd"/>
      <w:r w:rsidRPr="00355667">
        <w:rPr>
          <w:rFonts w:ascii="Times New Roman" w:eastAsia="Times New Roman" w:hAnsi="Times New Roman"/>
          <w:bCs/>
          <w:sz w:val="24"/>
          <w:szCs w:val="24"/>
          <w:lang w:val="en-GB" w:bidi="hi-IN"/>
        </w:rPr>
        <w:t>, South Africa (</w:t>
      </w:r>
      <w:proofErr w:type="spellStart"/>
      <w:r w:rsidRPr="00355667">
        <w:rPr>
          <w:rFonts w:ascii="Times New Roman" w:eastAsia="Times New Roman" w:hAnsi="Times New Roman"/>
          <w:bCs/>
          <w:sz w:val="24"/>
          <w:szCs w:val="24"/>
          <w:lang w:val="en-GB" w:bidi="hi-IN"/>
        </w:rPr>
        <w:t>taq</w:t>
      </w:r>
      <w:proofErr w:type="spellEnd"/>
      <w:r w:rsidRPr="00355667">
        <w:rPr>
          <w:rFonts w:ascii="Times New Roman" w:eastAsia="Times New Roman" w:hAnsi="Times New Roman"/>
          <w:bCs/>
          <w:sz w:val="24"/>
          <w:szCs w:val="24"/>
          <w:lang w:val="en-GB" w:bidi="hi-IN"/>
        </w:rPr>
        <w:t xml:space="preserve"> polymerase, dNTPs, </w:t>
      </w:r>
      <w:proofErr w:type="spellStart"/>
      <w:r w:rsidRPr="00355667">
        <w:rPr>
          <w:rFonts w:ascii="Times New Roman" w:eastAsia="Times New Roman" w:hAnsi="Times New Roman"/>
          <w:bCs/>
          <w:sz w:val="24"/>
          <w:szCs w:val="24"/>
          <w:lang w:val="en-GB" w:bidi="hi-IN"/>
        </w:rPr>
        <w:t>MgCl</w:t>
      </w:r>
      <w:proofErr w:type="spellEnd"/>
      <w:r w:rsidRPr="00355667">
        <w:rPr>
          <w:rFonts w:ascii="Times New Roman" w:eastAsia="Times New Roman" w:hAnsi="Times New Roman"/>
          <w:bCs/>
          <w:sz w:val="24"/>
          <w:szCs w:val="24"/>
          <w:lang w:val="en-GB" w:bidi="hi-IN"/>
        </w:rPr>
        <w:t xml:space="preserve">), the primers at a concentration of 0.4uM and 50ng of the DNA extracts as template’. “The PCR was performed under the following conditions: Initial denaturation, 95ºC for five minutes; denaturation, 95ºC for 30 seconds; annealing, 58ºC in 30 seconds; extension, 72ºC for    30 seconds  in 35 cycles and final extension, 72ºC for five minutes. </w:t>
      </w:r>
      <w:r w:rsidRPr="00355667">
        <w:rPr>
          <w:rFonts w:ascii="Times New Roman" w:eastAsia="Times New Roman" w:hAnsi="Times New Roman"/>
          <w:sz w:val="24"/>
          <w:szCs w:val="24"/>
          <w:lang w:val="en-GB" w:bidi="hi-IN"/>
        </w:rPr>
        <w:t>Resolution of the product was carried out on a 1% agarose gel at 130V for</w:t>
      </w:r>
      <w:r w:rsidRPr="00355667">
        <w:rPr>
          <w:rFonts w:ascii="Times New Roman" w:eastAsia="Times New Roman" w:hAnsi="Times New Roman"/>
          <w:bCs/>
          <w:sz w:val="24"/>
          <w:szCs w:val="24"/>
          <w:lang w:val="en-GB" w:bidi="hi-IN"/>
        </w:rPr>
        <w:t xml:space="preserve"> 25 minutes </w:t>
      </w:r>
      <w:r w:rsidRPr="00355667">
        <w:rPr>
          <w:rFonts w:ascii="Times New Roman" w:eastAsia="Times New Roman" w:hAnsi="Times New Roman"/>
          <w:sz w:val="24"/>
          <w:szCs w:val="24"/>
          <w:lang w:val="en-GB" w:bidi="hi-IN"/>
        </w:rPr>
        <w:t>followed by visualization on a blue light trans-</w:t>
      </w:r>
      <w:proofErr w:type="spellStart"/>
      <w:r w:rsidRPr="00355667">
        <w:rPr>
          <w:rFonts w:ascii="Times New Roman" w:eastAsia="Times New Roman" w:hAnsi="Times New Roman"/>
          <w:sz w:val="24"/>
          <w:szCs w:val="24"/>
          <w:lang w:val="en-GB" w:bidi="hi-IN"/>
        </w:rPr>
        <w:t>illuminaton</w:t>
      </w:r>
      <w:proofErr w:type="spellEnd"/>
      <w:r w:rsidRPr="00355667">
        <w:rPr>
          <w:rFonts w:ascii="Times New Roman" w:eastAsia="Times New Roman" w:hAnsi="Times New Roman"/>
          <w:sz w:val="24"/>
          <w:szCs w:val="24"/>
          <w:lang w:val="en-GB" w:bidi="hi-IN"/>
        </w:rPr>
        <w:t>” (</w:t>
      </w:r>
      <w:r w:rsidRPr="00355667">
        <w:rPr>
          <w:rFonts w:ascii="Times New Roman" w:hAnsi="Times New Roman"/>
          <w:sz w:val="24"/>
          <w:szCs w:val="24"/>
          <w:shd w:val="clear" w:color="auto" w:fill="FFFFFF"/>
        </w:rPr>
        <w:t>Akani</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 Ewers, </w:t>
      </w:r>
      <w:r w:rsidRPr="00355667">
        <w:rPr>
          <w:rFonts w:ascii="Times New Roman" w:hAnsi="Times New Roman"/>
          <w:sz w:val="24"/>
          <w:szCs w:val="24"/>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2021). </w:t>
      </w:r>
      <w:r w:rsidRPr="00355667">
        <w:rPr>
          <w:rFonts w:ascii="Times New Roman" w:hAnsi="Times New Roman"/>
          <w:b/>
          <w:bCs/>
          <w:sz w:val="24"/>
          <w:szCs w:val="24"/>
          <w:lang w:val="en-GB"/>
        </w:rPr>
        <w:t xml:space="preserve"> </w:t>
      </w:r>
    </w:p>
    <w:p w14:paraId="2D453A24" w14:textId="63CCA1CA" w:rsidR="00A67D83" w:rsidRPr="00355667" w:rsidRDefault="00A67D83" w:rsidP="00E40AE4">
      <w:pPr>
        <w:widowControl w:val="0"/>
        <w:spacing w:after="0"/>
        <w:ind w:left="-270"/>
        <w:jc w:val="both"/>
        <w:rPr>
          <w:rFonts w:ascii="Times New Roman" w:hAnsi="Times New Roman"/>
          <w:b/>
          <w:sz w:val="24"/>
          <w:szCs w:val="24"/>
        </w:rPr>
      </w:pPr>
      <w:proofErr w:type="spellStart"/>
      <w:r w:rsidRPr="00355667">
        <w:rPr>
          <w:rFonts w:ascii="Times New Roman" w:hAnsi="Times New Roman"/>
          <w:b/>
          <w:i/>
          <w:iCs/>
          <w:sz w:val="24"/>
          <w:szCs w:val="24"/>
        </w:rPr>
        <w:t>QnrB</w:t>
      </w:r>
      <w:proofErr w:type="spellEnd"/>
      <w:r w:rsidRPr="00355667">
        <w:rPr>
          <w:rFonts w:ascii="Times New Roman" w:hAnsi="Times New Roman"/>
          <w:b/>
          <w:i/>
          <w:iCs/>
          <w:sz w:val="24"/>
          <w:szCs w:val="24"/>
        </w:rPr>
        <w:t xml:space="preserve"> </w:t>
      </w:r>
      <w:r w:rsidRPr="00355667">
        <w:rPr>
          <w:rFonts w:ascii="Times New Roman" w:hAnsi="Times New Roman"/>
          <w:b/>
          <w:sz w:val="24"/>
          <w:szCs w:val="24"/>
        </w:rPr>
        <w:t>Amplification</w:t>
      </w:r>
      <w:r w:rsidR="00E40AE4" w:rsidRPr="00355667">
        <w:rPr>
          <w:rFonts w:ascii="Times New Roman" w:hAnsi="Times New Roman"/>
          <w:b/>
          <w:sz w:val="24"/>
          <w:szCs w:val="24"/>
        </w:rPr>
        <w:t xml:space="preserve">: </w:t>
      </w:r>
      <w:proofErr w:type="spellStart"/>
      <w:r w:rsidRPr="00355667">
        <w:rPr>
          <w:rFonts w:ascii="Times New Roman" w:eastAsia="Times New Roman" w:hAnsi="Times New Roman"/>
          <w:b/>
          <w:bCs/>
          <w:i/>
          <w:iCs/>
          <w:sz w:val="24"/>
          <w:szCs w:val="24"/>
          <w:lang w:val="en-GB" w:bidi="hi-IN"/>
        </w:rPr>
        <w:t>QnrB</w:t>
      </w:r>
      <w:proofErr w:type="spellEnd"/>
      <w:r w:rsidRPr="00355667">
        <w:rPr>
          <w:rFonts w:ascii="Times New Roman" w:eastAsia="Times New Roman" w:hAnsi="Times New Roman"/>
          <w:bCs/>
          <w:sz w:val="24"/>
          <w:szCs w:val="24"/>
          <w:lang w:val="en-GB" w:bidi="hi-IN"/>
        </w:rPr>
        <w:t xml:space="preserve"> genes from the isolates were amplified using the </w:t>
      </w:r>
      <w:proofErr w:type="spellStart"/>
      <w:r w:rsidRPr="00C12ABD">
        <w:rPr>
          <w:rFonts w:ascii="Times New Roman" w:eastAsia="Times New Roman" w:hAnsi="Times New Roman"/>
          <w:bCs/>
          <w:i/>
          <w:iCs/>
          <w:sz w:val="24"/>
          <w:szCs w:val="24"/>
          <w:lang w:val="en-GB" w:bidi="hi-IN"/>
        </w:rPr>
        <w:t>QnrBF</w:t>
      </w:r>
      <w:proofErr w:type="spellEnd"/>
      <w:r w:rsidRPr="00355667">
        <w:rPr>
          <w:rFonts w:ascii="Times New Roman" w:eastAsia="Times New Roman" w:hAnsi="Times New Roman"/>
          <w:bCs/>
          <w:sz w:val="24"/>
          <w:szCs w:val="24"/>
          <w:lang w:val="en-GB" w:bidi="hi-IN"/>
        </w:rPr>
        <w:t>: 5′-GATCGTGAAAGCCAGAAAGG-3</w:t>
      </w:r>
      <w:r w:rsidR="00D03394" w:rsidRPr="00355667">
        <w:rPr>
          <w:rFonts w:ascii="Times New Roman" w:eastAsia="Times New Roman" w:hAnsi="Times New Roman"/>
          <w:bCs/>
          <w:sz w:val="24"/>
          <w:szCs w:val="24"/>
          <w:lang w:val="en-GB" w:bidi="hi-IN"/>
        </w:rPr>
        <w:t>´ and</w:t>
      </w:r>
      <w:r w:rsidRPr="00355667">
        <w:rPr>
          <w:rFonts w:ascii="Times New Roman" w:eastAsia="Times New Roman" w:hAnsi="Times New Roman"/>
          <w:bCs/>
          <w:sz w:val="24"/>
          <w:szCs w:val="24"/>
          <w:lang w:val="en-GB" w:bidi="hi-IN"/>
        </w:rPr>
        <w:t xml:space="preserve"> </w:t>
      </w:r>
      <w:proofErr w:type="spellStart"/>
      <w:r w:rsidRPr="00355667">
        <w:rPr>
          <w:rFonts w:ascii="Times New Roman" w:eastAsia="Times New Roman" w:hAnsi="Times New Roman"/>
          <w:bCs/>
          <w:sz w:val="24"/>
          <w:szCs w:val="24"/>
          <w:lang w:val="en-GB" w:bidi="hi-IN"/>
        </w:rPr>
        <w:t>QnrBR</w:t>
      </w:r>
      <w:proofErr w:type="spellEnd"/>
      <w:r w:rsidRPr="00355667">
        <w:rPr>
          <w:rFonts w:ascii="Times New Roman" w:eastAsia="Times New Roman" w:hAnsi="Times New Roman"/>
          <w:bCs/>
          <w:sz w:val="24"/>
          <w:szCs w:val="24"/>
          <w:lang w:val="en-GB" w:bidi="hi-IN"/>
        </w:rPr>
        <w:t xml:space="preserve">: 5′-CGATGCCTGGTAGTTGTCC-3´ primers on </w:t>
      </w:r>
      <w:proofErr w:type="gramStart"/>
      <w:r w:rsidRPr="00355667">
        <w:rPr>
          <w:rFonts w:ascii="Times New Roman" w:eastAsia="Times New Roman" w:hAnsi="Times New Roman"/>
          <w:bCs/>
          <w:sz w:val="24"/>
          <w:szCs w:val="24"/>
          <w:lang w:val="en-GB" w:bidi="hi-IN"/>
        </w:rPr>
        <w:t>a</w:t>
      </w:r>
      <w:proofErr w:type="gramEnd"/>
      <w:r w:rsidRPr="00355667">
        <w:rPr>
          <w:rFonts w:ascii="Times New Roman" w:eastAsia="Times New Roman" w:hAnsi="Times New Roman"/>
          <w:bCs/>
          <w:sz w:val="24"/>
          <w:szCs w:val="24"/>
          <w:lang w:val="en-GB" w:bidi="hi-IN"/>
        </w:rPr>
        <w:t xml:space="preserve"> ABI 9700 Applied Biosystems thermal cycler at a final volume of 30 microlitres for 35 cycles. </w:t>
      </w:r>
      <w:r w:rsidRPr="00355667">
        <w:rPr>
          <w:rFonts w:ascii="Times New Roman" w:eastAsia="Times New Roman" w:hAnsi="Times New Roman"/>
          <w:sz w:val="24"/>
          <w:szCs w:val="24"/>
          <w:lang w:val="en-GB" w:bidi="hi-IN"/>
        </w:rPr>
        <w:t>The following were incorporated in the PCR mix</w:t>
      </w:r>
      <w:r w:rsidRPr="00355667">
        <w:rPr>
          <w:rFonts w:ascii="Times New Roman" w:eastAsia="Times New Roman" w:hAnsi="Times New Roman"/>
          <w:bCs/>
          <w:sz w:val="24"/>
          <w:szCs w:val="24"/>
          <w:lang w:val="en-GB" w:bidi="hi-IN"/>
        </w:rPr>
        <w:t xml:space="preserve">: the X2 Dream </w:t>
      </w:r>
      <w:proofErr w:type="spellStart"/>
      <w:r w:rsidRPr="00355667">
        <w:rPr>
          <w:rFonts w:ascii="Times New Roman" w:eastAsia="Times New Roman" w:hAnsi="Times New Roman"/>
          <w:bCs/>
          <w:sz w:val="24"/>
          <w:szCs w:val="24"/>
          <w:lang w:val="en-GB" w:bidi="hi-IN"/>
        </w:rPr>
        <w:t>taq</w:t>
      </w:r>
      <w:proofErr w:type="spellEnd"/>
      <w:r w:rsidRPr="00355667">
        <w:rPr>
          <w:rFonts w:ascii="Times New Roman" w:eastAsia="Times New Roman" w:hAnsi="Times New Roman"/>
          <w:bCs/>
          <w:sz w:val="24"/>
          <w:szCs w:val="24"/>
          <w:lang w:val="en-GB" w:bidi="hi-IN"/>
        </w:rPr>
        <w:t xml:space="preserve"> Master mix supplied by </w:t>
      </w:r>
      <w:proofErr w:type="spellStart"/>
      <w:r w:rsidRPr="00355667">
        <w:rPr>
          <w:rFonts w:ascii="Times New Roman" w:eastAsia="Times New Roman" w:hAnsi="Times New Roman"/>
          <w:bCs/>
          <w:sz w:val="24"/>
          <w:szCs w:val="24"/>
          <w:lang w:val="en-GB" w:bidi="hi-IN"/>
        </w:rPr>
        <w:t>Inqaba</w:t>
      </w:r>
      <w:proofErr w:type="spellEnd"/>
      <w:r w:rsidRPr="00355667">
        <w:rPr>
          <w:rFonts w:ascii="Times New Roman" w:eastAsia="Times New Roman" w:hAnsi="Times New Roman"/>
          <w:bCs/>
          <w:sz w:val="24"/>
          <w:szCs w:val="24"/>
          <w:lang w:val="en-GB" w:bidi="hi-IN"/>
        </w:rPr>
        <w:t>, South Africa (</w:t>
      </w:r>
      <w:proofErr w:type="spellStart"/>
      <w:r w:rsidRPr="00355667">
        <w:rPr>
          <w:rFonts w:ascii="Times New Roman" w:eastAsia="Times New Roman" w:hAnsi="Times New Roman"/>
          <w:bCs/>
          <w:sz w:val="24"/>
          <w:szCs w:val="24"/>
          <w:lang w:val="en-GB" w:bidi="hi-IN"/>
        </w:rPr>
        <w:t>taq</w:t>
      </w:r>
      <w:proofErr w:type="spellEnd"/>
      <w:r w:rsidRPr="00355667">
        <w:rPr>
          <w:rFonts w:ascii="Times New Roman" w:eastAsia="Times New Roman" w:hAnsi="Times New Roman"/>
          <w:bCs/>
          <w:sz w:val="24"/>
          <w:szCs w:val="24"/>
          <w:lang w:val="en-GB" w:bidi="hi-IN"/>
        </w:rPr>
        <w:t xml:space="preserve"> polymerase, DNTPs, </w:t>
      </w:r>
      <w:proofErr w:type="spellStart"/>
      <w:r w:rsidRPr="00355667">
        <w:rPr>
          <w:rFonts w:ascii="Times New Roman" w:eastAsia="Times New Roman" w:hAnsi="Times New Roman"/>
          <w:bCs/>
          <w:sz w:val="24"/>
          <w:szCs w:val="24"/>
          <w:lang w:val="en-GB" w:bidi="hi-IN"/>
        </w:rPr>
        <w:t>MgCl</w:t>
      </w:r>
      <w:proofErr w:type="spellEnd"/>
      <w:r w:rsidRPr="00355667">
        <w:rPr>
          <w:rFonts w:ascii="Times New Roman" w:eastAsia="Times New Roman" w:hAnsi="Times New Roman"/>
          <w:bCs/>
          <w:sz w:val="24"/>
          <w:szCs w:val="24"/>
          <w:lang w:val="en-GB" w:bidi="hi-IN"/>
        </w:rPr>
        <w:t xml:space="preserve">), the primers at a concentration of 0.4uM and 50ng of the DNA extracts as template. </w:t>
      </w:r>
    </w:p>
    <w:p w14:paraId="53D43FC2" w14:textId="77777777" w:rsidR="00A67D83" w:rsidRPr="00355667" w:rsidRDefault="00A67D83" w:rsidP="002F5169">
      <w:pPr>
        <w:widowControl w:val="0"/>
        <w:spacing w:after="0"/>
        <w:ind w:left="-270"/>
        <w:jc w:val="both"/>
        <w:rPr>
          <w:rFonts w:ascii="Times New Roman" w:hAnsi="Times New Roman"/>
          <w:b/>
          <w:bCs/>
          <w:sz w:val="24"/>
          <w:szCs w:val="24"/>
        </w:rPr>
      </w:pPr>
      <w:r w:rsidRPr="00355667">
        <w:rPr>
          <w:rFonts w:ascii="Times New Roman" w:eastAsia="Times New Roman" w:hAnsi="Times New Roman"/>
          <w:bCs/>
          <w:sz w:val="24"/>
          <w:szCs w:val="24"/>
          <w:lang w:val="en-GB" w:bidi="hi-IN"/>
        </w:rPr>
        <w:t xml:space="preserve">“The PCR was performed under the following conditions: Initial denaturation, 95ºC for 5 minutes; denaturation, 95ºC for 30 seconds; annealing, 50ºC for 30 seconds; extension, 72ºC for    30 seconds  </w:t>
      </w:r>
      <w:r w:rsidRPr="00355667">
        <w:rPr>
          <w:rFonts w:ascii="Times New Roman" w:eastAsia="Times New Roman" w:hAnsi="Times New Roman"/>
          <w:bCs/>
          <w:sz w:val="24"/>
          <w:szCs w:val="24"/>
          <w:lang w:val="en-GB" w:bidi="hi-IN"/>
        </w:rPr>
        <w:lastRenderedPageBreak/>
        <w:t xml:space="preserve">for 35 cycles and concluding extension, 72ºC for five minutes. </w:t>
      </w:r>
      <w:r w:rsidRPr="00355667">
        <w:rPr>
          <w:rFonts w:ascii="Times New Roman" w:eastAsia="Times New Roman" w:hAnsi="Times New Roman"/>
          <w:sz w:val="24"/>
          <w:szCs w:val="24"/>
          <w:lang w:val="en-GB" w:bidi="hi-IN"/>
        </w:rPr>
        <w:t>Resolution of the product was carried out on a 1% agarose gel at 130V</w:t>
      </w:r>
      <w:r w:rsidRPr="00355667">
        <w:rPr>
          <w:rFonts w:ascii="Times New Roman" w:eastAsia="Times New Roman" w:hAnsi="Times New Roman"/>
          <w:bCs/>
          <w:sz w:val="24"/>
          <w:szCs w:val="24"/>
          <w:lang w:val="en-GB" w:bidi="hi-IN"/>
        </w:rPr>
        <w:t xml:space="preserve"> for 25 minutes </w:t>
      </w:r>
      <w:r w:rsidRPr="00355667">
        <w:rPr>
          <w:rFonts w:ascii="Times New Roman" w:eastAsia="Times New Roman" w:hAnsi="Times New Roman"/>
          <w:sz w:val="24"/>
          <w:szCs w:val="24"/>
          <w:lang w:val="en-GB" w:bidi="hi-IN"/>
        </w:rPr>
        <w:t>followed by visualization on a blue light trans-illuminator” (</w:t>
      </w:r>
      <w:r w:rsidRPr="00355667">
        <w:rPr>
          <w:rFonts w:ascii="Times New Roman" w:hAnsi="Times New Roman"/>
          <w:sz w:val="24"/>
          <w:szCs w:val="24"/>
          <w:shd w:val="clear" w:color="auto" w:fill="FFFFFF"/>
        </w:rPr>
        <w:t>Akani</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2020)</w:t>
      </w:r>
      <w:r w:rsidRPr="00355667">
        <w:rPr>
          <w:rFonts w:ascii="Times New Roman" w:eastAsia="Times New Roman" w:hAnsi="Times New Roman"/>
          <w:bCs/>
          <w:sz w:val="24"/>
          <w:szCs w:val="24"/>
          <w:lang w:val="en-GB" w:bidi="hi-IN"/>
        </w:rPr>
        <w:t xml:space="preserve">. </w:t>
      </w:r>
    </w:p>
    <w:p w14:paraId="393881E7" w14:textId="0A60FBAA" w:rsidR="00A770B7" w:rsidRPr="00355667" w:rsidRDefault="00A67D83" w:rsidP="003D4FB9">
      <w:pPr>
        <w:widowControl w:val="0"/>
        <w:spacing w:after="0"/>
        <w:ind w:left="-270"/>
        <w:jc w:val="both"/>
        <w:rPr>
          <w:rFonts w:ascii="Times New Roman" w:hAnsi="Times New Roman"/>
          <w:sz w:val="24"/>
          <w:szCs w:val="24"/>
          <w:shd w:val="clear" w:color="auto" w:fill="FFFFFF"/>
        </w:rPr>
      </w:pPr>
      <w:r w:rsidRPr="00355667">
        <w:rPr>
          <w:rFonts w:ascii="Times New Roman" w:eastAsia="Times New Roman" w:hAnsi="Times New Roman"/>
          <w:b/>
          <w:sz w:val="24"/>
          <w:szCs w:val="24"/>
        </w:rPr>
        <w:t>16S rRNA Sequencing</w:t>
      </w:r>
      <w:r w:rsidR="00E40AE4" w:rsidRPr="00355667">
        <w:rPr>
          <w:rFonts w:ascii="Times New Roman" w:eastAsia="Times New Roman" w:hAnsi="Times New Roman"/>
          <w:b/>
          <w:sz w:val="24"/>
          <w:szCs w:val="24"/>
          <w:lang w:val="en-GB" w:bidi="hi-IN"/>
        </w:rPr>
        <w:t xml:space="preserve">: </w:t>
      </w:r>
      <w:r w:rsidRPr="00355667">
        <w:rPr>
          <w:rFonts w:ascii="Times New Roman" w:eastAsia="Times New Roman" w:hAnsi="Times New Roman"/>
          <w:sz w:val="24"/>
          <w:szCs w:val="24"/>
        </w:rPr>
        <w:t xml:space="preserve">The product sequencing was carried out with “the </w:t>
      </w:r>
      <w:proofErr w:type="spellStart"/>
      <w:r w:rsidRPr="00355667">
        <w:rPr>
          <w:rFonts w:ascii="Times New Roman" w:eastAsia="Times New Roman" w:hAnsi="Times New Roman"/>
          <w:sz w:val="24"/>
          <w:szCs w:val="24"/>
        </w:rPr>
        <w:t>BigDye</w:t>
      </w:r>
      <w:proofErr w:type="spellEnd"/>
      <w:r w:rsidRPr="00355667">
        <w:rPr>
          <w:rFonts w:ascii="Times New Roman" w:eastAsia="Times New Roman" w:hAnsi="Times New Roman"/>
          <w:sz w:val="24"/>
          <w:szCs w:val="24"/>
        </w:rPr>
        <w:t xml:space="preserve"> Terminator kit on a 3510 ABI sequencer product of </w:t>
      </w:r>
      <w:proofErr w:type="spellStart"/>
      <w:r w:rsidRPr="00355667">
        <w:rPr>
          <w:rFonts w:ascii="Times New Roman" w:eastAsia="Times New Roman" w:hAnsi="Times New Roman"/>
          <w:sz w:val="24"/>
          <w:szCs w:val="24"/>
        </w:rPr>
        <w:t>Inqaba</w:t>
      </w:r>
      <w:proofErr w:type="spellEnd"/>
      <w:r w:rsidRPr="00355667">
        <w:rPr>
          <w:rFonts w:ascii="Times New Roman" w:eastAsia="Times New Roman" w:hAnsi="Times New Roman"/>
          <w:sz w:val="24"/>
          <w:szCs w:val="24"/>
        </w:rPr>
        <w:t xml:space="preserve"> Biotechnological, Pretoria</w:t>
      </w:r>
      <w:r w:rsidR="007A1C73">
        <w:rPr>
          <w:rFonts w:ascii="Times New Roman" w:eastAsia="Times New Roman" w:hAnsi="Times New Roman"/>
          <w:sz w:val="24"/>
          <w:szCs w:val="24"/>
        </w:rPr>
        <w:t>,</w:t>
      </w:r>
      <w:r w:rsidRPr="00355667">
        <w:rPr>
          <w:rFonts w:ascii="Times New Roman" w:eastAsia="Times New Roman" w:hAnsi="Times New Roman"/>
          <w:sz w:val="24"/>
          <w:szCs w:val="24"/>
        </w:rPr>
        <w:t xml:space="preserve"> South Africa</w:t>
      </w:r>
      <w:r w:rsidR="007A1C73">
        <w:rPr>
          <w:rFonts w:ascii="Times New Roman" w:eastAsia="Times New Roman" w:hAnsi="Times New Roman"/>
          <w:sz w:val="24"/>
          <w:szCs w:val="24"/>
        </w:rPr>
        <w:t>,</w:t>
      </w:r>
      <w:r w:rsidRPr="00355667">
        <w:rPr>
          <w:rFonts w:ascii="Times New Roman" w:eastAsia="Times New Roman" w:hAnsi="Times New Roman"/>
          <w:sz w:val="24"/>
          <w:szCs w:val="24"/>
        </w:rPr>
        <w:t xml:space="preserve">” at a finishing volume of 10ul. The </w:t>
      </w:r>
      <w:proofErr w:type="spellStart"/>
      <w:r w:rsidRPr="00355667">
        <w:rPr>
          <w:rFonts w:ascii="Times New Roman" w:eastAsia="Times New Roman" w:hAnsi="Times New Roman"/>
          <w:sz w:val="24"/>
          <w:szCs w:val="24"/>
        </w:rPr>
        <w:t>BigDye</w:t>
      </w:r>
      <w:proofErr w:type="spellEnd"/>
      <w:r w:rsidRPr="00355667">
        <w:rPr>
          <w:rFonts w:ascii="Times New Roman" w:eastAsia="Times New Roman" w:hAnsi="Times New Roman"/>
          <w:sz w:val="24"/>
          <w:szCs w:val="24"/>
        </w:rPr>
        <w:t xml:space="preserve"> Terminator kit incorporates the following components: “0.25 ul </w:t>
      </w:r>
      <w:proofErr w:type="spellStart"/>
      <w:r w:rsidRPr="00355667">
        <w:rPr>
          <w:rFonts w:ascii="Times New Roman" w:hAnsi="Times New Roman"/>
          <w:sz w:val="24"/>
          <w:szCs w:val="24"/>
        </w:rPr>
        <w:t>BigDye</w:t>
      </w:r>
      <w:proofErr w:type="spellEnd"/>
      <w:r w:rsidRPr="00355667">
        <w:rPr>
          <w:rFonts w:ascii="Times New Roman" w:hAnsi="Times New Roman"/>
          <w:sz w:val="24"/>
          <w:szCs w:val="24"/>
        </w:rPr>
        <w:t xml:space="preserve">® terminator v1.1/v3.1, </w:t>
      </w:r>
      <w:r w:rsidR="007A1C73">
        <w:rPr>
          <w:rFonts w:ascii="Times New Roman" w:hAnsi="Times New Roman"/>
          <w:sz w:val="24"/>
          <w:szCs w:val="24"/>
        </w:rPr>
        <w:t xml:space="preserve">2.25 </w:t>
      </w:r>
      <w:proofErr w:type="spellStart"/>
      <w:r w:rsidR="007A1C73">
        <w:rPr>
          <w:rFonts w:ascii="Times New Roman" w:hAnsi="Times New Roman"/>
          <w:sz w:val="24"/>
          <w:szCs w:val="24"/>
        </w:rPr>
        <w:t>μL</w:t>
      </w:r>
      <w:proofErr w:type="spellEnd"/>
      <w:r w:rsidRPr="00355667">
        <w:rPr>
          <w:rFonts w:ascii="Times New Roman" w:hAnsi="Times New Roman"/>
          <w:sz w:val="24"/>
          <w:szCs w:val="24"/>
        </w:rPr>
        <w:t xml:space="preserve"> of 5 x </w:t>
      </w:r>
      <w:proofErr w:type="spellStart"/>
      <w:r w:rsidRPr="00355667">
        <w:rPr>
          <w:rFonts w:ascii="Times New Roman" w:hAnsi="Times New Roman"/>
          <w:sz w:val="24"/>
          <w:szCs w:val="24"/>
        </w:rPr>
        <w:t>BigDye</w:t>
      </w:r>
      <w:proofErr w:type="spellEnd"/>
      <w:r w:rsidRPr="00355667">
        <w:rPr>
          <w:rFonts w:ascii="Times New Roman" w:hAnsi="Times New Roman"/>
          <w:sz w:val="24"/>
          <w:szCs w:val="24"/>
        </w:rPr>
        <w:t xml:space="preserve"> sequencing buffer, 10uM Primer PCR primer, and 2-10ng PCR template per 100bp.” The sequencing was performed under the following conditions:  32 cycles of 96°C for 10s, 55°C for 5s and 60°C for 4minutes</w:t>
      </w:r>
      <w:r w:rsidRPr="00355667">
        <w:rPr>
          <w:rFonts w:ascii="Times New Roman" w:hAnsi="Times New Roman"/>
          <w:sz w:val="24"/>
          <w:szCs w:val="24"/>
          <w:shd w:val="clear" w:color="auto" w:fill="FFFFFF"/>
        </w:rPr>
        <w:t xml:space="preserve"> (</w:t>
      </w:r>
      <w:r w:rsidRPr="00355667">
        <w:rPr>
          <w:rStyle w:val="element-citation"/>
          <w:rFonts w:ascii="Times New Roman" w:hAnsi="Times New Roman"/>
          <w:sz w:val="24"/>
          <w:szCs w:val="24"/>
        </w:rPr>
        <w:t>Ghorbani-Dalini</w:t>
      </w:r>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 xml:space="preserve">et al., </w:t>
      </w:r>
      <w:r w:rsidRPr="00355667">
        <w:rPr>
          <w:rFonts w:ascii="Times New Roman" w:hAnsi="Times New Roman"/>
          <w:sz w:val="24"/>
          <w:szCs w:val="24"/>
          <w:shd w:val="clear" w:color="auto" w:fill="FFFFFF"/>
        </w:rPr>
        <w:t xml:space="preserve">2015; </w:t>
      </w:r>
      <w:proofErr w:type="spellStart"/>
      <w:r w:rsidRPr="00355667">
        <w:rPr>
          <w:rFonts w:ascii="Times New Roman" w:hAnsi="Times New Roman"/>
          <w:sz w:val="24"/>
          <w:szCs w:val="24"/>
          <w:shd w:val="clear" w:color="auto" w:fill="FFFFFF"/>
        </w:rPr>
        <w:t>Ukaefu</w:t>
      </w:r>
      <w:proofErr w:type="spellEnd"/>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2019; </w:t>
      </w:r>
      <w:proofErr w:type="spellStart"/>
      <w:r w:rsidRPr="00355667">
        <w:rPr>
          <w:rFonts w:ascii="Times New Roman" w:hAnsi="Times New Roman"/>
          <w:sz w:val="24"/>
          <w:szCs w:val="24"/>
          <w:shd w:val="clear" w:color="auto" w:fill="FFFFFF"/>
        </w:rPr>
        <w:t>Tsaku</w:t>
      </w:r>
      <w:proofErr w:type="spellEnd"/>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2019).</w:t>
      </w:r>
    </w:p>
    <w:p w14:paraId="2A38440E" w14:textId="0DABC88A" w:rsidR="00A67D83" w:rsidRDefault="00A67D83" w:rsidP="00E40AE4">
      <w:pPr>
        <w:spacing w:after="0"/>
        <w:ind w:left="-270"/>
        <w:jc w:val="both"/>
        <w:rPr>
          <w:rFonts w:ascii="Times New Roman" w:eastAsia="Times New Roman" w:hAnsi="Times New Roman"/>
          <w:sz w:val="24"/>
          <w:szCs w:val="24"/>
          <w:lang w:val="en-GB" w:bidi="hi-IN"/>
        </w:rPr>
      </w:pPr>
      <w:r w:rsidRPr="00355667">
        <w:rPr>
          <w:rFonts w:ascii="Times New Roman" w:eastAsia="Times New Roman" w:hAnsi="Times New Roman"/>
          <w:b/>
          <w:sz w:val="24"/>
          <w:szCs w:val="24"/>
        </w:rPr>
        <w:t>Phylogenetic Analysis</w:t>
      </w:r>
      <w:r w:rsidR="00E40AE4" w:rsidRPr="00355667">
        <w:rPr>
          <w:rFonts w:ascii="Times New Roman" w:eastAsia="Times New Roman" w:hAnsi="Times New Roman"/>
          <w:b/>
          <w:sz w:val="24"/>
          <w:szCs w:val="24"/>
        </w:rPr>
        <w:t xml:space="preserve">: </w:t>
      </w:r>
      <w:r w:rsidRPr="00355667">
        <w:rPr>
          <w:rFonts w:ascii="Times New Roman" w:eastAsia="Times New Roman" w:hAnsi="Times New Roman"/>
          <w:sz w:val="24"/>
          <w:szCs w:val="24"/>
        </w:rPr>
        <w:t xml:space="preserve">The editing process for the resultant sequences were executed with “the bioinformatics algorithm Trace edit; analogous sequences were downloaded from the National Center for Biotechnology Information (NCBI) data base using BLASTN.  </w:t>
      </w:r>
      <w:r w:rsidRPr="00355667">
        <w:rPr>
          <w:rFonts w:ascii="Times New Roman" w:eastAsia="Times New Roman" w:hAnsi="Times New Roman"/>
          <w:sz w:val="24"/>
          <w:szCs w:val="24"/>
          <w:lang w:val="en-GB" w:bidi="hi-IN"/>
        </w:rPr>
        <w:t xml:space="preserve">These sequences were aligned </w:t>
      </w:r>
    </w:p>
    <w:p w14:paraId="326BC940" w14:textId="0F3A31C8" w:rsidR="00710BB4" w:rsidRDefault="00710BB4" w:rsidP="00E40AE4">
      <w:pPr>
        <w:spacing w:after="0"/>
        <w:ind w:left="-270"/>
        <w:jc w:val="both"/>
        <w:rPr>
          <w:rFonts w:ascii="Times New Roman" w:eastAsia="Times New Roman" w:hAnsi="Times New Roman"/>
          <w:sz w:val="24"/>
          <w:szCs w:val="24"/>
          <w:lang w:val="en-GB" w:bidi="hi-IN"/>
        </w:rPr>
      </w:pPr>
      <w:r w:rsidRPr="00355667">
        <w:rPr>
          <w:rFonts w:ascii="Times New Roman" w:eastAsia="Times New Roman" w:hAnsi="Times New Roman"/>
          <w:sz w:val="24"/>
          <w:szCs w:val="24"/>
          <w:lang w:val="en-GB" w:bidi="hi-IN"/>
        </w:rPr>
        <w:t>using MAFFT. Inferences on the evolutionary history were done by following the “Neighbour-Joining method in MEGA 6.0.</w:t>
      </w:r>
      <w:r w:rsidRPr="00355667">
        <w:rPr>
          <w:rStyle w:val="Heading1Char"/>
          <w:rFonts w:ascii="Times New Roman" w:eastAsia="Calibri" w:hAnsi="Times New Roman" w:cs="Times New Roman"/>
          <w:i/>
          <w:iCs/>
          <w:color w:val="auto"/>
          <w:sz w:val="24"/>
          <w:szCs w:val="24"/>
          <w:shd w:val="clear" w:color="auto" w:fill="FFFFFF"/>
          <w:lang w:val="en-GB"/>
        </w:rPr>
        <w:t xml:space="preserve"> </w:t>
      </w:r>
      <w:r w:rsidRPr="00355667">
        <w:rPr>
          <w:rStyle w:val="Emphasis"/>
          <w:rFonts w:ascii="Times New Roman" w:hAnsi="Times New Roman"/>
          <w:b/>
          <w:bCs/>
          <w:sz w:val="24"/>
          <w:szCs w:val="24"/>
          <w:shd w:val="clear" w:color="auto" w:fill="FFFFFF"/>
        </w:rPr>
        <w:t> </w:t>
      </w:r>
      <w:r w:rsidRPr="00355667">
        <w:rPr>
          <w:rFonts w:ascii="Times New Roman" w:eastAsia="Times New Roman" w:hAnsi="Times New Roman"/>
          <w:sz w:val="24"/>
          <w:szCs w:val="24"/>
          <w:lang w:val="en-GB" w:bidi="hi-IN"/>
        </w:rPr>
        <w:t xml:space="preserve"> Inferences on the bootstrap consensus tree were made from 500 replicates was taken to represent the evolutionary history of the taxa analysed.” The Jukes-Cantor method was followed in the computation of the evolutionary distances (</w:t>
      </w:r>
      <w:proofErr w:type="spellStart"/>
      <w:r w:rsidRPr="00355667">
        <w:rPr>
          <w:rFonts w:ascii="Times New Roman" w:hAnsi="Times New Roman"/>
          <w:sz w:val="24"/>
          <w:szCs w:val="24"/>
          <w:shd w:val="clear" w:color="auto" w:fill="FFFFFF"/>
        </w:rPr>
        <w:t>Ukaefu</w:t>
      </w:r>
      <w:proofErr w:type="spellEnd"/>
      <w:r w:rsidRPr="00355667">
        <w:rPr>
          <w:rFonts w:ascii="Times New Roman" w:hAnsi="Times New Roman"/>
          <w:sz w:val="24"/>
          <w:szCs w:val="24"/>
          <w:shd w:val="clear" w:color="auto" w:fill="FFFFFF"/>
        </w:rPr>
        <w:t xml:space="preserve"> </w:t>
      </w:r>
      <w:r w:rsidRPr="00355667">
        <w:rPr>
          <w:rFonts w:ascii="Times New Roman" w:hAnsi="Times New Roman"/>
          <w:i/>
          <w:sz w:val="24"/>
          <w:szCs w:val="24"/>
          <w:shd w:val="clear" w:color="auto" w:fill="FFFFFF"/>
        </w:rPr>
        <w:t>et al.,</w:t>
      </w:r>
      <w:r w:rsidRPr="00355667">
        <w:rPr>
          <w:rFonts w:ascii="Times New Roman" w:hAnsi="Times New Roman"/>
          <w:sz w:val="24"/>
          <w:szCs w:val="24"/>
          <w:shd w:val="clear" w:color="auto" w:fill="FFFFFF"/>
        </w:rPr>
        <w:t xml:space="preserve"> 2019;</w:t>
      </w:r>
      <w:r w:rsidRPr="00355667">
        <w:rPr>
          <w:rFonts w:ascii="Times New Roman" w:hAnsi="Times New Roman"/>
          <w:sz w:val="24"/>
          <w:szCs w:val="24"/>
          <w:shd w:val="clear" w:color="auto" w:fill="FCFCFC"/>
        </w:rPr>
        <w:t xml:space="preserve"> Nsofor</w:t>
      </w:r>
      <w:r w:rsidRPr="00355667">
        <w:rPr>
          <w:rFonts w:ascii="Times New Roman" w:hAnsi="Times New Roman"/>
          <w:i/>
          <w:sz w:val="24"/>
          <w:szCs w:val="24"/>
          <w:shd w:val="clear" w:color="auto" w:fill="FFFFFF"/>
        </w:rPr>
        <w:t xml:space="preserve"> et al.,</w:t>
      </w:r>
      <w:r w:rsidRPr="00355667">
        <w:rPr>
          <w:rFonts w:ascii="Times New Roman" w:hAnsi="Times New Roman"/>
          <w:sz w:val="24"/>
          <w:szCs w:val="24"/>
          <w:shd w:val="clear" w:color="auto" w:fill="FFFFFF"/>
        </w:rPr>
        <w:t xml:space="preserve"> 2021</w:t>
      </w:r>
      <w:r w:rsidRPr="00355667">
        <w:rPr>
          <w:rFonts w:ascii="Times New Roman" w:eastAsia="Times New Roman" w:hAnsi="Times New Roman"/>
          <w:sz w:val="24"/>
          <w:szCs w:val="24"/>
          <w:lang w:val="en-GB" w:bidi="hi-IN"/>
        </w:rPr>
        <w:t>).</w:t>
      </w:r>
    </w:p>
    <w:p w14:paraId="1F34336C" w14:textId="77777777" w:rsidR="00636D71" w:rsidRPr="00355667" w:rsidRDefault="00636D71" w:rsidP="00636D71">
      <w:pPr>
        <w:spacing w:after="0" w:line="360" w:lineRule="auto"/>
        <w:ind w:left="-284"/>
        <w:jc w:val="both"/>
        <w:rPr>
          <w:rFonts w:ascii="Times New Roman" w:hAnsi="Times New Roman"/>
          <w:b/>
          <w:sz w:val="24"/>
          <w:szCs w:val="24"/>
        </w:rPr>
      </w:pPr>
      <w:r w:rsidRPr="00355667">
        <w:rPr>
          <w:rFonts w:ascii="Times New Roman" w:hAnsi="Times New Roman"/>
          <w:b/>
          <w:sz w:val="24"/>
          <w:szCs w:val="24"/>
        </w:rPr>
        <w:t>Results</w:t>
      </w:r>
    </w:p>
    <w:p w14:paraId="30A56750" w14:textId="77777777" w:rsidR="00636D71" w:rsidRDefault="00636D71" w:rsidP="00636D71">
      <w:pPr>
        <w:spacing w:after="0" w:line="360" w:lineRule="auto"/>
        <w:ind w:left="-284"/>
        <w:jc w:val="both"/>
        <w:rPr>
          <w:rFonts w:ascii="Times New Roman" w:eastAsia="Times New Roman" w:hAnsi="Times New Roman"/>
          <w:sz w:val="24"/>
          <w:szCs w:val="24"/>
        </w:rPr>
      </w:pPr>
      <w:r w:rsidRPr="00355667">
        <w:rPr>
          <w:rFonts w:ascii="Times New Roman" w:eastAsia="Times New Roman" w:hAnsi="Times New Roman"/>
          <w:sz w:val="24"/>
          <w:szCs w:val="24"/>
        </w:rPr>
        <w:t xml:space="preserve">The results for the five quinolone antimicrobial agents tested showed a cumulative resistance of </w:t>
      </w:r>
      <w:r>
        <w:rPr>
          <w:rFonts w:ascii="Times New Roman" w:hAnsi="Times New Roman"/>
          <w:bCs/>
          <w:kern w:val="2"/>
          <w:sz w:val="24"/>
          <w:szCs w:val="24"/>
        </w:rPr>
        <w:t>35.0</w:t>
      </w:r>
      <w:r w:rsidRPr="00355667">
        <w:rPr>
          <w:rFonts w:ascii="Times New Roman" w:hAnsi="Times New Roman"/>
          <w:bCs/>
          <w:kern w:val="2"/>
          <w:sz w:val="24"/>
          <w:szCs w:val="24"/>
        </w:rPr>
        <w:t xml:space="preserve">% among the coliform strains. Ciprofloxacin </w:t>
      </w:r>
      <w:r>
        <w:rPr>
          <w:rFonts w:ascii="Times New Roman" w:hAnsi="Times New Roman"/>
          <w:bCs/>
          <w:kern w:val="2"/>
          <w:sz w:val="24"/>
          <w:szCs w:val="24"/>
        </w:rPr>
        <w:t>encountered the least resistance with 25.0%</w:t>
      </w:r>
      <w:r w:rsidRPr="00355667">
        <w:rPr>
          <w:rFonts w:ascii="Times New Roman" w:hAnsi="Times New Roman"/>
          <w:kern w:val="2"/>
          <w:sz w:val="24"/>
          <w:szCs w:val="24"/>
        </w:rPr>
        <w:t>, followed by levofloxacin (</w:t>
      </w:r>
      <w:r>
        <w:rPr>
          <w:rFonts w:ascii="Times New Roman" w:hAnsi="Times New Roman"/>
          <w:kern w:val="2"/>
          <w:sz w:val="24"/>
          <w:szCs w:val="24"/>
        </w:rPr>
        <w:t>30.4</w:t>
      </w:r>
      <w:r w:rsidRPr="00355667">
        <w:rPr>
          <w:rFonts w:ascii="Times New Roman" w:hAnsi="Times New Roman"/>
          <w:kern w:val="2"/>
          <w:sz w:val="24"/>
          <w:szCs w:val="24"/>
        </w:rPr>
        <w:t>%), pefloxacin (2</w:t>
      </w:r>
      <w:r>
        <w:rPr>
          <w:rFonts w:ascii="Times New Roman" w:hAnsi="Times New Roman"/>
          <w:kern w:val="2"/>
          <w:sz w:val="24"/>
          <w:szCs w:val="24"/>
        </w:rPr>
        <w:t>4.7</w:t>
      </w:r>
      <w:r w:rsidRPr="00355667">
        <w:rPr>
          <w:rFonts w:ascii="Times New Roman" w:hAnsi="Times New Roman"/>
          <w:kern w:val="2"/>
          <w:sz w:val="24"/>
          <w:szCs w:val="24"/>
        </w:rPr>
        <w:t>.8%), ofloxacin (</w:t>
      </w:r>
      <w:r>
        <w:rPr>
          <w:rFonts w:ascii="Times New Roman" w:hAnsi="Times New Roman"/>
          <w:kern w:val="2"/>
          <w:sz w:val="24"/>
          <w:szCs w:val="24"/>
        </w:rPr>
        <w:t>37</w:t>
      </w:r>
      <w:r w:rsidRPr="00355667">
        <w:rPr>
          <w:rFonts w:ascii="Times New Roman" w:hAnsi="Times New Roman"/>
          <w:kern w:val="2"/>
          <w:sz w:val="24"/>
          <w:szCs w:val="24"/>
        </w:rPr>
        <w:t>.</w:t>
      </w:r>
      <w:r>
        <w:rPr>
          <w:rFonts w:ascii="Times New Roman" w:hAnsi="Times New Roman"/>
          <w:kern w:val="2"/>
          <w:sz w:val="24"/>
          <w:szCs w:val="24"/>
        </w:rPr>
        <w:t>5</w:t>
      </w:r>
      <w:r w:rsidRPr="00355667">
        <w:rPr>
          <w:rFonts w:ascii="Times New Roman" w:hAnsi="Times New Roman"/>
          <w:kern w:val="2"/>
          <w:sz w:val="24"/>
          <w:szCs w:val="24"/>
        </w:rPr>
        <w:t>%), and norfloxacin (</w:t>
      </w:r>
      <w:r>
        <w:rPr>
          <w:rFonts w:ascii="Times New Roman" w:hAnsi="Times New Roman"/>
          <w:kern w:val="2"/>
          <w:sz w:val="24"/>
          <w:szCs w:val="24"/>
        </w:rPr>
        <w:t>46</w:t>
      </w:r>
      <w:r w:rsidRPr="00355667">
        <w:rPr>
          <w:rFonts w:ascii="Times New Roman" w:hAnsi="Times New Roman"/>
          <w:kern w:val="2"/>
          <w:sz w:val="24"/>
          <w:szCs w:val="24"/>
        </w:rPr>
        <w:t>.</w:t>
      </w:r>
      <w:r>
        <w:rPr>
          <w:rFonts w:ascii="Times New Roman" w:hAnsi="Times New Roman"/>
          <w:kern w:val="2"/>
          <w:sz w:val="24"/>
          <w:szCs w:val="24"/>
        </w:rPr>
        <w:t>4</w:t>
      </w:r>
      <w:r w:rsidRPr="00355667">
        <w:rPr>
          <w:rFonts w:ascii="Times New Roman" w:hAnsi="Times New Roman"/>
          <w:kern w:val="2"/>
          <w:sz w:val="24"/>
          <w:szCs w:val="24"/>
        </w:rPr>
        <w:t>%)</w:t>
      </w:r>
      <w:r>
        <w:rPr>
          <w:rFonts w:ascii="Times New Roman" w:hAnsi="Times New Roman"/>
          <w:kern w:val="2"/>
          <w:sz w:val="24"/>
          <w:szCs w:val="24"/>
        </w:rPr>
        <w:t>.</w:t>
      </w:r>
      <w:r w:rsidRPr="00355667">
        <w:rPr>
          <w:rFonts w:ascii="Times New Roman" w:hAnsi="Times New Roman"/>
          <w:kern w:val="2"/>
          <w:sz w:val="24"/>
          <w:szCs w:val="24"/>
        </w:rPr>
        <w:t xml:space="preserve"> </w:t>
      </w:r>
      <w:r w:rsidRPr="00355667">
        <w:rPr>
          <w:rFonts w:ascii="Times New Roman" w:hAnsi="Times New Roman"/>
          <w:b/>
          <w:bCs/>
          <w:kern w:val="2"/>
          <w:sz w:val="24"/>
          <w:szCs w:val="24"/>
        </w:rPr>
        <w:t>(Table 1)</w:t>
      </w:r>
      <w:r w:rsidRPr="00355667">
        <w:rPr>
          <w:rFonts w:ascii="Times New Roman" w:eastAsia="Times New Roman" w:hAnsi="Times New Roman"/>
          <w:sz w:val="24"/>
          <w:szCs w:val="24"/>
        </w:rPr>
        <w:t xml:space="preserve"> </w:t>
      </w:r>
    </w:p>
    <w:p w14:paraId="3200E292" w14:textId="77777777" w:rsidR="00636D71" w:rsidRDefault="00636D71" w:rsidP="002F5169">
      <w:pPr>
        <w:spacing w:after="0" w:line="360" w:lineRule="auto"/>
        <w:ind w:left="-284"/>
        <w:jc w:val="both"/>
        <w:rPr>
          <w:rFonts w:ascii="Times New Roman" w:eastAsia="Times New Roman" w:hAnsi="Times New Roman"/>
          <w:sz w:val="24"/>
          <w:szCs w:val="24"/>
        </w:rPr>
      </w:pPr>
    </w:p>
    <w:p w14:paraId="228C9499" w14:textId="437675AB" w:rsidR="00636D71" w:rsidRDefault="00636D71" w:rsidP="002F5169">
      <w:pPr>
        <w:spacing w:after="0" w:line="360" w:lineRule="auto"/>
        <w:ind w:left="-284"/>
        <w:jc w:val="both"/>
        <w:rPr>
          <w:rFonts w:ascii="Times New Roman" w:eastAsia="Times New Roman" w:hAnsi="Times New Roman"/>
          <w:sz w:val="24"/>
          <w:szCs w:val="24"/>
        </w:rPr>
      </w:pPr>
      <w:r w:rsidRPr="00355667">
        <w:rPr>
          <w:rFonts w:ascii="Times New Roman" w:hAnsi="Times New Roman"/>
          <w:sz w:val="24"/>
          <w:szCs w:val="24"/>
        </w:rPr>
        <w:t xml:space="preserve">Tables 1: </w:t>
      </w:r>
      <w:r w:rsidRPr="00355667">
        <w:rPr>
          <w:rFonts w:ascii="Times New Roman" w:hAnsi="Times New Roman"/>
          <w:b/>
          <w:sz w:val="24"/>
          <w:szCs w:val="24"/>
        </w:rPr>
        <w:t xml:space="preserve">Antimicrobial Resistance/Susceptibility Patterns of Antimicrobial Agents against </w:t>
      </w:r>
      <w:r w:rsidRPr="00355667">
        <w:rPr>
          <w:rFonts w:ascii="Times New Roman" w:hAnsi="Times New Roman"/>
          <w:b/>
          <w:iCs/>
          <w:sz w:val="24"/>
          <w:szCs w:val="24"/>
        </w:rPr>
        <w:t xml:space="preserve">Coliforms </w:t>
      </w:r>
      <w:r w:rsidRPr="00355667">
        <w:rPr>
          <w:rFonts w:ascii="Times New Roman" w:hAnsi="Times New Roman"/>
          <w:b/>
          <w:sz w:val="24"/>
          <w:szCs w:val="24"/>
        </w:rPr>
        <w:t xml:space="preserve">Isolates from </w:t>
      </w:r>
      <w:r>
        <w:rPr>
          <w:rFonts w:ascii="Times New Roman" w:hAnsi="Times New Roman"/>
          <w:b/>
          <w:sz w:val="24"/>
          <w:szCs w:val="24"/>
        </w:rPr>
        <w:t>Liquid</w:t>
      </w:r>
      <w:r w:rsidRPr="00355667">
        <w:rPr>
          <w:rFonts w:ascii="Times New Roman" w:hAnsi="Times New Roman"/>
          <w:b/>
          <w:sz w:val="24"/>
          <w:szCs w:val="24"/>
        </w:rPr>
        <w:t xml:space="preserve"> Herbal Remedies</w:t>
      </w:r>
    </w:p>
    <w:tbl>
      <w:tblPr>
        <w:tblpPr w:leftFromText="180" w:rightFromText="180" w:bottomFromText="160" w:vertAnchor="page" w:horzAnchor="margin" w:tblpY="10111"/>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077"/>
        <w:gridCol w:w="2647"/>
        <w:gridCol w:w="2636"/>
      </w:tblGrid>
      <w:tr w:rsidR="00C000B1" w:rsidRPr="00355667" w14:paraId="30B517DB" w14:textId="77777777" w:rsidTr="00C000B1">
        <w:trPr>
          <w:trHeight w:val="270"/>
        </w:trPr>
        <w:tc>
          <w:tcPr>
            <w:tcW w:w="2178" w:type="pct"/>
            <w:tcBorders>
              <w:bottom w:val="single" w:sz="4" w:space="0" w:color="auto"/>
            </w:tcBorders>
            <w:vAlign w:val="center"/>
          </w:tcPr>
          <w:p w14:paraId="2F9C02C5" w14:textId="77777777" w:rsidR="00C000B1"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Quinolones</w:t>
            </w:r>
            <w:r>
              <w:rPr>
                <w:rFonts w:ascii="Times New Roman" w:hAnsi="Times New Roman"/>
                <w:b/>
                <w:kern w:val="2"/>
                <w:sz w:val="24"/>
                <w:szCs w:val="24"/>
              </w:rPr>
              <w:t xml:space="preserve"> </w:t>
            </w:r>
          </w:p>
        </w:tc>
        <w:tc>
          <w:tcPr>
            <w:tcW w:w="1414" w:type="pct"/>
            <w:tcBorders>
              <w:bottom w:val="single" w:sz="4" w:space="0" w:color="auto"/>
            </w:tcBorders>
            <w:tcMar>
              <w:top w:w="9" w:type="dxa"/>
              <w:left w:w="56" w:type="dxa"/>
              <w:bottom w:w="0" w:type="dxa"/>
              <w:right w:w="56" w:type="dxa"/>
            </w:tcMar>
            <w:vAlign w:val="bottom"/>
          </w:tcPr>
          <w:p w14:paraId="0F230F98"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Resistance</w:t>
            </w:r>
          </w:p>
        </w:tc>
        <w:tc>
          <w:tcPr>
            <w:tcW w:w="1408" w:type="pct"/>
            <w:tcBorders>
              <w:bottom w:val="single" w:sz="4" w:space="0" w:color="auto"/>
            </w:tcBorders>
            <w:tcMar>
              <w:top w:w="9" w:type="dxa"/>
              <w:left w:w="56" w:type="dxa"/>
              <w:bottom w:w="0" w:type="dxa"/>
              <w:right w:w="56" w:type="dxa"/>
            </w:tcMar>
            <w:vAlign w:val="bottom"/>
          </w:tcPr>
          <w:p w14:paraId="4F19ED65"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Susceptible</w:t>
            </w:r>
          </w:p>
        </w:tc>
      </w:tr>
      <w:tr w:rsidR="00C000B1" w:rsidRPr="00355667" w14:paraId="424EAF2B" w14:textId="77777777" w:rsidTr="00C000B1">
        <w:trPr>
          <w:trHeight w:val="259"/>
        </w:trPr>
        <w:tc>
          <w:tcPr>
            <w:tcW w:w="2178" w:type="pct"/>
            <w:tcBorders>
              <w:top w:val="single" w:sz="4" w:space="0" w:color="auto"/>
            </w:tcBorders>
            <w:tcMar>
              <w:top w:w="9" w:type="dxa"/>
              <w:left w:w="56" w:type="dxa"/>
              <w:bottom w:w="0" w:type="dxa"/>
              <w:right w:w="56" w:type="dxa"/>
            </w:tcMar>
            <w:vAlign w:val="bottom"/>
          </w:tcPr>
          <w:p w14:paraId="2E60F012"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 xml:space="preserve">Norfloxacin </w:t>
            </w:r>
          </w:p>
        </w:tc>
        <w:tc>
          <w:tcPr>
            <w:tcW w:w="1414" w:type="pct"/>
            <w:tcBorders>
              <w:top w:val="single" w:sz="4" w:space="0" w:color="auto"/>
            </w:tcBorders>
            <w:tcMar>
              <w:top w:w="9" w:type="dxa"/>
              <w:left w:w="56" w:type="dxa"/>
              <w:bottom w:w="0" w:type="dxa"/>
              <w:right w:w="56" w:type="dxa"/>
            </w:tcMar>
            <w:vAlign w:val="bottom"/>
          </w:tcPr>
          <w:p w14:paraId="57E6AF44"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26 (46</w:t>
            </w:r>
            <w:r>
              <w:rPr>
                <w:rFonts w:ascii="Times New Roman" w:hAnsi="Times New Roman"/>
                <w:kern w:val="2"/>
                <w:sz w:val="24"/>
                <w:szCs w:val="24"/>
              </w:rPr>
              <w:t>.4</w:t>
            </w:r>
            <w:r w:rsidRPr="00355667">
              <w:rPr>
                <w:rFonts w:ascii="Times New Roman" w:hAnsi="Times New Roman"/>
                <w:kern w:val="2"/>
                <w:sz w:val="24"/>
                <w:szCs w:val="24"/>
              </w:rPr>
              <w:t xml:space="preserve">) </w:t>
            </w:r>
          </w:p>
        </w:tc>
        <w:tc>
          <w:tcPr>
            <w:tcW w:w="1408" w:type="pct"/>
            <w:tcBorders>
              <w:top w:val="single" w:sz="4" w:space="0" w:color="auto"/>
            </w:tcBorders>
            <w:tcMar>
              <w:top w:w="9" w:type="dxa"/>
              <w:left w:w="56" w:type="dxa"/>
              <w:bottom w:w="0" w:type="dxa"/>
              <w:right w:w="56" w:type="dxa"/>
            </w:tcMar>
            <w:vAlign w:val="bottom"/>
          </w:tcPr>
          <w:p w14:paraId="47DE9D8B"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30 (5</w:t>
            </w:r>
            <w:r>
              <w:rPr>
                <w:rFonts w:ascii="Times New Roman" w:hAnsi="Times New Roman"/>
                <w:kern w:val="2"/>
                <w:sz w:val="24"/>
                <w:szCs w:val="24"/>
              </w:rPr>
              <w:t>3</w:t>
            </w:r>
            <w:r w:rsidRPr="00355667">
              <w:rPr>
                <w:rFonts w:ascii="Times New Roman" w:hAnsi="Times New Roman"/>
                <w:kern w:val="2"/>
                <w:sz w:val="24"/>
                <w:szCs w:val="24"/>
              </w:rPr>
              <w:t>.</w:t>
            </w:r>
            <w:r>
              <w:rPr>
                <w:rFonts w:ascii="Times New Roman" w:hAnsi="Times New Roman"/>
                <w:kern w:val="2"/>
                <w:sz w:val="24"/>
                <w:szCs w:val="24"/>
              </w:rPr>
              <w:t>6</w:t>
            </w:r>
            <w:r w:rsidRPr="00355667">
              <w:rPr>
                <w:rFonts w:ascii="Times New Roman" w:hAnsi="Times New Roman"/>
                <w:kern w:val="2"/>
                <w:sz w:val="24"/>
                <w:szCs w:val="24"/>
              </w:rPr>
              <w:t xml:space="preserve">) </w:t>
            </w:r>
          </w:p>
        </w:tc>
      </w:tr>
      <w:tr w:rsidR="00C000B1" w:rsidRPr="00355667" w14:paraId="419FE2B0" w14:textId="77777777" w:rsidTr="00C000B1">
        <w:trPr>
          <w:trHeight w:val="259"/>
        </w:trPr>
        <w:tc>
          <w:tcPr>
            <w:tcW w:w="2178" w:type="pct"/>
            <w:tcBorders>
              <w:top w:val="single" w:sz="4" w:space="0" w:color="auto"/>
            </w:tcBorders>
            <w:tcMar>
              <w:top w:w="9" w:type="dxa"/>
              <w:left w:w="56" w:type="dxa"/>
              <w:bottom w:w="0" w:type="dxa"/>
              <w:right w:w="56" w:type="dxa"/>
            </w:tcMar>
            <w:vAlign w:val="bottom"/>
            <w:hideMark/>
          </w:tcPr>
          <w:p w14:paraId="5FA2DE02"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Ofloxacin</w:t>
            </w:r>
          </w:p>
        </w:tc>
        <w:tc>
          <w:tcPr>
            <w:tcW w:w="1414" w:type="pct"/>
            <w:tcBorders>
              <w:top w:val="single" w:sz="4" w:space="0" w:color="auto"/>
            </w:tcBorders>
            <w:tcMar>
              <w:top w:w="9" w:type="dxa"/>
              <w:left w:w="56" w:type="dxa"/>
              <w:bottom w:w="0" w:type="dxa"/>
              <w:right w:w="56" w:type="dxa"/>
            </w:tcMar>
            <w:vAlign w:val="bottom"/>
            <w:hideMark/>
          </w:tcPr>
          <w:p w14:paraId="062BE752"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21 (3</w:t>
            </w:r>
            <w:r>
              <w:rPr>
                <w:rFonts w:ascii="Times New Roman" w:hAnsi="Times New Roman"/>
                <w:kern w:val="2"/>
                <w:sz w:val="24"/>
                <w:szCs w:val="24"/>
              </w:rPr>
              <w:t>7</w:t>
            </w:r>
            <w:r w:rsidRPr="00355667">
              <w:rPr>
                <w:rFonts w:ascii="Times New Roman" w:hAnsi="Times New Roman"/>
                <w:kern w:val="2"/>
                <w:sz w:val="24"/>
                <w:szCs w:val="24"/>
              </w:rPr>
              <w:t>.</w:t>
            </w:r>
            <w:r>
              <w:rPr>
                <w:rFonts w:ascii="Times New Roman" w:hAnsi="Times New Roman"/>
                <w:kern w:val="2"/>
                <w:sz w:val="24"/>
                <w:szCs w:val="24"/>
              </w:rPr>
              <w:t>5</w:t>
            </w:r>
            <w:r w:rsidRPr="00355667">
              <w:rPr>
                <w:rFonts w:ascii="Times New Roman" w:hAnsi="Times New Roman"/>
                <w:kern w:val="2"/>
                <w:sz w:val="24"/>
                <w:szCs w:val="24"/>
              </w:rPr>
              <w:t xml:space="preserve">) </w:t>
            </w:r>
          </w:p>
        </w:tc>
        <w:tc>
          <w:tcPr>
            <w:tcW w:w="1408" w:type="pct"/>
            <w:tcBorders>
              <w:top w:val="single" w:sz="4" w:space="0" w:color="auto"/>
            </w:tcBorders>
            <w:tcMar>
              <w:top w:w="9" w:type="dxa"/>
              <w:left w:w="56" w:type="dxa"/>
              <w:bottom w:w="0" w:type="dxa"/>
              <w:right w:w="56" w:type="dxa"/>
            </w:tcMar>
            <w:vAlign w:val="bottom"/>
            <w:hideMark/>
          </w:tcPr>
          <w:p w14:paraId="5D55DA2D"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35 (6</w:t>
            </w:r>
            <w:r>
              <w:rPr>
                <w:rFonts w:ascii="Times New Roman" w:hAnsi="Times New Roman"/>
                <w:kern w:val="2"/>
                <w:sz w:val="24"/>
                <w:szCs w:val="24"/>
              </w:rPr>
              <w:t>2.5</w:t>
            </w:r>
            <w:r w:rsidRPr="00355667">
              <w:rPr>
                <w:rFonts w:ascii="Times New Roman" w:hAnsi="Times New Roman"/>
                <w:kern w:val="2"/>
                <w:sz w:val="24"/>
                <w:szCs w:val="24"/>
              </w:rPr>
              <w:t xml:space="preserve">) </w:t>
            </w:r>
          </w:p>
        </w:tc>
      </w:tr>
      <w:tr w:rsidR="00C000B1" w:rsidRPr="00355667" w14:paraId="5394C99F" w14:textId="77777777" w:rsidTr="00C000B1">
        <w:trPr>
          <w:trHeight w:val="259"/>
        </w:trPr>
        <w:tc>
          <w:tcPr>
            <w:tcW w:w="2178" w:type="pct"/>
            <w:tcMar>
              <w:top w:w="9" w:type="dxa"/>
              <w:left w:w="56" w:type="dxa"/>
              <w:bottom w:w="0" w:type="dxa"/>
              <w:right w:w="56" w:type="dxa"/>
            </w:tcMar>
            <w:vAlign w:val="bottom"/>
            <w:hideMark/>
          </w:tcPr>
          <w:p w14:paraId="2DC85AD2"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Pefloxacin</w:t>
            </w:r>
          </w:p>
        </w:tc>
        <w:tc>
          <w:tcPr>
            <w:tcW w:w="1414" w:type="pct"/>
            <w:tcMar>
              <w:top w:w="9" w:type="dxa"/>
              <w:left w:w="56" w:type="dxa"/>
              <w:bottom w:w="0" w:type="dxa"/>
              <w:right w:w="56" w:type="dxa"/>
            </w:tcMar>
            <w:vAlign w:val="bottom"/>
          </w:tcPr>
          <w:p w14:paraId="7A50FECE"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20 (3</w:t>
            </w:r>
            <w:r>
              <w:rPr>
                <w:rFonts w:ascii="Times New Roman" w:hAnsi="Times New Roman"/>
                <w:kern w:val="2"/>
                <w:sz w:val="24"/>
                <w:szCs w:val="24"/>
              </w:rPr>
              <w:t>5</w:t>
            </w:r>
            <w:r w:rsidRPr="00355667">
              <w:rPr>
                <w:rFonts w:ascii="Times New Roman" w:hAnsi="Times New Roman"/>
                <w:kern w:val="2"/>
                <w:sz w:val="24"/>
                <w:szCs w:val="24"/>
              </w:rPr>
              <w:t>.</w:t>
            </w:r>
            <w:r>
              <w:rPr>
                <w:rFonts w:ascii="Times New Roman" w:hAnsi="Times New Roman"/>
                <w:kern w:val="2"/>
                <w:sz w:val="24"/>
                <w:szCs w:val="24"/>
              </w:rPr>
              <w:t>7</w:t>
            </w:r>
            <w:r w:rsidRPr="00355667">
              <w:rPr>
                <w:rFonts w:ascii="Times New Roman" w:hAnsi="Times New Roman"/>
                <w:kern w:val="2"/>
                <w:sz w:val="24"/>
                <w:szCs w:val="24"/>
              </w:rPr>
              <w:t xml:space="preserve">) </w:t>
            </w:r>
          </w:p>
        </w:tc>
        <w:tc>
          <w:tcPr>
            <w:tcW w:w="1408" w:type="pct"/>
            <w:tcMar>
              <w:top w:w="9" w:type="dxa"/>
              <w:left w:w="56" w:type="dxa"/>
              <w:bottom w:w="0" w:type="dxa"/>
              <w:right w:w="56" w:type="dxa"/>
            </w:tcMar>
            <w:vAlign w:val="bottom"/>
          </w:tcPr>
          <w:p w14:paraId="104C20D8"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36 (6</w:t>
            </w:r>
            <w:r>
              <w:rPr>
                <w:rFonts w:ascii="Times New Roman" w:hAnsi="Times New Roman"/>
                <w:kern w:val="2"/>
                <w:sz w:val="24"/>
                <w:szCs w:val="24"/>
              </w:rPr>
              <w:t>4</w:t>
            </w:r>
            <w:r w:rsidRPr="00355667">
              <w:rPr>
                <w:rFonts w:ascii="Times New Roman" w:hAnsi="Times New Roman"/>
                <w:kern w:val="2"/>
                <w:sz w:val="24"/>
                <w:szCs w:val="24"/>
              </w:rPr>
              <w:t>.</w:t>
            </w:r>
            <w:r>
              <w:rPr>
                <w:rFonts w:ascii="Times New Roman" w:hAnsi="Times New Roman"/>
                <w:kern w:val="2"/>
                <w:sz w:val="24"/>
                <w:szCs w:val="24"/>
              </w:rPr>
              <w:t>3</w:t>
            </w:r>
            <w:r w:rsidRPr="00355667">
              <w:rPr>
                <w:rFonts w:ascii="Times New Roman" w:hAnsi="Times New Roman"/>
                <w:kern w:val="2"/>
                <w:sz w:val="24"/>
                <w:szCs w:val="24"/>
              </w:rPr>
              <w:t xml:space="preserve">) </w:t>
            </w:r>
          </w:p>
        </w:tc>
      </w:tr>
      <w:tr w:rsidR="00C000B1" w:rsidRPr="00355667" w14:paraId="461BCBDF" w14:textId="77777777" w:rsidTr="00C000B1">
        <w:trPr>
          <w:trHeight w:val="165"/>
        </w:trPr>
        <w:tc>
          <w:tcPr>
            <w:tcW w:w="2178" w:type="pct"/>
            <w:tcMar>
              <w:top w:w="9" w:type="dxa"/>
              <w:left w:w="56" w:type="dxa"/>
              <w:bottom w:w="0" w:type="dxa"/>
              <w:right w:w="56" w:type="dxa"/>
            </w:tcMar>
            <w:vAlign w:val="bottom"/>
            <w:hideMark/>
          </w:tcPr>
          <w:p w14:paraId="0E07B9B9"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Levofloxacin</w:t>
            </w:r>
          </w:p>
        </w:tc>
        <w:tc>
          <w:tcPr>
            <w:tcW w:w="1414" w:type="pct"/>
            <w:tcMar>
              <w:top w:w="9" w:type="dxa"/>
              <w:left w:w="56" w:type="dxa"/>
              <w:bottom w:w="0" w:type="dxa"/>
              <w:right w:w="56" w:type="dxa"/>
            </w:tcMar>
            <w:vAlign w:val="bottom"/>
          </w:tcPr>
          <w:p w14:paraId="596CA354"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17 (</w:t>
            </w:r>
            <w:r>
              <w:rPr>
                <w:rFonts w:ascii="Times New Roman" w:hAnsi="Times New Roman"/>
                <w:kern w:val="2"/>
                <w:sz w:val="24"/>
                <w:szCs w:val="24"/>
              </w:rPr>
              <w:t>30.4</w:t>
            </w:r>
            <w:r w:rsidRPr="00355667">
              <w:rPr>
                <w:rFonts w:ascii="Times New Roman" w:hAnsi="Times New Roman"/>
                <w:kern w:val="2"/>
                <w:sz w:val="24"/>
                <w:szCs w:val="24"/>
              </w:rPr>
              <w:t xml:space="preserve">) </w:t>
            </w:r>
          </w:p>
        </w:tc>
        <w:tc>
          <w:tcPr>
            <w:tcW w:w="1408" w:type="pct"/>
            <w:tcMar>
              <w:top w:w="9" w:type="dxa"/>
              <w:left w:w="56" w:type="dxa"/>
              <w:bottom w:w="0" w:type="dxa"/>
              <w:right w:w="56" w:type="dxa"/>
            </w:tcMar>
            <w:vAlign w:val="bottom"/>
          </w:tcPr>
          <w:p w14:paraId="37C2C567"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39 (</w:t>
            </w:r>
            <w:r>
              <w:rPr>
                <w:rFonts w:ascii="Times New Roman" w:hAnsi="Times New Roman"/>
                <w:kern w:val="2"/>
                <w:sz w:val="24"/>
                <w:szCs w:val="24"/>
              </w:rPr>
              <w:t>69.6</w:t>
            </w:r>
            <w:r w:rsidRPr="00355667">
              <w:rPr>
                <w:rFonts w:ascii="Times New Roman" w:hAnsi="Times New Roman"/>
                <w:kern w:val="2"/>
                <w:sz w:val="24"/>
                <w:szCs w:val="24"/>
              </w:rPr>
              <w:t xml:space="preserve">) </w:t>
            </w:r>
          </w:p>
        </w:tc>
      </w:tr>
      <w:tr w:rsidR="00C000B1" w:rsidRPr="00355667" w14:paraId="328085BC" w14:textId="77777777" w:rsidTr="00C000B1">
        <w:trPr>
          <w:trHeight w:val="180"/>
        </w:trPr>
        <w:tc>
          <w:tcPr>
            <w:tcW w:w="2178" w:type="pct"/>
            <w:tcMar>
              <w:top w:w="9" w:type="dxa"/>
              <w:left w:w="56" w:type="dxa"/>
              <w:bottom w:w="0" w:type="dxa"/>
              <w:right w:w="56" w:type="dxa"/>
            </w:tcMar>
            <w:vAlign w:val="bottom"/>
            <w:hideMark/>
          </w:tcPr>
          <w:p w14:paraId="3369007B"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Ciprofloxacin</w:t>
            </w:r>
          </w:p>
        </w:tc>
        <w:tc>
          <w:tcPr>
            <w:tcW w:w="1414" w:type="pct"/>
            <w:tcMar>
              <w:top w:w="9" w:type="dxa"/>
              <w:left w:w="56" w:type="dxa"/>
              <w:bottom w:w="0" w:type="dxa"/>
              <w:right w:w="56" w:type="dxa"/>
            </w:tcMar>
            <w:vAlign w:val="bottom"/>
            <w:hideMark/>
          </w:tcPr>
          <w:p w14:paraId="5E4439AF"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14 (2</w:t>
            </w:r>
            <w:r>
              <w:rPr>
                <w:rFonts w:ascii="Times New Roman" w:hAnsi="Times New Roman"/>
                <w:kern w:val="2"/>
                <w:sz w:val="24"/>
                <w:szCs w:val="24"/>
              </w:rPr>
              <w:t>5.0</w:t>
            </w:r>
            <w:r w:rsidRPr="00355667">
              <w:rPr>
                <w:rFonts w:ascii="Times New Roman" w:hAnsi="Times New Roman"/>
                <w:kern w:val="2"/>
                <w:sz w:val="24"/>
                <w:szCs w:val="24"/>
              </w:rPr>
              <w:t xml:space="preserve">) </w:t>
            </w:r>
          </w:p>
        </w:tc>
        <w:tc>
          <w:tcPr>
            <w:tcW w:w="1408" w:type="pct"/>
            <w:tcMar>
              <w:top w:w="9" w:type="dxa"/>
              <w:left w:w="56" w:type="dxa"/>
              <w:bottom w:w="0" w:type="dxa"/>
              <w:right w:w="56" w:type="dxa"/>
            </w:tcMar>
            <w:vAlign w:val="bottom"/>
            <w:hideMark/>
          </w:tcPr>
          <w:p w14:paraId="7A65E7F4" w14:textId="77777777" w:rsidR="00C000B1" w:rsidRPr="00355667" w:rsidRDefault="00C000B1" w:rsidP="00C000B1">
            <w:pPr>
              <w:spacing w:after="0" w:line="240" w:lineRule="auto"/>
              <w:rPr>
                <w:rFonts w:ascii="Times New Roman" w:hAnsi="Times New Roman"/>
                <w:kern w:val="2"/>
                <w:sz w:val="24"/>
                <w:szCs w:val="24"/>
              </w:rPr>
            </w:pPr>
            <w:r w:rsidRPr="00355667">
              <w:rPr>
                <w:rFonts w:ascii="Times New Roman" w:hAnsi="Times New Roman"/>
                <w:kern w:val="2"/>
                <w:sz w:val="24"/>
                <w:szCs w:val="24"/>
              </w:rPr>
              <w:t>42 (7</w:t>
            </w:r>
            <w:r>
              <w:rPr>
                <w:rFonts w:ascii="Times New Roman" w:hAnsi="Times New Roman"/>
                <w:kern w:val="2"/>
                <w:sz w:val="24"/>
                <w:szCs w:val="24"/>
              </w:rPr>
              <w:t>5.0</w:t>
            </w:r>
            <w:r w:rsidRPr="00355667">
              <w:rPr>
                <w:rFonts w:ascii="Times New Roman" w:hAnsi="Times New Roman"/>
                <w:kern w:val="2"/>
                <w:sz w:val="24"/>
                <w:szCs w:val="24"/>
              </w:rPr>
              <w:t xml:space="preserve">) </w:t>
            </w:r>
          </w:p>
        </w:tc>
      </w:tr>
      <w:tr w:rsidR="00C000B1" w:rsidRPr="00355667" w14:paraId="2248AEF4" w14:textId="77777777" w:rsidTr="00C000B1">
        <w:trPr>
          <w:trHeight w:val="90"/>
        </w:trPr>
        <w:tc>
          <w:tcPr>
            <w:tcW w:w="2178" w:type="pct"/>
            <w:tcMar>
              <w:top w:w="9" w:type="dxa"/>
              <w:left w:w="56" w:type="dxa"/>
              <w:bottom w:w="0" w:type="dxa"/>
              <w:right w:w="56" w:type="dxa"/>
            </w:tcMar>
            <w:vAlign w:val="bottom"/>
            <w:hideMark/>
          </w:tcPr>
          <w:p w14:paraId="07974E26"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Total</w:t>
            </w:r>
          </w:p>
        </w:tc>
        <w:tc>
          <w:tcPr>
            <w:tcW w:w="1414" w:type="pct"/>
            <w:tcMar>
              <w:top w:w="9" w:type="dxa"/>
              <w:left w:w="56" w:type="dxa"/>
              <w:bottom w:w="0" w:type="dxa"/>
              <w:right w:w="56" w:type="dxa"/>
            </w:tcMar>
            <w:hideMark/>
          </w:tcPr>
          <w:p w14:paraId="529DBAE8" w14:textId="77777777" w:rsidR="00C000B1" w:rsidRPr="00355667" w:rsidRDefault="00C000B1" w:rsidP="00C000B1">
            <w:pPr>
              <w:spacing w:after="0" w:line="240" w:lineRule="auto"/>
              <w:rPr>
                <w:rFonts w:ascii="Times New Roman" w:hAnsi="Times New Roman"/>
                <w:b/>
                <w:kern w:val="2"/>
                <w:sz w:val="24"/>
                <w:szCs w:val="24"/>
              </w:rPr>
            </w:pPr>
            <w:r>
              <w:rPr>
                <w:rFonts w:ascii="Times New Roman" w:hAnsi="Times New Roman"/>
                <w:b/>
                <w:kern w:val="2"/>
                <w:sz w:val="24"/>
                <w:szCs w:val="24"/>
              </w:rPr>
              <w:t>98</w:t>
            </w:r>
            <w:r w:rsidRPr="00355667">
              <w:rPr>
                <w:rFonts w:ascii="Times New Roman" w:hAnsi="Times New Roman"/>
                <w:b/>
                <w:kern w:val="2"/>
                <w:sz w:val="24"/>
                <w:szCs w:val="24"/>
              </w:rPr>
              <w:t xml:space="preserve"> (35.</w:t>
            </w:r>
            <w:r>
              <w:rPr>
                <w:rFonts w:ascii="Times New Roman" w:hAnsi="Times New Roman"/>
                <w:b/>
                <w:kern w:val="2"/>
                <w:sz w:val="24"/>
                <w:szCs w:val="24"/>
              </w:rPr>
              <w:t>0</w:t>
            </w:r>
            <w:r w:rsidRPr="00355667">
              <w:rPr>
                <w:rFonts w:ascii="Times New Roman" w:hAnsi="Times New Roman"/>
                <w:b/>
                <w:kern w:val="2"/>
                <w:sz w:val="24"/>
                <w:szCs w:val="24"/>
              </w:rPr>
              <w:t xml:space="preserve">) </w:t>
            </w:r>
          </w:p>
        </w:tc>
        <w:tc>
          <w:tcPr>
            <w:tcW w:w="1408" w:type="pct"/>
            <w:tcMar>
              <w:top w:w="9" w:type="dxa"/>
              <w:left w:w="56" w:type="dxa"/>
              <w:bottom w:w="0" w:type="dxa"/>
              <w:right w:w="56" w:type="dxa"/>
            </w:tcMar>
            <w:hideMark/>
          </w:tcPr>
          <w:p w14:paraId="08182B7A" w14:textId="77777777" w:rsidR="00C000B1" w:rsidRPr="00355667" w:rsidRDefault="00C000B1" w:rsidP="00C000B1">
            <w:pPr>
              <w:spacing w:after="0" w:line="240" w:lineRule="auto"/>
              <w:rPr>
                <w:rFonts w:ascii="Times New Roman" w:hAnsi="Times New Roman"/>
                <w:b/>
                <w:kern w:val="2"/>
                <w:sz w:val="24"/>
                <w:szCs w:val="24"/>
              </w:rPr>
            </w:pPr>
            <w:r w:rsidRPr="00355667">
              <w:rPr>
                <w:rFonts w:ascii="Times New Roman" w:hAnsi="Times New Roman"/>
                <w:b/>
                <w:kern w:val="2"/>
                <w:sz w:val="24"/>
                <w:szCs w:val="24"/>
              </w:rPr>
              <w:t>18</w:t>
            </w:r>
            <w:r>
              <w:rPr>
                <w:rFonts w:ascii="Times New Roman" w:hAnsi="Times New Roman"/>
                <w:b/>
                <w:kern w:val="2"/>
                <w:sz w:val="24"/>
                <w:szCs w:val="24"/>
              </w:rPr>
              <w:t>2</w:t>
            </w:r>
            <w:r w:rsidRPr="00355667">
              <w:rPr>
                <w:rFonts w:ascii="Times New Roman" w:hAnsi="Times New Roman"/>
                <w:b/>
                <w:kern w:val="2"/>
                <w:sz w:val="24"/>
                <w:szCs w:val="24"/>
              </w:rPr>
              <w:t xml:space="preserve"> (6</w:t>
            </w:r>
            <w:r>
              <w:rPr>
                <w:rFonts w:ascii="Times New Roman" w:hAnsi="Times New Roman"/>
                <w:b/>
                <w:kern w:val="2"/>
                <w:sz w:val="24"/>
                <w:szCs w:val="24"/>
              </w:rPr>
              <w:t>5</w:t>
            </w:r>
            <w:r w:rsidRPr="00355667">
              <w:rPr>
                <w:rFonts w:ascii="Times New Roman" w:hAnsi="Times New Roman"/>
                <w:b/>
                <w:kern w:val="2"/>
                <w:sz w:val="24"/>
                <w:szCs w:val="24"/>
              </w:rPr>
              <w:t>.</w:t>
            </w:r>
            <w:r>
              <w:rPr>
                <w:rFonts w:ascii="Times New Roman" w:hAnsi="Times New Roman"/>
                <w:b/>
                <w:kern w:val="2"/>
                <w:sz w:val="24"/>
                <w:szCs w:val="24"/>
              </w:rPr>
              <w:t>0</w:t>
            </w:r>
            <w:r w:rsidRPr="00355667">
              <w:rPr>
                <w:rFonts w:ascii="Times New Roman" w:hAnsi="Times New Roman"/>
                <w:b/>
                <w:kern w:val="2"/>
                <w:sz w:val="24"/>
                <w:szCs w:val="24"/>
              </w:rPr>
              <w:t xml:space="preserve">) </w:t>
            </w:r>
          </w:p>
        </w:tc>
      </w:tr>
    </w:tbl>
    <w:p w14:paraId="19A13E8F" w14:textId="77777777" w:rsidR="00636D71" w:rsidRDefault="00636D71" w:rsidP="002F5169">
      <w:pPr>
        <w:spacing w:after="0" w:line="360" w:lineRule="auto"/>
        <w:ind w:left="-284"/>
        <w:jc w:val="both"/>
        <w:rPr>
          <w:rFonts w:ascii="Times New Roman" w:eastAsia="Times New Roman" w:hAnsi="Times New Roman"/>
          <w:sz w:val="24"/>
          <w:szCs w:val="24"/>
        </w:rPr>
      </w:pPr>
    </w:p>
    <w:p w14:paraId="765B14A7" w14:textId="77777777" w:rsidR="00636D71" w:rsidRDefault="00636D71" w:rsidP="002F5169">
      <w:pPr>
        <w:spacing w:after="0" w:line="360" w:lineRule="auto"/>
        <w:ind w:left="-284"/>
        <w:jc w:val="both"/>
        <w:rPr>
          <w:rFonts w:ascii="Times New Roman" w:eastAsia="Times New Roman" w:hAnsi="Times New Roman"/>
          <w:sz w:val="24"/>
          <w:szCs w:val="24"/>
        </w:rPr>
      </w:pPr>
    </w:p>
    <w:p w14:paraId="7F4D37CE" w14:textId="4ABCAE45" w:rsidR="00710BB4" w:rsidRPr="00355667" w:rsidRDefault="00710BB4" w:rsidP="00710BB4">
      <w:pPr>
        <w:spacing w:after="0" w:line="240" w:lineRule="auto"/>
        <w:ind w:left="-284"/>
        <w:jc w:val="both"/>
        <w:rPr>
          <w:rFonts w:ascii="Times New Roman" w:hAnsi="Times New Roman"/>
          <w:b/>
          <w:sz w:val="24"/>
          <w:szCs w:val="24"/>
        </w:rPr>
      </w:pPr>
    </w:p>
    <w:p w14:paraId="3091C716" w14:textId="77777777" w:rsidR="004E60E6" w:rsidRPr="00355667" w:rsidRDefault="004E60E6" w:rsidP="004E60E6">
      <w:pPr>
        <w:spacing w:after="0" w:line="360" w:lineRule="auto"/>
        <w:ind w:left="-284"/>
        <w:jc w:val="both"/>
        <w:rPr>
          <w:rFonts w:ascii="Times New Roman" w:eastAsia="Times New Roman" w:hAnsi="Times New Roman"/>
          <w:bCs/>
          <w:kern w:val="2"/>
          <w:sz w:val="24"/>
          <w:szCs w:val="24"/>
        </w:rPr>
      </w:pPr>
      <w:r w:rsidRPr="00355667">
        <w:rPr>
          <w:rFonts w:ascii="Times New Roman" w:hAnsi="Times New Roman"/>
          <w:sz w:val="24"/>
          <w:szCs w:val="24"/>
        </w:rPr>
        <w:lastRenderedPageBreak/>
        <w:t xml:space="preserve">The </w:t>
      </w:r>
      <w:r w:rsidRPr="00355667">
        <w:rPr>
          <w:rFonts w:ascii="Times New Roman" w:hAnsi="Times New Roman"/>
          <w:bCs/>
          <w:sz w:val="24"/>
          <w:szCs w:val="24"/>
        </w:rPr>
        <w:t xml:space="preserve">Multidrug Resistance patterns indicate that out of a total of 56 strains 14 (25%) were non-MDR, while 42 (75%) were MDR; of the 42 MDR strains, 20 (47.6%) were found to be extensively multidrug resistant, 1(2.6%) was pan-drug resistant, while the remaining 21 (50%) were simply MDR. Among 47 </w:t>
      </w:r>
      <w:r w:rsidRPr="00355667">
        <w:rPr>
          <w:rFonts w:ascii="Times New Roman" w:eastAsia="Times New Roman" w:hAnsi="Times New Roman"/>
          <w:bCs/>
          <w:i/>
          <w:sz w:val="24"/>
          <w:szCs w:val="24"/>
        </w:rPr>
        <w:t xml:space="preserve">Klebsiella pneumoniae </w:t>
      </w:r>
      <w:r w:rsidRPr="00355667">
        <w:rPr>
          <w:rFonts w:ascii="Times New Roman" w:hAnsi="Times New Roman"/>
          <w:bCs/>
          <w:sz w:val="24"/>
          <w:szCs w:val="24"/>
        </w:rPr>
        <w:t>strains, 10 (21.3%) were non-MDR, 37 (78.7%); 18 (</w:t>
      </w:r>
      <w:r w:rsidRPr="00355667">
        <w:rPr>
          <w:rFonts w:ascii="Times New Roman" w:eastAsia="Times New Roman" w:hAnsi="Times New Roman"/>
          <w:sz w:val="24"/>
          <w:szCs w:val="24"/>
        </w:rPr>
        <w:t xml:space="preserve">48.6%) of the 37 MDR strains were XDR, 1 (2.7%) was PDR, while the remaining 18 (48.6%) were simply MDR. Among the 7 </w:t>
      </w:r>
      <w:r w:rsidRPr="00355667">
        <w:rPr>
          <w:rFonts w:ascii="Times New Roman" w:hAnsi="Times New Roman"/>
          <w:bCs/>
          <w:i/>
          <w:iCs/>
          <w:kern w:val="2"/>
          <w:sz w:val="24"/>
          <w:szCs w:val="24"/>
        </w:rPr>
        <w:t xml:space="preserve">Enterobacter </w:t>
      </w:r>
      <w:proofErr w:type="spellStart"/>
      <w:r w:rsidRPr="00355667">
        <w:rPr>
          <w:rFonts w:ascii="Times New Roman" w:hAnsi="Times New Roman"/>
          <w:bCs/>
          <w:i/>
          <w:iCs/>
          <w:kern w:val="2"/>
          <w:sz w:val="24"/>
          <w:szCs w:val="24"/>
        </w:rPr>
        <w:t>hormeachei</w:t>
      </w:r>
      <w:proofErr w:type="spellEnd"/>
      <w:r w:rsidRPr="00355667">
        <w:rPr>
          <w:rFonts w:ascii="Times New Roman" w:hAnsi="Times New Roman"/>
          <w:bCs/>
          <w:i/>
          <w:iCs/>
          <w:kern w:val="2"/>
          <w:sz w:val="24"/>
          <w:szCs w:val="24"/>
        </w:rPr>
        <w:t xml:space="preserve"> </w:t>
      </w:r>
      <w:r w:rsidRPr="00355667">
        <w:rPr>
          <w:rFonts w:ascii="Times New Roman" w:hAnsi="Times New Roman"/>
          <w:bCs/>
          <w:kern w:val="2"/>
          <w:sz w:val="24"/>
          <w:szCs w:val="24"/>
        </w:rPr>
        <w:t>strains, 34</w:t>
      </w:r>
      <w:r w:rsidRPr="00355667">
        <w:rPr>
          <w:rFonts w:ascii="Times New Roman" w:eastAsia="Times New Roman" w:hAnsi="Times New Roman"/>
          <w:sz w:val="24"/>
          <w:szCs w:val="24"/>
        </w:rPr>
        <w:t xml:space="preserve"> (2.9%) were non-MDR, while 4 (57.1%) were MDR; the MDR strains include 2 (50%) XDR strains and simple MDR strains apiece. There were two </w:t>
      </w:r>
      <w:proofErr w:type="spellStart"/>
      <w:r w:rsidRPr="00355667">
        <w:rPr>
          <w:rFonts w:ascii="Times New Roman" w:hAnsi="Times New Roman"/>
          <w:bCs/>
          <w:i/>
          <w:iCs/>
          <w:sz w:val="24"/>
          <w:szCs w:val="24"/>
        </w:rPr>
        <w:t>Pantoea</w:t>
      </w:r>
      <w:proofErr w:type="spellEnd"/>
      <w:r w:rsidRPr="00355667">
        <w:rPr>
          <w:rFonts w:ascii="Times New Roman" w:hAnsi="Times New Roman"/>
          <w:bCs/>
          <w:i/>
          <w:iCs/>
          <w:sz w:val="24"/>
          <w:szCs w:val="24"/>
        </w:rPr>
        <w:t xml:space="preserve"> </w:t>
      </w:r>
      <w:proofErr w:type="spellStart"/>
      <w:r w:rsidRPr="00355667">
        <w:rPr>
          <w:rFonts w:ascii="Times New Roman" w:hAnsi="Times New Roman"/>
          <w:bCs/>
          <w:i/>
          <w:iCs/>
          <w:sz w:val="24"/>
          <w:szCs w:val="24"/>
        </w:rPr>
        <w:t>dispersa</w:t>
      </w:r>
      <w:proofErr w:type="spellEnd"/>
      <w:r w:rsidRPr="00355667">
        <w:rPr>
          <w:rFonts w:ascii="Times New Roman" w:hAnsi="Times New Roman"/>
          <w:bCs/>
          <w:i/>
          <w:iCs/>
          <w:sz w:val="24"/>
          <w:szCs w:val="24"/>
        </w:rPr>
        <w:t xml:space="preserve"> </w:t>
      </w:r>
      <w:r w:rsidRPr="00355667">
        <w:rPr>
          <w:rFonts w:ascii="Times New Roman" w:hAnsi="Times New Roman"/>
          <w:bCs/>
          <w:sz w:val="24"/>
          <w:szCs w:val="24"/>
        </w:rPr>
        <w:t xml:space="preserve">strains, including 1 (50%) non-MDR and 1 (50%) MDR. There were no XDR or MDR strains. </w:t>
      </w:r>
      <w:r w:rsidRPr="00355667">
        <w:rPr>
          <w:rFonts w:ascii="Times New Roman" w:hAnsi="Times New Roman"/>
          <w:b/>
          <w:bCs/>
          <w:kern w:val="2"/>
          <w:sz w:val="24"/>
          <w:szCs w:val="24"/>
        </w:rPr>
        <w:t>(Table 2)</w:t>
      </w:r>
      <w:r w:rsidRPr="00355667">
        <w:rPr>
          <w:rFonts w:ascii="Times New Roman" w:hAnsi="Times New Roman"/>
          <w:bCs/>
          <w:sz w:val="24"/>
          <w:szCs w:val="24"/>
        </w:rPr>
        <w:t xml:space="preserve"> </w:t>
      </w:r>
    </w:p>
    <w:p w14:paraId="790C9C23" w14:textId="77777777" w:rsidR="004E60E6" w:rsidRDefault="004E60E6" w:rsidP="004E60E6">
      <w:pPr>
        <w:spacing w:after="0" w:line="240" w:lineRule="auto"/>
        <w:jc w:val="both"/>
        <w:rPr>
          <w:rFonts w:ascii="Times New Roman" w:hAnsi="Times New Roman"/>
          <w:b/>
          <w:bCs/>
          <w:sz w:val="24"/>
          <w:szCs w:val="24"/>
        </w:rPr>
      </w:pPr>
    </w:p>
    <w:p w14:paraId="624CC10C" w14:textId="3596E644" w:rsidR="004E60E6" w:rsidRDefault="004E60E6" w:rsidP="004E60E6">
      <w:pPr>
        <w:spacing w:after="0" w:line="240" w:lineRule="auto"/>
        <w:jc w:val="both"/>
        <w:rPr>
          <w:rFonts w:ascii="Times New Roman" w:hAnsi="Times New Roman"/>
          <w:b/>
          <w:bCs/>
          <w:sz w:val="24"/>
          <w:szCs w:val="24"/>
        </w:rPr>
      </w:pPr>
      <w:r w:rsidRPr="00355667">
        <w:rPr>
          <w:rFonts w:ascii="Times New Roman" w:hAnsi="Times New Roman"/>
          <w:b/>
          <w:bCs/>
          <w:sz w:val="24"/>
          <w:szCs w:val="24"/>
        </w:rPr>
        <w:t xml:space="preserve">Tables 2: Multidrug Resistance Profiles of Coliform Species Isolated from </w:t>
      </w:r>
      <w:r>
        <w:rPr>
          <w:rFonts w:ascii="Times New Roman" w:hAnsi="Times New Roman"/>
          <w:b/>
          <w:bCs/>
          <w:sz w:val="24"/>
          <w:szCs w:val="24"/>
        </w:rPr>
        <w:t xml:space="preserve">Liquid </w:t>
      </w:r>
      <w:r w:rsidRPr="00355667">
        <w:rPr>
          <w:rFonts w:ascii="Times New Roman" w:hAnsi="Times New Roman"/>
          <w:b/>
          <w:bCs/>
          <w:sz w:val="24"/>
          <w:szCs w:val="24"/>
        </w:rPr>
        <w:t xml:space="preserve">Herbal Remedies </w:t>
      </w:r>
    </w:p>
    <w:tbl>
      <w:tblPr>
        <w:tblpPr w:leftFromText="180" w:rightFromText="180" w:vertAnchor="page" w:horzAnchor="margin" w:tblpY="6991"/>
        <w:tblW w:w="5406" w:type="pct"/>
        <w:tblBorders>
          <w:top w:val="single" w:sz="4" w:space="0" w:color="auto"/>
          <w:bottom w:val="single" w:sz="4" w:space="0" w:color="auto"/>
        </w:tblBorders>
        <w:tblLook w:val="04A0" w:firstRow="1" w:lastRow="0" w:firstColumn="1" w:lastColumn="0" w:noHBand="0" w:noVBand="1"/>
      </w:tblPr>
      <w:tblGrid>
        <w:gridCol w:w="2878"/>
        <w:gridCol w:w="538"/>
        <w:gridCol w:w="806"/>
        <w:gridCol w:w="854"/>
        <w:gridCol w:w="700"/>
        <w:gridCol w:w="1093"/>
        <w:gridCol w:w="457"/>
        <w:gridCol w:w="1330"/>
        <w:gridCol w:w="391"/>
        <w:gridCol w:w="1073"/>
      </w:tblGrid>
      <w:tr w:rsidR="004E60E6" w:rsidRPr="00355667" w14:paraId="34B2E17D" w14:textId="77777777" w:rsidTr="004E60E6">
        <w:trPr>
          <w:trHeight w:val="228"/>
        </w:trPr>
        <w:tc>
          <w:tcPr>
            <w:tcW w:w="1422" w:type="pct"/>
            <w:tcBorders>
              <w:bottom w:val="single" w:sz="4" w:space="0" w:color="auto"/>
            </w:tcBorders>
          </w:tcPr>
          <w:p w14:paraId="73F9BC97"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Isolates</w:t>
            </w:r>
          </w:p>
          <w:p w14:paraId="4EC4F41A" w14:textId="77777777" w:rsidR="004E60E6" w:rsidRPr="00355667" w:rsidRDefault="004E60E6" w:rsidP="004E60E6">
            <w:pPr>
              <w:spacing w:after="0" w:line="240" w:lineRule="auto"/>
              <w:ind w:left="-284" w:firstLine="284"/>
              <w:jc w:val="both"/>
              <w:rPr>
                <w:rFonts w:ascii="Times New Roman" w:hAnsi="Times New Roman"/>
                <w:b/>
                <w:bCs/>
                <w:sz w:val="24"/>
                <w:szCs w:val="24"/>
              </w:rPr>
            </w:pPr>
          </w:p>
        </w:tc>
        <w:tc>
          <w:tcPr>
            <w:tcW w:w="266" w:type="pct"/>
            <w:tcBorders>
              <w:bottom w:val="single" w:sz="4" w:space="0" w:color="auto"/>
            </w:tcBorders>
          </w:tcPr>
          <w:p w14:paraId="74D55E09" w14:textId="77777777" w:rsidR="004E60E6" w:rsidRPr="00355667" w:rsidRDefault="004E60E6" w:rsidP="004E60E6">
            <w:pPr>
              <w:spacing w:after="0" w:line="240" w:lineRule="auto"/>
              <w:ind w:left="-284" w:firstLine="284"/>
              <w:rPr>
                <w:rFonts w:ascii="Times New Roman" w:eastAsia="Times New Roman" w:hAnsi="Times New Roman"/>
                <w:b/>
                <w:bCs/>
                <w:sz w:val="24"/>
                <w:szCs w:val="24"/>
              </w:rPr>
            </w:pPr>
            <w:r w:rsidRPr="00355667">
              <w:rPr>
                <w:rFonts w:ascii="Times New Roman" w:eastAsia="Times New Roman" w:hAnsi="Times New Roman"/>
                <w:b/>
                <w:bCs/>
                <w:sz w:val="24"/>
                <w:szCs w:val="24"/>
              </w:rPr>
              <w:t>n</w:t>
            </w:r>
          </w:p>
          <w:p w14:paraId="3885823F"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p>
        </w:tc>
        <w:tc>
          <w:tcPr>
            <w:tcW w:w="820" w:type="pct"/>
            <w:gridSpan w:val="2"/>
            <w:tcBorders>
              <w:bottom w:val="single" w:sz="4" w:space="0" w:color="auto"/>
            </w:tcBorders>
          </w:tcPr>
          <w:p w14:paraId="74E271D7"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Non-MDR</w:t>
            </w:r>
          </w:p>
          <w:p w14:paraId="2E3645D5"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R&lt;3 Classes</w:t>
            </w:r>
          </w:p>
        </w:tc>
        <w:tc>
          <w:tcPr>
            <w:tcW w:w="886" w:type="pct"/>
            <w:gridSpan w:val="2"/>
            <w:tcBorders>
              <w:bottom w:val="single" w:sz="4" w:space="0" w:color="auto"/>
            </w:tcBorders>
          </w:tcPr>
          <w:p w14:paraId="7321D89D"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MDR</w:t>
            </w:r>
          </w:p>
          <w:p w14:paraId="747FEFE0"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R</w:t>
            </w:r>
            <w:r w:rsidRPr="00355667">
              <w:rPr>
                <w:rFonts w:ascii="Times New Roman" w:eastAsia="Times New Roman" w:hAnsi="Times New Roman"/>
                <w:sz w:val="24"/>
                <w:szCs w:val="24"/>
              </w:rPr>
              <w:t>≥ </w:t>
            </w:r>
            <w:r w:rsidRPr="00355667">
              <w:rPr>
                <w:rFonts w:ascii="Times New Roman" w:hAnsi="Times New Roman"/>
                <w:b/>
                <w:bCs/>
                <w:sz w:val="24"/>
                <w:szCs w:val="24"/>
              </w:rPr>
              <w:t>3 Classes</w:t>
            </w:r>
          </w:p>
        </w:tc>
        <w:tc>
          <w:tcPr>
            <w:tcW w:w="883" w:type="pct"/>
            <w:gridSpan w:val="2"/>
            <w:tcBorders>
              <w:bottom w:val="single" w:sz="4" w:space="0" w:color="auto"/>
            </w:tcBorders>
          </w:tcPr>
          <w:p w14:paraId="6B22537E"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XDR</w:t>
            </w:r>
          </w:p>
          <w:p w14:paraId="1EE9F100"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R</w:t>
            </w:r>
            <w:r w:rsidRPr="00355667">
              <w:rPr>
                <w:rFonts w:ascii="Times New Roman" w:eastAsia="Times New Roman" w:hAnsi="Times New Roman"/>
                <w:sz w:val="24"/>
                <w:szCs w:val="24"/>
              </w:rPr>
              <w:t>≥ </w:t>
            </w:r>
            <w:r w:rsidRPr="00355667">
              <w:rPr>
                <w:rFonts w:ascii="Times New Roman" w:hAnsi="Times New Roman"/>
                <w:b/>
                <w:bCs/>
                <w:sz w:val="24"/>
                <w:szCs w:val="24"/>
              </w:rPr>
              <w:t>6 Classes</w:t>
            </w:r>
          </w:p>
        </w:tc>
        <w:tc>
          <w:tcPr>
            <w:tcW w:w="723" w:type="pct"/>
            <w:gridSpan w:val="2"/>
            <w:tcBorders>
              <w:bottom w:val="single" w:sz="4" w:space="0" w:color="auto"/>
            </w:tcBorders>
          </w:tcPr>
          <w:p w14:paraId="0FCF59F4"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PDR</w:t>
            </w:r>
          </w:p>
          <w:p w14:paraId="20BAAE06" w14:textId="77777777" w:rsidR="004E60E6" w:rsidRPr="00355667" w:rsidRDefault="004E60E6" w:rsidP="004E60E6">
            <w:pPr>
              <w:spacing w:after="0" w:line="240" w:lineRule="auto"/>
              <w:ind w:left="-284" w:firstLine="284"/>
              <w:jc w:val="both"/>
              <w:rPr>
                <w:rFonts w:ascii="Times New Roman" w:hAnsi="Times New Roman"/>
                <w:b/>
                <w:bCs/>
                <w:sz w:val="24"/>
                <w:szCs w:val="24"/>
              </w:rPr>
            </w:pPr>
            <w:r w:rsidRPr="00355667">
              <w:rPr>
                <w:rFonts w:ascii="Times New Roman" w:hAnsi="Times New Roman"/>
                <w:b/>
                <w:bCs/>
                <w:sz w:val="24"/>
                <w:szCs w:val="24"/>
              </w:rPr>
              <w:t>R15</w:t>
            </w:r>
          </w:p>
        </w:tc>
      </w:tr>
      <w:tr w:rsidR="004E60E6" w:rsidRPr="00355667" w14:paraId="74AE41FC" w14:textId="77777777" w:rsidTr="004E60E6">
        <w:trPr>
          <w:trHeight w:val="315"/>
        </w:trPr>
        <w:tc>
          <w:tcPr>
            <w:tcW w:w="1422" w:type="pct"/>
            <w:tcBorders>
              <w:top w:val="single" w:sz="4" w:space="0" w:color="auto"/>
            </w:tcBorders>
          </w:tcPr>
          <w:p w14:paraId="4D8152EC" w14:textId="77777777" w:rsidR="004E60E6" w:rsidRPr="00355667" w:rsidRDefault="004E60E6" w:rsidP="004E60E6">
            <w:pPr>
              <w:spacing w:after="0" w:line="240" w:lineRule="auto"/>
              <w:ind w:left="-284" w:firstLine="284"/>
              <w:jc w:val="both"/>
              <w:rPr>
                <w:rFonts w:ascii="Times New Roman" w:hAnsi="Times New Roman"/>
                <w:b/>
                <w:bCs/>
                <w:sz w:val="24"/>
                <w:szCs w:val="24"/>
              </w:rPr>
            </w:pPr>
          </w:p>
        </w:tc>
        <w:tc>
          <w:tcPr>
            <w:tcW w:w="266" w:type="pct"/>
            <w:tcBorders>
              <w:top w:val="single" w:sz="4" w:space="0" w:color="auto"/>
            </w:tcBorders>
          </w:tcPr>
          <w:p w14:paraId="755711C1" w14:textId="77777777" w:rsidR="004E60E6" w:rsidRPr="00355667" w:rsidRDefault="004E60E6" w:rsidP="004E60E6">
            <w:pPr>
              <w:spacing w:after="0" w:line="240" w:lineRule="auto"/>
              <w:ind w:left="-284" w:firstLine="284"/>
              <w:jc w:val="both"/>
              <w:rPr>
                <w:rFonts w:ascii="Times New Roman" w:hAnsi="Times New Roman"/>
                <w:b/>
                <w:bCs/>
                <w:sz w:val="24"/>
                <w:szCs w:val="24"/>
              </w:rPr>
            </w:pPr>
          </w:p>
        </w:tc>
        <w:tc>
          <w:tcPr>
            <w:tcW w:w="398" w:type="pct"/>
            <w:tcBorders>
              <w:top w:val="single" w:sz="4" w:space="0" w:color="auto"/>
            </w:tcBorders>
          </w:tcPr>
          <w:p w14:paraId="28511A24"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422" w:type="pct"/>
            <w:tcBorders>
              <w:top w:val="single" w:sz="4" w:space="0" w:color="auto"/>
            </w:tcBorders>
          </w:tcPr>
          <w:p w14:paraId="4A64A8D3"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346" w:type="pct"/>
            <w:tcBorders>
              <w:top w:val="single" w:sz="4" w:space="0" w:color="auto"/>
            </w:tcBorders>
          </w:tcPr>
          <w:p w14:paraId="12AD8703"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540" w:type="pct"/>
            <w:tcBorders>
              <w:top w:val="single" w:sz="4" w:space="0" w:color="auto"/>
            </w:tcBorders>
          </w:tcPr>
          <w:p w14:paraId="26214832"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226" w:type="pct"/>
            <w:tcBorders>
              <w:top w:val="single" w:sz="4" w:space="0" w:color="auto"/>
            </w:tcBorders>
          </w:tcPr>
          <w:p w14:paraId="65DB724A"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657" w:type="pct"/>
            <w:tcBorders>
              <w:top w:val="single" w:sz="4" w:space="0" w:color="auto"/>
            </w:tcBorders>
          </w:tcPr>
          <w:p w14:paraId="2EBC6FB4"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193" w:type="pct"/>
            <w:tcBorders>
              <w:top w:val="single" w:sz="4" w:space="0" w:color="auto"/>
            </w:tcBorders>
          </w:tcPr>
          <w:p w14:paraId="0E1618AC"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c>
          <w:tcPr>
            <w:tcW w:w="530" w:type="pct"/>
            <w:tcBorders>
              <w:top w:val="single" w:sz="4" w:space="0" w:color="auto"/>
            </w:tcBorders>
          </w:tcPr>
          <w:p w14:paraId="00BD2E85"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sz w:val="24"/>
                <w:szCs w:val="24"/>
              </w:rPr>
              <w:t>R%</w:t>
            </w:r>
          </w:p>
        </w:tc>
      </w:tr>
      <w:tr w:rsidR="004E60E6" w:rsidRPr="00355667" w14:paraId="76284335" w14:textId="77777777" w:rsidTr="004E60E6">
        <w:trPr>
          <w:trHeight w:val="512"/>
        </w:trPr>
        <w:tc>
          <w:tcPr>
            <w:tcW w:w="1422" w:type="pct"/>
          </w:tcPr>
          <w:p w14:paraId="5C265E0D"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eastAsia="Times New Roman" w:hAnsi="Times New Roman"/>
                <w:b/>
                <w:i/>
                <w:sz w:val="24"/>
                <w:szCs w:val="24"/>
              </w:rPr>
              <w:t xml:space="preserve">Klebsiella pneumoniae </w:t>
            </w:r>
          </w:p>
        </w:tc>
        <w:tc>
          <w:tcPr>
            <w:tcW w:w="266" w:type="pct"/>
          </w:tcPr>
          <w:p w14:paraId="46F307B1"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47</w:t>
            </w:r>
          </w:p>
        </w:tc>
        <w:tc>
          <w:tcPr>
            <w:tcW w:w="398" w:type="pct"/>
          </w:tcPr>
          <w:p w14:paraId="747AEB83"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10</w:t>
            </w:r>
          </w:p>
        </w:tc>
        <w:tc>
          <w:tcPr>
            <w:tcW w:w="422" w:type="pct"/>
          </w:tcPr>
          <w:p w14:paraId="2AA9F51B"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21.3</w:t>
            </w:r>
          </w:p>
        </w:tc>
        <w:tc>
          <w:tcPr>
            <w:tcW w:w="346" w:type="pct"/>
          </w:tcPr>
          <w:p w14:paraId="552CD1AB"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37</w:t>
            </w:r>
          </w:p>
        </w:tc>
        <w:tc>
          <w:tcPr>
            <w:tcW w:w="540" w:type="pct"/>
          </w:tcPr>
          <w:p w14:paraId="33746430"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78.7</w:t>
            </w:r>
          </w:p>
        </w:tc>
        <w:tc>
          <w:tcPr>
            <w:tcW w:w="226" w:type="pct"/>
          </w:tcPr>
          <w:p w14:paraId="133461D4"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18</w:t>
            </w:r>
          </w:p>
        </w:tc>
        <w:tc>
          <w:tcPr>
            <w:tcW w:w="657" w:type="pct"/>
          </w:tcPr>
          <w:p w14:paraId="5B99B411"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32.3</w:t>
            </w:r>
          </w:p>
        </w:tc>
        <w:tc>
          <w:tcPr>
            <w:tcW w:w="193" w:type="pct"/>
          </w:tcPr>
          <w:p w14:paraId="329DD6E7"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w:t>
            </w:r>
          </w:p>
        </w:tc>
        <w:tc>
          <w:tcPr>
            <w:tcW w:w="530" w:type="pct"/>
          </w:tcPr>
          <w:p w14:paraId="6C4A36E1"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2.1</w:t>
            </w:r>
          </w:p>
        </w:tc>
      </w:tr>
      <w:tr w:rsidR="004E60E6" w:rsidRPr="00355667" w14:paraId="3552BF71" w14:textId="77777777" w:rsidTr="004E60E6">
        <w:trPr>
          <w:trHeight w:val="467"/>
        </w:trPr>
        <w:tc>
          <w:tcPr>
            <w:tcW w:w="1422" w:type="pct"/>
          </w:tcPr>
          <w:p w14:paraId="01A730A2" w14:textId="77777777" w:rsidR="004E60E6" w:rsidRPr="00355667" w:rsidRDefault="004E60E6" w:rsidP="004E60E6">
            <w:pPr>
              <w:spacing w:after="0" w:line="240" w:lineRule="auto"/>
              <w:ind w:left="-284" w:firstLine="284"/>
              <w:jc w:val="both"/>
              <w:rPr>
                <w:rFonts w:ascii="Times New Roman" w:eastAsia="Times New Roman" w:hAnsi="Times New Roman"/>
                <w:b/>
                <w:sz w:val="24"/>
                <w:szCs w:val="24"/>
              </w:rPr>
            </w:pPr>
            <w:r w:rsidRPr="00355667">
              <w:rPr>
                <w:rFonts w:ascii="Times New Roman" w:hAnsi="Times New Roman"/>
                <w:b/>
                <w:i/>
                <w:iCs/>
                <w:sz w:val="24"/>
                <w:szCs w:val="24"/>
              </w:rPr>
              <w:t xml:space="preserve">Enterobacter </w:t>
            </w:r>
            <w:proofErr w:type="spellStart"/>
            <w:r w:rsidRPr="00355667">
              <w:rPr>
                <w:rFonts w:ascii="Times New Roman" w:hAnsi="Times New Roman"/>
                <w:b/>
                <w:i/>
                <w:iCs/>
                <w:sz w:val="24"/>
                <w:szCs w:val="24"/>
              </w:rPr>
              <w:t>hormeachei</w:t>
            </w:r>
            <w:proofErr w:type="spellEnd"/>
            <w:r w:rsidRPr="00355667">
              <w:rPr>
                <w:rFonts w:ascii="Times New Roman" w:hAnsi="Times New Roman"/>
                <w:b/>
                <w:i/>
                <w:iCs/>
                <w:sz w:val="24"/>
                <w:szCs w:val="24"/>
              </w:rPr>
              <w:t xml:space="preserve"> </w:t>
            </w:r>
            <w:r w:rsidRPr="00355667">
              <w:rPr>
                <w:rFonts w:ascii="Times New Roman" w:hAnsi="Times New Roman"/>
                <w:b/>
                <w:sz w:val="24"/>
                <w:szCs w:val="24"/>
              </w:rPr>
              <w:t xml:space="preserve"> </w:t>
            </w:r>
          </w:p>
        </w:tc>
        <w:tc>
          <w:tcPr>
            <w:tcW w:w="266" w:type="pct"/>
          </w:tcPr>
          <w:p w14:paraId="06016B61"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7</w:t>
            </w:r>
          </w:p>
        </w:tc>
        <w:tc>
          <w:tcPr>
            <w:tcW w:w="398" w:type="pct"/>
          </w:tcPr>
          <w:p w14:paraId="7F812860"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3</w:t>
            </w:r>
          </w:p>
        </w:tc>
        <w:tc>
          <w:tcPr>
            <w:tcW w:w="422" w:type="pct"/>
          </w:tcPr>
          <w:p w14:paraId="18F6E2CC"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42.9</w:t>
            </w:r>
          </w:p>
        </w:tc>
        <w:tc>
          <w:tcPr>
            <w:tcW w:w="346" w:type="pct"/>
          </w:tcPr>
          <w:p w14:paraId="52676055"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4</w:t>
            </w:r>
          </w:p>
        </w:tc>
        <w:tc>
          <w:tcPr>
            <w:tcW w:w="540" w:type="pct"/>
          </w:tcPr>
          <w:p w14:paraId="62E78DDE"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57.1</w:t>
            </w:r>
          </w:p>
        </w:tc>
        <w:tc>
          <w:tcPr>
            <w:tcW w:w="226" w:type="pct"/>
          </w:tcPr>
          <w:p w14:paraId="683A7A8D"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2</w:t>
            </w:r>
          </w:p>
        </w:tc>
        <w:tc>
          <w:tcPr>
            <w:tcW w:w="657" w:type="pct"/>
          </w:tcPr>
          <w:p w14:paraId="267C6B8F"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28.6</w:t>
            </w:r>
          </w:p>
        </w:tc>
        <w:tc>
          <w:tcPr>
            <w:tcW w:w="193" w:type="pct"/>
          </w:tcPr>
          <w:p w14:paraId="0E371BDA"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c>
          <w:tcPr>
            <w:tcW w:w="530" w:type="pct"/>
          </w:tcPr>
          <w:p w14:paraId="733437EF"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r>
      <w:tr w:rsidR="004E60E6" w:rsidRPr="00355667" w14:paraId="02BC8801" w14:textId="77777777" w:rsidTr="004E60E6">
        <w:trPr>
          <w:trHeight w:val="467"/>
        </w:trPr>
        <w:tc>
          <w:tcPr>
            <w:tcW w:w="1422" w:type="pct"/>
          </w:tcPr>
          <w:p w14:paraId="42871004" w14:textId="77777777" w:rsidR="004E60E6" w:rsidRPr="00355667" w:rsidRDefault="004E60E6" w:rsidP="004E60E6">
            <w:pPr>
              <w:spacing w:after="0" w:line="240" w:lineRule="auto"/>
              <w:ind w:left="-284" w:firstLine="284"/>
              <w:jc w:val="both"/>
              <w:rPr>
                <w:rFonts w:ascii="Times New Roman" w:eastAsia="Times New Roman" w:hAnsi="Times New Roman"/>
                <w:b/>
                <w:i/>
                <w:sz w:val="24"/>
                <w:szCs w:val="24"/>
              </w:rPr>
            </w:pPr>
            <w:proofErr w:type="spellStart"/>
            <w:r w:rsidRPr="00355667">
              <w:rPr>
                <w:rFonts w:ascii="Times New Roman" w:hAnsi="Times New Roman"/>
                <w:b/>
                <w:i/>
                <w:sz w:val="24"/>
                <w:szCs w:val="24"/>
              </w:rPr>
              <w:t>Pantoea</w:t>
            </w:r>
            <w:proofErr w:type="spellEnd"/>
            <w:r w:rsidRPr="00355667">
              <w:rPr>
                <w:rFonts w:ascii="Times New Roman" w:hAnsi="Times New Roman"/>
                <w:b/>
                <w:i/>
                <w:sz w:val="24"/>
                <w:szCs w:val="24"/>
              </w:rPr>
              <w:t xml:space="preserve"> </w:t>
            </w:r>
            <w:proofErr w:type="spellStart"/>
            <w:r w:rsidRPr="00355667">
              <w:rPr>
                <w:rFonts w:ascii="Times New Roman" w:hAnsi="Times New Roman"/>
                <w:b/>
                <w:i/>
                <w:sz w:val="24"/>
                <w:szCs w:val="24"/>
              </w:rPr>
              <w:t>dispersa</w:t>
            </w:r>
            <w:proofErr w:type="spellEnd"/>
            <w:r w:rsidRPr="00355667">
              <w:rPr>
                <w:rFonts w:ascii="Times New Roman" w:hAnsi="Times New Roman"/>
                <w:b/>
                <w:i/>
                <w:sz w:val="24"/>
                <w:szCs w:val="24"/>
              </w:rPr>
              <w:t xml:space="preserve"> </w:t>
            </w:r>
          </w:p>
        </w:tc>
        <w:tc>
          <w:tcPr>
            <w:tcW w:w="266" w:type="pct"/>
          </w:tcPr>
          <w:p w14:paraId="527E4B9C" w14:textId="77777777" w:rsidR="004E60E6" w:rsidRPr="00355667" w:rsidRDefault="004E60E6" w:rsidP="004E60E6">
            <w:pPr>
              <w:spacing w:after="0" w:line="240" w:lineRule="auto"/>
              <w:ind w:left="-284" w:firstLine="284"/>
              <w:jc w:val="both"/>
              <w:rPr>
                <w:rFonts w:ascii="Times New Roman" w:eastAsia="Times New Roman" w:hAnsi="Times New Roman"/>
                <w:i/>
                <w:sz w:val="24"/>
                <w:szCs w:val="24"/>
              </w:rPr>
            </w:pPr>
            <w:r w:rsidRPr="00355667">
              <w:rPr>
                <w:rFonts w:ascii="Times New Roman" w:eastAsia="Times New Roman" w:hAnsi="Times New Roman"/>
                <w:sz w:val="24"/>
                <w:szCs w:val="24"/>
              </w:rPr>
              <w:t>2</w:t>
            </w:r>
          </w:p>
        </w:tc>
        <w:tc>
          <w:tcPr>
            <w:tcW w:w="398" w:type="pct"/>
          </w:tcPr>
          <w:p w14:paraId="52277790"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w:t>
            </w:r>
          </w:p>
        </w:tc>
        <w:tc>
          <w:tcPr>
            <w:tcW w:w="422" w:type="pct"/>
          </w:tcPr>
          <w:p w14:paraId="4F22ABA0"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50</w:t>
            </w:r>
          </w:p>
        </w:tc>
        <w:tc>
          <w:tcPr>
            <w:tcW w:w="346" w:type="pct"/>
          </w:tcPr>
          <w:p w14:paraId="001EEA94"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1</w:t>
            </w:r>
          </w:p>
        </w:tc>
        <w:tc>
          <w:tcPr>
            <w:tcW w:w="540" w:type="pct"/>
          </w:tcPr>
          <w:p w14:paraId="3D19CDE3"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50</w:t>
            </w:r>
          </w:p>
        </w:tc>
        <w:tc>
          <w:tcPr>
            <w:tcW w:w="226" w:type="pct"/>
          </w:tcPr>
          <w:p w14:paraId="21FC580F"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c>
          <w:tcPr>
            <w:tcW w:w="657" w:type="pct"/>
          </w:tcPr>
          <w:p w14:paraId="68CAEA19"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c>
          <w:tcPr>
            <w:tcW w:w="193" w:type="pct"/>
          </w:tcPr>
          <w:p w14:paraId="4B83B931"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c>
          <w:tcPr>
            <w:tcW w:w="530" w:type="pct"/>
          </w:tcPr>
          <w:p w14:paraId="17646D29" w14:textId="77777777" w:rsidR="004E60E6" w:rsidRPr="00355667" w:rsidRDefault="004E60E6" w:rsidP="004E60E6">
            <w:pPr>
              <w:spacing w:after="0" w:line="240" w:lineRule="auto"/>
              <w:ind w:left="-284" w:firstLine="284"/>
              <w:jc w:val="both"/>
              <w:rPr>
                <w:rFonts w:ascii="Times New Roman" w:eastAsia="Times New Roman" w:hAnsi="Times New Roman"/>
                <w:sz w:val="24"/>
                <w:szCs w:val="24"/>
              </w:rPr>
            </w:pPr>
            <w:r w:rsidRPr="00355667">
              <w:rPr>
                <w:rFonts w:ascii="Times New Roman" w:eastAsia="Times New Roman" w:hAnsi="Times New Roman"/>
                <w:sz w:val="24"/>
                <w:szCs w:val="24"/>
              </w:rPr>
              <w:t>0</w:t>
            </w:r>
          </w:p>
        </w:tc>
      </w:tr>
      <w:tr w:rsidR="004E60E6" w:rsidRPr="00355667" w14:paraId="0CE254D5" w14:textId="77777777" w:rsidTr="004E60E6">
        <w:trPr>
          <w:trHeight w:val="285"/>
        </w:trPr>
        <w:tc>
          <w:tcPr>
            <w:tcW w:w="1422" w:type="pct"/>
          </w:tcPr>
          <w:p w14:paraId="15BA3421"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Total</w:t>
            </w:r>
          </w:p>
        </w:tc>
        <w:tc>
          <w:tcPr>
            <w:tcW w:w="266" w:type="pct"/>
          </w:tcPr>
          <w:p w14:paraId="236E9E73"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56</w:t>
            </w:r>
          </w:p>
        </w:tc>
        <w:tc>
          <w:tcPr>
            <w:tcW w:w="398" w:type="pct"/>
          </w:tcPr>
          <w:p w14:paraId="65C15EB1"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14</w:t>
            </w:r>
          </w:p>
        </w:tc>
        <w:tc>
          <w:tcPr>
            <w:tcW w:w="422" w:type="pct"/>
          </w:tcPr>
          <w:p w14:paraId="465A9FFD" w14:textId="77777777" w:rsidR="004E60E6" w:rsidRPr="00355667" w:rsidRDefault="004E60E6" w:rsidP="004E60E6">
            <w:pPr>
              <w:spacing w:after="0" w:line="240" w:lineRule="auto"/>
              <w:ind w:left="-284" w:firstLine="284"/>
              <w:jc w:val="both"/>
              <w:rPr>
                <w:rFonts w:ascii="Times New Roman" w:hAnsi="Times New Roman"/>
                <w:b/>
                <w:sz w:val="24"/>
                <w:szCs w:val="24"/>
              </w:rPr>
            </w:pPr>
            <w:r w:rsidRPr="00355667">
              <w:rPr>
                <w:rFonts w:ascii="Times New Roman" w:hAnsi="Times New Roman"/>
                <w:b/>
                <w:sz w:val="24"/>
                <w:szCs w:val="24"/>
              </w:rPr>
              <w:t>25</w:t>
            </w:r>
          </w:p>
        </w:tc>
        <w:tc>
          <w:tcPr>
            <w:tcW w:w="346" w:type="pct"/>
          </w:tcPr>
          <w:p w14:paraId="1DB89823"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42</w:t>
            </w:r>
          </w:p>
        </w:tc>
        <w:tc>
          <w:tcPr>
            <w:tcW w:w="540" w:type="pct"/>
          </w:tcPr>
          <w:p w14:paraId="4DB1276B"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75</w:t>
            </w:r>
          </w:p>
        </w:tc>
        <w:tc>
          <w:tcPr>
            <w:tcW w:w="226" w:type="pct"/>
          </w:tcPr>
          <w:p w14:paraId="20421043"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20</w:t>
            </w:r>
          </w:p>
        </w:tc>
        <w:tc>
          <w:tcPr>
            <w:tcW w:w="657" w:type="pct"/>
          </w:tcPr>
          <w:p w14:paraId="21768C65"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35.7</w:t>
            </w:r>
          </w:p>
        </w:tc>
        <w:tc>
          <w:tcPr>
            <w:tcW w:w="193" w:type="pct"/>
          </w:tcPr>
          <w:p w14:paraId="5BF4BF0E"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1</w:t>
            </w:r>
          </w:p>
        </w:tc>
        <w:tc>
          <w:tcPr>
            <w:tcW w:w="530" w:type="pct"/>
          </w:tcPr>
          <w:p w14:paraId="5752570C" w14:textId="77777777" w:rsidR="004E60E6" w:rsidRPr="00355667" w:rsidRDefault="004E60E6" w:rsidP="004E60E6">
            <w:pPr>
              <w:spacing w:after="0" w:line="240" w:lineRule="auto"/>
              <w:ind w:left="-284" w:firstLine="284"/>
              <w:jc w:val="both"/>
              <w:rPr>
                <w:rFonts w:ascii="Times New Roman" w:eastAsia="Times New Roman" w:hAnsi="Times New Roman"/>
                <w:b/>
                <w:bCs/>
                <w:sz w:val="24"/>
                <w:szCs w:val="24"/>
              </w:rPr>
            </w:pPr>
            <w:r w:rsidRPr="00355667">
              <w:rPr>
                <w:rFonts w:ascii="Times New Roman" w:eastAsia="Times New Roman" w:hAnsi="Times New Roman"/>
                <w:b/>
                <w:bCs/>
                <w:sz w:val="24"/>
                <w:szCs w:val="24"/>
              </w:rPr>
              <w:t>1.8</w:t>
            </w:r>
          </w:p>
        </w:tc>
      </w:tr>
    </w:tbl>
    <w:p w14:paraId="4ED7BE64" w14:textId="77777777" w:rsidR="003D4FB9" w:rsidRDefault="003D4FB9" w:rsidP="00424B81">
      <w:pPr>
        <w:spacing w:after="0" w:line="240" w:lineRule="auto"/>
        <w:ind w:left="-284"/>
        <w:jc w:val="both"/>
        <w:rPr>
          <w:rFonts w:ascii="Times New Roman" w:eastAsia="Times New Roman" w:hAnsi="Times New Roman"/>
          <w:sz w:val="24"/>
          <w:szCs w:val="24"/>
        </w:rPr>
      </w:pPr>
    </w:p>
    <w:p w14:paraId="7DB9C444" w14:textId="77777777" w:rsidR="004E60E6" w:rsidRDefault="004E60E6" w:rsidP="00636D71">
      <w:pPr>
        <w:spacing w:after="0"/>
        <w:rPr>
          <w:rFonts w:ascii="Times New Roman" w:hAnsi="Times New Roman"/>
          <w:b/>
          <w:bCs/>
          <w:sz w:val="24"/>
          <w:szCs w:val="24"/>
        </w:rPr>
      </w:pPr>
    </w:p>
    <w:p w14:paraId="7DC37928" w14:textId="77777777" w:rsidR="004E60E6" w:rsidRDefault="004E60E6" w:rsidP="00636D71">
      <w:pPr>
        <w:spacing w:after="0"/>
        <w:rPr>
          <w:rFonts w:ascii="Times New Roman" w:hAnsi="Times New Roman"/>
          <w:b/>
          <w:bCs/>
          <w:sz w:val="24"/>
          <w:szCs w:val="24"/>
        </w:rPr>
      </w:pPr>
    </w:p>
    <w:p w14:paraId="1A2D52A1" w14:textId="77777777" w:rsidR="004E60E6" w:rsidRDefault="004E60E6" w:rsidP="00636D71">
      <w:pPr>
        <w:spacing w:after="0"/>
        <w:rPr>
          <w:rFonts w:ascii="Times New Roman" w:hAnsi="Times New Roman"/>
          <w:b/>
          <w:bCs/>
          <w:sz w:val="24"/>
          <w:szCs w:val="24"/>
        </w:rPr>
      </w:pPr>
    </w:p>
    <w:p w14:paraId="44E9A1E7" w14:textId="4F0BFE73" w:rsidR="00636D71" w:rsidRPr="00355667" w:rsidRDefault="00636D71" w:rsidP="00636D71">
      <w:pPr>
        <w:spacing w:after="0"/>
        <w:rPr>
          <w:rFonts w:ascii="Times New Roman" w:eastAsia="Times New Roman" w:hAnsi="Times New Roman"/>
          <w:sz w:val="24"/>
          <w:szCs w:val="24"/>
        </w:rPr>
      </w:pPr>
      <w:r w:rsidRPr="00355667">
        <w:rPr>
          <w:rFonts w:ascii="Times New Roman" w:hAnsi="Times New Roman"/>
          <w:b/>
          <w:bCs/>
          <w:sz w:val="24"/>
          <w:szCs w:val="24"/>
        </w:rPr>
        <w:t>N</w:t>
      </w:r>
      <w:r>
        <w:rPr>
          <w:rFonts w:ascii="Times New Roman" w:hAnsi="Times New Roman"/>
          <w:b/>
          <w:bCs/>
          <w:sz w:val="24"/>
          <w:szCs w:val="24"/>
        </w:rPr>
        <w:t>on-</w:t>
      </w:r>
      <w:r w:rsidRPr="00355667">
        <w:rPr>
          <w:rFonts w:ascii="Times New Roman" w:hAnsi="Times New Roman"/>
          <w:b/>
          <w:bCs/>
          <w:sz w:val="24"/>
          <w:szCs w:val="24"/>
        </w:rPr>
        <w:t>MDR:</w:t>
      </w:r>
      <w:r w:rsidRPr="00355667">
        <w:rPr>
          <w:rFonts w:ascii="Times New Roman" w:hAnsi="Times New Roman"/>
          <w:bCs/>
          <w:sz w:val="24"/>
          <w:szCs w:val="24"/>
        </w:rPr>
        <w:t xml:space="preserve"> Non multidrug resistance; </w:t>
      </w:r>
      <w:r w:rsidRPr="00355667">
        <w:rPr>
          <w:rFonts w:ascii="Times New Roman" w:hAnsi="Times New Roman"/>
          <w:b/>
          <w:bCs/>
          <w:sz w:val="24"/>
          <w:szCs w:val="24"/>
        </w:rPr>
        <w:t>MDR:</w:t>
      </w:r>
      <w:r w:rsidRPr="00355667">
        <w:rPr>
          <w:rFonts w:ascii="Times New Roman" w:hAnsi="Times New Roman"/>
          <w:bCs/>
          <w:sz w:val="24"/>
          <w:szCs w:val="24"/>
        </w:rPr>
        <w:t xml:space="preserve"> multidrug resistance; </w:t>
      </w:r>
      <w:r w:rsidRPr="00355667">
        <w:rPr>
          <w:rFonts w:ascii="Times New Roman" w:hAnsi="Times New Roman"/>
          <w:b/>
          <w:bCs/>
          <w:sz w:val="24"/>
          <w:szCs w:val="24"/>
        </w:rPr>
        <w:t>XDR:</w:t>
      </w:r>
      <w:r w:rsidRPr="00355667">
        <w:rPr>
          <w:rFonts w:ascii="Times New Roman" w:hAnsi="Times New Roman"/>
          <w:bCs/>
          <w:sz w:val="24"/>
          <w:szCs w:val="24"/>
        </w:rPr>
        <w:t xml:space="preserve"> Extensively drug resistance </w:t>
      </w:r>
      <w:r w:rsidRPr="00355667">
        <w:rPr>
          <w:rFonts w:ascii="Times New Roman" w:hAnsi="Times New Roman"/>
          <w:b/>
          <w:bCs/>
          <w:sz w:val="24"/>
          <w:szCs w:val="24"/>
        </w:rPr>
        <w:t>PDR:</w:t>
      </w:r>
      <w:r w:rsidRPr="00355667">
        <w:rPr>
          <w:rFonts w:ascii="Times New Roman" w:hAnsi="Times New Roman"/>
          <w:bCs/>
          <w:sz w:val="24"/>
          <w:szCs w:val="24"/>
        </w:rPr>
        <w:t xml:space="preserve"> </w:t>
      </w:r>
      <w:proofErr w:type="spellStart"/>
      <w:r w:rsidRPr="00355667">
        <w:rPr>
          <w:rFonts w:ascii="Times New Roman" w:hAnsi="Times New Roman"/>
          <w:bCs/>
          <w:sz w:val="24"/>
          <w:szCs w:val="24"/>
        </w:rPr>
        <w:t>Pandrug</w:t>
      </w:r>
      <w:proofErr w:type="spellEnd"/>
      <w:r w:rsidRPr="00355667">
        <w:rPr>
          <w:rFonts w:ascii="Times New Roman" w:hAnsi="Times New Roman"/>
          <w:bCs/>
          <w:sz w:val="24"/>
          <w:szCs w:val="24"/>
        </w:rPr>
        <w:t xml:space="preserve"> resistance; </w:t>
      </w:r>
      <w:r w:rsidRPr="00355667">
        <w:rPr>
          <w:rFonts w:ascii="Times New Roman" w:eastAsia="Times New Roman" w:hAnsi="Times New Roman"/>
          <w:b/>
          <w:bCs/>
          <w:sz w:val="24"/>
          <w:szCs w:val="24"/>
        </w:rPr>
        <w:t xml:space="preserve">n: </w:t>
      </w:r>
      <w:r w:rsidRPr="00355667">
        <w:rPr>
          <w:rFonts w:ascii="Times New Roman" w:eastAsia="Times New Roman" w:hAnsi="Times New Roman"/>
          <w:bCs/>
          <w:sz w:val="24"/>
          <w:szCs w:val="24"/>
        </w:rPr>
        <w:t xml:space="preserve">Number of isolates, </w:t>
      </w:r>
      <w:r w:rsidRPr="00355667">
        <w:rPr>
          <w:rFonts w:ascii="Times New Roman" w:eastAsia="Times New Roman" w:hAnsi="Times New Roman"/>
          <w:b/>
          <w:bCs/>
          <w:sz w:val="24"/>
          <w:szCs w:val="24"/>
        </w:rPr>
        <w:t>R:</w:t>
      </w:r>
      <w:r w:rsidRPr="00355667">
        <w:rPr>
          <w:rFonts w:ascii="Times New Roman" w:eastAsia="Times New Roman" w:hAnsi="Times New Roman"/>
          <w:bCs/>
          <w:sz w:val="24"/>
          <w:szCs w:val="24"/>
        </w:rPr>
        <w:t xml:space="preserve"> </w:t>
      </w:r>
      <w:r w:rsidRPr="00355667">
        <w:rPr>
          <w:rFonts w:ascii="Times New Roman" w:hAnsi="Times New Roman"/>
          <w:bCs/>
          <w:sz w:val="24"/>
          <w:szCs w:val="24"/>
        </w:rPr>
        <w:t xml:space="preserve">resistance </w:t>
      </w:r>
    </w:p>
    <w:p w14:paraId="02BA8F70" w14:textId="77777777" w:rsidR="00636D71" w:rsidRDefault="00636D71" w:rsidP="00424B81">
      <w:pPr>
        <w:spacing w:after="0" w:line="360" w:lineRule="auto"/>
        <w:ind w:left="-284"/>
        <w:jc w:val="both"/>
        <w:rPr>
          <w:rFonts w:ascii="Times New Roman" w:hAnsi="Times New Roman"/>
          <w:sz w:val="24"/>
          <w:szCs w:val="24"/>
        </w:rPr>
      </w:pPr>
    </w:p>
    <w:p w14:paraId="650ADDC5" w14:textId="77777777" w:rsidR="00636D71" w:rsidRDefault="00636D71" w:rsidP="00424B81">
      <w:pPr>
        <w:spacing w:after="0" w:line="360" w:lineRule="auto"/>
        <w:ind w:left="-284"/>
        <w:jc w:val="both"/>
        <w:rPr>
          <w:rFonts w:ascii="Times New Roman" w:hAnsi="Times New Roman"/>
          <w:sz w:val="24"/>
          <w:szCs w:val="24"/>
        </w:rPr>
      </w:pPr>
    </w:p>
    <w:p w14:paraId="6D41FEE5" w14:textId="77777777" w:rsidR="008A0110" w:rsidRDefault="00A67D83" w:rsidP="008A0110">
      <w:pPr>
        <w:spacing w:after="0" w:line="360" w:lineRule="auto"/>
        <w:ind w:left="-284"/>
        <w:jc w:val="both"/>
        <w:rPr>
          <w:rFonts w:ascii="Times New Roman" w:hAnsi="Times New Roman"/>
          <w:b/>
          <w:bCs/>
          <w:sz w:val="24"/>
          <w:szCs w:val="24"/>
        </w:rPr>
      </w:pPr>
      <w:r w:rsidRPr="00355667">
        <w:rPr>
          <w:rFonts w:ascii="Times New Roman" w:hAnsi="Times New Roman"/>
          <w:sz w:val="24"/>
          <w:szCs w:val="24"/>
        </w:rPr>
        <w:t xml:space="preserve"> </w:t>
      </w:r>
      <w:r w:rsidRPr="00355667">
        <w:rPr>
          <w:rFonts w:ascii="Times New Roman" w:hAnsi="Times New Roman"/>
          <w:b/>
          <w:bCs/>
          <w:sz w:val="24"/>
          <w:szCs w:val="24"/>
        </w:rPr>
        <w:t>Molecular characterization of the</w:t>
      </w:r>
      <w:r w:rsidR="00F67F86" w:rsidRPr="00355667">
        <w:rPr>
          <w:rFonts w:ascii="Times New Roman" w:hAnsi="Times New Roman"/>
          <w:b/>
          <w:bCs/>
          <w:sz w:val="24"/>
          <w:szCs w:val="24"/>
        </w:rPr>
        <w:t xml:space="preserve"> MDR</w:t>
      </w:r>
      <w:r w:rsidRPr="00355667">
        <w:rPr>
          <w:rFonts w:ascii="Times New Roman" w:hAnsi="Times New Roman"/>
          <w:b/>
          <w:bCs/>
          <w:sz w:val="24"/>
          <w:szCs w:val="24"/>
        </w:rPr>
        <w:t xml:space="preserve"> coliforms </w:t>
      </w:r>
      <w:r w:rsidR="00424B81" w:rsidRPr="00355667">
        <w:rPr>
          <w:rFonts w:ascii="Times New Roman" w:hAnsi="Times New Roman"/>
          <w:b/>
          <w:bCs/>
          <w:sz w:val="24"/>
          <w:szCs w:val="24"/>
        </w:rPr>
        <w:t>isolated</w:t>
      </w:r>
      <w:r w:rsidRPr="00355667">
        <w:rPr>
          <w:rFonts w:ascii="Times New Roman" w:hAnsi="Times New Roman"/>
          <w:b/>
          <w:bCs/>
          <w:sz w:val="24"/>
          <w:szCs w:val="24"/>
        </w:rPr>
        <w:t xml:space="preserve"> from Herbal Remedies</w:t>
      </w:r>
    </w:p>
    <w:p w14:paraId="0947F060" w14:textId="190EF10B" w:rsidR="008A0110" w:rsidRPr="008A0110" w:rsidRDefault="008A0110" w:rsidP="008A0110">
      <w:pPr>
        <w:spacing w:after="0" w:line="360" w:lineRule="auto"/>
        <w:ind w:left="-284"/>
        <w:jc w:val="both"/>
        <w:rPr>
          <w:rFonts w:ascii="Times New Roman" w:eastAsia="Times New Roman" w:hAnsi="Times New Roman"/>
          <w:b/>
          <w:bCs/>
          <w:sz w:val="24"/>
          <w:szCs w:val="24"/>
        </w:rPr>
      </w:pPr>
      <w:bookmarkStart w:id="3" w:name="_GoBack"/>
      <w:bookmarkEnd w:id="3"/>
      <w:r>
        <w:t xml:space="preserve">The results of the molecular </w:t>
      </w:r>
      <w:proofErr w:type="spellStart"/>
      <w:r>
        <w:t>characterisation</w:t>
      </w:r>
      <w:proofErr w:type="spellEnd"/>
      <w:r>
        <w:t xml:space="preserve"> of thermotolerant coliforms are presented in Figure 1 and Plate 1. Genotypic analysis of the obtained 16S rRNA gene sequence demonstrated an exact match following MEGA BLAST comparison with highly similar sequences retrieved from the NCBI non-redundant nucleotide (nr/</w:t>
      </w:r>
      <w:proofErr w:type="spellStart"/>
      <w:r>
        <w:t>nt</w:t>
      </w:r>
      <w:proofErr w:type="spellEnd"/>
      <w:r>
        <w:t>) database. The 16S rRNA sequence of the isolate exhibited 100% similarity to corresponding sequences of related species.</w:t>
      </w:r>
    </w:p>
    <w:p w14:paraId="27DD4D8C" w14:textId="77777777" w:rsidR="008A0110" w:rsidRDefault="008A0110" w:rsidP="008A0110">
      <w:pPr>
        <w:pStyle w:val="NormalWeb"/>
      </w:pPr>
      <w:r>
        <w:lastRenderedPageBreak/>
        <w:t xml:space="preserve">Phylogenetic analysis, based on evolutionary distances calculated using the Jukes–Cantor model, corroborated the taxonomic placement of the isolates within the genera </w:t>
      </w:r>
      <w:r>
        <w:rPr>
          <w:rStyle w:val="Emphasis"/>
          <w:rFonts w:eastAsiaTheme="majorEastAsia"/>
        </w:rPr>
        <w:t>Klebsiella</w:t>
      </w:r>
      <w:r>
        <w:t xml:space="preserve">, </w:t>
      </w:r>
      <w:r>
        <w:rPr>
          <w:rStyle w:val="Emphasis"/>
          <w:rFonts w:eastAsiaTheme="majorEastAsia"/>
        </w:rPr>
        <w:t>Enterobacter</w:t>
      </w:r>
      <w:r>
        <w:t xml:space="preserve">, and </w:t>
      </w:r>
      <w:proofErr w:type="spellStart"/>
      <w:r>
        <w:rPr>
          <w:rStyle w:val="Emphasis"/>
          <w:rFonts w:eastAsiaTheme="majorEastAsia"/>
        </w:rPr>
        <w:t>Pantoea</w:t>
      </w:r>
      <w:proofErr w:type="spellEnd"/>
      <w:r>
        <w:t xml:space="preserve">. The isolates showed close genetic relatedness to </w:t>
      </w:r>
      <w:r>
        <w:rPr>
          <w:rStyle w:val="Emphasis"/>
          <w:rFonts w:eastAsiaTheme="majorEastAsia"/>
        </w:rPr>
        <w:t>Klebsiella pneumoniae</w:t>
      </w:r>
      <w:r>
        <w:t xml:space="preserve">, </w:t>
      </w:r>
      <w:r>
        <w:rPr>
          <w:rStyle w:val="Emphasis"/>
          <w:rFonts w:eastAsiaTheme="majorEastAsia"/>
        </w:rPr>
        <w:t xml:space="preserve">Enterobacter </w:t>
      </w:r>
      <w:proofErr w:type="spellStart"/>
      <w:r>
        <w:rPr>
          <w:rStyle w:val="Emphasis"/>
          <w:rFonts w:eastAsiaTheme="majorEastAsia"/>
        </w:rPr>
        <w:t>hormaechei</w:t>
      </w:r>
      <w:proofErr w:type="spellEnd"/>
      <w:r>
        <w:t xml:space="preserve">, and </w:t>
      </w:r>
      <w:proofErr w:type="spellStart"/>
      <w:r>
        <w:rPr>
          <w:rStyle w:val="Emphasis"/>
          <w:rFonts w:eastAsiaTheme="majorEastAsia"/>
        </w:rPr>
        <w:t>Pantoea</w:t>
      </w:r>
      <w:proofErr w:type="spellEnd"/>
      <w:r>
        <w:rPr>
          <w:rStyle w:val="Emphasis"/>
          <w:rFonts w:eastAsiaTheme="majorEastAsia"/>
        </w:rPr>
        <w:t xml:space="preserve"> </w:t>
      </w:r>
      <w:proofErr w:type="spellStart"/>
      <w:r>
        <w:rPr>
          <w:rStyle w:val="Emphasis"/>
          <w:rFonts w:eastAsiaTheme="majorEastAsia"/>
        </w:rPr>
        <w:t>dispersa</w:t>
      </w:r>
      <w:proofErr w:type="spellEnd"/>
      <w:r>
        <w:t>.</w:t>
      </w:r>
    </w:p>
    <w:p w14:paraId="3F20EDD1" w14:textId="70EF626A" w:rsidR="00A67D83" w:rsidRPr="00355667" w:rsidRDefault="0051481C" w:rsidP="002F5169">
      <w:pPr>
        <w:spacing w:after="0" w:line="360" w:lineRule="auto"/>
        <w:ind w:left="-284"/>
        <w:jc w:val="both"/>
        <w:rPr>
          <w:rFonts w:ascii="Times New Roman" w:eastAsia="Times New Roman" w:hAnsi="Times New Roman"/>
          <w:b/>
          <w:bCs/>
          <w:sz w:val="24"/>
          <w:szCs w:val="24"/>
        </w:rPr>
      </w:pPr>
      <w:r w:rsidRPr="00355667">
        <w:rPr>
          <w:rFonts w:ascii="Times New Roman" w:hAnsi="Times New Roman"/>
          <w:b/>
          <w:bCs/>
          <w:sz w:val="24"/>
          <w:szCs w:val="24"/>
        </w:rPr>
        <w:t>Occurrence</w:t>
      </w:r>
      <w:r w:rsidR="00A67D83" w:rsidRPr="00355667">
        <w:rPr>
          <w:rFonts w:ascii="Times New Roman" w:hAnsi="Times New Roman"/>
          <w:b/>
          <w:bCs/>
          <w:sz w:val="24"/>
          <w:szCs w:val="24"/>
        </w:rPr>
        <w:t xml:space="preserve"> of Resistant Genes among </w:t>
      </w:r>
      <w:r w:rsidR="00404EB9" w:rsidRPr="00355667">
        <w:rPr>
          <w:rFonts w:ascii="Times New Roman" w:hAnsi="Times New Roman"/>
          <w:b/>
          <w:bCs/>
          <w:sz w:val="24"/>
          <w:szCs w:val="24"/>
        </w:rPr>
        <w:t>the Three</w:t>
      </w:r>
      <w:r w:rsidR="00A67D83" w:rsidRPr="00355667">
        <w:rPr>
          <w:rFonts w:ascii="Times New Roman" w:hAnsi="Times New Roman"/>
          <w:b/>
          <w:bCs/>
          <w:sz w:val="24"/>
          <w:szCs w:val="24"/>
        </w:rPr>
        <w:t xml:space="preserve"> Coliform</w:t>
      </w:r>
      <w:r w:rsidR="00404EB9" w:rsidRPr="00355667">
        <w:rPr>
          <w:rFonts w:ascii="Times New Roman" w:hAnsi="Times New Roman"/>
          <w:b/>
          <w:bCs/>
          <w:sz w:val="24"/>
          <w:szCs w:val="24"/>
        </w:rPr>
        <w:t xml:space="preserve"> Species</w:t>
      </w:r>
    </w:p>
    <w:p w14:paraId="6D5048A9" w14:textId="55AEB759" w:rsidR="00A67D83" w:rsidRPr="00355667" w:rsidRDefault="00A67D83" w:rsidP="002F5169">
      <w:pPr>
        <w:spacing w:after="0" w:line="360" w:lineRule="auto"/>
        <w:ind w:left="-284"/>
        <w:jc w:val="both"/>
        <w:rPr>
          <w:rFonts w:ascii="Times New Roman" w:hAnsi="Times New Roman"/>
          <w:iCs/>
          <w:sz w:val="24"/>
          <w:szCs w:val="24"/>
        </w:rPr>
      </w:pPr>
      <w:r w:rsidRPr="00355667">
        <w:rPr>
          <w:rFonts w:ascii="Times New Roman" w:eastAsia="Times New Roman" w:hAnsi="Times New Roman"/>
          <w:sz w:val="24"/>
          <w:szCs w:val="24"/>
        </w:rPr>
        <w:t xml:space="preserve">The </w:t>
      </w:r>
      <w:r w:rsidR="003B75D1" w:rsidRPr="00355667">
        <w:rPr>
          <w:rFonts w:ascii="Times New Roman" w:hAnsi="Times New Roman"/>
          <w:sz w:val="24"/>
          <w:szCs w:val="24"/>
        </w:rPr>
        <w:t>detected</w:t>
      </w:r>
      <w:r w:rsidRPr="00355667">
        <w:rPr>
          <w:rFonts w:ascii="Times New Roman" w:hAnsi="Times New Roman"/>
          <w:sz w:val="24"/>
          <w:szCs w:val="24"/>
        </w:rPr>
        <w:t xml:space="preserve"> </w:t>
      </w:r>
      <w:r w:rsidR="003B75D1" w:rsidRPr="00355667">
        <w:rPr>
          <w:rFonts w:ascii="Times New Roman" w:hAnsi="Times New Roman"/>
          <w:sz w:val="24"/>
          <w:szCs w:val="24"/>
        </w:rPr>
        <w:t>r</w:t>
      </w:r>
      <w:r w:rsidRPr="00355667">
        <w:rPr>
          <w:rFonts w:ascii="Times New Roman" w:hAnsi="Times New Roman"/>
          <w:sz w:val="24"/>
          <w:szCs w:val="24"/>
        </w:rPr>
        <w:t xml:space="preserve">esistant </w:t>
      </w:r>
      <w:r w:rsidR="00404EB9" w:rsidRPr="00355667">
        <w:rPr>
          <w:rFonts w:ascii="Times New Roman" w:hAnsi="Times New Roman"/>
          <w:sz w:val="24"/>
          <w:szCs w:val="24"/>
        </w:rPr>
        <w:t>g</w:t>
      </w:r>
      <w:r w:rsidRPr="00355667">
        <w:rPr>
          <w:rFonts w:ascii="Times New Roman" w:hAnsi="Times New Roman"/>
          <w:sz w:val="24"/>
          <w:szCs w:val="24"/>
        </w:rPr>
        <w:t xml:space="preserve">enes among </w:t>
      </w:r>
      <w:r w:rsidR="001919D9" w:rsidRPr="00355667">
        <w:rPr>
          <w:rFonts w:ascii="Times New Roman" w:hAnsi="Times New Roman"/>
          <w:i/>
          <w:iCs/>
          <w:sz w:val="24"/>
          <w:szCs w:val="24"/>
        </w:rPr>
        <w:t xml:space="preserve">Klebsiella pneumoniae, Enterobacter </w:t>
      </w:r>
      <w:proofErr w:type="spellStart"/>
      <w:r w:rsidR="001919D9" w:rsidRPr="00355667">
        <w:rPr>
          <w:rFonts w:ascii="Times New Roman" w:hAnsi="Times New Roman"/>
          <w:i/>
          <w:iCs/>
          <w:sz w:val="24"/>
          <w:szCs w:val="24"/>
        </w:rPr>
        <w:t>hormaechei</w:t>
      </w:r>
      <w:proofErr w:type="spellEnd"/>
      <w:r w:rsidR="001919D9" w:rsidRPr="00355667">
        <w:rPr>
          <w:rFonts w:ascii="Times New Roman" w:hAnsi="Times New Roman"/>
          <w:i/>
          <w:iCs/>
          <w:sz w:val="24"/>
          <w:szCs w:val="24"/>
        </w:rPr>
        <w:t xml:space="preserve"> </w:t>
      </w:r>
      <w:r w:rsidR="00142EFE" w:rsidRPr="00355667">
        <w:rPr>
          <w:rFonts w:ascii="Times New Roman" w:hAnsi="Times New Roman"/>
          <w:sz w:val="24"/>
          <w:szCs w:val="24"/>
        </w:rPr>
        <w:t>and</w:t>
      </w:r>
      <w:r w:rsidR="00142EFE" w:rsidRPr="00355667">
        <w:rPr>
          <w:rFonts w:ascii="Times New Roman" w:hAnsi="Times New Roman"/>
          <w:i/>
          <w:iCs/>
          <w:sz w:val="24"/>
          <w:szCs w:val="24"/>
        </w:rPr>
        <w:t xml:space="preserve"> </w:t>
      </w:r>
      <w:proofErr w:type="spellStart"/>
      <w:r w:rsidR="00142EFE" w:rsidRPr="00355667">
        <w:rPr>
          <w:rFonts w:ascii="Times New Roman" w:hAnsi="Times New Roman"/>
          <w:i/>
          <w:iCs/>
          <w:sz w:val="24"/>
          <w:szCs w:val="24"/>
        </w:rPr>
        <w:t>Pantoa</w:t>
      </w:r>
      <w:proofErr w:type="spellEnd"/>
      <w:r w:rsidR="001919D9" w:rsidRPr="00355667">
        <w:rPr>
          <w:rFonts w:ascii="Times New Roman" w:hAnsi="Times New Roman"/>
          <w:i/>
          <w:iCs/>
          <w:sz w:val="24"/>
          <w:szCs w:val="24"/>
        </w:rPr>
        <w:t xml:space="preserve"> </w:t>
      </w:r>
      <w:proofErr w:type="spellStart"/>
      <w:r w:rsidR="001919D9" w:rsidRPr="00355667">
        <w:rPr>
          <w:rFonts w:ascii="Times New Roman" w:hAnsi="Times New Roman"/>
          <w:i/>
          <w:iCs/>
          <w:sz w:val="24"/>
          <w:szCs w:val="24"/>
        </w:rPr>
        <w:t>dispersa</w:t>
      </w:r>
      <w:proofErr w:type="spellEnd"/>
      <w:r w:rsidR="001919D9" w:rsidRPr="00355667">
        <w:rPr>
          <w:rFonts w:ascii="Times New Roman" w:hAnsi="Times New Roman"/>
          <w:sz w:val="24"/>
          <w:szCs w:val="24"/>
        </w:rPr>
        <w:t xml:space="preserve"> </w:t>
      </w:r>
      <w:r w:rsidR="00404EB9" w:rsidRPr="00355667">
        <w:rPr>
          <w:rFonts w:ascii="Times New Roman" w:hAnsi="Times New Roman"/>
          <w:sz w:val="24"/>
          <w:szCs w:val="24"/>
        </w:rPr>
        <w:t xml:space="preserve">strains </w:t>
      </w:r>
      <w:r w:rsidR="001919D9" w:rsidRPr="00355667">
        <w:rPr>
          <w:rFonts w:ascii="Times New Roman" w:hAnsi="Times New Roman"/>
          <w:sz w:val="24"/>
          <w:szCs w:val="24"/>
        </w:rPr>
        <w:t>are</w:t>
      </w:r>
      <w:r w:rsidRPr="00355667">
        <w:rPr>
          <w:rFonts w:ascii="Times New Roman" w:hAnsi="Times New Roman"/>
          <w:sz w:val="24"/>
          <w:szCs w:val="24"/>
        </w:rPr>
        <w:t xml:space="preserve"> shown in Plates</w:t>
      </w:r>
      <w:r w:rsidRPr="00355667">
        <w:rPr>
          <w:rFonts w:ascii="Times New Roman" w:eastAsia="Times New Roman" w:hAnsi="Times New Roman"/>
          <w:sz w:val="24"/>
          <w:szCs w:val="24"/>
        </w:rPr>
        <w:t xml:space="preserve"> 2 and 3 for </w:t>
      </w:r>
      <w:proofErr w:type="spellStart"/>
      <w:r w:rsidRPr="00C12ABD">
        <w:rPr>
          <w:rFonts w:ascii="Times New Roman" w:eastAsia="Times New Roman" w:hAnsi="Times New Roman"/>
          <w:i/>
          <w:iCs/>
          <w:sz w:val="24"/>
          <w:szCs w:val="24"/>
        </w:rPr>
        <w:t>QnrA</w:t>
      </w:r>
      <w:proofErr w:type="spellEnd"/>
      <w:r w:rsidRPr="00C12ABD">
        <w:rPr>
          <w:rFonts w:ascii="Times New Roman" w:eastAsia="Times New Roman" w:hAnsi="Times New Roman"/>
          <w:i/>
          <w:iCs/>
          <w:sz w:val="24"/>
          <w:szCs w:val="24"/>
        </w:rPr>
        <w:t xml:space="preserve"> </w:t>
      </w:r>
      <w:r w:rsidRPr="00C12ABD">
        <w:rPr>
          <w:rFonts w:ascii="Times New Roman" w:eastAsia="Times New Roman" w:hAnsi="Times New Roman"/>
          <w:sz w:val="24"/>
          <w:szCs w:val="24"/>
        </w:rPr>
        <w:t>and</w:t>
      </w:r>
      <w:r w:rsidRPr="00C12ABD">
        <w:rPr>
          <w:rFonts w:ascii="Times New Roman" w:eastAsia="Times New Roman" w:hAnsi="Times New Roman"/>
          <w:i/>
          <w:iCs/>
          <w:sz w:val="24"/>
          <w:szCs w:val="24"/>
        </w:rPr>
        <w:t xml:space="preserve"> </w:t>
      </w:r>
      <w:proofErr w:type="spellStart"/>
      <w:r w:rsidRPr="00C12ABD">
        <w:rPr>
          <w:rFonts w:ascii="Times New Roman" w:eastAsia="Times New Roman" w:hAnsi="Times New Roman"/>
          <w:i/>
          <w:iCs/>
          <w:sz w:val="24"/>
          <w:szCs w:val="24"/>
        </w:rPr>
        <w:t>QnrB</w:t>
      </w:r>
      <w:proofErr w:type="spellEnd"/>
      <w:r w:rsidRPr="00355667">
        <w:rPr>
          <w:rFonts w:ascii="Times New Roman" w:eastAsia="Times New Roman" w:hAnsi="Times New Roman"/>
          <w:sz w:val="24"/>
          <w:szCs w:val="24"/>
        </w:rPr>
        <w:t xml:space="preserve">, respectively. The Agarose gel electrophoresis of the 16S rRNA gene of the </w:t>
      </w:r>
      <w:r w:rsidR="00047DA6" w:rsidRPr="00355667">
        <w:rPr>
          <w:rFonts w:ascii="Times New Roman" w:eastAsia="Times New Roman" w:hAnsi="Times New Roman"/>
          <w:sz w:val="24"/>
          <w:szCs w:val="24"/>
        </w:rPr>
        <w:t>MDR coliforms</w:t>
      </w:r>
      <w:r w:rsidRPr="00355667">
        <w:rPr>
          <w:rFonts w:ascii="Times New Roman" w:eastAsia="Times New Roman" w:hAnsi="Times New Roman"/>
          <w:sz w:val="24"/>
          <w:szCs w:val="24"/>
        </w:rPr>
        <w:t xml:space="preserve"> revealed presence of </w:t>
      </w:r>
      <w:proofErr w:type="spellStart"/>
      <w:r w:rsidRPr="00C12ABD">
        <w:rPr>
          <w:rFonts w:ascii="Times New Roman" w:eastAsia="Times New Roman" w:hAnsi="Times New Roman"/>
          <w:i/>
          <w:iCs/>
          <w:sz w:val="24"/>
          <w:szCs w:val="24"/>
        </w:rPr>
        <w:t>QnrA</w:t>
      </w:r>
      <w:proofErr w:type="spellEnd"/>
      <w:r w:rsidRPr="00355667">
        <w:rPr>
          <w:rFonts w:ascii="Times New Roman" w:eastAsia="Times New Roman" w:hAnsi="Times New Roman"/>
          <w:sz w:val="24"/>
          <w:szCs w:val="24"/>
        </w:rPr>
        <w:t xml:space="preserve"> genes in </w:t>
      </w:r>
      <w:proofErr w:type="spellStart"/>
      <w:r w:rsidRPr="00355667">
        <w:rPr>
          <w:rFonts w:ascii="Times New Roman" w:hAnsi="Times New Roman"/>
          <w:i/>
          <w:iCs/>
          <w:sz w:val="24"/>
          <w:szCs w:val="24"/>
        </w:rPr>
        <w:t>Panto</w:t>
      </w:r>
      <w:r w:rsidR="004E60E6">
        <w:rPr>
          <w:rFonts w:ascii="Times New Roman" w:hAnsi="Times New Roman"/>
          <w:i/>
          <w:iCs/>
          <w:sz w:val="24"/>
          <w:szCs w:val="24"/>
        </w:rPr>
        <w:t>e</w:t>
      </w:r>
      <w:r w:rsidRPr="00355667">
        <w:rPr>
          <w:rFonts w:ascii="Times New Roman" w:hAnsi="Times New Roman"/>
          <w:i/>
          <w:iCs/>
          <w:sz w:val="24"/>
          <w:szCs w:val="24"/>
        </w:rPr>
        <w:t>a</w:t>
      </w:r>
      <w:proofErr w:type="spellEnd"/>
      <w:r w:rsidRPr="00355667">
        <w:rPr>
          <w:rFonts w:ascii="Times New Roman" w:hAnsi="Times New Roman"/>
          <w:i/>
          <w:iCs/>
          <w:sz w:val="24"/>
          <w:szCs w:val="24"/>
        </w:rPr>
        <w:t xml:space="preserve"> </w:t>
      </w:r>
      <w:proofErr w:type="spellStart"/>
      <w:r w:rsidRPr="00355667">
        <w:rPr>
          <w:rFonts w:ascii="Times New Roman" w:hAnsi="Times New Roman"/>
          <w:i/>
          <w:iCs/>
          <w:sz w:val="24"/>
          <w:szCs w:val="24"/>
        </w:rPr>
        <w:t>dispersa</w:t>
      </w:r>
      <w:proofErr w:type="spellEnd"/>
      <w:r w:rsidRPr="00355667">
        <w:rPr>
          <w:rFonts w:ascii="Times New Roman" w:hAnsi="Times New Roman"/>
          <w:i/>
          <w:iCs/>
          <w:sz w:val="24"/>
          <w:szCs w:val="24"/>
        </w:rPr>
        <w:t xml:space="preserve"> </w:t>
      </w:r>
      <w:r w:rsidRPr="00355667">
        <w:rPr>
          <w:rFonts w:ascii="Times New Roman" w:hAnsi="Times New Roman"/>
          <w:iCs/>
          <w:sz w:val="24"/>
          <w:szCs w:val="24"/>
        </w:rPr>
        <w:t>and</w:t>
      </w:r>
      <w:r w:rsidRPr="00355667">
        <w:rPr>
          <w:rFonts w:ascii="Times New Roman" w:hAnsi="Times New Roman"/>
          <w:i/>
          <w:iCs/>
          <w:sz w:val="24"/>
          <w:szCs w:val="24"/>
        </w:rPr>
        <w:t xml:space="preserve"> Enterobacter </w:t>
      </w:r>
      <w:proofErr w:type="spellStart"/>
      <w:r w:rsidRPr="00355667">
        <w:rPr>
          <w:rFonts w:ascii="Times New Roman" w:hAnsi="Times New Roman"/>
          <w:i/>
          <w:iCs/>
          <w:sz w:val="24"/>
          <w:szCs w:val="24"/>
        </w:rPr>
        <w:t>hormaechei</w:t>
      </w:r>
      <w:proofErr w:type="spellEnd"/>
      <w:r w:rsidRPr="00355667">
        <w:rPr>
          <w:rFonts w:ascii="Times New Roman" w:hAnsi="Times New Roman"/>
          <w:i/>
          <w:iCs/>
          <w:sz w:val="24"/>
          <w:szCs w:val="24"/>
        </w:rPr>
        <w:t xml:space="preserve"> </w:t>
      </w:r>
      <w:r w:rsidRPr="00355667">
        <w:rPr>
          <w:rFonts w:ascii="Times New Roman" w:hAnsi="Times New Roman"/>
          <w:iCs/>
          <w:sz w:val="24"/>
          <w:szCs w:val="24"/>
        </w:rPr>
        <w:t xml:space="preserve">but none in </w:t>
      </w:r>
      <w:r w:rsidRPr="00355667">
        <w:rPr>
          <w:rFonts w:ascii="Times New Roman" w:hAnsi="Times New Roman"/>
          <w:i/>
          <w:iCs/>
          <w:sz w:val="24"/>
          <w:szCs w:val="24"/>
        </w:rPr>
        <w:t xml:space="preserve">Klebsiella pneumoniae; </w:t>
      </w:r>
      <w:proofErr w:type="spellStart"/>
      <w:r w:rsidRPr="00C12ABD">
        <w:rPr>
          <w:rFonts w:ascii="Times New Roman" w:hAnsi="Times New Roman"/>
          <w:i/>
          <w:sz w:val="24"/>
          <w:szCs w:val="24"/>
        </w:rPr>
        <w:t>QnrB</w:t>
      </w:r>
      <w:proofErr w:type="spellEnd"/>
      <w:r w:rsidRPr="00C12ABD">
        <w:rPr>
          <w:rFonts w:ascii="Times New Roman" w:hAnsi="Times New Roman"/>
          <w:i/>
          <w:sz w:val="24"/>
          <w:szCs w:val="24"/>
        </w:rPr>
        <w:t xml:space="preserve"> </w:t>
      </w:r>
      <w:r w:rsidRPr="00355667">
        <w:rPr>
          <w:rFonts w:ascii="Times New Roman" w:hAnsi="Times New Roman"/>
          <w:iCs/>
          <w:sz w:val="24"/>
          <w:szCs w:val="24"/>
        </w:rPr>
        <w:t>was detected only in</w:t>
      </w:r>
      <w:r w:rsidRPr="00355667">
        <w:rPr>
          <w:rFonts w:ascii="Times New Roman" w:hAnsi="Times New Roman"/>
          <w:i/>
          <w:iCs/>
          <w:sz w:val="24"/>
          <w:szCs w:val="24"/>
        </w:rPr>
        <w:t xml:space="preserve"> </w:t>
      </w:r>
      <w:proofErr w:type="spellStart"/>
      <w:r w:rsidRPr="00355667">
        <w:rPr>
          <w:rFonts w:ascii="Times New Roman" w:hAnsi="Times New Roman"/>
          <w:i/>
          <w:iCs/>
          <w:sz w:val="24"/>
          <w:szCs w:val="24"/>
        </w:rPr>
        <w:t>Panto</w:t>
      </w:r>
      <w:r w:rsidR="004E60E6">
        <w:rPr>
          <w:rFonts w:ascii="Times New Roman" w:hAnsi="Times New Roman"/>
          <w:i/>
          <w:iCs/>
          <w:sz w:val="24"/>
          <w:szCs w:val="24"/>
        </w:rPr>
        <w:t>e</w:t>
      </w:r>
      <w:r w:rsidRPr="00355667">
        <w:rPr>
          <w:rFonts w:ascii="Times New Roman" w:hAnsi="Times New Roman"/>
          <w:i/>
          <w:iCs/>
          <w:sz w:val="24"/>
          <w:szCs w:val="24"/>
        </w:rPr>
        <w:t>a</w:t>
      </w:r>
      <w:proofErr w:type="spellEnd"/>
      <w:r w:rsidRPr="00355667">
        <w:rPr>
          <w:rFonts w:ascii="Times New Roman" w:hAnsi="Times New Roman"/>
          <w:i/>
          <w:iCs/>
          <w:sz w:val="24"/>
          <w:szCs w:val="24"/>
        </w:rPr>
        <w:t xml:space="preserve"> </w:t>
      </w:r>
      <w:proofErr w:type="spellStart"/>
      <w:r w:rsidRPr="00355667">
        <w:rPr>
          <w:rFonts w:ascii="Times New Roman" w:hAnsi="Times New Roman"/>
          <w:i/>
          <w:iCs/>
          <w:sz w:val="24"/>
          <w:szCs w:val="24"/>
        </w:rPr>
        <w:t>dispersa</w:t>
      </w:r>
      <w:proofErr w:type="spellEnd"/>
      <w:r w:rsidRPr="00355667">
        <w:rPr>
          <w:rFonts w:ascii="Times New Roman" w:hAnsi="Times New Roman"/>
          <w:iCs/>
          <w:sz w:val="24"/>
          <w:szCs w:val="24"/>
        </w:rPr>
        <w:t>.</w:t>
      </w:r>
    </w:p>
    <w:p w14:paraId="3C005E27" w14:textId="77777777" w:rsidR="00A67D83" w:rsidRPr="00355667" w:rsidRDefault="00A67D83" w:rsidP="002F5169">
      <w:pPr>
        <w:spacing w:after="0" w:line="240" w:lineRule="auto"/>
        <w:ind w:left="-284"/>
        <w:jc w:val="both"/>
        <w:rPr>
          <w:rFonts w:ascii="Times New Roman" w:hAnsi="Times New Roman"/>
          <w:sz w:val="24"/>
          <w:szCs w:val="24"/>
        </w:rPr>
      </w:pPr>
    </w:p>
    <w:p w14:paraId="646289EF" w14:textId="77777777" w:rsidR="00A67D83" w:rsidRPr="00355667" w:rsidRDefault="00A67D83" w:rsidP="002F5169">
      <w:pPr>
        <w:spacing w:after="0" w:line="360" w:lineRule="auto"/>
        <w:ind w:left="-284"/>
        <w:jc w:val="both"/>
        <w:rPr>
          <w:rFonts w:ascii="Times New Roman" w:hAnsi="Times New Roman"/>
          <w:bCs/>
          <w:sz w:val="24"/>
          <w:szCs w:val="24"/>
        </w:rPr>
      </w:pPr>
    </w:p>
    <w:p w14:paraId="335293B4" w14:textId="77777777" w:rsidR="00A67D83" w:rsidRPr="00355667" w:rsidRDefault="00A67D83" w:rsidP="002F5169">
      <w:pPr>
        <w:spacing w:after="0" w:line="480" w:lineRule="auto"/>
        <w:jc w:val="both"/>
        <w:rPr>
          <w:rFonts w:ascii="Times New Roman" w:hAnsi="Times New Roman"/>
          <w:sz w:val="24"/>
          <w:szCs w:val="24"/>
        </w:rPr>
      </w:pPr>
    </w:p>
    <w:p w14:paraId="4A1C4650" w14:textId="40A7DC77" w:rsidR="00A67D83" w:rsidRPr="00355667" w:rsidRDefault="009D27A4" w:rsidP="00481D9D">
      <w:pPr>
        <w:spacing w:after="0" w:line="480" w:lineRule="auto"/>
        <w:jc w:val="center"/>
        <w:rPr>
          <w:rFonts w:ascii="Times New Roman" w:hAnsi="Times New Roman"/>
          <w:sz w:val="24"/>
          <w:szCs w:val="24"/>
        </w:rPr>
      </w:pPr>
      <w:r>
        <w:rPr>
          <w:noProof/>
        </w:rPr>
        <w:drawing>
          <wp:inline distT="0" distB="0" distL="0" distR="0" wp14:anchorId="02C1A44A" wp14:editId="59C8634D">
            <wp:extent cx="3781425" cy="383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425" cy="3838575"/>
                    </a:xfrm>
                    <a:prstGeom prst="rect">
                      <a:avLst/>
                    </a:prstGeom>
                  </pic:spPr>
                </pic:pic>
              </a:graphicData>
            </a:graphic>
          </wp:inline>
        </w:drawing>
      </w:r>
    </w:p>
    <w:p w14:paraId="39C23C23" w14:textId="01ABF8E0" w:rsidR="00A67D83" w:rsidRPr="00355667" w:rsidRDefault="009616CE" w:rsidP="002F5169">
      <w:pPr>
        <w:spacing w:after="0" w:line="480" w:lineRule="auto"/>
        <w:jc w:val="both"/>
        <w:rPr>
          <w:rFonts w:ascii="Times New Roman" w:hAnsi="Times New Roman"/>
          <w:sz w:val="24"/>
          <w:szCs w:val="24"/>
        </w:rPr>
      </w:pPr>
      <w:r w:rsidRPr="00355667">
        <w:rPr>
          <w:rFonts w:ascii="Times New Roman" w:hAnsi="Times New Roman"/>
          <w:sz w:val="24"/>
          <w:szCs w:val="24"/>
        </w:rPr>
        <w:t xml:space="preserve"> </w:t>
      </w:r>
      <w:r w:rsidR="00A67D83" w:rsidRPr="00355667">
        <w:rPr>
          <w:rFonts w:ascii="Times New Roman" w:hAnsi="Times New Roman"/>
          <w:sz w:val="24"/>
          <w:szCs w:val="24"/>
        </w:rPr>
        <w:t xml:space="preserve">Figure </w:t>
      </w:r>
      <w:r w:rsidR="00B2684F" w:rsidRPr="00355667">
        <w:rPr>
          <w:rFonts w:ascii="Times New Roman" w:hAnsi="Times New Roman"/>
          <w:sz w:val="24"/>
          <w:szCs w:val="24"/>
        </w:rPr>
        <w:t>1</w:t>
      </w:r>
      <w:r w:rsidR="00A67D83" w:rsidRPr="00355667">
        <w:rPr>
          <w:rFonts w:ascii="Times New Roman" w:hAnsi="Times New Roman"/>
          <w:sz w:val="24"/>
          <w:szCs w:val="24"/>
        </w:rPr>
        <w:t xml:space="preserve">: </w:t>
      </w:r>
      <w:r w:rsidR="00A67D83" w:rsidRPr="00355667">
        <w:rPr>
          <w:rFonts w:ascii="Times New Roman" w:eastAsia="Times New Roman" w:hAnsi="Times New Roman"/>
          <w:sz w:val="24"/>
          <w:szCs w:val="24"/>
        </w:rPr>
        <w:t xml:space="preserve"> </w:t>
      </w:r>
      <w:r w:rsidR="00A67D83" w:rsidRPr="00355667">
        <w:rPr>
          <w:rFonts w:ascii="Times New Roman" w:eastAsia="Times New Roman" w:hAnsi="Times New Roman"/>
          <w:bCs/>
          <w:kern w:val="2"/>
          <w:sz w:val="24"/>
          <w:szCs w:val="24"/>
          <w:lang w:val="en-GB" w:bidi="hi-IN"/>
        </w:rPr>
        <w:t xml:space="preserve">Evolutionary </w:t>
      </w:r>
      <w:r w:rsidR="00B2684F" w:rsidRPr="00355667">
        <w:rPr>
          <w:rFonts w:ascii="Times New Roman" w:eastAsia="Times New Roman" w:hAnsi="Times New Roman"/>
          <w:bCs/>
          <w:kern w:val="2"/>
          <w:sz w:val="24"/>
          <w:szCs w:val="24"/>
          <w:lang w:val="en-GB" w:bidi="hi-IN"/>
        </w:rPr>
        <w:t xml:space="preserve">Distances Between the </w:t>
      </w:r>
      <w:r w:rsidR="00A67D83" w:rsidRPr="00355667">
        <w:rPr>
          <w:rFonts w:ascii="Times New Roman" w:eastAsia="Times New Roman" w:hAnsi="Times New Roman"/>
          <w:bCs/>
          <w:kern w:val="2"/>
          <w:sz w:val="24"/>
          <w:szCs w:val="24"/>
          <w:lang w:val="en-GB" w:bidi="hi-IN"/>
        </w:rPr>
        <w:t xml:space="preserve">MDR </w:t>
      </w:r>
      <w:r w:rsidR="00B2684F" w:rsidRPr="00355667">
        <w:rPr>
          <w:rFonts w:ascii="Times New Roman" w:eastAsia="Times New Roman" w:hAnsi="Times New Roman"/>
          <w:bCs/>
          <w:kern w:val="2"/>
          <w:sz w:val="24"/>
          <w:szCs w:val="24"/>
          <w:lang w:val="en-GB" w:bidi="hi-IN"/>
        </w:rPr>
        <w:t>Strains</w:t>
      </w:r>
      <w:r w:rsidR="004E187E" w:rsidRPr="00355667">
        <w:rPr>
          <w:rFonts w:ascii="Times New Roman" w:eastAsia="Times New Roman" w:hAnsi="Times New Roman"/>
          <w:bCs/>
          <w:kern w:val="2"/>
          <w:sz w:val="24"/>
          <w:szCs w:val="24"/>
          <w:lang w:val="en-GB" w:bidi="hi-IN"/>
        </w:rPr>
        <w:t xml:space="preserve"> of </w:t>
      </w:r>
      <w:r w:rsidR="00B2684F" w:rsidRPr="00355667">
        <w:rPr>
          <w:rFonts w:ascii="Times New Roman" w:eastAsia="Times New Roman" w:hAnsi="Times New Roman"/>
          <w:bCs/>
          <w:kern w:val="2"/>
          <w:sz w:val="24"/>
          <w:szCs w:val="24"/>
          <w:lang w:val="en-GB" w:bidi="hi-IN"/>
        </w:rPr>
        <w:t xml:space="preserve"> </w:t>
      </w:r>
      <w:r w:rsidR="00A67D83" w:rsidRPr="00355667">
        <w:rPr>
          <w:rFonts w:ascii="Times New Roman" w:eastAsia="Times New Roman" w:hAnsi="Times New Roman"/>
          <w:bCs/>
          <w:kern w:val="2"/>
          <w:sz w:val="24"/>
          <w:szCs w:val="24"/>
          <w:lang w:val="en-GB" w:bidi="hi-IN"/>
        </w:rPr>
        <w:t xml:space="preserve">Coliforms Isolated </w:t>
      </w:r>
      <w:r w:rsidR="00B2684F" w:rsidRPr="00355667">
        <w:rPr>
          <w:rFonts w:ascii="Times New Roman" w:eastAsia="Times New Roman" w:hAnsi="Times New Roman"/>
          <w:bCs/>
          <w:kern w:val="2"/>
          <w:sz w:val="24"/>
          <w:szCs w:val="24"/>
          <w:lang w:val="en-GB" w:bidi="hi-IN"/>
        </w:rPr>
        <w:t xml:space="preserve">from Liquid Herbal </w:t>
      </w:r>
      <w:r w:rsidR="00A67D83" w:rsidRPr="00355667">
        <w:rPr>
          <w:rFonts w:ascii="Times New Roman" w:eastAsia="Times New Roman" w:hAnsi="Times New Roman"/>
          <w:bCs/>
          <w:kern w:val="2"/>
          <w:sz w:val="24"/>
          <w:szCs w:val="24"/>
          <w:lang w:val="en-GB" w:bidi="hi-IN"/>
        </w:rPr>
        <w:t>Remedies</w:t>
      </w:r>
    </w:p>
    <w:p w14:paraId="6614CECE" w14:textId="68927D8B" w:rsidR="00A67D83" w:rsidRPr="00355667" w:rsidRDefault="00A67D83" w:rsidP="002F5169">
      <w:pPr>
        <w:spacing w:after="0" w:line="480" w:lineRule="auto"/>
        <w:jc w:val="both"/>
        <w:rPr>
          <w:rFonts w:ascii="Times New Roman" w:hAnsi="Times New Roman"/>
          <w:sz w:val="24"/>
          <w:szCs w:val="24"/>
        </w:rPr>
      </w:pPr>
    </w:p>
    <w:p w14:paraId="474EA0BC" w14:textId="77777777" w:rsidR="00A67D83" w:rsidRPr="00355667" w:rsidRDefault="00A67D83" w:rsidP="002F5169">
      <w:pPr>
        <w:spacing w:after="0" w:line="480" w:lineRule="auto"/>
        <w:jc w:val="both"/>
        <w:rPr>
          <w:rFonts w:ascii="Times New Roman" w:hAnsi="Times New Roman"/>
          <w:sz w:val="24"/>
          <w:szCs w:val="24"/>
        </w:rPr>
      </w:pPr>
    </w:p>
    <w:p w14:paraId="2E79155A" w14:textId="0122BB31" w:rsidR="00A67D83" w:rsidRPr="00355667" w:rsidRDefault="00481D9D" w:rsidP="002F5169">
      <w:pPr>
        <w:spacing w:after="0" w:line="480" w:lineRule="auto"/>
        <w:jc w:val="both"/>
        <w:rPr>
          <w:rFonts w:ascii="Times New Roman" w:hAnsi="Times New Roman"/>
          <w:sz w:val="24"/>
          <w:szCs w:val="24"/>
        </w:rPr>
      </w:pPr>
      <w:r>
        <w:rPr>
          <w:noProof/>
        </w:rPr>
        <w:drawing>
          <wp:inline distT="0" distB="0" distL="0" distR="0" wp14:anchorId="2C73F123" wp14:editId="76F6973E">
            <wp:extent cx="5438775" cy="2190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38775" cy="2190750"/>
                    </a:xfrm>
                    <a:prstGeom prst="rect">
                      <a:avLst/>
                    </a:prstGeom>
                  </pic:spPr>
                </pic:pic>
              </a:graphicData>
            </a:graphic>
          </wp:inline>
        </w:drawing>
      </w:r>
    </w:p>
    <w:p w14:paraId="20BAF37D" w14:textId="0F06ED63" w:rsidR="00A67D83" w:rsidRPr="00355667" w:rsidRDefault="00A67D83" w:rsidP="002F5169">
      <w:pPr>
        <w:spacing w:after="0"/>
        <w:jc w:val="both"/>
        <w:rPr>
          <w:rFonts w:ascii="Times New Roman" w:eastAsia="Times New Roman" w:hAnsi="Times New Roman"/>
          <w:sz w:val="24"/>
          <w:szCs w:val="24"/>
        </w:rPr>
      </w:pPr>
      <w:r w:rsidRPr="00355667">
        <w:rPr>
          <w:rFonts w:ascii="Times New Roman" w:eastAsia="Times New Roman" w:hAnsi="Times New Roman"/>
          <w:sz w:val="24"/>
          <w:szCs w:val="24"/>
        </w:rPr>
        <w:t>Plate 1: Agarose gel electrophoresis of the 16S rRNA gene of some selected bacterial isolates. Lanes B1-B5 represent the 16SrRNA gene bands (1500bp), lane L represents the 100bp molecular ladder.</w:t>
      </w:r>
    </w:p>
    <w:p w14:paraId="422D5A0A" w14:textId="4C97F69A" w:rsidR="00A67D83" w:rsidRDefault="00A67D83" w:rsidP="00481D9D">
      <w:pPr>
        <w:spacing w:after="0" w:line="480" w:lineRule="auto"/>
        <w:jc w:val="center"/>
        <w:rPr>
          <w:rFonts w:ascii="Times New Roman" w:hAnsi="Times New Roman"/>
          <w:sz w:val="24"/>
          <w:szCs w:val="24"/>
        </w:rPr>
      </w:pPr>
    </w:p>
    <w:p w14:paraId="7CDC5F7D" w14:textId="3B6381B1" w:rsidR="00481D9D" w:rsidRPr="00355667" w:rsidRDefault="00481D9D" w:rsidP="00481D9D">
      <w:pPr>
        <w:spacing w:after="0" w:line="480" w:lineRule="auto"/>
        <w:jc w:val="center"/>
        <w:rPr>
          <w:rFonts w:ascii="Times New Roman" w:hAnsi="Times New Roman"/>
          <w:sz w:val="24"/>
          <w:szCs w:val="24"/>
        </w:rPr>
      </w:pPr>
      <w:r>
        <w:rPr>
          <w:noProof/>
        </w:rPr>
        <w:drawing>
          <wp:inline distT="0" distB="0" distL="0" distR="0" wp14:anchorId="73733964" wp14:editId="266DA638">
            <wp:extent cx="3600450" cy="3152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450" cy="3152775"/>
                    </a:xfrm>
                    <a:prstGeom prst="rect">
                      <a:avLst/>
                    </a:prstGeom>
                  </pic:spPr>
                </pic:pic>
              </a:graphicData>
            </a:graphic>
          </wp:inline>
        </w:drawing>
      </w:r>
    </w:p>
    <w:p w14:paraId="2038A2E7" w14:textId="46286729" w:rsidR="00A67D83" w:rsidRPr="00355667" w:rsidRDefault="00A67D83" w:rsidP="002F5169">
      <w:pPr>
        <w:spacing w:after="0"/>
        <w:rPr>
          <w:rFonts w:ascii="Times New Roman" w:hAnsi="Times New Roman"/>
          <w:sz w:val="24"/>
          <w:szCs w:val="24"/>
        </w:rPr>
      </w:pPr>
      <w:r w:rsidRPr="00355667">
        <w:rPr>
          <w:rFonts w:ascii="Times New Roman" w:hAnsi="Times New Roman"/>
          <w:sz w:val="24"/>
          <w:szCs w:val="24"/>
        </w:rPr>
        <w:t xml:space="preserve">Plate 2: Agarose gel electrophoresis of the </w:t>
      </w:r>
      <w:proofErr w:type="spellStart"/>
      <w:r w:rsidRPr="00355667">
        <w:rPr>
          <w:rFonts w:ascii="Times New Roman" w:hAnsi="Times New Roman"/>
          <w:sz w:val="24"/>
          <w:szCs w:val="24"/>
        </w:rPr>
        <w:t>QnrA</w:t>
      </w:r>
      <w:proofErr w:type="spellEnd"/>
      <w:r w:rsidRPr="00355667">
        <w:rPr>
          <w:rFonts w:ascii="Times New Roman" w:hAnsi="Times New Roman"/>
          <w:sz w:val="24"/>
          <w:szCs w:val="24"/>
        </w:rPr>
        <w:t xml:space="preserve">, Lanes 1, 3 and 4 showing the </w:t>
      </w:r>
      <w:proofErr w:type="spellStart"/>
      <w:r w:rsidRPr="00355667">
        <w:rPr>
          <w:rFonts w:ascii="Times New Roman" w:hAnsi="Times New Roman"/>
          <w:sz w:val="24"/>
          <w:szCs w:val="24"/>
        </w:rPr>
        <w:t>QnrA</w:t>
      </w:r>
      <w:proofErr w:type="spellEnd"/>
      <w:r w:rsidRPr="00355667">
        <w:rPr>
          <w:rFonts w:ascii="Times New Roman" w:hAnsi="Times New Roman"/>
          <w:sz w:val="24"/>
          <w:szCs w:val="24"/>
        </w:rPr>
        <w:t xml:space="preserve"> gene bands at 1000bp. Lane L represents the 100bp ladder.  </w:t>
      </w:r>
    </w:p>
    <w:p w14:paraId="1564AD2F" w14:textId="3D8BED7B" w:rsidR="00A67D83" w:rsidRPr="00355667" w:rsidRDefault="00A67D83" w:rsidP="002F5169">
      <w:pPr>
        <w:spacing w:after="0"/>
        <w:rPr>
          <w:rFonts w:ascii="Times New Roman" w:hAnsi="Times New Roman"/>
          <w:sz w:val="24"/>
          <w:szCs w:val="24"/>
        </w:rPr>
      </w:pPr>
      <w:r w:rsidRPr="00355667">
        <w:rPr>
          <w:rFonts w:ascii="Times New Roman" w:hAnsi="Times New Roman"/>
          <w:sz w:val="24"/>
          <w:szCs w:val="24"/>
        </w:rPr>
        <w:tab/>
      </w:r>
    </w:p>
    <w:p w14:paraId="007F0575" w14:textId="4C204B97" w:rsidR="00A67D83" w:rsidRPr="00355667" w:rsidRDefault="00481D9D" w:rsidP="002F5169">
      <w:pPr>
        <w:spacing w:after="0" w:line="480" w:lineRule="auto"/>
        <w:jc w:val="center"/>
        <w:rPr>
          <w:rFonts w:ascii="Times New Roman" w:hAnsi="Times New Roman"/>
          <w:sz w:val="24"/>
          <w:szCs w:val="24"/>
        </w:rPr>
      </w:pPr>
      <w:r>
        <w:rPr>
          <w:noProof/>
        </w:rPr>
        <w:lastRenderedPageBreak/>
        <w:drawing>
          <wp:inline distT="0" distB="0" distL="0" distR="0" wp14:anchorId="0E00C337" wp14:editId="4E4DC2E9">
            <wp:extent cx="4295775" cy="2314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95775" cy="2314575"/>
                    </a:xfrm>
                    <a:prstGeom prst="rect">
                      <a:avLst/>
                    </a:prstGeom>
                  </pic:spPr>
                </pic:pic>
              </a:graphicData>
            </a:graphic>
          </wp:inline>
        </w:drawing>
      </w:r>
    </w:p>
    <w:p w14:paraId="1784D3DD" w14:textId="6D38F7EB" w:rsidR="00A67D83" w:rsidRDefault="00481D9D" w:rsidP="002F5169">
      <w:pPr>
        <w:spacing w:after="0" w:line="480" w:lineRule="auto"/>
        <w:jc w:val="center"/>
        <w:rPr>
          <w:rFonts w:ascii="Times New Roman" w:hAnsi="Times New Roman"/>
          <w:sz w:val="24"/>
          <w:szCs w:val="24"/>
        </w:rPr>
      </w:pPr>
      <w:r w:rsidRPr="00481D9D">
        <w:rPr>
          <w:rFonts w:ascii="Times New Roman" w:hAnsi="Times New Roman"/>
          <w:sz w:val="24"/>
          <w:szCs w:val="24"/>
        </w:rPr>
        <w:t xml:space="preserve">Plate 3: Agarose gel electrophoresis of </w:t>
      </w:r>
      <w:proofErr w:type="spellStart"/>
      <w:r w:rsidRPr="00C12ABD">
        <w:rPr>
          <w:rFonts w:ascii="Times New Roman" w:hAnsi="Times New Roman"/>
          <w:i/>
          <w:iCs/>
          <w:sz w:val="24"/>
          <w:szCs w:val="24"/>
        </w:rPr>
        <w:t>QnrB</w:t>
      </w:r>
      <w:proofErr w:type="spellEnd"/>
      <w:r w:rsidRPr="00481D9D">
        <w:rPr>
          <w:rFonts w:ascii="Times New Roman" w:hAnsi="Times New Roman"/>
          <w:sz w:val="24"/>
          <w:szCs w:val="24"/>
        </w:rPr>
        <w:t xml:space="preserve"> gene of bacterial isolates. Lane 4 </w:t>
      </w:r>
      <w:proofErr w:type="spellStart"/>
      <w:r w:rsidRPr="00481D9D">
        <w:rPr>
          <w:rFonts w:ascii="Times New Roman" w:hAnsi="Times New Roman"/>
          <w:sz w:val="24"/>
          <w:szCs w:val="24"/>
        </w:rPr>
        <w:t>showining</w:t>
      </w:r>
      <w:proofErr w:type="spellEnd"/>
      <w:r w:rsidRPr="00481D9D">
        <w:rPr>
          <w:rFonts w:ascii="Times New Roman" w:hAnsi="Times New Roman"/>
          <w:sz w:val="24"/>
          <w:szCs w:val="24"/>
        </w:rPr>
        <w:t xml:space="preserve"> the </w:t>
      </w:r>
      <w:proofErr w:type="spellStart"/>
      <w:r w:rsidRPr="00C12ABD">
        <w:rPr>
          <w:rFonts w:ascii="Times New Roman" w:hAnsi="Times New Roman"/>
          <w:i/>
          <w:iCs/>
          <w:sz w:val="24"/>
          <w:szCs w:val="24"/>
        </w:rPr>
        <w:t>QnrB</w:t>
      </w:r>
      <w:proofErr w:type="spellEnd"/>
      <w:r w:rsidRPr="00481D9D">
        <w:rPr>
          <w:rFonts w:ascii="Times New Roman" w:hAnsi="Times New Roman"/>
          <w:sz w:val="24"/>
          <w:szCs w:val="24"/>
        </w:rPr>
        <w:t xml:space="preserve"> gene band (460bp). Lane C represents the 100bp Molecular ladder of 1500bp.</w:t>
      </w:r>
    </w:p>
    <w:p w14:paraId="3B529F2C" w14:textId="4BB68476" w:rsidR="004C6A8B" w:rsidRPr="00355667" w:rsidRDefault="004C6A8B" w:rsidP="002F5169">
      <w:pPr>
        <w:shd w:val="clear" w:color="auto" w:fill="FFFFFF"/>
        <w:spacing w:after="0" w:line="240" w:lineRule="auto"/>
        <w:ind w:left="720" w:hanging="720"/>
        <w:jc w:val="both"/>
        <w:outlineLvl w:val="1"/>
        <w:rPr>
          <w:rFonts w:ascii="Times New Roman" w:hAnsi="Times New Roman"/>
          <w:b/>
          <w:bCs/>
          <w:color w:val="212121"/>
          <w:sz w:val="24"/>
          <w:szCs w:val="24"/>
          <w:shd w:val="clear" w:color="auto" w:fill="FFFFFF"/>
        </w:rPr>
      </w:pPr>
      <w:r w:rsidRPr="00355667">
        <w:rPr>
          <w:rFonts w:ascii="Times New Roman" w:hAnsi="Times New Roman"/>
          <w:b/>
          <w:bCs/>
          <w:color w:val="212121"/>
          <w:sz w:val="24"/>
          <w:szCs w:val="24"/>
          <w:shd w:val="clear" w:color="auto" w:fill="FFFFFF"/>
        </w:rPr>
        <w:t>Discussion</w:t>
      </w:r>
    </w:p>
    <w:p w14:paraId="06D744C1" w14:textId="1D3310EB" w:rsidR="004C6A8B" w:rsidRPr="00355667" w:rsidRDefault="004C6A8B" w:rsidP="002F5169">
      <w:pPr>
        <w:shd w:val="clear" w:color="auto" w:fill="FFFFFF"/>
        <w:spacing w:after="0" w:line="360" w:lineRule="auto"/>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The degree</w:t>
      </w:r>
      <w:r w:rsidR="00253C31" w:rsidRPr="00355667">
        <w:rPr>
          <w:rFonts w:ascii="Times New Roman" w:hAnsi="Times New Roman"/>
          <w:color w:val="212121"/>
          <w:sz w:val="24"/>
          <w:szCs w:val="24"/>
          <w:shd w:val="clear" w:color="auto" w:fill="FFFFFF"/>
        </w:rPr>
        <w:t>s</w:t>
      </w:r>
      <w:r w:rsidRPr="00355667">
        <w:rPr>
          <w:rFonts w:ascii="Times New Roman" w:hAnsi="Times New Roman"/>
          <w:color w:val="212121"/>
          <w:sz w:val="24"/>
          <w:szCs w:val="24"/>
          <w:shd w:val="clear" w:color="auto" w:fill="FFFFFF"/>
        </w:rPr>
        <w:t xml:space="preserve"> of antimicrobial resistance against the fluoroquinolones were relatively low, with much higher susceptibility outcomes.</w:t>
      </w:r>
      <w:r w:rsidR="00AB3549" w:rsidRPr="00355667">
        <w:rPr>
          <w:rFonts w:ascii="Times New Roman" w:hAnsi="Times New Roman"/>
          <w:color w:val="212121"/>
          <w:sz w:val="24"/>
          <w:szCs w:val="24"/>
          <w:shd w:val="clear" w:color="auto" w:fill="FFFFFF"/>
        </w:rPr>
        <w:t xml:space="preserve"> The results obtained here </w:t>
      </w:r>
      <w:r w:rsidR="009B4BFF" w:rsidRPr="00355667">
        <w:rPr>
          <w:rFonts w:ascii="Times New Roman" w:hAnsi="Times New Roman"/>
          <w:color w:val="212121"/>
          <w:sz w:val="24"/>
          <w:szCs w:val="24"/>
          <w:shd w:val="clear" w:color="auto" w:fill="FFFFFF"/>
        </w:rPr>
        <w:t>were lower</w:t>
      </w:r>
      <w:r w:rsidR="00AB3549" w:rsidRPr="00355667">
        <w:rPr>
          <w:rFonts w:ascii="Times New Roman" w:hAnsi="Times New Roman"/>
          <w:color w:val="212121"/>
          <w:sz w:val="24"/>
          <w:szCs w:val="24"/>
          <w:shd w:val="clear" w:color="auto" w:fill="FFFFFF"/>
        </w:rPr>
        <w:t xml:space="preserve"> than those obtained in clinical samples</w:t>
      </w:r>
      <w:r w:rsidR="009B4BFF" w:rsidRPr="00355667">
        <w:rPr>
          <w:rFonts w:ascii="Times New Roman" w:hAnsi="Times New Roman"/>
          <w:color w:val="212121"/>
          <w:sz w:val="24"/>
          <w:szCs w:val="24"/>
          <w:shd w:val="clear" w:color="auto" w:fill="FFFFFF"/>
        </w:rPr>
        <w:t xml:space="preserve"> in Iraq with</w:t>
      </w:r>
      <w:r w:rsidR="00AB3549" w:rsidRPr="00355667">
        <w:rPr>
          <w:rFonts w:ascii="Times New Roman" w:hAnsi="Times New Roman"/>
          <w:color w:val="212121"/>
          <w:sz w:val="24"/>
          <w:szCs w:val="24"/>
          <w:shd w:val="clear" w:color="auto" w:fill="FFFFFF"/>
        </w:rPr>
        <w:t xml:space="preserve"> resistances of 48.4% for ciprofloxacin, levofloxacin (47.9%), ofloxacin (46.3%)</w:t>
      </w:r>
      <w:r w:rsidR="00017EA8">
        <w:rPr>
          <w:rFonts w:ascii="Times New Roman" w:hAnsi="Times New Roman"/>
          <w:color w:val="212121"/>
          <w:sz w:val="24"/>
          <w:szCs w:val="24"/>
          <w:shd w:val="clear" w:color="auto" w:fill="FFFFFF"/>
        </w:rPr>
        <w:t>,</w:t>
      </w:r>
      <w:r w:rsidR="00AB3549" w:rsidRPr="00355667">
        <w:rPr>
          <w:rFonts w:ascii="Times New Roman" w:hAnsi="Times New Roman"/>
          <w:color w:val="212121"/>
          <w:sz w:val="24"/>
          <w:szCs w:val="24"/>
          <w:shd w:val="clear" w:color="auto" w:fill="FFFFFF"/>
        </w:rPr>
        <w:t xml:space="preserve"> and norfloxacin (44.6%)</w:t>
      </w:r>
      <w:r w:rsidR="00253C31" w:rsidRPr="00355667">
        <w:rPr>
          <w:rFonts w:ascii="Times New Roman" w:hAnsi="Times New Roman"/>
          <w:color w:val="212121"/>
          <w:sz w:val="24"/>
          <w:szCs w:val="24"/>
          <w:shd w:val="clear" w:color="auto" w:fill="FFFFFF"/>
        </w:rPr>
        <w:t xml:space="preserve"> (</w:t>
      </w:r>
      <w:proofErr w:type="spellStart"/>
      <w:r w:rsidR="00253C31" w:rsidRPr="00355667">
        <w:rPr>
          <w:rFonts w:ascii="Times New Roman" w:hAnsi="Times New Roman"/>
          <w:color w:val="212121"/>
          <w:sz w:val="24"/>
          <w:szCs w:val="24"/>
          <w:shd w:val="clear" w:color="auto" w:fill="FFFFFF"/>
        </w:rPr>
        <w:t>Malekzadegan</w:t>
      </w:r>
      <w:proofErr w:type="spellEnd"/>
      <w:r w:rsidR="00253C31" w:rsidRPr="00355667">
        <w:rPr>
          <w:rFonts w:ascii="Times New Roman" w:hAnsi="Times New Roman"/>
          <w:color w:val="212121"/>
          <w:sz w:val="24"/>
          <w:szCs w:val="24"/>
          <w:shd w:val="clear" w:color="auto" w:fill="FFFFFF"/>
        </w:rPr>
        <w:t xml:space="preserve"> </w:t>
      </w:r>
      <w:r w:rsidR="00253C31" w:rsidRPr="00355667">
        <w:rPr>
          <w:rFonts w:ascii="Times New Roman" w:hAnsi="Times New Roman"/>
          <w:i/>
          <w:iCs/>
          <w:color w:val="212121"/>
          <w:sz w:val="24"/>
          <w:szCs w:val="24"/>
          <w:shd w:val="clear" w:color="auto" w:fill="FFFFFF"/>
        </w:rPr>
        <w:t>et al.,</w:t>
      </w:r>
      <w:r w:rsidR="00253C31" w:rsidRPr="00355667">
        <w:rPr>
          <w:rFonts w:ascii="Times New Roman" w:hAnsi="Times New Roman"/>
          <w:color w:val="212121"/>
          <w:sz w:val="24"/>
          <w:szCs w:val="24"/>
          <w:shd w:val="clear" w:color="auto" w:fill="FFFFFF"/>
        </w:rPr>
        <w:t xml:space="preserve"> 2019)</w:t>
      </w:r>
      <w:r w:rsidR="00913EF9" w:rsidRPr="00355667">
        <w:rPr>
          <w:rFonts w:ascii="Times New Roman" w:hAnsi="Times New Roman"/>
          <w:color w:val="212121"/>
          <w:sz w:val="24"/>
          <w:szCs w:val="24"/>
          <w:shd w:val="clear" w:color="auto" w:fill="FFFFFF"/>
        </w:rPr>
        <w:t xml:space="preserve">; </w:t>
      </w:r>
      <w:r w:rsidR="009B4BFF" w:rsidRPr="00355667">
        <w:rPr>
          <w:rFonts w:ascii="Times New Roman" w:hAnsi="Times New Roman"/>
          <w:color w:val="212121"/>
          <w:sz w:val="24"/>
          <w:szCs w:val="24"/>
          <w:shd w:val="clear" w:color="auto" w:fill="FFFFFF"/>
        </w:rPr>
        <w:t>in Ghana.</w:t>
      </w:r>
      <w:r w:rsidR="006752FD" w:rsidRPr="00355667">
        <w:rPr>
          <w:rFonts w:ascii="Times New Roman" w:hAnsi="Times New Roman"/>
          <w:color w:val="212121"/>
          <w:sz w:val="24"/>
          <w:szCs w:val="24"/>
          <w:shd w:val="clear" w:color="auto" w:fill="FFFFFF"/>
        </w:rPr>
        <w:t xml:space="preserve"> </w:t>
      </w:r>
      <w:r w:rsidR="00106EEB" w:rsidRPr="00355667">
        <w:rPr>
          <w:rFonts w:ascii="Times New Roman" w:hAnsi="Times New Roman"/>
          <w:color w:val="212121"/>
          <w:sz w:val="24"/>
          <w:szCs w:val="24"/>
          <w:shd w:val="clear" w:color="auto" w:fill="FFFFFF"/>
        </w:rPr>
        <w:t>ciprofloxacin (</w:t>
      </w:r>
      <w:r w:rsidR="006752FD" w:rsidRPr="00355667">
        <w:rPr>
          <w:rFonts w:ascii="Times New Roman" w:hAnsi="Times New Roman"/>
          <w:color w:val="212121"/>
          <w:sz w:val="24"/>
          <w:szCs w:val="24"/>
          <w:shd w:val="clear" w:color="auto" w:fill="FFFFFF"/>
        </w:rPr>
        <w:t>51.1%</w:t>
      </w:r>
      <w:r w:rsidR="00106EEB" w:rsidRPr="00355667">
        <w:rPr>
          <w:rFonts w:ascii="Times New Roman" w:hAnsi="Times New Roman"/>
          <w:color w:val="212121"/>
          <w:sz w:val="24"/>
          <w:szCs w:val="24"/>
          <w:shd w:val="clear" w:color="auto" w:fill="FFFFFF"/>
        </w:rPr>
        <w:t>)</w:t>
      </w:r>
      <w:r w:rsidR="006752FD" w:rsidRPr="00355667">
        <w:rPr>
          <w:rFonts w:ascii="Times New Roman" w:hAnsi="Times New Roman"/>
          <w:color w:val="212121"/>
          <w:sz w:val="24"/>
          <w:szCs w:val="24"/>
          <w:shd w:val="clear" w:color="auto" w:fill="FFFFFF"/>
        </w:rPr>
        <w:t>,</w:t>
      </w:r>
      <w:r w:rsidR="00106EEB" w:rsidRPr="00355667">
        <w:rPr>
          <w:rFonts w:ascii="Times New Roman" w:hAnsi="Times New Roman"/>
          <w:color w:val="212121"/>
          <w:sz w:val="24"/>
          <w:szCs w:val="24"/>
          <w:shd w:val="clear" w:color="auto" w:fill="FFFFFF"/>
        </w:rPr>
        <w:t xml:space="preserve"> norfloxacin</w:t>
      </w:r>
      <w:r w:rsidR="006752FD" w:rsidRPr="00355667">
        <w:rPr>
          <w:rFonts w:ascii="Times New Roman" w:hAnsi="Times New Roman"/>
          <w:color w:val="212121"/>
          <w:sz w:val="24"/>
          <w:szCs w:val="24"/>
          <w:shd w:val="clear" w:color="auto" w:fill="FFFFFF"/>
        </w:rPr>
        <w:t xml:space="preserve"> </w:t>
      </w:r>
      <w:r w:rsidR="00106EEB" w:rsidRPr="00355667">
        <w:rPr>
          <w:rFonts w:ascii="Times New Roman" w:hAnsi="Times New Roman"/>
          <w:color w:val="212121"/>
          <w:sz w:val="24"/>
          <w:szCs w:val="24"/>
          <w:shd w:val="clear" w:color="auto" w:fill="FFFFFF"/>
        </w:rPr>
        <w:t>(</w:t>
      </w:r>
      <w:r w:rsidR="006752FD" w:rsidRPr="00355667">
        <w:rPr>
          <w:rFonts w:ascii="Times New Roman" w:hAnsi="Times New Roman"/>
          <w:color w:val="212121"/>
          <w:sz w:val="24"/>
          <w:szCs w:val="24"/>
          <w:shd w:val="clear" w:color="auto" w:fill="FFFFFF"/>
        </w:rPr>
        <w:t>38.8%</w:t>
      </w:r>
      <w:r w:rsidR="00106EEB" w:rsidRPr="00355667">
        <w:rPr>
          <w:rFonts w:ascii="Times New Roman" w:hAnsi="Times New Roman"/>
          <w:color w:val="212121"/>
          <w:sz w:val="24"/>
          <w:szCs w:val="24"/>
          <w:shd w:val="clear" w:color="auto" w:fill="FFFFFF"/>
        </w:rPr>
        <w:t>)</w:t>
      </w:r>
      <w:r w:rsidR="00017EA8">
        <w:rPr>
          <w:rFonts w:ascii="Times New Roman" w:hAnsi="Times New Roman"/>
          <w:color w:val="212121"/>
          <w:sz w:val="24"/>
          <w:szCs w:val="24"/>
          <w:shd w:val="clear" w:color="auto" w:fill="FFFFFF"/>
        </w:rPr>
        <w:t>,</w:t>
      </w:r>
      <w:r w:rsidR="006752FD" w:rsidRPr="00355667">
        <w:rPr>
          <w:rFonts w:ascii="Times New Roman" w:hAnsi="Times New Roman"/>
          <w:color w:val="212121"/>
          <w:sz w:val="24"/>
          <w:szCs w:val="24"/>
          <w:shd w:val="clear" w:color="auto" w:fill="FFFFFF"/>
        </w:rPr>
        <w:t xml:space="preserve"> and</w:t>
      </w:r>
      <w:r w:rsidR="00106EEB" w:rsidRPr="00355667">
        <w:rPr>
          <w:rFonts w:ascii="Times New Roman" w:hAnsi="Times New Roman"/>
          <w:color w:val="212121"/>
          <w:sz w:val="24"/>
          <w:szCs w:val="24"/>
          <w:shd w:val="clear" w:color="auto" w:fill="FFFFFF"/>
        </w:rPr>
        <w:t xml:space="preserve"> levofloxacin</w:t>
      </w:r>
      <w:r w:rsidR="006752FD" w:rsidRPr="00355667">
        <w:rPr>
          <w:rFonts w:ascii="Times New Roman" w:hAnsi="Times New Roman"/>
          <w:color w:val="212121"/>
          <w:sz w:val="24"/>
          <w:szCs w:val="24"/>
          <w:shd w:val="clear" w:color="auto" w:fill="FFFFFF"/>
        </w:rPr>
        <w:t xml:space="preserve"> </w:t>
      </w:r>
      <w:r w:rsidR="00106EEB" w:rsidRPr="00355667">
        <w:rPr>
          <w:rFonts w:ascii="Times New Roman" w:hAnsi="Times New Roman"/>
          <w:color w:val="212121"/>
          <w:sz w:val="24"/>
          <w:szCs w:val="24"/>
          <w:shd w:val="clear" w:color="auto" w:fill="FFFFFF"/>
        </w:rPr>
        <w:t>(</w:t>
      </w:r>
      <w:r w:rsidR="006752FD" w:rsidRPr="00355667">
        <w:rPr>
          <w:rFonts w:ascii="Times New Roman" w:hAnsi="Times New Roman"/>
          <w:color w:val="212121"/>
          <w:sz w:val="24"/>
          <w:szCs w:val="24"/>
          <w:shd w:val="clear" w:color="auto" w:fill="FFFFFF"/>
        </w:rPr>
        <w:t>35.7%</w:t>
      </w:r>
      <w:r w:rsidR="00106EEB" w:rsidRPr="00355667">
        <w:rPr>
          <w:rFonts w:ascii="Times New Roman" w:hAnsi="Times New Roman"/>
          <w:color w:val="212121"/>
          <w:sz w:val="24"/>
          <w:szCs w:val="24"/>
          <w:shd w:val="clear" w:color="auto" w:fill="FFFFFF"/>
        </w:rPr>
        <w:t>) (Deku</w:t>
      </w:r>
      <w:r w:rsidR="00106EEB" w:rsidRPr="00355667">
        <w:rPr>
          <w:rFonts w:ascii="Times New Roman" w:hAnsi="Times New Roman"/>
          <w:i/>
          <w:iCs/>
          <w:color w:val="212121"/>
          <w:sz w:val="24"/>
          <w:szCs w:val="24"/>
          <w:shd w:val="clear" w:color="auto" w:fill="FFFFFF"/>
        </w:rPr>
        <w:t xml:space="preserve"> et al.,</w:t>
      </w:r>
      <w:r w:rsidR="00106EEB" w:rsidRPr="00355667">
        <w:rPr>
          <w:rFonts w:ascii="Times New Roman" w:hAnsi="Times New Roman"/>
          <w:color w:val="212121"/>
          <w:sz w:val="24"/>
          <w:szCs w:val="24"/>
          <w:shd w:val="clear" w:color="auto" w:fill="FFFFFF"/>
        </w:rPr>
        <w:t xml:space="preserve"> 20</w:t>
      </w:r>
      <w:r w:rsidR="009A0457" w:rsidRPr="00355667">
        <w:rPr>
          <w:rFonts w:ascii="Times New Roman" w:hAnsi="Times New Roman"/>
          <w:color w:val="212121"/>
          <w:sz w:val="24"/>
          <w:szCs w:val="24"/>
          <w:shd w:val="clear" w:color="auto" w:fill="FFFFFF"/>
        </w:rPr>
        <w:t>22</w:t>
      </w:r>
      <w:r w:rsidR="00106EEB" w:rsidRPr="00355667">
        <w:rPr>
          <w:rFonts w:ascii="Times New Roman" w:hAnsi="Times New Roman"/>
          <w:color w:val="212121"/>
          <w:sz w:val="24"/>
          <w:szCs w:val="24"/>
          <w:shd w:val="clear" w:color="auto" w:fill="FFFFFF"/>
        </w:rPr>
        <w:t>)</w:t>
      </w:r>
      <w:r w:rsidR="00017EA8">
        <w:rPr>
          <w:rFonts w:ascii="Times New Roman" w:hAnsi="Times New Roman"/>
          <w:color w:val="212121"/>
          <w:sz w:val="24"/>
          <w:szCs w:val="24"/>
          <w:shd w:val="clear" w:color="auto" w:fill="FFFFFF"/>
        </w:rPr>
        <w:t>.</w:t>
      </w:r>
      <w:r w:rsidR="009B4BFF" w:rsidRPr="00355667">
        <w:rPr>
          <w:rFonts w:ascii="Times New Roman" w:hAnsi="Times New Roman"/>
          <w:color w:val="212121"/>
          <w:sz w:val="24"/>
          <w:szCs w:val="24"/>
          <w:shd w:val="clear" w:color="auto" w:fill="FFFFFF"/>
        </w:rPr>
        <w:t xml:space="preserve"> The differences may </w:t>
      </w:r>
      <w:r w:rsidR="000E304B">
        <w:rPr>
          <w:rFonts w:ascii="Times New Roman" w:hAnsi="Times New Roman"/>
          <w:color w:val="212121"/>
          <w:sz w:val="24"/>
          <w:szCs w:val="24"/>
          <w:shd w:val="clear" w:color="auto" w:fill="FFFFFF"/>
        </w:rPr>
        <w:t>be attributable to</w:t>
      </w:r>
      <w:r w:rsidR="009B4BFF" w:rsidRPr="00355667">
        <w:rPr>
          <w:rFonts w:ascii="Times New Roman" w:hAnsi="Times New Roman"/>
          <w:color w:val="212121"/>
          <w:sz w:val="24"/>
          <w:szCs w:val="24"/>
          <w:shd w:val="clear" w:color="auto" w:fill="FFFFFF"/>
        </w:rPr>
        <w:t xml:space="preserve"> the </w:t>
      </w:r>
      <w:r w:rsidR="00017EA8">
        <w:rPr>
          <w:rFonts w:ascii="Times New Roman" w:hAnsi="Times New Roman"/>
          <w:color w:val="212121"/>
          <w:sz w:val="24"/>
          <w:szCs w:val="24"/>
          <w:shd w:val="clear" w:color="auto" w:fill="FFFFFF"/>
        </w:rPr>
        <w:t>organisms' environment</w:t>
      </w:r>
      <w:r w:rsidR="000E304B">
        <w:rPr>
          <w:rFonts w:ascii="Times New Roman" w:hAnsi="Times New Roman"/>
          <w:color w:val="212121"/>
          <w:sz w:val="24"/>
          <w:szCs w:val="24"/>
          <w:shd w:val="clear" w:color="auto" w:fill="FFFFFF"/>
        </w:rPr>
        <w:t>al exposure; whereas</w:t>
      </w:r>
      <w:r w:rsidR="00017EA8">
        <w:rPr>
          <w:rFonts w:ascii="Times New Roman" w:hAnsi="Times New Roman"/>
          <w:color w:val="212121"/>
          <w:sz w:val="24"/>
          <w:szCs w:val="24"/>
          <w:shd w:val="clear" w:color="auto" w:fill="FFFFFF"/>
        </w:rPr>
        <w:t xml:space="preserve"> th</w:t>
      </w:r>
      <w:r w:rsidR="000E304B">
        <w:rPr>
          <w:rFonts w:ascii="Times New Roman" w:hAnsi="Times New Roman"/>
          <w:color w:val="212121"/>
          <w:sz w:val="24"/>
          <w:szCs w:val="24"/>
          <w:shd w:val="clear" w:color="auto" w:fill="FFFFFF"/>
        </w:rPr>
        <w:t>e ones in this study</w:t>
      </w:r>
      <w:r w:rsidR="00017EA8">
        <w:rPr>
          <w:rFonts w:ascii="Times New Roman" w:hAnsi="Times New Roman"/>
          <w:color w:val="212121"/>
          <w:sz w:val="24"/>
          <w:szCs w:val="24"/>
          <w:shd w:val="clear" w:color="auto" w:fill="FFFFFF"/>
        </w:rPr>
        <w:t xml:space="preserve"> were recovered from inanimate environments, </w:t>
      </w:r>
      <w:r w:rsidR="009B4BFF" w:rsidRPr="00355667">
        <w:rPr>
          <w:rFonts w:ascii="Times New Roman" w:hAnsi="Times New Roman"/>
          <w:color w:val="212121"/>
          <w:sz w:val="24"/>
          <w:szCs w:val="24"/>
          <w:shd w:val="clear" w:color="auto" w:fill="FFFFFF"/>
        </w:rPr>
        <w:t xml:space="preserve"> the others </w:t>
      </w:r>
      <w:r w:rsidR="000E304B">
        <w:rPr>
          <w:rFonts w:ascii="Times New Roman" w:hAnsi="Times New Roman"/>
          <w:color w:val="212121"/>
          <w:sz w:val="24"/>
          <w:szCs w:val="24"/>
          <w:shd w:val="clear" w:color="auto" w:fill="FFFFFF"/>
        </w:rPr>
        <w:t>were obtained</w:t>
      </w:r>
      <w:r w:rsidR="009B4BFF" w:rsidRPr="00355667">
        <w:rPr>
          <w:rFonts w:ascii="Times New Roman" w:hAnsi="Times New Roman"/>
          <w:color w:val="212121"/>
          <w:sz w:val="24"/>
          <w:szCs w:val="24"/>
          <w:shd w:val="clear" w:color="auto" w:fill="FFFFFF"/>
        </w:rPr>
        <w:t xml:space="preserve"> from </w:t>
      </w:r>
      <w:r w:rsidR="00017EA8">
        <w:rPr>
          <w:rFonts w:ascii="Times New Roman" w:hAnsi="Times New Roman"/>
          <w:color w:val="212121"/>
          <w:sz w:val="24"/>
          <w:szCs w:val="24"/>
          <w:shd w:val="clear" w:color="auto" w:fill="FFFFFF"/>
        </w:rPr>
        <w:t xml:space="preserve">the </w:t>
      </w:r>
      <w:r w:rsidR="009B4BFF" w:rsidRPr="00355667">
        <w:rPr>
          <w:rFonts w:ascii="Times New Roman" w:hAnsi="Times New Roman"/>
          <w:color w:val="212121"/>
          <w:sz w:val="24"/>
          <w:szCs w:val="24"/>
          <w:shd w:val="clear" w:color="auto" w:fill="FFFFFF"/>
        </w:rPr>
        <w:t>human microbiome associ</w:t>
      </w:r>
      <w:r w:rsidR="00E107B0" w:rsidRPr="00355667">
        <w:rPr>
          <w:rFonts w:ascii="Times New Roman" w:hAnsi="Times New Roman"/>
          <w:color w:val="212121"/>
          <w:sz w:val="24"/>
          <w:szCs w:val="24"/>
          <w:shd w:val="clear" w:color="auto" w:fill="FFFFFF"/>
        </w:rPr>
        <w:t>ated with high antimicrobial concentrations.</w:t>
      </w:r>
      <w:r w:rsidR="00913EF9" w:rsidRPr="00355667">
        <w:rPr>
          <w:rFonts w:ascii="Times New Roman" w:hAnsi="Times New Roman"/>
          <w:color w:val="212121"/>
          <w:sz w:val="24"/>
          <w:szCs w:val="24"/>
          <w:shd w:val="clear" w:color="auto" w:fill="FFFFFF"/>
        </w:rPr>
        <w:t xml:space="preserve"> It may also be due to geographical and environmental differences, antibiotic us</w:t>
      </w:r>
      <w:r w:rsidR="000E304B">
        <w:rPr>
          <w:rFonts w:ascii="Times New Roman" w:hAnsi="Times New Roman"/>
          <w:color w:val="212121"/>
          <w:sz w:val="24"/>
          <w:szCs w:val="24"/>
          <w:shd w:val="clear" w:color="auto" w:fill="FFFFFF"/>
        </w:rPr>
        <w:t>age</w:t>
      </w:r>
      <w:r w:rsidR="00017EA8">
        <w:rPr>
          <w:rFonts w:ascii="Times New Roman" w:hAnsi="Times New Roman"/>
          <w:color w:val="212121"/>
          <w:sz w:val="24"/>
          <w:szCs w:val="24"/>
          <w:shd w:val="clear" w:color="auto" w:fill="FFFFFF"/>
        </w:rPr>
        <w:t>,</w:t>
      </w:r>
      <w:r w:rsidR="00913EF9" w:rsidRPr="00355667">
        <w:rPr>
          <w:rFonts w:ascii="Times New Roman" w:hAnsi="Times New Roman"/>
          <w:color w:val="212121"/>
          <w:sz w:val="24"/>
          <w:szCs w:val="24"/>
          <w:shd w:val="clear" w:color="auto" w:fill="FFFFFF"/>
        </w:rPr>
        <w:t xml:space="preserve"> cultures</w:t>
      </w:r>
      <w:r w:rsidR="00017EA8">
        <w:rPr>
          <w:rFonts w:ascii="Times New Roman" w:hAnsi="Times New Roman"/>
          <w:color w:val="212121"/>
          <w:sz w:val="24"/>
          <w:szCs w:val="24"/>
          <w:shd w:val="clear" w:color="auto" w:fill="FFFFFF"/>
        </w:rPr>
        <w:t>,</w:t>
      </w:r>
      <w:r w:rsidR="00913EF9" w:rsidRPr="00355667">
        <w:rPr>
          <w:rFonts w:ascii="Times New Roman" w:hAnsi="Times New Roman"/>
          <w:color w:val="212121"/>
          <w:sz w:val="24"/>
          <w:szCs w:val="24"/>
          <w:shd w:val="clear" w:color="auto" w:fill="FFFFFF"/>
        </w:rPr>
        <w:t xml:space="preserve"> and associated factors. </w:t>
      </w:r>
    </w:p>
    <w:p w14:paraId="3F5CAEC3" w14:textId="4AAC37B5" w:rsidR="005D392C" w:rsidRPr="00355667" w:rsidRDefault="00E107B0" w:rsidP="002F5169">
      <w:pPr>
        <w:shd w:val="clear" w:color="auto" w:fill="FFFFFF"/>
        <w:spacing w:after="0" w:line="360" w:lineRule="auto"/>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The most resistant species were </w:t>
      </w:r>
      <w:r w:rsidRPr="00355667">
        <w:rPr>
          <w:rFonts w:ascii="Times New Roman" w:eastAsia="Times New Roman" w:hAnsi="Times New Roman"/>
          <w:i/>
          <w:iCs/>
          <w:color w:val="212121"/>
          <w:sz w:val="24"/>
          <w:szCs w:val="24"/>
        </w:rPr>
        <w:t>Klebsiella pneumoniae</w:t>
      </w:r>
      <w:r w:rsidRPr="00355667">
        <w:rPr>
          <w:rFonts w:ascii="Times New Roman" w:eastAsia="Times New Roman" w:hAnsi="Times New Roman"/>
          <w:color w:val="212121"/>
          <w:sz w:val="24"/>
          <w:szCs w:val="24"/>
        </w:rPr>
        <w:t xml:space="preserve">, followed by </w:t>
      </w:r>
      <w:hyperlink r:id="rId17" w:tooltip="Learn more about Enterobacter from ScienceDirect's AI-generated Topic Pages" w:history="1">
        <w:r w:rsidRPr="00355667">
          <w:rPr>
            <w:rStyle w:val="Hyperlink"/>
            <w:rFonts w:ascii="Times New Roman" w:hAnsi="Times New Roman"/>
            <w:i/>
            <w:iCs/>
            <w:color w:val="1F1F1F"/>
            <w:sz w:val="24"/>
            <w:szCs w:val="24"/>
            <w:u w:val="none"/>
          </w:rPr>
          <w:t>Enterobacter</w:t>
        </w:r>
      </w:hyperlink>
      <w:r w:rsidRPr="00355667">
        <w:rPr>
          <w:rStyle w:val="Emphasis"/>
          <w:rFonts w:ascii="Times New Roman" w:hAnsi="Times New Roman"/>
          <w:color w:val="1F1F1F"/>
          <w:sz w:val="24"/>
          <w:szCs w:val="24"/>
        </w:rPr>
        <w:t> </w:t>
      </w:r>
      <w:proofErr w:type="spellStart"/>
      <w:r w:rsidRPr="00355667">
        <w:rPr>
          <w:rStyle w:val="Emphasis"/>
          <w:rFonts w:ascii="Times New Roman" w:hAnsi="Times New Roman"/>
          <w:color w:val="1F1F1F"/>
          <w:sz w:val="24"/>
          <w:szCs w:val="24"/>
        </w:rPr>
        <w:t>hormaechei</w:t>
      </w:r>
      <w:proofErr w:type="spellEnd"/>
      <w:r w:rsidRPr="00355667">
        <w:rPr>
          <w:rFonts w:ascii="Times New Roman" w:hAnsi="Times New Roman"/>
          <w:color w:val="212121"/>
          <w:sz w:val="24"/>
          <w:szCs w:val="24"/>
          <w:shd w:val="clear" w:color="auto" w:fill="FFFFFF"/>
        </w:rPr>
        <w:t xml:space="preserve"> and </w:t>
      </w:r>
      <w:proofErr w:type="spellStart"/>
      <w:r w:rsidRPr="00355667">
        <w:rPr>
          <w:rFonts w:ascii="Times New Roman" w:hAnsi="Times New Roman"/>
          <w:bCs/>
          <w:i/>
          <w:iCs/>
          <w:sz w:val="24"/>
          <w:szCs w:val="24"/>
        </w:rPr>
        <w:t>Pantoea</w:t>
      </w:r>
      <w:proofErr w:type="spellEnd"/>
      <w:r w:rsidRPr="00355667">
        <w:rPr>
          <w:rFonts w:ascii="Times New Roman" w:hAnsi="Times New Roman"/>
          <w:bCs/>
          <w:i/>
          <w:iCs/>
          <w:sz w:val="24"/>
          <w:szCs w:val="24"/>
        </w:rPr>
        <w:t xml:space="preserve"> </w:t>
      </w:r>
      <w:proofErr w:type="spellStart"/>
      <w:r w:rsidRPr="00355667">
        <w:rPr>
          <w:rFonts w:ascii="Times New Roman" w:hAnsi="Times New Roman"/>
          <w:bCs/>
          <w:i/>
          <w:iCs/>
          <w:sz w:val="24"/>
          <w:szCs w:val="24"/>
        </w:rPr>
        <w:t>dispersa</w:t>
      </w:r>
      <w:proofErr w:type="spellEnd"/>
      <w:r w:rsidRPr="00355667">
        <w:rPr>
          <w:rFonts w:ascii="Times New Roman" w:hAnsi="Times New Roman"/>
          <w:bCs/>
          <w:i/>
          <w:iCs/>
          <w:sz w:val="24"/>
          <w:szCs w:val="24"/>
        </w:rPr>
        <w:t xml:space="preserve">. </w:t>
      </w:r>
      <w:r w:rsidRPr="00355667">
        <w:rPr>
          <w:rFonts w:ascii="Times New Roman" w:hAnsi="Times New Roman"/>
          <w:bCs/>
          <w:sz w:val="24"/>
          <w:szCs w:val="24"/>
        </w:rPr>
        <w:t xml:space="preserve">This </w:t>
      </w:r>
      <w:r w:rsidR="00017EA8">
        <w:rPr>
          <w:rFonts w:ascii="Times New Roman" w:hAnsi="Times New Roman"/>
          <w:bCs/>
          <w:sz w:val="24"/>
          <w:szCs w:val="24"/>
        </w:rPr>
        <w:t xml:space="preserve">corroborates the recognized attributes of the first two organisms as ESKAPE pathogens, characterized by a </w:t>
      </w:r>
      <w:r w:rsidR="00500939" w:rsidRPr="00355667">
        <w:rPr>
          <w:rFonts w:ascii="Times New Roman" w:hAnsi="Times New Roman"/>
          <w:bCs/>
          <w:sz w:val="24"/>
          <w:szCs w:val="24"/>
        </w:rPr>
        <w:t>high level of resistance.</w:t>
      </w:r>
      <w:r w:rsidR="00F60574" w:rsidRPr="00355667">
        <w:rPr>
          <w:rFonts w:ascii="Times New Roman" w:hAnsi="Times New Roman"/>
          <w:bCs/>
          <w:sz w:val="24"/>
          <w:szCs w:val="24"/>
        </w:rPr>
        <w:t xml:space="preserve"> </w:t>
      </w:r>
      <w:proofErr w:type="spellStart"/>
      <w:r w:rsidR="00F60574" w:rsidRPr="00355667">
        <w:rPr>
          <w:rFonts w:ascii="Times New Roman" w:hAnsi="Times New Roman"/>
          <w:bCs/>
          <w:i/>
          <w:iCs/>
          <w:sz w:val="24"/>
          <w:szCs w:val="24"/>
        </w:rPr>
        <w:t>Pantoea</w:t>
      </w:r>
      <w:proofErr w:type="spellEnd"/>
      <w:r w:rsidR="00F60574" w:rsidRPr="00355667">
        <w:rPr>
          <w:rFonts w:ascii="Times New Roman" w:hAnsi="Times New Roman"/>
          <w:bCs/>
          <w:i/>
          <w:iCs/>
          <w:sz w:val="24"/>
          <w:szCs w:val="24"/>
        </w:rPr>
        <w:t xml:space="preserve"> </w:t>
      </w:r>
      <w:proofErr w:type="spellStart"/>
      <w:r w:rsidR="00F60574" w:rsidRPr="00355667">
        <w:rPr>
          <w:rFonts w:ascii="Times New Roman" w:hAnsi="Times New Roman"/>
          <w:bCs/>
          <w:i/>
          <w:iCs/>
          <w:sz w:val="24"/>
          <w:szCs w:val="24"/>
        </w:rPr>
        <w:t>dispersa</w:t>
      </w:r>
      <w:proofErr w:type="spellEnd"/>
      <w:r w:rsidR="00017EA8">
        <w:rPr>
          <w:rFonts w:ascii="Times New Roman" w:hAnsi="Times New Roman"/>
          <w:bCs/>
          <w:i/>
          <w:iCs/>
          <w:sz w:val="24"/>
          <w:szCs w:val="24"/>
        </w:rPr>
        <w:t>,</w:t>
      </w:r>
      <w:r w:rsidR="00F60574" w:rsidRPr="00355667">
        <w:rPr>
          <w:rFonts w:ascii="Times New Roman" w:hAnsi="Times New Roman"/>
          <w:bCs/>
          <w:i/>
          <w:iCs/>
          <w:sz w:val="24"/>
          <w:szCs w:val="24"/>
        </w:rPr>
        <w:t xml:space="preserve"> </w:t>
      </w:r>
      <w:r w:rsidR="00F60574" w:rsidRPr="00355667">
        <w:rPr>
          <w:rFonts w:ascii="Times New Roman" w:hAnsi="Times New Roman"/>
          <w:bCs/>
          <w:sz w:val="24"/>
          <w:szCs w:val="24"/>
        </w:rPr>
        <w:t>though a less common pathogen</w:t>
      </w:r>
      <w:r w:rsidR="00017EA8">
        <w:rPr>
          <w:rFonts w:ascii="Times New Roman" w:hAnsi="Times New Roman"/>
          <w:bCs/>
          <w:sz w:val="24"/>
          <w:szCs w:val="24"/>
        </w:rPr>
        <w:t>,</w:t>
      </w:r>
      <w:r w:rsidR="00F60574" w:rsidRPr="00355667">
        <w:rPr>
          <w:rFonts w:ascii="Times New Roman" w:hAnsi="Times New Roman"/>
          <w:bCs/>
          <w:sz w:val="24"/>
          <w:szCs w:val="24"/>
        </w:rPr>
        <w:t xml:space="preserve"> is not to be ignored</w:t>
      </w:r>
      <w:r w:rsidR="00DC315F" w:rsidRPr="00355667">
        <w:rPr>
          <w:rFonts w:ascii="Times New Roman" w:hAnsi="Times New Roman"/>
          <w:bCs/>
          <w:sz w:val="24"/>
          <w:szCs w:val="24"/>
        </w:rPr>
        <w:t xml:space="preserve">, even as it has been reported to exhibit high levels of susceptibility to many antimicrobial </w:t>
      </w:r>
      <w:r w:rsidR="008C1750" w:rsidRPr="00355667">
        <w:rPr>
          <w:rFonts w:ascii="Times New Roman" w:hAnsi="Times New Roman"/>
          <w:bCs/>
          <w:sz w:val="24"/>
          <w:szCs w:val="24"/>
        </w:rPr>
        <w:t>agents (Yang</w:t>
      </w:r>
      <w:r w:rsidR="008C1750" w:rsidRPr="00355667">
        <w:rPr>
          <w:rFonts w:ascii="Times New Roman" w:hAnsi="Times New Roman"/>
          <w:color w:val="212121"/>
          <w:sz w:val="24"/>
          <w:szCs w:val="24"/>
          <w:shd w:val="clear" w:color="auto" w:fill="FFFFFF"/>
        </w:rPr>
        <w:t xml:space="preserve"> </w:t>
      </w:r>
      <w:r w:rsidR="008C1750" w:rsidRPr="00355667">
        <w:rPr>
          <w:rFonts w:ascii="Times New Roman" w:hAnsi="Times New Roman"/>
          <w:bCs/>
          <w:i/>
          <w:iCs/>
          <w:sz w:val="24"/>
          <w:szCs w:val="24"/>
        </w:rPr>
        <w:t>et al.</w:t>
      </w:r>
      <w:r w:rsidR="008C1750" w:rsidRPr="00355667">
        <w:rPr>
          <w:rFonts w:ascii="Times New Roman" w:hAnsi="Times New Roman"/>
          <w:i/>
          <w:iCs/>
          <w:color w:val="212121"/>
          <w:sz w:val="24"/>
          <w:szCs w:val="24"/>
          <w:shd w:val="clear" w:color="auto" w:fill="FFFFFF"/>
        </w:rPr>
        <w:t>,</w:t>
      </w:r>
      <w:r w:rsidR="008C1750" w:rsidRPr="00355667">
        <w:rPr>
          <w:rFonts w:ascii="Times New Roman" w:hAnsi="Times New Roman"/>
          <w:color w:val="212121"/>
          <w:sz w:val="24"/>
          <w:szCs w:val="24"/>
          <w:shd w:val="clear" w:color="auto" w:fill="FFFFFF"/>
        </w:rPr>
        <w:t xml:space="preserve"> 2022</w:t>
      </w:r>
      <w:r w:rsidR="0057435D" w:rsidRPr="00355667">
        <w:rPr>
          <w:rFonts w:ascii="Times New Roman" w:hAnsi="Times New Roman"/>
          <w:color w:val="212121"/>
          <w:sz w:val="24"/>
          <w:szCs w:val="24"/>
          <w:shd w:val="clear" w:color="auto" w:fill="FFFFFF"/>
        </w:rPr>
        <w:t>; Casale</w:t>
      </w:r>
      <w:r w:rsidR="0057435D" w:rsidRPr="00355667">
        <w:rPr>
          <w:rFonts w:ascii="Times New Roman" w:hAnsi="Times New Roman"/>
          <w:bCs/>
          <w:i/>
          <w:iCs/>
          <w:sz w:val="24"/>
          <w:szCs w:val="24"/>
        </w:rPr>
        <w:t xml:space="preserve"> et al.</w:t>
      </w:r>
      <w:r w:rsidR="0057435D" w:rsidRPr="00355667">
        <w:rPr>
          <w:rFonts w:ascii="Times New Roman" w:hAnsi="Times New Roman"/>
          <w:i/>
          <w:iCs/>
          <w:color w:val="212121"/>
          <w:sz w:val="24"/>
          <w:szCs w:val="24"/>
          <w:shd w:val="clear" w:color="auto" w:fill="FFFFFF"/>
        </w:rPr>
        <w:t>,</w:t>
      </w:r>
      <w:r w:rsidR="0057435D" w:rsidRPr="00355667">
        <w:rPr>
          <w:rFonts w:ascii="Times New Roman" w:hAnsi="Times New Roman"/>
          <w:color w:val="212121"/>
          <w:sz w:val="24"/>
          <w:szCs w:val="24"/>
          <w:shd w:val="clear" w:color="auto" w:fill="FFFFFF"/>
        </w:rPr>
        <w:t xml:space="preserve"> 2023</w:t>
      </w:r>
      <w:r w:rsidR="008C1750" w:rsidRPr="00355667">
        <w:rPr>
          <w:rFonts w:ascii="Times New Roman" w:hAnsi="Times New Roman"/>
          <w:color w:val="212121"/>
          <w:sz w:val="24"/>
          <w:szCs w:val="24"/>
          <w:shd w:val="clear" w:color="auto" w:fill="FFFFFF"/>
        </w:rPr>
        <w:t>)</w:t>
      </w:r>
      <w:r w:rsidR="00616C96" w:rsidRPr="00355667">
        <w:rPr>
          <w:rFonts w:ascii="Times New Roman" w:hAnsi="Times New Roman"/>
          <w:color w:val="212121"/>
          <w:sz w:val="24"/>
          <w:szCs w:val="24"/>
          <w:shd w:val="clear" w:color="auto" w:fill="FFFFFF"/>
        </w:rPr>
        <w:t xml:space="preserve">; because there is yet </w:t>
      </w:r>
      <w:r w:rsidR="0047169E" w:rsidRPr="00355667">
        <w:rPr>
          <w:rFonts w:ascii="Times New Roman" w:hAnsi="Times New Roman"/>
          <w:color w:val="212121"/>
          <w:sz w:val="24"/>
          <w:szCs w:val="24"/>
          <w:shd w:val="clear" w:color="auto" w:fill="FFFFFF"/>
        </w:rPr>
        <w:t>not enough</w:t>
      </w:r>
      <w:r w:rsidR="00616C96" w:rsidRPr="00355667">
        <w:rPr>
          <w:rFonts w:ascii="Times New Roman" w:hAnsi="Times New Roman"/>
          <w:color w:val="212121"/>
          <w:sz w:val="24"/>
          <w:szCs w:val="24"/>
          <w:shd w:val="clear" w:color="auto" w:fill="FFFFFF"/>
        </w:rPr>
        <w:t xml:space="preserve"> of information regarding the unusual organism</w:t>
      </w:r>
      <w:r w:rsidR="00927C7B" w:rsidRPr="00355667">
        <w:rPr>
          <w:rFonts w:ascii="Times New Roman" w:hAnsi="Times New Roman"/>
          <w:bCs/>
          <w:sz w:val="24"/>
          <w:szCs w:val="24"/>
        </w:rPr>
        <w:t xml:space="preserve"> </w:t>
      </w:r>
      <w:r w:rsidR="00DD3394" w:rsidRPr="00355667">
        <w:rPr>
          <w:rFonts w:ascii="Times New Roman" w:hAnsi="Times New Roman"/>
          <w:bCs/>
          <w:sz w:val="24"/>
          <w:szCs w:val="24"/>
        </w:rPr>
        <w:t>and its attributes</w:t>
      </w:r>
      <w:r w:rsidR="00017EA8">
        <w:rPr>
          <w:rFonts w:ascii="Times New Roman" w:hAnsi="Times New Roman"/>
          <w:bCs/>
          <w:sz w:val="24"/>
          <w:szCs w:val="24"/>
        </w:rPr>
        <w:t>, but</w:t>
      </w:r>
      <w:r w:rsidR="00175102" w:rsidRPr="00355667">
        <w:rPr>
          <w:rFonts w:ascii="Times New Roman" w:hAnsi="Times New Roman"/>
          <w:bCs/>
          <w:sz w:val="24"/>
          <w:szCs w:val="24"/>
        </w:rPr>
        <w:t xml:space="preserve"> has been reported to have acquired multidrug resistance</w:t>
      </w:r>
      <w:r w:rsidR="00DD3394" w:rsidRPr="00355667">
        <w:rPr>
          <w:rFonts w:ascii="Times New Roman" w:hAnsi="Times New Roman"/>
          <w:bCs/>
          <w:sz w:val="24"/>
          <w:szCs w:val="24"/>
        </w:rPr>
        <w:t>.</w:t>
      </w:r>
      <w:r w:rsidR="00DD3394" w:rsidRPr="00355667">
        <w:rPr>
          <w:rFonts w:ascii="Times New Roman" w:hAnsi="Times New Roman"/>
          <w:color w:val="212121"/>
          <w:sz w:val="24"/>
          <w:szCs w:val="24"/>
          <w:shd w:val="clear" w:color="auto" w:fill="FFFFFF"/>
        </w:rPr>
        <w:t xml:space="preserve"> (</w:t>
      </w:r>
      <w:proofErr w:type="spellStart"/>
      <w:proofErr w:type="gramStart"/>
      <w:r w:rsidR="00DD3394" w:rsidRPr="00355667">
        <w:rPr>
          <w:rFonts w:ascii="Times New Roman" w:hAnsi="Times New Roman"/>
          <w:color w:val="212121"/>
          <w:sz w:val="24"/>
          <w:szCs w:val="24"/>
          <w:shd w:val="clear" w:color="auto" w:fill="FFFFFF"/>
        </w:rPr>
        <w:t>Panditrao</w:t>
      </w:r>
      <w:proofErr w:type="spellEnd"/>
      <w:r w:rsidR="00DD3394" w:rsidRPr="00355667">
        <w:rPr>
          <w:rFonts w:ascii="Times New Roman" w:hAnsi="Times New Roman"/>
          <w:color w:val="212121"/>
          <w:sz w:val="24"/>
          <w:szCs w:val="24"/>
          <w:shd w:val="clear" w:color="auto" w:fill="FFFFFF"/>
        </w:rPr>
        <w:t xml:space="preserve">  </w:t>
      </w:r>
      <w:r w:rsidR="007719B6" w:rsidRPr="00355667">
        <w:rPr>
          <w:rFonts w:ascii="Times New Roman" w:hAnsi="Times New Roman"/>
          <w:color w:val="212121"/>
          <w:sz w:val="24"/>
          <w:szCs w:val="24"/>
          <w:shd w:val="clear" w:color="auto" w:fill="FFFFFF"/>
        </w:rPr>
        <w:t>&amp;</w:t>
      </w:r>
      <w:proofErr w:type="gramEnd"/>
      <w:r w:rsidR="007719B6" w:rsidRPr="00355667">
        <w:rPr>
          <w:rFonts w:ascii="Times New Roman" w:hAnsi="Times New Roman"/>
          <w:color w:val="212121"/>
          <w:sz w:val="24"/>
          <w:szCs w:val="24"/>
          <w:shd w:val="clear" w:color="auto" w:fill="FFFFFF"/>
        </w:rPr>
        <w:t xml:space="preserve"> </w:t>
      </w:r>
      <w:proofErr w:type="spellStart"/>
      <w:r w:rsidR="007719B6" w:rsidRPr="00355667">
        <w:rPr>
          <w:rFonts w:ascii="Times New Roman" w:hAnsi="Times New Roman"/>
          <w:color w:val="212121"/>
          <w:sz w:val="24"/>
          <w:szCs w:val="24"/>
          <w:shd w:val="clear" w:color="auto" w:fill="FFFFFF"/>
        </w:rPr>
        <w:t>Panditrao</w:t>
      </w:r>
      <w:proofErr w:type="spellEnd"/>
      <w:r w:rsidR="0085066B">
        <w:rPr>
          <w:rFonts w:ascii="Times New Roman" w:hAnsi="Times New Roman"/>
          <w:color w:val="212121"/>
          <w:sz w:val="24"/>
          <w:szCs w:val="24"/>
          <w:shd w:val="clear" w:color="auto" w:fill="FFFFFF"/>
        </w:rPr>
        <w:t>,</w:t>
      </w:r>
      <w:r w:rsidR="007719B6" w:rsidRPr="00355667">
        <w:rPr>
          <w:rFonts w:ascii="Times New Roman" w:hAnsi="Times New Roman"/>
          <w:color w:val="212121"/>
          <w:sz w:val="24"/>
          <w:szCs w:val="24"/>
          <w:shd w:val="clear" w:color="auto" w:fill="FFFFFF"/>
        </w:rPr>
        <w:t xml:space="preserve"> </w:t>
      </w:r>
      <w:r w:rsidR="00DD3394" w:rsidRPr="00355667">
        <w:rPr>
          <w:rFonts w:ascii="Times New Roman" w:hAnsi="Times New Roman"/>
          <w:color w:val="212121"/>
          <w:sz w:val="24"/>
          <w:szCs w:val="24"/>
          <w:shd w:val="clear" w:color="auto" w:fill="FFFFFF"/>
        </w:rPr>
        <w:t>201</w:t>
      </w:r>
      <w:r w:rsidR="00E050EA" w:rsidRPr="00355667">
        <w:rPr>
          <w:rFonts w:ascii="Times New Roman" w:hAnsi="Times New Roman"/>
          <w:color w:val="212121"/>
          <w:sz w:val="24"/>
          <w:szCs w:val="24"/>
          <w:shd w:val="clear" w:color="auto" w:fill="FFFFFF"/>
        </w:rPr>
        <w:t>8</w:t>
      </w:r>
      <w:r w:rsidR="00DD3394" w:rsidRPr="00355667">
        <w:rPr>
          <w:rFonts w:ascii="Times New Roman" w:hAnsi="Times New Roman"/>
          <w:color w:val="212121"/>
          <w:sz w:val="24"/>
          <w:szCs w:val="24"/>
          <w:shd w:val="clear" w:color="auto" w:fill="FFFFFF"/>
        </w:rPr>
        <w:t>)</w:t>
      </w:r>
      <w:r w:rsidR="0085066B">
        <w:rPr>
          <w:rFonts w:ascii="Times New Roman" w:hAnsi="Times New Roman"/>
          <w:color w:val="212121"/>
          <w:sz w:val="24"/>
          <w:szCs w:val="24"/>
          <w:shd w:val="clear" w:color="auto" w:fill="FFFFFF"/>
        </w:rPr>
        <w:t>.</w:t>
      </w:r>
    </w:p>
    <w:p w14:paraId="4820D33B" w14:textId="0930A1CB" w:rsidR="000C6CD8" w:rsidRPr="00355667" w:rsidRDefault="006B20F7" w:rsidP="002F5169">
      <w:pPr>
        <w:shd w:val="clear" w:color="auto" w:fill="FFFFFF"/>
        <w:tabs>
          <w:tab w:val="left" w:pos="5895"/>
        </w:tabs>
        <w:spacing w:after="0" w:line="360" w:lineRule="auto"/>
        <w:jc w:val="both"/>
        <w:outlineLvl w:val="1"/>
        <w:rPr>
          <w:rFonts w:ascii="Times New Roman" w:hAnsi="Times New Roman"/>
          <w:bCs/>
          <w:iCs/>
          <w:kern w:val="2"/>
          <w:sz w:val="24"/>
          <w:szCs w:val="24"/>
        </w:rPr>
      </w:pPr>
      <w:r w:rsidRPr="00355667">
        <w:rPr>
          <w:rFonts w:ascii="Times New Roman" w:hAnsi="Times New Roman"/>
          <w:color w:val="212121"/>
          <w:sz w:val="24"/>
          <w:szCs w:val="24"/>
          <w:shd w:val="clear" w:color="auto" w:fill="FFFFFF"/>
        </w:rPr>
        <w:t xml:space="preserve">The MDR levels in this study </w:t>
      </w:r>
      <w:r w:rsidR="00CA6FFB">
        <w:rPr>
          <w:rFonts w:ascii="Times New Roman" w:hAnsi="Times New Roman"/>
          <w:color w:val="212121"/>
          <w:sz w:val="24"/>
          <w:szCs w:val="24"/>
          <w:shd w:val="clear" w:color="auto" w:fill="FFFFFF"/>
        </w:rPr>
        <w:t>were</w:t>
      </w:r>
      <w:r w:rsidRPr="00355667">
        <w:rPr>
          <w:rFonts w:ascii="Times New Roman" w:hAnsi="Times New Roman"/>
          <w:color w:val="212121"/>
          <w:sz w:val="24"/>
          <w:szCs w:val="24"/>
          <w:shd w:val="clear" w:color="auto" w:fill="FFFFFF"/>
        </w:rPr>
        <w:t xml:space="preserve"> high and consistent with studies elsewhere</w:t>
      </w:r>
      <w:r w:rsidR="00D87CE4" w:rsidRPr="00355667">
        <w:rPr>
          <w:rFonts w:ascii="Times New Roman" w:hAnsi="Times New Roman"/>
          <w:color w:val="212121"/>
          <w:sz w:val="24"/>
          <w:szCs w:val="24"/>
          <w:shd w:val="clear" w:color="auto" w:fill="FFFFFF"/>
        </w:rPr>
        <w:t xml:space="preserve"> for</w:t>
      </w:r>
      <w:r w:rsidR="00D87CE4" w:rsidRPr="00355667">
        <w:rPr>
          <w:rFonts w:ascii="Times New Roman" w:eastAsia="Times New Roman" w:hAnsi="Times New Roman"/>
          <w:b/>
          <w:i/>
          <w:kern w:val="2"/>
          <w:sz w:val="24"/>
          <w:szCs w:val="24"/>
        </w:rPr>
        <w:t xml:space="preserve"> </w:t>
      </w:r>
      <w:r w:rsidR="00D87CE4" w:rsidRPr="00355667">
        <w:rPr>
          <w:rFonts w:ascii="Times New Roman" w:eastAsia="Times New Roman" w:hAnsi="Times New Roman"/>
          <w:bCs/>
          <w:i/>
          <w:kern w:val="2"/>
          <w:sz w:val="24"/>
          <w:szCs w:val="24"/>
        </w:rPr>
        <w:t>Klebsiella pneumoniae</w:t>
      </w:r>
      <w:r w:rsidR="00D87CE4" w:rsidRPr="00355667">
        <w:rPr>
          <w:rFonts w:ascii="Times New Roman" w:hAnsi="Times New Roman"/>
          <w:bCs/>
          <w:color w:val="212121"/>
          <w:sz w:val="24"/>
          <w:szCs w:val="24"/>
          <w:shd w:val="clear" w:color="auto" w:fill="FFFFFF"/>
        </w:rPr>
        <w:t xml:space="preserve"> </w:t>
      </w:r>
      <w:r w:rsidR="00D87CE4" w:rsidRPr="00355667">
        <w:rPr>
          <w:rFonts w:ascii="Times New Roman" w:hAnsi="Times New Roman"/>
          <w:color w:val="212121"/>
          <w:sz w:val="24"/>
          <w:szCs w:val="24"/>
          <w:shd w:val="clear" w:color="auto" w:fill="FFFFFF"/>
        </w:rPr>
        <w:t xml:space="preserve">(Nakamura-Silva </w:t>
      </w:r>
      <w:r w:rsidR="00D87CE4" w:rsidRPr="00355667">
        <w:rPr>
          <w:rFonts w:ascii="Times New Roman" w:hAnsi="Times New Roman"/>
          <w:i/>
          <w:iCs/>
          <w:color w:val="212121"/>
          <w:sz w:val="24"/>
          <w:szCs w:val="24"/>
          <w:shd w:val="clear" w:color="auto" w:fill="FFFFFF"/>
        </w:rPr>
        <w:t>et al.,</w:t>
      </w:r>
      <w:r w:rsidR="00D87CE4" w:rsidRPr="00355667">
        <w:rPr>
          <w:rFonts w:ascii="Times New Roman" w:hAnsi="Times New Roman"/>
          <w:color w:val="212121"/>
          <w:sz w:val="24"/>
          <w:szCs w:val="24"/>
          <w:shd w:val="clear" w:color="auto" w:fill="FFFFFF"/>
        </w:rPr>
        <w:t xml:space="preserve"> 2022)</w:t>
      </w:r>
      <w:r w:rsidR="00CA6FFB">
        <w:rPr>
          <w:rFonts w:ascii="Times New Roman" w:hAnsi="Times New Roman"/>
          <w:color w:val="212121"/>
          <w:sz w:val="24"/>
          <w:szCs w:val="24"/>
          <w:shd w:val="clear" w:color="auto" w:fill="FFFFFF"/>
        </w:rPr>
        <w:t>,</w:t>
      </w:r>
      <w:r w:rsidR="002E73CC" w:rsidRPr="00355667">
        <w:rPr>
          <w:rStyle w:val="Heading4Char"/>
          <w:rFonts w:ascii="Times New Roman" w:hAnsi="Times New Roman" w:cs="Times New Roman"/>
          <w:color w:val="1F1F1F"/>
          <w:sz w:val="24"/>
          <w:szCs w:val="24"/>
        </w:rPr>
        <w:t xml:space="preserve"> </w:t>
      </w:r>
      <w:hyperlink r:id="rId18" w:tooltip="Learn more about Enterobacter from ScienceDirect's AI-generated Topic Pages" w:history="1">
        <w:r w:rsidR="002E73CC" w:rsidRPr="00355667">
          <w:rPr>
            <w:rStyle w:val="Hyperlink"/>
            <w:rFonts w:ascii="Times New Roman" w:hAnsi="Times New Roman"/>
            <w:i/>
            <w:iCs/>
            <w:color w:val="1F1F1F"/>
            <w:sz w:val="24"/>
            <w:szCs w:val="24"/>
            <w:u w:val="none"/>
          </w:rPr>
          <w:t>Enterobacter</w:t>
        </w:r>
      </w:hyperlink>
      <w:r w:rsidR="002E73CC" w:rsidRPr="00355667">
        <w:rPr>
          <w:rStyle w:val="Emphasis"/>
          <w:rFonts w:ascii="Times New Roman" w:hAnsi="Times New Roman"/>
          <w:color w:val="1F1F1F"/>
          <w:sz w:val="24"/>
          <w:szCs w:val="24"/>
        </w:rPr>
        <w:t> </w:t>
      </w:r>
      <w:proofErr w:type="spellStart"/>
      <w:r w:rsidR="002E73CC" w:rsidRPr="00355667">
        <w:rPr>
          <w:rStyle w:val="Emphasis"/>
          <w:rFonts w:ascii="Times New Roman" w:hAnsi="Times New Roman"/>
          <w:color w:val="1F1F1F"/>
          <w:sz w:val="24"/>
          <w:szCs w:val="24"/>
        </w:rPr>
        <w:t>hormaechei</w:t>
      </w:r>
      <w:proofErr w:type="spellEnd"/>
      <w:r w:rsidR="00D87CE4" w:rsidRPr="00355667">
        <w:rPr>
          <w:rFonts w:ascii="Times New Roman" w:hAnsi="Times New Roman"/>
          <w:color w:val="212121"/>
          <w:sz w:val="24"/>
          <w:szCs w:val="24"/>
          <w:shd w:val="clear" w:color="auto" w:fill="FFFFFF"/>
        </w:rPr>
        <w:t xml:space="preserve"> </w:t>
      </w:r>
      <w:r w:rsidR="002E73CC" w:rsidRPr="00355667">
        <w:rPr>
          <w:rFonts w:ascii="Times New Roman" w:hAnsi="Times New Roman"/>
          <w:color w:val="212121"/>
          <w:sz w:val="24"/>
          <w:szCs w:val="24"/>
          <w:shd w:val="clear" w:color="auto" w:fill="FFFFFF"/>
        </w:rPr>
        <w:t>(</w:t>
      </w:r>
      <w:r w:rsidR="007719B6" w:rsidRPr="00355667">
        <w:rPr>
          <w:rFonts w:ascii="Times New Roman" w:hAnsi="Times New Roman"/>
          <w:color w:val="212121"/>
          <w:sz w:val="24"/>
          <w:szCs w:val="24"/>
          <w:shd w:val="clear" w:color="auto" w:fill="FFFFFF"/>
        </w:rPr>
        <w:t>Cao</w:t>
      </w:r>
      <w:r w:rsidR="002E73CC" w:rsidRPr="00355667">
        <w:rPr>
          <w:rFonts w:ascii="Times New Roman" w:hAnsi="Times New Roman"/>
          <w:i/>
          <w:iCs/>
          <w:color w:val="212121"/>
          <w:sz w:val="24"/>
          <w:szCs w:val="24"/>
          <w:shd w:val="clear" w:color="auto" w:fill="FFFFFF"/>
        </w:rPr>
        <w:t xml:space="preserve"> et al.,</w:t>
      </w:r>
      <w:r w:rsidR="002E73CC" w:rsidRPr="00355667">
        <w:rPr>
          <w:rFonts w:ascii="Times New Roman" w:hAnsi="Times New Roman"/>
          <w:color w:val="212121"/>
          <w:sz w:val="24"/>
          <w:szCs w:val="24"/>
          <w:shd w:val="clear" w:color="auto" w:fill="FFFFFF"/>
        </w:rPr>
        <w:t xml:space="preserve"> 2022)</w:t>
      </w:r>
      <w:r w:rsidR="00CA6FFB">
        <w:rPr>
          <w:rFonts w:ascii="Times New Roman" w:hAnsi="Times New Roman"/>
          <w:color w:val="212121"/>
          <w:sz w:val="24"/>
          <w:szCs w:val="24"/>
          <w:shd w:val="clear" w:color="auto" w:fill="FFFFFF"/>
        </w:rPr>
        <w:t>,</w:t>
      </w:r>
      <w:r w:rsidR="002E73CC" w:rsidRPr="00355667">
        <w:rPr>
          <w:rFonts w:ascii="Times New Roman" w:hAnsi="Times New Roman"/>
          <w:color w:val="212121"/>
          <w:sz w:val="24"/>
          <w:szCs w:val="24"/>
          <w:shd w:val="clear" w:color="auto" w:fill="FFFFFF"/>
        </w:rPr>
        <w:t xml:space="preserve"> and </w:t>
      </w:r>
      <w:r w:rsidR="007719B6" w:rsidRPr="00355667">
        <w:rPr>
          <w:rFonts w:ascii="Times New Roman" w:hAnsi="Times New Roman"/>
          <w:bCs/>
          <w:sz w:val="24"/>
          <w:szCs w:val="24"/>
        </w:rPr>
        <w:t xml:space="preserve"> </w:t>
      </w:r>
      <w:proofErr w:type="spellStart"/>
      <w:r w:rsidR="002E73CC" w:rsidRPr="00355667">
        <w:rPr>
          <w:rFonts w:ascii="Times New Roman" w:hAnsi="Times New Roman"/>
          <w:bCs/>
          <w:i/>
          <w:kern w:val="2"/>
          <w:sz w:val="24"/>
          <w:szCs w:val="24"/>
        </w:rPr>
        <w:lastRenderedPageBreak/>
        <w:t>Pantoea</w:t>
      </w:r>
      <w:proofErr w:type="spellEnd"/>
      <w:r w:rsidR="002E73CC" w:rsidRPr="00355667">
        <w:rPr>
          <w:rFonts w:ascii="Times New Roman" w:hAnsi="Times New Roman"/>
          <w:bCs/>
          <w:i/>
          <w:kern w:val="2"/>
          <w:sz w:val="24"/>
          <w:szCs w:val="24"/>
        </w:rPr>
        <w:t xml:space="preserve"> </w:t>
      </w:r>
      <w:proofErr w:type="spellStart"/>
      <w:r w:rsidR="002E73CC" w:rsidRPr="00355667">
        <w:rPr>
          <w:rFonts w:ascii="Times New Roman" w:hAnsi="Times New Roman"/>
          <w:bCs/>
          <w:i/>
          <w:kern w:val="2"/>
          <w:sz w:val="24"/>
          <w:szCs w:val="24"/>
        </w:rPr>
        <w:t>dispersa</w:t>
      </w:r>
      <w:proofErr w:type="spellEnd"/>
      <w:r w:rsidR="002E73CC" w:rsidRPr="00355667">
        <w:rPr>
          <w:rFonts w:ascii="Times New Roman" w:hAnsi="Times New Roman"/>
          <w:bCs/>
          <w:i/>
          <w:kern w:val="2"/>
          <w:sz w:val="24"/>
          <w:szCs w:val="24"/>
        </w:rPr>
        <w:t xml:space="preserve"> </w:t>
      </w:r>
      <w:r w:rsidR="002E73CC" w:rsidRPr="00355667">
        <w:rPr>
          <w:rFonts w:ascii="Times New Roman" w:hAnsi="Times New Roman"/>
          <w:bCs/>
          <w:sz w:val="24"/>
          <w:szCs w:val="24"/>
        </w:rPr>
        <w:t>(</w:t>
      </w:r>
      <w:r w:rsidR="007719B6" w:rsidRPr="00355667">
        <w:rPr>
          <w:rFonts w:ascii="Times New Roman" w:hAnsi="Times New Roman"/>
          <w:bCs/>
          <w:sz w:val="24"/>
          <w:szCs w:val="24"/>
        </w:rPr>
        <w:t>Yang</w:t>
      </w:r>
      <w:r w:rsidR="007719B6" w:rsidRPr="00355667">
        <w:rPr>
          <w:rFonts w:ascii="Times New Roman" w:hAnsi="Times New Roman"/>
          <w:color w:val="212121"/>
          <w:sz w:val="24"/>
          <w:szCs w:val="24"/>
          <w:shd w:val="clear" w:color="auto" w:fill="FFFFFF"/>
        </w:rPr>
        <w:t xml:space="preserve"> </w:t>
      </w:r>
      <w:r w:rsidR="007719B6" w:rsidRPr="00355667">
        <w:rPr>
          <w:rFonts w:ascii="Times New Roman" w:hAnsi="Times New Roman"/>
          <w:bCs/>
          <w:i/>
          <w:iCs/>
          <w:sz w:val="24"/>
          <w:szCs w:val="24"/>
        </w:rPr>
        <w:t>et al.</w:t>
      </w:r>
      <w:r w:rsidR="007719B6" w:rsidRPr="00355667">
        <w:rPr>
          <w:rFonts w:ascii="Times New Roman" w:hAnsi="Times New Roman"/>
          <w:i/>
          <w:iCs/>
          <w:color w:val="212121"/>
          <w:sz w:val="24"/>
          <w:szCs w:val="24"/>
          <w:shd w:val="clear" w:color="auto" w:fill="FFFFFF"/>
        </w:rPr>
        <w:t>,</w:t>
      </w:r>
      <w:r w:rsidR="007719B6" w:rsidRPr="00355667">
        <w:rPr>
          <w:rFonts w:ascii="Times New Roman" w:hAnsi="Times New Roman"/>
          <w:color w:val="212121"/>
          <w:sz w:val="24"/>
          <w:szCs w:val="24"/>
          <w:shd w:val="clear" w:color="auto" w:fill="FFFFFF"/>
        </w:rPr>
        <w:t xml:space="preserve"> 2022</w:t>
      </w:r>
      <w:r w:rsidR="002E73CC" w:rsidRPr="00355667">
        <w:rPr>
          <w:rFonts w:ascii="Times New Roman" w:hAnsi="Times New Roman"/>
          <w:color w:val="212121"/>
          <w:sz w:val="24"/>
          <w:szCs w:val="24"/>
          <w:shd w:val="clear" w:color="auto" w:fill="FFFFFF"/>
        </w:rPr>
        <w:t>)</w:t>
      </w:r>
      <w:r w:rsidR="00CA6FFB">
        <w:rPr>
          <w:rFonts w:ascii="Times New Roman" w:hAnsi="Times New Roman"/>
          <w:color w:val="212121"/>
          <w:sz w:val="24"/>
          <w:szCs w:val="24"/>
          <w:shd w:val="clear" w:color="auto" w:fill="FFFFFF"/>
        </w:rPr>
        <w:t>.</w:t>
      </w:r>
      <w:r w:rsidR="002E73CC" w:rsidRPr="00355667">
        <w:rPr>
          <w:rFonts w:ascii="Times New Roman" w:hAnsi="Times New Roman"/>
          <w:color w:val="212121"/>
          <w:sz w:val="24"/>
          <w:szCs w:val="24"/>
          <w:shd w:val="clear" w:color="auto" w:fill="FFFFFF"/>
        </w:rPr>
        <w:t xml:space="preserve"> While </w:t>
      </w:r>
      <w:r w:rsidR="002E73CC" w:rsidRPr="00355667">
        <w:rPr>
          <w:rFonts w:ascii="Times New Roman" w:eastAsia="Times New Roman" w:hAnsi="Times New Roman"/>
          <w:bCs/>
          <w:i/>
          <w:kern w:val="2"/>
          <w:sz w:val="24"/>
          <w:szCs w:val="24"/>
        </w:rPr>
        <w:t xml:space="preserve">Klebsiella pneumoniae </w:t>
      </w:r>
      <w:r w:rsidR="002E73CC" w:rsidRPr="00355667">
        <w:rPr>
          <w:rFonts w:ascii="Times New Roman" w:eastAsia="Times New Roman" w:hAnsi="Times New Roman"/>
          <w:bCs/>
          <w:iCs/>
          <w:kern w:val="2"/>
          <w:sz w:val="24"/>
          <w:szCs w:val="24"/>
        </w:rPr>
        <w:t>and</w:t>
      </w:r>
      <w:r w:rsidR="002E73CC" w:rsidRPr="00355667">
        <w:rPr>
          <w:rStyle w:val="Emphasis"/>
          <w:rFonts w:ascii="Times New Roman" w:hAnsi="Times New Roman"/>
          <w:color w:val="1F1F1F"/>
          <w:sz w:val="24"/>
          <w:szCs w:val="24"/>
        </w:rPr>
        <w:t> </w:t>
      </w:r>
      <w:hyperlink r:id="rId19" w:tooltip="Learn more about Enterobacter from ScienceDirect's AI-generated Topic Pages" w:history="1">
        <w:r w:rsidR="002E73CC" w:rsidRPr="00355667">
          <w:rPr>
            <w:rStyle w:val="Hyperlink"/>
            <w:rFonts w:ascii="Times New Roman" w:hAnsi="Times New Roman"/>
            <w:i/>
            <w:iCs/>
            <w:color w:val="1F1F1F"/>
            <w:sz w:val="24"/>
            <w:szCs w:val="24"/>
            <w:u w:val="none"/>
          </w:rPr>
          <w:t>Enterobacter</w:t>
        </w:r>
      </w:hyperlink>
      <w:r w:rsidR="002E73CC" w:rsidRPr="00355667">
        <w:rPr>
          <w:rStyle w:val="Emphasis"/>
          <w:rFonts w:ascii="Times New Roman" w:hAnsi="Times New Roman"/>
          <w:color w:val="1F1F1F"/>
          <w:sz w:val="24"/>
          <w:szCs w:val="24"/>
        </w:rPr>
        <w:t xml:space="preserve"> </w:t>
      </w:r>
      <w:proofErr w:type="spellStart"/>
      <w:r w:rsidR="002E73CC" w:rsidRPr="00355667">
        <w:rPr>
          <w:rStyle w:val="Emphasis"/>
          <w:rFonts w:ascii="Times New Roman" w:hAnsi="Times New Roman"/>
          <w:color w:val="1F1F1F"/>
          <w:sz w:val="24"/>
          <w:szCs w:val="24"/>
        </w:rPr>
        <w:t>hormaechei</w:t>
      </w:r>
      <w:proofErr w:type="spellEnd"/>
      <w:r w:rsidR="002E73CC" w:rsidRPr="00355667">
        <w:rPr>
          <w:rStyle w:val="Emphasis"/>
          <w:rFonts w:ascii="Times New Roman" w:hAnsi="Times New Roman"/>
          <w:color w:val="1F1F1F"/>
          <w:sz w:val="24"/>
          <w:szCs w:val="24"/>
        </w:rPr>
        <w:t xml:space="preserve"> </w:t>
      </w:r>
      <w:r w:rsidR="002E73CC" w:rsidRPr="00355667">
        <w:rPr>
          <w:rStyle w:val="Emphasis"/>
          <w:rFonts w:ascii="Times New Roman" w:hAnsi="Times New Roman"/>
          <w:i w:val="0"/>
          <w:iCs w:val="0"/>
          <w:color w:val="1F1F1F"/>
          <w:sz w:val="24"/>
          <w:szCs w:val="24"/>
        </w:rPr>
        <w:t xml:space="preserve">have been recognized </w:t>
      </w:r>
      <w:r w:rsidR="00CA6FFB">
        <w:rPr>
          <w:rStyle w:val="Emphasis"/>
          <w:rFonts w:ascii="Times New Roman" w:hAnsi="Times New Roman"/>
          <w:i w:val="0"/>
          <w:iCs w:val="0"/>
          <w:color w:val="1F1F1F"/>
          <w:sz w:val="24"/>
          <w:szCs w:val="24"/>
        </w:rPr>
        <w:t>as</w:t>
      </w:r>
      <w:r w:rsidR="002E73CC" w:rsidRPr="00355667">
        <w:rPr>
          <w:rStyle w:val="Emphasis"/>
          <w:rFonts w:ascii="Times New Roman" w:hAnsi="Times New Roman"/>
          <w:i w:val="0"/>
          <w:iCs w:val="0"/>
          <w:color w:val="1F1F1F"/>
          <w:sz w:val="24"/>
          <w:szCs w:val="24"/>
        </w:rPr>
        <w:t xml:space="preserve"> ESKAPE pathogens with </w:t>
      </w:r>
      <w:r w:rsidR="00CA6FFB">
        <w:rPr>
          <w:rStyle w:val="Emphasis"/>
          <w:rFonts w:ascii="Times New Roman" w:hAnsi="Times New Roman"/>
          <w:i w:val="0"/>
          <w:iCs w:val="0"/>
          <w:color w:val="1F1F1F"/>
          <w:sz w:val="24"/>
          <w:szCs w:val="24"/>
        </w:rPr>
        <w:t xml:space="preserve">a </w:t>
      </w:r>
      <w:r w:rsidR="002E73CC" w:rsidRPr="00355667">
        <w:rPr>
          <w:rStyle w:val="Emphasis"/>
          <w:rFonts w:ascii="Times New Roman" w:hAnsi="Times New Roman"/>
          <w:i w:val="0"/>
          <w:iCs w:val="0"/>
          <w:color w:val="1F1F1F"/>
          <w:sz w:val="24"/>
          <w:szCs w:val="24"/>
        </w:rPr>
        <w:t xml:space="preserve">predilection for </w:t>
      </w:r>
      <w:r w:rsidR="00CA6FFB">
        <w:rPr>
          <w:rStyle w:val="Emphasis"/>
          <w:rFonts w:ascii="Times New Roman" w:hAnsi="Times New Roman"/>
          <w:i w:val="0"/>
          <w:iCs w:val="0"/>
          <w:color w:val="1F1F1F"/>
          <w:sz w:val="24"/>
          <w:szCs w:val="24"/>
        </w:rPr>
        <w:t xml:space="preserve">acquiring </w:t>
      </w:r>
      <w:r w:rsidR="002E73CC" w:rsidRPr="00355667">
        <w:rPr>
          <w:rStyle w:val="Emphasis"/>
          <w:rFonts w:ascii="Times New Roman" w:hAnsi="Times New Roman"/>
          <w:i w:val="0"/>
          <w:iCs w:val="0"/>
          <w:color w:val="1F1F1F"/>
          <w:sz w:val="24"/>
          <w:szCs w:val="24"/>
        </w:rPr>
        <w:t xml:space="preserve">MDR, </w:t>
      </w:r>
      <w:proofErr w:type="spellStart"/>
      <w:r w:rsidR="002E73CC" w:rsidRPr="00355667">
        <w:rPr>
          <w:rFonts w:ascii="Times New Roman" w:hAnsi="Times New Roman"/>
          <w:bCs/>
          <w:i/>
          <w:kern w:val="2"/>
          <w:sz w:val="24"/>
          <w:szCs w:val="24"/>
        </w:rPr>
        <w:t>Pantoea</w:t>
      </w:r>
      <w:proofErr w:type="spellEnd"/>
      <w:r w:rsidR="002E73CC" w:rsidRPr="00355667">
        <w:rPr>
          <w:rFonts w:ascii="Times New Roman" w:hAnsi="Times New Roman"/>
          <w:bCs/>
          <w:i/>
          <w:kern w:val="2"/>
          <w:sz w:val="24"/>
          <w:szCs w:val="24"/>
        </w:rPr>
        <w:t xml:space="preserve"> </w:t>
      </w:r>
      <w:proofErr w:type="spellStart"/>
      <w:r w:rsidR="002E73CC" w:rsidRPr="00355667">
        <w:rPr>
          <w:rFonts w:ascii="Times New Roman" w:hAnsi="Times New Roman"/>
          <w:bCs/>
          <w:i/>
          <w:kern w:val="2"/>
          <w:sz w:val="24"/>
          <w:szCs w:val="24"/>
        </w:rPr>
        <w:t>dispersa</w:t>
      </w:r>
      <w:proofErr w:type="spellEnd"/>
      <w:r w:rsidR="002E73CC" w:rsidRPr="00355667">
        <w:rPr>
          <w:rFonts w:ascii="Times New Roman" w:hAnsi="Times New Roman"/>
          <w:bCs/>
          <w:i/>
          <w:kern w:val="2"/>
          <w:sz w:val="24"/>
          <w:szCs w:val="24"/>
        </w:rPr>
        <w:t xml:space="preserve"> </w:t>
      </w:r>
      <w:r w:rsidR="002E73CC" w:rsidRPr="00355667">
        <w:rPr>
          <w:rFonts w:ascii="Times New Roman" w:hAnsi="Times New Roman"/>
          <w:bCs/>
          <w:iCs/>
          <w:kern w:val="2"/>
          <w:sz w:val="24"/>
          <w:szCs w:val="24"/>
        </w:rPr>
        <w:t>is a rare pathogen that has no</w:t>
      </w:r>
      <w:r w:rsidR="00FA3E21" w:rsidRPr="00355667">
        <w:rPr>
          <w:rFonts w:ascii="Times New Roman" w:hAnsi="Times New Roman"/>
          <w:bCs/>
          <w:iCs/>
          <w:kern w:val="2"/>
          <w:sz w:val="24"/>
          <w:szCs w:val="24"/>
        </w:rPr>
        <w:t>t</w:t>
      </w:r>
      <w:r w:rsidR="002E73CC" w:rsidRPr="00355667">
        <w:rPr>
          <w:rFonts w:ascii="Times New Roman" w:hAnsi="Times New Roman"/>
          <w:bCs/>
          <w:iCs/>
          <w:kern w:val="2"/>
          <w:sz w:val="24"/>
          <w:szCs w:val="24"/>
        </w:rPr>
        <w:t xml:space="preserve"> been extensively studied. In this study, two strains </w:t>
      </w:r>
      <w:r w:rsidR="00E87A27" w:rsidRPr="00355667">
        <w:rPr>
          <w:rFonts w:ascii="Times New Roman" w:hAnsi="Times New Roman"/>
          <w:bCs/>
          <w:iCs/>
          <w:kern w:val="2"/>
          <w:sz w:val="24"/>
          <w:szCs w:val="24"/>
        </w:rPr>
        <w:t xml:space="preserve">of </w:t>
      </w:r>
      <w:proofErr w:type="spellStart"/>
      <w:r w:rsidR="00E87A27" w:rsidRPr="00355667">
        <w:rPr>
          <w:rFonts w:ascii="Times New Roman" w:hAnsi="Times New Roman"/>
          <w:bCs/>
          <w:i/>
          <w:kern w:val="2"/>
          <w:sz w:val="24"/>
          <w:szCs w:val="24"/>
        </w:rPr>
        <w:t>Pantoea</w:t>
      </w:r>
      <w:proofErr w:type="spellEnd"/>
      <w:r w:rsidR="002E73CC" w:rsidRPr="00355667">
        <w:rPr>
          <w:rFonts w:ascii="Times New Roman" w:hAnsi="Times New Roman"/>
          <w:bCs/>
          <w:i/>
          <w:kern w:val="2"/>
          <w:sz w:val="24"/>
          <w:szCs w:val="24"/>
        </w:rPr>
        <w:t xml:space="preserve"> </w:t>
      </w:r>
      <w:proofErr w:type="spellStart"/>
      <w:r w:rsidR="002E73CC" w:rsidRPr="00355667">
        <w:rPr>
          <w:rFonts w:ascii="Times New Roman" w:hAnsi="Times New Roman"/>
          <w:bCs/>
          <w:i/>
          <w:kern w:val="2"/>
          <w:sz w:val="24"/>
          <w:szCs w:val="24"/>
        </w:rPr>
        <w:t>dispersa</w:t>
      </w:r>
      <w:proofErr w:type="spellEnd"/>
      <w:r w:rsidR="002E73CC" w:rsidRPr="00355667">
        <w:rPr>
          <w:rFonts w:ascii="Times New Roman" w:hAnsi="Times New Roman"/>
          <w:bCs/>
          <w:i/>
          <w:kern w:val="2"/>
          <w:sz w:val="24"/>
          <w:szCs w:val="24"/>
        </w:rPr>
        <w:t xml:space="preserve"> </w:t>
      </w:r>
      <w:r w:rsidR="00CA6FFB">
        <w:rPr>
          <w:rFonts w:ascii="Times New Roman" w:hAnsi="Times New Roman"/>
          <w:bCs/>
          <w:i/>
          <w:kern w:val="2"/>
          <w:sz w:val="24"/>
          <w:szCs w:val="24"/>
        </w:rPr>
        <w:t xml:space="preserve">were </w:t>
      </w:r>
      <w:r w:rsidR="002E73CC" w:rsidRPr="00355667">
        <w:rPr>
          <w:rFonts w:ascii="Times New Roman" w:hAnsi="Times New Roman"/>
          <w:bCs/>
          <w:iCs/>
          <w:kern w:val="2"/>
          <w:sz w:val="24"/>
          <w:szCs w:val="24"/>
        </w:rPr>
        <w:t>phenotypically assessed for MDR</w:t>
      </w:r>
      <w:r w:rsidR="00CA6FFB">
        <w:rPr>
          <w:rFonts w:ascii="Times New Roman" w:hAnsi="Times New Roman"/>
          <w:bCs/>
          <w:iCs/>
          <w:kern w:val="2"/>
          <w:sz w:val="24"/>
          <w:szCs w:val="24"/>
        </w:rPr>
        <w:t>;</w:t>
      </w:r>
      <w:r w:rsidR="002E73CC" w:rsidRPr="00355667">
        <w:rPr>
          <w:rFonts w:ascii="Times New Roman" w:hAnsi="Times New Roman"/>
          <w:bCs/>
          <w:iCs/>
          <w:kern w:val="2"/>
          <w:sz w:val="24"/>
          <w:szCs w:val="24"/>
        </w:rPr>
        <w:t xml:space="preserve"> one was MDR</w:t>
      </w:r>
      <w:r w:rsidR="00CA6FFB">
        <w:rPr>
          <w:rFonts w:ascii="Times New Roman" w:hAnsi="Times New Roman"/>
          <w:bCs/>
          <w:iCs/>
          <w:kern w:val="2"/>
          <w:sz w:val="24"/>
          <w:szCs w:val="24"/>
        </w:rPr>
        <w:t>,</w:t>
      </w:r>
      <w:r w:rsidR="002E73CC" w:rsidRPr="00355667">
        <w:rPr>
          <w:rFonts w:ascii="Times New Roman" w:hAnsi="Times New Roman"/>
          <w:bCs/>
          <w:iCs/>
          <w:kern w:val="2"/>
          <w:sz w:val="24"/>
          <w:szCs w:val="24"/>
        </w:rPr>
        <w:t xml:space="preserve"> while the other was not</w:t>
      </w:r>
      <w:r w:rsidR="00CA6FFB">
        <w:rPr>
          <w:rFonts w:ascii="Times New Roman" w:hAnsi="Times New Roman"/>
          <w:bCs/>
          <w:iCs/>
          <w:kern w:val="2"/>
          <w:sz w:val="24"/>
          <w:szCs w:val="24"/>
        </w:rPr>
        <w:t>,</w:t>
      </w:r>
      <w:r w:rsidR="002E73CC" w:rsidRPr="00355667">
        <w:rPr>
          <w:rFonts w:ascii="Times New Roman" w:hAnsi="Times New Roman"/>
          <w:bCs/>
          <w:iCs/>
          <w:kern w:val="2"/>
          <w:sz w:val="24"/>
          <w:szCs w:val="24"/>
        </w:rPr>
        <w:t xml:space="preserve"> giving a prevalence of 50%</w:t>
      </w:r>
      <w:r w:rsidR="00CA6FFB">
        <w:rPr>
          <w:rFonts w:ascii="Times New Roman" w:hAnsi="Times New Roman"/>
          <w:bCs/>
          <w:iCs/>
          <w:kern w:val="2"/>
          <w:sz w:val="24"/>
          <w:szCs w:val="24"/>
        </w:rPr>
        <w:t>,</w:t>
      </w:r>
      <w:r w:rsidR="002E73CC" w:rsidRPr="00355667">
        <w:rPr>
          <w:rFonts w:ascii="Times New Roman" w:hAnsi="Times New Roman"/>
          <w:bCs/>
          <w:iCs/>
          <w:kern w:val="2"/>
          <w:sz w:val="24"/>
          <w:szCs w:val="24"/>
        </w:rPr>
        <w:t xml:space="preserve"> which may not be statistically </w:t>
      </w:r>
      <w:r w:rsidR="00CA6FFB">
        <w:rPr>
          <w:rFonts w:ascii="Times New Roman" w:hAnsi="Times New Roman"/>
          <w:bCs/>
          <w:iCs/>
          <w:kern w:val="2"/>
          <w:sz w:val="24"/>
          <w:szCs w:val="24"/>
        </w:rPr>
        <w:t>reliable</w:t>
      </w:r>
      <w:r w:rsidR="002E73CC" w:rsidRPr="00355667">
        <w:rPr>
          <w:rFonts w:ascii="Times New Roman" w:hAnsi="Times New Roman"/>
          <w:bCs/>
          <w:iCs/>
          <w:kern w:val="2"/>
          <w:sz w:val="24"/>
          <w:szCs w:val="24"/>
        </w:rPr>
        <w:t xml:space="preserve">. </w:t>
      </w:r>
      <w:r w:rsidR="0033451C" w:rsidRPr="00355667">
        <w:rPr>
          <w:rFonts w:ascii="Times New Roman" w:hAnsi="Times New Roman"/>
          <w:bCs/>
          <w:iCs/>
          <w:kern w:val="2"/>
          <w:sz w:val="24"/>
          <w:szCs w:val="24"/>
        </w:rPr>
        <w:t xml:space="preserve">While the high susceptibility of </w:t>
      </w:r>
      <w:proofErr w:type="spellStart"/>
      <w:r w:rsidR="0033451C" w:rsidRPr="00355667">
        <w:rPr>
          <w:rFonts w:ascii="Times New Roman" w:hAnsi="Times New Roman"/>
          <w:bCs/>
          <w:i/>
          <w:kern w:val="2"/>
          <w:sz w:val="24"/>
          <w:szCs w:val="24"/>
        </w:rPr>
        <w:t>Pantoea</w:t>
      </w:r>
      <w:proofErr w:type="spellEnd"/>
      <w:r w:rsidR="0033451C" w:rsidRPr="00355667">
        <w:rPr>
          <w:rFonts w:ascii="Times New Roman" w:hAnsi="Times New Roman"/>
          <w:bCs/>
          <w:i/>
          <w:kern w:val="2"/>
          <w:sz w:val="24"/>
          <w:szCs w:val="24"/>
        </w:rPr>
        <w:t xml:space="preserve"> </w:t>
      </w:r>
      <w:proofErr w:type="spellStart"/>
      <w:r w:rsidR="0033451C" w:rsidRPr="00355667">
        <w:rPr>
          <w:rFonts w:ascii="Times New Roman" w:hAnsi="Times New Roman"/>
          <w:bCs/>
          <w:i/>
          <w:kern w:val="2"/>
          <w:sz w:val="24"/>
          <w:szCs w:val="24"/>
        </w:rPr>
        <w:t>dispersa</w:t>
      </w:r>
      <w:proofErr w:type="spellEnd"/>
      <w:r w:rsidR="0033451C" w:rsidRPr="00355667">
        <w:rPr>
          <w:rFonts w:ascii="Times New Roman" w:hAnsi="Times New Roman"/>
          <w:bCs/>
          <w:i/>
          <w:kern w:val="2"/>
          <w:sz w:val="24"/>
          <w:szCs w:val="24"/>
        </w:rPr>
        <w:t xml:space="preserve"> </w:t>
      </w:r>
      <w:r w:rsidR="0033451C" w:rsidRPr="00355667">
        <w:rPr>
          <w:rFonts w:ascii="Times New Roman" w:hAnsi="Times New Roman"/>
          <w:bCs/>
          <w:iCs/>
          <w:kern w:val="2"/>
          <w:sz w:val="24"/>
          <w:szCs w:val="24"/>
        </w:rPr>
        <w:t>to many antibiotics is known, and a few MDR</w:t>
      </w:r>
      <w:r w:rsidR="00CA6FFB">
        <w:rPr>
          <w:rFonts w:ascii="Times New Roman" w:hAnsi="Times New Roman"/>
          <w:bCs/>
          <w:iCs/>
          <w:kern w:val="2"/>
          <w:sz w:val="24"/>
          <w:szCs w:val="24"/>
        </w:rPr>
        <w:t>,</w:t>
      </w:r>
      <w:r w:rsidR="0033451C" w:rsidRPr="00355667">
        <w:rPr>
          <w:rFonts w:ascii="Times New Roman" w:hAnsi="Times New Roman"/>
          <w:bCs/>
          <w:iCs/>
          <w:kern w:val="2"/>
          <w:sz w:val="24"/>
          <w:szCs w:val="24"/>
        </w:rPr>
        <w:t xml:space="preserve"> cautio</w:t>
      </w:r>
      <w:r w:rsidR="00CA6FFB">
        <w:rPr>
          <w:rFonts w:ascii="Times New Roman" w:hAnsi="Times New Roman"/>
          <w:bCs/>
          <w:iCs/>
          <w:kern w:val="2"/>
          <w:sz w:val="24"/>
          <w:szCs w:val="24"/>
        </w:rPr>
        <w:t>n may be exercised</w:t>
      </w:r>
      <w:r w:rsidR="0033451C" w:rsidRPr="00355667">
        <w:rPr>
          <w:rFonts w:ascii="Times New Roman" w:hAnsi="Times New Roman"/>
          <w:bCs/>
          <w:iCs/>
          <w:kern w:val="2"/>
          <w:sz w:val="24"/>
          <w:szCs w:val="24"/>
        </w:rPr>
        <w:t xml:space="preserve"> in making statements about the multidrug resistance status</w:t>
      </w:r>
      <w:r w:rsidR="000C6CD8" w:rsidRPr="00355667">
        <w:rPr>
          <w:rFonts w:ascii="Times New Roman" w:hAnsi="Times New Roman"/>
          <w:bCs/>
          <w:iCs/>
          <w:kern w:val="2"/>
          <w:sz w:val="24"/>
          <w:szCs w:val="24"/>
        </w:rPr>
        <w:t>.</w:t>
      </w:r>
    </w:p>
    <w:p w14:paraId="54D24539" w14:textId="512D43A3" w:rsidR="00175102" w:rsidRPr="00355667" w:rsidRDefault="000C6CD8" w:rsidP="002F5169">
      <w:pPr>
        <w:shd w:val="clear" w:color="auto" w:fill="FFFFFF"/>
        <w:tabs>
          <w:tab w:val="left" w:pos="5895"/>
        </w:tabs>
        <w:spacing w:after="0" w:line="360" w:lineRule="auto"/>
        <w:jc w:val="both"/>
        <w:outlineLvl w:val="1"/>
        <w:rPr>
          <w:rFonts w:ascii="Times New Roman" w:hAnsi="Times New Roman"/>
          <w:bCs/>
          <w:i/>
          <w:kern w:val="2"/>
          <w:sz w:val="24"/>
          <w:szCs w:val="24"/>
        </w:rPr>
      </w:pPr>
      <w:r w:rsidRPr="00355667">
        <w:rPr>
          <w:rFonts w:ascii="Times New Roman" w:hAnsi="Times New Roman"/>
          <w:bCs/>
          <w:iCs/>
          <w:kern w:val="2"/>
          <w:sz w:val="24"/>
          <w:szCs w:val="24"/>
        </w:rPr>
        <w:t>Genotypically</w:t>
      </w:r>
      <w:r w:rsidR="00CA6FFB">
        <w:rPr>
          <w:rFonts w:ascii="Times New Roman" w:hAnsi="Times New Roman"/>
          <w:bCs/>
          <w:iCs/>
          <w:kern w:val="2"/>
          <w:sz w:val="24"/>
          <w:szCs w:val="24"/>
        </w:rPr>
        <w:t>,</w:t>
      </w:r>
      <w:r w:rsidRPr="00355667">
        <w:rPr>
          <w:rFonts w:ascii="Times New Roman" w:hAnsi="Times New Roman"/>
          <w:bCs/>
          <w:iCs/>
          <w:kern w:val="2"/>
          <w:sz w:val="24"/>
          <w:szCs w:val="24"/>
        </w:rPr>
        <w:t xml:space="preserve"> the three species under study are closely related and share </w:t>
      </w:r>
      <w:r w:rsidR="00CA6FFB">
        <w:rPr>
          <w:rFonts w:ascii="Times New Roman" w:hAnsi="Times New Roman"/>
          <w:bCs/>
          <w:iCs/>
          <w:kern w:val="2"/>
          <w:sz w:val="24"/>
          <w:szCs w:val="24"/>
        </w:rPr>
        <w:t>some attributes</w:t>
      </w:r>
      <w:r w:rsidRPr="00355667">
        <w:rPr>
          <w:rFonts w:ascii="Times New Roman" w:hAnsi="Times New Roman"/>
          <w:bCs/>
          <w:iCs/>
          <w:kern w:val="2"/>
          <w:sz w:val="24"/>
          <w:szCs w:val="24"/>
        </w:rPr>
        <w:t>.</w:t>
      </w:r>
      <w:r w:rsidRPr="00355667">
        <w:rPr>
          <w:rFonts w:ascii="Times New Roman" w:hAnsi="Times New Roman"/>
          <w:bCs/>
          <w:i/>
          <w:kern w:val="2"/>
          <w:sz w:val="24"/>
          <w:szCs w:val="24"/>
        </w:rPr>
        <w:t xml:space="preserve"> </w:t>
      </w:r>
      <w:proofErr w:type="spellStart"/>
      <w:r w:rsidRPr="00355667">
        <w:rPr>
          <w:rFonts w:ascii="Times New Roman" w:hAnsi="Times New Roman"/>
          <w:bCs/>
          <w:i/>
          <w:kern w:val="2"/>
          <w:sz w:val="24"/>
          <w:szCs w:val="24"/>
        </w:rPr>
        <w:t>Pantoea</w:t>
      </w:r>
      <w:proofErr w:type="spellEnd"/>
      <w:r w:rsidR="00B178DF" w:rsidRPr="00355667">
        <w:rPr>
          <w:rFonts w:ascii="Times New Roman" w:hAnsi="Times New Roman"/>
          <w:bCs/>
          <w:i/>
          <w:kern w:val="2"/>
          <w:sz w:val="24"/>
          <w:szCs w:val="24"/>
        </w:rPr>
        <w:t xml:space="preserve"> </w:t>
      </w:r>
      <w:r w:rsidR="00B178DF" w:rsidRPr="00355667">
        <w:rPr>
          <w:rFonts w:ascii="Times New Roman" w:hAnsi="Times New Roman"/>
          <w:bCs/>
          <w:iCs/>
          <w:kern w:val="2"/>
          <w:sz w:val="24"/>
          <w:szCs w:val="24"/>
        </w:rPr>
        <w:t>species</w:t>
      </w:r>
      <w:r w:rsidRPr="00355667">
        <w:rPr>
          <w:rFonts w:ascii="Times New Roman" w:hAnsi="Times New Roman"/>
          <w:bCs/>
          <w:i/>
          <w:kern w:val="2"/>
          <w:sz w:val="24"/>
          <w:szCs w:val="24"/>
        </w:rPr>
        <w:t xml:space="preserve"> </w:t>
      </w:r>
      <w:r w:rsidRPr="00355667">
        <w:rPr>
          <w:rFonts w:ascii="Times New Roman" w:hAnsi="Times New Roman"/>
          <w:bCs/>
          <w:iCs/>
          <w:kern w:val="2"/>
          <w:sz w:val="24"/>
          <w:szCs w:val="24"/>
        </w:rPr>
        <w:t>w</w:t>
      </w:r>
      <w:r w:rsidR="00B178DF" w:rsidRPr="00355667">
        <w:rPr>
          <w:rFonts w:ascii="Times New Roman" w:hAnsi="Times New Roman"/>
          <w:bCs/>
          <w:iCs/>
          <w:kern w:val="2"/>
          <w:sz w:val="24"/>
          <w:szCs w:val="24"/>
        </w:rPr>
        <w:t>ere originally</w:t>
      </w:r>
      <w:r w:rsidRPr="00355667">
        <w:rPr>
          <w:rFonts w:ascii="Times New Roman" w:hAnsi="Times New Roman"/>
          <w:bCs/>
          <w:iCs/>
          <w:kern w:val="2"/>
          <w:sz w:val="24"/>
          <w:szCs w:val="24"/>
        </w:rPr>
        <w:t xml:space="preserve"> </w:t>
      </w:r>
      <w:r w:rsidR="00B178DF" w:rsidRPr="00355667">
        <w:rPr>
          <w:rFonts w:ascii="Times New Roman" w:hAnsi="Times New Roman"/>
          <w:bCs/>
          <w:iCs/>
          <w:kern w:val="2"/>
          <w:sz w:val="24"/>
          <w:szCs w:val="24"/>
        </w:rPr>
        <w:t xml:space="preserve">members of the genus </w:t>
      </w:r>
      <w:hyperlink r:id="rId20" w:tooltip="Learn more about Enterobacter from ScienceDirect's AI-generated Topic Pages" w:history="1">
        <w:r w:rsidR="00B178DF" w:rsidRPr="00355667">
          <w:rPr>
            <w:rStyle w:val="Hyperlink"/>
            <w:rFonts w:ascii="Times New Roman" w:hAnsi="Times New Roman"/>
            <w:i/>
            <w:iCs/>
            <w:color w:val="1F1F1F"/>
            <w:sz w:val="24"/>
            <w:szCs w:val="24"/>
            <w:u w:val="none"/>
          </w:rPr>
          <w:t>Enterobacter</w:t>
        </w:r>
      </w:hyperlink>
      <w:r w:rsidR="00B178DF" w:rsidRPr="00355667">
        <w:rPr>
          <w:rStyle w:val="Emphasis"/>
          <w:rFonts w:ascii="Times New Roman" w:hAnsi="Times New Roman"/>
          <w:color w:val="1F1F1F"/>
          <w:sz w:val="24"/>
          <w:szCs w:val="24"/>
        </w:rPr>
        <w:t xml:space="preserve">, </w:t>
      </w:r>
      <w:r w:rsidR="00B178DF" w:rsidRPr="00355667">
        <w:rPr>
          <w:rStyle w:val="Emphasis"/>
          <w:rFonts w:ascii="Times New Roman" w:hAnsi="Times New Roman"/>
          <w:i w:val="0"/>
          <w:iCs w:val="0"/>
          <w:color w:val="1F1F1F"/>
          <w:sz w:val="24"/>
          <w:szCs w:val="24"/>
        </w:rPr>
        <w:t>wh</w:t>
      </w:r>
      <w:r w:rsidR="00394279" w:rsidRPr="00355667">
        <w:rPr>
          <w:rStyle w:val="Emphasis"/>
          <w:rFonts w:ascii="Times New Roman" w:hAnsi="Times New Roman"/>
          <w:i w:val="0"/>
          <w:iCs w:val="0"/>
          <w:color w:val="1F1F1F"/>
          <w:sz w:val="24"/>
          <w:szCs w:val="24"/>
        </w:rPr>
        <w:t>ich</w:t>
      </w:r>
      <w:r w:rsidR="00B178DF" w:rsidRPr="00355667">
        <w:rPr>
          <w:rStyle w:val="Emphasis"/>
          <w:rFonts w:ascii="Times New Roman" w:hAnsi="Times New Roman"/>
          <w:i w:val="0"/>
          <w:iCs w:val="0"/>
          <w:color w:val="1F1F1F"/>
          <w:sz w:val="24"/>
          <w:szCs w:val="24"/>
        </w:rPr>
        <w:t xml:space="preserve"> </w:t>
      </w:r>
      <w:r w:rsidR="00CA6FFB">
        <w:rPr>
          <w:rStyle w:val="Emphasis"/>
          <w:rFonts w:ascii="Times New Roman" w:hAnsi="Times New Roman"/>
          <w:i w:val="0"/>
          <w:iCs w:val="0"/>
          <w:color w:val="1F1F1F"/>
          <w:sz w:val="24"/>
          <w:szCs w:val="24"/>
        </w:rPr>
        <w:t>is</w:t>
      </w:r>
      <w:r w:rsidR="00B178DF" w:rsidRPr="00355667">
        <w:rPr>
          <w:rStyle w:val="Emphasis"/>
          <w:rFonts w:ascii="Times New Roman" w:hAnsi="Times New Roman"/>
          <w:i w:val="0"/>
          <w:iCs w:val="0"/>
          <w:color w:val="1F1F1F"/>
          <w:sz w:val="24"/>
          <w:szCs w:val="24"/>
        </w:rPr>
        <w:t xml:space="preserve"> one of the closest relatives of </w:t>
      </w:r>
      <w:r w:rsidR="00B178DF" w:rsidRPr="00355667">
        <w:rPr>
          <w:rFonts w:ascii="Times New Roman" w:eastAsia="Times New Roman" w:hAnsi="Times New Roman"/>
          <w:bCs/>
          <w:i/>
          <w:kern w:val="2"/>
          <w:sz w:val="24"/>
          <w:szCs w:val="24"/>
        </w:rPr>
        <w:t>Klebsiella.</w:t>
      </w:r>
      <w:r w:rsidR="0054374E" w:rsidRPr="00355667">
        <w:rPr>
          <w:rFonts w:ascii="Times New Roman" w:eastAsia="Times New Roman" w:hAnsi="Times New Roman"/>
          <w:bCs/>
          <w:iCs/>
          <w:kern w:val="2"/>
          <w:sz w:val="24"/>
          <w:szCs w:val="24"/>
        </w:rPr>
        <w:t xml:space="preserve"> (</w:t>
      </w:r>
      <w:r w:rsidR="0054374E" w:rsidRPr="00355667">
        <w:rPr>
          <w:rFonts w:ascii="Times New Roman" w:hAnsi="Times New Roman"/>
          <w:color w:val="333333"/>
          <w:sz w:val="24"/>
          <w:szCs w:val="24"/>
          <w:shd w:val="clear" w:color="auto" w:fill="FFFFFF"/>
        </w:rPr>
        <w:t>Farian et al. 2025)</w:t>
      </w:r>
      <w:r w:rsidR="00B178DF" w:rsidRPr="00355667">
        <w:rPr>
          <w:rFonts w:ascii="Times New Roman" w:eastAsia="Times New Roman" w:hAnsi="Times New Roman"/>
          <w:bCs/>
          <w:iCs/>
          <w:kern w:val="2"/>
          <w:sz w:val="24"/>
          <w:szCs w:val="24"/>
        </w:rPr>
        <w:t xml:space="preserve"> The close kinship could be gleaned from the phylogenetic tree. While neither of the resistan</w:t>
      </w:r>
      <w:r w:rsidR="00F8461D">
        <w:rPr>
          <w:rFonts w:ascii="Times New Roman" w:eastAsia="Times New Roman" w:hAnsi="Times New Roman"/>
          <w:bCs/>
          <w:iCs/>
          <w:kern w:val="2"/>
          <w:sz w:val="24"/>
          <w:szCs w:val="24"/>
        </w:rPr>
        <w:t>ce</w:t>
      </w:r>
      <w:r w:rsidR="00B178DF" w:rsidRPr="00355667">
        <w:rPr>
          <w:rFonts w:ascii="Times New Roman" w:eastAsia="Times New Roman" w:hAnsi="Times New Roman"/>
          <w:bCs/>
          <w:iCs/>
          <w:kern w:val="2"/>
          <w:sz w:val="24"/>
          <w:szCs w:val="24"/>
        </w:rPr>
        <w:t xml:space="preserve"> genes </w:t>
      </w:r>
      <w:proofErr w:type="spellStart"/>
      <w:r w:rsidR="00CA6FFB" w:rsidRPr="00C12ABD">
        <w:rPr>
          <w:rFonts w:ascii="Times New Roman" w:eastAsia="Times New Roman" w:hAnsi="Times New Roman"/>
          <w:bCs/>
          <w:i/>
          <w:kern w:val="2"/>
          <w:sz w:val="24"/>
          <w:szCs w:val="24"/>
        </w:rPr>
        <w:t>QnrA</w:t>
      </w:r>
      <w:proofErr w:type="spellEnd"/>
      <w:r w:rsidR="00B178DF" w:rsidRPr="00355667">
        <w:rPr>
          <w:rFonts w:ascii="Times New Roman" w:eastAsia="Times New Roman" w:hAnsi="Times New Roman"/>
          <w:bCs/>
          <w:iCs/>
          <w:kern w:val="2"/>
          <w:sz w:val="24"/>
          <w:szCs w:val="24"/>
        </w:rPr>
        <w:t xml:space="preserve"> and </w:t>
      </w:r>
      <w:proofErr w:type="spellStart"/>
      <w:r w:rsidR="00B178DF" w:rsidRPr="00C12ABD">
        <w:rPr>
          <w:rFonts w:ascii="Times New Roman" w:eastAsia="Times New Roman" w:hAnsi="Times New Roman"/>
          <w:bCs/>
          <w:i/>
          <w:kern w:val="2"/>
          <w:sz w:val="24"/>
          <w:szCs w:val="24"/>
        </w:rPr>
        <w:t>QnrB</w:t>
      </w:r>
      <w:proofErr w:type="spellEnd"/>
      <w:r w:rsidR="00B178DF" w:rsidRPr="00355667">
        <w:rPr>
          <w:rFonts w:ascii="Times New Roman" w:eastAsia="Times New Roman" w:hAnsi="Times New Roman"/>
          <w:bCs/>
          <w:iCs/>
          <w:kern w:val="2"/>
          <w:sz w:val="24"/>
          <w:szCs w:val="24"/>
        </w:rPr>
        <w:t xml:space="preserve"> </w:t>
      </w:r>
      <w:r w:rsidR="00F466B5" w:rsidRPr="00355667">
        <w:rPr>
          <w:rFonts w:ascii="Times New Roman" w:eastAsia="Times New Roman" w:hAnsi="Times New Roman"/>
          <w:bCs/>
          <w:iCs/>
          <w:kern w:val="2"/>
          <w:sz w:val="24"/>
          <w:szCs w:val="24"/>
        </w:rPr>
        <w:t>was</w:t>
      </w:r>
      <w:r w:rsidR="00B178DF" w:rsidRPr="00355667">
        <w:rPr>
          <w:rFonts w:ascii="Times New Roman" w:eastAsia="Times New Roman" w:hAnsi="Times New Roman"/>
          <w:bCs/>
          <w:iCs/>
          <w:kern w:val="2"/>
          <w:sz w:val="24"/>
          <w:szCs w:val="24"/>
        </w:rPr>
        <w:t xml:space="preserve"> found in the </w:t>
      </w:r>
      <w:r w:rsidR="00B178DF" w:rsidRPr="00355667">
        <w:rPr>
          <w:rFonts w:ascii="Times New Roman" w:eastAsia="Times New Roman" w:hAnsi="Times New Roman"/>
          <w:bCs/>
          <w:i/>
          <w:kern w:val="2"/>
          <w:sz w:val="24"/>
          <w:szCs w:val="24"/>
        </w:rPr>
        <w:t>Klebsiella pneumoniae</w:t>
      </w:r>
      <w:r w:rsidR="00B178DF" w:rsidRPr="00355667">
        <w:rPr>
          <w:rFonts w:ascii="Times New Roman" w:eastAsia="Times New Roman" w:hAnsi="Times New Roman"/>
          <w:bCs/>
          <w:iCs/>
          <w:kern w:val="2"/>
          <w:sz w:val="24"/>
          <w:szCs w:val="24"/>
        </w:rPr>
        <w:t xml:space="preserve"> strains analyzed</w:t>
      </w:r>
      <w:r w:rsidR="00F8461D">
        <w:rPr>
          <w:rFonts w:ascii="Times New Roman" w:eastAsia="Times New Roman" w:hAnsi="Times New Roman"/>
          <w:bCs/>
          <w:iCs/>
          <w:kern w:val="2"/>
          <w:sz w:val="24"/>
          <w:szCs w:val="24"/>
        </w:rPr>
        <w:t>,</w:t>
      </w:r>
      <w:r w:rsidR="00B178DF" w:rsidRPr="00355667">
        <w:rPr>
          <w:rFonts w:ascii="Times New Roman" w:eastAsia="Times New Roman" w:hAnsi="Times New Roman"/>
          <w:bCs/>
          <w:iCs/>
          <w:kern w:val="2"/>
          <w:sz w:val="24"/>
          <w:szCs w:val="24"/>
        </w:rPr>
        <w:t xml:space="preserve"> only </w:t>
      </w:r>
      <w:proofErr w:type="spellStart"/>
      <w:r w:rsidR="00B178DF" w:rsidRPr="00C12ABD">
        <w:rPr>
          <w:rFonts w:ascii="Times New Roman" w:eastAsia="Times New Roman" w:hAnsi="Times New Roman"/>
          <w:bCs/>
          <w:i/>
          <w:kern w:val="2"/>
          <w:sz w:val="24"/>
          <w:szCs w:val="24"/>
        </w:rPr>
        <w:t>QnrA</w:t>
      </w:r>
      <w:proofErr w:type="spellEnd"/>
      <w:r w:rsidR="00B178DF" w:rsidRPr="00C12ABD">
        <w:rPr>
          <w:rFonts w:ascii="Times New Roman" w:eastAsia="Times New Roman" w:hAnsi="Times New Roman"/>
          <w:bCs/>
          <w:i/>
          <w:kern w:val="2"/>
          <w:sz w:val="24"/>
          <w:szCs w:val="24"/>
        </w:rPr>
        <w:t xml:space="preserve"> </w:t>
      </w:r>
      <w:r w:rsidR="00B178DF" w:rsidRPr="00355667">
        <w:rPr>
          <w:rFonts w:ascii="Times New Roman" w:eastAsia="Times New Roman" w:hAnsi="Times New Roman"/>
          <w:bCs/>
          <w:iCs/>
          <w:kern w:val="2"/>
          <w:sz w:val="24"/>
          <w:szCs w:val="24"/>
        </w:rPr>
        <w:t xml:space="preserve">was </w:t>
      </w:r>
      <w:r w:rsidR="00F8461D">
        <w:rPr>
          <w:rFonts w:ascii="Times New Roman" w:eastAsia="Times New Roman" w:hAnsi="Times New Roman"/>
          <w:bCs/>
          <w:iCs/>
          <w:kern w:val="2"/>
          <w:sz w:val="24"/>
          <w:szCs w:val="24"/>
        </w:rPr>
        <w:t>detected</w:t>
      </w:r>
      <w:r w:rsidR="00B178DF" w:rsidRPr="00355667">
        <w:rPr>
          <w:rFonts w:ascii="Times New Roman" w:eastAsia="Times New Roman" w:hAnsi="Times New Roman"/>
          <w:bCs/>
          <w:iCs/>
          <w:kern w:val="2"/>
          <w:sz w:val="24"/>
          <w:szCs w:val="24"/>
        </w:rPr>
        <w:t xml:space="preserve"> in </w:t>
      </w:r>
      <w:hyperlink r:id="rId21" w:tooltip="Learn more about Enterobacter from ScienceDirect's AI-generated Topic Pages" w:history="1">
        <w:r w:rsidR="00B178DF" w:rsidRPr="00355667">
          <w:rPr>
            <w:rStyle w:val="Hyperlink"/>
            <w:rFonts w:ascii="Times New Roman" w:hAnsi="Times New Roman"/>
            <w:i/>
            <w:iCs/>
            <w:color w:val="1F1F1F"/>
            <w:sz w:val="24"/>
            <w:szCs w:val="24"/>
            <w:u w:val="none"/>
          </w:rPr>
          <w:t>Enterobacter</w:t>
        </w:r>
      </w:hyperlink>
      <w:r w:rsidR="00B178DF" w:rsidRPr="00355667">
        <w:rPr>
          <w:rStyle w:val="Emphasis"/>
          <w:rFonts w:ascii="Times New Roman" w:hAnsi="Times New Roman"/>
          <w:color w:val="1F1F1F"/>
          <w:sz w:val="24"/>
          <w:szCs w:val="24"/>
        </w:rPr>
        <w:t xml:space="preserve"> </w:t>
      </w:r>
      <w:proofErr w:type="spellStart"/>
      <w:r w:rsidR="00B178DF" w:rsidRPr="00355667">
        <w:rPr>
          <w:rStyle w:val="Emphasis"/>
          <w:rFonts w:ascii="Times New Roman" w:hAnsi="Times New Roman"/>
          <w:color w:val="1F1F1F"/>
          <w:sz w:val="24"/>
          <w:szCs w:val="24"/>
        </w:rPr>
        <w:t>hormaechei</w:t>
      </w:r>
      <w:proofErr w:type="spellEnd"/>
      <w:r w:rsidR="00F466B5" w:rsidRPr="00355667">
        <w:rPr>
          <w:rStyle w:val="Emphasis"/>
          <w:rFonts w:ascii="Times New Roman" w:hAnsi="Times New Roman"/>
          <w:color w:val="1F1F1F"/>
          <w:sz w:val="24"/>
          <w:szCs w:val="24"/>
        </w:rPr>
        <w:t xml:space="preserve">, </w:t>
      </w:r>
      <w:r w:rsidR="00F8461D">
        <w:rPr>
          <w:rStyle w:val="Emphasis"/>
          <w:rFonts w:ascii="Times New Roman" w:hAnsi="Times New Roman"/>
          <w:i w:val="0"/>
          <w:iCs w:val="0"/>
          <w:color w:val="1F1F1F"/>
          <w:sz w:val="24"/>
          <w:szCs w:val="24"/>
        </w:rPr>
        <w:t>and</w:t>
      </w:r>
      <w:r w:rsidR="00B178DF" w:rsidRPr="00355667">
        <w:rPr>
          <w:rStyle w:val="Emphasis"/>
          <w:rFonts w:ascii="Times New Roman" w:hAnsi="Times New Roman"/>
          <w:i w:val="0"/>
          <w:iCs w:val="0"/>
          <w:color w:val="1F1F1F"/>
          <w:sz w:val="24"/>
          <w:szCs w:val="24"/>
        </w:rPr>
        <w:t xml:space="preserve"> both </w:t>
      </w:r>
      <w:proofErr w:type="spellStart"/>
      <w:r w:rsidR="00B178DF" w:rsidRPr="00C12ABD">
        <w:rPr>
          <w:rFonts w:ascii="Times New Roman" w:eastAsia="Times New Roman" w:hAnsi="Times New Roman"/>
          <w:bCs/>
          <w:i/>
          <w:kern w:val="2"/>
          <w:sz w:val="24"/>
          <w:szCs w:val="24"/>
        </w:rPr>
        <w:t>QnrA</w:t>
      </w:r>
      <w:proofErr w:type="spellEnd"/>
      <w:r w:rsidR="00B178DF" w:rsidRPr="00355667">
        <w:rPr>
          <w:rFonts w:ascii="Times New Roman" w:eastAsia="Times New Roman" w:hAnsi="Times New Roman"/>
          <w:bCs/>
          <w:iCs/>
          <w:kern w:val="2"/>
          <w:sz w:val="24"/>
          <w:szCs w:val="24"/>
        </w:rPr>
        <w:t xml:space="preserve"> and </w:t>
      </w:r>
      <w:proofErr w:type="spellStart"/>
      <w:r w:rsidR="00B178DF" w:rsidRPr="00C12ABD">
        <w:rPr>
          <w:rFonts w:ascii="Times New Roman" w:eastAsia="Times New Roman" w:hAnsi="Times New Roman"/>
          <w:bCs/>
          <w:i/>
          <w:kern w:val="2"/>
          <w:sz w:val="24"/>
          <w:szCs w:val="24"/>
        </w:rPr>
        <w:t>QnrB</w:t>
      </w:r>
      <w:proofErr w:type="spellEnd"/>
      <w:r w:rsidR="00B178DF" w:rsidRPr="00C12ABD">
        <w:rPr>
          <w:rFonts w:ascii="Times New Roman" w:eastAsia="Times New Roman" w:hAnsi="Times New Roman"/>
          <w:bCs/>
          <w:i/>
          <w:kern w:val="2"/>
          <w:sz w:val="24"/>
          <w:szCs w:val="24"/>
        </w:rPr>
        <w:t xml:space="preserve"> </w:t>
      </w:r>
      <w:r w:rsidR="00B178DF" w:rsidRPr="00355667">
        <w:rPr>
          <w:rFonts w:ascii="Times New Roman" w:eastAsia="Times New Roman" w:hAnsi="Times New Roman"/>
          <w:bCs/>
          <w:iCs/>
          <w:kern w:val="2"/>
          <w:sz w:val="24"/>
          <w:szCs w:val="24"/>
        </w:rPr>
        <w:t xml:space="preserve">were detected </w:t>
      </w:r>
      <w:r w:rsidR="00CA6FFB">
        <w:rPr>
          <w:rFonts w:ascii="Times New Roman" w:eastAsia="Times New Roman" w:hAnsi="Times New Roman"/>
          <w:bCs/>
          <w:iCs/>
          <w:kern w:val="2"/>
          <w:sz w:val="24"/>
          <w:szCs w:val="24"/>
        </w:rPr>
        <w:t>in</w:t>
      </w:r>
      <w:r w:rsidR="00B178DF" w:rsidRPr="00355667">
        <w:rPr>
          <w:rFonts w:ascii="Times New Roman" w:eastAsia="Times New Roman" w:hAnsi="Times New Roman"/>
          <w:bCs/>
          <w:iCs/>
          <w:kern w:val="2"/>
          <w:sz w:val="24"/>
          <w:szCs w:val="24"/>
        </w:rPr>
        <w:t xml:space="preserve"> </w:t>
      </w:r>
      <w:proofErr w:type="spellStart"/>
      <w:r w:rsidR="00B178DF" w:rsidRPr="00355667">
        <w:rPr>
          <w:rFonts w:ascii="Times New Roman" w:hAnsi="Times New Roman"/>
          <w:bCs/>
          <w:i/>
          <w:kern w:val="2"/>
          <w:sz w:val="24"/>
          <w:szCs w:val="24"/>
        </w:rPr>
        <w:t>Pantoea</w:t>
      </w:r>
      <w:proofErr w:type="spellEnd"/>
      <w:r w:rsidR="00B178DF" w:rsidRPr="00355667">
        <w:rPr>
          <w:rFonts w:ascii="Times New Roman" w:hAnsi="Times New Roman"/>
          <w:bCs/>
          <w:i/>
          <w:kern w:val="2"/>
          <w:sz w:val="24"/>
          <w:szCs w:val="24"/>
        </w:rPr>
        <w:t xml:space="preserve"> </w:t>
      </w:r>
      <w:proofErr w:type="spellStart"/>
      <w:r w:rsidR="00B178DF" w:rsidRPr="00355667">
        <w:rPr>
          <w:rFonts w:ascii="Times New Roman" w:hAnsi="Times New Roman"/>
          <w:bCs/>
          <w:i/>
          <w:kern w:val="2"/>
          <w:sz w:val="24"/>
          <w:szCs w:val="24"/>
        </w:rPr>
        <w:t>dispersa</w:t>
      </w:r>
      <w:proofErr w:type="spellEnd"/>
      <w:r w:rsidR="00B178DF" w:rsidRPr="00355667">
        <w:rPr>
          <w:rFonts w:ascii="Times New Roman" w:hAnsi="Times New Roman"/>
          <w:bCs/>
          <w:i/>
          <w:kern w:val="2"/>
          <w:sz w:val="24"/>
          <w:szCs w:val="24"/>
        </w:rPr>
        <w:t xml:space="preserve">. </w:t>
      </w:r>
    </w:p>
    <w:p w14:paraId="4E88C968" w14:textId="5B85AE69" w:rsidR="00E8683E" w:rsidRDefault="00BF3365" w:rsidP="002F5169">
      <w:pPr>
        <w:shd w:val="clear" w:color="auto" w:fill="FFFFFF"/>
        <w:tabs>
          <w:tab w:val="left" w:pos="5895"/>
        </w:tabs>
        <w:spacing w:after="0" w:line="360" w:lineRule="auto"/>
        <w:jc w:val="both"/>
        <w:outlineLvl w:val="1"/>
        <w:rPr>
          <w:rFonts w:ascii="Times New Roman" w:hAnsi="Times New Roman"/>
          <w:color w:val="212121"/>
          <w:sz w:val="24"/>
          <w:szCs w:val="24"/>
          <w:shd w:val="clear" w:color="auto" w:fill="FFFFFF"/>
        </w:rPr>
      </w:pPr>
      <w:r w:rsidRPr="00355667">
        <w:rPr>
          <w:rFonts w:ascii="Times New Roman" w:hAnsi="Times New Roman"/>
          <w:bCs/>
          <w:iCs/>
          <w:kern w:val="2"/>
          <w:sz w:val="24"/>
          <w:szCs w:val="24"/>
        </w:rPr>
        <w:t>S</w:t>
      </w:r>
      <w:r w:rsidR="00E8683E" w:rsidRPr="00355667">
        <w:rPr>
          <w:rFonts w:ascii="Times New Roman" w:hAnsi="Times New Roman"/>
          <w:bCs/>
          <w:iCs/>
          <w:kern w:val="2"/>
          <w:sz w:val="24"/>
          <w:szCs w:val="24"/>
        </w:rPr>
        <w:t xml:space="preserve">tudies elsewhere have shown that PMQR genes are very prevalent among </w:t>
      </w:r>
      <w:r w:rsidR="00E8683E" w:rsidRPr="00355667">
        <w:rPr>
          <w:rFonts w:ascii="Times New Roman" w:eastAsia="Times New Roman" w:hAnsi="Times New Roman"/>
          <w:bCs/>
          <w:i/>
          <w:kern w:val="2"/>
          <w:sz w:val="24"/>
          <w:szCs w:val="24"/>
        </w:rPr>
        <w:t>Klebsiella pneumoniae</w:t>
      </w:r>
      <w:r w:rsidR="00E8683E" w:rsidRPr="00355667">
        <w:rPr>
          <w:rFonts w:ascii="Times New Roman" w:eastAsia="Times New Roman" w:hAnsi="Times New Roman"/>
          <w:bCs/>
          <w:iCs/>
          <w:kern w:val="2"/>
          <w:sz w:val="24"/>
          <w:szCs w:val="24"/>
        </w:rPr>
        <w:t xml:space="preserve"> strains. </w:t>
      </w:r>
      <w:r w:rsidRPr="00355667">
        <w:rPr>
          <w:rFonts w:ascii="Times New Roman" w:eastAsia="Times New Roman" w:hAnsi="Times New Roman"/>
          <w:bCs/>
          <w:iCs/>
          <w:kern w:val="2"/>
          <w:sz w:val="24"/>
          <w:szCs w:val="24"/>
        </w:rPr>
        <w:t>It has been repeatedly</w:t>
      </w:r>
      <w:r w:rsidR="00E8683E" w:rsidRPr="00355667">
        <w:rPr>
          <w:rFonts w:ascii="Times New Roman" w:eastAsia="Times New Roman" w:hAnsi="Times New Roman"/>
          <w:bCs/>
          <w:iCs/>
          <w:kern w:val="2"/>
          <w:sz w:val="24"/>
          <w:szCs w:val="24"/>
        </w:rPr>
        <w:t xml:space="preserve"> reported</w:t>
      </w:r>
      <w:r w:rsidRPr="00355667">
        <w:rPr>
          <w:rFonts w:ascii="Times New Roman" w:eastAsia="Times New Roman" w:hAnsi="Times New Roman"/>
          <w:bCs/>
          <w:iCs/>
          <w:kern w:val="2"/>
          <w:sz w:val="24"/>
          <w:szCs w:val="24"/>
        </w:rPr>
        <w:t xml:space="preserve"> </w:t>
      </w:r>
      <w:r w:rsidR="0085066B" w:rsidRPr="00355667">
        <w:rPr>
          <w:rFonts w:ascii="Times New Roman" w:eastAsia="Times New Roman" w:hAnsi="Times New Roman"/>
          <w:bCs/>
          <w:iCs/>
          <w:kern w:val="2"/>
          <w:sz w:val="24"/>
          <w:szCs w:val="24"/>
        </w:rPr>
        <w:t xml:space="preserve">that </w:t>
      </w:r>
      <w:proofErr w:type="spellStart"/>
      <w:proofErr w:type="gramStart"/>
      <w:r w:rsidR="0085066B" w:rsidRPr="00355667">
        <w:rPr>
          <w:rFonts w:ascii="Times New Roman" w:eastAsia="Times New Roman" w:hAnsi="Times New Roman"/>
          <w:bCs/>
          <w:iCs/>
          <w:kern w:val="2"/>
          <w:sz w:val="24"/>
          <w:szCs w:val="24"/>
        </w:rPr>
        <w:t>aac</w:t>
      </w:r>
      <w:proofErr w:type="spellEnd"/>
      <w:r w:rsidR="00E8683E" w:rsidRPr="00355667">
        <w:rPr>
          <w:rStyle w:val="Emphasis"/>
          <w:rFonts w:ascii="Times New Roman" w:hAnsi="Times New Roman"/>
          <w:color w:val="212121"/>
          <w:sz w:val="24"/>
          <w:szCs w:val="24"/>
          <w:shd w:val="clear" w:color="auto" w:fill="FFFFFF"/>
        </w:rPr>
        <w:t>(</w:t>
      </w:r>
      <w:proofErr w:type="gramEnd"/>
      <w:r w:rsidR="00E8683E" w:rsidRPr="00355667">
        <w:rPr>
          <w:rStyle w:val="Emphasis"/>
          <w:rFonts w:ascii="Times New Roman" w:hAnsi="Times New Roman"/>
          <w:color w:val="212121"/>
          <w:sz w:val="24"/>
          <w:szCs w:val="24"/>
          <w:shd w:val="clear" w:color="auto" w:fill="FFFFFF"/>
        </w:rPr>
        <w:t>6)-</w:t>
      </w:r>
      <w:proofErr w:type="spellStart"/>
      <w:r w:rsidR="00E8683E" w:rsidRPr="00355667">
        <w:rPr>
          <w:rStyle w:val="Emphasis"/>
          <w:rFonts w:ascii="Times New Roman" w:hAnsi="Times New Roman"/>
          <w:color w:val="212121"/>
          <w:sz w:val="24"/>
          <w:szCs w:val="24"/>
          <w:shd w:val="clear" w:color="auto" w:fill="FFFFFF"/>
        </w:rPr>
        <w:t>Ib</w:t>
      </w:r>
      <w:proofErr w:type="spellEnd"/>
      <w:r w:rsidR="00E8683E" w:rsidRPr="00355667">
        <w:rPr>
          <w:rStyle w:val="Emphasis"/>
          <w:rFonts w:ascii="Times New Roman" w:hAnsi="Times New Roman"/>
          <w:i w:val="0"/>
          <w:iCs w:val="0"/>
          <w:color w:val="212121"/>
          <w:sz w:val="24"/>
          <w:szCs w:val="24"/>
          <w:shd w:val="clear" w:color="auto" w:fill="FFFFFF"/>
        </w:rPr>
        <w:t xml:space="preserve"> </w:t>
      </w:r>
      <w:r w:rsidRPr="00355667">
        <w:rPr>
          <w:rStyle w:val="Emphasis"/>
          <w:rFonts w:ascii="Times New Roman" w:hAnsi="Times New Roman"/>
          <w:i w:val="0"/>
          <w:iCs w:val="0"/>
          <w:color w:val="212121"/>
          <w:sz w:val="24"/>
          <w:szCs w:val="24"/>
          <w:shd w:val="clear" w:color="auto" w:fill="FFFFFF"/>
        </w:rPr>
        <w:t>is</w:t>
      </w:r>
      <w:r w:rsidR="00E8683E" w:rsidRPr="00355667">
        <w:rPr>
          <w:rStyle w:val="Emphasis"/>
          <w:rFonts w:ascii="Times New Roman" w:hAnsi="Times New Roman"/>
          <w:i w:val="0"/>
          <w:iCs w:val="0"/>
          <w:color w:val="212121"/>
          <w:sz w:val="24"/>
          <w:szCs w:val="24"/>
          <w:shd w:val="clear" w:color="auto" w:fill="FFFFFF"/>
        </w:rPr>
        <w:t xml:space="preserve"> the most common</w:t>
      </w:r>
      <w:r w:rsidR="00E8683E" w:rsidRPr="00355667">
        <w:rPr>
          <w:rFonts w:ascii="Times New Roman" w:hAnsi="Times New Roman"/>
          <w:color w:val="212121"/>
          <w:sz w:val="24"/>
          <w:szCs w:val="24"/>
          <w:shd w:val="clear" w:color="auto" w:fill="FFFFFF"/>
        </w:rPr>
        <w:t xml:space="preserve"> PMQR gene </w:t>
      </w:r>
      <w:r w:rsidR="0054374E" w:rsidRPr="00355667">
        <w:rPr>
          <w:rFonts w:ascii="Times New Roman" w:hAnsi="Times New Roman"/>
          <w:color w:val="212121"/>
          <w:sz w:val="24"/>
          <w:szCs w:val="24"/>
          <w:shd w:val="clear" w:color="auto" w:fill="FFFFFF"/>
        </w:rPr>
        <w:t>(</w:t>
      </w:r>
      <w:proofErr w:type="spellStart"/>
      <w:r w:rsidR="00E8683E" w:rsidRPr="00355667">
        <w:rPr>
          <w:rFonts w:ascii="Times New Roman" w:hAnsi="Times New Roman"/>
          <w:color w:val="212121"/>
          <w:sz w:val="24"/>
          <w:szCs w:val="24"/>
          <w:shd w:val="clear" w:color="auto" w:fill="FFFFFF"/>
        </w:rPr>
        <w:t>Jomehzadeh</w:t>
      </w:r>
      <w:proofErr w:type="spellEnd"/>
      <w:r w:rsidR="00E8683E" w:rsidRPr="00355667">
        <w:rPr>
          <w:rFonts w:ascii="Times New Roman" w:hAnsi="Times New Roman"/>
          <w:bCs/>
          <w:i/>
          <w:iCs/>
          <w:sz w:val="24"/>
          <w:szCs w:val="24"/>
        </w:rPr>
        <w:t xml:space="preserve"> et al.</w:t>
      </w:r>
      <w:r w:rsidR="00E8683E" w:rsidRPr="00355667">
        <w:rPr>
          <w:rFonts w:ascii="Times New Roman" w:hAnsi="Times New Roman"/>
          <w:i/>
          <w:iCs/>
          <w:color w:val="212121"/>
          <w:sz w:val="24"/>
          <w:szCs w:val="24"/>
          <w:shd w:val="clear" w:color="auto" w:fill="FFFFFF"/>
        </w:rPr>
        <w:t>,</w:t>
      </w:r>
      <w:r w:rsidR="00E8683E" w:rsidRPr="00355667">
        <w:rPr>
          <w:rFonts w:ascii="Times New Roman" w:hAnsi="Times New Roman"/>
          <w:color w:val="212121"/>
          <w:sz w:val="24"/>
          <w:szCs w:val="24"/>
          <w:shd w:val="clear" w:color="auto" w:fill="FFFFFF"/>
        </w:rPr>
        <w:t xml:space="preserve"> 2022; </w:t>
      </w:r>
      <w:r w:rsidR="003C5366" w:rsidRPr="00355667">
        <w:rPr>
          <w:rFonts w:ascii="Times New Roman" w:hAnsi="Times New Roman"/>
          <w:color w:val="212121"/>
          <w:sz w:val="24"/>
          <w:szCs w:val="24"/>
          <w:shd w:val="clear" w:color="auto" w:fill="FFFFFF"/>
        </w:rPr>
        <w:t>Kareem</w:t>
      </w:r>
      <w:r w:rsidR="003C5366" w:rsidRPr="00355667">
        <w:rPr>
          <w:rFonts w:ascii="Times New Roman" w:hAnsi="Times New Roman"/>
          <w:bCs/>
          <w:i/>
          <w:iCs/>
          <w:sz w:val="24"/>
          <w:szCs w:val="24"/>
        </w:rPr>
        <w:t xml:space="preserve"> et al.</w:t>
      </w:r>
      <w:r w:rsidR="003C5366" w:rsidRPr="00355667">
        <w:rPr>
          <w:rFonts w:ascii="Times New Roman" w:hAnsi="Times New Roman"/>
          <w:i/>
          <w:iCs/>
          <w:color w:val="212121"/>
          <w:sz w:val="24"/>
          <w:szCs w:val="24"/>
          <w:shd w:val="clear" w:color="auto" w:fill="FFFFFF"/>
        </w:rPr>
        <w:t>,</w:t>
      </w:r>
      <w:r w:rsidR="003C5366" w:rsidRPr="00355667">
        <w:rPr>
          <w:rFonts w:ascii="Times New Roman" w:hAnsi="Times New Roman"/>
          <w:color w:val="212121"/>
          <w:sz w:val="24"/>
          <w:szCs w:val="24"/>
          <w:shd w:val="clear" w:color="auto" w:fill="FFFFFF"/>
        </w:rPr>
        <w:t xml:space="preserve"> 2021; Geetha</w:t>
      </w:r>
      <w:r w:rsidR="003C5366" w:rsidRPr="00355667">
        <w:rPr>
          <w:rFonts w:ascii="Times New Roman" w:hAnsi="Times New Roman"/>
          <w:bCs/>
          <w:i/>
          <w:iCs/>
          <w:sz w:val="24"/>
          <w:szCs w:val="24"/>
        </w:rPr>
        <w:t xml:space="preserve"> et al.</w:t>
      </w:r>
      <w:r w:rsidR="003C5366" w:rsidRPr="00355667">
        <w:rPr>
          <w:rFonts w:ascii="Times New Roman" w:hAnsi="Times New Roman"/>
          <w:i/>
          <w:iCs/>
          <w:color w:val="212121"/>
          <w:sz w:val="24"/>
          <w:szCs w:val="24"/>
          <w:shd w:val="clear" w:color="auto" w:fill="FFFFFF"/>
        </w:rPr>
        <w:t>,</w:t>
      </w:r>
      <w:r w:rsidR="003C5366" w:rsidRPr="00355667">
        <w:rPr>
          <w:rFonts w:ascii="Times New Roman" w:hAnsi="Times New Roman"/>
          <w:color w:val="212121"/>
          <w:sz w:val="24"/>
          <w:szCs w:val="24"/>
          <w:shd w:val="clear" w:color="auto" w:fill="FFFFFF"/>
        </w:rPr>
        <w:t xml:space="preserve"> 2021)</w:t>
      </w:r>
      <w:r w:rsidRPr="00355667">
        <w:rPr>
          <w:rFonts w:ascii="Times New Roman" w:hAnsi="Times New Roman"/>
          <w:color w:val="212121"/>
          <w:sz w:val="24"/>
          <w:szCs w:val="24"/>
          <w:shd w:val="clear" w:color="auto" w:fill="FFFFFF"/>
        </w:rPr>
        <w:t>.,</w:t>
      </w:r>
      <w:r w:rsidR="003C5366" w:rsidRPr="00355667">
        <w:rPr>
          <w:rFonts w:ascii="Times New Roman" w:hAnsi="Times New Roman"/>
          <w:color w:val="212121"/>
          <w:sz w:val="24"/>
          <w:szCs w:val="24"/>
          <w:shd w:val="clear" w:color="auto" w:fill="FFFFFF"/>
        </w:rPr>
        <w:t xml:space="preserve"> Among the </w:t>
      </w:r>
      <w:r w:rsidR="00CA6FFB">
        <w:rPr>
          <w:rFonts w:ascii="Times New Roman" w:hAnsi="Times New Roman"/>
          <w:color w:val="212121"/>
          <w:sz w:val="24"/>
          <w:szCs w:val="24"/>
          <w:shd w:val="clear" w:color="auto" w:fill="FFFFFF"/>
        </w:rPr>
        <w:t>Q</w:t>
      </w:r>
      <w:r w:rsidR="003C5366" w:rsidRPr="00355667">
        <w:rPr>
          <w:rFonts w:ascii="Times New Roman" w:hAnsi="Times New Roman"/>
          <w:color w:val="212121"/>
          <w:sz w:val="24"/>
          <w:szCs w:val="24"/>
          <w:shd w:val="clear" w:color="auto" w:fill="FFFFFF"/>
        </w:rPr>
        <w:t xml:space="preserve">nr group </w:t>
      </w:r>
      <w:r w:rsidR="00206FB5" w:rsidRPr="00355667">
        <w:rPr>
          <w:rFonts w:ascii="Times New Roman" w:hAnsi="Times New Roman"/>
          <w:color w:val="212121"/>
          <w:sz w:val="24"/>
          <w:szCs w:val="24"/>
          <w:shd w:val="clear" w:color="auto" w:fill="FFFFFF"/>
        </w:rPr>
        <w:t xml:space="preserve">of genes, </w:t>
      </w:r>
      <w:proofErr w:type="spellStart"/>
      <w:r w:rsidR="00CA6FFB" w:rsidRPr="0085066B">
        <w:rPr>
          <w:rFonts w:ascii="Times New Roman" w:hAnsi="Times New Roman"/>
          <w:i/>
          <w:iCs/>
          <w:color w:val="212121"/>
          <w:sz w:val="24"/>
          <w:szCs w:val="24"/>
          <w:shd w:val="clear" w:color="auto" w:fill="FFFFFF"/>
        </w:rPr>
        <w:t>Q</w:t>
      </w:r>
      <w:r w:rsidR="00206FB5" w:rsidRPr="0085066B">
        <w:rPr>
          <w:rFonts w:ascii="Times New Roman" w:hAnsi="Times New Roman"/>
          <w:i/>
          <w:iCs/>
          <w:color w:val="212121"/>
          <w:sz w:val="24"/>
          <w:szCs w:val="24"/>
          <w:shd w:val="clear" w:color="auto" w:fill="FFFFFF"/>
        </w:rPr>
        <w:t>nr</w:t>
      </w:r>
      <w:r w:rsidR="00047DA6" w:rsidRPr="0085066B">
        <w:rPr>
          <w:rFonts w:ascii="Times New Roman" w:hAnsi="Times New Roman"/>
          <w:i/>
          <w:iCs/>
          <w:color w:val="212121"/>
          <w:sz w:val="24"/>
          <w:szCs w:val="24"/>
          <w:shd w:val="clear" w:color="auto" w:fill="FFFFFF"/>
        </w:rPr>
        <w:t>B</w:t>
      </w:r>
      <w:proofErr w:type="spellEnd"/>
      <w:r w:rsidR="00206FB5" w:rsidRPr="00355667">
        <w:rPr>
          <w:rFonts w:ascii="Times New Roman" w:hAnsi="Times New Roman"/>
          <w:color w:val="212121"/>
          <w:sz w:val="24"/>
          <w:szCs w:val="24"/>
          <w:shd w:val="clear" w:color="auto" w:fill="FFFFFF"/>
        </w:rPr>
        <w:t xml:space="preserve"> has been reported as the most prevalent, in a study of </w:t>
      </w:r>
      <w:r w:rsidR="00206FB5" w:rsidRPr="00355667">
        <w:rPr>
          <w:rFonts w:ascii="Times New Roman" w:eastAsia="Times New Roman" w:hAnsi="Times New Roman"/>
          <w:bCs/>
          <w:i/>
          <w:kern w:val="2"/>
          <w:sz w:val="24"/>
          <w:szCs w:val="24"/>
        </w:rPr>
        <w:t>Klebsiella pneumoniae</w:t>
      </w:r>
      <w:r w:rsidR="00206FB5" w:rsidRPr="00355667">
        <w:rPr>
          <w:rFonts w:ascii="Times New Roman" w:eastAsia="Times New Roman" w:hAnsi="Times New Roman"/>
          <w:bCs/>
          <w:iCs/>
          <w:kern w:val="2"/>
          <w:sz w:val="24"/>
          <w:szCs w:val="24"/>
        </w:rPr>
        <w:t xml:space="preserve"> </w:t>
      </w:r>
      <w:r w:rsidR="000E32B3" w:rsidRPr="00355667">
        <w:rPr>
          <w:rFonts w:ascii="Times New Roman" w:eastAsia="Times New Roman" w:hAnsi="Times New Roman"/>
          <w:bCs/>
          <w:iCs/>
          <w:kern w:val="2"/>
          <w:sz w:val="24"/>
          <w:szCs w:val="24"/>
        </w:rPr>
        <w:t>strains</w:t>
      </w:r>
      <w:r w:rsidR="000E32B3">
        <w:rPr>
          <w:rFonts w:ascii="Times New Roman" w:eastAsia="Times New Roman" w:hAnsi="Times New Roman"/>
          <w:bCs/>
          <w:iCs/>
          <w:kern w:val="2"/>
          <w:sz w:val="24"/>
          <w:szCs w:val="24"/>
        </w:rPr>
        <w:t>,</w:t>
      </w:r>
      <w:r w:rsidR="00206FB5" w:rsidRPr="00355667">
        <w:rPr>
          <w:rFonts w:ascii="Times New Roman" w:eastAsia="Times New Roman" w:hAnsi="Times New Roman"/>
          <w:bCs/>
          <w:iCs/>
          <w:kern w:val="2"/>
          <w:sz w:val="24"/>
          <w:szCs w:val="24"/>
        </w:rPr>
        <w:t xml:space="preserve"> while </w:t>
      </w:r>
      <w:proofErr w:type="spellStart"/>
      <w:r w:rsidR="00CA6FFB" w:rsidRPr="0085066B">
        <w:rPr>
          <w:rFonts w:ascii="Times New Roman" w:eastAsia="Times New Roman" w:hAnsi="Times New Roman"/>
          <w:bCs/>
          <w:i/>
          <w:kern w:val="2"/>
          <w:sz w:val="24"/>
          <w:szCs w:val="24"/>
        </w:rPr>
        <w:t>Q</w:t>
      </w:r>
      <w:r w:rsidRPr="0085066B">
        <w:rPr>
          <w:rFonts w:ascii="Times New Roman" w:eastAsia="Times New Roman" w:hAnsi="Times New Roman"/>
          <w:bCs/>
          <w:i/>
          <w:kern w:val="2"/>
          <w:sz w:val="24"/>
          <w:szCs w:val="24"/>
        </w:rPr>
        <w:t>nrA</w:t>
      </w:r>
      <w:proofErr w:type="spellEnd"/>
      <w:r w:rsidR="00206FB5" w:rsidRPr="00355667">
        <w:rPr>
          <w:rFonts w:ascii="Times New Roman" w:eastAsia="Times New Roman" w:hAnsi="Times New Roman"/>
          <w:bCs/>
          <w:iCs/>
          <w:kern w:val="2"/>
          <w:sz w:val="24"/>
          <w:szCs w:val="24"/>
        </w:rPr>
        <w:t xml:space="preserve"> is</w:t>
      </w:r>
      <w:r w:rsidR="00F8461D">
        <w:rPr>
          <w:rFonts w:ascii="Times New Roman" w:eastAsia="Times New Roman" w:hAnsi="Times New Roman"/>
          <w:bCs/>
          <w:iCs/>
          <w:kern w:val="2"/>
          <w:sz w:val="24"/>
          <w:szCs w:val="24"/>
        </w:rPr>
        <w:t xml:space="preserve"> reportedly</w:t>
      </w:r>
      <w:r w:rsidR="00206FB5" w:rsidRPr="00355667">
        <w:rPr>
          <w:rFonts w:ascii="Times New Roman" w:eastAsia="Times New Roman" w:hAnsi="Times New Roman"/>
          <w:bCs/>
          <w:iCs/>
          <w:kern w:val="2"/>
          <w:sz w:val="24"/>
          <w:szCs w:val="24"/>
        </w:rPr>
        <w:t xml:space="preserve"> quite rare</w:t>
      </w:r>
      <w:r w:rsidR="00206FB5" w:rsidRPr="00355667">
        <w:rPr>
          <w:rFonts w:ascii="Times New Roman" w:hAnsi="Times New Roman"/>
          <w:color w:val="212121"/>
          <w:sz w:val="24"/>
          <w:szCs w:val="24"/>
          <w:shd w:val="clear" w:color="auto" w:fill="FFFFFF"/>
        </w:rPr>
        <w:t xml:space="preserve"> (Kareem</w:t>
      </w:r>
      <w:r w:rsidR="00206FB5" w:rsidRPr="00355667">
        <w:rPr>
          <w:rFonts w:ascii="Times New Roman" w:hAnsi="Times New Roman"/>
          <w:bCs/>
          <w:i/>
          <w:iCs/>
          <w:sz w:val="24"/>
          <w:szCs w:val="24"/>
        </w:rPr>
        <w:t xml:space="preserve"> et al.</w:t>
      </w:r>
      <w:r w:rsidR="00206FB5" w:rsidRPr="00355667">
        <w:rPr>
          <w:rFonts w:ascii="Times New Roman" w:hAnsi="Times New Roman"/>
          <w:i/>
          <w:iCs/>
          <w:color w:val="212121"/>
          <w:sz w:val="24"/>
          <w:szCs w:val="24"/>
          <w:shd w:val="clear" w:color="auto" w:fill="FFFFFF"/>
        </w:rPr>
        <w:t>,</w:t>
      </w:r>
      <w:r w:rsidR="00206FB5" w:rsidRPr="00355667">
        <w:rPr>
          <w:rFonts w:ascii="Times New Roman" w:hAnsi="Times New Roman"/>
          <w:color w:val="212121"/>
          <w:sz w:val="24"/>
          <w:szCs w:val="24"/>
          <w:shd w:val="clear" w:color="auto" w:fill="FFFFFF"/>
        </w:rPr>
        <w:t xml:space="preserve"> 2021)</w:t>
      </w:r>
      <w:r w:rsidRPr="00355667">
        <w:rPr>
          <w:rFonts w:ascii="Times New Roman" w:hAnsi="Times New Roman"/>
          <w:color w:val="212121"/>
          <w:sz w:val="24"/>
          <w:szCs w:val="24"/>
          <w:shd w:val="clear" w:color="auto" w:fill="FFFFFF"/>
        </w:rPr>
        <w:t>.</w:t>
      </w:r>
      <w:r w:rsidR="005A325D" w:rsidRPr="00355667">
        <w:rPr>
          <w:rFonts w:ascii="Times New Roman" w:hAnsi="Times New Roman"/>
          <w:color w:val="212121"/>
          <w:sz w:val="24"/>
          <w:szCs w:val="24"/>
          <w:shd w:val="clear" w:color="auto" w:fill="FFFFFF"/>
        </w:rPr>
        <w:t xml:space="preserve"> This study </w:t>
      </w:r>
      <w:r w:rsidRPr="00355667">
        <w:rPr>
          <w:rFonts w:ascii="Times New Roman" w:hAnsi="Times New Roman"/>
          <w:color w:val="212121"/>
          <w:sz w:val="24"/>
          <w:szCs w:val="24"/>
          <w:shd w:val="clear" w:color="auto" w:fill="FFFFFF"/>
        </w:rPr>
        <w:t>aligns</w:t>
      </w:r>
      <w:r w:rsidR="005A325D" w:rsidRPr="00355667">
        <w:rPr>
          <w:rFonts w:ascii="Times New Roman" w:hAnsi="Times New Roman"/>
          <w:color w:val="212121"/>
          <w:sz w:val="24"/>
          <w:szCs w:val="24"/>
          <w:shd w:val="clear" w:color="auto" w:fill="FFFFFF"/>
        </w:rPr>
        <w:t xml:space="preserve"> with the previous studies in this regard</w:t>
      </w:r>
      <w:r w:rsidR="000B304F" w:rsidRPr="00355667">
        <w:rPr>
          <w:rFonts w:ascii="Times New Roman" w:hAnsi="Times New Roman"/>
          <w:color w:val="212121"/>
          <w:sz w:val="24"/>
          <w:szCs w:val="24"/>
          <w:shd w:val="clear" w:color="auto" w:fill="FFFFFF"/>
        </w:rPr>
        <w:t>.</w:t>
      </w:r>
    </w:p>
    <w:p w14:paraId="2A7F16BD" w14:textId="5846265E" w:rsidR="00D73666" w:rsidRPr="00D73666" w:rsidRDefault="00D73666" w:rsidP="002F5169">
      <w:pPr>
        <w:shd w:val="clear" w:color="auto" w:fill="FFFFFF"/>
        <w:tabs>
          <w:tab w:val="left" w:pos="5895"/>
        </w:tabs>
        <w:spacing w:after="0" w:line="360" w:lineRule="auto"/>
        <w:jc w:val="both"/>
        <w:outlineLvl w:val="1"/>
        <w:rPr>
          <w:rFonts w:ascii="Times New Roman" w:hAnsi="Times New Roman"/>
          <w:b/>
          <w:bCs/>
          <w:color w:val="212121"/>
          <w:sz w:val="24"/>
          <w:szCs w:val="24"/>
          <w:shd w:val="clear" w:color="auto" w:fill="FFFFFF"/>
        </w:rPr>
      </w:pPr>
      <w:r w:rsidRPr="00D73666">
        <w:rPr>
          <w:rFonts w:ascii="Times New Roman" w:hAnsi="Times New Roman"/>
          <w:b/>
          <w:bCs/>
          <w:color w:val="212121"/>
          <w:sz w:val="24"/>
          <w:szCs w:val="24"/>
          <w:shd w:val="clear" w:color="auto" w:fill="FFFFFF"/>
        </w:rPr>
        <w:t>Conclusion</w:t>
      </w:r>
    </w:p>
    <w:p w14:paraId="0D63BB38" w14:textId="19281AD9" w:rsidR="00904903" w:rsidRDefault="00CA6FFB" w:rsidP="00904903">
      <w:pPr>
        <w:shd w:val="clear" w:color="auto" w:fill="FFFFFF"/>
        <w:tabs>
          <w:tab w:val="left" w:pos="5895"/>
        </w:tabs>
        <w:spacing w:after="0" w:line="360" w:lineRule="auto"/>
        <w:jc w:val="both"/>
        <w:outlineLvl w:val="1"/>
        <w:rPr>
          <w:rFonts w:ascii="Times New Roman" w:hAnsi="Times New Roman"/>
          <w:color w:val="212121"/>
          <w:sz w:val="24"/>
          <w:szCs w:val="24"/>
          <w:shd w:val="clear" w:color="auto" w:fill="FFFFFF"/>
        </w:rPr>
      </w:pPr>
      <w:r w:rsidRPr="00CA6FFB">
        <w:rPr>
          <w:rFonts w:ascii="Times New Roman" w:hAnsi="Times New Roman"/>
          <w:color w:val="212121"/>
          <w:sz w:val="24"/>
          <w:szCs w:val="24"/>
          <w:shd w:val="clear" w:color="auto" w:fill="FFFFFF"/>
        </w:rPr>
        <w:t>W</w:t>
      </w:r>
      <w:r>
        <w:rPr>
          <w:rFonts w:ascii="Times New Roman" w:hAnsi="Times New Roman"/>
          <w:color w:val="212121"/>
          <w:sz w:val="24"/>
          <w:szCs w:val="24"/>
          <w:shd w:val="clear" w:color="auto" w:fill="FFFFFF"/>
        </w:rPr>
        <w:t xml:space="preserve">hile this study has contributed to the </w:t>
      </w:r>
      <w:r w:rsidR="00F8461D">
        <w:rPr>
          <w:rFonts w:ascii="Times New Roman" w:hAnsi="Times New Roman"/>
          <w:color w:val="212121"/>
          <w:sz w:val="24"/>
          <w:szCs w:val="24"/>
          <w:shd w:val="clear" w:color="auto" w:fill="FFFFFF"/>
        </w:rPr>
        <w:t>body</w:t>
      </w:r>
      <w:r>
        <w:rPr>
          <w:rFonts w:ascii="Times New Roman" w:hAnsi="Times New Roman"/>
          <w:color w:val="212121"/>
          <w:sz w:val="24"/>
          <w:szCs w:val="24"/>
          <w:shd w:val="clear" w:color="auto" w:fill="FFFFFF"/>
        </w:rPr>
        <w:t xml:space="preserve"> of knowledge </w:t>
      </w:r>
      <w:r w:rsidR="00FE213A">
        <w:rPr>
          <w:rFonts w:ascii="Times New Roman" w:hAnsi="Times New Roman"/>
          <w:color w:val="212121"/>
          <w:sz w:val="24"/>
          <w:szCs w:val="24"/>
          <w:shd w:val="clear" w:color="auto" w:fill="FFFFFF"/>
        </w:rPr>
        <w:t>o</w:t>
      </w:r>
      <w:r w:rsidR="00F8461D">
        <w:rPr>
          <w:rFonts w:ascii="Times New Roman" w:hAnsi="Times New Roman"/>
          <w:color w:val="212121"/>
          <w:sz w:val="24"/>
          <w:szCs w:val="24"/>
          <w:shd w:val="clear" w:color="auto" w:fill="FFFFFF"/>
        </w:rPr>
        <w:t>n</w:t>
      </w:r>
      <w:r w:rsidR="00FE213A">
        <w:rPr>
          <w:rFonts w:ascii="Times New Roman" w:hAnsi="Times New Roman"/>
          <w:color w:val="212121"/>
          <w:sz w:val="24"/>
          <w:szCs w:val="24"/>
          <w:shd w:val="clear" w:color="auto" w:fill="FFFFFF"/>
        </w:rPr>
        <w:t xml:space="preserve"> </w:t>
      </w:r>
      <w:r w:rsidR="00F8461D">
        <w:rPr>
          <w:rFonts w:ascii="Times New Roman" w:hAnsi="Times New Roman"/>
          <w:color w:val="212121"/>
          <w:sz w:val="24"/>
          <w:szCs w:val="24"/>
          <w:shd w:val="clear" w:color="auto" w:fill="FFFFFF"/>
        </w:rPr>
        <w:t>quinolone</w:t>
      </w:r>
      <w:r w:rsidR="00FE213A">
        <w:rPr>
          <w:rFonts w:ascii="Times New Roman" w:hAnsi="Times New Roman"/>
          <w:color w:val="212121"/>
          <w:sz w:val="24"/>
          <w:szCs w:val="24"/>
          <w:shd w:val="clear" w:color="auto" w:fill="FFFFFF"/>
        </w:rPr>
        <w:t xml:space="preserve"> resistance </w:t>
      </w:r>
      <w:r w:rsidR="00F8461D">
        <w:rPr>
          <w:rFonts w:ascii="Times New Roman" w:hAnsi="Times New Roman"/>
          <w:color w:val="212121"/>
          <w:sz w:val="24"/>
          <w:szCs w:val="24"/>
          <w:shd w:val="clear" w:color="auto" w:fill="FFFFFF"/>
        </w:rPr>
        <w:t>in coliforms,</w:t>
      </w:r>
      <w:r w:rsidR="00FE213A">
        <w:rPr>
          <w:rFonts w:ascii="Times New Roman" w:hAnsi="Times New Roman"/>
          <w:color w:val="212121"/>
          <w:sz w:val="24"/>
          <w:szCs w:val="24"/>
          <w:shd w:val="clear" w:color="auto" w:fill="FFFFFF"/>
        </w:rPr>
        <w:t xml:space="preserve"> particularly </w:t>
      </w:r>
      <w:r w:rsidR="00F8461D">
        <w:rPr>
          <w:rFonts w:ascii="Times New Roman" w:hAnsi="Times New Roman"/>
          <w:color w:val="212121"/>
          <w:sz w:val="24"/>
          <w:szCs w:val="24"/>
          <w:shd w:val="clear" w:color="auto" w:fill="FFFFFF"/>
        </w:rPr>
        <w:t>regarding</w:t>
      </w:r>
      <w:r w:rsidR="00FE213A">
        <w:rPr>
          <w:rFonts w:ascii="Times New Roman" w:hAnsi="Times New Roman"/>
          <w:color w:val="212121"/>
          <w:sz w:val="24"/>
          <w:szCs w:val="24"/>
          <w:shd w:val="clear" w:color="auto" w:fill="FFFFFF"/>
        </w:rPr>
        <w:t xml:space="preserve"> the detection of </w:t>
      </w:r>
      <w:proofErr w:type="spellStart"/>
      <w:r w:rsidR="00FE213A" w:rsidRPr="00C12ABD">
        <w:rPr>
          <w:rFonts w:ascii="Times New Roman" w:hAnsi="Times New Roman"/>
          <w:i/>
          <w:iCs/>
          <w:color w:val="212121"/>
          <w:sz w:val="24"/>
          <w:szCs w:val="24"/>
          <w:shd w:val="clear" w:color="auto" w:fill="FFFFFF"/>
        </w:rPr>
        <w:t>QnrA</w:t>
      </w:r>
      <w:proofErr w:type="spellEnd"/>
      <w:r w:rsidR="00FE213A">
        <w:rPr>
          <w:rFonts w:ascii="Times New Roman" w:hAnsi="Times New Roman"/>
          <w:color w:val="212121"/>
          <w:sz w:val="24"/>
          <w:szCs w:val="24"/>
          <w:shd w:val="clear" w:color="auto" w:fill="FFFFFF"/>
        </w:rPr>
        <w:t xml:space="preserve"> and </w:t>
      </w:r>
      <w:proofErr w:type="spellStart"/>
      <w:r w:rsidR="00FE213A" w:rsidRPr="00C12ABD">
        <w:rPr>
          <w:rFonts w:ascii="Times New Roman" w:hAnsi="Times New Roman"/>
          <w:i/>
          <w:iCs/>
          <w:color w:val="212121"/>
          <w:sz w:val="24"/>
          <w:szCs w:val="24"/>
          <w:shd w:val="clear" w:color="auto" w:fill="FFFFFF"/>
        </w:rPr>
        <w:t>Qn</w:t>
      </w:r>
      <w:r w:rsidR="00C12ABD" w:rsidRPr="00C12ABD">
        <w:rPr>
          <w:rFonts w:ascii="Times New Roman" w:hAnsi="Times New Roman"/>
          <w:i/>
          <w:iCs/>
          <w:color w:val="212121"/>
          <w:sz w:val="24"/>
          <w:szCs w:val="24"/>
          <w:shd w:val="clear" w:color="auto" w:fill="FFFFFF"/>
        </w:rPr>
        <w:t>r</w:t>
      </w:r>
      <w:r w:rsidR="00FE213A" w:rsidRPr="00C12ABD">
        <w:rPr>
          <w:rFonts w:ascii="Times New Roman" w:hAnsi="Times New Roman"/>
          <w:i/>
          <w:iCs/>
          <w:color w:val="212121"/>
          <w:sz w:val="24"/>
          <w:szCs w:val="24"/>
          <w:shd w:val="clear" w:color="auto" w:fill="FFFFFF"/>
        </w:rPr>
        <w:t>B</w:t>
      </w:r>
      <w:proofErr w:type="spellEnd"/>
      <w:r w:rsidR="00F8461D" w:rsidRPr="00C12ABD">
        <w:rPr>
          <w:rFonts w:ascii="Times New Roman" w:hAnsi="Times New Roman"/>
          <w:i/>
          <w:iCs/>
          <w:color w:val="212121"/>
          <w:sz w:val="24"/>
          <w:szCs w:val="24"/>
          <w:shd w:val="clear" w:color="auto" w:fill="FFFFFF"/>
        </w:rPr>
        <w:t>,</w:t>
      </w:r>
      <w:r w:rsidR="00FE213A" w:rsidRPr="00C12ABD">
        <w:rPr>
          <w:rFonts w:ascii="Times New Roman" w:hAnsi="Times New Roman"/>
          <w:i/>
          <w:iCs/>
          <w:color w:val="212121"/>
          <w:sz w:val="24"/>
          <w:szCs w:val="24"/>
          <w:shd w:val="clear" w:color="auto" w:fill="FFFFFF"/>
        </w:rPr>
        <w:t xml:space="preserve"> </w:t>
      </w:r>
      <w:r w:rsidR="00FE213A">
        <w:rPr>
          <w:rFonts w:ascii="Times New Roman" w:hAnsi="Times New Roman"/>
          <w:color w:val="212121"/>
          <w:sz w:val="24"/>
          <w:szCs w:val="24"/>
          <w:shd w:val="clear" w:color="auto" w:fill="FFFFFF"/>
        </w:rPr>
        <w:t>it is</w:t>
      </w:r>
      <w:r w:rsidR="00F8461D">
        <w:rPr>
          <w:rFonts w:ascii="Times New Roman" w:hAnsi="Times New Roman"/>
          <w:color w:val="212121"/>
          <w:sz w:val="24"/>
          <w:szCs w:val="24"/>
          <w:shd w:val="clear" w:color="auto" w:fill="FFFFFF"/>
        </w:rPr>
        <w:t>, however,</w:t>
      </w:r>
      <w:r w:rsidR="00FE213A">
        <w:rPr>
          <w:rFonts w:ascii="Times New Roman" w:hAnsi="Times New Roman"/>
          <w:color w:val="212121"/>
          <w:sz w:val="24"/>
          <w:szCs w:val="24"/>
          <w:shd w:val="clear" w:color="auto" w:fill="FFFFFF"/>
        </w:rPr>
        <w:t xml:space="preserve"> limited by the small number of strains </w:t>
      </w:r>
      <w:r w:rsidR="00D73666">
        <w:rPr>
          <w:rFonts w:ascii="Times New Roman" w:hAnsi="Times New Roman"/>
          <w:color w:val="212121"/>
          <w:sz w:val="24"/>
          <w:szCs w:val="24"/>
          <w:shd w:val="clear" w:color="auto" w:fill="FFFFFF"/>
        </w:rPr>
        <w:t>analyzed</w:t>
      </w:r>
      <w:r w:rsidR="00FE213A">
        <w:rPr>
          <w:rFonts w:ascii="Times New Roman" w:hAnsi="Times New Roman"/>
          <w:color w:val="212121"/>
          <w:sz w:val="24"/>
          <w:szCs w:val="24"/>
          <w:shd w:val="clear" w:color="auto" w:fill="FFFFFF"/>
        </w:rPr>
        <w:t xml:space="preserve"> by molecular techniques. This is a major challenge in resource-limited countries, and efforts are required to support studies aimed at successfully overcoming the menace of antimicrobial resistance.</w:t>
      </w:r>
    </w:p>
    <w:p w14:paraId="14B50ACD" w14:textId="77777777" w:rsidR="009B2861" w:rsidRPr="00904903" w:rsidRDefault="009B2861" w:rsidP="00904903">
      <w:pPr>
        <w:shd w:val="clear" w:color="auto" w:fill="FFFFFF"/>
        <w:tabs>
          <w:tab w:val="left" w:pos="5895"/>
        </w:tabs>
        <w:spacing w:after="0" w:line="360" w:lineRule="auto"/>
        <w:jc w:val="both"/>
        <w:outlineLvl w:val="1"/>
        <w:rPr>
          <w:rFonts w:ascii="Times New Roman" w:hAnsi="Times New Roman"/>
          <w:color w:val="212121"/>
          <w:sz w:val="24"/>
          <w:szCs w:val="24"/>
          <w:shd w:val="clear" w:color="auto" w:fill="FFFFFF"/>
        </w:rPr>
      </w:pPr>
    </w:p>
    <w:p w14:paraId="6FF06998" w14:textId="77777777" w:rsidR="00FA1DF4" w:rsidRPr="00005ED1" w:rsidRDefault="00FA1DF4" w:rsidP="00FA1DF4">
      <w:pPr>
        <w:pStyle w:val="NoSpacing"/>
        <w:rPr>
          <w:rFonts w:ascii="Arial" w:hAnsi="Arial" w:cs="Arial"/>
          <w:highlight w:val="yellow"/>
        </w:rPr>
      </w:pPr>
      <w:bookmarkStart w:id="4" w:name="_Hlk219284361"/>
      <w:bookmarkStart w:id="5" w:name="_Hlk198031404"/>
      <w:r w:rsidRPr="00005ED1">
        <w:rPr>
          <w:rFonts w:ascii="Arial" w:hAnsi="Arial" w:cs="Arial"/>
          <w:highlight w:val="yellow"/>
        </w:rPr>
        <w:t>Disclaimer (Artificial intelligence)</w:t>
      </w:r>
    </w:p>
    <w:p w14:paraId="750FE0CE" w14:textId="77777777" w:rsidR="00FA1DF4" w:rsidRPr="00005ED1" w:rsidRDefault="00FA1DF4" w:rsidP="00FA1DF4">
      <w:pPr>
        <w:pStyle w:val="NoSpacing"/>
        <w:rPr>
          <w:rFonts w:ascii="Arial" w:hAnsi="Arial" w:cs="Arial"/>
          <w:highlight w:val="yellow"/>
        </w:rPr>
      </w:pPr>
    </w:p>
    <w:p w14:paraId="7D3030F3" w14:textId="77777777" w:rsidR="00FA1DF4" w:rsidRPr="00005ED1" w:rsidRDefault="00FA1DF4" w:rsidP="00FA1DF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4"/>
      <w:r w:rsidRPr="00005ED1">
        <w:rPr>
          <w:rFonts w:ascii="Arial" w:hAnsi="Arial" w:cs="Arial"/>
          <w:highlight w:val="yellow"/>
        </w:rPr>
        <w:t xml:space="preserve">. </w:t>
      </w:r>
    </w:p>
    <w:bookmarkEnd w:id="5"/>
    <w:p w14:paraId="33E9FE86" w14:textId="5B207C9E" w:rsidR="00F466B5" w:rsidRPr="00355667" w:rsidRDefault="00F466B5" w:rsidP="002F5169">
      <w:pPr>
        <w:shd w:val="clear" w:color="auto" w:fill="FFFFFF"/>
        <w:tabs>
          <w:tab w:val="left" w:pos="5895"/>
        </w:tabs>
        <w:spacing w:after="0" w:line="360" w:lineRule="auto"/>
        <w:jc w:val="both"/>
        <w:outlineLvl w:val="1"/>
        <w:rPr>
          <w:rFonts w:ascii="Times New Roman" w:hAnsi="Times New Roman"/>
          <w:b/>
          <w:bCs/>
          <w:color w:val="212121"/>
          <w:sz w:val="24"/>
          <w:szCs w:val="24"/>
          <w:shd w:val="clear" w:color="auto" w:fill="FFFFFF"/>
        </w:rPr>
      </w:pPr>
      <w:r w:rsidRPr="00355667">
        <w:rPr>
          <w:rFonts w:ascii="Times New Roman" w:hAnsi="Times New Roman"/>
          <w:b/>
          <w:bCs/>
          <w:color w:val="212121"/>
          <w:sz w:val="24"/>
          <w:szCs w:val="24"/>
          <w:shd w:val="clear" w:color="auto" w:fill="FFFFFF"/>
        </w:rPr>
        <w:t>Reference</w:t>
      </w:r>
    </w:p>
    <w:p w14:paraId="5431A6BF" w14:textId="415A6311"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lastRenderedPageBreak/>
        <w:t>Ayobola</w:t>
      </w:r>
      <w:proofErr w:type="spellEnd"/>
      <w:r w:rsidRPr="00355667">
        <w:rPr>
          <w:rFonts w:ascii="Times New Roman" w:hAnsi="Times New Roman"/>
          <w:color w:val="212121"/>
          <w:sz w:val="24"/>
          <w:szCs w:val="24"/>
          <w:shd w:val="clear" w:color="auto" w:fill="FFFFFF"/>
        </w:rPr>
        <w:t xml:space="preserve"> ED, Oscar WO, </w:t>
      </w:r>
      <w:proofErr w:type="spellStart"/>
      <w:r w:rsidRPr="00355667">
        <w:rPr>
          <w:rFonts w:ascii="Times New Roman" w:hAnsi="Times New Roman"/>
          <w:color w:val="212121"/>
          <w:sz w:val="24"/>
          <w:szCs w:val="24"/>
          <w:shd w:val="clear" w:color="auto" w:fill="FFFFFF"/>
        </w:rPr>
        <w:t>Ejovwokoghene</w:t>
      </w:r>
      <w:proofErr w:type="spellEnd"/>
      <w:r w:rsidRPr="00355667">
        <w:rPr>
          <w:rFonts w:ascii="Times New Roman" w:hAnsi="Times New Roman"/>
          <w:color w:val="212121"/>
          <w:sz w:val="24"/>
          <w:szCs w:val="24"/>
          <w:shd w:val="clear" w:color="auto" w:fill="FFFFFF"/>
        </w:rPr>
        <w:t xml:space="preserve"> EF. Occurrence of plasmid mediated fluoroquinolone resistance genes amongst enteric bacteria isolated from human and animal sources in Delta State, Nigeria. AIMS Microbiol. 2021 Feb 3;7(1):75-95.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10.3934/microbiol.2021006. PMID: 33659770; PMCID: PMC7921378</w:t>
      </w:r>
    </w:p>
    <w:p w14:paraId="4AD4FC5F"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Bush NG, Diez-Santos I, Abbott LR, Maxwell A. Quinolones: Mechanism, Lethality and Their Contributions to Antibiotic Resistance. Molecules. 2020 Dec 1;25(23):5662.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10.3390/molecules25235662. PMID: 33271787; PMCID: PMC7730664</w:t>
      </w:r>
    </w:p>
    <w:p w14:paraId="5307B7BC"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Cao Z, Cui L, Liu Q, Liu F, Zhao Y, Guo K, Hu T, Zhang F, Sheng X, Wang X, Peng Z, Dai M. Phenotypic and Genotypic Characterization of Multidrug-Resistant Enterobacter </w:t>
      </w:r>
      <w:proofErr w:type="spellStart"/>
      <w:r w:rsidRPr="00355667">
        <w:rPr>
          <w:rFonts w:ascii="Times New Roman" w:hAnsi="Times New Roman"/>
          <w:color w:val="212121"/>
          <w:sz w:val="24"/>
          <w:szCs w:val="24"/>
          <w:shd w:val="clear" w:color="auto" w:fill="FFFFFF"/>
        </w:rPr>
        <w:t>hormaechei</w:t>
      </w:r>
      <w:proofErr w:type="spellEnd"/>
      <w:r w:rsidRPr="00355667">
        <w:rPr>
          <w:rFonts w:ascii="Times New Roman" w:hAnsi="Times New Roman"/>
          <w:color w:val="212121"/>
          <w:sz w:val="24"/>
          <w:szCs w:val="24"/>
          <w:shd w:val="clear" w:color="auto" w:fill="FFFFFF"/>
        </w:rPr>
        <w:t xml:space="preserve"> Carrying </w:t>
      </w:r>
      <w:proofErr w:type="spellStart"/>
      <w:r w:rsidRPr="00355667">
        <w:rPr>
          <w:rFonts w:ascii="Times New Roman" w:hAnsi="Times New Roman"/>
          <w:i/>
          <w:iCs/>
          <w:color w:val="212121"/>
          <w:sz w:val="24"/>
          <w:szCs w:val="24"/>
          <w:shd w:val="clear" w:color="auto" w:fill="FFFFFF"/>
        </w:rPr>
        <w:t>qnrS</w:t>
      </w:r>
      <w:proofErr w:type="spellEnd"/>
      <w:r w:rsidRPr="00355667">
        <w:rPr>
          <w:rFonts w:ascii="Times New Roman" w:hAnsi="Times New Roman"/>
          <w:color w:val="212121"/>
          <w:sz w:val="24"/>
          <w:szCs w:val="24"/>
          <w:shd w:val="clear" w:color="auto" w:fill="FFFFFF"/>
        </w:rPr>
        <w:t xml:space="preserve"> Gene Isolated from Chicken Feed in China. Microbiol </w:t>
      </w:r>
      <w:proofErr w:type="spellStart"/>
      <w:r w:rsidRPr="00355667">
        <w:rPr>
          <w:rFonts w:ascii="Times New Roman" w:hAnsi="Times New Roman"/>
          <w:color w:val="212121"/>
          <w:sz w:val="24"/>
          <w:szCs w:val="24"/>
          <w:shd w:val="clear" w:color="auto" w:fill="FFFFFF"/>
        </w:rPr>
        <w:t>Spectr</w:t>
      </w:r>
      <w:proofErr w:type="spellEnd"/>
      <w:r w:rsidRPr="00355667">
        <w:rPr>
          <w:rFonts w:ascii="Times New Roman" w:hAnsi="Times New Roman"/>
          <w:color w:val="212121"/>
          <w:sz w:val="24"/>
          <w:szCs w:val="24"/>
          <w:shd w:val="clear" w:color="auto" w:fill="FFFFFF"/>
        </w:rPr>
        <w:t>. 2022 Jun 29;10(3</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0251821.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10.1128/spectrum.02518-21. </w:t>
      </w:r>
      <w:proofErr w:type="spellStart"/>
      <w:r w:rsidRPr="00355667">
        <w:rPr>
          <w:rFonts w:ascii="Times New Roman" w:hAnsi="Times New Roman"/>
          <w:color w:val="212121"/>
          <w:sz w:val="24"/>
          <w:szCs w:val="24"/>
          <w:shd w:val="clear" w:color="auto" w:fill="FFFFFF"/>
        </w:rPr>
        <w:t>Epub</w:t>
      </w:r>
      <w:proofErr w:type="spellEnd"/>
      <w:r w:rsidRPr="00355667">
        <w:rPr>
          <w:rFonts w:ascii="Times New Roman" w:hAnsi="Times New Roman"/>
          <w:color w:val="212121"/>
          <w:sz w:val="24"/>
          <w:szCs w:val="24"/>
          <w:shd w:val="clear" w:color="auto" w:fill="FFFFFF"/>
        </w:rPr>
        <w:t xml:space="preserve"> 2022 Apr 25. PMID: 35467399; PMCID: PMC9241693</w:t>
      </w:r>
    </w:p>
    <w:p w14:paraId="6871C2DE"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Casale</w:t>
      </w:r>
      <w:proofErr w:type="spellEnd"/>
      <w:r w:rsidRPr="00355667">
        <w:rPr>
          <w:rFonts w:ascii="Times New Roman" w:hAnsi="Times New Roman"/>
          <w:color w:val="212121"/>
          <w:sz w:val="24"/>
          <w:szCs w:val="24"/>
          <w:shd w:val="clear" w:color="auto" w:fill="FFFFFF"/>
        </w:rPr>
        <w:t xml:space="preserve"> R, </w:t>
      </w:r>
      <w:proofErr w:type="spellStart"/>
      <w:r w:rsidRPr="00355667">
        <w:rPr>
          <w:rFonts w:ascii="Times New Roman" w:hAnsi="Times New Roman"/>
          <w:color w:val="212121"/>
          <w:sz w:val="24"/>
          <w:szCs w:val="24"/>
          <w:shd w:val="clear" w:color="auto" w:fill="FFFFFF"/>
        </w:rPr>
        <w:t>Boattini</w:t>
      </w:r>
      <w:proofErr w:type="spellEnd"/>
      <w:r w:rsidRPr="00355667">
        <w:rPr>
          <w:rFonts w:ascii="Times New Roman" w:hAnsi="Times New Roman"/>
          <w:color w:val="212121"/>
          <w:sz w:val="24"/>
          <w:szCs w:val="24"/>
          <w:shd w:val="clear" w:color="auto" w:fill="FFFFFF"/>
        </w:rPr>
        <w:t xml:space="preserve"> M, Bianco G, Comini S, </w:t>
      </w:r>
      <w:proofErr w:type="spellStart"/>
      <w:r w:rsidRPr="00355667">
        <w:rPr>
          <w:rFonts w:ascii="Times New Roman" w:hAnsi="Times New Roman"/>
          <w:color w:val="212121"/>
          <w:sz w:val="24"/>
          <w:szCs w:val="24"/>
          <w:shd w:val="clear" w:color="auto" w:fill="FFFFFF"/>
        </w:rPr>
        <w:t>Corcione</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Garazzino</w:t>
      </w:r>
      <w:proofErr w:type="spellEnd"/>
      <w:r w:rsidRPr="00355667">
        <w:rPr>
          <w:rFonts w:ascii="Times New Roman" w:hAnsi="Times New Roman"/>
          <w:color w:val="212121"/>
          <w:sz w:val="24"/>
          <w:szCs w:val="24"/>
          <w:shd w:val="clear" w:color="auto" w:fill="FFFFFF"/>
        </w:rPr>
        <w:t xml:space="preserve"> S, Silvestro E, De Rosa FG, Cavallo R, Costa C. Bloodstream Infections by </w:t>
      </w:r>
      <w:proofErr w:type="spellStart"/>
      <w:r w:rsidRPr="00355667">
        <w:rPr>
          <w:rFonts w:ascii="Times New Roman" w:hAnsi="Times New Roman"/>
          <w:i/>
          <w:iCs/>
          <w:color w:val="212121"/>
          <w:sz w:val="24"/>
          <w:szCs w:val="24"/>
          <w:shd w:val="clear" w:color="auto" w:fill="FFFFFF"/>
        </w:rPr>
        <w:t>Pantoea</w:t>
      </w:r>
      <w:proofErr w:type="spellEnd"/>
      <w:r w:rsidRPr="00355667">
        <w:rPr>
          <w:rFonts w:ascii="Times New Roman" w:hAnsi="Times New Roman"/>
          <w:color w:val="212121"/>
          <w:sz w:val="24"/>
          <w:szCs w:val="24"/>
          <w:shd w:val="clear" w:color="auto" w:fill="FFFFFF"/>
        </w:rPr>
        <w:t xml:space="preserve"> Species: Clinical and Microbiological Findings from a Retrospective Study, Italy, 2018-2023. Antibiotics (Basel). 2023 Dec 13;12(12):1723.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10.3390/antibiotics12121723. PMID: 38136757; PMCID: PMC10740582.</w:t>
      </w:r>
    </w:p>
    <w:p w14:paraId="38BF3CD3" w14:textId="1B8D4FE2"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Das B, </w:t>
      </w:r>
      <w:proofErr w:type="spellStart"/>
      <w:r w:rsidRPr="00355667">
        <w:rPr>
          <w:rFonts w:ascii="Times New Roman" w:hAnsi="Times New Roman"/>
          <w:color w:val="212121"/>
          <w:sz w:val="24"/>
          <w:szCs w:val="24"/>
          <w:shd w:val="clear" w:color="auto" w:fill="FFFFFF"/>
        </w:rPr>
        <w:t>Shamsuzzaman</w:t>
      </w:r>
      <w:proofErr w:type="spellEnd"/>
      <w:r w:rsidRPr="00355667">
        <w:rPr>
          <w:rFonts w:ascii="Times New Roman" w:hAnsi="Times New Roman"/>
          <w:color w:val="212121"/>
          <w:sz w:val="24"/>
          <w:szCs w:val="24"/>
          <w:shd w:val="clear" w:color="auto" w:fill="FFFFFF"/>
        </w:rPr>
        <w:t xml:space="preserve"> SM, Das TK. Detection of Quinolone resistance Qnr genes and its association with Extended Spectrum β-lactamase and </w:t>
      </w:r>
      <w:proofErr w:type="spellStart"/>
      <w:r w:rsidRPr="00355667">
        <w:rPr>
          <w:rFonts w:ascii="Times New Roman" w:hAnsi="Times New Roman"/>
          <w:color w:val="212121"/>
          <w:sz w:val="24"/>
          <w:szCs w:val="24"/>
          <w:shd w:val="clear" w:color="auto" w:fill="FFFFFF"/>
        </w:rPr>
        <w:t>AmpC</w:t>
      </w:r>
      <w:proofErr w:type="spellEnd"/>
      <w:r w:rsidRPr="00355667">
        <w:rPr>
          <w:rFonts w:ascii="Times New Roman" w:hAnsi="Times New Roman"/>
          <w:color w:val="212121"/>
          <w:sz w:val="24"/>
          <w:szCs w:val="24"/>
          <w:shd w:val="clear" w:color="auto" w:fill="FFFFFF"/>
        </w:rPr>
        <w:t xml:space="preserve"> β-lactamase genes in Qnr Positive Enterobacteriaceae in Bangladesh. Mymensingh Med J. 2024 Jan;33(1):183-191. PMID: 38163791</w:t>
      </w:r>
    </w:p>
    <w:p w14:paraId="347C8EBD" w14:textId="77777777" w:rsidR="00DD1D59" w:rsidRPr="00355667" w:rsidRDefault="00C40A6A" w:rsidP="00DD1D5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Davin-Regli A, Lavigne JP, </w:t>
      </w:r>
      <w:proofErr w:type="spellStart"/>
      <w:r w:rsidRPr="00355667">
        <w:rPr>
          <w:rFonts w:ascii="Times New Roman" w:hAnsi="Times New Roman"/>
          <w:color w:val="212121"/>
          <w:sz w:val="24"/>
          <w:szCs w:val="24"/>
          <w:shd w:val="clear" w:color="auto" w:fill="FFFFFF"/>
        </w:rPr>
        <w:t>Pagès</w:t>
      </w:r>
      <w:proofErr w:type="spellEnd"/>
      <w:r w:rsidRPr="00355667">
        <w:rPr>
          <w:rFonts w:ascii="Times New Roman" w:hAnsi="Times New Roman"/>
          <w:color w:val="212121"/>
          <w:sz w:val="24"/>
          <w:szCs w:val="24"/>
          <w:shd w:val="clear" w:color="auto" w:fill="FFFFFF"/>
        </w:rPr>
        <w:t xml:space="preserve"> JM. </w:t>
      </w:r>
      <w:r w:rsidRPr="00355667">
        <w:rPr>
          <w:rFonts w:ascii="Times New Roman" w:hAnsi="Times New Roman"/>
          <w:i/>
          <w:iCs/>
          <w:color w:val="212121"/>
          <w:sz w:val="24"/>
          <w:szCs w:val="24"/>
          <w:shd w:val="clear" w:color="auto" w:fill="FFFFFF"/>
        </w:rPr>
        <w:t>Enterobacter</w:t>
      </w:r>
      <w:r w:rsidRPr="00355667">
        <w:rPr>
          <w:rFonts w:ascii="Times New Roman" w:hAnsi="Times New Roman"/>
          <w:color w:val="212121"/>
          <w:sz w:val="24"/>
          <w:szCs w:val="24"/>
          <w:shd w:val="clear" w:color="auto" w:fill="FFFFFF"/>
        </w:rPr>
        <w:t> spp.: Update on Taxonomy, Clinical Aspects, and Emerging Antimicrobial Resistance. Clin Microbiol Rev. 2019 Jul 17;32(4</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00002-19.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10.1128/CMR.00002-19. PMID: 31315895; PMCID: PMC6750132.</w:t>
      </w:r>
    </w:p>
    <w:p w14:paraId="4444DEBA" w14:textId="30151969" w:rsidR="00C40A6A" w:rsidRPr="00355667" w:rsidRDefault="00C40A6A" w:rsidP="00DD1D5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Deku</w:t>
      </w:r>
      <w:proofErr w:type="spellEnd"/>
      <w:r w:rsidRPr="00355667">
        <w:rPr>
          <w:rFonts w:ascii="Times New Roman" w:hAnsi="Times New Roman"/>
          <w:color w:val="212121"/>
          <w:sz w:val="24"/>
          <w:szCs w:val="24"/>
          <w:shd w:val="clear" w:color="auto" w:fill="FFFFFF"/>
        </w:rPr>
        <w:t xml:space="preserve"> JG, </w:t>
      </w:r>
      <w:proofErr w:type="spellStart"/>
      <w:r w:rsidRPr="00355667">
        <w:rPr>
          <w:rFonts w:ascii="Times New Roman" w:hAnsi="Times New Roman"/>
          <w:color w:val="212121"/>
          <w:sz w:val="24"/>
          <w:szCs w:val="24"/>
          <w:shd w:val="clear" w:color="auto" w:fill="FFFFFF"/>
        </w:rPr>
        <w:t>Duedu</w:t>
      </w:r>
      <w:proofErr w:type="spellEnd"/>
      <w:r w:rsidRPr="00355667">
        <w:rPr>
          <w:rFonts w:ascii="Times New Roman" w:hAnsi="Times New Roman"/>
          <w:color w:val="212121"/>
          <w:sz w:val="24"/>
          <w:szCs w:val="24"/>
          <w:shd w:val="clear" w:color="auto" w:fill="FFFFFF"/>
        </w:rPr>
        <w:t xml:space="preserve"> KO, </w:t>
      </w:r>
      <w:proofErr w:type="spellStart"/>
      <w:r w:rsidRPr="00355667">
        <w:rPr>
          <w:rFonts w:ascii="Times New Roman" w:hAnsi="Times New Roman"/>
          <w:color w:val="212121"/>
          <w:sz w:val="24"/>
          <w:szCs w:val="24"/>
          <w:shd w:val="clear" w:color="auto" w:fill="FFFFFF"/>
        </w:rPr>
        <w:t>Ativi</w:t>
      </w:r>
      <w:proofErr w:type="spellEnd"/>
      <w:r w:rsidRPr="00355667">
        <w:rPr>
          <w:rFonts w:ascii="Times New Roman" w:hAnsi="Times New Roman"/>
          <w:color w:val="212121"/>
          <w:sz w:val="24"/>
          <w:szCs w:val="24"/>
          <w:shd w:val="clear" w:color="auto" w:fill="FFFFFF"/>
        </w:rPr>
        <w:t xml:space="preserve"> E, </w:t>
      </w:r>
      <w:proofErr w:type="spellStart"/>
      <w:r w:rsidRPr="00355667">
        <w:rPr>
          <w:rFonts w:ascii="Times New Roman" w:hAnsi="Times New Roman"/>
          <w:color w:val="212121"/>
          <w:sz w:val="24"/>
          <w:szCs w:val="24"/>
          <w:shd w:val="clear" w:color="auto" w:fill="FFFFFF"/>
        </w:rPr>
        <w:t>Kpene</w:t>
      </w:r>
      <w:proofErr w:type="spellEnd"/>
      <w:r w:rsidRPr="00355667">
        <w:rPr>
          <w:rFonts w:ascii="Times New Roman" w:hAnsi="Times New Roman"/>
          <w:color w:val="212121"/>
          <w:sz w:val="24"/>
          <w:szCs w:val="24"/>
          <w:shd w:val="clear" w:color="auto" w:fill="FFFFFF"/>
        </w:rPr>
        <w:t xml:space="preserve"> GE, </w:t>
      </w:r>
      <w:proofErr w:type="spellStart"/>
      <w:r w:rsidRPr="00355667">
        <w:rPr>
          <w:rFonts w:ascii="Times New Roman" w:hAnsi="Times New Roman"/>
          <w:color w:val="212121"/>
          <w:sz w:val="24"/>
          <w:szCs w:val="24"/>
          <w:shd w:val="clear" w:color="auto" w:fill="FFFFFF"/>
        </w:rPr>
        <w:t>Feglo</w:t>
      </w:r>
      <w:proofErr w:type="spellEnd"/>
      <w:r w:rsidRPr="00355667">
        <w:rPr>
          <w:rFonts w:ascii="Times New Roman" w:hAnsi="Times New Roman"/>
          <w:color w:val="212121"/>
          <w:sz w:val="24"/>
          <w:szCs w:val="24"/>
          <w:shd w:val="clear" w:color="auto" w:fill="FFFFFF"/>
        </w:rPr>
        <w:t xml:space="preserve"> PK. Burden of Fluoroquinolone Resistance in Clinical Isolates of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xml:space="preserve"> at the Ho Teaching Hospital, Ghana. Ethiop J Health Sci. 2022 Jan;32(1):93-102.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10.4314/</w:t>
      </w:r>
      <w:proofErr w:type="gramStart"/>
      <w:r w:rsidRPr="00355667">
        <w:rPr>
          <w:rFonts w:ascii="Times New Roman" w:hAnsi="Times New Roman"/>
          <w:color w:val="212121"/>
          <w:sz w:val="24"/>
          <w:szCs w:val="24"/>
          <w:shd w:val="clear" w:color="auto" w:fill="FFFFFF"/>
        </w:rPr>
        <w:t>ejhs.v</w:t>
      </w:r>
      <w:proofErr w:type="gramEnd"/>
      <w:r w:rsidRPr="00355667">
        <w:rPr>
          <w:rFonts w:ascii="Times New Roman" w:hAnsi="Times New Roman"/>
          <w:color w:val="212121"/>
          <w:sz w:val="24"/>
          <w:szCs w:val="24"/>
          <w:shd w:val="clear" w:color="auto" w:fill="FFFFFF"/>
        </w:rPr>
        <w:t>32i1.11. PMID: 35250221; PMCID: PMC8864387.</w:t>
      </w:r>
    </w:p>
    <w:p w14:paraId="35090139" w14:textId="77777777" w:rsidR="00C40A6A" w:rsidRPr="00355667" w:rsidRDefault="00C40A6A" w:rsidP="002F5169">
      <w:pPr>
        <w:shd w:val="clear" w:color="auto" w:fill="FFFFFF"/>
        <w:spacing w:after="0" w:line="240" w:lineRule="auto"/>
        <w:ind w:left="720" w:hanging="720"/>
        <w:jc w:val="both"/>
        <w:outlineLvl w:val="1"/>
        <w:rPr>
          <w:rFonts w:ascii="Times New Roman" w:hAnsi="Times New Roman"/>
          <w:color w:val="333333"/>
          <w:sz w:val="24"/>
          <w:szCs w:val="24"/>
          <w:shd w:val="clear" w:color="auto" w:fill="FFFFFF"/>
        </w:rPr>
      </w:pPr>
      <w:bookmarkStart w:id="6" w:name="_Hlk165953635"/>
      <w:r w:rsidRPr="00355667">
        <w:rPr>
          <w:rFonts w:ascii="Times New Roman" w:hAnsi="Times New Roman"/>
          <w:color w:val="333333"/>
          <w:sz w:val="24"/>
          <w:szCs w:val="24"/>
          <w:shd w:val="clear" w:color="auto" w:fill="FFFFFF"/>
        </w:rPr>
        <w:t xml:space="preserve">Farian E, Kowalczyk K, </w:t>
      </w:r>
      <w:proofErr w:type="spellStart"/>
      <w:r w:rsidRPr="00355667">
        <w:rPr>
          <w:rFonts w:ascii="Times New Roman" w:hAnsi="Times New Roman"/>
          <w:color w:val="333333"/>
          <w:sz w:val="24"/>
          <w:szCs w:val="24"/>
          <w:shd w:val="clear" w:color="auto" w:fill="FFFFFF"/>
        </w:rPr>
        <w:t>Kłapeć</w:t>
      </w:r>
      <w:proofErr w:type="spellEnd"/>
      <w:r w:rsidRPr="00355667">
        <w:rPr>
          <w:rFonts w:ascii="Times New Roman" w:hAnsi="Times New Roman"/>
          <w:color w:val="333333"/>
          <w:sz w:val="24"/>
          <w:szCs w:val="24"/>
          <w:shd w:val="clear" w:color="auto" w:fill="FFFFFF"/>
        </w:rPr>
        <w:t xml:space="preserve"> T, </w:t>
      </w:r>
      <w:proofErr w:type="spellStart"/>
      <w:r w:rsidRPr="00355667">
        <w:rPr>
          <w:rFonts w:ascii="Times New Roman" w:hAnsi="Times New Roman"/>
          <w:color w:val="333333"/>
          <w:sz w:val="24"/>
          <w:szCs w:val="24"/>
          <w:shd w:val="clear" w:color="auto" w:fill="FFFFFF"/>
        </w:rPr>
        <w:t>Sroka</w:t>
      </w:r>
      <w:proofErr w:type="spellEnd"/>
      <w:r w:rsidRPr="00355667">
        <w:rPr>
          <w:rFonts w:ascii="Times New Roman" w:hAnsi="Times New Roman"/>
          <w:color w:val="333333"/>
          <w:sz w:val="24"/>
          <w:szCs w:val="24"/>
          <w:shd w:val="clear" w:color="auto" w:fill="FFFFFF"/>
        </w:rPr>
        <w:t xml:space="preserve"> J, </w:t>
      </w:r>
      <w:proofErr w:type="spellStart"/>
      <w:r w:rsidRPr="00355667">
        <w:rPr>
          <w:rFonts w:ascii="Times New Roman" w:hAnsi="Times New Roman"/>
          <w:color w:val="333333"/>
          <w:sz w:val="24"/>
          <w:szCs w:val="24"/>
          <w:shd w:val="clear" w:color="auto" w:fill="FFFFFF"/>
        </w:rPr>
        <w:t>Skowron</w:t>
      </w:r>
      <w:proofErr w:type="spellEnd"/>
      <w:r w:rsidRPr="00355667">
        <w:rPr>
          <w:rFonts w:ascii="Times New Roman" w:hAnsi="Times New Roman"/>
          <w:color w:val="333333"/>
          <w:sz w:val="24"/>
          <w:szCs w:val="24"/>
          <w:shd w:val="clear" w:color="auto" w:fill="FFFFFF"/>
        </w:rPr>
        <w:t xml:space="preserve"> P, </w:t>
      </w:r>
      <w:proofErr w:type="spellStart"/>
      <w:r w:rsidRPr="00355667">
        <w:rPr>
          <w:rFonts w:ascii="Times New Roman" w:hAnsi="Times New Roman"/>
          <w:color w:val="333333"/>
          <w:sz w:val="24"/>
          <w:szCs w:val="24"/>
          <w:shd w:val="clear" w:color="auto" w:fill="FFFFFF"/>
        </w:rPr>
        <w:t>Siebielec</w:t>
      </w:r>
      <w:proofErr w:type="spellEnd"/>
      <w:r w:rsidRPr="00355667">
        <w:rPr>
          <w:rFonts w:ascii="Times New Roman" w:hAnsi="Times New Roman"/>
          <w:color w:val="333333"/>
          <w:sz w:val="24"/>
          <w:szCs w:val="24"/>
          <w:shd w:val="clear" w:color="auto" w:fill="FFFFFF"/>
        </w:rPr>
        <w:t xml:space="preserve"> G, </w:t>
      </w:r>
      <w:proofErr w:type="spellStart"/>
      <w:r w:rsidRPr="00355667">
        <w:rPr>
          <w:rFonts w:ascii="Times New Roman" w:hAnsi="Times New Roman"/>
          <w:color w:val="333333"/>
          <w:sz w:val="24"/>
          <w:szCs w:val="24"/>
          <w:shd w:val="clear" w:color="auto" w:fill="FFFFFF"/>
        </w:rPr>
        <w:t>Jadczyszyn</w:t>
      </w:r>
      <w:proofErr w:type="spellEnd"/>
      <w:r w:rsidRPr="00355667">
        <w:rPr>
          <w:rFonts w:ascii="Times New Roman" w:hAnsi="Times New Roman"/>
          <w:color w:val="333333"/>
          <w:sz w:val="24"/>
          <w:szCs w:val="24"/>
          <w:shd w:val="clear" w:color="auto" w:fill="FFFFFF"/>
        </w:rPr>
        <w:t xml:space="preserve"> T, </w:t>
      </w:r>
      <w:proofErr w:type="spellStart"/>
      <w:r w:rsidRPr="00355667">
        <w:rPr>
          <w:rFonts w:ascii="Times New Roman" w:hAnsi="Times New Roman"/>
          <w:color w:val="333333"/>
          <w:sz w:val="24"/>
          <w:szCs w:val="24"/>
          <w:shd w:val="clear" w:color="auto" w:fill="FFFFFF"/>
        </w:rPr>
        <w:t>Zdybel</w:t>
      </w:r>
      <w:proofErr w:type="spellEnd"/>
      <w:r w:rsidRPr="00355667">
        <w:rPr>
          <w:rFonts w:ascii="Times New Roman" w:hAnsi="Times New Roman"/>
          <w:color w:val="333333"/>
          <w:sz w:val="24"/>
          <w:szCs w:val="24"/>
          <w:shd w:val="clear" w:color="auto" w:fill="FFFFFF"/>
        </w:rPr>
        <w:t xml:space="preserve"> JM, </w:t>
      </w:r>
      <w:proofErr w:type="spellStart"/>
      <w:r w:rsidRPr="00355667">
        <w:rPr>
          <w:rFonts w:ascii="Times New Roman" w:hAnsi="Times New Roman"/>
          <w:color w:val="333333"/>
          <w:sz w:val="24"/>
          <w:szCs w:val="24"/>
          <w:shd w:val="clear" w:color="auto" w:fill="FFFFFF"/>
        </w:rPr>
        <w:t>Cencek</w:t>
      </w:r>
      <w:proofErr w:type="spellEnd"/>
      <w:r w:rsidRPr="00355667">
        <w:rPr>
          <w:rFonts w:ascii="Times New Roman" w:hAnsi="Times New Roman"/>
          <w:color w:val="333333"/>
          <w:sz w:val="24"/>
          <w:szCs w:val="24"/>
          <w:shd w:val="clear" w:color="auto" w:fill="FFFFFF"/>
        </w:rPr>
        <w:t xml:space="preserve"> T, </w:t>
      </w:r>
      <w:proofErr w:type="spellStart"/>
      <w:r w:rsidRPr="00355667">
        <w:rPr>
          <w:rFonts w:ascii="Times New Roman" w:hAnsi="Times New Roman"/>
          <w:color w:val="333333"/>
          <w:sz w:val="24"/>
          <w:szCs w:val="24"/>
          <w:shd w:val="clear" w:color="auto" w:fill="FFFFFF"/>
        </w:rPr>
        <w:t>Wójcik-Fatla</w:t>
      </w:r>
      <w:proofErr w:type="spellEnd"/>
      <w:r w:rsidRPr="00355667">
        <w:rPr>
          <w:rFonts w:ascii="Times New Roman" w:hAnsi="Times New Roman"/>
          <w:color w:val="333333"/>
          <w:sz w:val="24"/>
          <w:szCs w:val="24"/>
          <w:shd w:val="clear" w:color="auto" w:fill="FFFFFF"/>
        </w:rPr>
        <w:t xml:space="preserve"> A. Genetic diversity, virulence factors and drug resistance of </w:t>
      </w:r>
      <w:proofErr w:type="spellStart"/>
      <w:r w:rsidRPr="00355667">
        <w:rPr>
          <w:rFonts w:ascii="Times New Roman" w:hAnsi="Times New Roman"/>
          <w:i/>
          <w:iCs/>
          <w:color w:val="333333"/>
          <w:sz w:val="24"/>
          <w:szCs w:val="24"/>
          <w:shd w:val="clear" w:color="auto" w:fill="FFFFFF"/>
        </w:rPr>
        <w:t>Pantoea</w:t>
      </w:r>
      <w:proofErr w:type="spellEnd"/>
      <w:r w:rsidRPr="00355667">
        <w:rPr>
          <w:rFonts w:ascii="Times New Roman" w:hAnsi="Times New Roman"/>
          <w:color w:val="333333"/>
          <w:sz w:val="24"/>
          <w:szCs w:val="24"/>
          <w:shd w:val="clear" w:color="auto" w:fill="FFFFFF"/>
        </w:rPr>
        <w:t xml:space="preserve"> strains isolated from samples of fresh fruits, vegetables and soil. J Vet Res. 2025 Sep 13;69(3):477-488. </w:t>
      </w:r>
      <w:proofErr w:type="spellStart"/>
      <w:r w:rsidRPr="00355667">
        <w:rPr>
          <w:rFonts w:ascii="Times New Roman" w:hAnsi="Times New Roman"/>
          <w:color w:val="333333"/>
          <w:sz w:val="24"/>
          <w:szCs w:val="24"/>
          <w:shd w:val="clear" w:color="auto" w:fill="FFFFFF"/>
        </w:rPr>
        <w:t>doi</w:t>
      </w:r>
      <w:proofErr w:type="spellEnd"/>
      <w:r w:rsidRPr="00355667">
        <w:rPr>
          <w:rFonts w:ascii="Times New Roman" w:hAnsi="Times New Roman"/>
          <w:color w:val="333333"/>
          <w:sz w:val="24"/>
          <w:szCs w:val="24"/>
          <w:shd w:val="clear" w:color="auto" w:fill="FFFFFF"/>
        </w:rPr>
        <w:t>: 10.2478/jvetres-2025-0047. PMID: 41064409; PMCID: PMC12503223.</w:t>
      </w:r>
    </w:p>
    <w:p w14:paraId="2BE6DB2E"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eastAsia="Times New Roman" w:hAnsi="Times New Roman"/>
          <w:color w:val="212121"/>
          <w:sz w:val="24"/>
          <w:szCs w:val="24"/>
        </w:rPr>
        <w:t xml:space="preserve">Francisco E.M Disabling and Potentially Permanent Side Effects Lead to Suspension or Restrictions of Quinolone Fluoroquinolone Antibiotics. [(accessed on 12 August 2021)]. Available online:  </w:t>
      </w:r>
      <w:hyperlink r:id="rId22" w:history="1">
        <w:r w:rsidRPr="00355667">
          <w:rPr>
            <w:rStyle w:val="Hyperlink"/>
            <w:rFonts w:ascii="Times New Roman" w:eastAsia="Times New Roman" w:hAnsi="Times New Roman"/>
            <w:sz w:val="24"/>
            <w:szCs w:val="24"/>
          </w:rPr>
          <w:t>https://www.ema.europa.eu/en/news/disabling-potentially-permanent-side-effects-lead-suspension-restrictions-quinolone-fluoroquinolone</w:t>
        </w:r>
      </w:hyperlink>
    </w:p>
    <w:p w14:paraId="4EF769C8"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Furmanek-Blaszk</w:t>
      </w:r>
      <w:proofErr w:type="spellEnd"/>
      <w:r w:rsidRPr="00355667">
        <w:rPr>
          <w:rFonts w:ascii="Times New Roman" w:hAnsi="Times New Roman"/>
          <w:color w:val="212121"/>
          <w:sz w:val="24"/>
          <w:szCs w:val="24"/>
          <w:shd w:val="clear" w:color="auto" w:fill="FFFFFF"/>
        </w:rPr>
        <w:t xml:space="preserve"> B, </w:t>
      </w:r>
      <w:proofErr w:type="spellStart"/>
      <w:r w:rsidRPr="00355667">
        <w:rPr>
          <w:rFonts w:ascii="Times New Roman" w:hAnsi="Times New Roman"/>
          <w:color w:val="212121"/>
          <w:sz w:val="24"/>
          <w:szCs w:val="24"/>
          <w:shd w:val="clear" w:color="auto" w:fill="FFFFFF"/>
        </w:rPr>
        <w:t>Sektas</w:t>
      </w:r>
      <w:proofErr w:type="spellEnd"/>
      <w:r w:rsidRPr="00355667">
        <w:rPr>
          <w:rFonts w:ascii="Times New Roman" w:hAnsi="Times New Roman"/>
          <w:color w:val="212121"/>
          <w:sz w:val="24"/>
          <w:szCs w:val="24"/>
          <w:shd w:val="clear" w:color="auto" w:fill="FFFFFF"/>
        </w:rPr>
        <w:t xml:space="preserve"> M, Rybak B. High Prevalence of Plasmid-Mediated Quinolone Resistance among ESBL/</w:t>
      </w:r>
      <w:proofErr w:type="spellStart"/>
      <w:r w:rsidRPr="00355667">
        <w:rPr>
          <w:rFonts w:ascii="Times New Roman" w:hAnsi="Times New Roman"/>
          <w:color w:val="212121"/>
          <w:sz w:val="24"/>
          <w:szCs w:val="24"/>
          <w:shd w:val="clear" w:color="auto" w:fill="FFFFFF"/>
        </w:rPr>
        <w:t>AmpC</w:t>
      </w:r>
      <w:proofErr w:type="spellEnd"/>
      <w:r w:rsidRPr="00355667">
        <w:rPr>
          <w:rFonts w:ascii="Times New Roman" w:hAnsi="Times New Roman"/>
          <w:color w:val="212121"/>
          <w:sz w:val="24"/>
          <w:szCs w:val="24"/>
          <w:shd w:val="clear" w:color="auto" w:fill="FFFFFF"/>
        </w:rPr>
        <w:t xml:space="preserve">-Producing </w:t>
      </w:r>
      <w:proofErr w:type="spellStart"/>
      <w:r w:rsidRPr="00355667">
        <w:rPr>
          <w:rFonts w:ascii="Times New Roman" w:hAnsi="Times New Roman"/>
          <w:color w:val="212121"/>
          <w:sz w:val="24"/>
          <w:szCs w:val="24"/>
          <w:shd w:val="clear" w:color="auto" w:fill="FFFFFF"/>
        </w:rPr>
        <w:t>Enterobacterales</w:t>
      </w:r>
      <w:proofErr w:type="spellEnd"/>
      <w:r w:rsidRPr="00355667">
        <w:rPr>
          <w:rFonts w:ascii="Times New Roman" w:hAnsi="Times New Roman"/>
          <w:color w:val="212121"/>
          <w:sz w:val="24"/>
          <w:szCs w:val="24"/>
          <w:shd w:val="clear" w:color="auto" w:fill="FFFFFF"/>
        </w:rPr>
        <w:t xml:space="preserve"> from Free-Living Birds in Poland. Int J Mol Sci. 2023 Aug 15;24(16):12804.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10.3390/ijms241612804. PMID: 37628984; PMCID: PMC10454011</w:t>
      </w:r>
    </w:p>
    <w:p w14:paraId="19E33B88"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Geetha PV, Aishwarya KVL, Mariappan S, Sekar U. Fluoroquinolone Resistance in Clinical Isolates of </w:t>
      </w:r>
      <w:r w:rsidRPr="00355667">
        <w:rPr>
          <w:rFonts w:ascii="Times New Roman" w:hAnsi="Times New Roman"/>
          <w:i/>
          <w:iCs/>
          <w:color w:val="212121"/>
          <w:sz w:val="24"/>
          <w:szCs w:val="24"/>
          <w:shd w:val="clear" w:color="auto" w:fill="FFFFFF"/>
        </w:rPr>
        <w:t>Klebsiella Pneumonia</w:t>
      </w:r>
      <w:r w:rsidRPr="00355667">
        <w:rPr>
          <w:rFonts w:ascii="Times New Roman" w:hAnsi="Times New Roman"/>
          <w:color w:val="212121"/>
          <w:sz w:val="24"/>
          <w:szCs w:val="24"/>
          <w:shd w:val="clear" w:color="auto" w:fill="FFFFFF"/>
        </w:rPr>
        <w:t xml:space="preserve"> e. J Lab Physicians. 2020 Aug;12(2):121-125.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10.1055/s-0040-1716478. </w:t>
      </w:r>
      <w:proofErr w:type="spellStart"/>
      <w:r w:rsidRPr="00355667">
        <w:rPr>
          <w:rFonts w:ascii="Times New Roman" w:hAnsi="Times New Roman"/>
          <w:color w:val="212121"/>
          <w:sz w:val="24"/>
          <w:szCs w:val="24"/>
          <w:shd w:val="clear" w:color="auto" w:fill="FFFFFF"/>
        </w:rPr>
        <w:t>Epub</w:t>
      </w:r>
      <w:proofErr w:type="spellEnd"/>
      <w:r w:rsidRPr="00355667">
        <w:rPr>
          <w:rFonts w:ascii="Times New Roman" w:hAnsi="Times New Roman"/>
          <w:color w:val="212121"/>
          <w:sz w:val="24"/>
          <w:szCs w:val="24"/>
          <w:shd w:val="clear" w:color="auto" w:fill="FFFFFF"/>
        </w:rPr>
        <w:t xml:space="preserve"> 2020 Sep 2. PMID: 32905353; PMCID: PMC7467831.</w:t>
      </w:r>
    </w:p>
    <w:p w14:paraId="472250AB"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Hammad AM, </w:t>
      </w:r>
      <w:proofErr w:type="spellStart"/>
      <w:r w:rsidRPr="00355667">
        <w:rPr>
          <w:rFonts w:ascii="Times New Roman" w:hAnsi="Times New Roman"/>
          <w:color w:val="212121"/>
          <w:sz w:val="24"/>
          <w:szCs w:val="24"/>
          <w:shd w:val="clear" w:color="auto" w:fill="FFFFFF"/>
        </w:rPr>
        <w:t>Eltahan</w:t>
      </w:r>
      <w:proofErr w:type="spellEnd"/>
      <w:r w:rsidRPr="00355667">
        <w:rPr>
          <w:rFonts w:ascii="Times New Roman" w:hAnsi="Times New Roman"/>
          <w:color w:val="212121"/>
          <w:sz w:val="24"/>
          <w:szCs w:val="24"/>
          <w:shd w:val="clear" w:color="auto" w:fill="FFFFFF"/>
        </w:rPr>
        <w:t xml:space="preserve"> A, Hassan HA, Abbas NH, Hussien H, Shimamoto T. Loads of Coliforms and Fecal Coliforms and Characterization of Thermotolerant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xml:space="preserve"> in Fresh </w:t>
      </w:r>
      <w:r w:rsidRPr="00355667">
        <w:rPr>
          <w:rFonts w:ascii="Times New Roman" w:hAnsi="Times New Roman"/>
          <w:color w:val="212121"/>
          <w:sz w:val="24"/>
          <w:szCs w:val="24"/>
          <w:shd w:val="clear" w:color="auto" w:fill="FFFFFF"/>
        </w:rPr>
        <w:lastRenderedPageBreak/>
        <w:t xml:space="preserve">Raw Milk Cheese. Foods. 2022 Jan 25;11(3):332.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10.3390/foods11030332. PMID: 35159482; PMCID: PMC8834472</w:t>
      </w:r>
    </w:p>
    <w:p w14:paraId="1A4A3F12" w14:textId="77777777" w:rsidR="00A367C4" w:rsidRPr="00355667" w:rsidRDefault="00A367C4" w:rsidP="00A367C4">
      <w:pPr>
        <w:shd w:val="clear" w:color="auto" w:fill="FFFFFF"/>
        <w:spacing w:after="0" w:line="240" w:lineRule="auto"/>
        <w:ind w:left="720" w:hanging="720"/>
        <w:jc w:val="both"/>
        <w:outlineLvl w:val="1"/>
        <w:rPr>
          <w:rStyle w:val="element-citation"/>
          <w:rFonts w:ascii="Times New Roman" w:hAnsi="Times New Roman"/>
          <w:color w:val="303030"/>
          <w:sz w:val="24"/>
          <w:szCs w:val="24"/>
        </w:rPr>
      </w:pPr>
      <w:r w:rsidRPr="00355667">
        <w:rPr>
          <w:rStyle w:val="element-citation"/>
          <w:rFonts w:ascii="Times New Roman" w:hAnsi="Times New Roman"/>
          <w:color w:val="303030"/>
          <w:sz w:val="24"/>
          <w:szCs w:val="24"/>
        </w:rPr>
        <w:t>Lesher G.Y., Froelich E.J., Gruett M.D., Bailey J.H., Brundage R.P. 1,8-Naphthyridone derivatives. A new class of chemotherapeutic agents. </w:t>
      </w:r>
      <w:r w:rsidRPr="00355667">
        <w:rPr>
          <w:rStyle w:val="ref-journal"/>
          <w:rFonts w:ascii="Times New Roman" w:hAnsi="Times New Roman"/>
          <w:i/>
          <w:iCs/>
          <w:color w:val="303030"/>
          <w:sz w:val="24"/>
          <w:szCs w:val="24"/>
        </w:rPr>
        <w:t>J. Med. Pharm. Chem. </w:t>
      </w:r>
      <w:proofErr w:type="gramStart"/>
      <w:r w:rsidRPr="00355667">
        <w:rPr>
          <w:rStyle w:val="element-citation"/>
          <w:rFonts w:ascii="Times New Roman" w:hAnsi="Times New Roman"/>
          <w:color w:val="303030"/>
          <w:sz w:val="24"/>
          <w:szCs w:val="24"/>
        </w:rPr>
        <w:t>1962;</w:t>
      </w:r>
      <w:r w:rsidRPr="00355667">
        <w:rPr>
          <w:rStyle w:val="ref-vol"/>
          <w:rFonts w:ascii="Times New Roman" w:hAnsi="Times New Roman"/>
          <w:color w:val="303030"/>
          <w:sz w:val="24"/>
          <w:szCs w:val="24"/>
        </w:rPr>
        <w:t>91</w:t>
      </w:r>
      <w:r w:rsidRPr="00355667">
        <w:rPr>
          <w:rStyle w:val="element-citation"/>
          <w:rFonts w:ascii="Times New Roman" w:hAnsi="Times New Roman"/>
          <w:color w:val="303030"/>
          <w:sz w:val="24"/>
          <w:szCs w:val="24"/>
        </w:rPr>
        <w:t>:1063</w:t>
      </w:r>
      <w:proofErr w:type="gramEnd"/>
      <w:r w:rsidRPr="00355667">
        <w:rPr>
          <w:rStyle w:val="element-citation"/>
          <w:rFonts w:ascii="Times New Roman" w:hAnsi="Times New Roman"/>
          <w:color w:val="303030"/>
          <w:sz w:val="24"/>
          <w:szCs w:val="24"/>
        </w:rPr>
        <w:t xml:space="preserve">–1065. </w:t>
      </w:r>
      <w:proofErr w:type="spellStart"/>
      <w:r w:rsidRPr="00355667">
        <w:rPr>
          <w:rStyle w:val="element-citation"/>
          <w:rFonts w:ascii="Times New Roman" w:hAnsi="Times New Roman"/>
          <w:color w:val="303030"/>
          <w:sz w:val="24"/>
          <w:szCs w:val="24"/>
        </w:rPr>
        <w:t>doi</w:t>
      </w:r>
      <w:proofErr w:type="spellEnd"/>
      <w:r w:rsidRPr="00355667">
        <w:rPr>
          <w:rStyle w:val="element-citation"/>
          <w:rFonts w:ascii="Times New Roman" w:hAnsi="Times New Roman"/>
          <w:color w:val="303030"/>
          <w:sz w:val="24"/>
          <w:szCs w:val="24"/>
        </w:rPr>
        <w:t>: 10.1021/jm01240a021.</w:t>
      </w:r>
    </w:p>
    <w:p w14:paraId="7E63D261"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Jomehzadeh</w:t>
      </w:r>
      <w:proofErr w:type="spellEnd"/>
      <w:r w:rsidRPr="00355667">
        <w:rPr>
          <w:rFonts w:ascii="Times New Roman" w:hAnsi="Times New Roman"/>
          <w:color w:val="212121"/>
          <w:sz w:val="24"/>
          <w:szCs w:val="24"/>
          <w:shd w:val="clear" w:color="auto" w:fill="FFFFFF"/>
        </w:rPr>
        <w:t xml:space="preserve"> N, Ahmadi K, </w:t>
      </w:r>
      <w:proofErr w:type="spellStart"/>
      <w:r w:rsidRPr="00355667">
        <w:rPr>
          <w:rFonts w:ascii="Times New Roman" w:hAnsi="Times New Roman"/>
          <w:color w:val="212121"/>
          <w:sz w:val="24"/>
          <w:szCs w:val="24"/>
          <w:shd w:val="clear" w:color="auto" w:fill="FFFFFF"/>
        </w:rPr>
        <w:t>Bahmanshiri</w:t>
      </w:r>
      <w:proofErr w:type="spellEnd"/>
      <w:r w:rsidRPr="00355667">
        <w:rPr>
          <w:rFonts w:ascii="Times New Roman" w:hAnsi="Times New Roman"/>
          <w:color w:val="212121"/>
          <w:sz w:val="24"/>
          <w:szCs w:val="24"/>
          <w:shd w:val="clear" w:color="auto" w:fill="FFFFFF"/>
        </w:rPr>
        <w:t xml:space="preserve"> MA. Investigation of plasmid-mediated quinolone resistance genes among clinical isolates of Klebsiella pneumoniae in southwest Iran. J Clin Lab Anal. 2022 Jul;36(7</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24342.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10.1002/jcla.24342. </w:t>
      </w:r>
      <w:proofErr w:type="spellStart"/>
      <w:r w:rsidRPr="00355667">
        <w:rPr>
          <w:rFonts w:ascii="Times New Roman" w:hAnsi="Times New Roman"/>
          <w:color w:val="212121"/>
          <w:sz w:val="24"/>
          <w:szCs w:val="24"/>
          <w:shd w:val="clear" w:color="auto" w:fill="FFFFFF"/>
        </w:rPr>
        <w:t>Epub</w:t>
      </w:r>
      <w:proofErr w:type="spellEnd"/>
      <w:r w:rsidRPr="00355667">
        <w:rPr>
          <w:rFonts w:ascii="Times New Roman" w:hAnsi="Times New Roman"/>
          <w:color w:val="212121"/>
          <w:sz w:val="24"/>
          <w:szCs w:val="24"/>
          <w:shd w:val="clear" w:color="auto" w:fill="FFFFFF"/>
        </w:rPr>
        <w:t xml:space="preserve"> 2022 Mar 15. PMID: 35293043; PMCID: PMC9279965.</w:t>
      </w:r>
    </w:p>
    <w:p w14:paraId="2C956A58"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Juraschek</w:t>
      </w:r>
      <w:proofErr w:type="spellEnd"/>
      <w:r w:rsidRPr="00355667">
        <w:rPr>
          <w:rFonts w:ascii="Times New Roman" w:hAnsi="Times New Roman"/>
          <w:color w:val="212121"/>
          <w:sz w:val="24"/>
          <w:szCs w:val="24"/>
          <w:shd w:val="clear" w:color="auto" w:fill="FFFFFF"/>
        </w:rPr>
        <w:t xml:space="preserve"> K, </w:t>
      </w:r>
      <w:proofErr w:type="spellStart"/>
      <w:r w:rsidRPr="00355667">
        <w:rPr>
          <w:rFonts w:ascii="Times New Roman" w:hAnsi="Times New Roman"/>
          <w:color w:val="212121"/>
          <w:sz w:val="24"/>
          <w:szCs w:val="24"/>
          <w:shd w:val="clear" w:color="auto" w:fill="FFFFFF"/>
        </w:rPr>
        <w:t>Deneke</w:t>
      </w:r>
      <w:proofErr w:type="spellEnd"/>
      <w:r w:rsidRPr="00355667">
        <w:rPr>
          <w:rFonts w:ascii="Times New Roman" w:hAnsi="Times New Roman"/>
          <w:color w:val="212121"/>
          <w:sz w:val="24"/>
          <w:szCs w:val="24"/>
          <w:shd w:val="clear" w:color="auto" w:fill="FFFFFF"/>
        </w:rPr>
        <w:t xml:space="preserve"> C, </w:t>
      </w:r>
      <w:proofErr w:type="spellStart"/>
      <w:r w:rsidRPr="00355667">
        <w:rPr>
          <w:rFonts w:ascii="Times New Roman" w:hAnsi="Times New Roman"/>
          <w:color w:val="212121"/>
          <w:sz w:val="24"/>
          <w:szCs w:val="24"/>
          <w:shd w:val="clear" w:color="auto" w:fill="FFFFFF"/>
        </w:rPr>
        <w:t>Schmoger</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Grobbel</w:t>
      </w:r>
      <w:proofErr w:type="spellEnd"/>
      <w:r w:rsidRPr="00355667">
        <w:rPr>
          <w:rFonts w:ascii="Times New Roman" w:hAnsi="Times New Roman"/>
          <w:color w:val="212121"/>
          <w:sz w:val="24"/>
          <w:szCs w:val="24"/>
          <w:shd w:val="clear" w:color="auto" w:fill="FFFFFF"/>
        </w:rPr>
        <w:t xml:space="preserve"> M, </w:t>
      </w:r>
      <w:proofErr w:type="spellStart"/>
      <w:r w:rsidRPr="00355667">
        <w:rPr>
          <w:rFonts w:ascii="Times New Roman" w:hAnsi="Times New Roman"/>
          <w:color w:val="212121"/>
          <w:sz w:val="24"/>
          <w:szCs w:val="24"/>
          <w:shd w:val="clear" w:color="auto" w:fill="FFFFFF"/>
        </w:rPr>
        <w:t>Malorny</w:t>
      </w:r>
      <w:proofErr w:type="spellEnd"/>
      <w:r w:rsidRPr="00355667">
        <w:rPr>
          <w:rFonts w:ascii="Times New Roman" w:hAnsi="Times New Roman"/>
          <w:color w:val="212121"/>
          <w:sz w:val="24"/>
          <w:szCs w:val="24"/>
          <w:shd w:val="clear" w:color="auto" w:fill="FFFFFF"/>
        </w:rPr>
        <w:t xml:space="preserve"> B, </w:t>
      </w:r>
      <w:proofErr w:type="spellStart"/>
      <w:r w:rsidRPr="00355667">
        <w:rPr>
          <w:rFonts w:ascii="Times New Roman" w:hAnsi="Times New Roman"/>
          <w:color w:val="212121"/>
          <w:sz w:val="24"/>
          <w:szCs w:val="24"/>
          <w:shd w:val="clear" w:color="auto" w:fill="FFFFFF"/>
        </w:rPr>
        <w:t>Käsbohrer</w:t>
      </w:r>
      <w:proofErr w:type="spellEnd"/>
      <w:r w:rsidRPr="00355667">
        <w:rPr>
          <w:rFonts w:ascii="Times New Roman" w:hAnsi="Times New Roman"/>
          <w:color w:val="212121"/>
          <w:sz w:val="24"/>
          <w:szCs w:val="24"/>
          <w:shd w:val="clear" w:color="auto" w:fill="FFFFFF"/>
        </w:rPr>
        <w:t xml:space="preserve"> A, Schwarz S, Meemken D, Hammerl JA. Phenotypic and Genotypic Properties of Fluoroquinolone-Resistant, </w:t>
      </w:r>
      <w:proofErr w:type="spellStart"/>
      <w:r w:rsidRPr="00355667">
        <w:rPr>
          <w:rFonts w:ascii="Times New Roman" w:hAnsi="Times New Roman"/>
          <w:i/>
          <w:iCs/>
          <w:color w:val="212121"/>
          <w:sz w:val="24"/>
          <w:szCs w:val="24"/>
          <w:shd w:val="clear" w:color="auto" w:fill="FFFFFF"/>
        </w:rPr>
        <w:t>qnr</w:t>
      </w:r>
      <w:proofErr w:type="spellEnd"/>
      <w:r w:rsidRPr="00355667">
        <w:rPr>
          <w:rFonts w:ascii="Times New Roman" w:hAnsi="Times New Roman"/>
          <w:color w:val="212121"/>
          <w:sz w:val="24"/>
          <w:szCs w:val="24"/>
          <w:shd w:val="clear" w:color="auto" w:fill="FFFFFF"/>
        </w:rPr>
        <w:t>-Carrying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xml:space="preserve"> Isolated from the German Food Chain in 2017. Microorganisms. 2021 Jun 16;9(6):1308.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10.3390/microorganisms9061308. PMID: 34208509; PMCID: PMC8233838</w:t>
      </w:r>
    </w:p>
    <w:p w14:paraId="50DB1D61" w14:textId="37398751" w:rsidR="00E8683E" w:rsidRPr="00355667" w:rsidRDefault="003C5366"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Kareem</w:t>
      </w:r>
      <w:bookmarkEnd w:id="6"/>
      <w:r w:rsidRPr="00355667">
        <w:rPr>
          <w:rFonts w:ascii="Times New Roman" w:hAnsi="Times New Roman"/>
          <w:color w:val="212121"/>
          <w:sz w:val="24"/>
          <w:szCs w:val="24"/>
          <w:shd w:val="clear" w:color="auto" w:fill="FFFFFF"/>
        </w:rPr>
        <w:t xml:space="preserve"> SM, Al-</w:t>
      </w:r>
      <w:proofErr w:type="spellStart"/>
      <w:r w:rsidRPr="00355667">
        <w:rPr>
          <w:rFonts w:ascii="Times New Roman" w:hAnsi="Times New Roman"/>
          <w:color w:val="212121"/>
          <w:sz w:val="24"/>
          <w:szCs w:val="24"/>
          <w:shd w:val="clear" w:color="auto" w:fill="FFFFFF"/>
        </w:rPr>
        <w:t>Kadmy</w:t>
      </w:r>
      <w:proofErr w:type="spellEnd"/>
      <w:r w:rsidRPr="00355667">
        <w:rPr>
          <w:rFonts w:ascii="Times New Roman" w:hAnsi="Times New Roman"/>
          <w:color w:val="212121"/>
          <w:sz w:val="24"/>
          <w:szCs w:val="24"/>
          <w:shd w:val="clear" w:color="auto" w:fill="FFFFFF"/>
        </w:rPr>
        <w:t xml:space="preserve"> IMS, </w:t>
      </w:r>
      <w:proofErr w:type="spellStart"/>
      <w:r w:rsidRPr="00355667">
        <w:rPr>
          <w:rFonts w:ascii="Times New Roman" w:hAnsi="Times New Roman"/>
          <w:color w:val="212121"/>
          <w:sz w:val="24"/>
          <w:szCs w:val="24"/>
          <w:shd w:val="clear" w:color="auto" w:fill="FFFFFF"/>
        </w:rPr>
        <w:t>Kazaal</w:t>
      </w:r>
      <w:proofErr w:type="spellEnd"/>
      <w:r w:rsidRPr="00355667">
        <w:rPr>
          <w:rFonts w:ascii="Times New Roman" w:hAnsi="Times New Roman"/>
          <w:color w:val="212121"/>
          <w:sz w:val="24"/>
          <w:szCs w:val="24"/>
          <w:shd w:val="clear" w:color="auto" w:fill="FFFFFF"/>
        </w:rPr>
        <w:t xml:space="preserve"> SS, Mohammed Ali AN, Aziz SN, </w:t>
      </w:r>
      <w:proofErr w:type="spellStart"/>
      <w:r w:rsidRPr="00355667">
        <w:rPr>
          <w:rFonts w:ascii="Times New Roman" w:hAnsi="Times New Roman"/>
          <w:color w:val="212121"/>
          <w:sz w:val="24"/>
          <w:szCs w:val="24"/>
          <w:shd w:val="clear" w:color="auto" w:fill="FFFFFF"/>
        </w:rPr>
        <w:t>Makharita</w:t>
      </w:r>
      <w:proofErr w:type="spellEnd"/>
      <w:r w:rsidRPr="00355667">
        <w:rPr>
          <w:rFonts w:ascii="Times New Roman" w:hAnsi="Times New Roman"/>
          <w:color w:val="212121"/>
          <w:sz w:val="24"/>
          <w:szCs w:val="24"/>
          <w:shd w:val="clear" w:color="auto" w:fill="FFFFFF"/>
        </w:rPr>
        <w:t xml:space="preserve"> RR, </w:t>
      </w:r>
      <w:proofErr w:type="spellStart"/>
      <w:r w:rsidRPr="00355667">
        <w:rPr>
          <w:rFonts w:ascii="Times New Roman" w:hAnsi="Times New Roman"/>
          <w:color w:val="212121"/>
          <w:sz w:val="24"/>
          <w:szCs w:val="24"/>
          <w:shd w:val="clear" w:color="auto" w:fill="FFFFFF"/>
        </w:rPr>
        <w:t>Algammal</w:t>
      </w:r>
      <w:proofErr w:type="spellEnd"/>
      <w:r w:rsidRPr="00355667">
        <w:rPr>
          <w:rFonts w:ascii="Times New Roman" w:hAnsi="Times New Roman"/>
          <w:color w:val="212121"/>
          <w:sz w:val="24"/>
          <w:szCs w:val="24"/>
          <w:shd w:val="clear" w:color="auto" w:fill="FFFFFF"/>
        </w:rPr>
        <w:t xml:space="preserve"> AM, Al-Rejaie S, </w:t>
      </w:r>
      <w:proofErr w:type="spellStart"/>
      <w:r w:rsidRPr="00355667">
        <w:rPr>
          <w:rFonts w:ascii="Times New Roman" w:hAnsi="Times New Roman"/>
          <w:color w:val="212121"/>
          <w:sz w:val="24"/>
          <w:szCs w:val="24"/>
          <w:shd w:val="clear" w:color="auto" w:fill="FFFFFF"/>
        </w:rPr>
        <w:t>Behl</w:t>
      </w:r>
      <w:proofErr w:type="spellEnd"/>
      <w:r w:rsidRPr="00355667">
        <w:rPr>
          <w:rFonts w:ascii="Times New Roman" w:hAnsi="Times New Roman"/>
          <w:color w:val="212121"/>
          <w:sz w:val="24"/>
          <w:szCs w:val="24"/>
          <w:shd w:val="clear" w:color="auto" w:fill="FFFFFF"/>
        </w:rPr>
        <w:t xml:space="preserve"> T, </w:t>
      </w:r>
      <w:proofErr w:type="spellStart"/>
      <w:r w:rsidRPr="00355667">
        <w:rPr>
          <w:rFonts w:ascii="Times New Roman" w:hAnsi="Times New Roman"/>
          <w:color w:val="212121"/>
          <w:sz w:val="24"/>
          <w:szCs w:val="24"/>
          <w:shd w:val="clear" w:color="auto" w:fill="FFFFFF"/>
        </w:rPr>
        <w:t>Batiha</w:t>
      </w:r>
      <w:proofErr w:type="spellEnd"/>
      <w:r w:rsidRPr="00355667">
        <w:rPr>
          <w:rFonts w:ascii="Times New Roman" w:hAnsi="Times New Roman"/>
          <w:color w:val="212121"/>
          <w:sz w:val="24"/>
          <w:szCs w:val="24"/>
          <w:shd w:val="clear" w:color="auto" w:fill="FFFFFF"/>
        </w:rPr>
        <w:t xml:space="preserve"> GE, El-Mokhtar MA, Hetta HF. Detection of </w:t>
      </w:r>
      <w:proofErr w:type="spellStart"/>
      <w:r w:rsidRPr="00355667">
        <w:rPr>
          <w:rFonts w:ascii="Times New Roman" w:hAnsi="Times New Roman"/>
          <w:color w:val="212121"/>
          <w:sz w:val="24"/>
          <w:szCs w:val="24"/>
          <w:shd w:val="clear" w:color="auto" w:fill="FFFFFF"/>
        </w:rPr>
        <w:t>gyrA</w:t>
      </w:r>
      <w:proofErr w:type="spellEnd"/>
      <w:r w:rsidRPr="00355667">
        <w:rPr>
          <w:rFonts w:ascii="Times New Roman" w:hAnsi="Times New Roman"/>
          <w:color w:val="212121"/>
          <w:sz w:val="24"/>
          <w:szCs w:val="24"/>
          <w:shd w:val="clear" w:color="auto" w:fill="FFFFFF"/>
        </w:rPr>
        <w:t xml:space="preserve"> and </w:t>
      </w:r>
      <w:proofErr w:type="spellStart"/>
      <w:r w:rsidRPr="00355667">
        <w:rPr>
          <w:rFonts w:ascii="Times New Roman" w:hAnsi="Times New Roman"/>
          <w:color w:val="212121"/>
          <w:sz w:val="24"/>
          <w:szCs w:val="24"/>
          <w:shd w:val="clear" w:color="auto" w:fill="FFFFFF"/>
        </w:rPr>
        <w:t>parC</w:t>
      </w:r>
      <w:proofErr w:type="spellEnd"/>
      <w:r w:rsidRPr="00355667">
        <w:rPr>
          <w:rFonts w:ascii="Times New Roman" w:hAnsi="Times New Roman"/>
          <w:color w:val="212121"/>
          <w:sz w:val="24"/>
          <w:szCs w:val="24"/>
          <w:shd w:val="clear" w:color="auto" w:fill="FFFFFF"/>
        </w:rPr>
        <w:t xml:space="preserve"> Mutations and Prevalence of Plasmid-Mediated Quinolone Resistance Genes in </w:t>
      </w:r>
      <w:r w:rsidRPr="00355667">
        <w:rPr>
          <w:rFonts w:ascii="Times New Roman" w:hAnsi="Times New Roman"/>
          <w:i/>
          <w:iCs/>
          <w:color w:val="212121"/>
          <w:sz w:val="24"/>
          <w:szCs w:val="24"/>
          <w:shd w:val="clear" w:color="auto" w:fill="FFFFFF"/>
        </w:rPr>
        <w:t>Klebsiella pneumoniae</w:t>
      </w:r>
      <w:r w:rsidRPr="00355667">
        <w:rPr>
          <w:rFonts w:ascii="Times New Roman" w:hAnsi="Times New Roman"/>
          <w:color w:val="212121"/>
          <w:sz w:val="24"/>
          <w:szCs w:val="24"/>
          <w:shd w:val="clear" w:color="auto" w:fill="FFFFFF"/>
        </w:rPr>
        <w:t xml:space="preserve">. Infect Drug Resist. 2021 Feb </w:t>
      </w:r>
      <w:proofErr w:type="gramStart"/>
      <w:r w:rsidRPr="00355667">
        <w:rPr>
          <w:rFonts w:ascii="Times New Roman" w:hAnsi="Times New Roman"/>
          <w:color w:val="212121"/>
          <w:sz w:val="24"/>
          <w:szCs w:val="24"/>
          <w:shd w:val="clear" w:color="auto" w:fill="FFFFFF"/>
        </w:rPr>
        <w:t>12;14:555</w:t>
      </w:r>
      <w:proofErr w:type="gramEnd"/>
      <w:r w:rsidRPr="00355667">
        <w:rPr>
          <w:rFonts w:ascii="Times New Roman" w:hAnsi="Times New Roman"/>
          <w:color w:val="212121"/>
          <w:sz w:val="24"/>
          <w:szCs w:val="24"/>
          <w:shd w:val="clear" w:color="auto" w:fill="FFFFFF"/>
        </w:rPr>
        <w:t xml:space="preserve">-563.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10.2147/IDR.S275852. PMID: 33603418; PMCID: PMC7886241.</w:t>
      </w:r>
    </w:p>
    <w:p w14:paraId="2EC13250"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Kariuki K, Diakhate MM, Musembi S, </w:t>
      </w:r>
      <w:proofErr w:type="spellStart"/>
      <w:r w:rsidRPr="00355667">
        <w:rPr>
          <w:rFonts w:ascii="Times New Roman" w:hAnsi="Times New Roman"/>
          <w:color w:val="212121"/>
          <w:sz w:val="24"/>
          <w:szCs w:val="24"/>
          <w:shd w:val="clear" w:color="auto" w:fill="FFFFFF"/>
        </w:rPr>
        <w:t>Tornberg</w:t>
      </w:r>
      <w:proofErr w:type="spellEnd"/>
      <w:r w:rsidRPr="00355667">
        <w:rPr>
          <w:rFonts w:ascii="Times New Roman" w:hAnsi="Times New Roman"/>
          <w:color w:val="212121"/>
          <w:sz w:val="24"/>
          <w:szCs w:val="24"/>
          <w:shd w:val="clear" w:color="auto" w:fill="FFFFFF"/>
        </w:rPr>
        <w:t xml:space="preserve">-Belanger SN, </w:t>
      </w:r>
      <w:proofErr w:type="spellStart"/>
      <w:r w:rsidRPr="00355667">
        <w:rPr>
          <w:rFonts w:ascii="Times New Roman" w:hAnsi="Times New Roman"/>
          <w:color w:val="212121"/>
          <w:sz w:val="24"/>
          <w:szCs w:val="24"/>
          <w:shd w:val="clear" w:color="auto" w:fill="FFFFFF"/>
        </w:rPr>
        <w:t>Rwigi</w:t>
      </w:r>
      <w:proofErr w:type="spellEnd"/>
      <w:r w:rsidRPr="00355667">
        <w:rPr>
          <w:rFonts w:ascii="Times New Roman" w:hAnsi="Times New Roman"/>
          <w:color w:val="212121"/>
          <w:sz w:val="24"/>
          <w:szCs w:val="24"/>
          <w:shd w:val="clear" w:color="auto" w:fill="FFFFFF"/>
        </w:rPr>
        <w:t xml:space="preserve"> D, </w:t>
      </w:r>
      <w:proofErr w:type="spellStart"/>
      <w:r w:rsidRPr="00355667">
        <w:rPr>
          <w:rFonts w:ascii="Times New Roman" w:hAnsi="Times New Roman"/>
          <w:color w:val="212121"/>
          <w:sz w:val="24"/>
          <w:szCs w:val="24"/>
          <w:shd w:val="clear" w:color="auto" w:fill="FFFFFF"/>
        </w:rPr>
        <w:t>Mutuma</w:t>
      </w:r>
      <w:proofErr w:type="spellEnd"/>
      <w:r w:rsidRPr="00355667">
        <w:rPr>
          <w:rFonts w:ascii="Times New Roman" w:hAnsi="Times New Roman"/>
          <w:color w:val="212121"/>
          <w:sz w:val="24"/>
          <w:szCs w:val="24"/>
          <w:shd w:val="clear" w:color="auto" w:fill="FFFFFF"/>
        </w:rPr>
        <w:t xml:space="preserve"> T, Mutuku E, Tickell KD, </w:t>
      </w:r>
      <w:proofErr w:type="spellStart"/>
      <w:r w:rsidRPr="00355667">
        <w:rPr>
          <w:rFonts w:ascii="Times New Roman" w:hAnsi="Times New Roman"/>
          <w:color w:val="212121"/>
          <w:sz w:val="24"/>
          <w:szCs w:val="24"/>
          <w:shd w:val="clear" w:color="auto" w:fill="FFFFFF"/>
        </w:rPr>
        <w:t>Soge</w:t>
      </w:r>
      <w:proofErr w:type="spellEnd"/>
      <w:r w:rsidRPr="00355667">
        <w:rPr>
          <w:rFonts w:ascii="Times New Roman" w:hAnsi="Times New Roman"/>
          <w:color w:val="212121"/>
          <w:sz w:val="24"/>
          <w:szCs w:val="24"/>
          <w:shd w:val="clear" w:color="auto" w:fill="FFFFFF"/>
        </w:rPr>
        <w:t xml:space="preserve"> OO, </w:t>
      </w:r>
      <w:proofErr w:type="spellStart"/>
      <w:r w:rsidRPr="00355667">
        <w:rPr>
          <w:rFonts w:ascii="Times New Roman" w:hAnsi="Times New Roman"/>
          <w:color w:val="212121"/>
          <w:sz w:val="24"/>
          <w:szCs w:val="24"/>
          <w:shd w:val="clear" w:color="auto" w:fill="FFFFFF"/>
        </w:rPr>
        <w:t>Singa</w:t>
      </w:r>
      <w:proofErr w:type="spellEnd"/>
      <w:r w:rsidRPr="00355667">
        <w:rPr>
          <w:rFonts w:ascii="Times New Roman" w:hAnsi="Times New Roman"/>
          <w:color w:val="212121"/>
          <w:sz w:val="24"/>
          <w:szCs w:val="24"/>
          <w:shd w:val="clear" w:color="auto" w:fill="FFFFFF"/>
        </w:rPr>
        <w:t xml:space="preserve"> BO, </w:t>
      </w:r>
      <w:proofErr w:type="spellStart"/>
      <w:r w:rsidRPr="00355667">
        <w:rPr>
          <w:rFonts w:ascii="Times New Roman" w:hAnsi="Times New Roman"/>
          <w:color w:val="212121"/>
          <w:sz w:val="24"/>
          <w:szCs w:val="24"/>
          <w:shd w:val="clear" w:color="auto" w:fill="FFFFFF"/>
        </w:rPr>
        <w:t>Walson</w:t>
      </w:r>
      <w:proofErr w:type="spellEnd"/>
      <w:r w:rsidRPr="00355667">
        <w:rPr>
          <w:rFonts w:ascii="Times New Roman" w:hAnsi="Times New Roman"/>
          <w:color w:val="212121"/>
          <w:sz w:val="24"/>
          <w:szCs w:val="24"/>
          <w:shd w:val="clear" w:color="auto" w:fill="FFFFFF"/>
        </w:rPr>
        <w:t xml:space="preserve"> JL, </w:t>
      </w:r>
      <w:proofErr w:type="spellStart"/>
      <w:r w:rsidRPr="00355667">
        <w:rPr>
          <w:rFonts w:ascii="Times New Roman" w:hAnsi="Times New Roman"/>
          <w:color w:val="212121"/>
          <w:sz w:val="24"/>
          <w:szCs w:val="24"/>
          <w:shd w:val="clear" w:color="auto" w:fill="FFFFFF"/>
        </w:rPr>
        <w:t>Pavlinac</w:t>
      </w:r>
      <w:proofErr w:type="spellEnd"/>
      <w:r w:rsidRPr="00355667">
        <w:rPr>
          <w:rFonts w:ascii="Times New Roman" w:hAnsi="Times New Roman"/>
          <w:color w:val="212121"/>
          <w:sz w:val="24"/>
          <w:szCs w:val="24"/>
          <w:shd w:val="clear" w:color="auto" w:fill="FFFFFF"/>
        </w:rPr>
        <w:t xml:space="preserve"> PB, Kariuki S. Plasmid-mediated quinolone resistance genes detected in Ciprofloxacin non-susceptible Escherichia coli and Klebsiella isolated from children under five years at hospital discharge, Kenya. BMC Microbiol. 2023 May 13;23(1):129.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10.1186/s12866-023-02849-2. PMID: 37173674; PMCID:</w:t>
      </w:r>
    </w:p>
    <w:p w14:paraId="2CF831D8" w14:textId="0BF52949" w:rsidR="004C6A8B" w:rsidRPr="00355667" w:rsidRDefault="00253C31"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Malekzadegan</w:t>
      </w:r>
      <w:proofErr w:type="spellEnd"/>
      <w:r w:rsidRPr="00355667">
        <w:rPr>
          <w:rFonts w:ascii="Times New Roman" w:hAnsi="Times New Roman"/>
          <w:color w:val="212121"/>
          <w:sz w:val="24"/>
          <w:szCs w:val="24"/>
          <w:shd w:val="clear" w:color="auto" w:fill="FFFFFF"/>
        </w:rPr>
        <w:t xml:space="preserve"> Y, </w:t>
      </w:r>
      <w:proofErr w:type="spellStart"/>
      <w:r w:rsidRPr="00355667">
        <w:rPr>
          <w:rFonts w:ascii="Times New Roman" w:hAnsi="Times New Roman"/>
          <w:color w:val="212121"/>
          <w:sz w:val="24"/>
          <w:szCs w:val="24"/>
          <w:shd w:val="clear" w:color="auto" w:fill="FFFFFF"/>
        </w:rPr>
        <w:t>Rastegar</w:t>
      </w:r>
      <w:proofErr w:type="spellEnd"/>
      <w:r w:rsidRPr="00355667">
        <w:rPr>
          <w:rFonts w:ascii="Times New Roman" w:hAnsi="Times New Roman"/>
          <w:color w:val="212121"/>
          <w:sz w:val="24"/>
          <w:szCs w:val="24"/>
          <w:shd w:val="clear" w:color="auto" w:fill="FFFFFF"/>
        </w:rPr>
        <w:t xml:space="preserve"> E, Moradi M, </w:t>
      </w:r>
      <w:proofErr w:type="spellStart"/>
      <w:r w:rsidRPr="00355667">
        <w:rPr>
          <w:rFonts w:ascii="Times New Roman" w:hAnsi="Times New Roman"/>
          <w:color w:val="212121"/>
          <w:sz w:val="24"/>
          <w:szCs w:val="24"/>
          <w:shd w:val="clear" w:color="auto" w:fill="FFFFFF"/>
        </w:rPr>
        <w:t>Heidari</w:t>
      </w:r>
      <w:proofErr w:type="spellEnd"/>
      <w:r w:rsidRPr="00355667">
        <w:rPr>
          <w:rFonts w:ascii="Times New Roman" w:hAnsi="Times New Roman"/>
          <w:color w:val="212121"/>
          <w:sz w:val="24"/>
          <w:szCs w:val="24"/>
          <w:shd w:val="clear" w:color="auto" w:fill="FFFFFF"/>
        </w:rPr>
        <w:t xml:space="preserve"> H, </w:t>
      </w:r>
      <w:proofErr w:type="spellStart"/>
      <w:r w:rsidRPr="00355667">
        <w:rPr>
          <w:rFonts w:ascii="Times New Roman" w:hAnsi="Times New Roman"/>
          <w:color w:val="212121"/>
          <w:sz w:val="24"/>
          <w:szCs w:val="24"/>
          <w:shd w:val="clear" w:color="auto" w:fill="FFFFFF"/>
        </w:rPr>
        <w:t>Sedigh</w:t>
      </w:r>
      <w:proofErr w:type="spellEnd"/>
      <w:r w:rsidRPr="00355667">
        <w:rPr>
          <w:rFonts w:ascii="Times New Roman" w:hAnsi="Times New Roman"/>
          <w:color w:val="212121"/>
          <w:sz w:val="24"/>
          <w:szCs w:val="24"/>
          <w:shd w:val="clear" w:color="auto" w:fill="FFFFFF"/>
        </w:rPr>
        <w:t xml:space="preserve"> Ebrahim-</w:t>
      </w:r>
      <w:proofErr w:type="spellStart"/>
      <w:r w:rsidRPr="00355667">
        <w:rPr>
          <w:rFonts w:ascii="Times New Roman" w:hAnsi="Times New Roman"/>
          <w:color w:val="212121"/>
          <w:sz w:val="24"/>
          <w:szCs w:val="24"/>
          <w:shd w:val="clear" w:color="auto" w:fill="FFFFFF"/>
        </w:rPr>
        <w:t>Saraie</w:t>
      </w:r>
      <w:proofErr w:type="spellEnd"/>
      <w:r w:rsidRPr="00355667">
        <w:rPr>
          <w:rFonts w:ascii="Times New Roman" w:hAnsi="Times New Roman"/>
          <w:color w:val="212121"/>
          <w:sz w:val="24"/>
          <w:szCs w:val="24"/>
          <w:shd w:val="clear" w:color="auto" w:fill="FFFFFF"/>
        </w:rPr>
        <w:t xml:space="preserve"> H. Prevalence of quinolone-resistant </w:t>
      </w:r>
      <w:proofErr w:type="spellStart"/>
      <w:r w:rsidRPr="00355667">
        <w:rPr>
          <w:rFonts w:ascii="Times New Roman" w:hAnsi="Times New Roman"/>
          <w:color w:val="212121"/>
          <w:sz w:val="24"/>
          <w:szCs w:val="24"/>
          <w:shd w:val="clear" w:color="auto" w:fill="FFFFFF"/>
        </w:rPr>
        <w:t>uropathogenic</w:t>
      </w:r>
      <w:proofErr w:type="spellEnd"/>
      <w:r w:rsidRPr="00355667">
        <w:rPr>
          <w:rFonts w:ascii="Times New Roman" w:hAnsi="Times New Roman"/>
          <w:color w:val="212121"/>
          <w:sz w:val="24"/>
          <w:szCs w:val="24"/>
          <w:shd w:val="clear" w:color="auto" w:fill="FFFFFF"/>
        </w:rPr>
        <w:t>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xml:space="preserve"> in a tertiary care hospital in south Iran. Infect Drug Resist. 2019 Jun </w:t>
      </w:r>
      <w:proofErr w:type="gramStart"/>
      <w:r w:rsidRPr="00355667">
        <w:rPr>
          <w:rFonts w:ascii="Times New Roman" w:hAnsi="Times New Roman"/>
          <w:color w:val="212121"/>
          <w:sz w:val="24"/>
          <w:szCs w:val="24"/>
          <w:shd w:val="clear" w:color="auto" w:fill="FFFFFF"/>
        </w:rPr>
        <w:t>19;12:1683</w:t>
      </w:r>
      <w:proofErr w:type="gramEnd"/>
      <w:r w:rsidRPr="00355667">
        <w:rPr>
          <w:rFonts w:ascii="Times New Roman" w:hAnsi="Times New Roman"/>
          <w:color w:val="212121"/>
          <w:sz w:val="24"/>
          <w:szCs w:val="24"/>
          <w:shd w:val="clear" w:color="auto" w:fill="FFFFFF"/>
        </w:rPr>
        <w:t xml:space="preserve">-1689.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10.2147/IDR.S206966. PMID: 31354317; PMCID: PMC6590898.</w:t>
      </w:r>
    </w:p>
    <w:p w14:paraId="2386948B"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Metz M, Sheehan J, Feng PCH. Use of indicator bacteria for monitoring sanitary quality of raw milk cheeses - A literature review. Food Microbiol. 2020 </w:t>
      </w:r>
      <w:proofErr w:type="gramStart"/>
      <w:r w:rsidRPr="00355667">
        <w:rPr>
          <w:rFonts w:ascii="Times New Roman" w:hAnsi="Times New Roman"/>
          <w:color w:val="212121"/>
          <w:sz w:val="24"/>
          <w:szCs w:val="24"/>
          <w:shd w:val="clear" w:color="auto" w:fill="FFFFFF"/>
        </w:rPr>
        <w:t>Feb;85:103283</w:t>
      </w:r>
      <w:proofErr w:type="gramEnd"/>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10.1016/j.fm.2019.103283. </w:t>
      </w:r>
      <w:proofErr w:type="spellStart"/>
      <w:r w:rsidRPr="00355667">
        <w:rPr>
          <w:rFonts w:ascii="Times New Roman" w:hAnsi="Times New Roman"/>
          <w:color w:val="212121"/>
          <w:sz w:val="24"/>
          <w:szCs w:val="24"/>
          <w:shd w:val="clear" w:color="auto" w:fill="FFFFFF"/>
        </w:rPr>
        <w:t>Epub</w:t>
      </w:r>
      <w:proofErr w:type="spellEnd"/>
      <w:r w:rsidRPr="00355667">
        <w:rPr>
          <w:rFonts w:ascii="Times New Roman" w:hAnsi="Times New Roman"/>
          <w:color w:val="212121"/>
          <w:sz w:val="24"/>
          <w:szCs w:val="24"/>
          <w:shd w:val="clear" w:color="auto" w:fill="FFFFFF"/>
        </w:rPr>
        <w:t xml:space="preserve"> 2019 Jul 31. PMID: 31500718.</w:t>
      </w:r>
    </w:p>
    <w:p w14:paraId="72518BB0"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Millanao</w:t>
      </w:r>
      <w:proofErr w:type="spellEnd"/>
      <w:r w:rsidRPr="00355667">
        <w:rPr>
          <w:rFonts w:ascii="Times New Roman" w:hAnsi="Times New Roman"/>
          <w:color w:val="212121"/>
          <w:sz w:val="24"/>
          <w:szCs w:val="24"/>
          <w:shd w:val="clear" w:color="auto" w:fill="FFFFFF"/>
        </w:rPr>
        <w:t xml:space="preserve"> AR, Mora AY Mora AY, Villagra NA, </w:t>
      </w:r>
      <w:proofErr w:type="spellStart"/>
      <w:r w:rsidRPr="00355667">
        <w:rPr>
          <w:rFonts w:ascii="Times New Roman" w:hAnsi="Times New Roman"/>
          <w:color w:val="212121"/>
          <w:sz w:val="24"/>
          <w:szCs w:val="24"/>
          <w:shd w:val="clear" w:color="auto" w:fill="FFFFFF"/>
        </w:rPr>
        <w:t>Bucarey</w:t>
      </w:r>
      <w:proofErr w:type="spellEnd"/>
      <w:r w:rsidRPr="00355667">
        <w:rPr>
          <w:rFonts w:ascii="Times New Roman" w:hAnsi="Times New Roman"/>
          <w:color w:val="212121"/>
          <w:sz w:val="24"/>
          <w:szCs w:val="24"/>
          <w:shd w:val="clear" w:color="auto" w:fill="FFFFFF"/>
        </w:rPr>
        <w:t xml:space="preserve"> SA, Hidalgo AA. Biological Effects of Quinolones: A Family of Broad-Spectrum Antimicrobial Agents. Molecules. 2021 Nov 25;26(23):7153.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10.3390/molecules26237153. PMID: 34885734; PMCID: PMC8658791.</w:t>
      </w:r>
    </w:p>
    <w:p w14:paraId="7D3C8CC4" w14:textId="77777777" w:rsidR="00854379" w:rsidRPr="00355667" w:rsidRDefault="00D87CE4"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Nakamura-Silva R, </w:t>
      </w:r>
      <w:proofErr w:type="spellStart"/>
      <w:r w:rsidRPr="00355667">
        <w:rPr>
          <w:rFonts w:ascii="Times New Roman" w:hAnsi="Times New Roman"/>
          <w:color w:val="212121"/>
          <w:sz w:val="24"/>
          <w:szCs w:val="24"/>
          <w:shd w:val="clear" w:color="auto" w:fill="FFFFFF"/>
        </w:rPr>
        <w:t>Cerdeira</w:t>
      </w:r>
      <w:proofErr w:type="spellEnd"/>
      <w:r w:rsidRPr="00355667">
        <w:rPr>
          <w:rFonts w:ascii="Times New Roman" w:hAnsi="Times New Roman"/>
          <w:color w:val="212121"/>
          <w:sz w:val="24"/>
          <w:szCs w:val="24"/>
          <w:shd w:val="clear" w:color="auto" w:fill="FFFFFF"/>
        </w:rPr>
        <w:t xml:space="preserve"> L, Oliveira-Silva M, da Costa KRC, Sano E, Fuga B, Moura Q, Esposito F, </w:t>
      </w:r>
      <w:proofErr w:type="spellStart"/>
      <w:r w:rsidRPr="00355667">
        <w:rPr>
          <w:rFonts w:ascii="Times New Roman" w:hAnsi="Times New Roman"/>
          <w:color w:val="212121"/>
          <w:sz w:val="24"/>
          <w:szCs w:val="24"/>
          <w:shd w:val="clear" w:color="auto" w:fill="FFFFFF"/>
        </w:rPr>
        <w:t>Lincopan</w:t>
      </w:r>
      <w:proofErr w:type="spellEnd"/>
      <w:r w:rsidRPr="00355667">
        <w:rPr>
          <w:rFonts w:ascii="Times New Roman" w:hAnsi="Times New Roman"/>
          <w:color w:val="212121"/>
          <w:sz w:val="24"/>
          <w:szCs w:val="24"/>
          <w:shd w:val="clear" w:color="auto" w:fill="FFFFFF"/>
        </w:rPr>
        <w:t xml:space="preserve"> N, </w:t>
      </w:r>
      <w:proofErr w:type="spellStart"/>
      <w:r w:rsidRPr="00355667">
        <w:rPr>
          <w:rFonts w:ascii="Times New Roman" w:hAnsi="Times New Roman"/>
          <w:color w:val="212121"/>
          <w:sz w:val="24"/>
          <w:szCs w:val="24"/>
          <w:shd w:val="clear" w:color="auto" w:fill="FFFFFF"/>
        </w:rPr>
        <w:t>Wyres</w:t>
      </w:r>
      <w:proofErr w:type="spellEnd"/>
      <w:r w:rsidRPr="00355667">
        <w:rPr>
          <w:rFonts w:ascii="Times New Roman" w:hAnsi="Times New Roman"/>
          <w:color w:val="212121"/>
          <w:sz w:val="24"/>
          <w:szCs w:val="24"/>
          <w:shd w:val="clear" w:color="auto" w:fill="FFFFFF"/>
        </w:rPr>
        <w:t xml:space="preserve"> K, </w:t>
      </w:r>
      <w:proofErr w:type="spellStart"/>
      <w:r w:rsidRPr="00355667">
        <w:rPr>
          <w:rFonts w:ascii="Times New Roman" w:hAnsi="Times New Roman"/>
          <w:color w:val="212121"/>
          <w:sz w:val="24"/>
          <w:szCs w:val="24"/>
          <w:shd w:val="clear" w:color="auto" w:fill="FFFFFF"/>
        </w:rPr>
        <w:t>Pitondo</w:t>
      </w:r>
      <w:proofErr w:type="spellEnd"/>
      <w:r w:rsidRPr="00355667">
        <w:rPr>
          <w:rFonts w:ascii="Times New Roman" w:hAnsi="Times New Roman"/>
          <w:color w:val="212121"/>
          <w:sz w:val="24"/>
          <w:szCs w:val="24"/>
          <w:shd w:val="clear" w:color="auto" w:fill="FFFFFF"/>
        </w:rPr>
        <w:t xml:space="preserve">-Silva A. Multidrug-resistant Klebsiella pneumoniae: a retrospective study in Manaus, Brazil. Arch Microbiol. 2022 Mar 4;204(4):202.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10.1007/s00203-022-02813-0. PMID: 35244778; PMCID: PMC8894834.</w:t>
      </w:r>
    </w:p>
    <w:p w14:paraId="2E86ADF9" w14:textId="77777777" w:rsidR="0054374E" w:rsidRPr="00355667" w:rsidRDefault="00C40A6A" w:rsidP="0054374E">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Panditrao</w:t>
      </w:r>
      <w:proofErr w:type="spellEnd"/>
      <w:r w:rsidRPr="00355667">
        <w:rPr>
          <w:rFonts w:ascii="Times New Roman" w:hAnsi="Times New Roman"/>
          <w:color w:val="212121"/>
          <w:sz w:val="24"/>
          <w:szCs w:val="24"/>
          <w:shd w:val="clear" w:color="auto" w:fill="FFFFFF"/>
        </w:rPr>
        <w:t xml:space="preserve"> M, </w:t>
      </w:r>
      <w:proofErr w:type="spellStart"/>
      <w:r w:rsidRPr="00355667">
        <w:rPr>
          <w:rFonts w:ascii="Times New Roman" w:hAnsi="Times New Roman"/>
          <w:color w:val="212121"/>
          <w:sz w:val="24"/>
          <w:szCs w:val="24"/>
          <w:shd w:val="clear" w:color="auto" w:fill="FFFFFF"/>
        </w:rPr>
        <w:t>Panditrao</w:t>
      </w:r>
      <w:proofErr w:type="spellEnd"/>
      <w:r w:rsidRPr="00355667">
        <w:rPr>
          <w:rFonts w:ascii="Times New Roman" w:hAnsi="Times New Roman"/>
          <w:color w:val="212121"/>
          <w:sz w:val="24"/>
          <w:szCs w:val="24"/>
          <w:shd w:val="clear" w:color="auto" w:fill="FFFFFF"/>
        </w:rPr>
        <w:t xml:space="preserve"> M. </w:t>
      </w:r>
      <w:proofErr w:type="spellStart"/>
      <w:r w:rsidRPr="00355667">
        <w:rPr>
          <w:rFonts w:ascii="Times New Roman" w:hAnsi="Times New Roman"/>
          <w:i/>
          <w:iCs/>
          <w:color w:val="212121"/>
          <w:sz w:val="24"/>
          <w:szCs w:val="24"/>
          <w:shd w:val="clear" w:color="auto" w:fill="FFFFFF"/>
        </w:rPr>
        <w:t>Pantoea</w:t>
      </w:r>
      <w:proofErr w:type="spellEnd"/>
      <w:r w:rsidRPr="00355667">
        <w:rPr>
          <w:rFonts w:ascii="Times New Roman" w:hAnsi="Times New Roman"/>
          <w:i/>
          <w:iCs/>
          <w:color w:val="212121"/>
          <w:sz w:val="24"/>
          <w:szCs w:val="24"/>
          <w:shd w:val="clear" w:color="auto" w:fill="FFFFFF"/>
        </w:rPr>
        <w:t xml:space="preserve"> </w:t>
      </w:r>
      <w:proofErr w:type="spellStart"/>
      <w:r w:rsidRPr="00355667">
        <w:rPr>
          <w:rFonts w:ascii="Times New Roman" w:hAnsi="Times New Roman"/>
          <w:i/>
          <w:iCs/>
          <w:color w:val="212121"/>
          <w:sz w:val="24"/>
          <w:szCs w:val="24"/>
          <w:shd w:val="clear" w:color="auto" w:fill="FFFFFF"/>
        </w:rPr>
        <w:t>dispersa</w:t>
      </w:r>
      <w:proofErr w:type="spellEnd"/>
      <w:r w:rsidRPr="00355667">
        <w:rPr>
          <w:rFonts w:ascii="Times New Roman" w:hAnsi="Times New Roman"/>
          <w:color w:val="212121"/>
          <w:sz w:val="24"/>
          <w:szCs w:val="24"/>
          <w:shd w:val="clear" w:color="auto" w:fill="FFFFFF"/>
        </w:rPr>
        <w:t xml:space="preserve">: Is it the Next Emerging "Monster" in our Intensive Care Units? A Case Report and Review of Literature. </w:t>
      </w:r>
      <w:proofErr w:type="spellStart"/>
      <w:r w:rsidRPr="00355667">
        <w:rPr>
          <w:rFonts w:ascii="Times New Roman" w:hAnsi="Times New Roman"/>
          <w:color w:val="212121"/>
          <w:sz w:val="24"/>
          <w:szCs w:val="24"/>
          <w:shd w:val="clear" w:color="auto" w:fill="FFFFFF"/>
        </w:rPr>
        <w:t>Anesth</w:t>
      </w:r>
      <w:proofErr w:type="spellEnd"/>
      <w:r w:rsidRPr="00355667">
        <w:rPr>
          <w:rFonts w:ascii="Times New Roman" w:hAnsi="Times New Roman"/>
          <w:color w:val="212121"/>
          <w:sz w:val="24"/>
          <w:szCs w:val="24"/>
          <w:shd w:val="clear" w:color="auto" w:fill="FFFFFF"/>
        </w:rPr>
        <w:t xml:space="preserve"> Essays Res. 2018 Oct-Dec;12(4):963-966.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10.4103/aer.AER_147_18. PMID: 30662137; PMCID: PMC6319053.</w:t>
      </w:r>
    </w:p>
    <w:p w14:paraId="02831FFA" w14:textId="683E065B" w:rsidR="00A367C4" w:rsidRPr="00355667" w:rsidRDefault="00A367C4" w:rsidP="0054374E">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eastAsia="Times New Roman" w:hAnsi="Times New Roman"/>
          <w:color w:val="212121"/>
          <w:sz w:val="24"/>
          <w:szCs w:val="24"/>
        </w:rPr>
        <w:lastRenderedPageBreak/>
        <w:t>Pham T.D.M., Ziora Z.M., Blaskovich M.A.T. Quinolone Antibiotics. </w:t>
      </w:r>
      <w:proofErr w:type="spellStart"/>
      <w:r w:rsidRPr="00355667">
        <w:rPr>
          <w:rFonts w:ascii="Times New Roman" w:eastAsia="Times New Roman" w:hAnsi="Times New Roman"/>
          <w:i/>
          <w:iCs/>
          <w:color w:val="212121"/>
          <w:sz w:val="24"/>
          <w:szCs w:val="24"/>
        </w:rPr>
        <w:t>Medchemcomm</w:t>
      </w:r>
      <w:proofErr w:type="spellEnd"/>
      <w:r w:rsidRPr="00355667">
        <w:rPr>
          <w:rFonts w:ascii="Times New Roman" w:eastAsia="Times New Roman" w:hAnsi="Times New Roman"/>
          <w:i/>
          <w:iCs/>
          <w:color w:val="212121"/>
          <w:sz w:val="24"/>
          <w:szCs w:val="24"/>
        </w:rPr>
        <w:t>. </w:t>
      </w:r>
      <w:proofErr w:type="gramStart"/>
      <w:r w:rsidRPr="00355667">
        <w:rPr>
          <w:rFonts w:ascii="Times New Roman" w:eastAsia="Times New Roman" w:hAnsi="Times New Roman"/>
          <w:color w:val="212121"/>
          <w:sz w:val="24"/>
          <w:szCs w:val="24"/>
        </w:rPr>
        <w:t>2019;10:1719</w:t>
      </w:r>
      <w:proofErr w:type="gramEnd"/>
      <w:r w:rsidRPr="00355667">
        <w:rPr>
          <w:rFonts w:ascii="Times New Roman" w:eastAsia="Times New Roman" w:hAnsi="Times New Roman"/>
          <w:color w:val="212121"/>
          <w:sz w:val="24"/>
          <w:szCs w:val="24"/>
        </w:rPr>
        <w:t xml:space="preserve">–1739. </w:t>
      </w:r>
      <w:proofErr w:type="spellStart"/>
      <w:r w:rsidRPr="00355667">
        <w:rPr>
          <w:rFonts w:ascii="Times New Roman" w:eastAsia="Times New Roman" w:hAnsi="Times New Roman"/>
          <w:color w:val="212121"/>
          <w:sz w:val="24"/>
          <w:szCs w:val="24"/>
        </w:rPr>
        <w:t>doi</w:t>
      </w:r>
      <w:proofErr w:type="spellEnd"/>
      <w:r w:rsidRPr="00355667">
        <w:rPr>
          <w:rFonts w:ascii="Times New Roman" w:eastAsia="Times New Roman" w:hAnsi="Times New Roman"/>
          <w:color w:val="212121"/>
          <w:sz w:val="24"/>
          <w:szCs w:val="24"/>
        </w:rPr>
        <w:t>: 10.1039/C9MD00120D</w:t>
      </w:r>
    </w:p>
    <w:p w14:paraId="7B6E735D"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eastAsia="Times New Roman" w:hAnsi="Times New Roman"/>
          <w:color w:val="212121"/>
          <w:sz w:val="24"/>
          <w:szCs w:val="24"/>
        </w:rPr>
        <w:t>Rusu</w:t>
      </w:r>
      <w:proofErr w:type="spellEnd"/>
      <w:r w:rsidRPr="00355667">
        <w:rPr>
          <w:rFonts w:ascii="Times New Roman" w:eastAsia="Times New Roman" w:hAnsi="Times New Roman"/>
          <w:color w:val="212121"/>
          <w:sz w:val="24"/>
          <w:szCs w:val="24"/>
        </w:rPr>
        <w:t xml:space="preserve"> A, Munteanu </w:t>
      </w:r>
      <w:proofErr w:type="spellStart"/>
      <w:r w:rsidRPr="00355667">
        <w:rPr>
          <w:rFonts w:ascii="Times New Roman" w:eastAsia="Times New Roman" w:hAnsi="Times New Roman"/>
          <w:color w:val="212121"/>
          <w:sz w:val="24"/>
          <w:szCs w:val="24"/>
        </w:rPr>
        <w:t>Munteanu</w:t>
      </w:r>
      <w:proofErr w:type="spellEnd"/>
      <w:r w:rsidRPr="00355667">
        <w:rPr>
          <w:rFonts w:ascii="Times New Roman" w:eastAsia="Times New Roman" w:hAnsi="Times New Roman"/>
          <w:color w:val="212121"/>
          <w:sz w:val="24"/>
          <w:szCs w:val="24"/>
        </w:rPr>
        <w:t xml:space="preserve"> AC, </w:t>
      </w:r>
      <w:proofErr w:type="spellStart"/>
      <w:r w:rsidRPr="00355667">
        <w:rPr>
          <w:rFonts w:ascii="Times New Roman" w:eastAsia="Times New Roman" w:hAnsi="Times New Roman"/>
          <w:color w:val="212121"/>
          <w:sz w:val="24"/>
          <w:szCs w:val="24"/>
        </w:rPr>
        <w:t>Arbănași</w:t>
      </w:r>
      <w:proofErr w:type="spellEnd"/>
      <w:r w:rsidRPr="00355667">
        <w:rPr>
          <w:rFonts w:ascii="Times New Roman" w:eastAsia="Times New Roman" w:hAnsi="Times New Roman"/>
          <w:color w:val="212121"/>
          <w:sz w:val="24"/>
          <w:szCs w:val="24"/>
        </w:rPr>
        <w:t xml:space="preserve"> EM, </w:t>
      </w:r>
      <w:proofErr w:type="spellStart"/>
      <w:r w:rsidRPr="00355667">
        <w:rPr>
          <w:rFonts w:ascii="Times New Roman" w:eastAsia="Times New Roman" w:hAnsi="Times New Roman"/>
          <w:color w:val="212121"/>
          <w:sz w:val="24"/>
          <w:szCs w:val="24"/>
        </w:rPr>
        <w:t>Uivarosi</w:t>
      </w:r>
      <w:proofErr w:type="spellEnd"/>
      <w:r w:rsidRPr="00355667">
        <w:rPr>
          <w:rFonts w:ascii="Times New Roman" w:eastAsia="Times New Roman" w:hAnsi="Times New Roman"/>
          <w:color w:val="212121"/>
          <w:sz w:val="24"/>
          <w:szCs w:val="24"/>
        </w:rPr>
        <w:t xml:space="preserve"> V. Overview of Side-Effects of Antibacterial Fluoroquinolones: New Drugs versus Old Drugs, a Step Forward in the Safety Profile? Pharmaceutics. 2023 Mar 1;15(3):804. </w:t>
      </w:r>
      <w:proofErr w:type="spellStart"/>
      <w:r w:rsidRPr="00355667">
        <w:rPr>
          <w:rFonts w:ascii="Times New Roman" w:eastAsia="Times New Roman" w:hAnsi="Times New Roman"/>
          <w:color w:val="212121"/>
          <w:sz w:val="24"/>
          <w:szCs w:val="24"/>
        </w:rPr>
        <w:t>doi</w:t>
      </w:r>
      <w:proofErr w:type="spellEnd"/>
      <w:r w:rsidRPr="00355667">
        <w:rPr>
          <w:rFonts w:ascii="Times New Roman" w:eastAsia="Times New Roman" w:hAnsi="Times New Roman"/>
          <w:color w:val="212121"/>
          <w:sz w:val="24"/>
          <w:szCs w:val="24"/>
        </w:rPr>
        <w:t>: 10.3390/pharmaceutics15030804. PMID: 36986665; PMCID: PMC10056716.</w:t>
      </w:r>
    </w:p>
    <w:p w14:paraId="22992444" w14:textId="77777777" w:rsidR="00A67D83" w:rsidRPr="00355667" w:rsidRDefault="00A67D83"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Salah FD, Soubeiga ST, Ouattara AK, Sadji AY, Metuor-Dabire A, </w:t>
      </w:r>
      <w:proofErr w:type="spellStart"/>
      <w:r w:rsidRPr="00355667">
        <w:rPr>
          <w:rFonts w:ascii="Times New Roman" w:hAnsi="Times New Roman"/>
          <w:color w:val="212121"/>
          <w:sz w:val="24"/>
          <w:szCs w:val="24"/>
          <w:shd w:val="clear" w:color="auto" w:fill="FFFFFF"/>
        </w:rPr>
        <w:t>Obiri</w:t>
      </w:r>
      <w:proofErr w:type="spellEnd"/>
      <w:r w:rsidRPr="00355667">
        <w:rPr>
          <w:rFonts w:ascii="Times New Roman" w:hAnsi="Times New Roman"/>
          <w:color w:val="212121"/>
          <w:sz w:val="24"/>
          <w:szCs w:val="24"/>
          <w:shd w:val="clear" w:color="auto" w:fill="FFFFFF"/>
        </w:rPr>
        <w:t xml:space="preserve">-Yeboah D, </w:t>
      </w:r>
      <w:proofErr w:type="spellStart"/>
      <w:r w:rsidRPr="00355667">
        <w:rPr>
          <w:rFonts w:ascii="Times New Roman" w:hAnsi="Times New Roman"/>
          <w:color w:val="212121"/>
          <w:sz w:val="24"/>
          <w:szCs w:val="24"/>
          <w:shd w:val="clear" w:color="auto" w:fill="FFFFFF"/>
        </w:rPr>
        <w:t>Banla-Kere</w:t>
      </w:r>
      <w:proofErr w:type="spellEnd"/>
      <w:r w:rsidRPr="00355667">
        <w:rPr>
          <w:rFonts w:ascii="Times New Roman" w:hAnsi="Times New Roman"/>
          <w:color w:val="212121"/>
          <w:sz w:val="24"/>
          <w:szCs w:val="24"/>
          <w:shd w:val="clear" w:color="auto" w:fill="FFFFFF"/>
        </w:rPr>
        <w:t xml:space="preserve"> A, </w:t>
      </w:r>
      <w:proofErr w:type="spellStart"/>
      <w:r w:rsidRPr="00355667">
        <w:rPr>
          <w:rFonts w:ascii="Times New Roman" w:hAnsi="Times New Roman"/>
          <w:color w:val="212121"/>
          <w:sz w:val="24"/>
          <w:szCs w:val="24"/>
          <w:shd w:val="clear" w:color="auto" w:fill="FFFFFF"/>
        </w:rPr>
        <w:t>Karou</w:t>
      </w:r>
      <w:proofErr w:type="spellEnd"/>
      <w:r w:rsidRPr="00355667">
        <w:rPr>
          <w:rFonts w:ascii="Times New Roman" w:hAnsi="Times New Roman"/>
          <w:color w:val="212121"/>
          <w:sz w:val="24"/>
          <w:szCs w:val="24"/>
          <w:shd w:val="clear" w:color="auto" w:fill="FFFFFF"/>
        </w:rPr>
        <w:t xml:space="preserve"> S, Simpore J. Distribution of quinolone resistance gene (</w:t>
      </w:r>
      <w:proofErr w:type="spellStart"/>
      <w:r w:rsidRPr="00355667">
        <w:rPr>
          <w:rFonts w:ascii="Times New Roman" w:hAnsi="Times New Roman"/>
          <w:i/>
          <w:iCs/>
          <w:color w:val="212121"/>
          <w:sz w:val="24"/>
          <w:szCs w:val="24"/>
          <w:shd w:val="clear" w:color="auto" w:fill="FFFFFF"/>
        </w:rPr>
        <w:t>qnr</w:t>
      </w:r>
      <w:proofErr w:type="spellEnd"/>
      <w:r w:rsidRPr="00355667">
        <w:rPr>
          <w:rFonts w:ascii="Times New Roman" w:hAnsi="Times New Roman"/>
          <w:color w:val="212121"/>
          <w:sz w:val="24"/>
          <w:szCs w:val="24"/>
          <w:shd w:val="clear" w:color="auto" w:fill="FFFFFF"/>
        </w:rPr>
        <w:t>) in </w:t>
      </w:r>
      <w:r w:rsidRPr="00355667">
        <w:rPr>
          <w:rFonts w:ascii="Times New Roman" w:hAnsi="Times New Roman"/>
          <w:i/>
          <w:iCs/>
          <w:color w:val="212121"/>
          <w:sz w:val="24"/>
          <w:szCs w:val="24"/>
          <w:shd w:val="clear" w:color="auto" w:fill="FFFFFF"/>
        </w:rPr>
        <w:t>ESBL-</w:t>
      </w:r>
      <w:r w:rsidRPr="00355667">
        <w:rPr>
          <w:rFonts w:ascii="Times New Roman" w:hAnsi="Times New Roman"/>
          <w:color w:val="212121"/>
          <w:sz w:val="24"/>
          <w:szCs w:val="24"/>
          <w:shd w:val="clear" w:color="auto" w:fill="FFFFFF"/>
        </w:rPr>
        <w:t>producing </w:t>
      </w:r>
      <w:r w:rsidRPr="00355667">
        <w:rPr>
          <w:rFonts w:ascii="Times New Roman" w:hAnsi="Times New Roman"/>
          <w:i/>
          <w:iCs/>
          <w:color w:val="212121"/>
          <w:sz w:val="24"/>
          <w:szCs w:val="24"/>
          <w:shd w:val="clear" w:color="auto" w:fill="FFFFFF"/>
        </w:rPr>
        <w:t>Escherichia coli</w:t>
      </w:r>
      <w:r w:rsidRPr="00355667">
        <w:rPr>
          <w:rFonts w:ascii="Times New Roman" w:hAnsi="Times New Roman"/>
          <w:color w:val="212121"/>
          <w:sz w:val="24"/>
          <w:szCs w:val="24"/>
          <w:shd w:val="clear" w:color="auto" w:fill="FFFFFF"/>
        </w:rPr>
        <w:t> and </w:t>
      </w:r>
      <w:r w:rsidRPr="00355667">
        <w:rPr>
          <w:rFonts w:ascii="Times New Roman" w:hAnsi="Times New Roman"/>
          <w:i/>
          <w:iCs/>
          <w:color w:val="212121"/>
          <w:sz w:val="24"/>
          <w:szCs w:val="24"/>
          <w:shd w:val="clear" w:color="auto" w:fill="FFFFFF"/>
        </w:rPr>
        <w:t>Klebsiella spp.</w:t>
      </w:r>
      <w:r w:rsidRPr="00355667">
        <w:rPr>
          <w:rFonts w:ascii="Times New Roman" w:hAnsi="Times New Roman"/>
          <w:color w:val="212121"/>
          <w:sz w:val="24"/>
          <w:szCs w:val="24"/>
          <w:shd w:val="clear" w:color="auto" w:fill="FFFFFF"/>
        </w:rPr>
        <w:t xml:space="preserve"> in Lomé, Togo. </w:t>
      </w:r>
      <w:proofErr w:type="spellStart"/>
      <w:r w:rsidRPr="00355667">
        <w:rPr>
          <w:rFonts w:ascii="Times New Roman" w:hAnsi="Times New Roman"/>
          <w:color w:val="212121"/>
          <w:sz w:val="24"/>
          <w:szCs w:val="24"/>
          <w:shd w:val="clear" w:color="auto" w:fill="FFFFFF"/>
        </w:rPr>
        <w:t>Antimicrob</w:t>
      </w:r>
      <w:proofErr w:type="spellEnd"/>
      <w:r w:rsidRPr="00355667">
        <w:rPr>
          <w:rFonts w:ascii="Times New Roman" w:hAnsi="Times New Roman"/>
          <w:color w:val="212121"/>
          <w:sz w:val="24"/>
          <w:szCs w:val="24"/>
          <w:shd w:val="clear" w:color="auto" w:fill="FFFFFF"/>
        </w:rPr>
        <w:t xml:space="preserve"> Resist Infect Control. 2019 Jun </w:t>
      </w:r>
      <w:proofErr w:type="gramStart"/>
      <w:r w:rsidRPr="00355667">
        <w:rPr>
          <w:rFonts w:ascii="Times New Roman" w:hAnsi="Times New Roman"/>
          <w:color w:val="212121"/>
          <w:sz w:val="24"/>
          <w:szCs w:val="24"/>
          <w:shd w:val="clear" w:color="auto" w:fill="FFFFFF"/>
        </w:rPr>
        <w:t>18;8:104</w:t>
      </w:r>
      <w:proofErr w:type="gramEnd"/>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10.1186/s13756-019-0552-0. PMID: 31244995; PMCID: PMC6582466</w:t>
      </w:r>
    </w:p>
    <w:p w14:paraId="6DDFD073" w14:textId="77777777" w:rsidR="00A67D83" w:rsidRPr="00355667" w:rsidRDefault="00A67D83" w:rsidP="002F5169">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proofErr w:type="spellStart"/>
      <w:r w:rsidRPr="00355667">
        <w:rPr>
          <w:rFonts w:ascii="Times New Roman" w:hAnsi="Times New Roman"/>
          <w:color w:val="212121"/>
          <w:sz w:val="24"/>
          <w:szCs w:val="24"/>
          <w:shd w:val="clear" w:color="auto" w:fill="FFFFFF"/>
        </w:rPr>
        <w:t>Swedan</w:t>
      </w:r>
      <w:proofErr w:type="spellEnd"/>
      <w:r w:rsidRPr="00355667">
        <w:rPr>
          <w:rFonts w:ascii="Times New Roman" w:hAnsi="Times New Roman"/>
          <w:color w:val="212121"/>
          <w:sz w:val="24"/>
          <w:szCs w:val="24"/>
          <w:shd w:val="clear" w:color="auto" w:fill="FFFFFF"/>
        </w:rPr>
        <w:t xml:space="preserve"> S, </w:t>
      </w:r>
      <w:proofErr w:type="spellStart"/>
      <w:r w:rsidRPr="00355667">
        <w:rPr>
          <w:rFonts w:ascii="Times New Roman" w:hAnsi="Times New Roman"/>
          <w:color w:val="212121"/>
          <w:sz w:val="24"/>
          <w:szCs w:val="24"/>
          <w:shd w:val="clear" w:color="auto" w:fill="FFFFFF"/>
        </w:rPr>
        <w:t>Alabdallah</w:t>
      </w:r>
      <w:proofErr w:type="spellEnd"/>
      <w:r w:rsidRPr="00355667">
        <w:rPr>
          <w:rFonts w:ascii="Times New Roman" w:hAnsi="Times New Roman"/>
          <w:color w:val="212121"/>
          <w:sz w:val="24"/>
          <w:szCs w:val="24"/>
          <w:shd w:val="clear" w:color="auto" w:fill="FFFFFF"/>
        </w:rPr>
        <w:t xml:space="preserve"> EA, Ababneh Q. Resistance to aminoglycoside and quinolone drugs among </w:t>
      </w:r>
      <w:r w:rsidRPr="00355667">
        <w:rPr>
          <w:rFonts w:ascii="Times New Roman" w:hAnsi="Times New Roman"/>
          <w:i/>
          <w:iCs/>
          <w:color w:val="212121"/>
          <w:sz w:val="24"/>
          <w:szCs w:val="24"/>
          <w:shd w:val="clear" w:color="auto" w:fill="FFFFFF"/>
        </w:rPr>
        <w:t>Klebsiella pneumoniae</w:t>
      </w:r>
      <w:r w:rsidRPr="00355667">
        <w:rPr>
          <w:rFonts w:ascii="Times New Roman" w:hAnsi="Times New Roman"/>
          <w:color w:val="212121"/>
          <w:sz w:val="24"/>
          <w:szCs w:val="24"/>
          <w:shd w:val="clear" w:color="auto" w:fill="FFFFFF"/>
        </w:rPr>
        <w:t xml:space="preserve"> clinical isolates from northern Jordan. </w:t>
      </w:r>
      <w:proofErr w:type="spellStart"/>
      <w:r w:rsidRPr="00355667">
        <w:rPr>
          <w:rFonts w:ascii="Times New Roman" w:hAnsi="Times New Roman"/>
          <w:color w:val="212121"/>
          <w:sz w:val="24"/>
          <w:szCs w:val="24"/>
          <w:shd w:val="clear" w:color="auto" w:fill="FFFFFF"/>
        </w:rPr>
        <w:t>Heliyon</w:t>
      </w:r>
      <w:proofErr w:type="spellEnd"/>
      <w:r w:rsidRPr="00355667">
        <w:rPr>
          <w:rFonts w:ascii="Times New Roman" w:hAnsi="Times New Roman"/>
          <w:color w:val="212121"/>
          <w:sz w:val="24"/>
          <w:szCs w:val="24"/>
          <w:shd w:val="clear" w:color="auto" w:fill="FFFFFF"/>
        </w:rPr>
        <w:t>. 2023 Dec 6;10(1</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23368.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w:t>
      </w:r>
      <w:proofErr w:type="gramStart"/>
      <w:r w:rsidRPr="00355667">
        <w:rPr>
          <w:rFonts w:ascii="Times New Roman" w:hAnsi="Times New Roman"/>
          <w:color w:val="212121"/>
          <w:sz w:val="24"/>
          <w:szCs w:val="24"/>
          <w:shd w:val="clear" w:color="auto" w:fill="FFFFFF"/>
        </w:rPr>
        <w:t>10.1016/j.heliyon.2023.e</w:t>
      </w:r>
      <w:proofErr w:type="gramEnd"/>
      <w:r w:rsidRPr="00355667">
        <w:rPr>
          <w:rFonts w:ascii="Times New Roman" w:hAnsi="Times New Roman"/>
          <w:color w:val="212121"/>
          <w:sz w:val="24"/>
          <w:szCs w:val="24"/>
          <w:shd w:val="clear" w:color="auto" w:fill="FFFFFF"/>
        </w:rPr>
        <w:t>23368. PMID: 38163217; PMCID: PMC10757003.</w:t>
      </w:r>
    </w:p>
    <w:p w14:paraId="36F829F9" w14:textId="77777777" w:rsidR="00A367C4" w:rsidRPr="00355667" w:rsidRDefault="00A367C4" w:rsidP="00A367C4">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Tang K, Zhao H. Quinolone Antibiotics: Resistance and Therapy. Infect Drug Resist. 2023 Feb </w:t>
      </w:r>
      <w:proofErr w:type="gramStart"/>
      <w:r w:rsidRPr="00355667">
        <w:rPr>
          <w:rFonts w:ascii="Times New Roman" w:hAnsi="Times New Roman"/>
          <w:color w:val="212121"/>
          <w:sz w:val="24"/>
          <w:szCs w:val="24"/>
          <w:shd w:val="clear" w:color="auto" w:fill="FFFFFF"/>
        </w:rPr>
        <w:t>10;16:811</w:t>
      </w:r>
      <w:proofErr w:type="gramEnd"/>
      <w:r w:rsidRPr="00355667">
        <w:rPr>
          <w:rFonts w:ascii="Times New Roman" w:hAnsi="Times New Roman"/>
          <w:color w:val="212121"/>
          <w:sz w:val="24"/>
          <w:szCs w:val="24"/>
          <w:shd w:val="clear" w:color="auto" w:fill="FFFFFF"/>
        </w:rPr>
        <w:t xml:space="preserve">-820.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xml:space="preserve">: 10.2147/IDR.S401663. PMID: 36798480; </w:t>
      </w:r>
      <w:proofErr w:type="gramStart"/>
      <w:r w:rsidRPr="00355667">
        <w:rPr>
          <w:rFonts w:ascii="Times New Roman" w:hAnsi="Times New Roman"/>
          <w:color w:val="212121"/>
          <w:sz w:val="24"/>
          <w:szCs w:val="24"/>
          <w:shd w:val="clear" w:color="auto" w:fill="FFFFFF"/>
        </w:rPr>
        <w:t>PMCID:PMC</w:t>
      </w:r>
      <w:proofErr w:type="gramEnd"/>
      <w:r w:rsidRPr="00355667">
        <w:rPr>
          <w:rFonts w:ascii="Times New Roman" w:hAnsi="Times New Roman"/>
          <w:color w:val="212121"/>
          <w:sz w:val="24"/>
          <w:szCs w:val="24"/>
          <w:shd w:val="clear" w:color="auto" w:fill="FFFFFF"/>
        </w:rPr>
        <w:t xml:space="preserve">9926991. </w:t>
      </w:r>
    </w:p>
    <w:p w14:paraId="25C24A0A" w14:textId="77777777" w:rsidR="00C40A6A" w:rsidRPr="00355667" w:rsidRDefault="00C40A6A" w:rsidP="00C40A6A">
      <w:pPr>
        <w:shd w:val="clear" w:color="auto" w:fill="FFFFFF"/>
        <w:spacing w:after="0" w:line="240" w:lineRule="auto"/>
        <w:ind w:left="720" w:hanging="720"/>
        <w:jc w:val="both"/>
        <w:outlineLvl w:val="1"/>
        <w:rPr>
          <w:rFonts w:ascii="Times New Roman" w:hAnsi="Times New Roman"/>
          <w:color w:val="212121"/>
          <w:sz w:val="24"/>
          <w:szCs w:val="24"/>
          <w:shd w:val="clear" w:color="auto" w:fill="FFFFFF"/>
        </w:rPr>
      </w:pPr>
      <w:r w:rsidRPr="00355667">
        <w:rPr>
          <w:rFonts w:ascii="Times New Roman" w:hAnsi="Times New Roman"/>
          <w:color w:val="212121"/>
          <w:sz w:val="24"/>
          <w:szCs w:val="24"/>
          <w:shd w:val="clear" w:color="auto" w:fill="FFFFFF"/>
        </w:rPr>
        <w:t xml:space="preserve">Yang Y, Hu H, Zhou C, Zhang W, Yu Y, Liu Q, Lu T, Zhang Q. Characteristics and accurate identification of </w:t>
      </w:r>
      <w:proofErr w:type="spellStart"/>
      <w:r w:rsidRPr="00355667">
        <w:rPr>
          <w:rFonts w:ascii="Times New Roman" w:hAnsi="Times New Roman"/>
          <w:color w:val="212121"/>
          <w:sz w:val="24"/>
          <w:szCs w:val="24"/>
          <w:shd w:val="clear" w:color="auto" w:fill="FFFFFF"/>
        </w:rPr>
        <w:t>Pantoea</w:t>
      </w:r>
      <w:proofErr w:type="spellEnd"/>
      <w:r w:rsidRPr="00355667">
        <w:rPr>
          <w:rFonts w:ascii="Times New Roman" w:hAnsi="Times New Roman"/>
          <w:color w:val="212121"/>
          <w:sz w:val="24"/>
          <w:szCs w:val="24"/>
          <w:shd w:val="clear" w:color="auto" w:fill="FFFFFF"/>
        </w:rPr>
        <w:t xml:space="preserve"> </w:t>
      </w:r>
      <w:proofErr w:type="spellStart"/>
      <w:r w:rsidRPr="00355667">
        <w:rPr>
          <w:rFonts w:ascii="Times New Roman" w:hAnsi="Times New Roman"/>
          <w:color w:val="212121"/>
          <w:sz w:val="24"/>
          <w:szCs w:val="24"/>
          <w:shd w:val="clear" w:color="auto" w:fill="FFFFFF"/>
        </w:rPr>
        <w:t>dispersa</w:t>
      </w:r>
      <w:proofErr w:type="spellEnd"/>
      <w:r w:rsidRPr="00355667">
        <w:rPr>
          <w:rFonts w:ascii="Times New Roman" w:hAnsi="Times New Roman"/>
          <w:color w:val="212121"/>
          <w:sz w:val="24"/>
          <w:szCs w:val="24"/>
          <w:shd w:val="clear" w:color="auto" w:fill="FFFFFF"/>
        </w:rPr>
        <w:t xml:space="preserve"> with a case of spontaneous rupture of hepatocellular carcinoma in China: A case report. Medicine (Baltimore). 2022 Jan 14;101(2</w:t>
      </w:r>
      <w:proofErr w:type="gramStart"/>
      <w:r w:rsidRPr="00355667">
        <w:rPr>
          <w:rFonts w:ascii="Times New Roman" w:hAnsi="Times New Roman"/>
          <w:color w:val="212121"/>
          <w:sz w:val="24"/>
          <w:szCs w:val="24"/>
          <w:shd w:val="clear" w:color="auto" w:fill="FFFFFF"/>
        </w:rPr>
        <w:t>):e</w:t>
      </w:r>
      <w:proofErr w:type="gramEnd"/>
      <w:r w:rsidRPr="00355667">
        <w:rPr>
          <w:rFonts w:ascii="Times New Roman" w:hAnsi="Times New Roman"/>
          <w:color w:val="212121"/>
          <w:sz w:val="24"/>
          <w:szCs w:val="24"/>
          <w:shd w:val="clear" w:color="auto" w:fill="FFFFFF"/>
        </w:rPr>
        <w:t xml:space="preserve">28541. </w:t>
      </w:r>
      <w:proofErr w:type="spellStart"/>
      <w:r w:rsidRPr="00355667">
        <w:rPr>
          <w:rFonts w:ascii="Times New Roman" w:hAnsi="Times New Roman"/>
          <w:color w:val="212121"/>
          <w:sz w:val="24"/>
          <w:szCs w:val="24"/>
          <w:shd w:val="clear" w:color="auto" w:fill="FFFFFF"/>
        </w:rPr>
        <w:t>doi</w:t>
      </w:r>
      <w:proofErr w:type="spellEnd"/>
      <w:r w:rsidRPr="00355667">
        <w:rPr>
          <w:rFonts w:ascii="Times New Roman" w:hAnsi="Times New Roman"/>
          <w:color w:val="212121"/>
          <w:sz w:val="24"/>
          <w:szCs w:val="24"/>
          <w:shd w:val="clear" w:color="auto" w:fill="FFFFFF"/>
        </w:rPr>
        <w:t>: 10.1097/MD.0000000000028541. PMID: 35029210; PMCID: PMC8758028.</w:t>
      </w:r>
    </w:p>
    <w:p w14:paraId="79394969" w14:textId="77777777" w:rsidR="00C40A6A" w:rsidRPr="00355667" w:rsidRDefault="00C40A6A" w:rsidP="002F5169">
      <w:pPr>
        <w:shd w:val="clear" w:color="auto" w:fill="FFFFFF"/>
        <w:spacing w:after="0" w:line="240" w:lineRule="auto"/>
        <w:ind w:left="720" w:hanging="720"/>
        <w:jc w:val="both"/>
        <w:outlineLvl w:val="1"/>
        <w:rPr>
          <w:rFonts w:ascii="Times New Roman" w:hAnsi="Times New Roman"/>
          <w:color w:val="303030"/>
          <w:sz w:val="24"/>
          <w:szCs w:val="24"/>
        </w:rPr>
      </w:pPr>
    </w:p>
    <w:p w14:paraId="5AA5F582" w14:textId="77777777" w:rsidR="00A67D83" w:rsidRPr="00355667" w:rsidRDefault="00A67D83" w:rsidP="002F5169">
      <w:pPr>
        <w:spacing w:after="0"/>
        <w:rPr>
          <w:rFonts w:ascii="Times New Roman" w:hAnsi="Times New Roman"/>
          <w:sz w:val="24"/>
          <w:szCs w:val="24"/>
        </w:rPr>
      </w:pPr>
    </w:p>
    <w:sectPr w:rsidR="00A67D83" w:rsidRPr="0035566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115AE" w14:textId="77777777" w:rsidR="00FD2BD7" w:rsidRDefault="00FD2BD7" w:rsidP="008A2B87">
      <w:pPr>
        <w:spacing w:after="0" w:line="240" w:lineRule="auto"/>
      </w:pPr>
      <w:r>
        <w:separator/>
      </w:r>
    </w:p>
  </w:endnote>
  <w:endnote w:type="continuationSeparator" w:id="0">
    <w:p w14:paraId="0D524AB6" w14:textId="77777777" w:rsidR="00FD2BD7" w:rsidRDefault="00FD2BD7" w:rsidP="008A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CDED" w14:textId="77777777" w:rsidR="008A2B87" w:rsidRDefault="008A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23F5C" w14:textId="77777777" w:rsidR="008A2B87" w:rsidRDefault="008A2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59C4" w14:textId="77777777" w:rsidR="008A2B87" w:rsidRDefault="008A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BEEBC" w14:textId="77777777" w:rsidR="00FD2BD7" w:rsidRDefault="00FD2BD7" w:rsidP="008A2B87">
      <w:pPr>
        <w:spacing w:after="0" w:line="240" w:lineRule="auto"/>
      </w:pPr>
      <w:r>
        <w:separator/>
      </w:r>
    </w:p>
  </w:footnote>
  <w:footnote w:type="continuationSeparator" w:id="0">
    <w:p w14:paraId="32A0D6DF" w14:textId="77777777" w:rsidR="00FD2BD7" w:rsidRDefault="00FD2BD7" w:rsidP="008A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C723" w14:textId="2EE356C8" w:rsidR="008A2B87" w:rsidRDefault="008A0110">
    <w:pPr>
      <w:pStyle w:val="Header"/>
    </w:pPr>
    <w:r>
      <w:rPr>
        <w:noProof/>
      </w:rPr>
      <w:pict w14:anchorId="287F1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2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A6E85" w14:textId="571DC20C" w:rsidR="008A2B87" w:rsidRDefault="008A0110">
    <w:pPr>
      <w:pStyle w:val="Header"/>
    </w:pPr>
    <w:r>
      <w:rPr>
        <w:noProof/>
      </w:rPr>
      <w:pict w14:anchorId="3C34F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2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1A0D" w14:textId="05D3FBBA" w:rsidR="008A2B87" w:rsidRDefault="008A0110">
    <w:pPr>
      <w:pStyle w:val="Header"/>
    </w:pPr>
    <w:r>
      <w:rPr>
        <w:noProof/>
      </w:rPr>
      <w:pict w14:anchorId="12A95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2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C1F30"/>
    <w:multiLevelType w:val="hybridMultilevel"/>
    <w:tmpl w:val="461646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54FD44F4"/>
    <w:multiLevelType w:val="hybridMultilevel"/>
    <w:tmpl w:val="0EC63C10"/>
    <w:lvl w:ilvl="0" w:tplc="942AAF00">
      <w:start w:val="1"/>
      <w:numFmt w:val="decimal"/>
      <w:lvlText w:val="%1."/>
      <w:lvlJc w:val="left"/>
      <w:pPr>
        <w:ind w:left="720" w:hanging="360"/>
      </w:pPr>
      <w:rPr>
        <w:rFonts w:ascii="Palatino Linotype" w:eastAsia="Calibri" w:hAnsi="Palatino Linotyp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25E80"/>
    <w:multiLevelType w:val="multilevel"/>
    <w:tmpl w:val="55262376"/>
    <w:lvl w:ilvl="0">
      <w:start w:val="3"/>
      <w:numFmt w:val="decimal"/>
      <w:lvlText w:val="%1"/>
      <w:lvlJc w:val="left"/>
      <w:pPr>
        <w:ind w:left="480" w:hanging="480"/>
      </w:pPr>
      <w:rPr>
        <w:rFonts w:hint="default"/>
      </w:rPr>
    </w:lvl>
    <w:lvl w:ilvl="1">
      <w:start w:val="8"/>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83"/>
    <w:rsid w:val="00017EA8"/>
    <w:rsid w:val="0002688A"/>
    <w:rsid w:val="00047DA6"/>
    <w:rsid w:val="000622C0"/>
    <w:rsid w:val="00075AAD"/>
    <w:rsid w:val="000A1CDE"/>
    <w:rsid w:val="000B304F"/>
    <w:rsid w:val="000B7A8C"/>
    <w:rsid w:val="000C6CD8"/>
    <w:rsid w:val="000E304B"/>
    <w:rsid w:val="000E32B3"/>
    <w:rsid w:val="000E470E"/>
    <w:rsid w:val="00106EEB"/>
    <w:rsid w:val="00115B79"/>
    <w:rsid w:val="00142EFE"/>
    <w:rsid w:val="00175102"/>
    <w:rsid w:val="00181A9B"/>
    <w:rsid w:val="001919D9"/>
    <w:rsid w:val="001B264B"/>
    <w:rsid w:val="001C0D61"/>
    <w:rsid w:val="001D23AA"/>
    <w:rsid w:val="001D7B60"/>
    <w:rsid w:val="001F260F"/>
    <w:rsid w:val="001F2BA9"/>
    <w:rsid w:val="00206FB5"/>
    <w:rsid w:val="002208F9"/>
    <w:rsid w:val="00232294"/>
    <w:rsid w:val="00235580"/>
    <w:rsid w:val="00253C31"/>
    <w:rsid w:val="002573A8"/>
    <w:rsid w:val="00257B18"/>
    <w:rsid w:val="00267445"/>
    <w:rsid w:val="00272A12"/>
    <w:rsid w:val="00282547"/>
    <w:rsid w:val="002967C6"/>
    <w:rsid w:val="002C250A"/>
    <w:rsid w:val="002C7D74"/>
    <w:rsid w:val="002D76EF"/>
    <w:rsid w:val="002E73CC"/>
    <w:rsid w:val="002F5169"/>
    <w:rsid w:val="00304F24"/>
    <w:rsid w:val="00322B67"/>
    <w:rsid w:val="0033451C"/>
    <w:rsid w:val="00355667"/>
    <w:rsid w:val="0036472A"/>
    <w:rsid w:val="00365648"/>
    <w:rsid w:val="003745F1"/>
    <w:rsid w:val="00383B7F"/>
    <w:rsid w:val="00390242"/>
    <w:rsid w:val="00394279"/>
    <w:rsid w:val="003A02B4"/>
    <w:rsid w:val="003B75D1"/>
    <w:rsid w:val="003C5366"/>
    <w:rsid w:val="003D4FB9"/>
    <w:rsid w:val="003D58D6"/>
    <w:rsid w:val="004019B5"/>
    <w:rsid w:val="00404EB9"/>
    <w:rsid w:val="00407A7B"/>
    <w:rsid w:val="00407AAD"/>
    <w:rsid w:val="00424B81"/>
    <w:rsid w:val="00424D31"/>
    <w:rsid w:val="004328D3"/>
    <w:rsid w:val="00433782"/>
    <w:rsid w:val="004465A2"/>
    <w:rsid w:val="0047169E"/>
    <w:rsid w:val="004762F3"/>
    <w:rsid w:val="00481D9D"/>
    <w:rsid w:val="00487DF5"/>
    <w:rsid w:val="004A4B59"/>
    <w:rsid w:val="004B4F86"/>
    <w:rsid w:val="004B510D"/>
    <w:rsid w:val="004C6A8B"/>
    <w:rsid w:val="004E187E"/>
    <w:rsid w:val="004E60E6"/>
    <w:rsid w:val="004E681F"/>
    <w:rsid w:val="004F269F"/>
    <w:rsid w:val="00500939"/>
    <w:rsid w:val="00507F6C"/>
    <w:rsid w:val="0051481C"/>
    <w:rsid w:val="005301AB"/>
    <w:rsid w:val="005419CB"/>
    <w:rsid w:val="00542968"/>
    <w:rsid w:val="0054374E"/>
    <w:rsid w:val="00554336"/>
    <w:rsid w:val="00570915"/>
    <w:rsid w:val="0057435D"/>
    <w:rsid w:val="00577129"/>
    <w:rsid w:val="005A325D"/>
    <w:rsid w:val="005C30E5"/>
    <w:rsid w:val="005D392C"/>
    <w:rsid w:val="00616C96"/>
    <w:rsid w:val="00617674"/>
    <w:rsid w:val="00636D71"/>
    <w:rsid w:val="006413FF"/>
    <w:rsid w:val="00656529"/>
    <w:rsid w:val="00672B38"/>
    <w:rsid w:val="006752FD"/>
    <w:rsid w:val="00693C80"/>
    <w:rsid w:val="006A34DE"/>
    <w:rsid w:val="006B20F7"/>
    <w:rsid w:val="006E416E"/>
    <w:rsid w:val="006E6D11"/>
    <w:rsid w:val="00710BB4"/>
    <w:rsid w:val="00712304"/>
    <w:rsid w:val="00713A65"/>
    <w:rsid w:val="007143F7"/>
    <w:rsid w:val="007615EF"/>
    <w:rsid w:val="007719B6"/>
    <w:rsid w:val="007A1C73"/>
    <w:rsid w:val="007D138B"/>
    <w:rsid w:val="007D1496"/>
    <w:rsid w:val="007F3F34"/>
    <w:rsid w:val="00810297"/>
    <w:rsid w:val="008307FC"/>
    <w:rsid w:val="00846317"/>
    <w:rsid w:val="0085066B"/>
    <w:rsid w:val="00854379"/>
    <w:rsid w:val="008A0110"/>
    <w:rsid w:val="008A2B87"/>
    <w:rsid w:val="008A7770"/>
    <w:rsid w:val="008B231D"/>
    <w:rsid w:val="008B6CB8"/>
    <w:rsid w:val="008C1750"/>
    <w:rsid w:val="008C501D"/>
    <w:rsid w:val="008D74D2"/>
    <w:rsid w:val="008F688B"/>
    <w:rsid w:val="00904903"/>
    <w:rsid w:val="00913EF9"/>
    <w:rsid w:val="00920CFA"/>
    <w:rsid w:val="00927C7B"/>
    <w:rsid w:val="009616CE"/>
    <w:rsid w:val="00987B5B"/>
    <w:rsid w:val="00995F97"/>
    <w:rsid w:val="009A0457"/>
    <w:rsid w:val="009B2726"/>
    <w:rsid w:val="009B2861"/>
    <w:rsid w:val="009B4BFF"/>
    <w:rsid w:val="009C68EE"/>
    <w:rsid w:val="009D27A4"/>
    <w:rsid w:val="00A33528"/>
    <w:rsid w:val="00A367C4"/>
    <w:rsid w:val="00A67D83"/>
    <w:rsid w:val="00A770B7"/>
    <w:rsid w:val="00AB3549"/>
    <w:rsid w:val="00AB4DCD"/>
    <w:rsid w:val="00AD1F2B"/>
    <w:rsid w:val="00AE2CF1"/>
    <w:rsid w:val="00AF77D0"/>
    <w:rsid w:val="00B00F22"/>
    <w:rsid w:val="00B15DEC"/>
    <w:rsid w:val="00B178DF"/>
    <w:rsid w:val="00B2684F"/>
    <w:rsid w:val="00B64482"/>
    <w:rsid w:val="00B67895"/>
    <w:rsid w:val="00BA4615"/>
    <w:rsid w:val="00BC1DF3"/>
    <w:rsid w:val="00BC368A"/>
    <w:rsid w:val="00BC4390"/>
    <w:rsid w:val="00BC77B0"/>
    <w:rsid w:val="00BE2387"/>
    <w:rsid w:val="00BF1E21"/>
    <w:rsid w:val="00BF3365"/>
    <w:rsid w:val="00C000B1"/>
    <w:rsid w:val="00C039EA"/>
    <w:rsid w:val="00C10337"/>
    <w:rsid w:val="00C12ABD"/>
    <w:rsid w:val="00C345C8"/>
    <w:rsid w:val="00C40A6A"/>
    <w:rsid w:val="00C43D2D"/>
    <w:rsid w:val="00C636B7"/>
    <w:rsid w:val="00C96C1A"/>
    <w:rsid w:val="00CA6FFB"/>
    <w:rsid w:val="00CB0807"/>
    <w:rsid w:val="00CC233E"/>
    <w:rsid w:val="00CC3B06"/>
    <w:rsid w:val="00CD2E35"/>
    <w:rsid w:val="00CF7B24"/>
    <w:rsid w:val="00D03394"/>
    <w:rsid w:val="00D12009"/>
    <w:rsid w:val="00D61AEB"/>
    <w:rsid w:val="00D622F7"/>
    <w:rsid w:val="00D73666"/>
    <w:rsid w:val="00D84F01"/>
    <w:rsid w:val="00D86261"/>
    <w:rsid w:val="00D87CE4"/>
    <w:rsid w:val="00D95278"/>
    <w:rsid w:val="00DC16CD"/>
    <w:rsid w:val="00DC315F"/>
    <w:rsid w:val="00DD1D59"/>
    <w:rsid w:val="00DD3394"/>
    <w:rsid w:val="00DE7FA4"/>
    <w:rsid w:val="00DF23B8"/>
    <w:rsid w:val="00E00E6C"/>
    <w:rsid w:val="00E050EA"/>
    <w:rsid w:val="00E107B0"/>
    <w:rsid w:val="00E3194C"/>
    <w:rsid w:val="00E36C97"/>
    <w:rsid w:val="00E40AE4"/>
    <w:rsid w:val="00E4685D"/>
    <w:rsid w:val="00E52751"/>
    <w:rsid w:val="00E558D2"/>
    <w:rsid w:val="00E56AEE"/>
    <w:rsid w:val="00E71990"/>
    <w:rsid w:val="00E85BCC"/>
    <w:rsid w:val="00E8683E"/>
    <w:rsid w:val="00E86C50"/>
    <w:rsid w:val="00E87A27"/>
    <w:rsid w:val="00E97EA0"/>
    <w:rsid w:val="00EA01EE"/>
    <w:rsid w:val="00EC0C7E"/>
    <w:rsid w:val="00EE34E5"/>
    <w:rsid w:val="00F1237A"/>
    <w:rsid w:val="00F13B1D"/>
    <w:rsid w:val="00F466B5"/>
    <w:rsid w:val="00F5282F"/>
    <w:rsid w:val="00F60574"/>
    <w:rsid w:val="00F62ED3"/>
    <w:rsid w:val="00F67F86"/>
    <w:rsid w:val="00F70D0A"/>
    <w:rsid w:val="00F75DC1"/>
    <w:rsid w:val="00F77186"/>
    <w:rsid w:val="00F8461D"/>
    <w:rsid w:val="00F93D79"/>
    <w:rsid w:val="00F953BE"/>
    <w:rsid w:val="00F97D0A"/>
    <w:rsid w:val="00FA1DF4"/>
    <w:rsid w:val="00FA3E21"/>
    <w:rsid w:val="00FB0E4E"/>
    <w:rsid w:val="00FB4010"/>
    <w:rsid w:val="00FB717C"/>
    <w:rsid w:val="00FD2BD7"/>
    <w:rsid w:val="00FD2EB2"/>
    <w:rsid w:val="00FE213A"/>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4229"/>
  <w15:docId w15:val="{B1F1A655-16F2-4DAE-A8B7-471E2DAC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D83"/>
    <w:pPr>
      <w:spacing w:after="200" w:line="276" w:lineRule="auto"/>
    </w:pPr>
    <w:rPr>
      <w:rFonts w:ascii="Calibri" w:eastAsia="Calibri" w:hAnsi="Calibri" w:cs="Times New Roman"/>
      <w:kern w:val="0"/>
      <w:sz w:val="22"/>
      <w:szCs w:val="22"/>
    </w:rPr>
  </w:style>
  <w:style w:type="paragraph" w:styleId="Heading1">
    <w:name w:val="heading 1"/>
    <w:basedOn w:val="Normal"/>
    <w:next w:val="Normal"/>
    <w:link w:val="Heading1Char"/>
    <w:uiPriority w:val="9"/>
    <w:qFormat/>
    <w:rsid w:val="00A67D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67D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67D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67D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A67D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A67D8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67D8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67D8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67D83"/>
    <w:pPr>
      <w:keepNext/>
      <w:keepLines/>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83"/>
    <w:rPr>
      <w:rFonts w:eastAsiaTheme="majorEastAsia" w:cstheme="majorBidi"/>
      <w:color w:val="272727" w:themeColor="text1" w:themeTint="D8"/>
    </w:rPr>
  </w:style>
  <w:style w:type="paragraph" w:styleId="Title">
    <w:name w:val="Title"/>
    <w:basedOn w:val="Normal"/>
    <w:next w:val="Normal"/>
    <w:link w:val="TitleChar"/>
    <w:uiPriority w:val="10"/>
    <w:qFormat/>
    <w:rsid w:val="00A67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67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83"/>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67D83"/>
    <w:rPr>
      <w:i/>
      <w:iCs/>
      <w:color w:val="404040" w:themeColor="text1" w:themeTint="BF"/>
    </w:rPr>
  </w:style>
  <w:style w:type="paragraph" w:styleId="ListParagraph">
    <w:name w:val="List Paragraph"/>
    <w:basedOn w:val="Normal"/>
    <w:uiPriority w:val="34"/>
    <w:qFormat/>
    <w:rsid w:val="00A67D83"/>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A67D83"/>
    <w:rPr>
      <w:i/>
      <w:iCs/>
      <w:color w:val="0F4761" w:themeColor="accent1" w:themeShade="BF"/>
    </w:rPr>
  </w:style>
  <w:style w:type="paragraph" w:styleId="IntenseQuote">
    <w:name w:val="Intense Quote"/>
    <w:basedOn w:val="Normal"/>
    <w:next w:val="Normal"/>
    <w:link w:val="IntenseQuoteChar"/>
    <w:uiPriority w:val="30"/>
    <w:qFormat/>
    <w:rsid w:val="00A67D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A67D83"/>
    <w:rPr>
      <w:i/>
      <w:iCs/>
      <w:color w:val="0F4761" w:themeColor="accent1" w:themeShade="BF"/>
    </w:rPr>
  </w:style>
  <w:style w:type="character" w:styleId="IntenseReference">
    <w:name w:val="Intense Reference"/>
    <w:basedOn w:val="DefaultParagraphFont"/>
    <w:uiPriority w:val="32"/>
    <w:qFormat/>
    <w:rsid w:val="00A67D83"/>
    <w:rPr>
      <w:b/>
      <w:bCs/>
      <w:smallCaps/>
      <w:color w:val="0F4761" w:themeColor="accent1" w:themeShade="BF"/>
      <w:spacing w:val="5"/>
    </w:rPr>
  </w:style>
  <w:style w:type="character" w:customStyle="1" w:styleId="element-citation">
    <w:name w:val="element-citation"/>
    <w:basedOn w:val="DefaultParagraphFont"/>
    <w:rsid w:val="00A67D83"/>
  </w:style>
  <w:style w:type="character" w:customStyle="1" w:styleId="highwire-citation-author">
    <w:name w:val="highwire-citation-author"/>
    <w:basedOn w:val="DefaultParagraphFont"/>
    <w:rsid w:val="00A67D83"/>
  </w:style>
  <w:style w:type="character" w:styleId="Emphasis">
    <w:name w:val="Emphasis"/>
    <w:basedOn w:val="DefaultParagraphFont"/>
    <w:uiPriority w:val="20"/>
    <w:qFormat/>
    <w:rsid w:val="00A67D83"/>
    <w:rPr>
      <w:i/>
      <w:iCs/>
    </w:rPr>
  </w:style>
  <w:style w:type="character" w:customStyle="1" w:styleId="ref-journal">
    <w:name w:val="ref-journal"/>
    <w:basedOn w:val="DefaultParagraphFont"/>
    <w:rsid w:val="00A67D83"/>
  </w:style>
  <w:style w:type="character" w:customStyle="1" w:styleId="ref-vol">
    <w:name w:val="ref-vol"/>
    <w:basedOn w:val="DefaultParagraphFont"/>
    <w:rsid w:val="00A67D83"/>
  </w:style>
  <w:style w:type="character" w:styleId="Hyperlink">
    <w:name w:val="Hyperlink"/>
    <w:basedOn w:val="DefaultParagraphFont"/>
    <w:uiPriority w:val="99"/>
    <w:unhideWhenUsed/>
    <w:rsid w:val="00E107B0"/>
    <w:rPr>
      <w:color w:val="0000FF"/>
      <w:u w:val="single"/>
    </w:rPr>
  </w:style>
  <w:style w:type="character" w:styleId="UnresolvedMention">
    <w:name w:val="Unresolved Mention"/>
    <w:basedOn w:val="DefaultParagraphFont"/>
    <w:uiPriority w:val="99"/>
    <w:semiHidden/>
    <w:unhideWhenUsed/>
    <w:rsid w:val="002E73CC"/>
    <w:rPr>
      <w:color w:val="605E5C"/>
      <w:shd w:val="clear" w:color="auto" w:fill="E1DFDD"/>
    </w:rPr>
  </w:style>
  <w:style w:type="paragraph" w:styleId="Header">
    <w:name w:val="header"/>
    <w:basedOn w:val="Normal"/>
    <w:link w:val="HeaderChar"/>
    <w:uiPriority w:val="99"/>
    <w:unhideWhenUsed/>
    <w:rsid w:val="008A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B87"/>
    <w:rPr>
      <w:rFonts w:ascii="Calibri" w:eastAsia="Calibri" w:hAnsi="Calibri" w:cs="Times New Roman"/>
      <w:kern w:val="0"/>
      <w:sz w:val="22"/>
      <w:szCs w:val="22"/>
    </w:rPr>
  </w:style>
  <w:style w:type="paragraph" w:styleId="Footer">
    <w:name w:val="footer"/>
    <w:basedOn w:val="Normal"/>
    <w:link w:val="FooterChar"/>
    <w:uiPriority w:val="99"/>
    <w:unhideWhenUsed/>
    <w:rsid w:val="008A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B87"/>
    <w:rPr>
      <w:rFonts w:ascii="Calibri" w:eastAsia="Calibri" w:hAnsi="Calibri" w:cs="Times New Roman"/>
      <w:kern w:val="0"/>
      <w:sz w:val="22"/>
      <w:szCs w:val="22"/>
    </w:rPr>
  </w:style>
  <w:style w:type="paragraph" w:styleId="NoSpacing">
    <w:name w:val="No Spacing"/>
    <w:uiPriority w:val="1"/>
    <w:qFormat/>
    <w:rsid w:val="00FA1DF4"/>
    <w:pPr>
      <w:spacing w:after="0" w:line="240" w:lineRule="auto"/>
    </w:pPr>
    <w:rPr>
      <w:kern w:val="0"/>
      <w:sz w:val="22"/>
      <w:szCs w:val="22"/>
      <w:lang w:val="en-GB"/>
      <w14:ligatures w14:val="none"/>
    </w:rPr>
  </w:style>
  <w:style w:type="paragraph" w:styleId="NormalWeb">
    <w:name w:val="Normal (Web)"/>
    <w:basedOn w:val="Normal"/>
    <w:uiPriority w:val="99"/>
    <w:unhideWhenUsed/>
    <w:rsid w:val="008A0110"/>
    <w:pPr>
      <w:spacing w:before="100" w:beforeAutospacing="1" w:after="100" w:afterAutospacing="1" w:line="240" w:lineRule="auto"/>
    </w:pPr>
    <w:rPr>
      <w:rFonts w:ascii="Times New Roman" w:eastAsia="Times New Roman" w:hAnsi="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7066">
      <w:bodyDiv w:val="1"/>
      <w:marLeft w:val="0"/>
      <w:marRight w:val="0"/>
      <w:marTop w:val="0"/>
      <w:marBottom w:val="0"/>
      <w:divBdr>
        <w:top w:val="none" w:sz="0" w:space="0" w:color="auto"/>
        <w:left w:val="none" w:sz="0" w:space="0" w:color="auto"/>
        <w:bottom w:val="none" w:sz="0" w:space="0" w:color="auto"/>
        <w:right w:val="none" w:sz="0" w:space="0" w:color="auto"/>
      </w:divBdr>
    </w:div>
    <w:div w:id="177086696">
      <w:bodyDiv w:val="1"/>
      <w:marLeft w:val="0"/>
      <w:marRight w:val="0"/>
      <w:marTop w:val="0"/>
      <w:marBottom w:val="0"/>
      <w:divBdr>
        <w:top w:val="none" w:sz="0" w:space="0" w:color="auto"/>
        <w:left w:val="none" w:sz="0" w:space="0" w:color="auto"/>
        <w:bottom w:val="none" w:sz="0" w:space="0" w:color="auto"/>
        <w:right w:val="none" w:sz="0" w:space="0" w:color="auto"/>
      </w:divBdr>
      <w:divsChild>
        <w:div w:id="598411331">
          <w:marLeft w:val="0"/>
          <w:marRight w:val="0"/>
          <w:marTop w:val="0"/>
          <w:marBottom w:val="0"/>
          <w:divBdr>
            <w:top w:val="none" w:sz="0" w:space="0" w:color="auto"/>
            <w:left w:val="none" w:sz="0" w:space="0" w:color="auto"/>
            <w:bottom w:val="none" w:sz="0" w:space="0" w:color="auto"/>
            <w:right w:val="none" w:sz="0" w:space="0" w:color="auto"/>
          </w:divBdr>
          <w:divsChild>
            <w:div w:id="654601314">
              <w:marLeft w:val="0"/>
              <w:marRight w:val="0"/>
              <w:marTop w:val="0"/>
              <w:marBottom w:val="0"/>
              <w:divBdr>
                <w:top w:val="none" w:sz="0" w:space="0" w:color="auto"/>
                <w:left w:val="none" w:sz="0" w:space="0" w:color="auto"/>
                <w:bottom w:val="none" w:sz="0" w:space="0" w:color="auto"/>
                <w:right w:val="none" w:sz="0" w:space="0" w:color="auto"/>
              </w:divBdr>
              <w:divsChild>
                <w:div w:id="1719938229">
                  <w:marLeft w:val="0"/>
                  <w:marRight w:val="0"/>
                  <w:marTop w:val="0"/>
                  <w:marBottom w:val="0"/>
                  <w:divBdr>
                    <w:top w:val="none" w:sz="0" w:space="0" w:color="auto"/>
                    <w:left w:val="none" w:sz="0" w:space="0" w:color="auto"/>
                    <w:bottom w:val="none" w:sz="0" w:space="0" w:color="auto"/>
                    <w:right w:val="none" w:sz="0" w:space="0" w:color="auto"/>
                  </w:divBdr>
                  <w:divsChild>
                    <w:div w:id="2047946768">
                      <w:marLeft w:val="0"/>
                      <w:marRight w:val="0"/>
                      <w:marTop w:val="0"/>
                      <w:marBottom w:val="0"/>
                      <w:divBdr>
                        <w:top w:val="none" w:sz="0" w:space="0" w:color="auto"/>
                        <w:left w:val="none" w:sz="0" w:space="0" w:color="auto"/>
                        <w:bottom w:val="none" w:sz="0" w:space="0" w:color="auto"/>
                        <w:right w:val="none" w:sz="0" w:space="0" w:color="auto"/>
                      </w:divBdr>
                      <w:divsChild>
                        <w:div w:id="1957133604">
                          <w:marLeft w:val="0"/>
                          <w:marRight w:val="0"/>
                          <w:marTop w:val="0"/>
                          <w:marBottom w:val="0"/>
                          <w:divBdr>
                            <w:top w:val="none" w:sz="0" w:space="0" w:color="auto"/>
                            <w:left w:val="none" w:sz="0" w:space="0" w:color="auto"/>
                            <w:bottom w:val="none" w:sz="0" w:space="0" w:color="auto"/>
                            <w:right w:val="none" w:sz="0" w:space="0" w:color="auto"/>
                          </w:divBdr>
                          <w:divsChild>
                            <w:div w:id="1506553996">
                              <w:marLeft w:val="0"/>
                              <w:marRight w:val="0"/>
                              <w:marTop w:val="0"/>
                              <w:marBottom w:val="0"/>
                              <w:divBdr>
                                <w:top w:val="none" w:sz="0" w:space="0" w:color="auto"/>
                                <w:left w:val="none" w:sz="0" w:space="0" w:color="auto"/>
                                <w:bottom w:val="none" w:sz="0" w:space="0" w:color="auto"/>
                                <w:right w:val="none" w:sz="0" w:space="0" w:color="auto"/>
                              </w:divBdr>
                              <w:divsChild>
                                <w:div w:id="10683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27985">
      <w:bodyDiv w:val="1"/>
      <w:marLeft w:val="0"/>
      <w:marRight w:val="0"/>
      <w:marTop w:val="0"/>
      <w:marBottom w:val="0"/>
      <w:divBdr>
        <w:top w:val="none" w:sz="0" w:space="0" w:color="auto"/>
        <w:left w:val="none" w:sz="0" w:space="0" w:color="auto"/>
        <w:bottom w:val="none" w:sz="0" w:space="0" w:color="auto"/>
        <w:right w:val="none" w:sz="0" w:space="0" w:color="auto"/>
      </w:divBdr>
    </w:div>
    <w:div w:id="665864812">
      <w:bodyDiv w:val="1"/>
      <w:marLeft w:val="0"/>
      <w:marRight w:val="0"/>
      <w:marTop w:val="0"/>
      <w:marBottom w:val="0"/>
      <w:divBdr>
        <w:top w:val="none" w:sz="0" w:space="0" w:color="auto"/>
        <w:left w:val="none" w:sz="0" w:space="0" w:color="auto"/>
        <w:bottom w:val="none" w:sz="0" w:space="0" w:color="auto"/>
        <w:right w:val="none" w:sz="0" w:space="0" w:color="auto"/>
      </w:divBdr>
    </w:div>
    <w:div w:id="1019309859">
      <w:bodyDiv w:val="1"/>
      <w:marLeft w:val="0"/>
      <w:marRight w:val="0"/>
      <w:marTop w:val="0"/>
      <w:marBottom w:val="0"/>
      <w:divBdr>
        <w:top w:val="none" w:sz="0" w:space="0" w:color="auto"/>
        <w:left w:val="none" w:sz="0" w:space="0" w:color="auto"/>
        <w:bottom w:val="none" w:sz="0" w:space="0" w:color="auto"/>
        <w:right w:val="none" w:sz="0" w:space="0" w:color="auto"/>
      </w:divBdr>
    </w:div>
    <w:div w:id="1784301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taphylococcus+aureus&amp;rlz=1C1YTUH_enNG1189&amp;oq=ESKAPE&amp;gs_lcrp=EgZjaHJvbWUqBwgBEAAYgAQyCQgAEEUYORiABDIHCAEQABiABDIHCAIQABiABDIHCAMQABiABDIHCAQQABiABDIHCAUQABiABDIHCAYQABiABDIHCAcQABiABDIHCAgQABiABDIHCAkQABiABNIBCjEwMzYyajBqMTWoAgiwAgHxBbUgsDO9cLVJ&amp;sourceid=chrome&amp;ie=UTF-8&amp;ved=2ahUKEwiHus_O-aSTAxVoU0EAHU9hEvYQgK4QegYIAQgAEAc" TargetMode="External"/><Relationship Id="rId13" Type="http://schemas.openxmlformats.org/officeDocument/2006/relationships/image" Target="media/image1.png"/><Relationship Id="rId18" Type="http://schemas.openxmlformats.org/officeDocument/2006/relationships/hyperlink" Target="https://www.sciencedirect.com/topics/agricultural-and-biological-sciences/enterobacte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ciencedirect.com/topics/agricultural-and-biological-sciences/enterobacter" TargetMode="External"/><Relationship Id="rId7" Type="http://schemas.openxmlformats.org/officeDocument/2006/relationships/hyperlink" Target="https://www.google.com/search?q=Enterococcus+faecium&amp;rlz=1C1YTUH_enNG1189&amp;oq=ESKAPE&amp;gs_lcrp=EgZjaHJvbWUqBwgBEAAYgAQyCQgAEEUYORiABDIHCAEQABiABDIHCAIQABiABDIHCAMQABiABDIHCAQQABiABDIHCAUQABiABDIHCAYQABiABDIHCAcQABiABDIHCAgQABiABDIHCAkQABiABNIBCjEwMzYyajBqMTWoAgiwAgHxBbUgsDO9cLVJ&amp;sourceid=chrome&amp;ie=UTF-8&amp;ved=2ahUKEwiHus_O-aSTAxVoU0EAHU9hEvYQgK4QegYIAQgAEAY" TargetMode="External"/><Relationship Id="rId12" Type="http://schemas.openxmlformats.org/officeDocument/2006/relationships/hyperlink" Target="https://www.google.com/search?q=Enterobacter&amp;rlz=1C1YTUH_enNG1189&amp;oq=ESKAPE&amp;gs_lcrp=EgZjaHJvbWUqBwgBEAAYgAQyCQgAEEUYORiABDIHCAEQABiABDIHCAIQABiABDIHCAMQABiABDIHCAQQABiABDIHCAUQABiABDIHCAYQABiABDIHCAcQABiABDIHCAgQABiABDIHCAkQABiABNIBCjEwMzYyajBqMTWoAgiwAgHxBbUgsDO9cLVJ&amp;sourceid=chrome&amp;ie=UTF-8&amp;ved=2ahUKEwiHus_O-aSTAxVoU0EAHU9hEvYQgK4QegYIAQgAEAs" TargetMode="External"/><Relationship Id="rId17" Type="http://schemas.openxmlformats.org/officeDocument/2006/relationships/hyperlink" Target="https://www.sciencedirect.com/topics/agricultural-and-biological-sciences/enterobact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sciencedirect.com/topics/agricultural-and-biological-sciences/enterobact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seudomonas+aeruginosa&amp;rlz=1C1YTUH_enNG1189&amp;oq=ESKAPE&amp;gs_lcrp=EgZjaHJvbWUqBwgBEAAYgAQyCQgAEEUYORiABDIHCAEQABiABDIHCAIQABiABDIHCAMQABiABDIHCAQQABiABDIHCAUQABiABDIHCAYQABiABDIHCAcQABiABDIHCAgQABiABDIHCAkQABiABNIBCjEwMzYyajBqMTWoAgiwAgHxBbUgsDO9cLVJ&amp;sourceid=chrome&amp;ie=UTF-8&amp;ved=2ahUKEwiHus_O-aSTAxVoU0EAHU9hEvYQgK4QegYIAQgAEAo"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ogle.com/search?q=Acinetobacter+baumannii&amp;rlz=1C1YTUH_enNG1189&amp;oq=ESKAPE&amp;gs_lcrp=EgZjaHJvbWUqBwgBEAAYgAQyCQgAEEUYORiABDIHCAEQABiABDIHCAIQABiABDIHCAMQABiABDIHCAQQABiABDIHCAUQABiABDIHCAYQABiABDIHCAcQABiABDIHCAgQABiABDIHCAkQABiABNIBCjEwMzYyajBqMTWoAgiwAgHxBbUgsDO9cLVJ&amp;sourceid=chrome&amp;ie=UTF-8&amp;ved=2ahUKEwiHus_O-aSTAxVoU0EAHU9hEvYQgK4QegYIAQgAEAk" TargetMode="External"/><Relationship Id="rId19" Type="http://schemas.openxmlformats.org/officeDocument/2006/relationships/hyperlink" Target="https://www.sciencedirect.com/topics/agricultural-and-biological-sciences/enterobacter" TargetMode="External"/><Relationship Id="rId4" Type="http://schemas.openxmlformats.org/officeDocument/2006/relationships/webSettings" Target="webSettings.xml"/><Relationship Id="rId9" Type="http://schemas.openxmlformats.org/officeDocument/2006/relationships/hyperlink" Target="https://www.google.com/search?q=Klebsiella+pneumoniae&amp;rlz=1C1YTUH_enNG1189&amp;oq=ESKAPE&amp;gs_lcrp=EgZjaHJvbWUqBwgBEAAYgAQyCQgAEEUYORiABDIHCAEQABiABDIHCAIQABiABDIHCAMQABiABDIHCAQQABiABDIHCAUQABiABDIHCAYQABiABDIHCAcQABiABDIHCAgQABiABDIHCAkQABiABNIBCjEwMzYyajBqMTWoAgiwAgHxBbUgsDO9cLVJ&amp;sourceid=chrome&amp;ie=UTF-8&amp;ved=2ahUKEwiHus_O-aSTAxVoU0EAHU9hEvYQgK4QegYIAQgAEAg" TargetMode="External"/><Relationship Id="rId14" Type="http://schemas.openxmlformats.org/officeDocument/2006/relationships/image" Target="media/image2.png"/><Relationship Id="rId22" Type="http://schemas.openxmlformats.org/officeDocument/2006/relationships/hyperlink" Target="https://www.ema.europa.eu/en/news/disabling-potentially-permanent-side-effects-lead-suspension-restrictions-quinolone-fluoroquinolon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ndukwu</dc:creator>
  <cp:keywords/>
  <dc:description/>
  <cp:lastModifiedBy>SDI PC New 16</cp:lastModifiedBy>
  <cp:revision>18</cp:revision>
  <dcterms:created xsi:type="dcterms:W3CDTF">2026-03-16T16:51:00Z</dcterms:created>
  <dcterms:modified xsi:type="dcterms:W3CDTF">2026-03-24T04:15:00Z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c27bce39-7824-4550-b229-4fb10df61693</vt:lpwstr>
  </property>
</Properties>
</file>