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1C3" w:rsidRDefault="00CE6EEB" w:rsidP="00CE6EEB">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t>SEROPREVALENCE AND RISK FACTORS ASSOCIATED WITH ONCHOCERCIASIS AMONG RURAL FARMERS IN KAGARKO LOCAL GOVERNMENT AREA, KADUNA STATE, NIGERIA</w:t>
      </w:r>
    </w:p>
    <w:p w:rsidR="002879D6" w:rsidRDefault="002879D6" w:rsidP="00CE6EEB">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D518A8" w:rsidRPr="00265ABF" w:rsidRDefault="00D518A8" w:rsidP="00D518A8">
      <w:pPr>
        <w:pStyle w:val="Heading1"/>
        <w:rPr>
          <w:rFonts w:ascii="Times New Roman" w:hAnsi="Times New Roman" w:cs="Times New Roman"/>
          <w:b/>
          <w:color w:val="auto"/>
          <w:sz w:val="24"/>
          <w:szCs w:val="24"/>
        </w:rPr>
      </w:pPr>
      <w:bookmarkStart w:id="1" w:name="_Toc222147712"/>
      <w:r w:rsidRPr="00265ABF">
        <w:rPr>
          <w:rFonts w:ascii="Times New Roman" w:hAnsi="Times New Roman" w:cs="Times New Roman"/>
          <w:b/>
          <w:color w:val="auto"/>
          <w:sz w:val="24"/>
          <w:szCs w:val="24"/>
        </w:rPr>
        <w:t>ABSTRACT</w:t>
      </w:r>
      <w:bookmarkEnd w:id="1"/>
    </w:p>
    <w:p w:rsidR="00D518A8" w:rsidRPr="0042574E" w:rsidRDefault="00D518A8" w:rsidP="00D518A8">
      <w:pPr>
        <w:spacing w:before="100" w:beforeAutospacing="1" w:after="100" w:afterAutospacing="1" w:line="240" w:lineRule="auto"/>
        <w:jc w:val="both"/>
        <w:rPr>
          <w:rFonts w:ascii="Times New Roman" w:eastAsia="Times New Roman" w:hAnsi="Times New Roman" w:cs="Times New Roman"/>
          <w:sz w:val="24"/>
          <w:szCs w:val="24"/>
        </w:rPr>
      </w:pPr>
      <w:r w:rsidRPr="0042574E">
        <w:rPr>
          <w:rFonts w:ascii="Times New Roman" w:hAnsi="Times New Roman" w:cs="Times New Roman"/>
          <w:sz w:val="24"/>
          <w:szCs w:val="24"/>
        </w:rPr>
        <w:t xml:space="preserve">Onchocerciasis remains a public health concern in rural farming communities in sub-Saharan Africa, with significant health </w:t>
      </w:r>
      <w:r w:rsidR="0072337D">
        <w:rPr>
          <w:rFonts w:ascii="Times New Roman" w:hAnsi="Times New Roman" w:cs="Times New Roman"/>
          <w:sz w:val="24"/>
          <w:szCs w:val="24"/>
        </w:rPr>
        <w:t>impact</w:t>
      </w:r>
      <w:r w:rsidRPr="0042574E">
        <w:rPr>
          <w:rFonts w:ascii="Times New Roman" w:hAnsi="Times New Roman" w:cs="Times New Roman"/>
          <w:sz w:val="24"/>
          <w:szCs w:val="24"/>
        </w:rPr>
        <w:t xml:space="preserve">. This community-based cross-sectional study assessed the prevalence and risk factor associated with onchocerciasis among farmers in three communities, </w:t>
      </w:r>
      <w:proofErr w:type="spellStart"/>
      <w:r w:rsidRPr="0042574E">
        <w:rPr>
          <w:rFonts w:ascii="Times New Roman" w:hAnsi="Times New Roman" w:cs="Times New Roman"/>
          <w:sz w:val="24"/>
          <w:szCs w:val="24"/>
        </w:rPr>
        <w:t>Kubacha</w:t>
      </w:r>
      <w:proofErr w:type="spellEnd"/>
      <w:r w:rsidRPr="0042574E">
        <w:rPr>
          <w:rFonts w:ascii="Times New Roman" w:hAnsi="Times New Roman" w:cs="Times New Roman"/>
          <w:sz w:val="24"/>
          <w:szCs w:val="24"/>
        </w:rPr>
        <w:t xml:space="preserve">, </w:t>
      </w:r>
      <w:proofErr w:type="spellStart"/>
      <w:r w:rsidRPr="0042574E">
        <w:rPr>
          <w:rFonts w:ascii="Times New Roman" w:hAnsi="Times New Roman" w:cs="Times New Roman"/>
          <w:sz w:val="24"/>
          <w:szCs w:val="24"/>
        </w:rPr>
        <w:t>Kenyi</w:t>
      </w:r>
      <w:proofErr w:type="spellEnd"/>
      <w:r w:rsidRPr="0042574E">
        <w:rPr>
          <w:rFonts w:ascii="Times New Roman" w:hAnsi="Times New Roman" w:cs="Times New Roman"/>
          <w:sz w:val="24"/>
          <w:szCs w:val="24"/>
        </w:rPr>
        <w:t xml:space="preserve">, and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in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Local Government Area, Kaduna State, Nigeria. A total of 400 farmers were sampled using structured questionnaires and serological testing with the SD </w:t>
      </w:r>
      <w:proofErr w:type="spellStart"/>
      <w:r w:rsidRPr="0042574E">
        <w:rPr>
          <w:rFonts w:ascii="Times New Roman" w:hAnsi="Times New Roman" w:cs="Times New Roman"/>
          <w:sz w:val="24"/>
          <w:szCs w:val="24"/>
        </w:rPr>
        <w:t>Bioline</w:t>
      </w:r>
      <w:proofErr w:type="spellEnd"/>
      <w:r w:rsidRPr="0042574E">
        <w:rPr>
          <w:rFonts w:ascii="Times New Roman" w:hAnsi="Times New Roman" w:cs="Times New Roman"/>
          <w:sz w:val="24"/>
          <w:szCs w:val="24"/>
        </w:rPr>
        <w:t xml:space="preserve"> Onchocerciasis IgG4 rapid test kit. The overall prevalence of onchocerciasis was 3.8%, with </w:t>
      </w:r>
      <w:proofErr w:type="spellStart"/>
      <w:r w:rsidRPr="0042574E">
        <w:rPr>
          <w:rFonts w:ascii="Times New Roman" w:hAnsi="Times New Roman" w:cs="Times New Roman"/>
          <w:sz w:val="24"/>
          <w:szCs w:val="24"/>
        </w:rPr>
        <w:t>Kubacha</w:t>
      </w:r>
      <w:proofErr w:type="spellEnd"/>
      <w:r w:rsidRPr="0042574E">
        <w:rPr>
          <w:rFonts w:ascii="Times New Roman" w:hAnsi="Times New Roman" w:cs="Times New Roman"/>
          <w:sz w:val="24"/>
          <w:szCs w:val="24"/>
        </w:rPr>
        <w:t xml:space="preserve"> recording the highest prevalence at 5.4% (8/147), followed by </w:t>
      </w:r>
      <w:proofErr w:type="spellStart"/>
      <w:r w:rsidRPr="0042574E">
        <w:rPr>
          <w:rFonts w:ascii="Times New Roman" w:hAnsi="Times New Roman" w:cs="Times New Roman"/>
          <w:sz w:val="24"/>
          <w:szCs w:val="24"/>
        </w:rPr>
        <w:t>Kenyi</w:t>
      </w:r>
      <w:proofErr w:type="spellEnd"/>
      <w:r w:rsidRPr="0042574E">
        <w:rPr>
          <w:rFonts w:ascii="Times New Roman" w:hAnsi="Times New Roman" w:cs="Times New Roman"/>
          <w:sz w:val="24"/>
          <w:szCs w:val="24"/>
        </w:rPr>
        <w:t xml:space="preserve"> at 2.8% (3/106) and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at 2.7% (4/147). Male farmers showed a higher seropositivity rate of 5.6% (11/198) compared to females at 2.0% (4/202) (Odds Ratio [OR] = 0.279; 95% CI: 0.083-0.943; p = 0.060). Educational attainment was significantly associated with infection; farmers with only FSLC education had a prevalence of 7.7% (11/143) compared to 1.8% (3/166) in those with WASSCE/GCE/NECO, with a statistically significant difference (p = 0.034). Regarding risk factors, 86.0% of respondents reported experiencing blackfly bites, with a seroprevalence of 4.4% (15/344) among those exposed compared to 0% among those not exposed, although this difference was not statistically significant (p = 0.114). Proximity to blackfly breeding sites was reported by 75% of participants; seroprevalence among this group was 4.2% versus 2.2% in those without proximity (p = 0.323). Notably, long-term ivermectin use (&gt;15 years) was associated with significantly lower seropositivity (1.2%) compared to non-users (5.4%) (χ</w:t>
      </w:r>
      <w:r w:rsidRPr="0042574E">
        <w:rPr>
          <w:rFonts w:ascii="Times New Roman" w:hAnsi="Times New Roman" w:cs="Times New Roman"/>
          <w:sz w:val="24"/>
          <w:szCs w:val="24"/>
          <w:vertAlign w:val="superscript"/>
        </w:rPr>
        <w:t>2</w:t>
      </w:r>
      <w:r w:rsidRPr="0042574E">
        <w:rPr>
          <w:rFonts w:ascii="Times New Roman" w:hAnsi="Times New Roman" w:cs="Times New Roman"/>
          <w:sz w:val="24"/>
          <w:szCs w:val="24"/>
        </w:rPr>
        <w:t xml:space="preserve"> = 4.695; p = 0.033). However, routine annual intake of ivermectin did not show a statistically significant difference in prevalence (2.1% vs 4.6%; p = 0.208). These findings demonstrate a moderate prevalence of onchocerciasis among farmers in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LGA, with education level and long-term ivermectin use significant</w:t>
      </w:r>
      <w:r>
        <w:rPr>
          <w:rFonts w:ascii="Times New Roman" w:hAnsi="Times New Roman" w:cs="Times New Roman"/>
          <w:sz w:val="24"/>
          <w:szCs w:val="24"/>
        </w:rPr>
        <w:t>ly influencing infection rate.</w:t>
      </w:r>
      <w:r w:rsidR="0072337D">
        <w:rPr>
          <w:rFonts w:ascii="Times New Roman" w:hAnsi="Times New Roman" w:cs="Times New Roman"/>
          <w:sz w:val="24"/>
          <w:szCs w:val="24"/>
        </w:rPr>
        <w:t xml:space="preserve"> We recommend that Government should make ivermectin drugs constantly available and accessible to the people, most especially the residents of </w:t>
      </w:r>
      <w:proofErr w:type="spellStart"/>
      <w:r w:rsidR="0072337D">
        <w:rPr>
          <w:rFonts w:ascii="Times New Roman" w:hAnsi="Times New Roman" w:cs="Times New Roman"/>
          <w:sz w:val="24"/>
          <w:szCs w:val="24"/>
        </w:rPr>
        <w:t>Kagarko</w:t>
      </w:r>
      <w:proofErr w:type="spellEnd"/>
      <w:r w:rsidR="0072337D">
        <w:rPr>
          <w:rFonts w:ascii="Times New Roman" w:hAnsi="Times New Roman" w:cs="Times New Roman"/>
          <w:sz w:val="24"/>
          <w:szCs w:val="24"/>
        </w:rPr>
        <w:t xml:space="preserve"> LGA of Kaduna state, Nigeria.</w:t>
      </w:r>
    </w:p>
    <w:p w:rsidR="00D518A8" w:rsidRPr="00D518A8" w:rsidRDefault="00D518A8" w:rsidP="00D518A8">
      <w:pPr>
        <w:spacing w:before="100" w:beforeAutospacing="1" w:after="100" w:afterAutospacing="1" w:line="240" w:lineRule="auto"/>
        <w:rPr>
          <w:rFonts w:ascii="Times New Roman" w:eastAsia="Times New Roman" w:hAnsi="Times New Roman" w:cs="Times New Roman"/>
          <w:sz w:val="24"/>
          <w:szCs w:val="24"/>
        </w:rPr>
        <w:sectPr w:rsidR="00D518A8" w:rsidRPr="00D518A8" w:rsidSect="00ED57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start="2"/>
          <w:cols w:space="708"/>
          <w:docGrid w:linePitch="360"/>
        </w:sectPr>
      </w:pPr>
      <w:r w:rsidRPr="0042574E">
        <w:rPr>
          <w:rFonts w:ascii="Times New Roman" w:eastAsia="Times New Roman" w:hAnsi="Times New Roman" w:cs="Times New Roman"/>
          <w:b/>
          <w:bCs/>
          <w:sz w:val="24"/>
          <w:szCs w:val="24"/>
        </w:rPr>
        <w:t>Keywords:</w:t>
      </w:r>
      <w:r w:rsidRPr="0042574E">
        <w:rPr>
          <w:rFonts w:ascii="Times New Roman" w:eastAsia="Times New Roman" w:hAnsi="Times New Roman" w:cs="Times New Roman"/>
          <w:sz w:val="24"/>
          <w:szCs w:val="24"/>
        </w:rPr>
        <w:t xml:space="preserve"> Onchocerciasis, seroprevalence, ivermectin, farmers, </w:t>
      </w:r>
    </w:p>
    <w:p w:rsidR="00D518A8" w:rsidRDefault="00D518A8" w:rsidP="008A21C3">
      <w:pPr>
        <w:spacing w:before="100" w:beforeAutospacing="1" w:after="100" w:afterAutospacing="1" w:line="360" w:lineRule="auto"/>
        <w:outlineLvl w:val="0"/>
        <w:rPr>
          <w:rFonts w:ascii="Times New Roman" w:eastAsia="Times New Roman" w:hAnsi="Times New Roman" w:cs="Times New Roman"/>
          <w:iCs/>
          <w:kern w:val="36"/>
          <w:sz w:val="24"/>
          <w:szCs w:val="24"/>
        </w:rPr>
      </w:pPr>
    </w:p>
    <w:p w:rsidR="0013389F" w:rsidRDefault="00C0457C" w:rsidP="008A21C3">
      <w:pPr>
        <w:spacing w:before="100" w:beforeAutospacing="1" w:after="100" w:afterAutospacing="1"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w:t>
      </w:r>
    </w:p>
    <w:p w:rsidR="00CB3868" w:rsidRPr="00923757" w:rsidRDefault="00CB3868" w:rsidP="00CB3868">
      <w:pPr>
        <w:spacing w:line="480" w:lineRule="auto"/>
        <w:jc w:val="both"/>
        <w:rPr>
          <w:rFonts w:ascii="Times New Roman" w:hAnsi="Times New Roman" w:cs="Times New Roman"/>
          <w:sz w:val="24"/>
          <w:szCs w:val="24"/>
        </w:rPr>
      </w:pPr>
      <w:r>
        <w:rPr>
          <w:rFonts w:ascii="Times New Roman" w:hAnsi="Times New Roman" w:cs="Times New Roman"/>
          <w:sz w:val="24"/>
          <w:szCs w:val="24"/>
        </w:rPr>
        <w:t>Onchocerciasis</w:t>
      </w:r>
      <w:r w:rsidRPr="00923757">
        <w:rPr>
          <w:rFonts w:ascii="Times New Roman" w:hAnsi="Times New Roman" w:cs="Times New Roman"/>
          <w:sz w:val="24"/>
          <w:szCs w:val="24"/>
        </w:rPr>
        <w:t xml:space="preserve"> is a tissue parasitic disease which is caused by the filarial worm </w:t>
      </w:r>
      <w:proofErr w:type="spellStart"/>
      <w:r w:rsidRPr="00923757">
        <w:rPr>
          <w:rFonts w:ascii="Times New Roman" w:hAnsi="Times New Roman" w:cs="Times New Roman"/>
          <w:i/>
          <w:sz w:val="24"/>
          <w:szCs w:val="24"/>
        </w:rPr>
        <w:t>Onchocerca</w:t>
      </w:r>
      <w:proofErr w:type="spellEnd"/>
      <w:r w:rsidRPr="00923757">
        <w:rPr>
          <w:rFonts w:ascii="Times New Roman" w:hAnsi="Times New Roman" w:cs="Times New Roman"/>
          <w:i/>
          <w:sz w:val="24"/>
          <w:szCs w:val="24"/>
        </w:rPr>
        <w:t xml:space="preserve"> volvulus</w:t>
      </w:r>
      <w:r w:rsidRPr="00923757">
        <w:rPr>
          <w:rFonts w:ascii="Times New Roman" w:hAnsi="Times New Roman" w:cs="Times New Roman"/>
          <w:sz w:val="24"/>
          <w:szCs w:val="24"/>
        </w:rPr>
        <w:t xml:space="preserve">, transmitted through repeated bites of infected black flies of the </w:t>
      </w:r>
      <w:proofErr w:type="spellStart"/>
      <w:r w:rsidRPr="00923757">
        <w:rPr>
          <w:rFonts w:ascii="Times New Roman" w:hAnsi="Times New Roman" w:cs="Times New Roman"/>
          <w:i/>
          <w:sz w:val="24"/>
          <w:szCs w:val="24"/>
        </w:rPr>
        <w:t>Simulium</w:t>
      </w:r>
      <w:proofErr w:type="spellEnd"/>
      <w:r w:rsidRPr="00923757">
        <w:rPr>
          <w:rFonts w:ascii="Times New Roman" w:hAnsi="Times New Roman" w:cs="Times New Roman"/>
          <w:i/>
          <w:sz w:val="24"/>
          <w:szCs w:val="24"/>
        </w:rPr>
        <w:t xml:space="preserve"> </w:t>
      </w:r>
      <w:r w:rsidRPr="00923757">
        <w:rPr>
          <w:rFonts w:ascii="Times New Roman" w:hAnsi="Times New Roman" w:cs="Times New Roman"/>
          <w:sz w:val="24"/>
          <w:szCs w:val="24"/>
        </w:rPr>
        <w:t>species with stage three larvae during a blood meal on humans [1], justifying it</w:t>
      </w:r>
      <w:r>
        <w:rPr>
          <w:rFonts w:ascii="Times New Roman" w:hAnsi="Times New Roman" w:cs="Times New Roman"/>
          <w:sz w:val="24"/>
          <w:szCs w:val="24"/>
        </w:rPr>
        <w:t xml:space="preserve"> the name “river blindness” </w:t>
      </w:r>
      <w:r w:rsidRPr="00923757">
        <w:rPr>
          <w:rFonts w:ascii="Times New Roman" w:hAnsi="Times New Roman" w:cs="Times New Roman"/>
          <w:sz w:val="24"/>
          <w:szCs w:val="24"/>
        </w:rPr>
        <w:t>due to the vector's relationship with fast-flowing streams and rivers and its predisposition to cause blindness [2], with blackflies being a serious affliction globally inflicting painful bites leading to localized swelling, inflammation, and intense skin irritation lasting days to weeks, exacerbated b</w:t>
      </w:r>
      <w:r>
        <w:rPr>
          <w:rFonts w:ascii="Times New Roman" w:hAnsi="Times New Roman" w:cs="Times New Roman"/>
          <w:sz w:val="24"/>
          <w:szCs w:val="24"/>
        </w:rPr>
        <w:t>y cloudy and stormy weather,</w:t>
      </w:r>
      <w:r w:rsidRPr="00923757">
        <w:rPr>
          <w:rFonts w:ascii="Times New Roman" w:hAnsi="Times New Roman" w:cs="Times New Roman"/>
          <w:sz w:val="24"/>
          <w:szCs w:val="24"/>
        </w:rPr>
        <w:t xml:space="preserve"> exhibiting variable flight distances species- and weather-dependently with reduced activity in colder climates contrasting year-round tropical presence peaking in rainy seasons [3], while adult filarial worms reside and reproduce in human skin nodules for prolonged periods exceeding fifteen years [4].</w:t>
      </w:r>
    </w:p>
    <w:p w:rsidR="00CB3868" w:rsidRPr="00923757" w:rsidRDefault="00CB3868" w:rsidP="00CB3868">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Onchocerciasis is a substantial and debilitating health treat touching 35 countries worldwide, with majority 28 of these countries located in Africa, where the disease is majorly endemic and poses a considerable burden on public health [5]. Nigeria is among the most endemic regions, with a frighten estimated 7 million people infected and a considerable 40 million at risk of contracting the disease [5]. The disease leads to severe and far-reaching skin and anatomical impairments, including debilitating dermatitis, intense and unrelenting itching (pruritus), skin depigmentation ("leopard skin"), disfiguring subcutaneous nodules (</w:t>
      </w:r>
      <w:proofErr w:type="spellStart"/>
      <w:r w:rsidRPr="00923757">
        <w:rPr>
          <w:rFonts w:ascii="Times New Roman" w:hAnsi="Times New Roman" w:cs="Times New Roman"/>
          <w:sz w:val="24"/>
          <w:szCs w:val="24"/>
        </w:rPr>
        <w:t>onchocercomata</w:t>
      </w:r>
      <w:proofErr w:type="spellEnd"/>
      <w:r w:rsidRPr="00923757">
        <w:rPr>
          <w:rFonts w:ascii="Times New Roman" w:hAnsi="Times New Roman" w:cs="Times New Roman"/>
          <w:sz w:val="24"/>
          <w:szCs w:val="24"/>
        </w:rPr>
        <w:t xml:space="preserve">), and physical deformities such as hanging groin, as well as vision loss that can range from temporary to permanent blindness, profoundly impacting the quality of life of those affected [6]. It is worthy to note that onchocerciasis-related blindness has been estimated to considerably decreased life expectancy by 2 years and also has a deep influence on the host's ability to </w:t>
      </w:r>
      <w:r w:rsidRPr="00923757">
        <w:rPr>
          <w:rFonts w:ascii="Times New Roman" w:hAnsi="Times New Roman" w:cs="Times New Roman"/>
          <w:sz w:val="24"/>
          <w:szCs w:val="24"/>
        </w:rPr>
        <w:lastRenderedPageBreak/>
        <w:t>integrate into society due to the stigma associated with skin-related symptoms and blindness, stressing the need for persistent efforts [1].</w:t>
      </w:r>
    </w:p>
    <w:p w:rsidR="00CB3868" w:rsidRDefault="00CB3868" w:rsidP="00CB3868">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Research noted that the primary strategy for eliminating onchocerciasis in endemic areas is through mass drug administration (MDA) of ivermectin (</w:t>
      </w:r>
      <w:proofErr w:type="spellStart"/>
      <w:r w:rsidRPr="00923757">
        <w:rPr>
          <w:rFonts w:ascii="Times New Roman" w:hAnsi="Times New Roman" w:cs="Times New Roman"/>
          <w:sz w:val="24"/>
          <w:szCs w:val="24"/>
        </w:rPr>
        <w:t>Mectizan</w:t>
      </w:r>
      <w:proofErr w:type="spellEnd"/>
      <w:r w:rsidRPr="00923757">
        <w:rPr>
          <w:rFonts w:ascii="Times New Roman" w:hAnsi="Times New Roman" w:cs="Times New Roman"/>
          <w:sz w:val="24"/>
          <w:szCs w:val="24"/>
        </w:rPr>
        <w:t xml:space="preserve">). In the year 1995, the World Health Organization (WHO) launched the African </w:t>
      </w:r>
      <w:proofErr w:type="spellStart"/>
      <w:r w:rsidRPr="00923757">
        <w:rPr>
          <w:rFonts w:ascii="Times New Roman" w:hAnsi="Times New Roman" w:cs="Times New Roman"/>
          <w:sz w:val="24"/>
          <w:szCs w:val="24"/>
        </w:rPr>
        <w:t>Programme</w:t>
      </w:r>
      <w:proofErr w:type="spellEnd"/>
      <w:r w:rsidRPr="00923757">
        <w:rPr>
          <w:rFonts w:ascii="Times New Roman" w:hAnsi="Times New Roman" w:cs="Times New Roman"/>
          <w:sz w:val="24"/>
          <w:szCs w:val="24"/>
        </w:rPr>
        <w:t xml:space="preserve"> for Onchocerciasis Control (APOC), which focus to eliminate the disease from the African continent through Community-Directed Treatment with Ivermectin (CDTI) [7]. Regardless of the original plans to achieve this goal within 12 years, the program was lengthened to 2015 due to progress reports [7]. The CDTI blueprint has been successful in maintaining high treatment coverage, with 75 million people at risk treated annually with ivermectin by 2010 in APOC countries. Furthermore, concerns have been raised about serious adverse events (SAEs) due to ivermectin in areas co-endemic for </w:t>
      </w:r>
      <w:proofErr w:type="spellStart"/>
      <w:r w:rsidRPr="00923757">
        <w:rPr>
          <w:rFonts w:ascii="Times New Roman" w:hAnsi="Times New Roman" w:cs="Times New Roman"/>
          <w:sz w:val="24"/>
          <w:szCs w:val="24"/>
        </w:rPr>
        <w:t>loiasis</w:t>
      </w:r>
      <w:proofErr w:type="spellEnd"/>
      <w:r w:rsidRPr="00923757">
        <w:rPr>
          <w:rFonts w:ascii="Times New Roman" w:hAnsi="Times New Roman" w:cs="Times New Roman"/>
          <w:sz w:val="24"/>
          <w:szCs w:val="24"/>
        </w:rPr>
        <w:t xml:space="preserve"> [8].</w:t>
      </w:r>
    </w:p>
    <w:p w:rsidR="00CB3868" w:rsidRDefault="00CB3868" w:rsidP="00CB3868">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It is worthy to note that ignorance about the cause and mode of transmission of onchocerciasis has greatly inhibit control measures, leading to negative attitudes and propping up diseases [9]. This lack of understanding underscores the need for a well-designed health education strategy that can effectively address these knowledge gaps and misconceptions. By leveraging the primary health system, such a strategy can promote community participation and acceptance of control programs, ultimately improving health outcomes in affected communities [10]. To develop effective and socially acceptable control strategies, it is essential to understand the local knowledge, beliefs, and behaviors regarding onchocerciasis, allowing for tailored interventions that resonate with the community and foster meaningful engagement.</w:t>
      </w:r>
      <w:r>
        <w:rPr>
          <w:rFonts w:ascii="Times New Roman" w:hAnsi="Times New Roman" w:cs="Times New Roman"/>
          <w:sz w:val="24"/>
          <w:szCs w:val="24"/>
        </w:rPr>
        <w:t xml:space="preserve"> </w:t>
      </w:r>
      <w:r w:rsidRPr="00923757">
        <w:rPr>
          <w:rFonts w:ascii="Times New Roman" w:hAnsi="Times New Roman" w:cs="Times New Roman"/>
        </w:rPr>
        <w:t>This study focuses on as</w:t>
      </w:r>
      <w:r w:rsidR="00CE6EEB">
        <w:rPr>
          <w:rFonts w:ascii="Times New Roman" w:hAnsi="Times New Roman" w:cs="Times New Roman"/>
        </w:rPr>
        <w:t xml:space="preserve">sessing the prevalence and </w:t>
      </w:r>
      <w:r w:rsidRPr="00923757">
        <w:rPr>
          <w:rFonts w:ascii="Times New Roman" w:hAnsi="Times New Roman" w:cs="Times New Roman"/>
        </w:rPr>
        <w:t>risk fac</w:t>
      </w:r>
      <w:r w:rsidR="00CE6EEB">
        <w:rPr>
          <w:rFonts w:ascii="Times New Roman" w:hAnsi="Times New Roman" w:cs="Times New Roman"/>
        </w:rPr>
        <w:t>tors</w:t>
      </w:r>
      <w:r w:rsidRPr="00923757">
        <w:rPr>
          <w:rFonts w:ascii="Times New Roman" w:hAnsi="Times New Roman" w:cs="Times New Roman"/>
        </w:rPr>
        <w:t xml:space="preserve"> of Onchocerciasis among farmers in </w:t>
      </w:r>
      <w:proofErr w:type="spellStart"/>
      <w:r w:rsidRPr="00923757">
        <w:rPr>
          <w:rFonts w:ascii="Times New Roman" w:hAnsi="Times New Roman" w:cs="Times New Roman"/>
        </w:rPr>
        <w:t>Kagarko</w:t>
      </w:r>
      <w:proofErr w:type="spellEnd"/>
      <w:r w:rsidRPr="00923757">
        <w:rPr>
          <w:rFonts w:ascii="Times New Roman" w:hAnsi="Times New Roman" w:cs="Times New Roman"/>
        </w:rPr>
        <w:t xml:space="preserve"> Local Govern</w:t>
      </w:r>
      <w:r w:rsidR="00CE6EEB">
        <w:rPr>
          <w:rFonts w:ascii="Times New Roman" w:hAnsi="Times New Roman" w:cs="Times New Roman"/>
        </w:rPr>
        <w:t>ment Area of Kaduna State. It was</w:t>
      </w:r>
      <w:r w:rsidRPr="00923757">
        <w:rPr>
          <w:rFonts w:ascii="Times New Roman" w:hAnsi="Times New Roman" w:cs="Times New Roman"/>
        </w:rPr>
        <w:t xml:space="preserve"> limited to farmers who are actively engaged in agricultural activities within selected communities in the LGA, as they constitute a high-risk group due to their frequent exposure to blackfly breeding sites</w:t>
      </w:r>
    </w:p>
    <w:p w:rsidR="00603431" w:rsidRDefault="00EA0C34" w:rsidP="00CB386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w:t>
      </w:r>
      <w:r w:rsidR="00C0457C">
        <w:rPr>
          <w:rFonts w:ascii="Times New Roman" w:hAnsi="Times New Roman" w:cs="Times New Roman"/>
          <w:b/>
          <w:sz w:val="24"/>
          <w:szCs w:val="24"/>
        </w:rPr>
        <w:t xml:space="preserve"> </w:t>
      </w:r>
      <w:r w:rsidR="00C0457C" w:rsidRPr="00603431">
        <w:rPr>
          <w:rFonts w:ascii="Times New Roman" w:hAnsi="Times New Roman" w:cs="Times New Roman"/>
          <w:b/>
          <w:sz w:val="24"/>
          <w:szCs w:val="24"/>
        </w:rPr>
        <w:t>MATERIALS AND METHODS</w:t>
      </w:r>
    </w:p>
    <w:p w:rsidR="00814113" w:rsidRPr="00923757" w:rsidRDefault="00EA0C34" w:rsidP="00EA0C34">
      <w:pPr>
        <w:pStyle w:val="Heading2"/>
      </w:pPr>
      <w:bookmarkStart w:id="2" w:name="_Toc222147753"/>
      <w:r>
        <w:t xml:space="preserve">2.1 </w:t>
      </w:r>
      <w:r w:rsidR="00814113" w:rsidRPr="00923757">
        <w:t>Study area</w:t>
      </w:r>
      <w:bookmarkEnd w:id="2"/>
    </w:p>
    <w:p w:rsidR="00814113" w:rsidRPr="00923757" w:rsidRDefault="00814113" w:rsidP="00814113">
      <w:pPr>
        <w:spacing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Area in Kaduna state, Nigeria, has its headquarters in the town of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spanning an area of 864 km² with a population of 240,943 as per the 2006 census [41]. The local government is divided into 11 districts, namely </w:t>
      </w:r>
      <w:proofErr w:type="spellStart"/>
      <w:r w:rsidRPr="00923757">
        <w:rPr>
          <w:rFonts w:ascii="Times New Roman" w:hAnsi="Times New Roman" w:cs="Times New Roman"/>
          <w:sz w:val="24"/>
          <w:szCs w:val="24"/>
        </w:rPr>
        <w:t>Shadalafiya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Katugal</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Kushe</w:t>
      </w:r>
      <w:proofErr w:type="spellEnd"/>
      <w:r w:rsidRPr="00923757">
        <w:rPr>
          <w:rFonts w:ascii="Times New Roman" w:hAnsi="Times New Roman" w:cs="Times New Roman"/>
          <w:sz w:val="24"/>
          <w:szCs w:val="24"/>
        </w:rPr>
        <w:t xml:space="preserve">, Jere, Dogon </w:t>
      </w:r>
      <w:proofErr w:type="spellStart"/>
      <w:r w:rsidRPr="00923757">
        <w:rPr>
          <w:rFonts w:ascii="Times New Roman" w:hAnsi="Times New Roman" w:cs="Times New Roman"/>
          <w:sz w:val="24"/>
          <w:szCs w:val="24"/>
        </w:rPr>
        <w:t>Kurmi</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Kenyi</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Kurmin</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Dangana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Aribi</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each with its unique characteristics. The area is predominantly inhabited by the Hausa/Fulani, Koro, and </w:t>
      </w:r>
      <w:proofErr w:type="spellStart"/>
      <w:r w:rsidRPr="00923757">
        <w:rPr>
          <w:rFonts w:ascii="Times New Roman" w:hAnsi="Times New Roman" w:cs="Times New Roman"/>
          <w:sz w:val="24"/>
          <w:szCs w:val="24"/>
        </w:rPr>
        <w:t>Gbagyi</w:t>
      </w:r>
      <w:proofErr w:type="spellEnd"/>
      <w:r w:rsidRPr="00923757">
        <w:rPr>
          <w:rFonts w:ascii="Times New Roman" w:hAnsi="Times New Roman" w:cs="Times New Roman"/>
          <w:sz w:val="24"/>
          <w:szCs w:val="24"/>
        </w:rPr>
        <w:t xml:space="preserve"> ethnic groups, renowned for their industrious na</w:t>
      </w:r>
      <w:r w:rsidR="007F30A3">
        <w:rPr>
          <w:rFonts w:ascii="Times New Roman" w:hAnsi="Times New Roman" w:cs="Times New Roman"/>
          <w:sz w:val="24"/>
          <w:szCs w:val="24"/>
        </w:rPr>
        <w:t>ture and agricultural prowess [1</w:t>
      </w:r>
      <w:r w:rsidRPr="00923757">
        <w:rPr>
          <w:rFonts w:ascii="Times New Roman" w:hAnsi="Times New Roman" w:cs="Times New Roman"/>
          <w:sz w:val="24"/>
          <w:szCs w:val="24"/>
        </w:rPr>
        <w:t xml:space="preserve">1]. Notably, the people of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are primarily farmers, with the area emerging as one of the major producers of ginger in Kaduna state, significantly cont</w:t>
      </w:r>
      <w:r w:rsidR="007F30A3">
        <w:rPr>
          <w:rFonts w:ascii="Times New Roman" w:hAnsi="Times New Roman" w:cs="Times New Roman"/>
          <w:sz w:val="24"/>
          <w:szCs w:val="24"/>
        </w:rPr>
        <w:t>ributing to the local economy [1</w:t>
      </w:r>
      <w:r w:rsidRPr="00923757">
        <w:rPr>
          <w:rFonts w:ascii="Times New Roman" w:hAnsi="Times New Roman" w:cs="Times New Roman"/>
          <w:sz w:val="24"/>
          <w:szCs w:val="24"/>
        </w:rPr>
        <w:t>1].</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noProof/>
          <w:sz w:val="24"/>
          <w:szCs w:val="24"/>
        </w:rPr>
        <w:lastRenderedPageBreak/>
        <w:drawing>
          <wp:inline distT="0" distB="0" distL="0" distR="0" wp14:anchorId="420C49D1" wp14:editId="6C78BDCD">
            <wp:extent cx="5943600" cy="5429250"/>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43600" cy="5429250"/>
                    </a:xfrm>
                    <a:prstGeom prst="rect">
                      <a:avLst/>
                    </a:prstGeom>
                  </pic:spPr>
                </pic:pic>
              </a:graphicData>
            </a:graphic>
          </wp:inline>
        </w:drawing>
      </w:r>
    </w:p>
    <w:p w:rsidR="00814113" w:rsidRPr="00923757" w:rsidRDefault="00CE6EEB" w:rsidP="00814113">
      <w:pPr>
        <w:pStyle w:val="Caption"/>
        <w:rPr>
          <w:rFonts w:ascii="Times New Roman" w:hAnsi="Times New Roman" w:cs="Times New Roman"/>
          <w:color w:val="auto"/>
          <w:sz w:val="24"/>
          <w:szCs w:val="24"/>
        </w:rPr>
      </w:pPr>
      <w:bookmarkStart w:id="3" w:name="_Toc215936726"/>
      <w:bookmarkStart w:id="4" w:name="_Toc222146191"/>
      <w:r>
        <w:rPr>
          <w:rFonts w:ascii="Times New Roman" w:hAnsi="Times New Roman" w:cs="Times New Roman"/>
          <w:color w:val="auto"/>
          <w:sz w:val="24"/>
          <w:szCs w:val="24"/>
        </w:rPr>
        <w:t xml:space="preserve">Figure </w:t>
      </w:r>
      <w:r w:rsidR="00814113" w:rsidRPr="00923757">
        <w:rPr>
          <w:rFonts w:ascii="Times New Roman" w:hAnsi="Times New Roman" w:cs="Times New Roman"/>
          <w:color w:val="auto"/>
          <w:sz w:val="24"/>
          <w:szCs w:val="24"/>
        </w:rPr>
        <w:t xml:space="preserv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Figure_3.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1</w:t>
      </w:r>
      <w:r w:rsidR="00814113" w:rsidRPr="00923757">
        <w:rPr>
          <w:rFonts w:ascii="Times New Roman" w:hAnsi="Times New Roman" w:cs="Times New Roman"/>
          <w:color w:val="auto"/>
          <w:sz w:val="24"/>
          <w:szCs w:val="24"/>
        </w:rPr>
        <w:fldChar w:fldCharType="end"/>
      </w:r>
      <w:r w:rsidR="00814113" w:rsidRPr="00923757">
        <w:rPr>
          <w:rFonts w:ascii="Times New Roman" w:hAnsi="Times New Roman" w:cs="Times New Roman"/>
          <w:b w:val="0"/>
          <w:bCs w:val="0"/>
          <w:color w:val="auto"/>
          <w:sz w:val="24"/>
          <w:szCs w:val="24"/>
        </w:rPr>
        <w:t xml:space="preserve">: Map of </w:t>
      </w:r>
      <w:proofErr w:type="spellStart"/>
      <w:r w:rsidR="00814113" w:rsidRPr="00923757">
        <w:rPr>
          <w:rFonts w:ascii="Times New Roman" w:hAnsi="Times New Roman" w:cs="Times New Roman"/>
          <w:b w:val="0"/>
          <w:bCs w:val="0"/>
          <w:color w:val="auto"/>
          <w:sz w:val="24"/>
          <w:szCs w:val="24"/>
        </w:rPr>
        <w:t>Kagarko</w:t>
      </w:r>
      <w:proofErr w:type="spellEnd"/>
      <w:r w:rsidR="00814113" w:rsidRPr="00923757">
        <w:rPr>
          <w:rFonts w:ascii="Times New Roman" w:hAnsi="Times New Roman" w:cs="Times New Roman"/>
          <w:b w:val="0"/>
          <w:bCs w:val="0"/>
          <w:color w:val="auto"/>
          <w:sz w:val="24"/>
          <w:szCs w:val="24"/>
        </w:rPr>
        <w:t xml:space="preserve"> L.G.A. showing sampling sites</w:t>
      </w:r>
      <w:bookmarkEnd w:id="3"/>
      <w:bookmarkEnd w:id="4"/>
    </w:p>
    <w:p w:rsidR="00814113" w:rsidRPr="00923757" w:rsidRDefault="00EA0C34" w:rsidP="00EA0C34">
      <w:pPr>
        <w:pStyle w:val="Heading2"/>
      </w:pPr>
      <w:bookmarkStart w:id="5" w:name="_Toc222147754"/>
      <w:r>
        <w:t xml:space="preserve">2.2 </w:t>
      </w:r>
      <w:r w:rsidR="00814113" w:rsidRPr="00923757">
        <w:t>Study location</w:t>
      </w:r>
      <w:bookmarkEnd w:id="5"/>
      <w:r w:rsidR="00814113"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The study was conducted in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Area (LGA) of Kaduna State, Nigeria, in three (3) randomly selected districts: Kenji,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districts.</w:t>
      </w:r>
    </w:p>
    <w:p w:rsidR="00814113" w:rsidRPr="00923757" w:rsidRDefault="00EA0C34" w:rsidP="00EA0C34">
      <w:pPr>
        <w:pStyle w:val="Heading2"/>
      </w:pPr>
      <w:bookmarkStart w:id="6" w:name="_Toc222147755"/>
      <w:r>
        <w:t xml:space="preserve">2.3 </w:t>
      </w:r>
      <w:r w:rsidR="00814113" w:rsidRPr="00923757">
        <w:t>Study population</w:t>
      </w:r>
      <w:bookmarkEnd w:id="6"/>
      <w:r w:rsidR="00814113"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In this study, the population includes males and females who have been engaged in farming activities from an age greater than ≥15 and who have stayed in the community for over five (5) years. Individuals were sampled in communities from one household to another.  </w:t>
      </w:r>
    </w:p>
    <w:p w:rsidR="00814113" w:rsidRPr="00923757" w:rsidRDefault="00814113" w:rsidP="00EA0C34">
      <w:pPr>
        <w:pStyle w:val="Heading2"/>
      </w:pPr>
      <w:r w:rsidRPr="00923757">
        <w:lastRenderedPageBreak/>
        <w:br/>
      </w:r>
      <w:bookmarkStart w:id="7" w:name="_Toc222147756"/>
      <w:r w:rsidR="00EA0C34">
        <w:t xml:space="preserve">2.4 </w:t>
      </w:r>
      <w:r w:rsidRPr="00923757">
        <w:t>Inclusion and exclusion criteria inclusion criteria</w:t>
      </w:r>
      <w:bookmarkEnd w:id="7"/>
      <w:r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The subjects included in the study were;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a. People aged ≥15 whose samples can be collected irrespective of status, like religion,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ethnicity, and gender.  This age category was selected because individuals from 15 years in the study communities are actively involved in farming activities and therefore have increased occupational exposure to blackfly bites, the principal mode of transmission of onchocerciasis. In addition, participants within this age range are considered mature enough to provide reliable information regarding ivermectin use, treatment history, and the socio-economic effects of the disease. The use of 15 years as a minimum age is also consistent with previous epidemiological studies conducted in similar endemic settings.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b. Consent was obtained from those individuals who must have stayed in the community for at least five (5) years before the study.</w:t>
      </w:r>
    </w:p>
    <w:p w:rsidR="00814113" w:rsidRPr="00923757" w:rsidRDefault="00814113" w:rsidP="00814113">
      <w:pPr>
        <w:spacing w:line="480" w:lineRule="auto"/>
        <w:rPr>
          <w:rFonts w:ascii="Times New Roman" w:hAnsi="Times New Roman" w:cs="Times New Roman"/>
          <w:b/>
          <w:sz w:val="24"/>
          <w:szCs w:val="24"/>
        </w:rPr>
      </w:pPr>
      <w:r w:rsidRPr="00923757">
        <w:rPr>
          <w:rFonts w:ascii="Times New Roman" w:hAnsi="Times New Roman" w:cs="Times New Roman"/>
          <w:b/>
          <w:sz w:val="24"/>
          <w:szCs w:val="24"/>
        </w:rPr>
        <w:t xml:space="preserve">Exclusion Criteria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a. People who did not consent or declined to participate in the study.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b. People who are seriously ill, mentally unstable, or unable to respond to the questionnaire at the time of data collection. </w:t>
      </w:r>
    </w:p>
    <w:p w:rsidR="00814113" w:rsidRPr="00923757" w:rsidRDefault="00814113" w:rsidP="00EA0C34">
      <w:pPr>
        <w:pStyle w:val="Heading2"/>
      </w:pPr>
      <w:r w:rsidRPr="00923757">
        <w:t xml:space="preserve"> </w:t>
      </w:r>
      <w:bookmarkStart w:id="8" w:name="_Toc222147757"/>
      <w:r w:rsidR="00EA0C34">
        <w:t xml:space="preserve">2.5 </w:t>
      </w:r>
      <w:r w:rsidRPr="00923757">
        <w:t>Sample size estimation</w:t>
      </w:r>
      <w:bookmarkEnd w:id="8"/>
      <w:r w:rsidRPr="00923757">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The sample size was determined using the formula below;</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n=N/[1+N(e2)]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Where: </w:t>
      </w:r>
    </w:p>
    <w:p w:rsidR="00814113" w:rsidRPr="00923757" w:rsidRDefault="00814113" w:rsidP="00814113">
      <w:pPr>
        <w:spacing w:line="480" w:lineRule="auto"/>
        <w:rPr>
          <w:rFonts w:ascii="Times New Roman" w:hAnsi="Times New Roman" w:cs="Times New Roman"/>
          <w:sz w:val="24"/>
          <w:szCs w:val="24"/>
        </w:rPr>
      </w:pPr>
      <w:proofErr w:type="spellStart"/>
      <w:r w:rsidRPr="00923757">
        <w:rPr>
          <w:rFonts w:ascii="Times New Roman" w:hAnsi="Times New Roman" w:cs="Times New Roman"/>
          <w:sz w:val="24"/>
          <w:szCs w:val="24"/>
        </w:rPr>
        <w:t>i</w:t>
      </w:r>
      <w:proofErr w:type="spellEnd"/>
      <w:r w:rsidRPr="00923757">
        <w:rPr>
          <w:rFonts w:ascii="Times New Roman" w:hAnsi="Times New Roman" w:cs="Times New Roman"/>
          <w:sz w:val="24"/>
          <w:szCs w:val="24"/>
        </w:rPr>
        <w:t xml:space="preserve">. n is the required sample size which will be determined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lastRenderedPageBreak/>
        <w:t xml:space="preserve">ii. N is the population size, </w:t>
      </w:r>
      <w:proofErr w:type="spellStart"/>
      <w:r w:rsidRPr="00923757">
        <w:rPr>
          <w:rFonts w:ascii="Times New Roman" w:hAnsi="Times New Roman" w:cs="Times New Roman"/>
          <w:sz w:val="24"/>
          <w:szCs w:val="24"/>
        </w:rPr>
        <w:t>Kagarko's</w:t>
      </w:r>
      <w:proofErr w:type="spellEnd"/>
      <w:r w:rsidRPr="00923757">
        <w:rPr>
          <w:rFonts w:ascii="Times New Roman" w:hAnsi="Times New Roman" w:cs="Times New Roman"/>
          <w:sz w:val="24"/>
          <w:szCs w:val="24"/>
        </w:rPr>
        <w:t xml:space="preserve"> adult population size is 264,900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iii. e is the acceptable margin of error/confidence level. The common margin of error is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5%=0.05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n = 264,900/ 1 + 264,900 (0.052) = 400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The sample size was obtained from a formula derived by </w:t>
      </w:r>
      <w:proofErr w:type="spellStart"/>
      <w:r w:rsidR="007F30A3">
        <w:rPr>
          <w:rFonts w:ascii="Times New Roman" w:hAnsi="Times New Roman" w:cs="Times New Roman"/>
          <w:bCs/>
          <w:sz w:val="24"/>
          <w:szCs w:val="24"/>
        </w:rPr>
        <w:t>Sloven</w:t>
      </w:r>
      <w:proofErr w:type="spellEnd"/>
      <w:r w:rsidR="007F30A3">
        <w:rPr>
          <w:rFonts w:ascii="Times New Roman" w:hAnsi="Times New Roman" w:cs="Times New Roman"/>
          <w:bCs/>
          <w:sz w:val="24"/>
          <w:szCs w:val="24"/>
        </w:rPr>
        <w:t xml:space="preserve"> [1</w:t>
      </w:r>
      <w:r w:rsidRPr="00C0457C">
        <w:rPr>
          <w:rFonts w:ascii="Times New Roman" w:hAnsi="Times New Roman" w:cs="Times New Roman"/>
          <w:bCs/>
          <w:sz w:val="24"/>
          <w:szCs w:val="24"/>
        </w:rPr>
        <w:t>2]</w:t>
      </w:r>
      <w:r w:rsidRPr="00923757">
        <w:rPr>
          <w:rFonts w:ascii="Times New Roman" w:hAnsi="Times New Roman" w:cs="Times New Roman"/>
          <w:sz w:val="24"/>
          <w:szCs w:val="24"/>
        </w:rPr>
        <w:t xml:space="preserve"> to be 400 samples</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 xml:space="preserve">However, for non-respondents, we take 10% of the above sample size </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Making 10% of 400= 40</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400+40=440</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A 10% non-response was considered; however, due to the sampling process (simple random selection of communities followed by convenience sampling of eligible participants), the full sample size of 400 was successfully obtained. Therefore, the adjusted non-response figure was not required.</w:t>
      </w:r>
    </w:p>
    <w:p w:rsidR="00814113" w:rsidRPr="00923757" w:rsidRDefault="00EA0C34" w:rsidP="00EA0C34">
      <w:pPr>
        <w:pStyle w:val="Heading2"/>
      </w:pPr>
      <w:bookmarkStart w:id="9" w:name="_Toc222147758"/>
      <w:r>
        <w:t xml:space="preserve">2.6 </w:t>
      </w:r>
      <w:r w:rsidR="00814113" w:rsidRPr="00923757">
        <w:t>Sampling technique</w:t>
      </w:r>
      <w:bookmarkEnd w:id="9"/>
      <w:r w:rsidR="00814113"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t>A cluster sampling</w:t>
      </w:r>
      <w:r w:rsidRPr="00923757">
        <w:rPr>
          <w:rFonts w:ascii="Times New Roman" w:hAnsi="Times New Roman" w:cs="Times New Roman"/>
          <w:sz w:val="24"/>
          <w:szCs w:val="24"/>
        </w:rPr>
        <w:t xml:space="preserve"> technique was used </w:t>
      </w:r>
      <w:r w:rsidRPr="00923757">
        <w:rPr>
          <w:rFonts w:ascii="Times New Roman" w:hAnsi="Times New Roman" w:cs="Times New Roman"/>
        </w:rPr>
        <w:t>for this study</w:t>
      </w:r>
      <w:r w:rsidRPr="00923757">
        <w:rPr>
          <w:rFonts w:ascii="Times New Roman" w:hAnsi="Times New Roman" w:cs="Times New Roman"/>
          <w:sz w:val="24"/>
          <w:szCs w:val="24"/>
        </w:rPr>
        <w:t>.</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Stage 1. There are 11 districts in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from which 3 were chosen using simple random sampling. The three districts are Kenji,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w:t>
      </w:r>
    </w:p>
    <w:p w:rsidR="00814113" w:rsidRPr="00A60256" w:rsidRDefault="00814113" w:rsidP="00A60256">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Stage 2. Within the three (3) selected districts, </w:t>
      </w:r>
      <w:r w:rsidRPr="00AA4701">
        <w:rPr>
          <w:rStyle w:val="Emphasis"/>
          <w:rFonts w:ascii="Times New Roman" w:hAnsi="Times New Roman" w:cs="Times New Roman"/>
          <w:bCs/>
          <w:i w:val="0"/>
          <w:sz w:val="24"/>
          <w:szCs w:val="24"/>
        </w:rPr>
        <w:t>convenience sampling</w:t>
      </w:r>
      <w:r w:rsidRPr="00923757">
        <w:rPr>
          <w:rFonts w:ascii="Times New Roman" w:hAnsi="Times New Roman" w:cs="Times New Roman"/>
          <w:sz w:val="24"/>
          <w:szCs w:val="24"/>
        </w:rPr>
        <w:t xml:space="preserve"> was used to include farmers who were available and met the inclusion criteria at the time of data collection. This approach was adopted due to </w:t>
      </w:r>
      <w:r w:rsidRPr="007F30A3">
        <w:rPr>
          <w:rStyle w:val="Strong"/>
          <w:rFonts w:ascii="Times New Roman" w:hAnsi="Times New Roman" w:cs="Times New Roman"/>
          <w:b w:val="0"/>
          <w:sz w:val="24"/>
          <w:szCs w:val="24"/>
        </w:rPr>
        <w:t>operational constraints and the disorganized characteristics of farming communities</w:t>
      </w:r>
      <w:r w:rsidRPr="007F30A3">
        <w:rPr>
          <w:rFonts w:ascii="Times New Roman" w:hAnsi="Times New Roman" w:cs="Times New Roman"/>
          <w:b/>
          <w:sz w:val="24"/>
          <w:szCs w:val="24"/>
        </w:rPr>
        <w:t>,</w:t>
      </w:r>
      <w:r w:rsidRPr="00923757">
        <w:rPr>
          <w:rFonts w:ascii="Times New Roman" w:hAnsi="Times New Roman" w:cs="Times New Roman"/>
          <w:sz w:val="24"/>
          <w:szCs w:val="24"/>
        </w:rPr>
        <w:t xml:space="preserve"> where farmers are usually scattered, mobile, and most importantly, not listed in any formal registry. Due to the above concerns, random selection at the indiv</w:t>
      </w:r>
      <w:r w:rsidR="00A60256">
        <w:rPr>
          <w:rFonts w:ascii="Times New Roman" w:hAnsi="Times New Roman" w:cs="Times New Roman"/>
          <w:sz w:val="24"/>
          <w:szCs w:val="24"/>
        </w:rPr>
        <w:t>idual level was not achievable.</w:t>
      </w:r>
    </w:p>
    <w:p w:rsidR="00EA0C34" w:rsidRPr="00EA0C34" w:rsidRDefault="00EA0C34" w:rsidP="00EA0C34"/>
    <w:p w:rsidR="00814113" w:rsidRDefault="00A60256" w:rsidP="00EA0C34">
      <w:pPr>
        <w:pStyle w:val="Heading2"/>
      </w:pPr>
      <w:bookmarkStart w:id="10" w:name="_Toc222147760"/>
      <w:r>
        <w:lastRenderedPageBreak/>
        <w:t xml:space="preserve">2.7 </w:t>
      </w:r>
      <w:r w:rsidR="00814113" w:rsidRPr="00EA0C34">
        <w:t>Administration of questionnaire and informed consent</w:t>
      </w:r>
      <w:bookmarkEnd w:id="10"/>
    </w:p>
    <w:p w:rsidR="00A60256" w:rsidRPr="00A60256" w:rsidRDefault="00A60256" w:rsidP="00A60256">
      <w:pPr>
        <w:spacing w:line="480" w:lineRule="auto"/>
        <w:jc w:val="both"/>
      </w:pPr>
      <w:r>
        <w:rPr>
          <w:rFonts w:ascii="Times New Roman" w:hAnsi="Times New Roman" w:cs="Times New Roman"/>
          <w:sz w:val="24"/>
          <w:szCs w:val="24"/>
        </w:rPr>
        <w:t>A structured questionnaire was administered to the participants from the community to assess the status of Onchocerciasis in the area. The questionnaire provided information about the life history, behaviors and practices of individuals. This has helped in determining the risk factors associated with onchocerciasis among the residents of the community infected with the disease and the knowledge, attitude and practice of individuals towards onchocerciasis</w:t>
      </w:r>
    </w:p>
    <w:p w:rsidR="00814113" w:rsidRPr="00923757" w:rsidRDefault="00EA0C34" w:rsidP="00EA0C34">
      <w:pPr>
        <w:pStyle w:val="Heading2"/>
      </w:pPr>
      <w:bookmarkStart w:id="11" w:name="_Toc222147761"/>
      <w:r>
        <w:t xml:space="preserve">2.8 </w:t>
      </w:r>
      <w:r w:rsidR="00814113" w:rsidRPr="00923757">
        <w:t>Collection of blood samples</w:t>
      </w:r>
      <w:bookmarkEnd w:id="11"/>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A total of 400 blood samples were collected from respondents through vein puncture using a 5 ml syringe and 23 G needle, and then carefully transferred into appropriately labelled EDTA sample bottles to ensure accurate analysis and identification. Individual human profiles were meticulously documented, and the samples were properly packaged in an ice-packed cooler maintained at a temperature of 4°C to preserve their integrity. The samples were then immediately transported to the laboratory for further analysis. Subsequently, serological screening was conducted on the 400 respondents, comprising males and females from households that participated willingly, to gather valuable insights into their health status.</w:t>
      </w:r>
    </w:p>
    <w:p w:rsidR="00814113" w:rsidRPr="00923757" w:rsidRDefault="00EA0C34" w:rsidP="00EA0C34">
      <w:pPr>
        <w:pStyle w:val="Heading2"/>
      </w:pPr>
      <w:bookmarkStart w:id="12" w:name="_Toc222147762"/>
      <w:r>
        <w:t xml:space="preserve">2.9 </w:t>
      </w:r>
      <w:r w:rsidR="00814113" w:rsidRPr="00923757">
        <w:t>Serological Screening</w:t>
      </w:r>
      <w:bookmarkEnd w:id="12"/>
      <w:r w:rsidR="00814113" w:rsidRPr="00923757">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The analysis was carried out using the SD-BIOLINE Onchocerciasis IgG4 rapid test kit. This test detects exposure to the parasite that causes Onchocerciasis, </w:t>
      </w:r>
      <w:proofErr w:type="spellStart"/>
      <w:r w:rsidRPr="00923757">
        <w:rPr>
          <w:rFonts w:ascii="Times New Roman" w:hAnsi="Times New Roman" w:cs="Times New Roman"/>
          <w:sz w:val="24"/>
          <w:szCs w:val="24"/>
        </w:rPr>
        <w:t>Onchocerca</w:t>
      </w:r>
      <w:proofErr w:type="spellEnd"/>
      <w:r w:rsidRPr="00923757">
        <w:rPr>
          <w:rFonts w:ascii="Times New Roman" w:hAnsi="Times New Roman" w:cs="Times New Roman"/>
          <w:sz w:val="24"/>
          <w:szCs w:val="24"/>
        </w:rPr>
        <w:t xml:space="preserve"> volvulus by detecting IgG4 antibodies to O. volvulus Ov-16 antigen, o</w:t>
      </w:r>
      <w:r w:rsidR="007F30A3">
        <w:rPr>
          <w:rFonts w:ascii="Times New Roman" w:hAnsi="Times New Roman" w:cs="Times New Roman"/>
          <w:sz w:val="24"/>
          <w:szCs w:val="24"/>
        </w:rPr>
        <w:t>ne of the parasite’s antigens [1</w:t>
      </w:r>
      <w:r w:rsidRPr="00923757">
        <w:rPr>
          <w:rFonts w:ascii="Times New Roman" w:hAnsi="Times New Roman" w:cs="Times New Roman"/>
          <w:sz w:val="24"/>
          <w:szCs w:val="24"/>
        </w:rPr>
        <w:t xml:space="preserve">3]. It is very effective in low-density areas and has wider acceptability than other invasive methods.  </w:t>
      </w:r>
    </w:p>
    <w:p w:rsidR="00814113" w:rsidRPr="00923757" w:rsidRDefault="00EA0C34" w:rsidP="00EA0C34">
      <w:pPr>
        <w:pStyle w:val="Heading2"/>
      </w:pPr>
      <w:bookmarkStart w:id="13" w:name="_Toc222147763"/>
      <w:r>
        <w:t xml:space="preserve">2.10 </w:t>
      </w:r>
      <w:r w:rsidR="00814113" w:rsidRPr="00923757">
        <w:t>Geographical information system (GIS) and remote sensing</w:t>
      </w:r>
      <w:bookmarkEnd w:id="13"/>
      <w:r w:rsidR="00814113" w:rsidRPr="00923757">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Geographical coordinates of villages were obtained using a Global Positioning System (GPS). Onchocerciasis data were analyzed retrospectively, and the mapping of villages was done using </w:t>
      </w:r>
      <w:proofErr w:type="spellStart"/>
      <w:r w:rsidRPr="00923757">
        <w:rPr>
          <w:rFonts w:ascii="Times New Roman" w:hAnsi="Times New Roman" w:cs="Times New Roman"/>
          <w:sz w:val="24"/>
          <w:szCs w:val="24"/>
        </w:rPr>
        <w:t>ArGIS</w:t>
      </w:r>
      <w:proofErr w:type="spellEnd"/>
      <w:r w:rsidRPr="00923757">
        <w:rPr>
          <w:rFonts w:ascii="Times New Roman" w:hAnsi="Times New Roman" w:cs="Times New Roman"/>
          <w:sz w:val="24"/>
          <w:szCs w:val="24"/>
        </w:rPr>
        <w:t xml:space="preserve"> Software. Epidemiological data of villages affected by onchocerciasis were correlated to the human population. </w:t>
      </w:r>
    </w:p>
    <w:p w:rsidR="00814113" w:rsidRPr="00923757" w:rsidRDefault="00EA0C34" w:rsidP="00EA0C34">
      <w:pPr>
        <w:pStyle w:val="Heading2"/>
      </w:pPr>
      <w:bookmarkStart w:id="14" w:name="_Toc222147764"/>
      <w:r>
        <w:lastRenderedPageBreak/>
        <w:t xml:space="preserve">2.11 </w:t>
      </w:r>
      <w:r w:rsidR="00814113" w:rsidRPr="00923757">
        <w:t>Data analysis</w:t>
      </w:r>
      <w:bookmarkEnd w:id="14"/>
      <w:r w:rsidR="00814113" w:rsidRPr="00923757">
        <w:t xml:space="preserve">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Values of the data obtained from the study were summarized and expressed as mean ± standard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deviation. Data analysis was performed using Statistical Package for the Social Sciences (SPSS), version 20.0. P values less than 0.05 were considered significant.  </w:t>
      </w:r>
    </w:p>
    <w:p w:rsidR="00814113" w:rsidRDefault="00EA0C34" w:rsidP="00814113">
      <w:pPr>
        <w:spacing w:after="0" w:line="480" w:lineRule="auto"/>
        <w:jc w:val="both"/>
        <w:rPr>
          <w:rFonts w:ascii="Times New Roman" w:hAnsi="Times New Roman" w:cs="Times New Roman"/>
          <w:b/>
          <w:sz w:val="24"/>
          <w:szCs w:val="24"/>
        </w:rPr>
      </w:pPr>
      <w:bookmarkStart w:id="15" w:name="_Toc205256118"/>
      <w:r>
        <w:rPr>
          <w:rFonts w:ascii="Times New Roman" w:hAnsi="Times New Roman" w:cs="Times New Roman"/>
          <w:b/>
          <w:sz w:val="24"/>
          <w:szCs w:val="24"/>
        </w:rPr>
        <w:t>3.0</w:t>
      </w:r>
      <w:r w:rsidR="00C0457C" w:rsidRPr="00C0457C">
        <w:rPr>
          <w:rFonts w:ascii="Times New Roman" w:hAnsi="Times New Roman" w:cs="Times New Roman"/>
          <w:b/>
          <w:sz w:val="28"/>
          <w:szCs w:val="28"/>
        </w:rPr>
        <w:t xml:space="preserve"> RESULTS</w:t>
      </w:r>
    </w:p>
    <w:p w:rsidR="00814113" w:rsidRPr="00923757" w:rsidRDefault="00EA0C34" w:rsidP="00EA0C34">
      <w:pPr>
        <w:pStyle w:val="Heading2"/>
        <w:rPr>
          <w:rFonts w:eastAsia="Times New Roman"/>
        </w:rPr>
      </w:pPr>
      <w:r>
        <w:rPr>
          <w:rFonts w:eastAsia="Times New Roman"/>
        </w:rPr>
        <w:t xml:space="preserve">3.1 </w:t>
      </w:r>
      <w:r w:rsidR="00E951E5">
        <w:rPr>
          <w:rFonts w:eastAsia="Times New Roman"/>
        </w:rPr>
        <w:t>Sociodemographic Characteristics of the Study Participants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The sample population (400) comprised females (n = 202; 50.5%) and males (n = 198; 49.5%). Participant between 15 and 20 years accounted for 19.0% (76/400) of the population, those between 21 and 30 years 14.0% (56/400). 54 (13.5%) of the participants were between ages 31 and 40 years, while 59 (14.8%) were between the age of 41 and 50 years old. Individuals between 51 and 60 years accounted for 17.3% of the population, and 21.5% were above 60 years.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Participants with First School Leaving Certificate accounted for 35.8% (143/400) of the sample, 41.5% (166/400) had sat for at least one of WASSCE/GCE/NECO, 12.5% (15/400) were first degree holders (OND/HND/B.Sc.). individuals with post-graduate degrees accounted for 3.8% (15/400) of the sample, with 6.5% (26/400) had had none of the above qualifications.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On the basis of marital relationships, the sample population comprised of single (32%), married (53.0%), divorced (8.3%) and widowed (6.8%) individuals. Those who practice Christianity accounted for 49.0%, Islam 43.8% and other beliefs 7.2%. Work employment history showed that 13.5% of the participants were unemployed, 10.5% were civil servants, 62.3% self-employed, and 13.8% students.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The annual income statements indicated that 48.8% earned less than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51,000, 31.5% earned between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51,000 and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100,000. Those earning between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101,000 and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500,000 accounted for 14.8% of the population, while 5.0% earned above </w:t>
      </w:r>
      <w:r w:rsidRPr="00923757">
        <w:rPr>
          <w:rFonts w:ascii="Times New Roman" w:eastAsia="Calibri" w:hAnsi="Times New Roman" w:cs="Times New Roman"/>
          <w:dstrike/>
          <w:sz w:val="24"/>
          <w:szCs w:val="24"/>
        </w:rPr>
        <w:t>N</w:t>
      </w:r>
      <w:r w:rsidR="00DB4571">
        <w:rPr>
          <w:rFonts w:ascii="Times New Roman" w:eastAsia="Calibri" w:hAnsi="Times New Roman" w:cs="Times New Roman"/>
          <w:sz w:val="24"/>
          <w:szCs w:val="24"/>
        </w:rPr>
        <w:t xml:space="preserve">501,000 (Table </w:t>
      </w:r>
      <w:r w:rsidRPr="00923757">
        <w:rPr>
          <w:rFonts w:ascii="Times New Roman" w:eastAsia="Calibri" w:hAnsi="Times New Roman" w:cs="Times New Roman"/>
          <w:sz w:val="24"/>
          <w:szCs w:val="24"/>
        </w:rPr>
        <w:t>1).</w:t>
      </w:r>
      <w:r w:rsidRPr="00923757">
        <w:rPr>
          <w:rFonts w:ascii="Times New Roman" w:eastAsia="Calibri" w:hAnsi="Times New Roman" w:cs="Times New Roman"/>
          <w:b/>
          <w:bCs/>
          <w:sz w:val="24"/>
          <w:szCs w:val="24"/>
        </w:rPr>
        <w:br w:type="page"/>
      </w:r>
    </w:p>
    <w:p w:rsidR="00814113" w:rsidRPr="00923757" w:rsidRDefault="00EA0C34" w:rsidP="00814113">
      <w:pPr>
        <w:pStyle w:val="Caption"/>
        <w:rPr>
          <w:rFonts w:ascii="Times New Roman" w:eastAsia="Calibri" w:hAnsi="Times New Roman" w:cs="Times New Roman"/>
          <w:b w:val="0"/>
          <w:bCs w:val="0"/>
          <w:color w:val="auto"/>
          <w:sz w:val="24"/>
          <w:szCs w:val="24"/>
        </w:rPr>
      </w:pPr>
      <w:bookmarkStart w:id="16" w:name="_Toc215936741"/>
      <w:bookmarkStart w:id="17" w:name="_Toc222146228"/>
      <w:r>
        <w:rPr>
          <w:rFonts w:ascii="Times New Roman" w:hAnsi="Times New Roman" w:cs="Times New Roman"/>
          <w:color w:val="auto"/>
          <w:sz w:val="24"/>
          <w:szCs w:val="24"/>
        </w:rPr>
        <w:lastRenderedPageBreak/>
        <w:t xml:space="preserve">Table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Table_4.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1</w:t>
      </w:r>
      <w:r w:rsidR="00814113" w:rsidRPr="00923757">
        <w:rPr>
          <w:rFonts w:ascii="Times New Roman" w:hAnsi="Times New Roman" w:cs="Times New Roman"/>
          <w:color w:val="auto"/>
          <w:sz w:val="24"/>
          <w:szCs w:val="24"/>
        </w:rPr>
        <w:fldChar w:fldCharType="end"/>
      </w:r>
      <w:r w:rsidR="00814113" w:rsidRPr="00923757">
        <w:rPr>
          <w:rFonts w:ascii="Times New Roman" w:eastAsia="Calibri" w:hAnsi="Times New Roman" w:cs="Times New Roman"/>
          <w:b w:val="0"/>
          <w:bCs w:val="0"/>
          <w:color w:val="auto"/>
          <w:sz w:val="24"/>
          <w:szCs w:val="24"/>
        </w:rPr>
        <w:t>:</w:t>
      </w:r>
      <w:r w:rsidR="00E951E5">
        <w:rPr>
          <w:rFonts w:ascii="Times New Roman" w:eastAsia="Calibri" w:hAnsi="Times New Roman" w:cs="Times New Roman"/>
          <w:b w:val="0"/>
          <w:bCs w:val="0"/>
          <w:color w:val="auto"/>
          <w:sz w:val="24"/>
          <w:szCs w:val="24"/>
        </w:rPr>
        <w:t xml:space="preserve"> Sociod</w:t>
      </w:r>
      <w:r w:rsidR="00814113" w:rsidRPr="00923757">
        <w:rPr>
          <w:rFonts w:ascii="Times New Roman" w:eastAsia="Calibri" w:hAnsi="Times New Roman" w:cs="Times New Roman"/>
          <w:b w:val="0"/>
          <w:bCs w:val="0"/>
          <w:color w:val="auto"/>
          <w:sz w:val="24"/>
          <w:szCs w:val="24"/>
        </w:rPr>
        <w:t>emographic Characteristics of the Study Participants</w:t>
      </w:r>
      <w:bookmarkEnd w:id="16"/>
      <w:bookmarkEnd w:id="17"/>
    </w:p>
    <w:tbl>
      <w:tblPr>
        <w:tblW w:w="0" w:type="auto"/>
        <w:tblBorders>
          <w:top w:val="single" w:sz="4" w:space="0" w:color="auto"/>
          <w:bottom w:val="single" w:sz="4" w:space="0" w:color="auto"/>
        </w:tblBorders>
        <w:tblLook w:val="04A0" w:firstRow="1" w:lastRow="0" w:firstColumn="1" w:lastColumn="0" w:noHBand="0" w:noVBand="1"/>
      </w:tblPr>
      <w:tblGrid>
        <w:gridCol w:w="3177"/>
        <w:gridCol w:w="2918"/>
        <w:gridCol w:w="2921"/>
      </w:tblGrid>
      <w:tr w:rsidR="00814113" w:rsidRPr="00923757" w:rsidTr="00814113">
        <w:tc>
          <w:tcPr>
            <w:tcW w:w="3177"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bookmarkStart w:id="18" w:name="_Hlk203680844"/>
            <w:r w:rsidRPr="00923757">
              <w:rPr>
                <w:rFonts w:ascii="Times New Roman" w:eastAsia="Calibri" w:hAnsi="Times New Roman" w:cs="Times New Roman"/>
                <w:sz w:val="24"/>
                <w:szCs w:val="24"/>
              </w:rPr>
              <w:t>Trait</w:t>
            </w:r>
          </w:p>
        </w:tc>
        <w:tc>
          <w:tcPr>
            <w:tcW w:w="2918"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No. examined</w:t>
            </w:r>
          </w:p>
        </w:tc>
        <w:tc>
          <w:tcPr>
            <w:tcW w:w="2921"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Percentage (%)</w:t>
            </w:r>
          </w:p>
        </w:tc>
      </w:tr>
      <w:bookmarkEnd w:id="18"/>
      <w:tr w:rsidR="00814113" w:rsidRPr="00923757" w:rsidTr="00814113">
        <w:tc>
          <w:tcPr>
            <w:tcW w:w="3177"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Sampling location</w:t>
            </w:r>
          </w:p>
        </w:tc>
        <w:tc>
          <w:tcPr>
            <w:tcW w:w="2918"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2921"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Kenyi</w:t>
            </w:r>
            <w:proofErr w:type="spellEnd"/>
            <w:r w:rsidRPr="00923757">
              <w:rPr>
                <w:rFonts w:ascii="Times New Roman" w:eastAsia="Calibri" w:hAnsi="Times New Roman" w:cs="Times New Roman"/>
                <w:sz w:val="24"/>
                <w:szCs w:val="24"/>
              </w:rPr>
              <w:t xml:space="preserve"> </w:t>
            </w:r>
          </w:p>
        </w:tc>
        <w:tc>
          <w:tcPr>
            <w:tcW w:w="2918"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106</w:t>
            </w:r>
          </w:p>
        </w:tc>
        <w:tc>
          <w:tcPr>
            <w:tcW w:w="2921"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26.5</w:t>
            </w:r>
          </w:p>
        </w:tc>
      </w:tr>
      <w:tr w:rsidR="00814113" w:rsidRPr="00923757" w:rsidTr="00814113">
        <w:tc>
          <w:tcPr>
            <w:tcW w:w="3177"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Kubacha</w:t>
            </w:r>
            <w:proofErr w:type="spellEnd"/>
            <w:r w:rsidRPr="00923757">
              <w:rPr>
                <w:rFonts w:ascii="Times New Roman" w:eastAsia="Calibri" w:hAnsi="Times New Roman" w:cs="Times New Roman"/>
                <w:sz w:val="24"/>
                <w:szCs w:val="24"/>
              </w:rPr>
              <w:t xml:space="preserve"> </w:t>
            </w:r>
          </w:p>
        </w:tc>
        <w:tc>
          <w:tcPr>
            <w:tcW w:w="2918"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2921"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36.8</w:t>
            </w:r>
          </w:p>
        </w:tc>
      </w:tr>
      <w:tr w:rsidR="00814113" w:rsidRPr="00923757" w:rsidTr="00814113">
        <w:tc>
          <w:tcPr>
            <w:tcW w:w="3177"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Kagarko</w:t>
            </w:r>
            <w:proofErr w:type="spellEnd"/>
            <w:r w:rsidRPr="00923757">
              <w:rPr>
                <w:rFonts w:ascii="Times New Roman" w:eastAsia="Calibri" w:hAnsi="Times New Roman" w:cs="Times New Roman"/>
                <w:sz w:val="24"/>
                <w:szCs w:val="24"/>
              </w:rPr>
              <w:t xml:space="preserve"> </w:t>
            </w:r>
          </w:p>
        </w:tc>
        <w:tc>
          <w:tcPr>
            <w:tcW w:w="2918"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2921"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36.8</w:t>
            </w:r>
          </w:p>
        </w:tc>
      </w:tr>
      <w:tr w:rsidR="00814113" w:rsidRPr="00923757" w:rsidTr="00814113">
        <w:tc>
          <w:tcPr>
            <w:tcW w:w="3177" w:type="dxa"/>
            <w:tcBorders>
              <w:top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Sex</w:t>
            </w:r>
          </w:p>
        </w:tc>
        <w:tc>
          <w:tcPr>
            <w:tcW w:w="2918"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2921" w:type="dxa"/>
            <w:tcBorders>
              <w:top w:val="nil"/>
            </w:tcBorders>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Male</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198</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49.5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Female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202</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50.5</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Age (years)</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 – 20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76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 – 30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31 – 40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41 – 50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 – 60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17.3</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Above 60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21.5</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Educational qualification</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FSLC</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143</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35.8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WASSCE/GCE/NECO</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166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41.5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OND/HND/B.Sc.</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M.Sc./PGD/MBA/PhD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Others</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6.5</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Marital Status</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Single</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128</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32.0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Married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212</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53.0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Divorced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33</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8.3</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Widowed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27</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6.8</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Religion </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Christianity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49.0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Islam</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43.8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lastRenderedPageBreak/>
              <w:t>Others</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7.2</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Working category</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Unemployed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Civil servant</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42</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Self employed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249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62.3</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Students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13.8</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Income level (</w:t>
            </w:r>
            <w:bookmarkStart w:id="19" w:name="_Hlk203512225"/>
            <w:r w:rsidRPr="00923757">
              <w:rPr>
                <w:rFonts w:ascii="Times New Roman" w:eastAsia="Calibri" w:hAnsi="Times New Roman" w:cs="Times New Roman"/>
                <w:dstrike/>
                <w:sz w:val="24"/>
                <w:szCs w:val="24"/>
              </w:rPr>
              <w:t>N</w:t>
            </w:r>
            <w:bookmarkEnd w:id="19"/>
            <w:r w:rsidRPr="00923757">
              <w:rPr>
                <w:rFonts w:ascii="Times New Roman" w:eastAsia="Calibri" w:hAnsi="Times New Roman" w:cs="Times New Roman"/>
                <w:sz w:val="24"/>
                <w:szCs w:val="24"/>
              </w:rPr>
              <w:t>)</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 50,000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48.8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51,000 – 100,000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31.5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101,000 – 500,000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501,000 and above</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w:t>
            </w:r>
          </w:p>
        </w:tc>
      </w:tr>
    </w:tbl>
    <w:p w:rsidR="008D3037" w:rsidRDefault="008D3037" w:rsidP="00EA0C34">
      <w:pPr>
        <w:pStyle w:val="Heading2"/>
      </w:pPr>
      <w:bookmarkStart w:id="20" w:name="_Toc222147770"/>
      <w:bookmarkStart w:id="21" w:name="_Toc205256121"/>
    </w:p>
    <w:bookmarkEnd w:id="20"/>
    <w:p w:rsidR="00814113" w:rsidRPr="00923757" w:rsidRDefault="00814113" w:rsidP="00EA0C34">
      <w:pPr>
        <w:pStyle w:val="Heading2"/>
      </w:pPr>
    </w:p>
    <w:p w:rsidR="00814113" w:rsidRPr="00923757" w:rsidRDefault="00EA0C34" w:rsidP="00EA0C34">
      <w:pPr>
        <w:pStyle w:val="Heading2"/>
        <w:rPr>
          <w:rFonts w:eastAsia="Times New Roman"/>
        </w:rPr>
      </w:pPr>
      <w:bookmarkStart w:id="22" w:name="_Toc222147771"/>
      <w:r>
        <w:t xml:space="preserve">3.2 </w:t>
      </w:r>
      <w:r w:rsidR="00814113" w:rsidRPr="00923757">
        <w:rPr>
          <w:rFonts w:eastAsia="Times New Roman"/>
        </w:rPr>
        <w:t>Prevalence and its Relationship with Demographic Characteristics of Study Participants</w:t>
      </w:r>
      <w:bookmarkEnd w:id="21"/>
      <w:bookmarkEnd w:id="22"/>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Out of the 400 individuals screened, 15 were seropositive, giving an overall prevalence of 3.8%. However, the prevalence was not uniform across all groups, with differences observed with sampling location, sex, age category, educational background, length of residency in the community and income bracket of the participant.</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With regards to sampling communities, the relative seroprevalence indicated that </w:t>
      </w:r>
      <w:proofErr w:type="spellStart"/>
      <w:r w:rsidRPr="00923757">
        <w:rPr>
          <w:rFonts w:ascii="Times New Roman" w:eastAsia="Calibri" w:hAnsi="Times New Roman" w:cs="Times New Roman"/>
          <w:sz w:val="24"/>
          <w:szCs w:val="24"/>
        </w:rPr>
        <w:t>Kubacha</w:t>
      </w:r>
      <w:proofErr w:type="spellEnd"/>
      <w:r w:rsidRPr="00923757">
        <w:rPr>
          <w:rFonts w:ascii="Times New Roman" w:eastAsia="Calibri" w:hAnsi="Times New Roman" w:cs="Times New Roman"/>
          <w:sz w:val="24"/>
          <w:szCs w:val="24"/>
        </w:rPr>
        <w:t xml:space="preserve"> had the highest seroprevalence of 5.4% as 8 out of the 147 individuals sampled at that location were positive for the </w:t>
      </w:r>
      <w:proofErr w:type="spellStart"/>
      <w:r w:rsidRPr="00923757">
        <w:rPr>
          <w:rFonts w:ascii="Times New Roman" w:eastAsia="Calibri" w:hAnsi="Times New Roman" w:cs="Times New Roman"/>
          <w:sz w:val="24"/>
          <w:szCs w:val="24"/>
        </w:rPr>
        <w:t>sero</w:t>
      </w:r>
      <w:proofErr w:type="spellEnd"/>
      <w:r w:rsidRPr="00923757">
        <w:rPr>
          <w:rFonts w:ascii="Times New Roman" w:eastAsia="Calibri" w:hAnsi="Times New Roman" w:cs="Times New Roman"/>
          <w:sz w:val="24"/>
          <w:szCs w:val="24"/>
        </w:rPr>
        <w:t xml:space="preserve">-antigen. This was followed by a seroprevalence of 2.8% recorded in </w:t>
      </w:r>
      <w:proofErr w:type="spellStart"/>
      <w:r w:rsidRPr="00923757">
        <w:rPr>
          <w:rFonts w:ascii="Times New Roman" w:eastAsia="Calibri" w:hAnsi="Times New Roman" w:cs="Times New Roman"/>
          <w:sz w:val="24"/>
          <w:szCs w:val="24"/>
        </w:rPr>
        <w:t>Kenyi</w:t>
      </w:r>
      <w:proofErr w:type="spellEnd"/>
      <w:r w:rsidRPr="00923757">
        <w:rPr>
          <w:rFonts w:ascii="Times New Roman" w:eastAsia="Calibri" w:hAnsi="Times New Roman" w:cs="Times New Roman"/>
          <w:sz w:val="24"/>
          <w:szCs w:val="24"/>
        </w:rPr>
        <w:t xml:space="preserve"> as 3 out of the 106 individuals screened were seropositive for </w:t>
      </w:r>
      <w:proofErr w:type="spellStart"/>
      <w:r w:rsidRPr="00923757">
        <w:rPr>
          <w:rFonts w:ascii="Times New Roman" w:eastAsia="Calibri" w:hAnsi="Times New Roman" w:cs="Times New Roman"/>
          <w:i/>
          <w:iCs/>
          <w:sz w:val="24"/>
          <w:szCs w:val="24"/>
        </w:rPr>
        <w:t>Onchocerca</w:t>
      </w:r>
      <w:proofErr w:type="spellEnd"/>
      <w:r w:rsidRPr="00923757">
        <w:rPr>
          <w:rFonts w:ascii="Times New Roman" w:eastAsia="Calibri" w:hAnsi="Times New Roman" w:cs="Times New Roman"/>
          <w:sz w:val="24"/>
          <w:szCs w:val="24"/>
        </w:rPr>
        <w:t xml:space="preserve"> </w:t>
      </w:r>
      <w:r w:rsidRPr="00923757">
        <w:rPr>
          <w:rFonts w:ascii="Times New Roman" w:eastAsia="Calibri" w:hAnsi="Times New Roman" w:cs="Times New Roman"/>
          <w:i/>
          <w:iCs/>
          <w:sz w:val="24"/>
          <w:szCs w:val="24"/>
        </w:rPr>
        <w:t>volvulus</w:t>
      </w:r>
      <w:r w:rsidRPr="00923757">
        <w:rPr>
          <w:rFonts w:ascii="Times New Roman" w:eastAsia="Calibri" w:hAnsi="Times New Roman" w:cs="Times New Roman"/>
          <w:sz w:val="24"/>
          <w:szCs w:val="24"/>
        </w:rPr>
        <w:t xml:space="preserve">. The least prevalence of 2.7% was recorded in </w:t>
      </w:r>
      <w:proofErr w:type="spellStart"/>
      <w:r w:rsidRPr="00923757">
        <w:rPr>
          <w:rFonts w:ascii="Times New Roman" w:eastAsia="Calibri" w:hAnsi="Times New Roman" w:cs="Times New Roman"/>
          <w:sz w:val="24"/>
          <w:szCs w:val="24"/>
        </w:rPr>
        <w:t>Kagarko</w:t>
      </w:r>
      <w:proofErr w:type="spellEnd"/>
      <w:r w:rsidRPr="00923757">
        <w:rPr>
          <w:rFonts w:ascii="Times New Roman" w:eastAsia="Calibri" w:hAnsi="Times New Roman" w:cs="Times New Roman"/>
          <w:sz w:val="24"/>
          <w:szCs w:val="24"/>
        </w:rPr>
        <w:t xml:space="preserve"> district as only 4 out of the 147 screened persons were serologically positive for the disease. The difference in </w:t>
      </w:r>
      <w:r w:rsidR="008D3037">
        <w:rPr>
          <w:rFonts w:ascii="Times New Roman" w:eastAsia="Calibri" w:hAnsi="Times New Roman" w:cs="Times New Roman"/>
          <w:sz w:val="24"/>
          <w:szCs w:val="24"/>
        </w:rPr>
        <w:t xml:space="preserve">prevalence of onchocerciasis by </w:t>
      </w:r>
      <w:r w:rsidRPr="00923757">
        <w:rPr>
          <w:rFonts w:ascii="Times New Roman" w:eastAsia="Calibri" w:hAnsi="Times New Roman" w:cs="Times New Roman"/>
          <w:sz w:val="24"/>
          <w:szCs w:val="24"/>
        </w:rPr>
        <w:t>sampling locations was not statistically significant (χ</w:t>
      </w:r>
      <w:r w:rsidRPr="00923757">
        <w:rPr>
          <w:rFonts w:ascii="Times New Roman" w:eastAsia="Calibri" w:hAnsi="Times New Roman" w:cs="Times New Roman"/>
          <w:sz w:val="24"/>
          <w:szCs w:val="24"/>
          <w:vertAlign w:val="superscript"/>
        </w:rPr>
        <w:t>2</w:t>
      </w:r>
      <w:r w:rsidRPr="00923757">
        <w:rPr>
          <w:rFonts w:ascii="Times New Roman" w:eastAsia="Calibri" w:hAnsi="Times New Roman" w:cs="Times New Roman"/>
          <w:sz w:val="24"/>
          <w:szCs w:val="24"/>
        </w:rPr>
        <w:t xml:space="preserve"> = 1.846; </w:t>
      </w:r>
      <w:r w:rsidRPr="00923757">
        <w:rPr>
          <w:rFonts w:ascii="Times New Roman" w:eastAsia="Calibri" w:hAnsi="Times New Roman" w:cs="Times New Roman"/>
          <w:i/>
          <w:iCs/>
          <w:sz w:val="24"/>
          <w:szCs w:val="24"/>
        </w:rPr>
        <w:t>p</w:t>
      </w:r>
      <w:r w:rsidR="00DB4571">
        <w:rPr>
          <w:rFonts w:ascii="Times New Roman" w:eastAsia="Calibri" w:hAnsi="Times New Roman" w:cs="Times New Roman"/>
          <w:sz w:val="24"/>
          <w:szCs w:val="24"/>
        </w:rPr>
        <w:t xml:space="preserve"> = 0.397) (Table </w:t>
      </w:r>
      <w:r w:rsidRPr="00923757">
        <w:rPr>
          <w:rFonts w:ascii="Times New Roman" w:eastAsia="Calibri" w:hAnsi="Times New Roman" w:cs="Times New Roman"/>
          <w:sz w:val="24"/>
          <w:szCs w:val="24"/>
        </w:rPr>
        <w:t>2).</w:t>
      </w:r>
    </w:p>
    <w:p w:rsidR="00814113" w:rsidRPr="00923757" w:rsidRDefault="00814113" w:rsidP="00814113">
      <w:pPr>
        <w:spacing w:after="0" w:line="480" w:lineRule="auto"/>
        <w:jc w:val="both"/>
        <w:rPr>
          <w:rFonts w:ascii="Times New Roman" w:eastAsia="Calibri" w:hAnsi="Times New Roman" w:cs="Times New Roman"/>
          <w:sz w:val="24"/>
          <w:szCs w:val="24"/>
        </w:rPr>
        <w:sectPr w:rsidR="00814113" w:rsidRPr="00923757" w:rsidSect="00ED573F">
          <w:headerReference w:type="even" r:id="rId14"/>
          <w:headerReference w:type="default" r:id="rId15"/>
          <w:footerReference w:type="default" r:id="rId16"/>
          <w:headerReference w:type="first" r:id="rId17"/>
          <w:pgSz w:w="11906" w:h="16838"/>
          <w:pgMar w:top="1440" w:right="1440" w:bottom="1440" w:left="1440" w:header="706" w:footer="706" w:gutter="0"/>
          <w:pgNumType w:start="1"/>
          <w:cols w:space="708"/>
          <w:docGrid w:linePitch="360"/>
        </w:sectPr>
      </w:pPr>
    </w:p>
    <w:p w:rsidR="00814113" w:rsidRPr="00923757" w:rsidRDefault="00DB4571" w:rsidP="00814113">
      <w:pPr>
        <w:pStyle w:val="Caption"/>
        <w:rPr>
          <w:rFonts w:ascii="Times New Roman" w:eastAsia="Calibri" w:hAnsi="Times New Roman" w:cs="Times New Roman"/>
          <w:b w:val="0"/>
          <w:bCs w:val="0"/>
          <w:color w:val="auto"/>
          <w:sz w:val="24"/>
          <w:szCs w:val="24"/>
        </w:rPr>
      </w:pPr>
      <w:bookmarkStart w:id="23" w:name="_Toc215936742"/>
      <w:bookmarkStart w:id="24" w:name="_Toc222146229"/>
      <w:r>
        <w:rPr>
          <w:rFonts w:ascii="Times New Roman" w:hAnsi="Times New Roman" w:cs="Times New Roman"/>
          <w:color w:val="auto"/>
          <w:sz w:val="24"/>
          <w:szCs w:val="24"/>
        </w:rPr>
        <w:lastRenderedPageBreak/>
        <w:t xml:space="preserve">Table </w:t>
      </w:r>
      <w:r w:rsidR="00814113" w:rsidRPr="00923757">
        <w:rPr>
          <w:rFonts w:ascii="Times New Roman" w:hAnsi="Times New Roman" w:cs="Times New Roman"/>
          <w:color w:val="auto"/>
          <w:sz w:val="24"/>
          <w:szCs w:val="24"/>
        </w:rPr>
        <w:t xml:space="preserv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Table_4.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2</w:t>
      </w:r>
      <w:r w:rsidR="00814113" w:rsidRPr="00923757">
        <w:rPr>
          <w:rFonts w:ascii="Times New Roman" w:hAnsi="Times New Roman" w:cs="Times New Roman"/>
          <w:color w:val="auto"/>
          <w:sz w:val="24"/>
          <w:szCs w:val="24"/>
        </w:rPr>
        <w:fldChar w:fldCharType="end"/>
      </w:r>
      <w:r w:rsidR="00814113" w:rsidRPr="00923757">
        <w:rPr>
          <w:rFonts w:ascii="Times New Roman" w:eastAsia="Calibri" w:hAnsi="Times New Roman" w:cs="Times New Roman"/>
          <w:b w:val="0"/>
          <w:bCs w:val="0"/>
          <w:color w:val="auto"/>
          <w:sz w:val="24"/>
          <w:szCs w:val="24"/>
        </w:rPr>
        <w:t xml:space="preserve">: </w:t>
      </w:r>
      <w:bookmarkEnd w:id="23"/>
      <w:bookmarkEnd w:id="24"/>
      <w:r w:rsidR="00E951E5" w:rsidRPr="00E951E5">
        <w:rPr>
          <w:rFonts w:ascii="Times New Roman" w:hAnsi="Times New Roman" w:cs="Times New Roman"/>
          <w:color w:val="auto"/>
          <w:sz w:val="24"/>
          <w:szCs w:val="24"/>
        </w:rPr>
        <w:t>Prevalence and its Relationship with Demographic Characteristics of Study Participants</w:t>
      </w:r>
      <w:r w:rsidR="00E951E5">
        <w:rPr>
          <w:rFonts w:ascii="Times New Roman" w:hAnsi="Times New Roman" w:cs="Times New Roman"/>
          <w:color w:val="auto"/>
          <w:sz w:val="24"/>
          <w:szCs w:val="24"/>
        </w:rPr>
        <w:t xml:space="preserve"> in the Study Area</w:t>
      </w:r>
    </w:p>
    <w:tbl>
      <w:tblPr>
        <w:tblW w:w="0" w:type="auto"/>
        <w:tblBorders>
          <w:top w:val="single" w:sz="4" w:space="0" w:color="auto"/>
          <w:bottom w:val="single" w:sz="4" w:space="0" w:color="auto"/>
        </w:tblBorders>
        <w:tblLook w:val="04A0" w:firstRow="1" w:lastRow="0" w:firstColumn="1" w:lastColumn="0" w:noHBand="0" w:noVBand="1"/>
      </w:tblPr>
      <w:tblGrid>
        <w:gridCol w:w="3438"/>
        <w:gridCol w:w="1530"/>
        <w:gridCol w:w="1980"/>
        <w:gridCol w:w="1440"/>
        <w:gridCol w:w="1980"/>
        <w:gridCol w:w="1805"/>
        <w:gridCol w:w="1354"/>
      </w:tblGrid>
      <w:tr w:rsidR="00814113" w:rsidRPr="00923757" w:rsidTr="00814113">
        <w:trPr>
          <w:trHeight w:val="561"/>
        </w:trPr>
        <w:tc>
          <w:tcPr>
            <w:tcW w:w="3438"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Trait</w:t>
            </w:r>
          </w:p>
        </w:tc>
        <w:tc>
          <w:tcPr>
            <w:tcW w:w="153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No. sampled </w:t>
            </w:r>
          </w:p>
        </w:tc>
        <w:tc>
          <w:tcPr>
            <w:tcW w:w="198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No. positive (%)</w:t>
            </w:r>
          </w:p>
        </w:tc>
        <w:tc>
          <w:tcPr>
            <w:tcW w:w="144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Odd ratio</w:t>
            </w:r>
          </w:p>
        </w:tc>
        <w:tc>
          <w:tcPr>
            <w:tcW w:w="198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95% CI</w:t>
            </w:r>
          </w:p>
        </w:tc>
        <w:tc>
          <w:tcPr>
            <w:tcW w:w="1805"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iCs/>
                <w:sz w:val="24"/>
                <w:szCs w:val="24"/>
                <w:vertAlign w:val="superscript"/>
              </w:rPr>
            </w:pPr>
            <w:r w:rsidRPr="00923757">
              <w:rPr>
                <w:rFonts w:ascii="Times New Roman" w:eastAsia="Calibri" w:hAnsi="Times New Roman" w:cs="Times New Roman"/>
                <w:iCs/>
                <w:sz w:val="24"/>
                <w:szCs w:val="24"/>
              </w:rPr>
              <w:t>χ</w:t>
            </w:r>
            <w:r w:rsidRPr="00923757">
              <w:rPr>
                <w:rFonts w:ascii="Times New Roman" w:eastAsia="Calibri" w:hAnsi="Times New Roman" w:cs="Times New Roman"/>
                <w:iCs/>
                <w:sz w:val="24"/>
                <w:szCs w:val="24"/>
                <w:vertAlign w:val="superscript"/>
              </w:rPr>
              <w:t>2</w:t>
            </w:r>
          </w:p>
        </w:tc>
        <w:tc>
          <w:tcPr>
            <w:tcW w:w="1354"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i/>
                <w:iCs/>
                <w:sz w:val="24"/>
                <w:szCs w:val="24"/>
              </w:rPr>
              <w:t xml:space="preserve">p </w:t>
            </w:r>
            <w:r w:rsidRPr="00923757">
              <w:rPr>
                <w:rFonts w:ascii="Times New Roman" w:eastAsia="Calibri" w:hAnsi="Times New Roman" w:cs="Times New Roman"/>
                <w:sz w:val="24"/>
                <w:szCs w:val="24"/>
              </w:rPr>
              <w:t>value</w:t>
            </w:r>
          </w:p>
        </w:tc>
      </w:tr>
      <w:tr w:rsidR="00814113" w:rsidRPr="00923757" w:rsidTr="00814113">
        <w:trPr>
          <w:trHeight w:val="264"/>
        </w:trPr>
        <w:tc>
          <w:tcPr>
            <w:tcW w:w="3438"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District </w:t>
            </w:r>
          </w:p>
        </w:tc>
        <w:tc>
          <w:tcPr>
            <w:tcW w:w="153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44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805" w:type="dxa"/>
            <w:tcBorders>
              <w:top w:val="single" w:sz="4" w:space="0" w:color="auto"/>
              <w:bottom w:val="nil"/>
            </w:tcBorders>
          </w:tcPr>
          <w:p w:rsidR="00814113" w:rsidRPr="00923757" w:rsidRDefault="00814113" w:rsidP="00814113">
            <w:pPr>
              <w:jc w:val="both"/>
              <w:rPr>
                <w:rFonts w:ascii="Times New Roman" w:eastAsia="Calibri" w:hAnsi="Times New Roman" w:cs="Times New Roman"/>
                <w:i/>
                <w:iCs/>
                <w:sz w:val="24"/>
                <w:szCs w:val="24"/>
              </w:rPr>
            </w:pPr>
          </w:p>
        </w:tc>
        <w:tc>
          <w:tcPr>
            <w:tcW w:w="1354" w:type="dxa"/>
            <w:tcBorders>
              <w:top w:val="single" w:sz="4" w:space="0" w:color="auto"/>
              <w:bottom w:val="nil"/>
            </w:tcBorders>
          </w:tcPr>
          <w:p w:rsidR="00814113" w:rsidRPr="00923757" w:rsidRDefault="00814113" w:rsidP="00814113">
            <w:pPr>
              <w:jc w:val="both"/>
              <w:rPr>
                <w:rFonts w:ascii="Times New Roman" w:eastAsia="Calibri" w:hAnsi="Times New Roman" w:cs="Times New Roman"/>
                <w:i/>
                <w:iCs/>
                <w:sz w:val="24"/>
                <w:szCs w:val="24"/>
              </w:rPr>
            </w:pPr>
          </w:p>
        </w:tc>
      </w:tr>
      <w:tr w:rsidR="00814113" w:rsidRPr="00923757" w:rsidTr="00814113">
        <w:trPr>
          <w:trHeight w:val="414"/>
        </w:trPr>
        <w:tc>
          <w:tcPr>
            <w:tcW w:w="3438"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Kenji </w:t>
            </w:r>
          </w:p>
        </w:tc>
        <w:tc>
          <w:tcPr>
            <w:tcW w:w="153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106</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(2.8)</w:t>
            </w:r>
          </w:p>
        </w:tc>
        <w:tc>
          <w:tcPr>
            <w:tcW w:w="144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0.764</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0.144 – 4.060</w:t>
            </w:r>
          </w:p>
        </w:tc>
        <w:tc>
          <w:tcPr>
            <w:tcW w:w="1805"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1.846</w:t>
            </w:r>
          </w:p>
        </w:tc>
        <w:tc>
          <w:tcPr>
            <w:tcW w:w="1354"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0.397</w:t>
            </w:r>
          </w:p>
        </w:tc>
      </w:tr>
      <w:tr w:rsidR="00814113" w:rsidRPr="00923757" w:rsidTr="00814113">
        <w:trPr>
          <w:trHeight w:val="398"/>
        </w:trPr>
        <w:tc>
          <w:tcPr>
            <w:tcW w:w="3438"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Kubacha</w:t>
            </w:r>
            <w:proofErr w:type="spellEnd"/>
          </w:p>
        </w:tc>
        <w:tc>
          <w:tcPr>
            <w:tcW w:w="153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 (5.4)</w:t>
            </w:r>
          </w:p>
        </w:tc>
        <w:tc>
          <w:tcPr>
            <w:tcW w:w="144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1.643</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0.441 - 6.117 </w:t>
            </w:r>
          </w:p>
        </w:tc>
        <w:tc>
          <w:tcPr>
            <w:tcW w:w="1805"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c>
          <w:tcPr>
            <w:tcW w:w="1354"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r>
      <w:tr w:rsidR="00814113" w:rsidRPr="00923757" w:rsidTr="00814113">
        <w:trPr>
          <w:trHeight w:val="279"/>
        </w:trPr>
        <w:tc>
          <w:tcPr>
            <w:tcW w:w="3438"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Kagarko</w:t>
            </w:r>
            <w:proofErr w:type="spellEnd"/>
            <w:r w:rsidRPr="00923757">
              <w:rPr>
                <w:rFonts w:ascii="Times New Roman" w:eastAsia="Calibri" w:hAnsi="Times New Roman" w:cs="Times New Roman"/>
                <w:sz w:val="24"/>
                <w:szCs w:val="24"/>
              </w:rPr>
              <w:t>*</w:t>
            </w:r>
          </w:p>
        </w:tc>
        <w:tc>
          <w:tcPr>
            <w:tcW w:w="153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 (2.7)</w:t>
            </w:r>
          </w:p>
        </w:tc>
        <w:tc>
          <w:tcPr>
            <w:tcW w:w="144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p>
        </w:tc>
        <w:tc>
          <w:tcPr>
            <w:tcW w:w="1805"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c>
          <w:tcPr>
            <w:tcW w:w="1354"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r>
      <w:tr w:rsidR="00814113" w:rsidRPr="00923757" w:rsidTr="00814113">
        <w:trPr>
          <w:trHeight w:val="279"/>
        </w:trPr>
        <w:tc>
          <w:tcPr>
            <w:tcW w:w="3438" w:type="dxa"/>
            <w:tcBorders>
              <w:top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Sex</w:t>
            </w:r>
          </w:p>
        </w:tc>
        <w:tc>
          <w:tcPr>
            <w:tcW w:w="153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44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805"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354" w:type="dxa"/>
            <w:tcBorders>
              <w:top w:val="nil"/>
            </w:tcBorders>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Male*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 (5.6)</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406"/>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Female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 (2.0)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0.279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0.083 – 0.943</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3.541</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0.060</w:t>
            </w: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Age (years)</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546"/>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 – 20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76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(3.9)</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1.058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0.157 - 7.113</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0.119</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1.000</w:t>
            </w:r>
          </w:p>
        </w:tc>
      </w:tr>
      <w:tr w:rsidR="00814113" w:rsidRPr="00923757" w:rsidTr="00814113">
        <w:trPr>
          <w:trHeight w:val="561"/>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 – 30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(3.6)</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0.836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0.112 - 6.219</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561"/>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31 – 40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(3.7)</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1.100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0.141 - 8.606</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43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41 – 50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(3.4)</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0.879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0.108 – 7.159</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406"/>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 – 60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(4.3)</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1.504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0.226 – 10.027</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Above 60*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(3.5)</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Educational qualification</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827"/>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FSLC</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143</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 (7.7)</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2.423</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0.241 – 24.357</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10.427</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0.034*</w:t>
            </w:r>
          </w:p>
        </w:tc>
      </w:tr>
      <w:tr w:rsidR="00814113" w:rsidRPr="00923757" w:rsidTr="00814113">
        <w:trPr>
          <w:trHeight w:val="63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lastRenderedPageBreak/>
              <w:t>WASSCE/GCE/NECO</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166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(1.8)</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0.424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0.035 – 5.104</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OND/HND/B.Sc.</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M.Sc./PGD/MBA/PhD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Others*</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(3.8)</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Marital Status</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Single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 (3.9)</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0.907</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0.082 - 9.990</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0.057</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0.996</w:t>
            </w:r>
          </w:p>
        </w:tc>
      </w:tr>
      <w:tr w:rsidR="00814113" w:rsidRPr="00923757" w:rsidTr="00814113">
        <w:trPr>
          <w:trHeight w:val="302"/>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Married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 (3.8)</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1.170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0.116 - 11.846</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Divorced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33</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0.706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0.032</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15.461</w:t>
            </w: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Widowed*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27</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(3.7)</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Religion </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58"/>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Christianity </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 (2.6)</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0.852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0.075 - 9.654</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1.729</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0.421</w:t>
            </w:r>
          </w:p>
        </w:tc>
      </w:tr>
      <w:tr w:rsidR="00814113" w:rsidRPr="00923757" w:rsidTr="00814113">
        <w:trPr>
          <w:trHeight w:val="31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Islam</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9 (5.1)</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1.991</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0.188 - 21.07</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Others*</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(3.4)</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64"/>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Working category</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Unemployed </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(3.7)</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0.825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0.15 – 4.61</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2.128</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0.546</w:t>
            </w: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Civil servant</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0.204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0.01 – 4.19 </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58"/>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Self employed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249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 (4.0)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0.759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0.20 – 2.83</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Students* </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(5.5)</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Income level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lastRenderedPageBreak/>
              <w:t>0 – 50,000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9 (4.6)</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2.089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0.12 – 37.24</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1.321</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0.724</w:t>
            </w: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51,000 – 100,000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 (3.2)</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1.51</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 – 29.11</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101,000 – 500,000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(3.4)</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 – 38.68</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501,000 and above*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bl>
    <w:p w:rsidR="00814113" w:rsidRPr="00923757" w:rsidRDefault="00814113" w:rsidP="00814113">
      <w:pPr>
        <w:spacing w:after="0" w:line="360" w:lineRule="auto"/>
        <w:jc w:val="both"/>
        <w:rPr>
          <w:rFonts w:ascii="Times New Roman" w:eastAsia="Calibri" w:hAnsi="Times New Roman" w:cs="Times New Roman"/>
          <w:sz w:val="24"/>
          <w:szCs w:val="24"/>
        </w:rPr>
        <w:sectPr w:rsidR="00814113" w:rsidRPr="00923757" w:rsidSect="00ED573F">
          <w:type w:val="continuous"/>
          <w:pgSz w:w="16838" w:h="11906" w:orient="landscape"/>
          <w:pgMar w:top="1440" w:right="1440" w:bottom="1440" w:left="1440" w:header="706" w:footer="706" w:gutter="0"/>
          <w:cols w:space="708"/>
          <w:docGrid w:linePitch="360"/>
        </w:sectPr>
      </w:pPr>
    </w:p>
    <w:p w:rsidR="00814113" w:rsidRPr="00923757" w:rsidRDefault="00E951E5" w:rsidP="00EA0C34">
      <w:pPr>
        <w:pStyle w:val="Heading2"/>
        <w:rPr>
          <w:rFonts w:eastAsia="Times New Roman"/>
        </w:rPr>
      </w:pPr>
      <w:bookmarkStart w:id="25" w:name="_Toc205256122"/>
      <w:bookmarkStart w:id="26" w:name="_Toc222147772"/>
      <w:r>
        <w:lastRenderedPageBreak/>
        <w:t>3.3</w:t>
      </w:r>
      <w:r w:rsidR="00814113" w:rsidRPr="00923757">
        <w:rPr>
          <w:rFonts w:eastAsia="Times New Roman"/>
        </w:rPr>
        <w:t xml:space="preserve"> Association Between Risk Factors and Seropositivity</w:t>
      </w:r>
      <w:bookmarkEnd w:id="25"/>
      <w:bookmarkEnd w:id="26"/>
      <w:r w:rsidR="00814113" w:rsidRPr="00923757">
        <w:rPr>
          <w:rFonts w:eastAsia="Times New Roman"/>
        </w:rPr>
        <w:t xml:space="preserve"> </w:t>
      </w:r>
    </w:p>
    <w:p w:rsidR="00814113" w:rsidRPr="00923757" w:rsidRDefault="00E951E5" w:rsidP="00EA0C34">
      <w:pPr>
        <w:pStyle w:val="Heading2"/>
        <w:rPr>
          <w:rFonts w:eastAsia="Calibri"/>
        </w:rPr>
      </w:pPr>
      <w:bookmarkStart w:id="27" w:name="_Toc222147773"/>
      <w:r>
        <w:t xml:space="preserve">a. </w:t>
      </w:r>
      <w:r w:rsidR="00814113" w:rsidRPr="00923757">
        <w:rPr>
          <w:rFonts w:eastAsia="Calibri"/>
        </w:rPr>
        <w:t>Experience of Blackfly Bites and Presence of Noodles</w:t>
      </w:r>
      <w:bookmarkEnd w:id="27"/>
      <w:r w:rsidR="00814113" w:rsidRPr="00923757">
        <w:rPr>
          <w:rFonts w:eastAsia="Calibri"/>
        </w:rPr>
        <w:t xml:space="preserve"> </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When respondents were asked whether they had ever experienced bites from blackflies, 344 answered “Yes,” while 56 reported they had not. Among those who had experienced blackfly bites, 15 tested positive, compared to none among those who had not been bitten. This yielded seroprevalence rates of 4.4% and 0.0%, respectively. Respondents who reported experiencing blackfly bites had higher odds of seropositivity compared to those who did not (OR = 5.33; 95% CI: 0.31 – 90.38) Although the prevalence appeared higher among those who had experienced blackfly bites, the difference was not statistically significant (χ</w:t>
      </w:r>
      <w:r w:rsidRPr="00923757">
        <w:rPr>
          <w:rFonts w:ascii="Times New Roman" w:eastAsia="Calibri" w:hAnsi="Times New Roman" w:cs="Times New Roman"/>
          <w:sz w:val="24"/>
          <w:szCs w:val="24"/>
          <w:vertAlign w:val="superscript"/>
        </w:rPr>
        <w:t>2</w:t>
      </w:r>
      <w:r w:rsidRPr="00923757">
        <w:rPr>
          <w:rFonts w:ascii="Times New Roman" w:eastAsia="Calibri" w:hAnsi="Times New Roman" w:cs="Times New Roman"/>
          <w:sz w:val="24"/>
          <w:szCs w:val="24"/>
        </w:rPr>
        <w:t xml:space="preserve"> = 2.492; </w:t>
      </w:r>
      <w:r w:rsidRPr="00923757">
        <w:rPr>
          <w:rFonts w:ascii="Times New Roman" w:eastAsia="Calibri" w:hAnsi="Times New Roman" w:cs="Times New Roman"/>
          <w:i/>
          <w:iCs/>
          <w:sz w:val="24"/>
          <w:szCs w:val="24"/>
        </w:rPr>
        <w:t xml:space="preserve">p </w:t>
      </w:r>
      <w:r w:rsidRPr="00923757">
        <w:rPr>
          <w:rFonts w:ascii="Times New Roman" w:eastAsia="Calibri" w:hAnsi="Times New Roman" w:cs="Times New Roman"/>
          <w:sz w:val="24"/>
          <w:szCs w:val="24"/>
        </w:rPr>
        <w:t>= 0.114)</w:t>
      </w:r>
      <w:r w:rsidR="00DB4571">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r w:rsidRPr="00923757">
        <w:rPr>
          <w:rFonts w:ascii="Times New Roman" w:eastAsia="Calibri" w:hAnsi="Times New Roman" w:cs="Times New Roman"/>
          <w:sz w:val="24"/>
          <w:szCs w:val="24"/>
        </w:rPr>
        <w:t>.</w:t>
      </w:r>
    </w:p>
    <w:p w:rsidR="00814113" w:rsidRPr="00923757" w:rsidRDefault="00E951E5" w:rsidP="00EA0C34">
      <w:pPr>
        <w:pStyle w:val="Heading2"/>
        <w:rPr>
          <w:rFonts w:eastAsia="Calibri"/>
        </w:rPr>
      </w:pPr>
      <w:bookmarkStart w:id="28" w:name="_Toc222147774"/>
      <w:r>
        <w:t xml:space="preserve">b. </w:t>
      </w:r>
      <w:r w:rsidR="00814113" w:rsidRPr="00923757">
        <w:rPr>
          <w:rFonts w:eastAsia="Calibri"/>
        </w:rPr>
        <w:t>Noticing Itchy Skin or Small Lumps</w:t>
      </w:r>
      <w:bookmarkEnd w:id="28"/>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Respondents were asked whether they had noticed itchy skin or small lumps under the skin. A total of 291 said “Yes,” while 109 said “No.” Of those who reported noticing such symptoms, 13 were positive, compared to 2 among those without such symptoms. This corresponded to seroprevalence rates of 4.46% and 1.83%, respectively. Individuals who noticed itchy skin or subcutaneous lumps had higher odds of seropositivity (OR = 2.50; 95% CI: 0.56-11.27). The difference, however, was not statistically significant (χ</w:t>
      </w:r>
      <w:r w:rsidRPr="00923757">
        <w:rPr>
          <w:rFonts w:ascii="Times New Roman" w:eastAsia="Calibri" w:hAnsi="Times New Roman" w:cs="Times New Roman"/>
          <w:sz w:val="24"/>
          <w:szCs w:val="24"/>
          <w:vertAlign w:val="superscript"/>
        </w:rPr>
        <w:t>2</w:t>
      </w:r>
      <w:r w:rsidRPr="00923757">
        <w:rPr>
          <w:rFonts w:ascii="Times New Roman" w:eastAsia="Calibri" w:hAnsi="Times New Roman" w:cs="Times New Roman"/>
          <w:sz w:val="24"/>
          <w:szCs w:val="24"/>
        </w:rPr>
        <w:t xml:space="preserve"> = 1.523; </w:t>
      </w:r>
      <w:r w:rsidRPr="00923757">
        <w:rPr>
          <w:rFonts w:ascii="Times New Roman" w:eastAsia="Calibri" w:hAnsi="Times New Roman" w:cs="Times New Roman"/>
          <w:i/>
          <w:iCs/>
          <w:sz w:val="24"/>
          <w:szCs w:val="24"/>
        </w:rPr>
        <w:t xml:space="preserve">p </w:t>
      </w:r>
      <w:r w:rsidRPr="00923757">
        <w:rPr>
          <w:rFonts w:ascii="Times New Roman" w:eastAsia="Calibri" w:hAnsi="Times New Roman" w:cs="Times New Roman"/>
          <w:sz w:val="24"/>
          <w:szCs w:val="24"/>
        </w:rPr>
        <w:t>= 0.217)</w:t>
      </w:r>
      <w:r w:rsidR="00E951E5">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29" w:name="_Toc222147775"/>
      <w:r>
        <w:t xml:space="preserve">c. </w:t>
      </w:r>
      <w:r w:rsidR="00814113" w:rsidRPr="00923757">
        <w:rPr>
          <w:rFonts w:eastAsia="Calibri"/>
        </w:rPr>
        <w:t>Proximity of Homes and Farms to Blackfly Breeding Sites</w:t>
      </w:r>
      <w:bookmarkEnd w:id="29"/>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 xml:space="preserve">Similarly, when participants were asked whether their homes or farms were located near blackfly breeding sites, the majority (309) agreed, while only 91 resided or had farms situated away for blackfly breeding sites. Of the 309 individuals with close proximity to blackfly breeding sites, 13 (4.2%) were seropositive; only 2 (2.2%) seropositive cases were detected among the 91 participants who had no such contact with blackfly breeding sites. Respondents that were living or farming close to blackfly breeding sites had increased odds of seropositivity compared to those </w:t>
      </w:r>
      <w:r w:rsidRPr="00923757">
        <w:rPr>
          <w:rFonts w:ascii="Times New Roman" w:eastAsia="Calibri" w:hAnsi="Times New Roman" w:cs="Times New Roman"/>
          <w:bCs/>
          <w:sz w:val="24"/>
          <w:szCs w:val="24"/>
        </w:rPr>
        <w:lastRenderedPageBreak/>
        <w:t>without such proximity (OR = 1.95; 95% CI: 0.43-8.82). The difference in seroprevalence between the individuals based on proximity of their homes and/or farms to blackfly breeding sites was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0.977; </w:t>
      </w:r>
      <w:r w:rsidRPr="00923757">
        <w:rPr>
          <w:rFonts w:ascii="Times New Roman" w:eastAsia="Calibri" w:hAnsi="Times New Roman" w:cs="Times New Roman"/>
          <w:bCs/>
          <w:i/>
          <w:iCs/>
          <w:sz w:val="24"/>
          <w:szCs w:val="24"/>
        </w:rPr>
        <w:t xml:space="preserve">p </w:t>
      </w:r>
      <w:r w:rsidR="00E951E5">
        <w:rPr>
          <w:rFonts w:ascii="Times New Roman" w:eastAsia="Calibri" w:hAnsi="Times New Roman" w:cs="Times New Roman"/>
          <w:bCs/>
          <w:sz w:val="24"/>
          <w:szCs w:val="24"/>
        </w:rPr>
        <w:t xml:space="preserve">= 0.323)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rPr>
      </w:pPr>
      <w:bookmarkStart w:id="30" w:name="_Toc222147776"/>
      <w:r>
        <w:rPr>
          <w:rFonts w:eastAsia="Calibri"/>
        </w:rPr>
        <w:t xml:space="preserve">d. </w:t>
      </w:r>
      <w:r w:rsidR="00814113" w:rsidRPr="00923757">
        <w:rPr>
          <w:rFonts w:eastAsia="Calibri"/>
        </w:rPr>
        <w:t>Blackfly Bites Mainly on Exposed Body Parts</w:t>
      </w:r>
      <w:bookmarkEnd w:id="30"/>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A total of 177 respondents agreed that blackfly bites occur mainly on exposed body parts, while 223 disagreed. Among those who agreed, 8 were positive compared to 7 among those who did not agree. This gave seroprevalence rates of 4.5% and 3.1%, respectively. Respondents who reported blackfly bites occurring mainly on exposed body parts had slightly higher odds of seropositivity (OR = 1.46; 95% CI: 0.52 - 4.11). The difference was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0.52</w:t>
      </w:r>
      <w:r w:rsidR="00E951E5">
        <w:rPr>
          <w:rFonts w:ascii="Times New Roman" w:eastAsia="Calibri" w:hAnsi="Times New Roman" w:cs="Times New Roman"/>
          <w:bCs/>
          <w:sz w:val="24"/>
          <w:szCs w:val="24"/>
        </w:rPr>
        <w:t xml:space="preserve">1; p = 0.470)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1" w:name="_Toc222147777"/>
      <w:r>
        <w:rPr>
          <w:rFonts w:eastAsia="Calibri"/>
        </w:rPr>
        <w:t>e.</w:t>
      </w:r>
      <w:r w:rsidR="00814113" w:rsidRPr="00923757">
        <w:rPr>
          <w:rFonts w:eastAsia="Calibri"/>
        </w:rPr>
        <w:t xml:space="preserve"> Reporting Blackfly-Related Symptoms to Health Facilities</w:t>
      </w:r>
      <w:bookmarkEnd w:id="31"/>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When respondents were asked whether they had visited healthcare facilities to complain about blackfly bites, only 167 agreed, while 233 had not. Of the 167 who “reported” to healthcare facilities, 7 tested positive while 8 of those who did not report were also positive. That gave a seroprevalence of 4.2 and 3.4%, respectively, for those who reported and those who did not report cases of blackfly bites to health care facilities. Respondents who sought healthcare for blackfly-related symptoms had marginally higher odds of seropositivity (OR = 1.23; 95% CI: 0.44 - 3.46); the difference was, however,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0.155; </w:t>
      </w:r>
      <w:r w:rsidRPr="00923757">
        <w:rPr>
          <w:rFonts w:ascii="Times New Roman" w:eastAsia="Calibri" w:hAnsi="Times New Roman" w:cs="Times New Roman"/>
          <w:bCs/>
          <w:i/>
          <w:iCs/>
          <w:sz w:val="24"/>
          <w:szCs w:val="24"/>
        </w:rPr>
        <w:t xml:space="preserve">p </w:t>
      </w:r>
      <w:r w:rsidR="00E951E5">
        <w:rPr>
          <w:rFonts w:ascii="Times New Roman" w:eastAsia="Calibri" w:hAnsi="Times New Roman" w:cs="Times New Roman"/>
          <w:bCs/>
          <w:sz w:val="24"/>
          <w:szCs w:val="24"/>
        </w:rPr>
        <w:t xml:space="preserve">= 0.694)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2" w:name="_Toc222147778"/>
      <w:r>
        <w:rPr>
          <w:rFonts w:eastAsia="Calibri"/>
        </w:rPr>
        <w:t xml:space="preserve">f. </w:t>
      </w:r>
      <w:r w:rsidR="00814113" w:rsidRPr="00923757">
        <w:rPr>
          <w:rFonts w:eastAsia="Calibri"/>
        </w:rPr>
        <w:t>Use of Ivermectin in the Past 12 Months</w:t>
      </w:r>
      <w:bookmarkEnd w:id="32"/>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sz w:val="24"/>
          <w:szCs w:val="24"/>
        </w:rPr>
        <w:t>Respondents were asked whether they had taken ivermectin at least once in the past 12 months. A total of</w:t>
      </w:r>
      <w:r w:rsidRPr="00923757">
        <w:rPr>
          <w:rFonts w:ascii="Times New Roman" w:eastAsia="Calibri" w:hAnsi="Times New Roman" w:cs="Times New Roman"/>
          <w:bCs/>
          <w:sz w:val="24"/>
          <w:szCs w:val="24"/>
        </w:rPr>
        <w:t xml:space="preserve"> 239 of the respondents reported to taking ivermectin, while 167 had either not taken the drug at all or had no used it for such length of time. Among the 239 individuals with ivermectin use, 2 (1.2%) were seropositive, while 13 (5.4%) out of 161 participants who had used the drug </w:t>
      </w:r>
      <w:r w:rsidRPr="00923757">
        <w:rPr>
          <w:rFonts w:ascii="Times New Roman" w:eastAsia="Calibri" w:hAnsi="Times New Roman" w:cs="Times New Roman"/>
          <w:bCs/>
          <w:sz w:val="24"/>
          <w:szCs w:val="24"/>
        </w:rPr>
        <w:lastRenderedPageBreak/>
        <w:t>for short duration were seropositive. Participants who had taken ivermectin in the past 12 months had significantly higher odds of seropositivity compared to those who had not (OR = 10.41; 95% C</w:t>
      </w:r>
      <w:r w:rsidR="00BF15DE">
        <w:rPr>
          <w:rFonts w:ascii="Times New Roman" w:eastAsia="Calibri" w:hAnsi="Times New Roman" w:cs="Times New Roman"/>
          <w:bCs/>
          <w:sz w:val="24"/>
          <w:szCs w:val="24"/>
        </w:rPr>
        <w:t>3</w:t>
      </w:r>
      <w:r w:rsidRPr="00923757">
        <w:rPr>
          <w:rFonts w:ascii="Times New Roman" w:eastAsia="Calibri" w:hAnsi="Times New Roman" w:cs="Times New Roman"/>
          <w:bCs/>
          <w:sz w:val="24"/>
          <w:szCs w:val="24"/>
        </w:rPr>
        <w:t>I: 2.32 - 46.78).  The difference in seropositivity between the two groups of ivermectin users was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4.695; </w:t>
      </w:r>
      <w:r w:rsidRPr="00923757">
        <w:rPr>
          <w:rFonts w:ascii="Times New Roman" w:eastAsia="Calibri" w:hAnsi="Times New Roman" w:cs="Times New Roman"/>
          <w:bCs/>
          <w:i/>
          <w:iCs/>
          <w:sz w:val="24"/>
          <w:szCs w:val="24"/>
        </w:rPr>
        <w:t xml:space="preserve">p </w:t>
      </w:r>
      <w:r w:rsidRPr="00923757">
        <w:rPr>
          <w:rFonts w:ascii="Times New Roman" w:eastAsia="Calibri" w:hAnsi="Times New Roman" w:cs="Times New Roman"/>
          <w:bCs/>
          <w:sz w:val="24"/>
          <w:szCs w:val="24"/>
        </w:rPr>
        <w:t>= 0.0</w:t>
      </w:r>
      <w:r w:rsidR="00E951E5">
        <w:rPr>
          <w:rFonts w:ascii="Times New Roman" w:eastAsia="Calibri" w:hAnsi="Times New Roman" w:cs="Times New Roman"/>
          <w:bCs/>
          <w:sz w:val="24"/>
          <w:szCs w:val="24"/>
        </w:rPr>
        <w:t xml:space="preserve">33)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3" w:name="_Toc222147779"/>
      <w:r>
        <w:rPr>
          <w:rFonts w:eastAsia="Calibri"/>
        </w:rPr>
        <w:t xml:space="preserve">g. </w:t>
      </w:r>
      <w:r w:rsidR="00814113" w:rsidRPr="00923757">
        <w:rPr>
          <w:rFonts w:eastAsia="Calibri"/>
        </w:rPr>
        <w:t>Duration of Residency in the Community</w:t>
      </w:r>
      <w:bookmarkEnd w:id="33"/>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With regards to duration of residency in the communities, 313 individuals had resided for over 15 years among whom 4.5% were seropositive. Only 87 of the respondents had resided for less duration, out of which 1.1% were seropositive. Respondents who had lived in the communities for more than 15 years had higher odds of seropositivity compared to those with shorter residency (OR = 4.03; 95% CI: 0.52-31.06). However, the association between length of stay in the communities and seroprevalence was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2.083; </w:t>
      </w:r>
      <w:r w:rsidRPr="00923757">
        <w:rPr>
          <w:rFonts w:ascii="Times New Roman" w:eastAsia="Calibri" w:hAnsi="Times New Roman" w:cs="Times New Roman"/>
          <w:bCs/>
          <w:i/>
          <w:iCs/>
          <w:sz w:val="24"/>
          <w:szCs w:val="24"/>
        </w:rPr>
        <w:t xml:space="preserve">p </w:t>
      </w:r>
      <w:r w:rsidR="00E951E5">
        <w:rPr>
          <w:rFonts w:ascii="Times New Roman" w:eastAsia="Calibri" w:hAnsi="Times New Roman" w:cs="Times New Roman"/>
          <w:bCs/>
          <w:sz w:val="24"/>
          <w:szCs w:val="24"/>
        </w:rPr>
        <w:t xml:space="preserve">= 0.149)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rPr>
      </w:pPr>
      <w:bookmarkStart w:id="34" w:name="_Toc222147780"/>
      <w:r>
        <w:rPr>
          <w:rFonts w:eastAsia="Calibri"/>
        </w:rPr>
        <w:t xml:space="preserve">h. </w:t>
      </w:r>
      <w:r w:rsidR="00814113" w:rsidRPr="00923757">
        <w:rPr>
          <w:rFonts w:eastAsia="Calibri"/>
        </w:rPr>
        <w:t>Spending More Than 5 Hours/Day Outdoors Farming</w:t>
      </w:r>
      <w:bookmarkEnd w:id="34"/>
    </w:p>
    <w:p w:rsidR="00E951E5" w:rsidRDefault="00814113" w:rsidP="00E951E5">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sz w:val="24"/>
          <w:szCs w:val="24"/>
        </w:rPr>
        <w:t>Respondents were asked whether they spent more than 5 hours daily outdoors farming. A total of 231 reported spending more than 5-hours outdoors, while 169 did not. Among those with prolonged outdoor exposure, 14 tested positive, compared to only 1 positive case among those who spent fewer hours outdoors. This resulted in seroprevalence rates of 6.06% and 0.59%, respectively. Respondents who spent more than 5 hours per day farming outdoors had markedly higher odds of seropositivity (OR = 10.84; 95% CI: 1.41 - 83.25). The difference was statistically significant (</w:t>
      </w:r>
      <w:r w:rsidRPr="00923757">
        <w:rPr>
          <w:rFonts w:ascii="Times New Roman" w:eastAsia="Calibri" w:hAnsi="Times New Roman" w:cs="Times New Roman"/>
          <w:bCs/>
          <w:sz w:val="24"/>
          <w:szCs w:val="24"/>
        </w:rPr>
        <w:t>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sz w:val="24"/>
          <w:szCs w:val="24"/>
        </w:rPr>
        <w:t xml:space="preserve"> = 8.087; </w:t>
      </w:r>
      <w:r w:rsidRPr="00923757">
        <w:rPr>
          <w:rFonts w:ascii="Times New Roman" w:eastAsia="Calibri" w:hAnsi="Times New Roman" w:cs="Times New Roman"/>
          <w:i/>
          <w:sz w:val="24"/>
          <w:szCs w:val="24"/>
        </w:rPr>
        <w:t>p</w:t>
      </w:r>
      <w:r w:rsidRPr="00923757">
        <w:rPr>
          <w:rFonts w:ascii="Times New Roman" w:eastAsia="Calibri" w:hAnsi="Times New Roman" w:cs="Times New Roman"/>
          <w:sz w:val="24"/>
          <w:szCs w:val="24"/>
        </w:rPr>
        <w:t xml:space="preserve"> = 0.004)</w:t>
      </w:r>
      <w:r w:rsidR="00E951E5">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bookmarkStart w:id="35" w:name="_Toc222147781"/>
    </w:p>
    <w:p w:rsidR="00814113" w:rsidRPr="00E951E5" w:rsidRDefault="00814113" w:rsidP="00E951E5">
      <w:pPr>
        <w:pStyle w:val="ListParagraph"/>
        <w:numPr>
          <w:ilvl w:val="0"/>
          <w:numId w:val="3"/>
        </w:numPr>
        <w:spacing w:after="0" w:line="480" w:lineRule="auto"/>
        <w:jc w:val="both"/>
        <w:rPr>
          <w:rFonts w:ascii="Times New Roman" w:eastAsia="Calibri" w:hAnsi="Times New Roman" w:cs="Times New Roman"/>
          <w:b/>
          <w:bCs/>
          <w:sz w:val="24"/>
          <w:szCs w:val="24"/>
        </w:rPr>
      </w:pPr>
      <w:r w:rsidRPr="00E951E5">
        <w:rPr>
          <w:rFonts w:ascii="Times New Roman" w:hAnsi="Times New Roman" w:cs="Times New Roman"/>
          <w:b/>
          <w:sz w:val="24"/>
          <w:szCs w:val="24"/>
        </w:rPr>
        <w:t>Having Someone in the Household with Onchocerciasis Symptoms</w:t>
      </w:r>
      <w:bookmarkEnd w:id="35"/>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sz w:val="24"/>
          <w:szCs w:val="24"/>
        </w:rPr>
        <w:t xml:space="preserve">Respondents were asked whether someone in their household had symptoms suggestive of onchocerciasis. A total of 166 responded “Yes,” while 234 responded “No.” Among those with an affected household member, 9 tested positive, compared to 6 positive cases among those without </w:t>
      </w:r>
      <w:r w:rsidRPr="00923757">
        <w:rPr>
          <w:rFonts w:ascii="Times New Roman" w:eastAsia="Calibri" w:hAnsi="Times New Roman" w:cs="Times New Roman"/>
          <w:sz w:val="24"/>
          <w:szCs w:val="24"/>
        </w:rPr>
        <w:lastRenderedPageBreak/>
        <w:t>such a household contact. This corresponded to seroprevalence rates of 5.42% and 2.54%, respectively. Respondents with a household member showing symptoms suggestive of onchocerciasis had higher odds of seropositivity (OR = 2.18; 95% CI: 0.76 - 6.24). The difference, however, was not statistically significant (</w:t>
      </w:r>
      <w:r w:rsidRPr="00923757">
        <w:rPr>
          <w:rFonts w:ascii="Times New Roman" w:eastAsia="Calibri" w:hAnsi="Times New Roman" w:cs="Times New Roman"/>
          <w:bCs/>
          <w:sz w:val="24"/>
          <w:szCs w:val="24"/>
        </w:rPr>
        <w:t>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sz w:val="24"/>
          <w:szCs w:val="24"/>
        </w:rPr>
        <w:t xml:space="preserve"> = 2.197; </w:t>
      </w:r>
      <w:r w:rsidRPr="00923757">
        <w:rPr>
          <w:rFonts w:ascii="Times New Roman" w:eastAsia="Calibri" w:hAnsi="Times New Roman" w:cs="Times New Roman"/>
          <w:i/>
          <w:sz w:val="24"/>
          <w:szCs w:val="24"/>
        </w:rPr>
        <w:t>p</w:t>
      </w:r>
      <w:r w:rsidRPr="00923757">
        <w:rPr>
          <w:rFonts w:ascii="Times New Roman" w:eastAsia="Calibri" w:hAnsi="Times New Roman" w:cs="Times New Roman"/>
          <w:sz w:val="24"/>
          <w:szCs w:val="24"/>
        </w:rPr>
        <w:t xml:space="preserve"> = 0.138)</w:t>
      </w:r>
      <w:r w:rsidR="00E951E5">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r w:rsidRPr="00923757">
        <w:rPr>
          <w:rFonts w:ascii="Times New Roman" w:eastAsia="Calibri" w:hAnsi="Times New Roman" w:cs="Times New Roman"/>
          <w:b/>
          <w:bCs/>
          <w:sz w:val="24"/>
          <w:szCs w:val="24"/>
        </w:rPr>
        <w:br w:type="page"/>
      </w:r>
    </w:p>
    <w:p w:rsidR="00814113" w:rsidRPr="00923757" w:rsidRDefault="00E951E5" w:rsidP="00814113">
      <w:pPr>
        <w:pStyle w:val="Caption"/>
        <w:rPr>
          <w:rFonts w:ascii="Times New Roman" w:eastAsia="Calibri" w:hAnsi="Times New Roman" w:cs="Times New Roman"/>
          <w:b w:val="0"/>
          <w:bCs w:val="0"/>
          <w:color w:val="auto"/>
          <w:sz w:val="24"/>
          <w:szCs w:val="24"/>
        </w:rPr>
      </w:pPr>
      <w:bookmarkStart w:id="36" w:name="_Toc215936743"/>
      <w:bookmarkStart w:id="37" w:name="_Toc222146230"/>
      <w:r>
        <w:rPr>
          <w:rFonts w:ascii="Times New Roman" w:hAnsi="Times New Roman" w:cs="Times New Roman"/>
          <w:color w:val="auto"/>
          <w:sz w:val="24"/>
          <w:szCs w:val="24"/>
        </w:rPr>
        <w:lastRenderedPageBreak/>
        <w:t xml:space="preserve">Table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Table_4.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3</w:t>
      </w:r>
      <w:r w:rsidR="00814113" w:rsidRPr="00923757">
        <w:rPr>
          <w:rFonts w:ascii="Times New Roman" w:hAnsi="Times New Roman" w:cs="Times New Roman"/>
          <w:color w:val="auto"/>
          <w:sz w:val="24"/>
          <w:szCs w:val="24"/>
        </w:rPr>
        <w:fldChar w:fldCharType="end"/>
      </w:r>
      <w:r w:rsidR="00814113" w:rsidRPr="00923757">
        <w:rPr>
          <w:rFonts w:ascii="Times New Roman" w:eastAsia="Calibri" w:hAnsi="Times New Roman" w:cs="Times New Roman"/>
          <w:b w:val="0"/>
          <w:bCs w:val="0"/>
          <w:color w:val="auto"/>
          <w:sz w:val="24"/>
          <w:szCs w:val="24"/>
        </w:rPr>
        <w:t xml:space="preserve">: </w:t>
      </w:r>
      <w:r w:rsidR="00814113" w:rsidRPr="00E951E5">
        <w:rPr>
          <w:rFonts w:ascii="Times New Roman" w:eastAsia="Calibri" w:hAnsi="Times New Roman" w:cs="Times New Roman"/>
          <w:bCs w:val="0"/>
          <w:color w:val="auto"/>
          <w:sz w:val="24"/>
          <w:szCs w:val="24"/>
        </w:rPr>
        <w:t>Risk Factors Associated with Onchocerciasis</w:t>
      </w:r>
      <w:bookmarkEnd w:id="36"/>
      <w:bookmarkEnd w:id="37"/>
      <w:r w:rsidR="00814113" w:rsidRPr="00E951E5">
        <w:rPr>
          <w:rFonts w:ascii="Times New Roman" w:eastAsia="Calibri" w:hAnsi="Times New Roman" w:cs="Times New Roman"/>
          <w:bCs w:val="0"/>
          <w:color w:val="auto"/>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759"/>
        <w:gridCol w:w="2833"/>
        <w:gridCol w:w="1499"/>
        <w:gridCol w:w="1173"/>
        <w:gridCol w:w="918"/>
        <w:gridCol w:w="1016"/>
        <w:gridCol w:w="1162"/>
      </w:tblGrid>
      <w:tr w:rsidR="00814113" w:rsidRPr="00923757" w:rsidTr="00814113">
        <w:trPr>
          <w:trHeight w:val="551"/>
        </w:trPr>
        <w:tc>
          <w:tcPr>
            <w:tcW w:w="761"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S/No.</w:t>
            </w:r>
          </w:p>
        </w:tc>
        <w:tc>
          <w:tcPr>
            <w:tcW w:w="2942"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Question</w:t>
            </w:r>
          </w:p>
        </w:tc>
        <w:tc>
          <w:tcPr>
            <w:tcW w:w="1530"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No. examined</w:t>
            </w:r>
          </w:p>
        </w:tc>
        <w:tc>
          <w:tcPr>
            <w:tcW w:w="1192"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No. positive (%)</w:t>
            </w:r>
          </w:p>
        </w:tc>
        <w:tc>
          <w:tcPr>
            <w:tcW w:w="927"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bCs/>
                <w:szCs w:val="24"/>
              </w:rPr>
            </w:pPr>
            <w:r w:rsidRPr="00923757">
              <w:rPr>
                <w:rFonts w:ascii="Times New Roman" w:eastAsia="Calibri" w:hAnsi="Times New Roman" w:cs="Times New Roman"/>
                <w:bCs/>
                <w:szCs w:val="24"/>
              </w:rPr>
              <w:t>OR (95% CI)</w:t>
            </w:r>
          </w:p>
        </w:tc>
        <w:tc>
          <w:tcPr>
            <w:tcW w:w="1030"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bCs/>
                <w:szCs w:val="24"/>
              </w:rPr>
              <w:t>χ</w:t>
            </w:r>
            <w:r w:rsidRPr="00923757">
              <w:rPr>
                <w:rFonts w:ascii="Times New Roman" w:eastAsia="Calibri" w:hAnsi="Times New Roman" w:cs="Times New Roman"/>
                <w:bCs/>
                <w:szCs w:val="24"/>
                <w:vertAlign w:val="superscript"/>
              </w:rPr>
              <w:t>2</w:t>
            </w:r>
          </w:p>
        </w:tc>
        <w:tc>
          <w:tcPr>
            <w:tcW w:w="1194"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i/>
                <w:szCs w:val="24"/>
              </w:rPr>
              <w:t>p</w:t>
            </w:r>
            <w:r w:rsidRPr="00923757">
              <w:rPr>
                <w:rFonts w:ascii="Times New Roman" w:eastAsia="Calibri" w:hAnsi="Times New Roman" w:cs="Times New Roman"/>
                <w:szCs w:val="24"/>
              </w:rPr>
              <w:t xml:space="preserve"> value</w:t>
            </w:r>
          </w:p>
        </w:tc>
      </w:tr>
      <w:tr w:rsidR="00814113" w:rsidRPr="00923757" w:rsidTr="00814113">
        <w:trPr>
          <w:trHeight w:val="485"/>
        </w:trPr>
        <w:tc>
          <w:tcPr>
            <w:tcW w:w="761"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Experienced bites of blackflies?</w:t>
            </w:r>
          </w:p>
        </w:tc>
        <w:tc>
          <w:tcPr>
            <w:tcW w:w="1530"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1192"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927"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1030"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34"/>
        </w:trPr>
        <w:tc>
          <w:tcPr>
            <w:tcW w:w="761" w:type="dxa"/>
            <w:tcBorders>
              <w:top w:val="nil"/>
              <w:bottom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bottom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56</w:t>
            </w:r>
          </w:p>
        </w:tc>
        <w:tc>
          <w:tcPr>
            <w:tcW w:w="1192"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 (0.0)</w:t>
            </w:r>
          </w:p>
        </w:tc>
        <w:tc>
          <w:tcPr>
            <w:tcW w:w="927" w:type="dxa"/>
            <w:vMerge w:val="restart"/>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5.33 (0.31 – 90.88)</w:t>
            </w:r>
          </w:p>
        </w:tc>
        <w:tc>
          <w:tcPr>
            <w:tcW w:w="1030"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2.492</w:t>
            </w:r>
          </w:p>
        </w:tc>
        <w:tc>
          <w:tcPr>
            <w:tcW w:w="1194"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0.114</w:t>
            </w: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344</w:t>
            </w: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15 (4.4)</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Noticed itchy skin or small lumps under your skin?</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927"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109</w:t>
            </w: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 (1.83)</w:t>
            </w:r>
          </w:p>
        </w:tc>
        <w:tc>
          <w:tcPr>
            <w:tcW w:w="927" w:type="dxa"/>
            <w:vMerge w:val="restart"/>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2.50 (0.56-11.27)</w:t>
            </w: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1.523</w:t>
            </w: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0.217</w:t>
            </w: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291</w:t>
            </w: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 (4.46)</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846"/>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House and farms are close to a river or stream?</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342"/>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91</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 (2.2)</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1.95 (0.43 – 8.82)</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0.977</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0.323</w:t>
            </w: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309</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 (4.2)</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585"/>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B</w:t>
            </w:r>
            <w:bookmarkStart w:id="38" w:name="_Hlk203756398"/>
            <w:r w:rsidRPr="00923757">
              <w:rPr>
                <w:rFonts w:ascii="Times New Roman" w:eastAsia="Calibri" w:hAnsi="Times New Roman" w:cs="Times New Roman"/>
                <w:szCs w:val="24"/>
              </w:rPr>
              <w:t>lackfly bites occur mainly</w:t>
            </w:r>
            <w:bookmarkEnd w:id="38"/>
            <w:r w:rsidRPr="00923757">
              <w:rPr>
                <w:rFonts w:ascii="Times New Roman" w:eastAsia="Calibri" w:hAnsi="Times New Roman" w:cs="Times New Roman"/>
                <w:szCs w:val="24"/>
              </w:rPr>
              <w:t xml:space="preserve"> on exposed body parts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189"/>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223</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7 (3.1)</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1.46 (0.52 – 4.11)</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0.521</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0.470</w:t>
            </w:r>
          </w:p>
        </w:tc>
      </w:tr>
      <w:tr w:rsidR="00814113" w:rsidRPr="00923757" w:rsidTr="00814113">
        <w:trPr>
          <w:trHeight w:val="108"/>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177</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 (4.5)</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774"/>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Have visited healthcare facilities for itching, nodules or eyes symptoms?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189"/>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233</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 (3.4)</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1.23 (0.44 – 3.46)</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0.155</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0.694</w:t>
            </w:r>
          </w:p>
        </w:tc>
      </w:tr>
      <w:tr w:rsidR="00814113" w:rsidRPr="00923757" w:rsidTr="00814113">
        <w:trPr>
          <w:trHeight w:val="180"/>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167</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7 (4.2)</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450"/>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Have taken ivermectin at least once in the past 12 months?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52"/>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239</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 (1.2)</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10.41 (2.32 – 46.78)</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13.962</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&lt; 0.001</w:t>
            </w:r>
          </w:p>
        </w:tc>
      </w:tr>
      <w:tr w:rsidR="00814113" w:rsidRPr="00923757" w:rsidTr="00814113">
        <w:trPr>
          <w:trHeight w:val="243"/>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161</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 (5.4)</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549"/>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Have lived in this community for more than 15 years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16"/>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87</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(1.1)</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4.03 (0.52-31.06)</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2.083</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0.149</w:t>
            </w: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313</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(4.5)</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Spend more than 5 hours/day farming outdoors?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169</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 (0.59)</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10.84 (1.41 – 83.25)</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8.087</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0.004</w:t>
            </w: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231</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14 (6.06)</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83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Someone in household with </w:t>
            </w:r>
            <w:proofErr w:type="spellStart"/>
            <w:r w:rsidRPr="00923757">
              <w:rPr>
                <w:rFonts w:ascii="Times New Roman" w:eastAsia="Calibri" w:hAnsi="Times New Roman" w:cs="Times New Roman"/>
                <w:szCs w:val="24"/>
              </w:rPr>
              <w:t>onchocerca</w:t>
            </w:r>
            <w:proofErr w:type="spellEnd"/>
            <w:r w:rsidRPr="00923757">
              <w:rPr>
                <w:rFonts w:ascii="Times New Roman" w:eastAsia="Calibri" w:hAnsi="Times New Roman" w:cs="Times New Roman"/>
                <w:szCs w:val="24"/>
              </w:rPr>
              <w:t xml:space="preserve"> symptoms?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108"/>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234</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6 (2.54)</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2.18 (0.76 – 6.24)</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2.197</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0.138</w:t>
            </w:r>
          </w:p>
        </w:tc>
      </w:tr>
      <w:tr w:rsidR="00814113" w:rsidRPr="00923757" w:rsidTr="00814113">
        <w:trPr>
          <w:trHeight w:val="270"/>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166</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9 (5.42)</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bl>
    <w:p w:rsidR="00BF15DE" w:rsidRDefault="00BF15DE" w:rsidP="00814113">
      <w:pPr>
        <w:spacing w:after="0" w:line="480" w:lineRule="auto"/>
        <w:jc w:val="both"/>
        <w:rPr>
          <w:rFonts w:eastAsia="Times New Roman"/>
          <w:b/>
        </w:rPr>
      </w:pPr>
    </w:p>
    <w:p w:rsidR="00BF15DE" w:rsidRDefault="00BF15DE" w:rsidP="00814113">
      <w:pPr>
        <w:spacing w:after="0" w:line="480" w:lineRule="auto"/>
        <w:jc w:val="both"/>
        <w:rPr>
          <w:rFonts w:eastAsia="Times New Roman"/>
          <w:b/>
        </w:rPr>
      </w:pPr>
    </w:p>
    <w:p w:rsidR="00BF15DE" w:rsidRPr="00BF15DE" w:rsidRDefault="00C0457C" w:rsidP="00BF15DE">
      <w:pPr>
        <w:spacing w:after="0" w:line="480" w:lineRule="auto"/>
        <w:jc w:val="both"/>
        <w:rPr>
          <w:rFonts w:ascii="Times New Roman" w:eastAsia="Times New Roman" w:hAnsi="Times New Roman" w:cs="Times New Roman"/>
          <w:b/>
          <w:sz w:val="24"/>
          <w:szCs w:val="24"/>
        </w:rPr>
      </w:pPr>
      <w:r w:rsidRPr="00BF15DE">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ISCUSSION</w:t>
      </w:r>
    </w:p>
    <w:p w:rsidR="00BF15DE" w:rsidRPr="00BF15DE" w:rsidRDefault="00BF15DE" w:rsidP="00BF15DE">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This study aimed to assess the current prevalence of onchocerciasis, its socioeconomic impacts, and associated risk factors in the study area, ultimately contributing to the global efforts to tackle the burden of this debilitating disease and evaluate progress toward its elimination. The findings revealed an overall prevalence of 3.8%, indicating that onchocerciasis remains a significant public health concern in the region. Notably, the prevalence was higher among males compared to females, and older individuals were more affected than their younger counterparts. These demographic variations underscore the need for targeted interventions that prioritize high-risk groups. Within some parts of the country, the prevalence was </w:t>
      </w:r>
      <w:r w:rsidR="00117A20">
        <w:rPr>
          <w:rFonts w:ascii="Times New Roman" w:hAnsi="Times New Roman" w:cs="Times New Roman"/>
          <w:sz w:val="24"/>
          <w:szCs w:val="24"/>
        </w:rPr>
        <w:t>earlier documented in Ebonyi [14], Oyo [15] and Kano [16</w:t>
      </w:r>
      <w:r w:rsidRPr="00923757">
        <w:rPr>
          <w:rFonts w:ascii="Times New Roman" w:hAnsi="Times New Roman" w:cs="Times New Roman"/>
          <w:sz w:val="24"/>
          <w:szCs w:val="24"/>
        </w:rPr>
        <w:t xml:space="preserve">]. The prevalence rate recorded in our study is lesser than the 33%, 9.3%, 18.7% and 6.32% recorded in Ebonyi, Oyo, Kano and Yamen Ethiopia, respectively </w:t>
      </w:r>
      <w:r w:rsidR="00117A20">
        <w:rPr>
          <w:rFonts w:ascii="Times New Roman" w:hAnsi="Times New Roman" w:cs="Times New Roman"/>
          <w:sz w:val="24"/>
          <w:szCs w:val="24"/>
        </w:rPr>
        <w:t>[14,15,16,17</w:t>
      </w:r>
      <w:r w:rsidRPr="00923757">
        <w:rPr>
          <w:rFonts w:ascii="Times New Roman" w:hAnsi="Times New Roman" w:cs="Times New Roman"/>
          <w:sz w:val="24"/>
          <w:szCs w:val="24"/>
        </w:rPr>
        <w:t xml:space="preserve">]. Its rate of occurrence as reported by these researchers varies from one geographical area to another with highest endemicity of 83% recorded in </w:t>
      </w:r>
      <w:proofErr w:type="spellStart"/>
      <w:r w:rsidRPr="00923757">
        <w:rPr>
          <w:rFonts w:ascii="Times New Roman" w:hAnsi="Times New Roman" w:cs="Times New Roman"/>
          <w:sz w:val="24"/>
          <w:szCs w:val="24"/>
        </w:rPr>
        <w:t>Ovia</w:t>
      </w:r>
      <w:proofErr w:type="spellEnd"/>
      <w:r w:rsidRPr="00923757">
        <w:rPr>
          <w:rFonts w:ascii="Times New Roman" w:hAnsi="Times New Roman" w:cs="Times New Roman"/>
          <w:sz w:val="24"/>
          <w:szCs w:val="24"/>
        </w:rPr>
        <w:t xml:space="preserve"> North East L.G.A of Edo state (</w:t>
      </w:r>
      <w:proofErr w:type="spellStart"/>
      <w:r w:rsidRPr="00923757">
        <w:rPr>
          <w:rFonts w:ascii="Times New Roman" w:hAnsi="Times New Roman" w:cs="Times New Roman"/>
          <w:sz w:val="24"/>
          <w:szCs w:val="24"/>
        </w:rPr>
        <w:t>Akinbo</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lastRenderedPageBreak/>
        <w:t>Okaka</w:t>
      </w:r>
      <w:proofErr w:type="spellEnd"/>
      <w:r w:rsidRPr="00923757">
        <w:rPr>
          <w:rFonts w:ascii="Times New Roman" w:hAnsi="Times New Roman" w:cs="Times New Roman"/>
          <w:sz w:val="24"/>
          <w:szCs w:val="24"/>
        </w:rPr>
        <w:t xml:space="preserve">, 2005) and 54.2% in </w:t>
      </w:r>
      <w:proofErr w:type="spellStart"/>
      <w:r w:rsidRPr="00923757">
        <w:rPr>
          <w:rFonts w:ascii="Times New Roman" w:hAnsi="Times New Roman" w:cs="Times New Roman"/>
          <w:sz w:val="24"/>
          <w:szCs w:val="24"/>
        </w:rPr>
        <w:t>Ibarapa</w:t>
      </w:r>
      <w:proofErr w:type="spellEnd"/>
      <w:r w:rsidRPr="00923757">
        <w:rPr>
          <w:rFonts w:ascii="Times New Roman" w:hAnsi="Times New Roman" w:cs="Times New Roman"/>
          <w:sz w:val="24"/>
          <w:szCs w:val="24"/>
        </w:rPr>
        <w:t xml:space="preserve"> L.G.A. of Oyo st</w:t>
      </w:r>
      <w:r w:rsidR="00117A20">
        <w:rPr>
          <w:rFonts w:ascii="Times New Roman" w:hAnsi="Times New Roman" w:cs="Times New Roman"/>
          <w:sz w:val="24"/>
          <w:szCs w:val="24"/>
        </w:rPr>
        <w:t>ate, Nigeria [1</w:t>
      </w:r>
      <w:r w:rsidRPr="00923757">
        <w:rPr>
          <w:rFonts w:ascii="Times New Roman" w:hAnsi="Times New Roman" w:cs="Times New Roman"/>
          <w:sz w:val="24"/>
          <w:szCs w:val="24"/>
        </w:rPr>
        <w:t>3]</w:t>
      </w:r>
      <w:r w:rsidRPr="00923757">
        <w:rPr>
          <w:rFonts w:ascii="Times New Roman" w:hAnsi="Times New Roman" w:cs="Times New Roman"/>
        </w:rPr>
        <w:t xml:space="preserve">. </w:t>
      </w:r>
      <w:r w:rsidRPr="00923757">
        <w:rPr>
          <w:rFonts w:ascii="Times New Roman" w:hAnsi="Times New Roman" w:cs="Times New Roman"/>
          <w:sz w:val="24"/>
          <w:szCs w:val="24"/>
        </w:rPr>
        <w:t>Also the prevalence rate recorded in our study is higher than the 0% recoded in Kaduna, Zam</w:t>
      </w:r>
      <w:r w:rsidR="00117A20">
        <w:rPr>
          <w:rFonts w:ascii="Times New Roman" w:hAnsi="Times New Roman" w:cs="Times New Roman"/>
          <w:sz w:val="24"/>
          <w:szCs w:val="24"/>
        </w:rPr>
        <w:t xml:space="preserve">fara, Kebbi and </w:t>
      </w:r>
      <w:proofErr w:type="spellStart"/>
      <w:r w:rsidR="00117A20">
        <w:rPr>
          <w:rFonts w:ascii="Times New Roman" w:hAnsi="Times New Roman" w:cs="Times New Roman"/>
          <w:sz w:val="24"/>
          <w:szCs w:val="24"/>
        </w:rPr>
        <w:t>Zangon</w:t>
      </w:r>
      <w:proofErr w:type="spellEnd"/>
      <w:r w:rsidR="00117A20">
        <w:rPr>
          <w:rFonts w:ascii="Times New Roman" w:hAnsi="Times New Roman" w:cs="Times New Roman"/>
          <w:sz w:val="24"/>
          <w:szCs w:val="24"/>
        </w:rPr>
        <w:t xml:space="preserve"> </w:t>
      </w:r>
      <w:proofErr w:type="spellStart"/>
      <w:r w:rsidR="00117A20">
        <w:rPr>
          <w:rFonts w:ascii="Times New Roman" w:hAnsi="Times New Roman" w:cs="Times New Roman"/>
          <w:sz w:val="24"/>
          <w:szCs w:val="24"/>
        </w:rPr>
        <w:t>Kataf</w:t>
      </w:r>
      <w:proofErr w:type="spellEnd"/>
      <w:r w:rsidR="00117A20">
        <w:rPr>
          <w:rFonts w:ascii="Times New Roman" w:hAnsi="Times New Roman" w:cs="Times New Roman"/>
          <w:sz w:val="24"/>
          <w:szCs w:val="24"/>
        </w:rPr>
        <w:t xml:space="preserve"> [15,17,18</w:t>
      </w:r>
      <w:r w:rsidRPr="00923757">
        <w:rPr>
          <w:rFonts w:ascii="Times New Roman" w:hAnsi="Times New Roman" w:cs="Times New Roman"/>
          <w:sz w:val="24"/>
          <w:szCs w:val="24"/>
        </w:rPr>
        <w:t>]. The higher prevalence rate observed in males and older individuals could be due to the fact that males are frequently involved in outdoor activities and have more probability to be exposed to black fly bites than females and the older you are in the community, the more frequent you may like come in co</w:t>
      </w:r>
      <w:r w:rsidR="00117A20">
        <w:rPr>
          <w:rFonts w:ascii="Times New Roman" w:hAnsi="Times New Roman" w:cs="Times New Roman"/>
          <w:sz w:val="24"/>
          <w:szCs w:val="24"/>
        </w:rPr>
        <w:t>ntact with the insect vector [17</w:t>
      </w:r>
      <w:r w:rsidRPr="00923757">
        <w:rPr>
          <w:rFonts w:ascii="Times New Roman" w:hAnsi="Times New Roman" w:cs="Times New Roman"/>
          <w:sz w:val="24"/>
          <w:szCs w:val="24"/>
        </w:rPr>
        <w:t>]. The demographic characteristics of the respondents in the study revealed that the majority were above 40 years old, with farming being their major occupation. This finding is consi</w:t>
      </w:r>
      <w:r w:rsidR="00117A20">
        <w:rPr>
          <w:rFonts w:ascii="Times New Roman" w:hAnsi="Times New Roman" w:cs="Times New Roman"/>
          <w:sz w:val="24"/>
          <w:szCs w:val="24"/>
        </w:rPr>
        <w:t xml:space="preserve">stent with the study by </w:t>
      </w:r>
      <w:proofErr w:type="spellStart"/>
      <w:r w:rsidR="00117A20">
        <w:rPr>
          <w:rFonts w:ascii="Times New Roman" w:hAnsi="Times New Roman" w:cs="Times New Roman"/>
          <w:sz w:val="24"/>
          <w:szCs w:val="24"/>
        </w:rPr>
        <w:t>Osue</w:t>
      </w:r>
      <w:proofErr w:type="spellEnd"/>
      <w:r w:rsidR="00117A20">
        <w:rPr>
          <w:rFonts w:ascii="Times New Roman" w:hAnsi="Times New Roman" w:cs="Times New Roman"/>
          <w:sz w:val="24"/>
          <w:szCs w:val="24"/>
        </w:rPr>
        <w:t xml:space="preserve"> [19</w:t>
      </w:r>
      <w:r w:rsidRPr="00923757">
        <w:rPr>
          <w:rFonts w:ascii="Times New Roman" w:hAnsi="Times New Roman" w:cs="Times New Roman"/>
          <w:sz w:val="24"/>
          <w:szCs w:val="24"/>
        </w:rPr>
        <w:t xml:space="preserve">] in a nearby Local Government Area, which also reported a higher proportion of elderly individuals among the respondents. Also, the study showed a notable gender disparity, with more males participating than females. This can be attributed to the traditional division of labor in the study area, where men are typically involved in farm-related tasks such as land cultivation, while women focus on planting and other activities. At the time of the research, many of the men were found to be actively engaged in their farm lands, cultivating their crops, which underscores the significance of farming as the primary occupation for the majority of the respondents. </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 xml:space="preserve">Risk factor analysis in this study identified two main associations. First, the present study revealed that </w:t>
      </w:r>
      <w:r w:rsidRPr="00923757">
        <w:rPr>
          <w:rFonts w:ascii="Times New Roman" w:hAnsi="Times New Roman" w:cs="Times New Roman"/>
          <w:bCs/>
          <w:sz w:val="24"/>
          <w:szCs w:val="24"/>
        </w:rPr>
        <w:t xml:space="preserve">respondents who had not taken ivermectin exhibited a higher prevalence of onchocerciasis compared to those who had received the drug. This </w:t>
      </w:r>
      <w:r w:rsidRPr="00923757">
        <w:rPr>
          <w:rFonts w:ascii="Times New Roman" w:hAnsi="Times New Roman" w:cs="Times New Roman"/>
          <w:sz w:val="24"/>
          <w:szCs w:val="24"/>
        </w:rPr>
        <w:t xml:space="preserve">reinforces the well-established protective role of ivermectin in endemic communities. It also agreed with decades of evidence which demonstrates that regular mass drug administration significantly reduces </w:t>
      </w:r>
      <w:proofErr w:type="spellStart"/>
      <w:r w:rsidRPr="00923757">
        <w:rPr>
          <w:rFonts w:ascii="Times New Roman" w:hAnsi="Times New Roman" w:cs="Times New Roman"/>
          <w:sz w:val="24"/>
          <w:szCs w:val="24"/>
        </w:rPr>
        <w:t>microfilarial</w:t>
      </w:r>
      <w:proofErr w:type="spellEnd"/>
      <w:r w:rsidRPr="00923757">
        <w:rPr>
          <w:rFonts w:ascii="Times New Roman" w:hAnsi="Times New Roman" w:cs="Times New Roman"/>
          <w:sz w:val="24"/>
          <w:szCs w:val="24"/>
        </w:rPr>
        <w:t xml:space="preserve"> de</w:t>
      </w:r>
      <w:r w:rsidR="00117A20">
        <w:rPr>
          <w:rFonts w:ascii="Times New Roman" w:hAnsi="Times New Roman" w:cs="Times New Roman"/>
          <w:sz w:val="24"/>
          <w:szCs w:val="24"/>
        </w:rPr>
        <w:t>nsity and transmission [20,21,22</w:t>
      </w:r>
      <w:r w:rsidRPr="00923757">
        <w:rPr>
          <w:rFonts w:ascii="Times New Roman" w:hAnsi="Times New Roman" w:cs="Times New Roman"/>
          <w:sz w:val="24"/>
          <w:szCs w:val="24"/>
        </w:rPr>
        <w:t xml:space="preserve">]. The efficacy of ivermectin is primarily attributed to its </w:t>
      </w:r>
      <w:proofErr w:type="spellStart"/>
      <w:r w:rsidRPr="00923757">
        <w:rPr>
          <w:rFonts w:ascii="Times New Roman" w:hAnsi="Times New Roman" w:cs="Times New Roman"/>
          <w:sz w:val="24"/>
          <w:szCs w:val="24"/>
        </w:rPr>
        <w:t>cidal</w:t>
      </w:r>
      <w:proofErr w:type="spellEnd"/>
      <w:r w:rsidRPr="00923757">
        <w:rPr>
          <w:rFonts w:ascii="Times New Roman" w:hAnsi="Times New Roman" w:cs="Times New Roman"/>
          <w:sz w:val="24"/>
          <w:szCs w:val="24"/>
        </w:rPr>
        <w:t xml:space="preserve"> effect on microfilaria. This suppresses skin microfilariae levels for several months, thereby lowering both morbidity and communit</w:t>
      </w:r>
      <w:r w:rsidR="00117A20">
        <w:rPr>
          <w:rFonts w:ascii="Times New Roman" w:hAnsi="Times New Roman" w:cs="Times New Roman"/>
          <w:sz w:val="24"/>
          <w:szCs w:val="24"/>
        </w:rPr>
        <w:t>y transmission potential [23,24</w:t>
      </w:r>
      <w:r w:rsidRPr="00923757">
        <w:rPr>
          <w:rFonts w:ascii="Times New Roman" w:hAnsi="Times New Roman" w:cs="Times New Roman"/>
          <w:sz w:val="24"/>
          <w:szCs w:val="24"/>
        </w:rPr>
        <w:t>].</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lastRenderedPageBreak/>
        <w:t>The lower prevalence observed among ivermectin-treated individuals in this study suggests that despite suboptimal coverage, treatment continues to confer measurable protection at the individual level. On the other hand, the higher prevalence among non-recipients of ivermectin indicates continued gaps in community drug distribution channels. These disruptions in drug distribution is consistent with reports of uneven geographic coverage, logistical limitations, and treatment fatigue in</w:t>
      </w:r>
      <w:r w:rsidR="00491729">
        <w:rPr>
          <w:rFonts w:ascii="Times New Roman" w:hAnsi="Times New Roman" w:cs="Times New Roman"/>
          <w:sz w:val="24"/>
          <w:szCs w:val="24"/>
        </w:rPr>
        <w:t xml:space="preserve"> long-running MDA </w:t>
      </w:r>
      <w:proofErr w:type="spellStart"/>
      <w:r w:rsidR="00491729">
        <w:rPr>
          <w:rFonts w:ascii="Times New Roman" w:hAnsi="Times New Roman" w:cs="Times New Roman"/>
          <w:sz w:val="24"/>
          <w:szCs w:val="24"/>
        </w:rPr>
        <w:t>programmes</w:t>
      </w:r>
      <w:proofErr w:type="spellEnd"/>
      <w:r w:rsidR="00491729">
        <w:rPr>
          <w:rFonts w:ascii="Times New Roman" w:hAnsi="Times New Roman" w:cs="Times New Roman"/>
          <w:sz w:val="24"/>
          <w:szCs w:val="24"/>
        </w:rPr>
        <w:t xml:space="preserve"> [25</w:t>
      </w:r>
      <w:r w:rsidRPr="00923757">
        <w:rPr>
          <w:rFonts w:ascii="Times New Roman" w:hAnsi="Times New Roman" w:cs="Times New Roman"/>
          <w:sz w:val="24"/>
          <w:szCs w:val="24"/>
        </w:rPr>
        <w:t>]. Therefore, in order to meet onchocerciasis elimination targets, it is essential that strategies for delivering the drug are strengthened. Also means for mobilizing the participating communities should be improved. It is also very important to ensure adequate supply chain of th</w:t>
      </w:r>
      <w:r w:rsidR="00491729">
        <w:rPr>
          <w:rFonts w:ascii="Times New Roman" w:hAnsi="Times New Roman" w:cs="Times New Roman"/>
          <w:sz w:val="24"/>
          <w:szCs w:val="24"/>
        </w:rPr>
        <w:t>e drug [26</w:t>
      </w:r>
      <w:r w:rsidRPr="00923757">
        <w:rPr>
          <w:rFonts w:ascii="Times New Roman" w:hAnsi="Times New Roman" w:cs="Times New Roman"/>
          <w:sz w:val="24"/>
          <w:szCs w:val="24"/>
        </w:rPr>
        <w:t>].</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 xml:space="preserve">The second important risk factor identified was occupational exposure which was measured as spending more than five hours per day farming outdoors. The results indicated a significant association between prolong exposure with positivity of the infection. </w:t>
      </w:r>
      <w:proofErr w:type="spellStart"/>
      <w:r w:rsidRPr="00923757">
        <w:rPr>
          <w:rFonts w:ascii="Times New Roman" w:hAnsi="Times New Roman" w:cs="Times New Roman"/>
          <w:sz w:val="24"/>
          <w:szCs w:val="24"/>
        </w:rPr>
        <w:t>Simulium</w:t>
      </w:r>
      <w:proofErr w:type="spellEnd"/>
      <w:r w:rsidRPr="00923757">
        <w:rPr>
          <w:rFonts w:ascii="Times New Roman" w:hAnsi="Times New Roman" w:cs="Times New Roman"/>
          <w:sz w:val="24"/>
          <w:szCs w:val="24"/>
        </w:rPr>
        <w:t xml:space="preserve"> blackflies breed in fast-flowing rivers and streams and bite people engaged in riverside or outdoor occupations, so prolonged outdoor work increases cumulative exposure to infective bites and thus the probability of acquiring </w:t>
      </w:r>
      <w:proofErr w:type="spellStart"/>
      <w:r w:rsidRPr="00923757">
        <w:rPr>
          <w:rFonts w:ascii="Times New Roman" w:hAnsi="Times New Roman" w:cs="Times New Roman"/>
          <w:i/>
          <w:sz w:val="24"/>
          <w:szCs w:val="24"/>
        </w:rPr>
        <w:t>Onchocerca</w:t>
      </w:r>
      <w:proofErr w:type="spellEnd"/>
      <w:r w:rsidRPr="00923757">
        <w:rPr>
          <w:rFonts w:ascii="Times New Roman" w:hAnsi="Times New Roman" w:cs="Times New Roman"/>
          <w:i/>
          <w:sz w:val="24"/>
          <w:szCs w:val="24"/>
        </w:rPr>
        <w:t xml:space="preserve"> volvulus</w:t>
      </w:r>
      <w:r w:rsidR="00491729">
        <w:rPr>
          <w:rFonts w:ascii="Times New Roman" w:hAnsi="Times New Roman" w:cs="Times New Roman"/>
          <w:sz w:val="24"/>
          <w:szCs w:val="24"/>
        </w:rPr>
        <w:t xml:space="preserve"> infection [21,22</w:t>
      </w:r>
      <w:r w:rsidRPr="00923757">
        <w:rPr>
          <w:rFonts w:ascii="Times New Roman" w:hAnsi="Times New Roman" w:cs="Times New Roman"/>
          <w:sz w:val="24"/>
          <w:szCs w:val="24"/>
        </w:rPr>
        <w:t>]. Numerous studies across Africa have demonstrated higher prevalence among farmers, fishermen, and other outdoor wo</w:t>
      </w:r>
      <w:r w:rsidR="00491729">
        <w:rPr>
          <w:rFonts w:ascii="Times New Roman" w:hAnsi="Times New Roman" w:cs="Times New Roman"/>
          <w:sz w:val="24"/>
          <w:szCs w:val="24"/>
        </w:rPr>
        <w:t>rkers with riverine exposure [22-23</w:t>
      </w:r>
      <w:r w:rsidRPr="00923757">
        <w:rPr>
          <w:rFonts w:ascii="Times New Roman" w:hAnsi="Times New Roman" w:cs="Times New Roman"/>
          <w:sz w:val="24"/>
          <w:szCs w:val="24"/>
        </w:rPr>
        <w:t>]. The implication is that targeting high-exposure occupational groups for intensified surveillance and tailored interventions could substantially reduce residual transm</w:t>
      </w:r>
      <w:r w:rsidR="00491729">
        <w:rPr>
          <w:rFonts w:ascii="Times New Roman" w:hAnsi="Times New Roman" w:cs="Times New Roman"/>
          <w:sz w:val="24"/>
          <w:szCs w:val="24"/>
        </w:rPr>
        <w:t>ission risk in these cohorts [22</w:t>
      </w:r>
      <w:r w:rsidRPr="00923757">
        <w:rPr>
          <w:rFonts w:ascii="Times New Roman" w:hAnsi="Times New Roman" w:cs="Times New Roman"/>
          <w:sz w:val="24"/>
          <w:szCs w:val="24"/>
        </w:rPr>
        <w:t>].</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 xml:space="preserve">Several other risk indicators in the study showed directionally consistent but statistically non-significant associations: longer community residency (&gt;15 years), proximity of houses/farms to rivers/streams, and self-reported blackfly bites or subcutaneous nodules. These non-significant </w:t>
      </w:r>
      <w:r w:rsidRPr="00923757">
        <w:rPr>
          <w:rFonts w:ascii="Times New Roman" w:hAnsi="Times New Roman" w:cs="Times New Roman"/>
          <w:sz w:val="24"/>
          <w:szCs w:val="24"/>
        </w:rPr>
        <w:lastRenderedPageBreak/>
        <w:t>results likely reflect a combination of true but modest effects. Prior field studies frequently find that proximity to breeding sites and longe</w:t>
      </w:r>
      <w:r w:rsidR="00491729">
        <w:rPr>
          <w:rFonts w:ascii="Times New Roman" w:hAnsi="Times New Roman" w:cs="Times New Roman"/>
          <w:sz w:val="24"/>
          <w:szCs w:val="24"/>
        </w:rPr>
        <w:t>r residency increase risk [20,22</w:t>
      </w:r>
      <w:r w:rsidRPr="00923757">
        <w:rPr>
          <w:rFonts w:ascii="Times New Roman" w:hAnsi="Times New Roman" w:cs="Times New Roman"/>
          <w:sz w:val="24"/>
          <w:szCs w:val="24"/>
        </w:rPr>
        <w:t>].</w:t>
      </w:r>
    </w:p>
    <w:p w:rsidR="00BF15DE"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Demographic patterns in the sample also mirrored commonly reported trends. Males exhibited a higher crude prevalence (5.6%) than females (2.0%), though the sex difference did not reach conventional statistical significance in this dataset. Sex differences in onchocerciasis prevalence are often attributable to differential exposure rather than intrinsic biological susceptibility, since men may undertake more riverine or outdoor l</w:t>
      </w:r>
      <w:r w:rsidR="00491729">
        <w:rPr>
          <w:rFonts w:ascii="Times New Roman" w:hAnsi="Times New Roman" w:cs="Times New Roman"/>
          <w:sz w:val="24"/>
          <w:szCs w:val="24"/>
        </w:rPr>
        <w:t>abor [22,24</w:t>
      </w:r>
      <w:r w:rsidRPr="00923757">
        <w:rPr>
          <w:rFonts w:ascii="Times New Roman" w:hAnsi="Times New Roman" w:cs="Times New Roman"/>
          <w:sz w:val="24"/>
          <w:szCs w:val="24"/>
        </w:rPr>
        <w:t xml:space="preserve">]. Educational attainment showed a significant relationship: respondents with lower formal education (FSLC level) had higher prevalence (7.7%), and this association reached statistical significance. Lower education has been linked to reduced knowledge of disease transmission, lower participation in health campaigns and preventive </w:t>
      </w:r>
      <w:proofErr w:type="spellStart"/>
      <w:r w:rsidRPr="00923757">
        <w:rPr>
          <w:rFonts w:ascii="Times New Roman" w:hAnsi="Times New Roman" w:cs="Times New Roman"/>
          <w:sz w:val="24"/>
          <w:szCs w:val="24"/>
        </w:rPr>
        <w:t>behaviours</w:t>
      </w:r>
      <w:proofErr w:type="spellEnd"/>
      <w:r w:rsidRPr="00923757">
        <w:rPr>
          <w:rFonts w:ascii="Times New Roman" w:hAnsi="Times New Roman" w:cs="Times New Roman"/>
          <w:sz w:val="24"/>
          <w:szCs w:val="24"/>
        </w:rPr>
        <w:t xml:space="preserve">, and higher likelihood of engagement </w:t>
      </w:r>
      <w:r w:rsidR="00491729">
        <w:rPr>
          <w:rFonts w:ascii="Times New Roman" w:hAnsi="Times New Roman" w:cs="Times New Roman"/>
          <w:sz w:val="24"/>
          <w:szCs w:val="24"/>
        </w:rPr>
        <w:t>in high-exposure livelihoods [25</w:t>
      </w:r>
      <w:r w:rsidRPr="00923757">
        <w:rPr>
          <w:rFonts w:ascii="Times New Roman" w:hAnsi="Times New Roman" w:cs="Times New Roman"/>
          <w:sz w:val="24"/>
          <w:szCs w:val="24"/>
        </w:rPr>
        <w:t>]. These all constitute mechanisms that could explain the observed association and that have been described in other studies on onchocerciasis and community p</w:t>
      </w:r>
      <w:r w:rsidR="00491729">
        <w:rPr>
          <w:rFonts w:ascii="Times New Roman" w:hAnsi="Times New Roman" w:cs="Times New Roman"/>
          <w:sz w:val="24"/>
          <w:szCs w:val="24"/>
        </w:rPr>
        <w:t>articipation in MDA programs [22,27</w:t>
      </w:r>
      <w:r w:rsidRPr="00923757">
        <w:rPr>
          <w:rFonts w:ascii="Times New Roman" w:hAnsi="Times New Roman" w:cs="Times New Roman"/>
          <w:sz w:val="24"/>
          <w:szCs w:val="24"/>
        </w:rPr>
        <w:t>]. These findings support targeted health education and community engagement strategies that are directed at lower-education and higher-exposure subgroups in order to improve uptake of prevention and treatment.</w:t>
      </w:r>
    </w:p>
    <w:p w:rsidR="00491729" w:rsidRPr="00923757" w:rsidRDefault="00491729" w:rsidP="00491729">
      <w:pPr>
        <w:pStyle w:val="Heading2"/>
      </w:pPr>
      <w:r w:rsidRPr="00923757">
        <w:t>CONCLUSION</w:t>
      </w:r>
    </w:p>
    <w:p w:rsidR="00491729" w:rsidRDefault="00491729" w:rsidP="00491729">
      <w:pPr>
        <w:spacing w:line="480" w:lineRule="auto"/>
        <w:ind w:left="-5" w:right="30"/>
        <w:jc w:val="both"/>
        <w:rPr>
          <w:rFonts w:ascii="Times New Roman" w:hAnsi="Times New Roman" w:cs="Times New Roman"/>
          <w:sz w:val="24"/>
        </w:rPr>
      </w:pPr>
      <w:r w:rsidRPr="00923757">
        <w:rPr>
          <w:rFonts w:ascii="Times New Roman" w:hAnsi="Times New Roman" w:cs="Times New Roman"/>
          <w:sz w:val="24"/>
        </w:rPr>
        <w:t xml:space="preserve">In conclusion, this study demonstrated a low but focal prevalence of onchocerciasis among farmers in </w:t>
      </w:r>
      <w:proofErr w:type="spellStart"/>
      <w:r w:rsidRPr="00923757">
        <w:rPr>
          <w:rFonts w:ascii="Times New Roman" w:hAnsi="Times New Roman" w:cs="Times New Roman"/>
          <w:sz w:val="24"/>
        </w:rPr>
        <w:t>Kagarko</w:t>
      </w:r>
      <w:proofErr w:type="spellEnd"/>
      <w:r w:rsidRPr="00923757">
        <w:rPr>
          <w:rFonts w:ascii="Times New Roman" w:hAnsi="Times New Roman" w:cs="Times New Roman"/>
          <w:sz w:val="24"/>
        </w:rPr>
        <w:t xml:space="preserve"> LGA. The study also identifies prolonged outdoor farming as a key and statistically significant risk factor, and reveals a complex association between reported ivermectin uptake and seropositivity. </w:t>
      </w:r>
    </w:p>
    <w:p w:rsidR="00276F41" w:rsidRDefault="00276F41" w:rsidP="00276F41">
      <w:pPr>
        <w:spacing w:line="480" w:lineRule="auto"/>
        <w:ind w:left="-5" w:right="30"/>
        <w:jc w:val="both"/>
        <w:rPr>
          <w:rFonts w:ascii="Times New Roman" w:hAnsi="Times New Roman" w:cs="Times New Roman"/>
          <w:sz w:val="24"/>
        </w:rPr>
      </w:pPr>
      <w:r w:rsidRPr="00276F41">
        <w:rPr>
          <w:rFonts w:ascii="Times New Roman" w:hAnsi="Times New Roman" w:cs="Times New Roman"/>
          <w:sz w:val="24"/>
        </w:rPr>
        <w:t>Ethical Approval and Consent:</w:t>
      </w:r>
    </w:p>
    <w:p w:rsidR="000C50AB" w:rsidRDefault="00276F41" w:rsidP="00276F41">
      <w:pPr>
        <w:spacing w:line="480" w:lineRule="auto"/>
        <w:ind w:left="-5" w:right="30"/>
        <w:jc w:val="both"/>
        <w:rPr>
          <w:rFonts w:ascii="Times New Roman" w:hAnsi="Times New Roman" w:cs="Times New Roman"/>
          <w:sz w:val="24"/>
        </w:rPr>
      </w:pPr>
      <w:r w:rsidRPr="00276F41">
        <w:rPr>
          <w:rFonts w:ascii="Times New Roman" w:hAnsi="Times New Roman" w:cs="Times New Roman"/>
          <w:sz w:val="24"/>
        </w:rPr>
        <w:lastRenderedPageBreak/>
        <w:t xml:space="preserve">Considering that this study involves Human participants, it will ensure compliance with all ethical codes and conduct, by obtaining ethical approval from relevant authorities to ensure that the rights and welfare of participants are protected. This study requested ethical approval from Bingham University’s Institutional Review Board (IRB). The study adhered to the principles outlined in the Declaration of Helsinki and followed the guidelines set by the International Conference on </w:t>
      </w:r>
      <w:proofErr w:type="spellStart"/>
      <w:r w:rsidRPr="00276F41">
        <w:rPr>
          <w:rFonts w:ascii="Times New Roman" w:hAnsi="Times New Roman" w:cs="Times New Roman"/>
          <w:sz w:val="24"/>
        </w:rPr>
        <w:t>Harmonisation</w:t>
      </w:r>
      <w:proofErr w:type="spellEnd"/>
      <w:r w:rsidRPr="00276F41">
        <w:rPr>
          <w:rFonts w:ascii="Times New Roman" w:hAnsi="Times New Roman" w:cs="Times New Roman"/>
          <w:sz w:val="24"/>
        </w:rPr>
        <w:t xml:space="preserve"> of Good Clinical Practice (ICH-GCP). Participants received comprehensive information about the study, and their consent was obtained before data collection began. They were informed of their right to withdraw from the study at any time, and their decisions were fully respected. Confidentiality was upheld by keeping all data secure and not disclosing any information that may reveal the identity of participants.</w:t>
      </w:r>
    </w:p>
    <w:p w:rsidR="001126AA" w:rsidRDefault="001126AA" w:rsidP="00491729">
      <w:pPr>
        <w:spacing w:line="480" w:lineRule="auto"/>
        <w:ind w:left="-5" w:right="30"/>
        <w:jc w:val="both"/>
        <w:rPr>
          <w:rFonts w:ascii="Times New Roman" w:hAnsi="Times New Roman" w:cs="Times New Roman"/>
          <w:sz w:val="24"/>
        </w:rPr>
      </w:pPr>
    </w:p>
    <w:p w:rsidR="003D721D" w:rsidRPr="00005ED1" w:rsidRDefault="003D721D" w:rsidP="003D721D">
      <w:pPr>
        <w:pStyle w:val="NoSpacing"/>
        <w:rPr>
          <w:rFonts w:ascii="Arial" w:hAnsi="Arial" w:cs="Arial"/>
          <w:highlight w:val="yellow"/>
        </w:rPr>
      </w:pPr>
      <w:bookmarkStart w:id="39" w:name="_Hlk219284361"/>
      <w:bookmarkStart w:id="40" w:name="_Hlk198031404"/>
      <w:bookmarkStart w:id="41" w:name="_Hlk219128673"/>
      <w:r w:rsidRPr="00005ED1">
        <w:rPr>
          <w:rFonts w:ascii="Arial" w:hAnsi="Arial" w:cs="Arial"/>
          <w:highlight w:val="yellow"/>
        </w:rPr>
        <w:t>Disclaimer (Artificial intelligence)</w:t>
      </w:r>
    </w:p>
    <w:p w:rsidR="003D721D" w:rsidRPr="00005ED1" w:rsidRDefault="003D721D" w:rsidP="003D721D">
      <w:pPr>
        <w:pStyle w:val="NoSpacing"/>
        <w:rPr>
          <w:rFonts w:ascii="Arial" w:hAnsi="Arial" w:cs="Arial"/>
          <w:highlight w:val="yellow"/>
        </w:rPr>
      </w:pPr>
    </w:p>
    <w:p w:rsidR="003D721D" w:rsidRPr="00005ED1" w:rsidRDefault="003D721D" w:rsidP="003D721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9"/>
      <w:r w:rsidRPr="00005ED1">
        <w:rPr>
          <w:rFonts w:ascii="Arial" w:hAnsi="Arial" w:cs="Arial"/>
          <w:highlight w:val="yellow"/>
        </w:rPr>
        <w:t xml:space="preserve">. </w:t>
      </w:r>
    </w:p>
    <w:bookmarkEnd w:id="40"/>
    <w:p w:rsidR="003D721D" w:rsidRDefault="003D721D" w:rsidP="003D721D">
      <w:pPr>
        <w:pStyle w:val="NoSpacing"/>
        <w:rPr>
          <w:rFonts w:ascii="Arial" w:hAnsi="Arial" w:cs="Arial"/>
        </w:rPr>
      </w:pPr>
    </w:p>
    <w:bookmarkEnd w:id="41"/>
    <w:p w:rsidR="000C50AB" w:rsidRDefault="000C50AB" w:rsidP="00491729">
      <w:pPr>
        <w:spacing w:line="480" w:lineRule="auto"/>
        <w:ind w:left="-5" w:right="30"/>
        <w:jc w:val="both"/>
        <w:rPr>
          <w:rFonts w:ascii="Times New Roman" w:hAnsi="Times New Roman" w:cs="Times New Roman"/>
          <w:sz w:val="24"/>
        </w:rPr>
      </w:pPr>
    </w:p>
    <w:p w:rsidR="00491729" w:rsidRPr="000C50AB" w:rsidRDefault="00491729" w:rsidP="00491729">
      <w:pPr>
        <w:rPr>
          <w:rFonts w:ascii="Times New Roman" w:hAnsi="Times New Roman" w:cs="Times New Roman"/>
          <w:b/>
          <w:sz w:val="24"/>
          <w:szCs w:val="24"/>
        </w:rPr>
      </w:pPr>
      <w:r w:rsidRPr="000C50AB">
        <w:rPr>
          <w:rFonts w:ascii="Times New Roman" w:hAnsi="Times New Roman" w:cs="Times New Roman"/>
          <w:b/>
          <w:sz w:val="24"/>
          <w:szCs w:val="24"/>
        </w:rPr>
        <w:t>References</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Ogbonna, E. C. and </w:t>
      </w:r>
      <w:proofErr w:type="spellStart"/>
      <w:r w:rsidRPr="00923757">
        <w:rPr>
          <w:rFonts w:ascii="Times New Roman" w:hAnsi="Times New Roman" w:cs="Times New Roman"/>
          <w:sz w:val="24"/>
          <w:szCs w:val="24"/>
          <w:shd w:val="clear" w:color="auto" w:fill="FFFFFF"/>
        </w:rPr>
        <w:t>Ikani</w:t>
      </w:r>
      <w:proofErr w:type="spellEnd"/>
      <w:r w:rsidRPr="00923757">
        <w:rPr>
          <w:rFonts w:ascii="Times New Roman" w:hAnsi="Times New Roman" w:cs="Times New Roman"/>
          <w:sz w:val="24"/>
          <w:szCs w:val="24"/>
          <w:shd w:val="clear" w:color="auto" w:fill="FFFFFF"/>
        </w:rPr>
        <w:t>, O. R. (2020). Systematic review on onchocerciasis infection in Nigeria in the past five decades. </w:t>
      </w:r>
      <w:r w:rsidRPr="00923757">
        <w:rPr>
          <w:rFonts w:ascii="Times New Roman" w:hAnsi="Times New Roman" w:cs="Times New Roman"/>
          <w:i/>
          <w:iCs/>
          <w:sz w:val="24"/>
          <w:szCs w:val="24"/>
          <w:shd w:val="clear" w:color="auto" w:fill="FFFFFF"/>
        </w:rPr>
        <w:t>International Journal of Medicine and Public Health</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10</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1-7.</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Vat, H. (2022). Biology of Vectors and Agent of Skin Disease and River Blindness (Onchocerciasis) In the World. </w:t>
      </w:r>
      <w:r w:rsidRPr="00923757">
        <w:rPr>
          <w:rFonts w:ascii="Times New Roman" w:hAnsi="Times New Roman" w:cs="Times New Roman"/>
          <w:i/>
          <w:iCs/>
          <w:sz w:val="24"/>
          <w:szCs w:val="24"/>
          <w:shd w:val="clear" w:color="auto" w:fill="FFFFFF"/>
        </w:rPr>
        <w:t>Journal of Marine Science Research and Oceanography</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5</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4</w:t>
      </w:r>
      <w:r w:rsidRPr="00923757">
        <w:rPr>
          <w:rFonts w:ascii="Times New Roman" w:hAnsi="Times New Roman" w:cs="Times New Roman"/>
          <w:sz w:val="24"/>
          <w:szCs w:val="24"/>
          <w:shd w:val="clear" w:color="auto" w:fill="FFFFFF"/>
        </w:rPr>
        <w:t>), 253-264.</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lastRenderedPageBreak/>
        <w:t xml:space="preserve">Sarwar, M. (2020). Typical flies: Natural history, lifestyle and diversity of </w:t>
      </w:r>
      <w:proofErr w:type="spellStart"/>
      <w:r w:rsidRPr="00923757">
        <w:rPr>
          <w:rFonts w:ascii="Times New Roman" w:hAnsi="Times New Roman" w:cs="Times New Roman"/>
          <w:sz w:val="24"/>
          <w:szCs w:val="24"/>
          <w:shd w:val="clear" w:color="auto" w:fill="FFFFFF"/>
        </w:rPr>
        <w:t>Diptera</w:t>
      </w:r>
      <w:proofErr w:type="spellEnd"/>
      <w:r w:rsidRPr="00923757">
        <w:rPr>
          <w:rFonts w:ascii="Times New Roman" w:hAnsi="Times New Roman" w:cs="Times New Roman"/>
          <w:sz w:val="24"/>
          <w:szCs w:val="24"/>
          <w:shd w:val="clear" w:color="auto" w:fill="FFFFFF"/>
        </w:rPr>
        <w:t>. In </w:t>
      </w:r>
      <w:r w:rsidRPr="00923757">
        <w:rPr>
          <w:rFonts w:ascii="Times New Roman" w:hAnsi="Times New Roman" w:cs="Times New Roman"/>
          <w:i/>
          <w:iCs/>
          <w:sz w:val="24"/>
          <w:szCs w:val="24"/>
          <w:shd w:val="clear" w:color="auto" w:fill="FFFFFF"/>
        </w:rPr>
        <w:t xml:space="preserve">Life Cycle and Development of </w:t>
      </w:r>
      <w:proofErr w:type="spellStart"/>
      <w:r w:rsidRPr="00923757">
        <w:rPr>
          <w:rFonts w:ascii="Times New Roman" w:hAnsi="Times New Roman" w:cs="Times New Roman"/>
          <w:i/>
          <w:iCs/>
          <w:sz w:val="24"/>
          <w:szCs w:val="24"/>
          <w:shd w:val="clear" w:color="auto" w:fill="FFFFFF"/>
        </w:rPr>
        <w:t>Diptera</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IntechOpen</w:t>
      </w:r>
      <w:proofErr w:type="spellEnd"/>
      <w:r w:rsidRPr="00923757">
        <w:rPr>
          <w:rFonts w:ascii="Times New Roman" w:hAnsi="Times New Roman" w:cs="Times New Roman"/>
          <w:sz w:val="24"/>
          <w:szCs w:val="24"/>
          <w:shd w:val="clear" w:color="auto" w:fill="FFFFFF"/>
        </w:rPr>
        <w:t>.</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Dadah</w:t>
      </w:r>
      <w:proofErr w:type="spellEnd"/>
      <w:r w:rsidRPr="00923757">
        <w:rPr>
          <w:rFonts w:ascii="Times New Roman" w:hAnsi="Times New Roman" w:cs="Times New Roman"/>
          <w:sz w:val="24"/>
          <w:szCs w:val="24"/>
          <w:shd w:val="clear" w:color="auto" w:fill="FFFFFF"/>
        </w:rPr>
        <w:t xml:space="preserve">, A. J. </w:t>
      </w:r>
      <w:proofErr w:type="spellStart"/>
      <w:r w:rsidRPr="00923757">
        <w:rPr>
          <w:rFonts w:ascii="Times New Roman" w:hAnsi="Times New Roman" w:cs="Times New Roman"/>
          <w:sz w:val="24"/>
          <w:szCs w:val="24"/>
          <w:shd w:val="clear" w:color="auto" w:fill="FFFFFF"/>
        </w:rPr>
        <w:t>Dangana</w:t>
      </w:r>
      <w:proofErr w:type="spellEnd"/>
      <w:r w:rsidRPr="00923757">
        <w:rPr>
          <w:rFonts w:ascii="Times New Roman" w:hAnsi="Times New Roman" w:cs="Times New Roman"/>
          <w:sz w:val="24"/>
          <w:szCs w:val="24"/>
          <w:shd w:val="clear" w:color="auto" w:fill="FFFFFF"/>
        </w:rPr>
        <w:t xml:space="preserve">, H. and Omole, N. V. (2023). Evaluation of Onchocerciasis status of some communities in </w:t>
      </w:r>
      <w:proofErr w:type="spellStart"/>
      <w:r w:rsidRPr="00923757">
        <w:rPr>
          <w:rFonts w:ascii="Times New Roman" w:hAnsi="Times New Roman" w:cs="Times New Roman"/>
          <w:sz w:val="24"/>
          <w:szCs w:val="24"/>
          <w:shd w:val="clear" w:color="auto" w:fill="FFFFFF"/>
        </w:rPr>
        <w:t>Zangon</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Kataf</w:t>
      </w:r>
      <w:proofErr w:type="spellEnd"/>
      <w:r w:rsidRPr="00923757">
        <w:rPr>
          <w:rFonts w:ascii="Times New Roman" w:hAnsi="Times New Roman" w:cs="Times New Roman"/>
          <w:sz w:val="24"/>
          <w:szCs w:val="24"/>
          <w:shd w:val="clear" w:color="auto" w:fill="FFFFFF"/>
        </w:rPr>
        <w:t xml:space="preserve"> local government area of Kaduna State. </w:t>
      </w:r>
      <w:r w:rsidRPr="00923757">
        <w:rPr>
          <w:rFonts w:ascii="Times New Roman" w:hAnsi="Times New Roman" w:cs="Times New Roman"/>
          <w:i/>
          <w:iCs/>
          <w:sz w:val="24"/>
          <w:szCs w:val="24"/>
          <w:shd w:val="clear" w:color="auto" w:fill="FFFFFF"/>
        </w:rPr>
        <w:t>Science World Journal</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60-63.</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Surakat</w:t>
      </w:r>
      <w:proofErr w:type="spellEnd"/>
      <w:r w:rsidRPr="00923757">
        <w:rPr>
          <w:rFonts w:ascii="Times New Roman" w:hAnsi="Times New Roman" w:cs="Times New Roman"/>
          <w:sz w:val="24"/>
          <w:szCs w:val="24"/>
          <w:shd w:val="clear" w:color="auto" w:fill="FFFFFF"/>
        </w:rPr>
        <w:t xml:space="preserve">, O. A., Babalola, A. S., Adeleke, M. A., </w:t>
      </w:r>
      <w:proofErr w:type="spellStart"/>
      <w:r w:rsidRPr="00923757">
        <w:rPr>
          <w:rFonts w:ascii="Times New Roman" w:hAnsi="Times New Roman" w:cs="Times New Roman"/>
          <w:sz w:val="24"/>
          <w:szCs w:val="24"/>
          <w:shd w:val="clear" w:color="auto" w:fill="FFFFFF"/>
        </w:rPr>
        <w:t>Adeogun</w:t>
      </w:r>
      <w:proofErr w:type="spellEnd"/>
      <w:r w:rsidRPr="00923757">
        <w:rPr>
          <w:rFonts w:ascii="Times New Roman" w:hAnsi="Times New Roman" w:cs="Times New Roman"/>
          <w:sz w:val="24"/>
          <w:szCs w:val="24"/>
          <w:shd w:val="clear" w:color="auto" w:fill="FFFFFF"/>
        </w:rPr>
        <w:t>, A. O., Idowu, O. A. and Sam-</w:t>
      </w:r>
      <w:proofErr w:type="spellStart"/>
      <w:r w:rsidRPr="00923757">
        <w:rPr>
          <w:rFonts w:ascii="Times New Roman" w:hAnsi="Times New Roman" w:cs="Times New Roman"/>
          <w:sz w:val="24"/>
          <w:szCs w:val="24"/>
          <w:shd w:val="clear" w:color="auto" w:fill="FFFFFF"/>
        </w:rPr>
        <w:t>Wobo</w:t>
      </w:r>
      <w:proofErr w:type="spellEnd"/>
      <w:r w:rsidRPr="00923757">
        <w:rPr>
          <w:rFonts w:ascii="Times New Roman" w:hAnsi="Times New Roman" w:cs="Times New Roman"/>
          <w:sz w:val="24"/>
          <w:szCs w:val="24"/>
          <w:shd w:val="clear" w:color="auto" w:fill="FFFFFF"/>
        </w:rPr>
        <w:t>, S. O. (2023). Geospatial distribution and predictive modeling of onchocerciasis in Ogun State, Nigeria.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one</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281-274.</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Kamalu</w:t>
      </w:r>
      <w:proofErr w:type="spellEnd"/>
      <w:r w:rsidRPr="00923757">
        <w:rPr>
          <w:rFonts w:ascii="Times New Roman" w:hAnsi="Times New Roman" w:cs="Times New Roman"/>
          <w:sz w:val="24"/>
          <w:szCs w:val="24"/>
          <w:shd w:val="clear" w:color="auto" w:fill="FFFFFF"/>
        </w:rPr>
        <w:t xml:space="preserve">, A., </w:t>
      </w:r>
      <w:proofErr w:type="spellStart"/>
      <w:r w:rsidRPr="00923757">
        <w:rPr>
          <w:rFonts w:ascii="Times New Roman" w:hAnsi="Times New Roman" w:cs="Times New Roman"/>
          <w:sz w:val="24"/>
          <w:szCs w:val="24"/>
          <w:shd w:val="clear" w:color="auto" w:fill="FFFFFF"/>
        </w:rPr>
        <w:t>Emukah</w:t>
      </w:r>
      <w:proofErr w:type="spellEnd"/>
      <w:r w:rsidRPr="00923757">
        <w:rPr>
          <w:rFonts w:ascii="Times New Roman" w:hAnsi="Times New Roman" w:cs="Times New Roman"/>
          <w:sz w:val="24"/>
          <w:szCs w:val="24"/>
          <w:shd w:val="clear" w:color="auto" w:fill="FFFFFF"/>
        </w:rPr>
        <w:t xml:space="preserve">, E., Orji, M. N. and </w:t>
      </w:r>
      <w:proofErr w:type="spellStart"/>
      <w:r w:rsidRPr="00923757">
        <w:rPr>
          <w:rFonts w:ascii="Times New Roman" w:hAnsi="Times New Roman" w:cs="Times New Roman"/>
          <w:sz w:val="24"/>
          <w:szCs w:val="24"/>
          <w:shd w:val="clear" w:color="auto" w:fill="FFFFFF"/>
        </w:rPr>
        <w:t>Opara</w:t>
      </w:r>
      <w:proofErr w:type="spellEnd"/>
      <w:r w:rsidRPr="00923757">
        <w:rPr>
          <w:rFonts w:ascii="Times New Roman" w:hAnsi="Times New Roman" w:cs="Times New Roman"/>
          <w:sz w:val="24"/>
          <w:szCs w:val="24"/>
          <w:shd w:val="clear" w:color="auto" w:fill="FFFFFF"/>
        </w:rPr>
        <w:t>, J. A. (2016). Epidemiological analysis of the environmental health impact of annual ivermectin mass drug administration on clinical manifestation of onchocerciasis. </w:t>
      </w:r>
      <w:r w:rsidRPr="00923757">
        <w:rPr>
          <w:rFonts w:ascii="Times New Roman" w:hAnsi="Times New Roman" w:cs="Times New Roman"/>
          <w:i/>
          <w:iCs/>
          <w:sz w:val="24"/>
          <w:szCs w:val="24"/>
          <w:shd w:val="clear" w:color="auto" w:fill="FFFFFF"/>
        </w:rPr>
        <w:t>International Journal of Bioresource Science</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3</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1-14.</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Evans, D. S., Alphonsus, K., Umaru, J., </w:t>
      </w:r>
      <w:proofErr w:type="spellStart"/>
      <w:r w:rsidRPr="00923757">
        <w:rPr>
          <w:rFonts w:ascii="Times New Roman" w:hAnsi="Times New Roman" w:cs="Times New Roman"/>
          <w:sz w:val="24"/>
          <w:szCs w:val="24"/>
          <w:shd w:val="clear" w:color="auto" w:fill="FFFFFF"/>
        </w:rPr>
        <w:t>Eigege</w:t>
      </w:r>
      <w:proofErr w:type="spellEnd"/>
      <w:r w:rsidRPr="00923757">
        <w:rPr>
          <w:rFonts w:ascii="Times New Roman" w:hAnsi="Times New Roman" w:cs="Times New Roman"/>
          <w:sz w:val="24"/>
          <w:szCs w:val="24"/>
          <w:shd w:val="clear" w:color="auto" w:fill="FFFFFF"/>
        </w:rPr>
        <w:t xml:space="preserve">, A., Miri, E., </w:t>
      </w:r>
      <w:proofErr w:type="spellStart"/>
      <w:r w:rsidRPr="00923757">
        <w:rPr>
          <w:rFonts w:ascii="Times New Roman" w:hAnsi="Times New Roman" w:cs="Times New Roman"/>
          <w:sz w:val="24"/>
          <w:szCs w:val="24"/>
          <w:shd w:val="clear" w:color="auto" w:fill="FFFFFF"/>
        </w:rPr>
        <w:t>Mafuyai</w:t>
      </w:r>
      <w:proofErr w:type="spellEnd"/>
      <w:r w:rsidRPr="00923757">
        <w:rPr>
          <w:rFonts w:ascii="Times New Roman" w:hAnsi="Times New Roman" w:cs="Times New Roman"/>
          <w:sz w:val="24"/>
          <w:szCs w:val="24"/>
          <w:shd w:val="clear" w:color="auto" w:fill="FFFFFF"/>
        </w:rPr>
        <w:t>, H. and Richards, F. O. (2014). Status of Onchocerciasis transmission after more than a decade of mass drug administration for onchocerciasis and lymphatic filariasis elimination in central Nigeria: challenges in coordinating the stop MDA decision.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Neglected Tropical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9</w:t>
      </w:r>
      <w:r w:rsidRPr="00923757">
        <w:rPr>
          <w:rFonts w:ascii="Times New Roman" w:hAnsi="Times New Roman" w:cs="Times New Roman"/>
          <w:sz w:val="24"/>
          <w:szCs w:val="24"/>
          <w:shd w:val="clear" w:color="auto" w:fill="FFFFFF"/>
        </w:rPr>
        <w:t>), 113-121.</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Wanji</w:t>
      </w:r>
      <w:proofErr w:type="spellEnd"/>
      <w:r w:rsidRPr="00923757">
        <w:rPr>
          <w:rFonts w:ascii="Times New Roman" w:hAnsi="Times New Roman" w:cs="Times New Roman"/>
          <w:sz w:val="24"/>
          <w:szCs w:val="24"/>
          <w:shd w:val="clear" w:color="auto" w:fill="FFFFFF"/>
        </w:rPr>
        <w:t xml:space="preserve">, S., </w:t>
      </w:r>
      <w:proofErr w:type="spellStart"/>
      <w:r w:rsidRPr="00923757">
        <w:rPr>
          <w:rFonts w:ascii="Times New Roman" w:hAnsi="Times New Roman" w:cs="Times New Roman"/>
          <w:sz w:val="24"/>
          <w:szCs w:val="24"/>
          <w:shd w:val="clear" w:color="auto" w:fill="FFFFFF"/>
        </w:rPr>
        <w:t>Chounna</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Ndongmo</w:t>
      </w:r>
      <w:proofErr w:type="spellEnd"/>
      <w:r w:rsidRPr="00923757">
        <w:rPr>
          <w:rFonts w:ascii="Times New Roman" w:hAnsi="Times New Roman" w:cs="Times New Roman"/>
          <w:sz w:val="24"/>
          <w:szCs w:val="24"/>
          <w:shd w:val="clear" w:color="auto" w:fill="FFFFFF"/>
        </w:rPr>
        <w:t xml:space="preserve">, W. P., </w:t>
      </w:r>
      <w:proofErr w:type="spellStart"/>
      <w:r w:rsidRPr="00923757">
        <w:rPr>
          <w:rFonts w:ascii="Times New Roman" w:hAnsi="Times New Roman" w:cs="Times New Roman"/>
          <w:sz w:val="24"/>
          <w:szCs w:val="24"/>
          <w:shd w:val="clear" w:color="auto" w:fill="FFFFFF"/>
        </w:rPr>
        <w:t>Fombad</w:t>
      </w:r>
      <w:proofErr w:type="spellEnd"/>
      <w:r w:rsidRPr="00923757">
        <w:rPr>
          <w:rFonts w:ascii="Times New Roman" w:hAnsi="Times New Roman" w:cs="Times New Roman"/>
          <w:sz w:val="24"/>
          <w:szCs w:val="24"/>
          <w:shd w:val="clear" w:color="auto" w:fill="FFFFFF"/>
        </w:rPr>
        <w:t xml:space="preserve">, F. F., </w:t>
      </w:r>
      <w:proofErr w:type="spellStart"/>
      <w:r w:rsidRPr="00923757">
        <w:rPr>
          <w:rFonts w:ascii="Times New Roman" w:hAnsi="Times New Roman" w:cs="Times New Roman"/>
          <w:sz w:val="24"/>
          <w:szCs w:val="24"/>
          <w:shd w:val="clear" w:color="auto" w:fill="FFFFFF"/>
        </w:rPr>
        <w:t>Kengne-Ouafo</w:t>
      </w:r>
      <w:proofErr w:type="spellEnd"/>
      <w:r w:rsidRPr="00923757">
        <w:rPr>
          <w:rFonts w:ascii="Times New Roman" w:hAnsi="Times New Roman" w:cs="Times New Roman"/>
          <w:sz w:val="24"/>
          <w:szCs w:val="24"/>
          <w:shd w:val="clear" w:color="auto" w:fill="FFFFFF"/>
        </w:rPr>
        <w:t xml:space="preserve">, J. A., </w:t>
      </w:r>
      <w:proofErr w:type="spellStart"/>
      <w:r w:rsidRPr="00923757">
        <w:rPr>
          <w:rFonts w:ascii="Times New Roman" w:hAnsi="Times New Roman" w:cs="Times New Roman"/>
          <w:sz w:val="24"/>
          <w:szCs w:val="24"/>
          <w:shd w:val="clear" w:color="auto" w:fill="FFFFFF"/>
        </w:rPr>
        <w:t>Njouendou</w:t>
      </w:r>
      <w:proofErr w:type="spellEnd"/>
      <w:r w:rsidRPr="00923757">
        <w:rPr>
          <w:rFonts w:ascii="Times New Roman" w:hAnsi="Times New Roman" w:cs="Times New Roman"/>
          <w:sz w:val="24"/>
          <w:szCs w:val="24"/>
          <w:shd w:val="clear" w:color="auto" w:fill="FFFFFF"/>
        </w:rPr>
        <w:t xml:space="preserve">, A. J., </w:t>
      </w:r>
      <w:proofErr w:type="spellStart"/>
      <w:r w:rsidRPr="00923757">
        <w:rPr>
          <w:rFonts w:ascii="Times New Roman" w:hAnsi="Times New Roman" w:cs="Times New Roman"/>
          <w:sz w:val="24"/>
          <w:szCs w:val="24"/>
          <w:shd w:val="clear" w:color="auto" w:fill="FFFFFF"/>
        </w:rPr>
        <w:t>Longang</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Tchounkeu</w:t>
      </w:r>
      <w:proofErr w:type="spellEnd"/>
      <w:r w:rsidRPr="00923757">
        <w:rPr>
          <w:rFonts w:ascii="Times New Roman" w:hAnsi="Times New Roman" w:cs="Times New Roman"/>
          <w:sz w:val="24"/>
          <w:szCs w:val="24"/>
          <w:shd w:val="clear" w:color="auto" w:fill="FFFFFF"/>
        </w:rPr>
        <w:t xml:space="preserve">, Y. F. and </w:t>
      </w:r>
      <w:proofErr w:type="spellStart"/>
      <w:r w:rsidRPr="00923757">
        <w:rPr>
          <w:rFonts w:ascii="Times New Roman" w:hAnsi="Times New Roman" w:cs="Times New Roman"/>
          <w:sz w:val="24"/>
          <w:szCs w:val="24"/>
          <w:shd w:val="clear" w:color="auto" w:fill="FFFFFF"/>
        </w:rPr>
        <w:t>Enyong</w:t>
      </w:r>
      <w:proofErr w:type="spellEnd"/>
      <w:r w:rsidRPr="00923757">
        <w:rPr>
          <w:rFonts w:ascii="Times New Roman" w:hAnsi="Times New Roman" w:cs="Times New Roman"/>
          <w:sz w:val="24"/>
          <w:szCs w:val="24"/>
          <w:shd w:val="clear" w:color="auto" w:fill="FFFFFF"/>
        </w:rPr>
        <w:t xml:space="preserve">, P. A. (2018). Impact of repeated annual community directed treatment with ivermectin on </w:t>
      </w:r>
      <w:proofErr w:type="spellStart"/>
      <w:r w:rsidRPr="00923757">
        <w:rPr>
          <w:rFonts w:ascii="Times New Roman" w:hAnsi="Times New Roman" w:cs="Times New Roman"/>
          <w:sz w:val="24"/>
          <w:szCs w:val="24"/>
          <w:shd w:val="clear" w:color="auto" w:fill="FFFFFF"/>
        </w:rPr>
        <w:t>loiasis</w:t>
      </w:r>
      <w:proofErr w:type="spellEnd"/>
      <w:r w:rsidRPr="00923757">
        <w:rPr>
          <w:rFonts w:ascii="Times New Roman" w:hAnsi="Times New Roman" w:cs="Times New Roman"/>
          <w:sz w:val="24"/>
          <w:szCs w:val="24"/>
          <w:shd w:val="clear" w:color="auto" w:fill="FFFFFF"/>
        </w:rPr>
        <w:t xml:space="preserve"> parasitological indicators in Cameroon: implications for onchocerciasis and lymphatic filariasis elimination in areas co-endemic with </w:t>
      </w:r>
      <w:r w:rsidRPr="00923757">
        <w:rPr>
          <w:rFonts w:ascii="Times New Roman" w:hAnsi="Times New Roman" w:cs="Times New Roman"/>
          <w:i/>
          <w:sz w:val="24"/>
          <w:szCs w:val="24"/>
          <w:shd w:val="clear" w:color="auto" w:fill="FFFFFF"/>
        </w:rPr>
        <w:t xml:space="preserve">Loa </w:t>
      </w:r>
      <w:proofErr w:type="spellStart"/>
      <w:r w:rsidRPr="00923757">
        <w:rPr>
          <w:rFonts w:ascii="Times New Roman" w:hAnsi="Times New Roman" w:cs="Times New Roman"/>
          <w:i/>
          <w:sz w:val="24"/>
          <w:szCs w:val="24"/>
          <w:shd w:val="clear" w:color="auto" w:fill="FFFFFF"/>
        </w:rPr>
        <w:t>loa</w:t>
      </w:r>
      <w:proofErr w:type="spellEnd"/>
      <w:r w:rsidRPr="00923757">
        <w:rPr>
          <w:rFonts w:ascii="Times New Roman" w:hAnsi="Times New Roman" w:cs="Times New Roman"/>
          <w:sz w:val="24"/>
          <w:szCs w:val="24"/>
          <w:shd w:val="clear" w:color="auto" w:fill="FFFFFF"/>
        </w:rPr>
        <w:t xml:space="preserve"> in Africa.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Neglected Tropical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12</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9</w:t>
      </w:r>
      <w:r w:rsidRPr="00923757">
        <w:rPr>
          <w:rFonts w:ascii="Times New Roman" w:hAnsi="Times New Roman" w:cs="Times New Roman"/>
          <w:sz w:val="24"/>
          <w:szCs w:val="24"/>
          <w:shd w:val="clear" w:color="auto" w:fill="FFFFFF"/>
        </w:rPr>
        <w:t>),750-762.</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lastRenderedPageBreak/>
        <w:t xml:space="preserve">Ibrahim, J.L., Andrew, T., </w:t>
      </w:r>
      <w:proofErr w:type="spellStart"/>
      <w:r w:rsidRPr="00923757">
        <w:rPr>
          <w:rFonts w:ascii="Times New Roman" w:hAnsi="Times New Roman" w:cs="Times New Roman"/>
          <w:sz w:val="24"/>
          <w:szCs w:val="24"/>
          <w:shd w:val="clear" w:color="auto" w:fill="FFFFFF"/>
        </w:rPr>
        <w:t>Kugama</w:t>
      </w:r>
      <w:proofErr w:type="spellEnd"/>
      <w:r w:rsidRPr="00923757">
        <w:rPr>
          <w:rFonts w:ascii="Times New Roman" w:hAnsi="Times New Roman" w:cs="Times New Roman"/>
          <w:sz w:val="24"/>
          <w:szCs w:val="24"/>
          <w:shd w:val="clear" w:color="auto" w:fill="FFFFFF"/>
        </w:rPr>
        <w:t xml:space="preserve">, M. A., </w:t>
      </w:r>
      <w:proofErr w:type="spellStart"/>
      <w:r w:rsidRPr="00923757">
        <w:rPr>
          <w:rFonts w:ascii="Times New Roman" w:hAnsi="Times New Roman" w:cs="Times New Roman"/>
          <w:sz w:val="24"/>
          <w:szCs w:val="24"/>
          <w:shd w:val="clear" w:color="auto" w:fill="FFFFFF"/>
        </w:rPr>
        <w:t>Daudu</w:t>
      </w:r>
      <w:proofErr w:type="spellEnd"/>
      <w:r w:rsidRPr="00923757">
        <w:rPr>
          <w:rFonts w:ascii="Times New Roman" w:hAnsi="Times New Roman" w:cs="Times New Roman"/>
          <w:sz w:val="24"/>
          <w:szCs w:val="24"/>
          <w:shd w:val="clear" w:color="auto" w:fill="FFFFFF"/>
        </w:rPr>
        <w:t xml:space="preserve">, M. I., </w:t>
      </w:r>
      <w:proofErr w:type="spellStart"/>
      <w:r w:rsidRPr="00923757">
        <w:rPr>
          <w:rFonts w:ascii="Times New Roman" w:hAnsi="Times New Roman" w:cs="Times New Roman"/>
          <w:sz w:val="24"/>
          <w:szCs w:val="24"/>
          <w:shd w:val="clear" w:color="auto" w:fill="FFFFFF"/>
        </w:rPr>
        <w:t>Tese</w:t>
      </w:r>
      <w:proofErr w:type="spellEnd"/>
      <w:r w:rsidRPr="00923757">
        <w:rPr>
          <w:rFonts w:ascii="Times New Roman" w:hAnsi="Times New Roman" w:cs="Times New Roman"/>
          <w:sz w:val="24"/>
          <w:szCs w:val="24"/>
          <w:shd w:val="clear" w:color="auto" w:fill="FFFFFF"/>
        </w:rPr>
        <w:t xml:space="preserve">, T. and Musa, U. B. (2019). Knowledge, Attitude and Practice of People towards Onchocerciasis among Local People Living in </w:t>
      </w:r>
      <w:proofErr w:type="spellStart"/>
      <w:r w:rsidRPr="00923757">
        <w:rPr>
          <w:rFonts w:ascii="Times New Roman" w:hAnsi="Times New Roman" w:cs="Times New Roman"/>
          <w:sz w:val="24"/>
          <w:szCs w:val="24"/>
          <w:shd w:val="clear" w:color="auto" w:fill="FFFFFF"/>
        </w:rPr>
        <w:t>Tafa</w:t>
      </w:r>
      <w:proofErr w:type="spellEnd"/>
      <w:r w:rsidRPr="00923757">
        <w:rPr>
          <w:rFonts w:ascii="Times New Roman" w:hAnsi="Times New Roman" w:cs="Times New Roman"/>
          <w:sz w:val="24"/>
          <w:szCs w:val="24"/>
          <w:shd w:val="clear" w:color="auto" w:fill="FFFFFF"/>
        </w:rPr>
        <w:t xml:space="preserve"> Local Government Area of Niger State, Nigeria.</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Alonso, L., Ortiz, Z., Garcia, B., Nguema, R., Nguema, J., </w:t>
      </w:r>
      <w:proofErr w:type="spellStart"/>
      <w:r w:rsidRPr="00923757">
        <w:rPr>
          <w:rFonts w:ascii="Times New Roman" w:hAnsi="Times New Roman" w:cs="Times New Roman"/>
          <w:sz w:val="24"/>
          <w:szCs w:val="24"/>
          <w:shd w:val="clear" w:color="auto" w:fill="FFFFFF"/>
        </w:rPr>
        <w:t>Ncogo</w:t>
      </w:r>
      <w:proofErr w:type="spellEnd"/>
      <w:r w:rsidRPr="00923757">
        <w:rPr>
          <w:rFonts w:ascii="Times New Roman" w:hAnsi="Times New Roman" w:cs="Times New Roman"/>
          <w:sz w:val="24"/>
          <w:szCs w:val="24"/>
          <w:shd w:val="clear" w:color="auto" w:fill="FFFFFF"/>
        </w:rPr>
        <w:t xml:space="preserve">, P. and </w:t>
      </w:r>
      <w:proofErr w:type="spellStart"/>
      <w:r w:rsidRPr="00923757">
        <w:rPr>
          <w:rFonts w:ascii="Times New Roman" w:hAnsi="Times New Roman" w:cs="Times New Roman"/>
          <w:sz w:val="24"/>
          <w:szCs w:val="24"/>
          <w:shd w:val="clear" w:color="auto" w:fill="FFFFFF"/>
        </w:rPr>
        <w:t>Azcarraga</w:t>
      </w:r>
      <w:proofErr w:type="spellEnd"/>
      <w:r w:rsidRPr="00923757">
        <w:rPr>
          <w:rFonts w:ascii="Times New Roman" w:hAnsi="Times New Roman" w:cs="Times New Roman"/>
          <w:sz w:val="24"/>
          <w:szCs w:val="24"/>
          <w:shd w:val="clear" w:color="auto" w:fill="FFFFFF"/>
        </w:rPr>
        <w:t>, P. (2017). Knowledge, attitudes, and practices toward onchocerciasis among local population in Bioko Island, Equatorial Guinea. </w:t>
      </w:r>
      <w:r w:rsidRPr="00923757">
        <w:rPr>
          <w:rFonts w:ascii="Times New Roman" w:hAnsi="Times New Roman" w:cs="Times New Roman"/>
          <w:i/>
          <w:iCs/>
          <w:sz w:val="24"/>
          <w:szCs w:val="24"/>
          <w:shd w:val="clear" w:color="auto" w:fill="FFFFFF"/>
        </w:rPr>
        <w:t>Annals of Tropical Medicine and Public Health</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10</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5</w:t>
      </w:r>
      <w:r w:rsidRPr="00923757">
        <w:rPr>
          <w:rFonts w:ascii="Times New Roman" w:hAnsi="Times New Roman" w:cs="Times New Roman"/>
          <w:sz w:val="24"/>
          <w:szCs w:val="24"/>
          <w:shd w:val="clear" w:color="auto" w:fill="FFFFFF"/>
        </w:rPr>
        <w:t>).</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rPr>
        <w:t>Ozovehe</w:t>
      </w:r>
      <w:proofErr w:type="spellEnd"/>
      <w:r w:rsidRPr="00923757">
        <w:rPr>
          <w:rFonts w:ascii="Times New Roman" w:hAnsi="Times New Roman" w:cs="Times New Roman"/>
          <w:sz w:val="24"/>
          <w:szCs w:val="24"/>
        </w:rPr>
        <w:t xml:space="preserve">, L. O., Abdulkadir, M. K. and </w:t>
      </w:r>
      <w:proofErr w:type="spellStart"/>
      <w:r w:rsidRPr="00923757">
        <w:rPr>
          <w:rFonts w:ascii="Times New Roman" w:hAnsi="Times New Roman" w:cs="Times New Roman"/>
          <w:sz w:val="24"/>
          <w:szCs w:val="24"/>
        </w:rPr>
        <w:t>Rabiu</w:t>
      </w:r>
      <w:proofErr w:type="spellEnd"/>
      <w:r w:rsidRPr="00923757">
        <w:rPr>
          <w:rFonts w:ascii="Times New Roman" w:hAnsi="Times New Roman" w:cs="Times New Roman"/>
          <w:sz w:val="24"/>
          <w:szCs w:val="24"/>
        </w:rPr>
        <w:t xml:space="preserve">, A. I. (2018). Assessment of </w:t>
      </w:r>
      <w:proofErr w:type="spellStart"/>
      <w:r w:rsidRPr="00923757">
        <w:rPr>
          <w:rFonts w:ascii="Times New Roman" w:hAnsi="Times New Roman" w:cs="Times New Roman"/>
          <w:i/>
          <w:sz w:val="24"/>
          <w:szCs w:val="24"/>
        </w:rPr>
        <w:t>Onchocerca</w:t>
      </w:r>
      <w:proofErr w:type="spellEnd"/>
      <w:r w:rsidRPr="00923757">
        <w:rPr>
          <w:rFonts w:ascii="Times New Roman" w:hAnsi="Times New Roman" w:cs="Times New Roman"/>
          <w:i/>
          <w:sz w:val="24"/>
          <w:szCs w:val="24"/>
        </w:rPr>
        <w:t xml:space="preserve"> volvulus </w:t>
      </w:r>
      <w:r w:rsidRPr="00923757">
        <w:rPr>
          <w:rFonts w:ascii="Times New Roman" w:hAnsi="Times New Roman" w:cs="Times New Roman"/>
          <w:sz w:val="24"/>
          <w:szCs w:val="24"/>
        </w:rPr>
        <w:t xml:space="preserve">Infection in Humans and Blackflies and Onchocerciasis response to Ivermectin in and among villagers around </w:t>
      </w:r>
      <w:proofErr w:type="spellStart"/>
      <w:r w:rsidRPr="00923757">
        <w:rPr>
          <w:rFonts w:ascii="Times New Roman" w:hAnsi="Times New Roman" w:cs="Times New Roman"/>
          <w:sz w:val="24"/>
          <w:szCs w:val="24"/>
        </w:rPr>
        <w:t>Gurara</w:t>
      </w:r>
      <w:proofErr w:type="spellEnd"/>
      <w:r w:rsidRPr="00923757">
        <w:rPr>
          <w:rFonts w:ascii="Times New Roman" w:hAnsi="Times New Roman" w:cs="Times New Roman"/>
          <w:sz w:val="24"/>
          <w:szCs w:val="24"/>
        </w:rPr>
        <w:t xml:space="preserve"> dam, Kaduna State, Nigeria. </w:t>
      </w:r>
      <w:r w:rsidRPr="00923757">
        <w:rPr>
          <w:rFonts w:ascii="Times New Roman" w:hAnsi="Times New Roman" w:cs="Times New Roman"/>
          <w:i/>
          <w:sz w:val="24"/>
          <w:szCs w:val="24"/>
        </w:rPr>
        <w:t>The International Journal of Science and Technology</w:t>
      </w:r>
      <w:r w:rsidRPr="00923757">
        <w:rPr>
          <w:rFonts w:ascii="Times New Roman" w:hAnsi="Times New Roman" w:cs="Times New Roman"/>
          <w:sz w:val="24"/>
          <w:szCs w:val="24"/>
        </w:rPr>
        <w:t>; (</w:t>
      </w:r>
      <w:r w:rsidRPr="00923757">
        <w:rPr>
          <w:rFonts w:ascii="Times New Roman" w:hAnsi="Times New Roman" w:cs="Times New Roman"/>
          <w:b/>
          <w:sz w:val="24"/>
          <w:szCs w:val="24"/>
        </w:rPr>
        <w:t>6</w:t>
      </w:r>
      <w:r w:rsidRPr="00923757">
        <w:rPr>
          <w:rFonts w:ascii="Times New Roman" w:hAnsi="Times New Roman" w:cs="Times New Roman"/>
          <w:sz w:val="24"/>
          <w:szCs w:val="24"/>
        </w:rPr>
        <w:t xml:space="preserve">): 35-39. </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shd w:val="clear" w:color="auto" w:fill="FFFFFF"/>
        </w:rPr>
        <w:t>Dieye</w:t>
      </w:r>
      <w:proofErr w:type="spellEnd"/>
      <w:r w:rsidRPr="00923757">
        <w:rPr>
          <w:rFonts w:ascii="Times New Roman" w:hAnsi="Times New Roman" w:cs="Times New Roman"/>
          <w:sz w:val="24"/>
          <w:szCs w:val="24"/>
          <w:shd w:val="clear" w:color="auto" w:fill="FFFFFF"/>
        </w:rPr>
        <w:t xml:space="preserve">, Y., </w:t>
      </w:r>
      <w:proofErr w:type="spellStart"/>
      <w:r w:rsidRPr="00923757">
        <w:rPr>
          <w:rFonts w:ascii="Times New Roman" w:hAnsi="Times New Roman" w:cs="Times New Roman"/>
          <w:sz w:val="24"/>
          <w:szCs w:val="24"/>
          <w:shd w:val="clear" w:color="auto" w:fill="FFFFFF"/>
        </w:rPr>
        <w:t>Storey</w:t>
      </w:r>
      <w:proofErr w:type="spellEnd"/>
      <w:r w:rsidRPr="00923757">
        <w:rPr>
          <w:rFonts w:ascii="Times New Roman" w:hAnsi="Times New Roman" w:cs="Times New Roman"/>
          <w:sz w:val="24"/>
          <w:szCs w:val="24"/>
          <w:shd w:val="clear" w:color="auto" w:fill="FFFFFF"/>
        </w:rPr>
        <w:t xml:space="preserve">, H. L., Barrett, K. L., </w:t>
      </w:r>
      <w:proofErr w:type="spellStart"/>
      <w:r w:rsidRPr="00923757">
        <w:rPr>
          <w:rFonts w:ascii="Times New Roman" w:hAnsi="Times New Roman" w:cs="Times New Roman"/>
          <w:sz w:val="24"/>
          <w:szCs w:val="24"/>
          <w:shd w:val="clear" w:color="auto" w:fill="FFFFFF"/>
        </w:rPr>
        <w:t>Gerth-Guyette</w:t>
      </w:r>
      <w:proofErr w:type="spellEnd"/>
      <w:r w:rsidRPr="00923757">
        <w:rPr>
          <w:rFonts w:ascii="Times New Roman" w:hAnsi="Times New Roman" w:cs="Times New Roman"/>
          <w:sz w:val="24"/>
          <w:szCs w:val="24"/>
          <w:shd w:val="clear" w:color="auto" w:fill="FFFFFF"/>
        </w:rPr>
        <w:t>, E., Di Giorgio, L., Golden, A. and Los Santos, T. (2017). Feasibility of utilizing the SD BIOLINE Onchocerciasis IgG4 rapid test in onchocerciasis surveillance in Senegal.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Neglected Tropical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b/>
          <w:iCs/>
          <w:sz w:val="24"/>
          <w:szCs w:val="24"/>
          <w:shd w:val="clear" w:color="auto" w:fill="FFFFFF"/>
        </w:rPr>
        <w:t>11</w:t>
      </w:r>
      <w:r w:rsidRPr="00923757">
        <w:rPr>
          <w:rFonts w:ascii="Times New Roman" w:hAnsi="Times New Roman" w:cs="Times New Roman"/>
          <w:sz w:val="24"/>
          <w:szCs w:val="24"/>
          <w:shd w:val="clear" w:color="auto" w:fill="FFFFFF"/>
        </w:rPr>
        <w:t>(10), 58-67.</w:t>
      </w:r>
    </w:p>
    <w:p w:rsidR="00491729"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Akinbo</w:t>
      </w:r>
      <w:proofErr w:type="spellEnd"/>
      <w:r w:rsidRPr="00923757">
        <w:rPr>
          <w:rFonts w:ascii="Times New Roman" w:hAnsi="Times New Roman" w:cs="Times New Roman"/>
          <w:sz w:val="24"/>
          <w:szCs w:val="24"/>
          <w:shd w:val="clear" w:color="auto" w:fill="FFFFFF"/>
        </w:rPr>
        <w:t xml:space="preserve">, F. O. and </w:t>
      </w:r>
      <w:proofErr w:type="spellStart"/>
      <w:r w:rsidRPr="00923757">
        <w:rPr>
          <w:rFonts w:ascii="Times New Roman" w:hAnsi="Times New Roman" w:cs="Times New Roman"/>
          <w:sz w:val="24"/>
          <w:szCs w:val="24"/>
          <w:shd w:val="clear" w:color="auto" w:fill="FFFFFF"/>
        </w:rPr>
        <w:t>Okaka</w:t>
      </w:r>
      <w:proofErr w:type="spellEnd"/>
      <w:r w:rsidRPr="00923757">
        <w:rPr>
          <w:rFonts w:ascii="Times New Roman" w:hAnsi="Times New Roman" w:cs="Times New Roman"/>
          <w:sz w:val="24"/>
          <w:szCs w:val="24"/>
          <w:shd w:val="clear" w:color="auto" w:fill="FFFFFF"/>
        </w:rPr>
        <w:t xml:space="preserve">, C. E. (2010). Hyperendemicity of onchocerciasis in </w:t>
      </w:r>
      <w:proofErr w:type="spellStart"/>
      <w:r w:rsidRPr="00923757">
        <w:rPr>
          <w:rFonts w:ascii="Times New Roman" w:hAnsi="Times New Roman" w:cs="Times New Roman"/>
          <w:sz w:val="24"/>
          <w:szCs w:val="24"/>
          <w:shd w:val="clear" w:color="auto" w:fill="FFFFFF"/>
        </w:rPr>
        <w:t>Ovia</w:t>
      </w:r>
      <w:proofErr w:type="spellEnd"/>
      <w:r w:rsidRPr="00923757">
        <w:rPr>
          <w:rFonts w:ascii="Times New Roman" w:hAnsi="Times New Roman" w:cs="Times New Roman"/>
          <w:sz w:val="24"/>
          <w:szCs w:val="24"/>
          <w:shd w:val="clear" w:color="auto" w:fill="FFFFFF"/>
        </w:rPr>
        <w:t xml:space="preserve"> northeast local government area, Edo state, Nigeria. </w:t>
      </w:r>
      <w:r w:rsidRPr="00923757">
        <w:rPr>
          <w:rFonts w:ascii="Times New Roman" w:hAnsi="Times New Roman" w:cs="Times New Roman"/>
          <w:i/>
          <w:iCs/>
          <w:sz w:val="24"/>
          <w:szCs w:val="24"/>
          <w:shd w:val="clear" w:color="auto" w:fill="FFFFFF"/>
        </w:rPr>
        <w:t>The Malaysian Journal of Medical Sciences: MJMS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17</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4</w:t>
      </w:r>
      <w:r w:rsidRPr="00923757">
        <w:rPr>
          <w:rFonts w:ascii="Times New Roman" w:hAnsi="Times New Roman" w:cs="Times New Roman"/>
          <w:sz w:val="24"/>
          <w:szCs w:val="24"/>
          <w:shd w:val="clear" w:color="auto" w:fill="FFFFFF"/>
        </w:rPr>
        <w:t>): 20.</w:t>
      </w:r>
    </w:p>
    <w:p w:rsidR="00491729"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Innocent, O. C., Romanus, I. I., </w:t>
      </w:r>
      <w:proofErr w:type="spellStart"/>
      <w:r w:rsidRPr="00923757">
        <w:rPr>
          <w:rFonts w:ascii="Times New Roman" w:hAnsi="Times New Roman" w:cs="Times New Roman"/>
          <w:sz w:val="24"/>
          <w:szCs w:val="24"/>
          <w:shd w:val="clear" w:color="auto" w:fill="FFFFFF"/>
        </w:rPr>
        <w:t>Eze</w:t>
      </w:r>
      <w:proofErr w:type="spellEnd"/>
      <w:r w:rsidRPr="00923757">
        <w:rPr>
          <w:rFonts w:ascii="Times New Roman" w:hAnsi="Times New Roman" w:cs="Times New Roman"/>
          <w:sz w:val="24"/>
          <w:szCs w:val="24"/>
          <w:shd w:val="clear" w:color="auto" w:fill="FFFFFF"/>
        </w:rPr>
        <w:t xml:space="preserve">, A. T., </w:t>
      </w:r>
      <w:proofErr w:type="spellStart"/>
      <w:r w:rsidRPr="00923757">
        <w:rPr>
          <w:rFonts w:ascii="Times New Roman" w:hAnsi="Times New Roman" w:cs="Times New Roman"/>
          <w:sz w:val="24"/>
          <w:szCs w:val="24"/>
          <w:shd w:val="clear" w:color="auto" w:fill="FFFFFF"/>
        </w:rPr>
        <w:t>Egwu</w:t>
      </w:r>
      <w:proofErr w:type="spellEnd"/>
      <w:r w:rsidRPr="00923757">
        <w:rPr>
          <w:rFonts w:ascii="Times New Roman" w:hAnsi="Times New Roman" w:cs="Times New Roman"/>
          <w:sz w:val="24"/>
          <w:szCs w:val="24"/>
          <w:shd w:val="clear" w:color="auto" w:fill="FFFFFF"/>
        </w:rPr>
        <w:t>, O. A. and Collins, O. N. (2020). Epidemiology of human onchocerciasis among farmers in Ebonyi State, Nigeria. </w:t>
      </w:r>
      <w:r w:rsidRPr="00923757">
        <w:rPr>
          <w:rFonts w:ascii="Times New Roman" w:hAnsi="Times New Roman" w:cs="Times New Roman"/>
          <w:i/>
          <w:iCs/>
          <w:sz w:val="24"/>
          <w:szCs w:val="24"/>
          <w:shd w:val="clear" w:color="auto" w:fill="FFFFFF"/>
        </w:rPr>
        <w:t xml:space="preserve">Int J Med </w:t>
      </w:r>
      <w:proofErr w:type="spellStart"/>
      <w:r w:rsidRPr="00923757">
        <w:rPr>
          <w:rFonts w:ascii="Times New Roman" w:hAnsi="Times New Roman" w:cs="Times New Roman"/>
          <w:i/>
          <w:iCs/>
          <w:sz w:val="24"/>
          <w:szCs w:val="24"/>
          <w:shd w:val="clear" w:color="auto" w:fill="FFFFFF"/>
        </w:rPr>
        <w:t>Med</w:t>
      </w:r>
      <w:proofErr w:type="spellEnd"/>
      <w:r w:rsidRPr="00923757">
        <w:rPr>
          <w:rFonts w:ascii="Times New Roman" w:hAnsi="Times New Roman" w:cs="Times New Roman"/>
          <w:i/>
          <w:iCs/>
          <w:sz w:val="24"/>
          <w:szCs w:val="24"/>
          <w:shd w:val="clear" w:color="auto" w:fill="FFFFFF"/>
        </w:rPr>
        <w:t xml:space="preserve"> Sci</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 </w:t>
      </w:r>
      <w:r w:rsidRPr="00923757">
        <w:rPr>
          <w:rFonts w:ascii="Times New Roman" w:hAnsi="Times New Roman" w:cs="Times New Roman"/>
          <w:b/>
          <w:iCs/>
          <w:sz w:val="24"/>
          <w:szCs w:val="24"/>
          <w:shd w:val="clear" w:color="auto" w:fill="FFFFFF"/>
        </w:rPr>
        <w:t>2</w:t>
      </w:r>
      <w:r w:rsidRPr="00923757">
        <w:rPr>
          <w:rFonts w:ascii="Times New Roman" w:hAnsi="Times New Roman" w:cs="Times New Roman"/>
          <w:sz w:val="24"/>
          <w:szCs w:val="24"/>
          <w:shd w:val="clear" w:color="auto" w:fill="FFFFFF"/>
        </w:rPr>
        <w:t>, 246-50</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Surakat</w:t>
      </w:r>
      <w:proofErr w:type="spellEnd"/>
      <w:r w:rsidRPr="00923757">
        <w:rPr>
          <w:rFonts w:ascii="Times New Roman" w:hAnsi="Times New Roman" w:cs="Times New Roman"/>
          <w:sz w:val="24"/>
          <w:szCs w:val="24"/>
          <w:shd w:val="clear" w:color="auto" w:fill="FFFFFF"/>
        </w:rPr>
        <w:t>, O. A., Sam-</w:t>
      </w:r>
      <w:proofErr w:type="spellStart"/>
      <w:r w:rsidRPr="00923757">
        <w:rPr>
          <w:rFonts w:ascii="Times New Roman" w:hAnsi="Times New Roman" w:cs="Times New Roman"/>
          <w:sz w:val="24"/>
          <w:szCs w:val="24"/>
          <w:shd w:val="clear" w:color="auto" w:fill="FFFFFF"/>
        </w:rPr>
        <w:t>Wobo</w:t>
      </w:r>
      <w:proofErr w:type="spellEnd"/>
      <w:r w:rsidRPr="00923757">
        <w:rPr>
          <w:rFonts w:ascii="Times New Roman" w:hAnsi="Times New Roman" w:cs="Times New Roman"/>
          <w:sz w:val="24"/>
          <w:szCs w:val="24"/>
          <w:shd w:val="clear" w:color="auto" w:fill="FFFFFF"/>
        </w:rPr>
        <w:t xml:space="preserve">, S. O., De Los Santos, T., </w:t>
      </w:r>
      <w:proofErr w:type="spellStart"/>
      <w:r w:rsidRPr="00923757">
        <w:rPr>
          <w:rFonts w:ascii="Times New Roman" w:hAnsi="Times New Roman" w:cs="Times New Roman"/>
          <w:sz w:val="24"/>
          <w:szCs w:val="24"/>
          <w:shd w:val="clear" w:color="auto" w:fill="FFFFFF"/>
        </w:rPr>
        <w:t>Faulx</w:t>
      </w:r>
      <w:proofErr w:type="spellEnd"/>
      <w:r w:rsidRPr="00923757">
        <w:rPr>
          <w:rFonts w:ascii="Times New Roman" w:hAnsi="Times New Roman" w:cs="Times New Roman"/>
          <w:sz w:val="24"/>
          <w:szCs w:val="24"/>
          <w:shd w:val="clear" w:color="auto" w:fill="FFFFFF"/>
        </w:rPr>
        <w:t xml:space="preserve">, D., Golden, A., </w:t>
      </w:r>
      <w:proofErr w:type="spellStart"/>
      <w:r w:rsidRPr="00923757">
        <w:rPr>
          <w:rFonts w:ascii="Times New Roman" w:hAnsi="Times New Roman" w:cs="Times New Roman"/>
          <w:sz w:val="24"/>
          <w:szCs w:val="24"/>
          <w:shd w:val="clear" w:color="auto" w:fill="FFFFFF"/>
        </w:rPr>
        <w:t>Ademolu</w:t>
      </w:r>
      <w:proofErr w:type="spellEnd"/>
      <w:r w:rsidRPr="00923757">
        <w:rPr>
          <w:rFonts w:ascii="Times New Roman" w:hAnsi="Times New Roman" w:cs="Times New Roman"/>
          <w:sz w:val="24"/>
          <w:szCs w:val="24"/>
          <w:shd w:val="clear" w:color="auto" w:fill="FFFFFF"/>
        </w:rPr>
        <w:t xml:space="preserve">, K. and </w:t>
      </w:r>
      <w:proofErr w:type="spellStart"/>
      <w:r w:rsidRPr="00923757">
        <w:rPr>
          <w:rFonts w:ascii="Times New Roman" w:hAnsi="Times New Roman" w:cs="Times New Roman"/>
          <w:sz w:val="24"/>
          <w:szCs w:val="24"/>
          <w:shd w:val="clear" w:color="auto" w:fill="FFFFFF"/>
        </w:rPr>
        <w:t>Mafiana</w:t>
      </w:r>
      <w:proofErr w:type="spellEnd"/>
      <w:r w:rsidRPr="00923757">
        <w:rPr>
          <w:rFonts w:ascii="Times New Roman" w:hAnsi="Times New Roman" w:cs="Times New Roman"/>
          <w:sz w:val="24"/>
          <w:szCs w:val="24"/>
          <w:shd w:val="clear" w:color="auto" w:fill="FFFFFF"/>
        </w:rPr>
        <w:t xml:space="preserve">, C. F. (2018). Seroprevalence of onchocerciasis in Ogun State, Nigeria after </w:t>
      </w:r>
      <w:r w:rsidRPr="00923757">
        <w:rPr>
          <w:rFonts w:ascii="Times New Roman" w:hAnsi="Times New Roman" w:cs="Times New Roman"/>
          <w:sz w:val="24"/>
          <w:szCs w:val="24"/>
          <w:shd w:val="clear" w:color="auto" w:fill="FFFFFF"/>
        </w:rPr>
        <w:lastRenderedPageBreak/>
        <w:t>ten years of mass drug administration with ivermectin. </w:t>
      </w:r>
      <w:r w:rsidRPr="00923757">
        <w:rPr>
          <w:rFonts w:ascii="Times New Roman" w:hAnsi="Times New Roman" w:cs="Times New Roman"/>
          <w:i/>
          <w:iCs/>
          <w:sz w:val="24"/>
          <w:szCs w:val="24"/>
          <w:shd w:val="clear" w:color="auto" w:fill="FFFFFF"/>
        </w:rPr>
        <w:t>Southern African Journal of Infectious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33</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65-71.</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Yahaya, A., </w:t>
      </w:r>
      <w:proofErr w:type="spellStart"/>
      <w:r w:rsidRPr="00923757">
        <w:rPr>
          <w:rFonts w:ascii="Times New Roman" w:hAnsi="Times New Roman" w:cs="Times New Roman"/>
          <w:sz w:val="24"/>
          <w:szCs w:val="24"/>
          <w:shd w:val="clear" w:color="auto" w:fill="FFFFFF"/>
        </w:rPr>
        <w:t>Kela</w:t>
      </w:r>
      <w:proofErr w:type="spellEnd"/>
      <w:r w:rsidRPr="00923757">
        <w:rPr>
          <w:rFonts w:ascii="Times New Roman" w:hAnsi="Times New Roman" w:cs="Times New Roman"/>
          <w:sz w:val="24"/>
          <w:szCs w:val="24"/>
          <w:shd w:val="clear" w:color="auto" w:fill="FFFFFF"/>
        </w:rPr>
        <w:t xml:space="preserve">, S. L., Suleiman, M. M. and </w:t>
      </w:r>
      <w:proofErr w:type="spellStart"/>
      <w:r w:rsidRPr="00923757">
        <w:rPr>
          <w:rFonts w:ascii="Times New Roman" w:hAnsi="Times New Roman" w:cs="Times New Roman"/>
          <w:sz w:val="24"/>
          <w:szCs w:val="24"/>
          <w:shd w:val="clear" w:color="auto" w:fill="FFFFFF"/>
        </w:rPr>
        <w:t>Sama’ila</w:t>
      </w:r>
      <w:proofErr w:type="spellEnd"/>
      <w:r w:rsidRPr="00923757">
        <w:rPr>
          <w:rFonts w:ascii="Times New Roman" w:hAnsi="Times New Roman" w:cs="Times New Roman"/>
          <w:sz w:val="24"/>
          <w:szCs w:val="24"/>
          <w:shd w:val="clear" w:color="auto" w:fill="FFFFFF"/>
        </w:rPr>
        <w:t>, A. B. (2021). Prevalence Studies on Onchocerciasis (River Blindness) in Some Villages from Three Senatorial Districts, Kano State, Nigeria. </w:t>
      </w:r>
      <w:r w:rsidRPr="00923757">
        <w:rPr>
          <w:rFonts w:ascii="Times New Roman" w:hAnsi="Times New Roman" w:cs="Times New Roman"/>
          <w:i/>
          <w:iCs/>
          <w:sz w:val="24"/>
          <w:szCs w:val="24"/>
          <w:shd w:val="clear" w:color="auto" w:fill="FFFFFF"/>
        </w:rPr>
        <w:t>South Asian Journal of Parasitology</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5</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4</w:t>
      </w:r>
      <w:r w:rsidRPr="00923757">
        <w:rPr>
          <w:rFonts w:ascii="Times New Roman" w:hAnsi="Times New Roman" w:cs="Times New Roman"/>
          <w:sz w:val="24"/>
          <w:szCs w:val="24"/>
          <w:shd w:val="clear" w:color="auto" w:fill="FFFFFF"/>
        </w:rPr>
        <w:t>), 141-152.</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Kifle</w:t>
      </w:r>
      <w:proofErr w:type="spellEnd"/>
      <w:r w:rsidRPr="00923757">
        <w:rPr>
          <w:rFonts w:ascii="Times New Roman" w:hAnsi="Times New Roman" w:cs="Times New Roman"/>
          <w:sz w:val="24"/>
          <w:szCs w:val="24"/>
          <w:shd w:val="clear" w:color="auto" w:fill="FFFFFF"/>
        </w:rPr>
        <w:t xml:space="preserve">, B., </w:t>
      </w:r>
      <w:proofErr w:type="spellStart"/>
      <w:r w:rsidRPr="00923757">
        <w:rPr>
          <w:rFonts w:ascii="Times New Roman" w:hAnsi="Times New Roman" w:cs="Times New Roman"/>
          <w:sz w:val="24"/>
          <w:szCs w:val="24"/>
          <w:shd w:val="clear" w:color="auto" w:fill="FFFFFF"/>
        </w:rPr>
        <w:t>Woldemichael</w:t>
      </w:r>
      <w:proofErr w:type="spellEnd"/>
      <w:r w:rsidRPr="00923757">
        <w:rPr>
          <w:rFonts w:ascii="Times New Roman" w:hAnsi="Times New Roman" w:cs="Times New Roman"/>
          <w:sz w:val="24"/>
          <w:szCs w:val="24"/>
          <w:shd w:val="clear" w:color="auto" w:fill="FFFFFF"/>
        </w:rPr>
        <w:t xml:space="preserve">, K. and </w:t>
      </w:r>
      <w:proofErr w:type="spellStart"/>
      <w:r w:rsidRPr="00923757">
        <w:rPr>
          <w:rFonts w:ascii="Times New Roman" w:hAnsi="Times New Roman" w:cs="Times New Roman"/>
          <w:sz w:val="24"/>
          <w:szCs w:val="24"/>
          <w:shd w:val="clear" w:color="auto" w:fill="FFFFFF"/>
        </w:rPr>
        <w:t>Nigatu</w:t>
      </w:r>
      <w:proofErr w:type="spellEnd"/>
      <w:r w:rsidRPr="00923757">
        <w:rPr>
          <w:rFonts w:ascii="Times New Roman" w:hAnsi="Times New Roman" w:cs="Times New Roman"/>
          <w:sz w:val="24"/>
          <w:szCs w:val="24"/>
          <w:shd w:val="clear" w:color="auto" w:fill="FFFFFF"/>
        </w:rPr>
        <w:t>, M. (2019). Prevalence of Onchocerciasis and Associated Factors among Adults Aged ≥ 15 Years in Semen Bench District, Bench Maji Zone, Southwest Ethiopia: Community Based Cross</w:t>
      </w:r>
      <w:r w:rsidRPr="00923757">
        <w:rPr>
          <w:rFonts w:ascii="Cambria Math" w:hAnsi="Cambria Math" w:cs="Cambria Math"/>
          <w:sz w:val="24"/>
          <w:szCs w:val="24"/>
          <w:shd w:val="clear" w:color="auto" w:fill="FFFFFF"/>
        </w:rPr>
        <w:t>‐</w:t>
      </w:r>
      <w:r w:rsidRPr="00923757">
        <w:rPr>
          <w:rFonts w:ascii="Times New Roman" w:hAnsi="Times New Roman" w:cs="Times New Roman"/>
          <w:sz w:val="24"/>
          <w:szCs w:val="24"/>
          <w:shd w:val="clear" w:color="auto" w:fill="FFFFFF"/>
        </w:rPr>
        <w:t>Sectional Study. </w:t>
      </w:r>
      <w:r w:rsidRPr="00923757">
        <w:rPr>
          <w:rFonts w:ascii="Times New Roman" w:hAnsi="Times New Roman" w:cs="Times New Roman"/>
          <w:i/>
          <w:iCs/>
          <w:sz w:val="24"/>
          <w:szCs w:val="24"/>
          <w:shd w:val="clear" w:color="auto" w:fill="FFFFFF"/>
        </w:rPr>
        <w:t>Advances in Public Health</w:t>
      </w:r>
      <w:r w:rsidRPr="00923757">
        <w:rPr>
          <w:rFonts w:ascii="Times New Roman" w:hAnsi="Times New Roman" w:cs="Times New Roman"/>
          <w:sz w:val="24"/>
          <w:szCs w:val="24"/>
          <w:shd w:val="clear" w:color="auto" w:fill="FFFFFF"/>
        </w:rPr>
        <w:t>,5 (</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72-76.</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Dadah</w:t>
      </w:r>
      <w:proofErr w:type="spellEnd"/>
      <w:r w:rsidRPr="00923757">
        <w:rPr>
          <w:rFonts w:ascii="Times New Roman" w:hAnsi="Times New Roman" w:cs="Times New Roman"/>
          <w:sz w:val="24"/>
          <w:szCs w:val="24"/>
          <w:shd w:val="clear" w:color="auto" w:fill="FFFFFF"/>
        </w:rPr>
        <w:t xml:space="preserve">, A. J. and Omole, N. V. (2023). Evaluation of Onchocerciasis status of some communities in </w:t>
      </w:r>
      <w:proofErr w:type="spellStart"/>
      <w:r w:rsidRPr="00923757">
        <w:rPr>
          <w:rFonts w:ascii="Times New Roman" w:hAnsi="Times New Roman" w:cs="Times New Roman"/>
          <w:sz w:val="24"/>
          <w:szCs w:val="24"/>
          <w:shd w:val="clear" w:color="auto" w:fill="FFFFFF"/>
        </w:rPr>
        <w:t>Zangon</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Kataf</w:t>
      </w:r>
      <w:proofErr w:type="spellEnd"/>
      <w:r w:rsidRPr="00923757">
        <w:rPr>
          <w:rFonts w:ascii="Times New Roman" w:hAnsi="Times New Roman" w:cs="Times New Roman"/>
          <w:sz w:val="24"/>
          <w:szCs w:val="24"/>
          <w:shd w:val="clear" w:color="auto" w:fill="FFFFFF"/>
        </w:rPr>
        <w:t xml:space="preserve"> local government area of Kaduna State. </w:t>
      </w:r>
      <w:r w:rsidRPr="00923757">
        <w:rPr>
          <w:rFonts w:ascii="Times New Roman" w:hAnsi="Times New Roman" w:cs="Times New Roman"/>
          <w:i/>
          <w:iCs/>
          <w:sz w:val="24"/>
          <w:szCs w:val="24"/>
          <w:shd w:val="clear" w:color="auto" w:fill="FFFFFF"/>
        </w:rPr>
        <w:t>Science World Journal</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60-63.</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Osue</w:t>
      </w:r>
      <w:proofErr w:type="spellEnd"/>
      <w:r w:rsidRPr="00923757">
        <w:rPr>
          <w:rFonts w:ascii="Times New Roman" w:hAnsi="Times New Roman" w:cs="Times New Roman"/>
          <w:sz w:val="24"/>
          <w:szCs w:val="24"/>
          <w:shd w:val="clear" w:color="auto" w:fill="FFFFFF"/>
        </w:rPr>
        <w:t xml:space="preserve">, H. O., </w:t>
      </w:r>
      <w:proofErr w:type="spellStart"/>
      <w:r w:rsidRPr="00923757">
        <w:rPr>
          <w:rFonts w:ascii="Times New Roman" w:hAnsi="Times New Roman" w:cs="Times New Roman"/>
          <w:sz w:val="24"/>
          <w:szCs w:val="24"/>
          <w:shd w:val="clear" w:color="auto" w:fill="FFFFFF"/>
        </w:rPr>
        <w:t>Inabo</w:t>
      </w:r>
      <w:proofErr w:type="spellEnd"/>
      <w:r w:rsidRPr="00923757">
        <w:rPr>
          <w:rFonts w:ascii="Times New Roman" w:hAnsi="Times New Roman" w:cs="Times New Roman"/>
          <w:sz w:val="24"/>
          <w:szCs w:val="24"/>
          <w:shd w:val="clear" w:color="auto" w:fill="FFFFFF"/>
        </w:rPr>
        <w:t xml:space="preserve">, H. I., Yakubu, S. E. and </w:t>
      </w:r>
      <w:proofErr w:type="spellStart"/>
      <w:r w:rsidRPr="00923757">
        <w:rPr>
          <w:rFonts w:ascii="Times New Roman" w:hAnsi="Times New Roman" w:cs="Times New Roman"/>
          <w:sz w:val="24"/>
          <w:szCs w:val="24"/>
          <w:shd w:val="clear" w:color="auto" w:fill="FFFFFF"/>
        </w:rPr>
        <w:t>Audu</w:t>
      </w:r>
      <w:proofErr w:type="spellEnd"/>
      <w:r w:rsidRPr="00923757">
        <w:rPr>
          <w:rFonts w:ascii="Times New Roman" w:hAnsi="Times New Roman" w:cs="Times New Roman"/>
          <w:sz w:val="24"/>
          <w:szCs w:val="24"/>
          <w:shd w:val="clear" w:color="auto" w:fill="FFFFFF"/>
        </w:rPr>
        <w:t>, P. A. (2022). Diagnostic challenges in monitoring and evaluating annual ivermectin (</w:t>
      </w:r>
      <w:proofErr w:type="spellStart"/>
      <w:r w:rsidRPr="00923757">
        <w:rPr>
          <w:rFonts w:ascii="Times New Roman" w:hAnsi="Times New Roman" w:cs="Times New Roman"/>
          <w:sz w:val="24"/>
          <w:szCs w:val="24"/>
          <w:shd w:val="clear" w:color="auto" w:fill="FFFFFF"/>
        </w:rPr>
        <w:t>Mectizan</w:t>
      </w:r>
      <w:proofErr w:type="spellEnd"/>
      <w:r w:rsidRPr="00923757">
        <w:rPr>
          <w:rFonts w:ascii="Times New Roman" w:hAnsi="Times New Roman" w:cs="Times New Roman"/>
          <w:sz w:val="24"/>
          <w:szCs w:val="24"/>
          <w:shd w:val="clear" w:color="auto" w:fill="FFFFFF"/>
        </w:rPr>
        <w:t>®) treatment intervention strategy to determine onchocerciasis elimination status. </w:t>
      </w:r>
      <w:r w:rsidRPr="00923757">
        <w:rPr>
          <w:rFonts w:ascii="Times New Roman" w:hAnsi="Times New Roman" w:cs="Times New Roman"/>
          <w:i/>
          <w:iCs/>
          <w:sz w:val="24"/>
          <w:szCs w:val="24"/>
          <w:shd w:val="clear" w:color="auto" w:fill="FFFFFF"/>
        </w:rPr>
        <w:t>Sokoto Journal of Medical Laboratory Science</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7</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85-101.</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rPr>
        <w:t xml:space="preserve">Diawara L, Traore MO, </w:t>
      </w:r>
      <w:proofErr w:type="spellStart"/>
      <w:r w:rsidRPr="00923757">
        <w:rPr>
          <w:rFonts w:ascii="Times New Roman" w:hAnsi="Times New Roman" w:cs="Times New Roman"/>
          <w:sz w:val="24"/>
          <w:szCs w:val="24"/>
        </w:rPr>
        <w:t>Badji</w:t>
      </w:r>
      <w:proofErr w:type="spellEnd"/>
      <w:r w:rsidRPr="00923757">
        <w:rPr>
          <w:rFonts w:ascii="Times New Roman" w:hAnsi="Times New Roman" w:cs="Times New Roman"/>
          <w:sz w:val="24"/>
          <w:szCs w:val="24"/>
        </w:rPr>
        <w:t xml:space="preserve"> A, et al. Feasibility of onchocerciasis elimination with ivermectin treatment in endemic foci in Africa: first evidence from studies in Mali and Senegal. </w:t>
      </w:r>
      <w:proofErr w:type="spellStart"/>
      <w:r w:rsidRPr="00923757">
        <w:rPr>
          <w:rFonts w:ascii="Times New Roman" w:hAnsi="Times New Roman" w:cs="Times New Roman"/>
          <w:sz w:val="24"/>
          <w:szCs w:val="24"/>
        </w:rPr>
        <w:t>PLoS</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Negl</w:t>
      </w:r>
      <w:proofErr w:type="spellEnd"/>
      <w:r w:rsidRPr="00923757">
        <w:rPr>
          <w:rFonts w:ascii="Times New Roman" w:hAnsi="Times New Roman" w:cs="Times New Roman"/>
          <w:sz w:val="24"/>
          <w:szCs w:val="24"/>
        </w:rPr>
        <w:t xml:space="preserve"> Trop Dis. 2009;3(7</w:t>
      </w:r>
      <w:proofErr w:type="gramStart"/>
      <w:r w:rsidRPr="00923757">
        <w:rPr>
          <w:rFonts w:ascii="Times New Roman" w:hAnsi="Times New Roman" w:cs="Times New Roman"/>
          <w:sz w:val="24"/>
          <w:szCs w:val="24"/>
        </w:rPr>
        <w:t>):e</w:t>
      </w:r>
      <w:proofErr w:type="gramEnd"/>
      <w:r w:rsidRPr="00923757">
        <w:rPr>
          <w:rFonts w:ascii="Times New Roman" w:hAnsi="Times New Roman" w:cs="Times New Roman"/>
          <w:sz w:val="24"/>
          <w:szCs w:val="24"/>
        </w:rPr>
        <w:t>497.</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rPr>
        <w:t>World Health Organization. (2021). Ending the neglect to attain the sustainable development goals: a global strategy on water, sanitation and hygiene to combat neglected tropical diseases, 2021–2030.</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rPr>
        <w:lastRenderedPageBreak/>
        <w:t>Frallonardo</w:t>
      </w:r>
      <w:proofErr w:type="spellEnd"/>
      <w:r w:rsidRPr="00923757">
        <w:rPr>
          <w:rFonts w:ascii="Times New Roman" w:hAnsi="Times New Roman" w:cs="Times New Roman"/>
          <w:sz w:val="24"/>
          <w:szCs w:val="24"/>
        </w:rPr>
        <w:t xml:space="preserve">, L., Di Gennaro, F., </w:t>
      </w:r>
      <w:proofErr w:type="spellStart"/>
      <w:r w:rsidRPr="00923757">
        <w:rPr>
          <w:rFonts w:ascii="Times New Roman" w:hAnsi="Times New Roman" w:cs="Times New Roman"/>
          <w:sz w:val="24"/>
          <w:szCs w:val="24"/>
        </w:rPr>
        <w:t>Panico</w:t>
      </w:r>
      <w:proofErr w:type="spellEnd"/>
      <w:r w:rsidRPr="00923757">
        <w:rPr>
          <w:rFonts w:ascii="Times New Roman" w:hAnsi="Times New Roman" w:cs="Times New Roman"/>
          <w:sz w:val="24"/>
          <w:szCs w:val="24"/>
        </w:rPr>
        <w:t xml:space="preserve">, G. G., Novara, R., </w:t>
      </w:r>
      <w:proofErr w:type="spellStart"/>
      <w:r w:rsidRPr="00923757">
        <w:rPr>
          <w:rFonts w:ascii="Times New Roman" w:hAnsi="Times New Roman" w:cs="Times New Roman"/>
          <w:sz w:val="24"/>
          <w:szCs w:val="24"/>
        </w:rPr>
        <w:t>Pallara</w:t>
      </w:r>
      <w:proofErr w:type="spellEnd"/>
      <w:r w:rsidRPr="00923757">
        <w:rPr>
          <w:rFonts w:ascii="Times New Roman" w:hAnsi="Times New Roman" w:cs="Times New Roman"/>
          <w:sz w:val="24"/>
          <w:szCs w:val="24"/>
        </w:rPr>
        <w:t xml:space="preserve">, E., </w:t>
      </w:r>
      <w:proofErr w:type="spellStart"/>
      <w:r w:rsidRPr="00923757">
        <w:rPr>
          <w:rFonts w:ascii="Times New Roman" w:hAnsi="Times New Roman" w:cs="Times New Roman"/>
          <w:sz w:val="24"/>
          <w:szCs w:val="24"/>
        </w:rPr>
        <w:t>Cotugno</w:t>
      </w:r>
      <w:proofErr w:type="spellEnd"/>
      <w:r w:rsidRPr="00923757">
        <w:rPr>
          <w:rFonts w:ascii="Times New Roman" w:hAnsi="Times New Roman" w:cs="Times New Roman"/>
          <w:sz w:val="24"/>
          <w:szCs w:val="24"/>
        </w:rPr>
        <w:t xml:space="preserve">, S., Guido, G., De Vita, E., Ricciardi, A., </w:t>
      </w:r>
      <w:proofErr w:type="spellStart"/>
      <w:r w:rsidRPr="00923757">
        <w:rPr>
          <w:rFonts w:ascii="Times New Roman" w:hAnsi="Times New Roman" w:cs="Times New Roman"/>
          <w:sz w:val="24"/>
          <w:szCs w:val="24"/>
        </w:rPr>
        <w:t>Totaro</w:t>
      </w:r>
      <w:proofErr w:type="spellEnd"/>
      <w:r w:rsidRPr="00923757">
        <w:rPr>
          <w:rFonts w:ascii="Times New Roman" w:hAnsi="Times New Roman" w:cs="Times New Roman"/>
          <w:sz w:val="24"/>
          <w:szCs w:val="24"/>
        </w:rPr>
        <w:t xml:space="preserve">, V., </w:t>
      </w:r>
      <w:proofErr w:type="spellStart"/>
      <w:r w:rsidRPr="00923757">
        <w:rPr>
          <w:rFonts w:ascii="Times New Roman" w:hAnsi="Times New Roman" w:cs="Times New Roman"/>
          <w:sz w:val="24"/>
          <w:szCs w:val="24"/>
        </w:rPr>
        <w:t>Camporeale</w:t>
      </w:r>
      <w:proofErr w:type="spellEnd"/>
      <w:r w:rsidRPr="00923757">
        <w:rPr>
          <w:rFonts w:ascii="Times New Roman" w:hAnsi="Times New Roman" w:cs="Times New Roman"/>
          <w:sz w:val="24"/>
          <w:szCs w:val="24"/>
        </w:rPr>
        <w:t xml:space="preserve">, M., De </w:t>
      </w:r>
      <w:proofErr w:type="spellStart"/>
      <w:r w:rsidRPr="00923757">
        <w:rPr>
          <w:rFonts w:ascii="Times New Roman" w:hAnsi="Times New Roman" w:cs="Times New Roman"/>
          <w:sz w:val="24"/>
          <w:szCs w:val="24"/>
        </w:rPr>
        <w:t>Laco</w:t>
      </w:r>
      <w:proofErr w:type="spellEnd"/>
      <w:r w:rsidRPr="00923757">
        <w:rPr>
          <w:rFonts w:ascii="Times New Roman" w:hAnsi="Times New Roman" w:cs="Times New Roman"/>
          <w:sz w:val="24"/>
          <w:szCs w:val="24"/>
        </w:rPr>
        <w:t xml:space="preserve">, G., Bavaro, D.F., </w:t>
      </w:r>
      <w:proofErr w:type="spellStart"/>
      <w:r w:rsidRPr="00923757">
        <w:rPr>
          <w:rFonts w:ascii="Times New Roman" w:hAnsi="Times New Roman" w:cs="Times New Roman"/>
          <w:sz w:val="24"/>
          <w:szCs w:val="24"/>
        </w:rPr>
        <w:t>Lattanzio</w:t>
      </w:r>
      <w:proofErr w:type="spellEnd"/>
      <w:r w:rsidRPr="00923757">
        <w:rPr>
          <w:rFonts w:ascii="Times New Roman" w:hAnsi="Times New Roman" w:cs="Times New Roman"/>
          <w:sz w:val="24"/>
          <w:szCs w:val="24"/>
        </w:rPr>
        <w:t xml:space="preserve">, R., Patti, G., </w:t>
      </w:r>
      <w:proofErr w:type="spellStart"/>
      <w:r w:rsidRPr="00923757">
        <w:rPr>
          <w:rFonts w:ascii="Times New Roman" w:hAnsi="Times New Roman" w:cs="Times New Roman"/>
          <w:sz w:val="24"/>
          <w:szCs w:val="24"/>
        </w:rPr>
        <w:t>Brindicci</w:t>
      </w:r>
      <w:proofErr w:type="spellEnd"/>
      <w:r w:rsidRPr="00923757">
        <w:rPr>
          <w:rFonts w:ascii="Times New Roman" w:hAnsi="Times New Roman" w:cs="Times New Roman"/>
          <w:sz w:val="24"/>
          <w:szCs w:val="24"/>
        </w:rPr>
        <w:t xml:space="preserve">, G., </w:t>
      </w:r>
      <w:proofErr w:type="spellStart"/>
      <w:r w:rsidRPr="00923757">
        <w:rPr>
          <w:rFonts w:ascii="Times New Roman" w:hAnsi="Times New Roman" w:cs="Times New Roman"/>
          <w:sz w:val="24"/>
          <w:szCs w:val="24"/>
        </w:rPr>
        <w:t>Papagni</w:t>
      </w:r>
      <w:proofErr w:type="spellEnd"/>
      <w:r w:rsidRPr="00923757">
        <w:rPr>
          <w:rFonts w:ascii="Times New Roman" w:hAnsi="Times New Roman" w:cs="Times New Roman"/>
          <w:sz w:val="24"/>
          <w:szCs w:val="24"/>
        </w:rPr>
        <w:t xml:space="preserve">, R., Pellegrino, C., Santoro, C.R., </w:t>
      </w:r>
      <w:proofErr w:type="spellStart"/>
      <w:r w:rsidRPr="00923757">
        <w:rPr>
          <w:rFonts w:ascii="Times New Roman" w:hAnsi="Times New Roman" w:cs="Times New Roman"/>
          <w:sz w:val="24"/>
          <w:szCs w:val="24"/>
        </w:rPr>
        <w:t>Segala</w:t>
      </w:r>
      <w:proofErr w:type="spellEnd"/>
      <w:r w:rsidRPr="00923757">
        <w:rPr>
          <w:rFonts w:ascii="Times New Roman" w:hAnsi="Times New Roman" w:cs="Times New Roman"/>
          <w:sz w:val="24"/>
          <w:szCs w:val="24"/>
        </w:rPr>
        <w:t xml:space="preserve">, F.V., </w:t>
      </w:r>
      <w:proofErr w:type="spellStart"/>
      <w:r w:rsidRPr="00923757">
        <w:rPr>
          <w:rFonts w:ascii="Times New Roman" w:hAnsi="Times New Roman" w:cs="Times New Roman"/>
          <w:sz w:val="24"/>
          <w:szCs w:val="24"/>
        </w:rPr>
        <w:t>Putoto</w:t>
      </w:r>
      <w:proofErr w:type="spellEnd"/>
      <w:r w:rsidRPr="00923757">
        <w:rPr>
          <w:rFonts w:ascii="Times New Roman" w:hAnsi="Times New Roman" w:cs="Times New Roman"/>
          <w:sz w:val="24"/>
          <w:szCs w:val="24"/>
        </w:rPr>
        <w:t xml:space="preserve">, G., </w:t>
      </w:r>
      <w:proofErr w:type="spellStart"/>
      <w:r w:rsidRPr="00923757">
        <w:rPr>
          <w:rFonts w:ascii="Times New Roman" w:hAnsi="Times New Roman" w:cs="Times New Roman"/>
          <w:sz w:val="24"/>
          <w:szCs w:val="24"/>
        </w:rPr>
        <w:t>Nicastri</w:t>
      </w:r>
      <w:proofErr w:type="spellEnd"/>
      <w:r w:rsidRPr="00923757">
        <w:rPr>
          <w:rFonts w:ascii="Times New Roman" w:hAnsi="Times New Roman" w:cs="Times New Roman"/>
          <w:sz w:val="24"/>
          <w:szCs w:val="24"/>
        </w:rPr>
        <w:t xml:space="preserve">, E. and </w:t>
      </w:r>
      <w:proofErr w:type="spellStart"/>
      <w:r w:rsidRPr="00923757">
        <w:rPr>
          <w:rFonts w:ascii="Times New Roman" w:hAnsi="Times New Roman" w:cs="Times New Roman"/>
          <w:sz w:val="24"/>
          <w:szCs w:val="24"/>
        </w:rPr>
        <w:t>Saracino</w:t>
      </w:r>
      <w:proofErr w:type="spellEnd"/>
      <w:r w:rsidRPr="00923757">
        <w:rPr>
          <w:rFonts w:ascii="Times New Roman" w:hAnsi="Times New Roman" w:cs="Times New Roman"/>
          <w:sz w:val="24"/>
          <w:szCs w:val="24"/>
        </w:rPr>
        <w:t>, A. (2022). Onchocerciasis: Current knowledge and future goals. </w:t>
      </w:r>
      <w:r w:rsidRPr="00923757">
        <w:rPr>
          <w:rFonts w:ascii="Times New Roman" w:hAnsi="Times New Roman" w:cs="Times New Roman"/>
          <w:i/>
          <w:iCs/>
          <w:sz w:val="24"/>
          <w:szCs w:val="24"/>
        </w:rPr>
        <w:t>Frontiers in Tropical Diseases</w:t>
      </w:r>
      <w:r w:rsidRPr="00923757">
        <w:rPr>
          <w:rFonts w:ascii="Times New Roman" w:hAnsi="Times New Roman" w:cs="Times New Roman"/>
          <w:sz w:val="24"/>
          <w:szCs w:val="24"/>
        </w:rPr>
        <w:t>, </w:t>
      </w:r>
      <w:r w:rsidRPr="00923757">
        <w:rPr>
          <w:rFonts w:ascii="Times New Roman" w:hAnsi="Times New Roman" w:cs="Times New Roman"/>
          <w:i/>
          <w:iCs/>
          <w:sz w:val="24"/>
          <w:szCs w:val="24"/>
        </w:rPr>
        <w:t>3</w:t>
      </w:r>
      <w:r w:rsidRPr="00923757">
        <w:rPr>
          <w:rFonts w:ascii="Times New Roman" w:hAnsi="Times New Roman" w:cs="Times New Roman"/>
          <w:sz w:val="24"/>
          <w:szCs w:val="24"/>
        </w:rPr>
        <w:t xml:space="preserve">, 986884. </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Ahmed, A., </w:t>
      </w:r>
      <w:proofErr w:type="spellStart"/>
      <w:r w:rsidRPr="00923757">
        <w:rPr>
          <w:rFonts w:ascii="Times New Roman" w:hAnsi="Times New Roman" w:cs="Times New Roman"/>
          <w:sz w:val="24"/>
          <w:szCs w:val="24"/>
          <w:shd w:val="clear" w:color="auto" w:fill="FFFFFF"/>
        </w:rPr>
        <w:t>Elbashir</w:t>
      </w:r>
      <w:proofErr w:type="spellEnd"/>
      <w:r w:rsidRPr="00923757">
        <w:rPr>
          <w:rFonts w:ascii="Times New Roman" w:hAnsi="Times New Roman" w:cs="Times New Roman"/>
          <w:sz w:val="24"/>
          <w:szCs w:val="24"/>
          <w:shd w:val="clear" w:color="auto" w:fill="FFFFFF"/>
        </w:rPr>
        <w:t xml:space="preserve">, A., Mohamed, A. A., </w:t>
      </w:r>
      <w:proofErr w:type="spellStart"/>
      <w:r w:rsidRPr="00923757">
        <w:rPr>
          <w:rFonts w:ascii="Times New Roman" w:hAnsi="Times New Roman" w:cs="Times New Roman"/>
          <w:sz w:val="24"/>
          <w:szCs w:val="24"/>
          <w:shd w:val="clear" w:color="auto" w:fill="FFFFFF"/>
        </w:rPr>
        <w:t>Alim</w:t>
      </w:r>
      <w:proofErr w:type="spellEnd"/>
      <w:r w:rsidRPr="00923757">
        <w:rPr>
          <w:rFonts w:ascii="Times New Roman" w:hAnsi="Times New Roman" w:cs="Times New Roman"/>
          <w:sz w:val="24"/>
          <w:szCs w:val="24"/>
          <w:shd w:val="clear" w:color="auto" w:fill="FFFFFF"/>
        </w:rPr>
        <w:t>, A. A., Mubarak, A., Abdelrahman, D. and Tahir, H. (2020). Socioeconomic impacts of elimination of onchocerciasis in Abu-Hamed focus, northern Sudan: lessons after elimination. </w:t>
      </w:r>
      <w:r w:rsidRPr="00923757">
        <w:rPr>
          <w:rFonts w:ascii="Times New Roman" w:hAnsi="Times New Roman" w:cs="Times New Roman"/>
          <w:i/>
          <w:iCs/>
          <w:sz w:val="24"/>
          <w:szCs w:val="24"/>
          <w:shd w:val="clear" w:color="auto" w:fill="FFFFFF"/>
        </w:rPr>
        <w:t>BMC Research Notes</w:t>
      </w:r>
      <w:r w:rsidRPr="00923757">
        <w:rPr>
          <w:rFonts w:ascii="Times New Roman" w:hAnsi="Times New Roman" w:cs="Times New Roman"/>
          <w:sz w:val="24"/>
          <w:szCs w:val="24"/>
          <w:shd w:val="clear" w:color="auto" w:fill="FFFFFF"/>
        </w:rPr>
        <w:t>, </w:t>
      </w:r>
      <w:r w:rsidRPr="00923757">
        <w:rPr>
          <w:rFonts w:ascii="Times New Roman" w:hAnsi="Times New Roman" w:cs="Times New Roman"/>
          <w:i/>
          <w:iCs/>
          <w:sz w:val="24"/>
          <w:szCs w:val="24"/>
          <w:shd w:val="clear" w:color="auto" w:fill="FFFFFF"/>
        </w:rPr>
        <w:t>13</w:t>
      </w:r>
      <w:r w:rsidRPr="00923757">
        <w:rPr>
          <w:rFonts w:ascii="Times New Roman" w:hAnsi="Times New Roman" w:cs="Times New Roman"/>
          <w:sz w:val="24"/>
          <w:szCs w:val="24"/>
          <w:shd w:val="clear" w:color="auto" w:fill="FFFFFF"/>
        </w:rPr>
        <w:t>, 1-6.</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rPr>
        <w:t>Busari</w:t>
      </w:r>
      <w:proofErr w:type="spellEnd"/>
      <w:r w:rsidRPr="00923757">
        <w:rPr>
          <w:rFonts w:ascii="Times New Roman" w:hAnsi="Times New Roman" w:cs="Times New Roman"/>
          <w:sz w:val="24"/>
          <w:szCs w:val="24"/>
        </w:rPr>
        <w:t xml:space="preserve">, L. O., Adeleke, M. A., </w:t>
      </w:r>
      <w:proofErr w:type="spellStart"/>
      <w:r w:rsidRPr="00923757">
        <w:rPr>
          <w:rFonts w:ascii="Times New Roman" w:hAnsi="Times New Roman" w:cs="Times New Roman"/>
          <w:sz w:val="24"/>
          <w:szCs w:val="24"/>
        </w:rPr>
        <w:t>Surakat</w:t>
      </w:r>
      <w:proofErr w:type="spellEnd"/>
      <w:r w:rsidRPr="00923757">
        <w:rPr>
          <w:rFonts w:ascii="Times New Roman" w:hAnsi="Times New Roman" w:cs="Times New Roman"/>
          <w:sz w:val="24"/>
          <w:szCs w:val="24"/>
        </w:rPr>
        <w:t xml:space="preserve">, O. A., Akindele, A. A., </w:t>
      </w:r>
      <w:proofErr w:type="spellStart"/>
      <w:r w:rsidRPr="00923757">
        <w:rPr>
          <w:rFonts w:ascii="Times New Roman" w:hAnsi="Times New Roman" w:cs="Times New Roman"/>
          <w:sz w:val="24"/>
          <w:szCs w:val="24"/>
        </w:rPr>
        <w:t>Fasasi</w:t>
      </w:r>
      <w:proofErr w:type="spellEnd"/>
      <w:r w:rsidRPr="00923757">
        <w:rPr>
          <w:rFonts w:ascii="Times New Roman" w:hAnsi="Times New Roman" w:cs="Times New Roman"/>
          <w:sz w:val="24"/>
          <w:szCs w:val="24"/>
        </w:rPr>
        <w:t xml:space="preserve">, K. A., &amp; </w:t>
      </w:r>
      <w:proofErr w:type="spellStart"/>
      <w:r w:rsidRPr="00923757">
        <w:rPr>
          <w:rFonts w:ascii="Times New Roman" w:hAnsi="Times New Roman" w:cs="Times New Roman"/>
          <w:sz w:val="24"/>
          <w:szCs w:val="24"/>
        </w:rPr>
        <w:t>Ojurongbe</w:t>
      </w:r>
      <w:proofErr w:type="spellEnd"/>
      <w:r w:rsidRPr="00923757">
        <w:rPr>
          <w:rFonts w:ascii="Times New Roman" w:hAnsi="Times New Roman" w:cs="Times New Roman"/>
          <w:sz w:val="24"/>
          <w:szCs w:val="24"/>
        </w:rPr>
        <w:t xml:space="preserve">, O. (2022). Black flies and Onchocerciasis: Knowledge, attitude and practices among inhabitants of </w:t>
      </w:r>
      <w:proofErr w:type="spellStart"/>
      <w:r w:rsidRPr="00923757">
        <w:rPr>
          <w:rFonts w:ascii="Times New Roman" w:hAnsi="Times New Roman" w:cs="Times New Roman"/>
          <w:sz w:val="24"/>
          <w:szCs w:val="24"/>
        </w:rPr>
        <w:t>Alabameta</w:t>
      </w:r>
      <w:proofErr w:type="spellEnd"/>
      <w:r w:rsidRPr="00923757">
        <w:rPr>
          <w:rFonts w:ascii="Times New Roman" w:hAnsi="Times New Roman" w:cs="Times New Roman"/>
          <w:sz w:val="24"/>
          <w:szCs w:val="24"/>
        </w:rPr>
        <w:t>, Osun State, Southwestern, Nigeria. </w:t>
      </w:r>
      <w:proofErr w:type="spellStart"/>
      <w:r w:rsidRPr="00923757">
        <w:rPr>
          <w:rFonts w:ascii="Times New Roman" w:hAnsi="Times New Roman" w:cs="Times New Roman"/>
          <w:i/>
          <w:iCs/>
          <w:sz w:val="24"/>
          <w:szCs w:val="24"/>
        </w:rPr>
        <w:t>PLoS</w:t>
      </w:r>
      <w:proofErr w:type="spellEnd"/>
      <w:r w:rsidRPr="00923757">
        <w:rPr>
          <w:rFonts w:ascii="Times New Roman" w:hAnsi="Times New Roman" w:cs="Times New Roman"/>
          <w:i/>
          <w:iCs/>
          <w:sz w:val="24"/>
          <w:szCs w:val="24"/>
        </w:rPr>
        <w:t xml:space="preserve"> neglected tropical diseases</w:t>
      </w:r>
      <w:r w:rsidRPr="00923757">
        <w:rPr>
          <w:rFonts w:ascii="Times New Roman" w:hAnsi="Times New Roman" w:cs="Times New Roman"/>
          <w:sz w:val="24"/>
          <w:szCs w:val="24"/>
        </w:rPr>
        <w:t>, </w:t>
      </w:r>
      <w:r w:rsidRPr="00923757">
        <w:rPr>
          <w:rFonts w:ascii="Times New Roman" w:hAnsi="Times New Roman" w:cs="Times New Roman"/>
          <w:i/>
          <w:iCs/>
          <w:sz w:val="24"/>
          <w:szCs w:val="24"/>
        </w:rPr>
        <w:t>16</w:t>
      </w:r>
      <w:r w:rsidRPr="00923757">
        <w:rPr>
          <w:rFonts w:ascii="Times New Roman" w:hAnsi="Times New Roman" w:cs="Times New Roman"/>
          <w:sz w:val="24"/>
          <w:szCs w:val="24"/>
        </w:rPr>
        <w:t>(4), e0010320.</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rPr>
        <w:t>World Health Organization. (2024). </w:t>
      </w:r>
      <w:r w:rsidRPr="00923757">
        <w:rPr>
          <w:rFonts w:ascii="Times New Roman" w:hAnsi="Times New Roman" w:cs="Times New Roman"/>
          <w:i/>
          <w:iCs/>
          <w:sz w:val="24"/>
          <w:szCs w:val="24"/>
        </w:rPr>
        <w:t>Report of the seventeenth meeting of the Strategic and Technical Advisory Group for Neglected Tropical Diseases, Geneva, Switzerland, 11-12 October 2023</w:t>
      </w:r>
      <w:r w:rsidRPr="00923757">
        <w:rPr>
          <w:rFonts w:ascii="Times New Roman" w:hAnsi="Times New Roman" w:cs="Times New Roman"/>
          <w:sz w:val="24"/>
          <w:szCs w:val="24"/>
        </w:rPr>
        <w:t>. World Health Organization.</w:t>
      </w:r>
      <w:r w:rsidRPr="00923757">
        <w:rPr>
          <w:rFonts w:ascii="Times New Roman" w:hAnsi="Times New Roman" w:cs="Times New Roman"/>
          <w:b/>
          <w:sz w:val="24"/>
          <w:szCs w:val="24"/>
        </w:rPr>
        <w:br w:type="page"/>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lastRenderedPageBreak/>
        <w:t>Wogu</w:t>
      </w:r>
      <w:proofErr w:type="spellEnd"/>
      <w:r w:rsidRPr="00923757">
        <w:rPr>
          <w:rFonts w:ascii="Times New Roman" w:hAnsi="Times New Roman" w:cs="Times New Roman"/>
          <w:sz w:val="24"/>
          <w:szCs w:val="24"/>
          <w:shd w:val="clear" w:color="auto" w:fill="FFFFFF"/>
        </w:rPr>
        <w:t xml:space="preserve">, M. D. and </w:t>
      </w:r>
      <w:proofErr w:type="spellStart"/>
      <w:r w:rsidRPr="00923757">
        <w:rPr>
          <w:rFonts w:ascii="Times New Roman" w:hAnsi="Times New Roman" w:cs="Times New Roman"/>
          <w:sz w:val="24"/>
          <w:szCs w:val="24"/>
          <w:shd w:val="clear" w:color="auto" w:fill="FFFFFF"/>
        </w:rPr>
        <w:t>Okaka</w:t>
      </w:r>
      <w:proofErr w:type="spellEnd"/>
      <w:r w:rsidRPr="00923757">
        <w:rPr>
          <w:rFonts w:ascii="Times New Roman" w:hAnsi="Times New Roman" w:cs="Times New Roman"/>
          <w:sz w:val="24"/>
          <w:szCs w:val="24"/>
          <w:shd w:val="clear" w:color="auto" w:fill="FFFFFF"/>
        </w:rPr>
        <w:t xml:space="preserve">, C. E. (2021). Prevalence and socio-economic effects of onchocerciasis in </w:t>
      </w:r>
      <w:proofErr w:type="spellStart"/>
      <w:r w:rsidRPr="00923757">
        <w:rPr>
          <w:rFonts w:ascii="Times New Roman" w:hAnsi="Times New Roman" w:cs="Times New Roman"/>
          <w:sz w:val="24"/>
          <w:szCs w:val="24"/>
          <w:shd w:val="clear" w:color="auto" w:fill="FFFFFF"/>
        </w:rPr>
        <w:t>Okpuje</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Owan</w:t>
      </w:r>
      <w:proofErr w:type="spellEnd"/>
      <w:r w:rsidRPr="00923757">
        <w:rPr>
          <w:rFonts w:ascii="Times New Roman" w:hAnsi="Times New Roman" w:cs="Times New Roman"/>
          <w:sz w:val="24"/>
          <w:szCs w:val="24"/>
          <w:shd w:val="clear" w:color="auto" w:fill="FFFFFF"/>
        </w:rPr>
        <w:t xml:space="preserve"> West Local Government Area, Edo State, Nigeria. </w:t>
      </w:r>
      <w:r w:rsidRPr="00923757">
        <w:rPr>
          <w:rFonts w:ascii="Times New Roman" w:hAnsi="Times New Roman" w:cs="Times New Roman"/>
          <w:i/>
          <w:iCs/>
          <w:sz w:val="24"/>
          <w:szCs w:val="24"/>
          <w:shd w:val="clear" w:color="auto" w:fill="FFFFFF"/>
        </w:rPr>
        <w:t>International Journal of Biomedical and Health Sciences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4</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33-41.</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rPr>
        <w:t>Ubachukwu</w:t>
      </w:r>
      <w:proofErr w:type="spellEnd"/>
      <w:r w:rsidRPr="00923757">
        <w:rPr>
          <w:rFonts w:ascii="Times New Roman" w:hAnsi="Times New Roman" w:cs="Times New Roman"/>
          <w:sz w:val="24"/>
          <w:szCs w:val="24"/>
        </w:rPr>
        <w:t>, P. O. (2006). Socio-economic impact of onchocerciasis with particular reference to females and children: a review. </w:t>
      </w:r>
      <w:r w:rsidRPr="00923757">
        <w:rPr>
          <w:rFonts w:ascii="Times New Roman" w:hAnsi="Times New Roman" w:cs="Times New Roman"/>
          <w:i/>
          <w:iCs/>
          <w:sz w:val="24"/>
          <w:szCs w:val="24"/>
        </w:rPr>
        <w:t>Animal Research International</w:t>
      </w:r>
      <w:r w:rsidRPr="00923757">
        <w:rPr>
          <w:rFonts w:ascii="Times New Roman" w:hAnsi="Times New Roman" w:cs="Times New Roman"/>
          <w:sz w:val="24"/>
          <w:szCs w:val="24"/>
        </w:rPr>
        <w:t>, </w:t>
      </w:r>
      <w:r w:rsidRPr="00923757">
        <w:rPr>
          <w:rFonts w:ascii="Times New Roman" w:hAnsi="Times New Roman" w:cs="Times New Roman"/>
          <w:i/>
          <w:iCs/>
          <w:sz w:val="24"/>
          <w:szCs w:val="24"/>
        </w:rPr>
        <w:t>3</w:t>
      </w:r>
      <w:r w:rsidRPr="00923757">
        <w:rPr>
          <w:rFonts w:ascii="Times New Roman" w:hAnsi="Times New Roman" w:cs="Times New Roman"/>
          <w:sz w:val="24"/>
          <w:szCs w:val="24"/>
        </w:rPr>
        <w:t>(2), 494-504.</w:t>
      </w:r>
    </w:p>
    <w:p w:rsidR="00491729" w:rsidRPr="00923757" w:rsidRDefault="00491729" w:rsidP="00491729">
      <w:pPr>
        <w:pStyle w:val="ListParagraph"/>
        <w:spacing w:after="200" w:line="480" w:lineRule="auto"/>
        <w:contextualSpacing w:val="0"/>
        <w:jc w:val="both"/>
        <w:rPr>
          <w:rFonts w:ascii="Times New Roman" w:hAnsi="Times New Roman" w:cs="Times New Roman"/>
          <w:sz w:val="24"/>
          <w:szCs w:val="24"/>
          <w:shd w:val="clear" w:color="auto" w:fill="FFFFFF"/>
        </w:rPr>
      </w:pPr>
    </w:p>
    <w:p w:rsidR="00491729" w:rsidRPr="000E64BB" w:rsidRDefault="00491729" w:rsidP="00491729">
      <w:pPr>
        <w:rPr>
          <w:rFonts w:ascii="Times New Roman" w:hAnsi="Times New Roman" w:cs="Times New Roman"/>
          <w:sz w:val="24"/>
          <w:szCs w:val="24"/>
        </w:rPr>
      </w:pPr>
    </w:p>
    <w:p w:rsidR="00491729" w:rsidRPr="00923757" w:rsidRDefault="00491729" w:rsidP="00491729">
      <w:pPr>
        <w:spacing w:line="480" w:lineRule="auto"/>
        <w:ind w:left="-5" w:right="30"/>
        <w:jc w:val="both"/>
        <w:rPr>
          <w:rFonts w:ascii="Times New Roman" w:hAnsi="Times New Roman" w:cs="Times New Roman"/>
          <w:sz w:val="24"/>
          <w:szCs w:val="24"/>
        </w:rPr>
      </w:pPr>
    </w:p>
    <w:p w:rsidR="00491729" w:rsidRDefault="00491729" w:rsidP="00BF15DE">
      <w:pPr>
        <w:spacing w:after="55" w:line="480" w:lineRule="auto"/>
        <w:ind w:left="53" w:right="1"/>
        <w:jc w:val="both"/>
        <w:rPr>
          <w:rFonts w:ascii="Times New Roman" w:hAnsi="Times New Roman" w:cs="Times New Roman"/>
          <w:sz w:val="24"/>
          <w:szCs w:val="24"/>
        </w:rPr>
      </w:pPr>
    </w:p>
    <w:p w:rsidR="00491729" w:rsidRPr="00923757" w:rsidRDefault="00491729" w:rsidP="00BF15DE">
      <w:pPr>
        <w:spacing w:after="55" w:line="480" w:lineRule="auto"/>
        <w:ind w:left="53" w:right="1"/>
        <w:jc w:val="both"/>
        <w:rPr>
          <w:rFonts w:ascii="Times New Roman" w:hAnsi="Times New Roman" w:cs="Times New Roman"/>
          <w:sz w:val="24"/>
          <w:szCs w:val="24"/>
        </w:rPr>
      </w:pPr>
    </w:p>
    <w:p w:rsidR="00814113" w:rsidRPr="00BF15DE" w:rsidRDefault="00814113" w:rsidP="00814113">
      <w:pPr>
        <w:spacing w:after="0" w:line="480" w:lineRule="auto"/>
        <w:jc w:val="both"/>
        <w:rPr>
          <w:rFonts w:ascii="Times New Roman" w:eastAsia="Times New Roman" w:hAnsi="Times New Roman" w:cs="Times New Roman"/>
          <w:b/>
          <w:sz w:val="24"/>
          <w:szCs w:val="24"/>
        </w:rPr>
      </w:pPr>
      <w:r w:rsidRPr="00BF15DE">
        <w:rPr>
          <w:rFonts w:ascii="Times New Roman" w:eastAsia="Times New Roman" w:hAnsi="Times New Roman" w:cs="Times New Roman"/>
          <w:b/>
          <w:sz w:val="24"/>
          <w:szCs w:val="24"/>
        </w:rPr>
        <w:br w:type="page"/>
      </w:r>
      <w:bookmarkEnd w:id="15"/>
    </w:p>
    <w:p w:rsidR="00814113" w:rsidRDefault="00814113" w:rsidP="00814113"/>
    <w:p w:rsidR="00603431" w:rsidRPr="00603431" w:rsidRDefault="00603431" w:rsidP="00CB3868">
      <w:pPr>
        <w:spacing w:line="480" w:lineRule="auto"/>
        <w:jc w:val="both"/>
        <w:rPr>
          <w:rFonts w:ascii="Times New Roman" w:hAnsi="Times New Roman" w:cs="Times New Roman"/>
          <w:b/>
          <w:sz w:val="24"/>
          <w:szCs w:val="24"/>
        </w:rPr>
      </w:pPr>
    </w:p>
    <w:p w:rsidR="00CB3868" w:rsidRDefault="00CB3868" w:rsidP="00CB3868"/>
    <w:p w:rsidR="00CB3868" w:rsidRPr="00CB3868" w:rsidRDefault="00CB3868" w:rsidP="008A21C3">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CE2412" w:rsidRDefault="00CE2412"/>
    <w:sectPr w:rsidR="00CE2412" w:rsidSect="00ED57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441" w:rsidRDefault="00AE0441">
      <w:pPr>
        <w:spacing w:after="0" w:line="240" w:lineRule="auto"/>
      </w:pPr>
      <w:r>
        <w:separator/>
      </w:r>
    </w:p>
  </w:endnote>
  <w:endnote w:type="continuationSeparator" w:id="0">
    <w:p w:rsidR="00AE0441" w:rsidRDefault="00AE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F92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01428"/>
      <w:docPartObj>
        <w:docPartGallery w:val="Page Numbers (Bottom of Page)"/>
        <w:docPartUnique/>
      </w:docPartObj>
    </w:sdtPr>
    <w:sdtEndPr>
      <w:rPr>
        <w:noProof/>
        <w:sz w:val="24"/>
      </w:rPr>
    </w:sdtEndPr>
    <w:sdtContent>
      <w:p w:rsidR="00F926EE" w:rsidRPr="0064650B" w:rsidRDefault="00F926EE">
        <w:pPr>
          <w:pStyle w:val="Footer"/>
          <w:jc w:val="center"/>
          <w:rPr>
            <w:sz w:val="24"/>
          </w:rPr>
        </w:pPr>
        <w:r w:rsidRPr="0064650B">
          <w:rPr>
            <w:sz w:val="24"/>
          </w:rPr>
          <w:fldChar w:fldCharType="begin"/>
        </w:r>
        <w:r w:rsidRPr="0064650B">
          <w:rPr>
            <w:sz w:val="24"/>
          </w:rPr>
          <w:instrText xml:space="preserve"> PAGE   \* MERGEFORMAT </w:instrText>
        </w:r>
        <w:r w:rsidRPr="0064650B">
          <w:rPr>
            <w:sz w:val="24"/>
          </w:rPr>
          <w:fldChar w:fldCharType="separate"/>
        </w:r>
        <w:r w:rsidR="0072337D">
          <w:rPr>
            <w:noProof/>
            <w:sz w:val="24"/>
          </w:rPr>
          <w:t>ii</w:t>
        </w:r>
        <w:r w:rsidRPr="0064650B">
          <w:rPr>
            <w:noProof/>
            <w:sz w:val="24"/>
          </w:rPr>
          <w:fldChar w:fldCharType="end"/>
        </w:r>
      </w:p>
    </w:sdtContent>
  </w:sdt>
  <w:p w:rsidR="00F926EE" w:rsidRDefault="00F92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F92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972611"/>
      <w:docPartObj>
        <w:docPartGallery w:val="Page Numbers (Bottom of Page)"/>
        <w:docPartUnique/>
      </w:docPartObj>
    </w:sdtPr>
    <w:sdtEndPr>
      <w:rPr>
        <w:noProof/>
      </w:rPr>
    </w:sdtEndPr>
    <w:sdtContent>
      <w:p w:rsidR="00F926EE" w:rsidRDefault="00F926EE">
        <w:pPr>
          <w:pStyle w:val="Footer"/>
          <w:jc w:val="center"/>
        </w:pPr>
        <w:r>
          <w:fldChar w:fldCharType="begin"/>
        </w:r>
        <w:r>
          <w:instrText xml:space="preserve"> PAGE   \* MERGEFORMAT </w:instrText>
        </w:r>
        <w:r>
          <w:fldChar w:fldCharType="separate"/>
        </w:r>
        <w:r w:rsidR="0072337D">
          <w:rPr>
            <w:noProof/>
          </w:rPr>
          <w:t>1</w:t>
        </w:r>
        <w:r>
          <w:rPr>
            <w:noProof/>
          </w:rPr>
          <w:fldChar w:fldCharType="end"/>
        </w:r>
      </w:p>
    </w:sdtContent>
  </w:sdt>
  <w:p w:rsidR="00F926EE" w:rsidRDefault="00F9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441" w:rsidRDefault="00AE0441">
      <w:pPr>
        <w:spacing w:after="0" w:line="240" w:lineRule="auto"/>
      </w:pPr>
      <w:r>
        <w:separator/>
      </w:r>
    </w:p>
  </w:footnote>
  <w:footnote w:type="continuationSeparator" w:id="0">
    <w:p w:rsidR="00AE0441" w:rsidRDefault="00AE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AE0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AE0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AE0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AE0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6"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AE0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7"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6EE" w:rsidRDefault="00AE0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5"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A6EC3"/>
    <w:multiLevelType w:val="hybridMultilevel"/>
    <w:tmpl w:val="1B0E6018"/>
    <w:lvl w:ilvl="0" w:tplc="5B4E3268">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F5940"/>
    <w:multiLevelType w:val="hybridMultilevel"/>
    <w:tmpl w:val="F048B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D71C00"/>
    <w:multiLevelType w:val="hybridMultilevel"/>
    <w:tmpl w:val="3DEE5FAC"/>
    <w:lvl w:ilvl="0" w:tplc="8B688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E60A1"/>
    <w:multiLevelType w:val="hybridMultilevel"/>
    <w:tmpl w:val="5BD21CD2"/>
    <w:lvl w:ilvl="0" w:tplc="4E7C4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C3"/>
    <w:rsid w:val="000418E4"/>
    <w:rsid w:val="000524A2"/>
    <w:rsid w:val="000C50AB"/>
    <w:rsid w:val="001126AA"/>
    <w:rsid w:val="00117A20"/>
    <w:rsid w:val="0013389F"/>
    <w:rsid w:val="001C2E6B"/>
    <w:rsid w:val="00265ABF"/>
    <w:rsid w:val="00265B58"/>
    <w:rsid w:val="00276F41"/>
    <w:rsid w:val="002879D6"/>
    <w:rsid w:val="003067B6"/>
    <w:rsid w:val="003A49C8"/>
    <w:rsid w:val="003D721D"/>
    <w:rsid w:val="00450CC5"/>
    <w:rsid w:val="0045395B"/>
    <w:rsid w:val="00491729"/>
    <w:rsid w:val="00603431"/>
    <w:rsid w:val="0072337D"/>
    <w:rsid w:val="00761979"/>
    <w:rsid w:val="007F30A3"/>
    <w:rsid w:val="00814113"/>
    <w:rsid w:val="00896787"/>
    <w:rsid w:val="008A21C3"/>
    <w:rsid w:val="008D3037"/>
    <w:rsid w:val="00912537"/>
    <w:rsid w:val="00A1350C"/>
    <w:rsid w:val="00A60256"/>
    <w:rsid w:val="00AE0441"/>
    <w:rsid w:val="00B345C8"/>
    <w:rsid w:val="00BF15DE"/>
    <w:rsid w:val="00C0457C"/>
    <w:rsid w:val="00C36CC6"/>
    <w:rsid w:val="00CB3868"/>
    <w:rsid w:val="00CE2412"/>
    <w:rsid w:val="00CE6EEB"/>
    <w:rsid w:val="00D116BD"/>
    <w:rsid w:val="00D214A6"/>
    <w:rsid w:val="00D518A8"/>
    <w:rsid w:val="00DB4571"/>
    <w:rsid w:val="00DC210A"/>
    <w:rsid w:val="00DF6295"/>
    <w:rsid w:val="00E951E5"/>
    <w:rsid w:val="00EA0C34"/>
    <w:rsid w:val="00ED573F"/>
    <w:rsid w:val="00F926EE"/>
    <w:rsid w:val="00FD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F0F5BD"/>
  <w15:chartTrackingRefBased/>
  <w15:docId w15:val="{E1D8206E-055D-4A89-985F-AD918668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1C3"/>
    <w:pPr>
      <w:spacing w:line="256" w:lineRule="auto"/>
    </w:pPr>
  </w:style>
  <w:style w:type="paragraph" w:styleId="Heading1">
    <w:name w:val="heading 1"/>
    <w:basedOn w:val="Normal"/>
    <w:next w:val="Normal"/>
    <w:link w:val="Heading1Char"/>
    <w:uiPriority w:val="9"/>
    <w:qFormat/>
    <w:rsid w:val="00D51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EA0C34"/>
    <w:pPr>
      <w:keepNext/>
      <w:keepLines/>
      <w:spacing w:after="0" w:line="480" w:lineRule="auto"/>
      <w:outlineLvl w:val="1"/>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9F"/>
    <w:rPr>
      <w:color w:val="0563C1" w:themeColor="hyperlink"/>
      <w:u w:val="single"/>
    </w:rPr>
  </w:style>
  <w:style w:type="character" w:customStyle="1" w:styleId="Heading2Char">
    <w:name w:val="Heading 2 Char"/>
    <w:basedOn w:val="DefaultParagraphFont"/>
    <w:link w:val="Heading2"/>
    <w:uiPriority w:val="9"/>
    <w:rsid w:val="00EA0C34"/>
    <w:rPr>
      <w:rFonts w:ascii="Times New Roman" w:eastAsiaTheme="majorEastAsia" w:hAnsi="Times New Roman" w:cs="Times New Roman"/>
      <w:b/>
      <w:sz w:val="24"/>
      <w:szCs w:val="24"/>
    </w:rPr>
  </w:style>
  <w:style w:type="character" w:styleId="Emphasis">
    <w:name w:val="Emphasis"/>
    <w:basedOn w:val="DefaultParagraphFont"/>
    <w:uiPriority w:val="20"/>
    <w:qFormat/>
    <w:rsid w:val="00814113"/>
    <w:rPr>
      <w:i/>
      <w:iCs/>
    </w:rPr>
  </w:style>
  <w:style w:type="character" w:styleId="Strong">
    <w:name w:val="Strong"/>
    <w:basedOn w:val="DefaultParagraphFont"/>
    <w:uiPriority w:val="22"/>
    <w:qFormat/>
    <w:rsid w:val="00814113"/>
    <w:rPr>
      <w:b/>
      <w:bCs/>
    </w:rPr>
  </w:style>
  <w:style w:type="paragraph" w:styleId="Caption">
    <w:name w:val="caption"/>
    <w:basedOn w:val="Normal"/>
    <w:next w:val="Normal"/>
    <w:uiPriority w:val="35"/>
    <w:unhideWhenUsed/>
    <w:qFormat/>
    <w:rsid w:val="00814113"/>
    <w:pPr>
      <w:spacing w:after="200" w:line="240" w:lineRule="auto"/>
    </w:pPr>
    <w:rPr>
      <w:b/>
      <w:bCs/>
      <w:color w:val="5B9BD5" w:themeColor="accent1"/>
      <w:sz w:val="18"/>
      <w:szCs w:val="18"/>
    </w:rPr>
  </w:style>
  <w:style w:type="paragraph" w:styleId="Footer">
    <w:name w:val="footer"/>
    <w:basedOn w:val="Normal"/>
    <w:link w:val="FooterChar"/>
    <w:uiPriority w:val="99"/>
    <w:unhideWhenUsed/>
    <w:rsid w:val="00814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13"/>
  </w:style>
  <w:style w:type="character" w:styleId="LineNumber">
    <w:name w:val="line number"/>
    <w:basedOn w:val="DefaultParagraphFont"/>
    <w:uiPriority w:val="99"/>
    <w:semiHidden/>
    <w:unhideWhenUsed/>
    <w:rsid w:val="00814113"/>
  </w:style>
  <w:style w:type="paragraph" w:styleId="ListParagraph">
    <w:name w:val="List Paragraph"/>
    <w:basedOn w:val="Normal"/>
    <w:uiPriority w:val="34"/>
    <w:qFormat/>
    <w:rsid w:val="00E951E5"/>
    <w:pPr>
      <w:ind w:left="720"/>
      <w:contextualSpacing/>
    </w:pPr>
  </w:style>
  <w:style w:type="character" w:customStyle="1" w:styleId="Heading1Char">
    <w:name w:val="Heading 1 Char"/>
    <w:basedOn w:val="DefaultParagraphFont"/>
    <w:link w:val="Heading1"/>
    <w:uiPriority w:val="9"/>
    <w:rsid w:val="00D518A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518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50CC5"/>
    <w:rPr>
      <w:color w:val="605E5C"/>
      <w:shd w:val="clear" w:color="auto" w:fill="E1DFDD"/>
    </w:rPr>
  </w:style>
  <w:style w:type="paragraph" w:styleId="Header">
    <w:name w:val="header"/>
    <w:basedOn w:val="Normal"/>
    <w:link w:val="HeaderChar"/>
    <w:uiPriority w:val="99"/>
    <w:unhideWhenUsed/>
    <w:rsid w:val="0045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5B"/>
  </w:style>
  <w:style w:type="paragraph" w:styleId="NoSpacing">
    <w:name w:val="No Spacing"/>
    <w:uiPriority w:val="1"/>
    <w:qFormat/>
    <w:rsid w:val="003D721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04866">
      <w:bodyDiv w:val="1"/>
      <w:marLeft w:val="0"/>
      <w:marRight w:val="0"/>
      <w:marTop w:val="0"/>
      <w:marBottom w:val="0"/>
      <w:divBdr>
        <w:top w:val="none" w:sz="0" w:space="0" w:color="auto"/>
        <w:left w:val="none" w:sz="0" w:space="0" w:color="auto"/>
        <w:bottom w:val="none" w:sz="0" w:space="0" w:color="auto"/>
        <w:right w:val="none" w:sz="0" w:space="0" w:color="auto"/>
      </w:divBdr>
    </w:div>
    <w:div w:id="6932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30</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SDI 1089</cp:lastModifiedBy>
  <cp:revision>31</cp:revision>
  <dcterms:created xsi:type="dcterms:W3CDTF">2026-02-27T09:36:00Z</dcterms:created>
  <dcterms:modified xsi:type="dcterms:W3CDTF">2026-03-27T08:02:00Z</dcterms:modified>
</cp:coreProperties>
</file>