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FBEA" w14:textId="2FA176D7" w:rsidR="00795482" w:rsidRDefault="002E58A3" w:rsidP="00110D21">
      <w:pPr>
        <w:spacing w:line="240" w:lineRule="auto"/>
        <w:jc w:val="center"/>
        <w:rPr>
          <w:rFonts w:ascii="Arial" w:eastAsia="Times New Roman" w:hAnsi="Arial" w:cs="Arial"/>
          <w:b/>
          <w:bCs/>
          <w:color w:val="000000"/>
          <w:sz w:val="28"/>
          <w:szCs w:val="28"/>
        </w:rPr>
      </w:pPr>
      <w:r w:rsidRPr="002E58A3">
        <w:rPr>
          <w:rFonts w:ascii="Arial" w:eastAsia="Times New Roman" w:hAnsi="Arial" w:cs="Arial"/>
          <w:b/>
          <w:bCs/>
          <w:color w:val="000000"/>
          <w:sz w:val="28"/>
          <w:szCs w:val="28"/>
        </w:rPr>
        <w:t xml:space="preserve">Evaluation of the Antibacterial Potential of </w:t>
      </w:r>
      <w:proofErr w:type="spellStart"/>
      <w:r w:rsidRPr="002E58A3">
        <w:rPr>
          <w:rFonts w:ascii="Arial" w:eastAsia="Times New Roman" w:hAnsi="Arial" w:cs="Arial"/>
          <w:b/>
          <w:bCs/>
          <w:color w:val="000000"/>
          <w:sz w:val="28"/>
          <w:szCs w:val="28"/>
        </w:rPr>
        <w:t>Murraya</w:t>
      </w:r>
      <w:proofErr w:type="spellEnd"/>
      <w:r w:rsidRPr="002E58A3">
        <w:rPr>
          <w:rFonts w:ascii="Arial" w:eastAsia="Times New Roman" w:hAnsi="Arial" w:cs="Arial"/>
          <w:b/>
          <w:bCs/>
          <w:color w:val="000000"/>
          <w:sz w:val="28"/>
          <w:szCs w:val="28"/>
        </w:rPr>
        <w:t xml:space="preserve"> </w:t>
      </w:r>
      <w:proofErr w:type="spellStart"/>
      <w:r w:rsidRPr="002E58A3">
        <w:rPr>
          <w:rFonts w:ascii="Arial" w:eastAsia="Times New Roman" w:hAnsi="Arial" w:cs="Arial"/>
          <w:b/>
          <w:bCs/>
          <w:color w:val="000000"/>
          <w:sz w:val="28"/>
          <w:szCs w:val="28"/>
        </w:rPr>
        <w:t>koenigii</w:t>
      </w:r>
      <w:proofErr w:type="spellEnd"/>
      <w:r w:rsidRPr="002E58A3">
        <w:rPr>
          <w:rFonts w:ascii="Arial" w:eastAsia="Times New Roman" w:hAnsi="Arial" w:cs="Arial"/>
          <w:b/>
          <w:bCs/>
          <w:color w:val="000000"/>
          <w:sz w:val="28"/>
          <w:szCs w:val="28"/>
        </w:rPr>
        <w:t xml:space="preserve"> Leaf Extracts Against </w:t>
      </w:r>
      <w:bookmarkStart w:id="0" w:name="_Hlk226130590"/>
      <w:r w:rsidRPr="002E58A3">
        <w:rPr>
          <w:rFonts w:ascii="Arial" w:eastAsia="Times New Roman" w:hAnsi="Arial" w:cs="Arial"/>
          <w:b/>
          <w:bCs/>
          <w:color w:val="000000"/>
          <w:sz w:val="28"/>
          <w:szCs w:val="28"/>
        </w:rPr>
        <w:t xml:space="preserve">Escherichia coli O157 </w:t>
      </w:r>
      <w:bookmarkEnd w:id="0"/>
      <w:r w:rsidRPr="002E58A3">
        <w:rPr>
          <w:rFonts w:ascii="Arial" w:eastAsia="Times New Roman" w:hAnsi="Arial" w:cs="Arial"/>
          <w:b/>
          <w:bCs/>
          <w:color w:val="000000"/>
          <w:sz w:val="28"/>
          <w:szCs w:val="28"/>
        </w:rPr>
        <w:t>in an Albino Rat Model</w:t>
      </w:r>
    </w:p>
    <w:p w14:paraId="40060647" w14:textId="77777777" w:rsidR="005469DA" w:rsidRPr="00201746" w:rsidRDefault="005469DA" w:rsidP="00201746">
      <w:pPr>
        <w:spacing w:line="240" w:lineRule="auto"/>
        <w:jc w:val="right"/>
        <w:rPr>
          <w:rFonts w:ascii="Arial" w:eastAsia="Times New Roman" w:hAnsi="Arial" w:cs="Arial"/>
          <w:bCs/>
          <w:color w:val="000000"/>
          <w:sz w:val="24"/>
          <w:szCs w:val="24"/>
          <w:lang w:val="en-GB"/>
        </w:rPr>
      </w:pPr>
    </w:p>
    <w:p w14:paraId="5938191C" w14:textId="1A30579B" w:rsidR="00BD320D" w:rsidRPr="00201746" w:rsidRDefault="00BD320D" w:rsidP="00BD320D">
      <w:pPr>
        <w:pStyle w:val="BodyText"/>
        <w:spacing w:line="240" w:lineRule="auto"/>
        <w:jc w:val="both"/>
        <w:rPr>
          <w:rFonts w:ascii="Arial" w:hAnsi="Arial" w:cs="Arial"/>
          <w:b/>
          <w:bCs/>
          <w:sz w:val="20"/>
          <w:szCs w:val="20"/>
        </w:rPr>
      </w:pPr>
      <w:r w:rsidRPr="00201746">
        <w:rPr>
          <w:rFonts w:ascii="Arial" w:hAnsi="Arial" w:cs="Arial"/>
          <w:b/>
          <w:bCs/>
          <w:sz w:val="20"/>
          <w:szCs w:val="20"/>
        </w:rPr>
        <w:t>Abstract</w:t>
      </w:r>
    </w:p>
    <w:p w14:paraId="5828B6E8" w14:textId="49FB20A1" w:rsidR="00BD320D" w:rsidRDefault="00BD320D" w:rsidP="00BD320D">
      <w:pPr>
        <w:pStyle w:val="BodyText"/>
        <w:spacing w:line="240" w:lineRule="auto"/>
        <w:jc w:val="both"/>
        <w:rPr>
          <w:rFonts w:ascii="Arial" w:hAnsi="Arial" w:cs="Arial"/>
          <w:sz w:val="20"/>
          <w:szCs w:val="20"/>
        </w:rPr>
      </w:pPr>
      <w:bookmarkStart w:id="1" w:name="_GoBack"/>
      <w:r w:rsidRPr="00201746">
        <w:rPr>
          <w:rFonts w:ascii="Arial" w:hAnsi="Arial" w:cs="Arial"/>
          <w:sz w:val="20"/>
          <w:szCs w:val="20"/>
        </w:rPr>
        <w:t xml:space="preserve">This research study investigates the antibacterial potential of </w:t>
      </w:r>
      <w:proofErr w:type="spellStart"/>
      <w:r w:rsidRPr="00201746">
        <w:rPr>
          <w:rStyle w:val="Emphasis"/>
          <w:rFonts w:ascii="Arial" w:hAnsi="Arial" w:cs="Arial"/>
          <w:sz w:val="20"/>
          <w:szCs w:val="20"/>
        </w:rPr>
        <w:t>Murraya</w:t>
      </w:r>
      <w:proofErr w:type="spellEnd"/>
      <w:r w:rsidRPr="00201746">
        <w:rPr>
          <w:rStyle w:val="Emphasis"/>
          <w:rFonts w:ascii="Arial" w:hAnsi="Arial" w:cs="Arial"/>
          <w:sz w:val="20"/>
          <w:szCs w:val="20"/>
        </w:rPr>
        <w:t xml:space="preserve"> </w:t>
      </w:r>
      <w:proofErr w:type="spellStart"/>
      <w:r w:rsidRPr="00201746">
        <w:rPr>
          <w:rStyle w:val="Emphasis"/>
          <w:rFonts w:ascii="Arial" w:hAnsi="Arial" w:cs="Arial"/>
          <w:sz w:val="20"/>
          <w:szCs w:val="20"/>
        </w:rPr>
        <w:t>koenigii</w:t>
      </w:r>
      <w:proofErr w:type="spellEnd"/>
      <w:r w:rsidRPr="00201746">
        <w:rPr>
          <w:rFonts w:ascii="Arial" w:hAnsi="Arial" w:cs="Arial"/>
          <w:sz w:val="20"/>
          <w:szCs w:val="20"/>
        </w:rPr>
        <w:t xml:space="preserve"> (commonly known as curry leaf) in albino rats experimentally infected with </w:t>
      </w:r>
      <w:r w:rsidRPr="00201746">
        <w:rPr>
          <w:rStyle w:val="Emphasis"/>
          <w:rFonts w:ascii="Arial" w:hAnsi="Arial" w:cs="Arial"/>
          <w:sz w:val="20"/>
          <w:szCs w:val="20"/>
        </w:rPr>
        <w:t>Escherichia coli</w:t>
      </w:r>
      <w:r w:rsidRPr="00201746">
        <w:rPr>
          <w:rFonts w:ascii="Arial" w:hAnsi="Arial" w:cs="Arial"/>
          <w:sz w:val="20"/>
          <w:szCs w:val="20"/>
        </w:rPr>
        <w:t xml:space="preserve"> O157, which </w:t>
      </w:r>
      <w:r w:rsidR="00DD4894" w:rsidRPr="00201746">
        <w:rPr>
          <w:rFonts w:ascii="Arial" w:hAnsi="Arial" w:cs="Arial"/>
          <w:sz w:val="20"/>
          <w:szCs w:val="20"/>
        </w:rPr>
        <w:t xml:space="preserve">is </w:t>
      </w:r>
      <w:r w:rsidRPr="00201746">
        <w:rPr>
          <w:rFonts w:ascii="Arial" w:hAnsi="Arial" w:cs="Arial"/>
          <w:sz w:val="20"/>
          <w:szCs w:val="20"/>
        </w:rPr>
        <w:t xml:space="preserve">a pathogen known for its severe gastrointestinal and systemic complications. </w:t>
      </w:r>
      <w:r w:rsidR="00201746">
        <w:rPr>
          <w:rFonts w:ascii="Arial" w:hAnsi="Arial" w:cs="Arial"/>
          <w:sz w:val="20"/>
          <w:szCs w:val="20"/>
        </w:rPr>
        <w:t xml:space="preserve">The study design is experimental and also comparative in nature. This study was carried out in the animal farm of Madonna </w:t>
      </w:r>
      <w:r w:rsidR="002E58A3">
        <w:rPr>
          <w:rFonts w:ascii="Arial" w:hAnsi="Arial" w:cs="Arial"/>
          <w:sz w:val="20"/>
          <w:szCs w:val="20"/>
        </w:rPr>
        <w:t>University</w:t>
      </w:r>
      <w:r w:rsidR="00201746">
        <w:rPr>
          <w:rFonts w:ascii="Arial" w:hAnsi="Arial" w:cs="Arial"/>
          <w:sz w:val="20"/>
          <w:szCs w:val="20"/>
        </w:rPr>
        <w:t xml:space="preserve"> between </w:t>
      </w:r>
      <w:r w:rsidR="002E58A3">
        <w:rPr>
          <w:rFonts w:ascii="Arial" w:hAnsi="Arial" w:cs="Arial"/>
          <w:sz w:val="20"/>
          <w:szCs w:val="20"/>
        </w:rPr>
        <w:t>March</w:t>
      </w:r>
      <w:r w:rsidR="00201746">
        <w:rPr>
          <w:rFonts w:ascii="Arial" w:hAnsi="Arial" w:cs="Arial"/>
          <w:sz w:val="20"/>
          <w:szCs w:val="20"/>
        </w:rPr>
        <w:t xml:space="preserve"> 2025 and </w:t>
      </w:r>
      <w:r w:rsidR="002E58A3">
        <w:rPr>
          <w:rFonts w:ascii="Arial" w:hAnsi="Arial" w:cs="Arial"/>
          <w:sz w:val="20"/>
          <w:szCs w:val="20"/>
        </w:rPr>
        <w:t>May</w:t>
      </w:r>
      <w:r w:rsidR="00201746">
        <w:rPr>
          <w:rFonts w:ascii="Arial" w:hAnsi="Arial" w:cs="Arial"/>
          <w:sz w:val="20"/>
          <w:szCs w:val="20"/>
        </w:rPr>
        <w:t xml:space="preserve"> 2025 after uptraining </w:t>
      </w:r>
      <w:bookmarkEnd w:id="1"/>
      <w:r w:rsidR="00201746">
        <w:rPr>
          <w:rFonts w:ascii="Arial" w:hAnsi="Arial" w:cs="Arial"/>
          <w:sz w:val="20"/>
          <w:szCs w:val="20"/>
        </w:rPr>
        <w:t xml:space="preserve">an ethical approval from the university research committee. This study also adhered to the relevant ethical regulations and laws </w:t>
      </w:r>
      <w:r w:rsidR="0056306E">
        <w:rPr>
          <w:rFonts w:ascii="Arial" w:hAnsi="Arial" w:cs="Arial"/>
          <w:sz w:val="20"/>
          <w:szCs w:val="20"/>
        </w:rPr>
        <w:t xml:space="preserve">on the use of animals for experimental research. </w:t>
      </w:r>
      <w:r w:rsidR="00201746">
        <w:rPr>
          <w:rFonts w:ascii="Arial" w:hAnsi="Arial" w:cs="Arial"/>
          <w:sz w:val="20"/>
          <w:szCs w:val="20"/>
        </w:rPr>
        <w:t xml:space="preserve">   </w:t>
      </w:r>
      <w:r w:rsidRPr="00201746">
        <w:rPr>
          <w:rFonts w:ascii="Arial" w:hAnsi="Arial" w:cs="Arial"/>
          <w:sz w:val="20"/>
          <w:szCs w:val="20"/>
        </w:rPr>
        <w:t xml:space="preserve">Aqueous extracts of curry leaf were prepared and administered orally to infected rats at </w:t>
      </w:r>
      <w:r w:rsidR="00176485">
        <w:rPr>
          <w:rFonts w:ascii="Arial" w:hAnsi="Arial" w:cs="Arial"/>
          <w:sz w:val="20"/>
          <w:szCs w:val="20"/>
        </w:rPr>
        <w:t xml:space="preserve">different </w:t>
      </w:r>
      <w:r w:rsidR="00176485" w:rsidRPr="00201746">
        <w:rPr>
          <w:rFonts w:ascii="Arial" w:hAnsi="Arial" w:cs="Arial"/>
          <w:sz w:val="20"/>
          <w:szCs w:val="20"/>
        </w:rPr>
        <w:t>concentrations</w:t>
      </w:r>
      <w:r w:rsidR="002E58A3">
        <w:rPr>
          <w:rFonts w:ascii="Arial" w:hAnsi="Arial" w:cs="Arial"/>
          <w:sz w:val="20"/>
          <w:szCs w:val="20"/>
        </w:rPr>
        <w:t>:</w:t>
      </w:r>
      <w:r w:rsidRPr="00201746">
        <w:rPr>
          <w:rFonts w:ascii="Arial" w:hAnsi="Arial" w:cs="Arial"/>
          <w:sz w:val="20"/>
          <w:szCs w:val="20"/>
        </w:rPr>
        <w:t xml:space="preserve"> </w:t>
      </w:r>
      <w:r w:rsidR="00917E4E" w:rsidRPr="00917E4E">
        <w:rPr>
          <w:rFonts w:ascii="Arial" w:hAnsi="Arial" w:cs="Arial"/>
          <w:sz w:val="20"/>
          <w:szCs w:val="20"/>
        </w:rPr>
        <w:t>The extract was reconstituted with distilled water and left for 2 days to create varying concentrations: 200 mg/kg in 10ml of distilled water, and 400 mg/kg in 10ml of distilled water, for administration in different test groups to assess the dose-dependent effects.</w:t>
      </w:r>
      <w:r w:rsidR="00917E4E">
        <w:rPr>
          <w:rFonts w:ascii="Arial" w:hAnsi="Arial" w:cs="Arial"/>
          <w:sz w:val="20"/>
          <w:szCs w:val="20"/>
        </w:rPr>
        <w:t xml:space="preserve"> </w:t>
      </w:r>
      <w:r w:rsidR="00917E4E" w:rsidRPr="00917E4E">
        <w:rPr>
          <w:rFonts w:ascii="Arial" w:hAnsi="Arial" w:cs="Arial"/>
          <w:sz w:val="20"/>
          <w:szCs w:val="20"/>
        </w:rPr>
        <w:t>Healthy albino rats (6-8 weeks old) weighing approximately 120-200</w:t>
      </w:r>
      <w:r w:rsidR="00917E4E">
        <w:rPr>
          <w:rFonts w:ascii="Arial" w:hAnsi="Arial" w:cs="Arial"/>
          <w:sz w:val="20"/>
          <w:szCs w:val="20"/>
        </w:rPr>
        <w:t xml:space="preserve"> g were</w:t>
      </w:r>
      <w:r w:rsidR="00917E4E" w:rsidRPr="00917E4E">
        <w:rPr>
          <w:rFonts w:ascii="Arial" w:hAnsi="Arial" w:cs="Arial"/>
          <w:sz w:val="20"/>
          <w:szCs w:val="20"/>
        </w:rPr>
        <w:t xml:space="preserve"> obtained from an animal farm. The animals were </w:t>
      </w:r>
      <w:r w:rsidR="008826E8">
        <w:rPr>
          <w:rFonts w:ascii="Arial" w:hAnsi="Arial" w:cs="Arial"/>
          <w:sz w:val="20"/>
          <w:szCs w:val="20"/>
        </w:rPr>
        <w:t>acclimated to the laboratory environment for 14 days under controlled temperature and humidity, with</w:t>
      </w:r>
      <w:r w:rsidR="00917E4E" w:rsidRPr="00917E4E">
        <w:rPr>
          <w:rFonts w:ascii="Arial" w:hAnsi="Arial" w:cs="Arial"/>
          <w:sz w:val="20"/>
          <w:szCs w:val="20"/>
        </w:rPr>
        <w:t xml:space="preserve"> a 12-hour light/dark cycle.</w:t>
      </w:r>
      <w:r w:rsidR="00917E4E">
        <w:rPr>
          <w:rFonts w:ascii="Arial" w:hAnsi="Arial" w:cs="Arial"/>
          <w:sz w:val="20"/>
          <w:szCs w:val="20"/>
        </w:rPr>
        <w:t xml:space="preserve"> </w:t>
      </w:r>
      <w:r w:rsidRPr="00201746">
        <w:rPr>
          <w:rFonts w:ascii="Arial" w:hAnsi="Arial" w:cs="Arial"/>
          <w:sz w:val="20"/>
          <w:szCs w:val="20"/>
        </w:rPr>
        <w:t>The experimental design included</w:t>
      </w:r>
      <w:r w:rsidR="002E58A3">
        <w:rPr>
          <w:rFonts w:ascii="Arial" w:hAnsi="Arial" w:cs="Arial"/>
          <w:sz w:val="20"/>
          <w:szCs w:val="20"/>
        </w:rPr>
        <w:t>:</w:t>
      </w:r>
      <w:r w:rsidRPr="00201746">
        <w:rPr>
          <w:rFonts w:ascii="Arial" w:hAnsi="Arial" w:cs="Arial"/>
          <w:sz w:val="20"/>
          <w:szCs w:val="20"/>
        </w:rPr>
        <w:t xml:space="preserve"> uninfected controls, infected untreated controls, and treatment groups, with infection confirmed through microbiological and biochemical techniques. </w:t>
      </w:r>
      <w:r w:rsidR="008826E8" w:rsidRPr="008826E8">
        <w:rPr>
          <w:rFonts w:ascii="Arial" w:hAnsi="Arial" w:cs="Arial"/>
          <w:sz w:val="20"/>
          <w:szCs w:val="20"/>
        </w:rPr>
        <w:t>The Organism (</w:t>
      </w:r>
      <w:r w:rsidR="008826E8" w:rsidRPr="008826E8">
        <w:rPr>
          <w:rFonts w:ascii="Arial" w:hAnsi="Arial" w:cs="Arial"/>
          <w:i/>
          <w:iCs/>
          <w:sz w:val="20"/>
          <w:szCs w:val="20"/>
        </w:rPr>
        <w:t xml:space="preserve">E. coli </w:t>
      </w:r>
      <w:r w:rsidR="008826E8" w:rsidRPr="008826E8">
        <w:rPr>
          <w:rFonts w:ascii="Arial" w:hAnsi="Arial" w:cs="Arial"/>
          <w:sz w:val="20"/>
          <w:szCs w:val="20"/>
        </w:rPr>
        <w:t xml:space="preserve">O157) used was isolated and identified at </w:t>
      </w:r>
      <w:r w:rsidR="004202FF">
        <w:rPr>
          <w:rFonts w:ascii="Arial" w:hAnsi="Arial" w:cs="Arial"/>
          <w:sz w:val="20"/>
          <w:szCs w:val="20"/>
        </w:rPr>
        <w:t xml:space="preserve">the </w:t>
      </w:r>
      <w:proofErr w:type="spellStart"/>
      <w:r w:rsidR="004202FF">
        <w:rPr>
          <w:rFonts w:ascii="Arial" w:hAnsi="Arial" w:cs="Arial"/>
          <w:sz w:val="20"/>
          <w:szCs w:val="20"/>
        </w:rPr>
        <w:t>Nucleometrix</w:t>
      </w:r>
      <w:proofErr w:type="spellEnd"/>
      <w:r w:rsidR="004202FF">
        <w:rPr>
          <w:rFonts w:ascii="Arial" w:hAnsi="Arial" w:cs="Arial"/>
          <w:sz w:val="20"/>
          <w:szCs w:val="20"/>
        </w:rPr>
        <w:t xml:space="preserve"> Molecular Laboratory</w:t>
      </w:r>
      <w:r w:rsidR="008826E8" w:rsidRPr="008826E8">
        <w:rPr>
          <w:rFonts w:ascii="Arial" w:hAnsi="Arial" w:cs="Arial"/>
          <w:sz w:val="20"/>
          <w:szCs w:val="20"/>
        </w:rPr>
        <w:t xml:space="preserve">, </w:t>
      </w:r>
      <w:proofErr w:type="spellStart"/>
      <w:r w:rsidR="008826E8" w:rsidRPr="008826E8">
        <w:rPr>
          <w:rFonts w:ascii="Arial" w:hAnsi="Arial" w:cs="Arial"/>
          <w:sz w:val="20"/>
          <w:szCs w:val="20"/>
        </w:rPr>
        <w:t>Yenagoa</w:t>
      </w:r>
      <w:proofErr w:type="spellEnd"/>
      <w:r w:rsidR="008826E8" w:rsidRPr="008826E8">
        <w:rPr>
          <w:rFonts w:ascii="Arial" w:hAnsi="Arial" w:cs="Arial"/>
          <w:sz w:val="20"/>
          <w:szCs w:val="20"/>
        </w:rPr>
        <w:t xml:space="preserve">, Bayelsa State. The animals were infected orally with a constant dosage of colony-forming units of </w:t>
      </w:r>
      <w:r w:rsidR="008826E8" w:rsidRPr="008826E8">
        <w:rPr>
          <w:rFonts w:ascii="Arial" w:hAnsi="Arial" w:cs="Arial"/>
          <w:i/>
          <w:sz w:val="20"/>
          <w:szCs w:val="20"/>
        </w:rPr>
        <w:t>E. coli</w:t>
      </w:r>
      <w:r w:rsidR="008826E8" w:rsidRPr="008826E8">
        <w:rPr>
          <w:rFonts w:ascii="Arial" w:hAnsi="Arial" w:cs="Arial"/>
          <w:sz w:val="20"/>
          <w:szCs w:val="20"/>
        </w:rPr>
        <w:t xml:space="preserve"> O157 through oral gavage.</w:t>
      </w:r>
      <w:r w:rsidR="008826E8">
        <w:rPr>
          <w:rFonts w:ascii="Arial" w:hAnsi="Arial" w:cs="Arial"/>
          <w:sz w:val="20"/>
          <w:szCs w:val="20"/>
        </w:rPr>
        <w:t xml:space="preserve"> </w:t>
      </w:r>
      <w:r w:rsidRPr="00201746">
        <w:rPr>
          <w:rFonts w:ascii="Arial" w:hAnsi="Arial" w:cs="Arial"/>
          <w:sz w:val="20"/>
          <w:szCs w:val="20"/>
        </w:rPr>
        <w:t xml:space="preserve">Rats treated with 400 mg/kg showed more favorable results, including increased survival, improved physical activity, and reduced presence of </w:t>
      </w:r>
      <w:r w:rsidRPr="00201746">
        <w:rPr>
          <w:rStyle w:val="Emphasis"/>
          <w:rFonts w:ascii="Arial" w:hAnsi="Arial" w:cs="Arial"/>
          <w:sz w:val="20"/>
          <w:szCs w:val="20"/>
        </w:rPr>
        <w:t>E. coli</w:t>
      </w:r>
      <w:r w:rsidRPr="00201746">
        <w:rPr>
          <w:rFonts w:ascii="Arial" w:hAnsi="Arial" w:cs="Arial"/>
          <w:sz w:val="20"/>
          <w:szCs w:val="20"/>
        </w:rPr>
        <w:t xml:space="preserve"> compared to the 200 mg/kg group, which exhibited only marginal improvements. </w:t>
      </w:r>
      <w:r w:rsidR="008826E8">
        <w:rPr>
          <w:rFonts w:ascii="Arial" w:hAnsi="Arial" w:cs="Arial"/>
          <w:sz w:val="20"/>
          <w:szCs w:val="20"/>
        </w:rPr>
        <w:t xml:space="preserve">The once with high dosage treatment has no statistically significant change in body weight </w:t>
      </w:r>
      <w:r w:rsidR="00095A2F">
        <w:rPr>
          <w:rFonts w:ascii="Arial" w:hAnsi="Arial" w:cs="Arial"/>
          <w:sz w:val="20"/>
          <w:szCs w:val="20"/>
        </w:rPr>
        <w:t xml:space="preserve">with a p-value of 0.9. </w:t>
      </w:r>
      <w:r w:rsidRPr="00201746">
        <w:rPr>
          <w:rFonts w:ascii="Arial" w:hAnsi="Arial" w:cs="Arial"/>
          <w:sz w:val="20"/>
          <w:szCs w:val="20"/>
        </w:rPr>
        <w:t xml:space="preserve">This research project observed a dose-dependent response, suggesting that the higher concentration of bioactive compounds in the 400 mg/kg extract, such as carbazole alkaloids and flavonoids, may have played a key role in mitigating bacterial impact and supporting physiological stability. Despite the encouraging results, the variability in outcomes highlights the need for further studies on dosage optimization, mechanisms of action, and long-term effects. The findings from this research project contribute to the growing body of evidence supporting the use of </w:t>
      </w:r>
      <w:proofErr w:type="spellStart"/>
      <w:r w:rsidRPr="00201746">
        <w:rPr>
          <w:rStyle w:val="Emphasis"/>
          <w:rFonts w:ascii="Arial" w:hAnsi="Arial" w:cs="Arial"/>
          <w:sz w:val="20"/>
          <w:szCs w:val="20"/>
        </w:rPr>
        <w:t>Murraya</w:t>
      </w:r>
      <w:proofErr w:type="spellEnd"/>
      <w:r w:rsidRPr="00201746">
        <w:rPr>
          <w:rStyle w:val="Emphasis"/>
          <w:rFonts w:ascii="Arial" w:hAnsi="Arial" w:cs="Arial"/>
          <w:sz w:val="20"/>
          <w:szCs w:val="20"/>
        </w:rPr>
        <w:t xml:space="preserve"> </w:t>
      </w:r>
      <w:proofErr w:type="spellStart"/>
      <w:r w:rsidRPr="00201746">
        <w:rPr>
          <w:rStyle w:val="Emphasis"/>
          <w:rFonts w:ascii="Arial" w:hAnsi="Arial" w:cs="Arial"/>
          <w:sz w:val="20"/>
          <w:szCs w:val="20"/>
        </w:rPr>
        <w:t>koenigii</w:t>
      </w:r>
      <w:proofErr w:type="spellEnd"/>
      <w:r w:rsidRPr="00201746">
        <w:rPr>
          <w:rFonts w:ascii="Arial" w:hAnsi="Arial" w:cs="Arial"/>
          <w:sz w:val="20"/>
          <w:szCs w:val="20"/>
        </w:rPr>
        <w:t xml:space="preserve"> as a potential natural remedy for managing </w:t>
      </w:r>
      <w:r w:rsidRPr="00201746">
        <w:rPr>
          <w:rStyle w:val="Emphasis"/>
          <w:rFonts w:ascii="Arial" w:hAnsi="Arial" w:cs="Arial"/>
          <w:sz w:val="20"/>
          <w:szCs w:val="20"/>
        </w:rPr>
        <w:t>E. coli</w:t>
      </w:r>
      <w:r w:rsidRPr="00201746">
        <w:rPr>
          <w:rFonts w:ascii="Arial" w:hAnsi="Arial" w:cs="Arial"/>
          <w:sz w:val="20"/>
          <w:szCs w:val="20"/>
        </w:rPr>
        <w:t xml:space="preserve"> O157 infections, especially in situations where conventional treatments are limited</w:t>
      </w:r>
      <w:r w:rsidR="0056306E">
        <w:rPr>
          <w:rFonts w:ascii="Arial" w:hAnsi="Arial" w:cs="Arial"/>
          <w:sz w:val="20"/>
          <w:szCs w:val="20"/>
        </w:rPr>
        <w:t xml:space="preserve"> </w:t>
      </w:r>
      <w:r w:rsidR="002E58A3">
        <w:rPr>
          <w:rFonts w:ascii="Arial" w:hAnsi="Arial" w:cs="Arial"/>
          <w:sz w:val="20"/>
          <w:szCs w:val="20"/>
        </w:rPr>
        <w:t xml:space="preserve">or </w:t>
      </w:r>
      <w:r w:rsidR="0056306E">
        <w:rPr>
          <w:rFonts w:ascii="Arial" w:hAnsi="Arial" w:cs="Arial"/>
          <w:sz w:val="20"/>
          <w:szCs w:val="20"/>
        </w:rPr>
        <w:t xml:space="preserve">unavailable. </w:t>
      </w:r>
    </w:p>
    <w:p w14:paraId="421F8F2A" w14:textId="4FC40D75" w:rsidR="00353947" w:rsidRDefault="00353947" w:rsidP="00BD320D">
      <w:pPr>
        <w:pStyle w:val="BodyText"/>
        <w:spacing w:line="240" w:lineRule="auto"/>
        <w:jc w:val="both"/>
        <w:rPr>
          <w:rFonts w:ascii="Arial" w:hAnsi="Arial" w:cs="Arial"/>
          <w:sz w:val="20"/>
          <w:szCs w:val="20"/>
        </w:rPr>
      </w:pPr>
    </w:p>
    <w:p w14:paraId="2F451B1F" w14:textId="75E7DE7E" w:rsidR="00353947" w:rsidRDefault="00353947" w:rsidP="00353947">
      <w:pPr>
        <w:pStyle w:val="BodyText"/>
        <w:spacing w:line="240" w:lineRule="auto"/>
        <w:jc w:val="both"/>
        <w:rPr>
          <w:rFonts w:ascii="Arial" w:hAnsi="Arial" w:cs="Arial"/>
          <w:sz w:val="20"/>
          <w:szCs w:val="20"/>
        </w:rPr>
      </w:pPr>
      <w:r>
        <w:rPr>
          <w:rFonts w:ascii="Arial" w:hAnsi="Arial" w:cs="Arial"/>
          <w:sz w:val="20"/>
          <w:szCs w:val="20"/>
        </w:rPr>
        <w:t xml:space="preserve">Keywords: </w:t>
      </w:r>
      <w:r w:rsidRPr="00353947">
        <w:rPr>
          <w:rFonts w:ascii="Arial" w:hAnsi="Arial" w:cs="Arial"/>
          <w:sz w:val="20"/>
          <w:szCs w:val="20"/>
        </w:rPr>
        <w:t>Antibacterial potential</w:t>
      </w:r>
      <w:r>
        <w:rPr>
          <w:rFonts w:ascii="Arial" w:hAnsi="Arial" w:cs="Arial"/>
          <w:sz w:val="20"/>
          <w:szCs w:val="20"/>
        </w:rPr>
        <w:t xml:space="preserve">, </w:t>
      </w:r>
      <w:proofErr w:type="spellStart"/>
      <w:r w:rsidRPr="00353947">
        <w:rPr>
          <w:rFonts w:ascii="Arial" w:hAnsi="Arial" w:cs="Arial"/>
          <w:sz w:val="20"/>
          <w:szCs w:val="20"/>
        </w:rPr>
        <w:t>Murraya</w:t>
      </w:r>
      <w:proofErr w:type="spellEnd"/>
      <w:r w:rsidRPr="00353947">
        <w:rPr>
          <w:rFonts w:ascii="Arial" w:hAnsi="Arial" w:cs="Arial"/>
          <w:sz w:val="20"/>
          <w:szCs w:val="20"/>
        </w:rPr>
        <w:t xml:space="preserve"> </w:t>
      </w:r>
      <w:proofErr w:type="spellStart"/>
      <w:r w:rsidRPr="00353947">
        <w:rPr>
          <w:rFonts w:ascii="Arial" w:hAnsi="Arial" w:cs="Arial"/>
          <w:sz w:val="20"/>
          <w:szCs w:val="20"/>
        </w:rPr>
        <w:t>koenigii</w:t>
      </w:r>
      <w:proofErr w:type="spellEnd"/>
      <w:r>
        <w:rPr>
          <w:rFonts w:ascii="Arial" w:hAnsi="Arial" w:cs="Arial"/>
          <w:sz w:val="20"/>
          <w:szCs w:val="20"/>
        </w:rPr>
        <w:t xml:space="preserve">, </w:t>
      </w:r>
      <w:r w:rsidRPr="00353947">
        <w:rPr>
          <w:rFonts w:ascii="Arial" w:hAnsi="Arial" w:cs="Arial"/>
          <w:sz w:val="20"/>
          <w:szCs w:val="20"/>
        </w:rPr>
        <w:t>Leaf extracts</w:t>
      </w:r>
      <w:r>
        <w:rPr>
          <w:rFonts w:ascii="Arial" w:hAnsi="Arial" w:cs="Arial"/>
          <w:sz w:val="20"/>
          <w:szCs w:val="20"/>
        </w:rPr>
        <w:t xml:space="preserve">, </w:t>
      </w:r>
      <w:r w:rsidRPr="00353947">
        <w:rPr>
          <w:rFonts w:ascii="Arial" w:hAnsi="Arial" w:cs="Arial"/>
          <w:sz w:val="20"/>
          <w:szCs w:val="20"/>
        </w:rPr>
        <w:t>Escherichia coli O157</w:t>
      </w:r>
      <w:r>
        <w:rPr>
          <w:rFonts w:ascii="Arial" w:hAnsi="Arial" w:cs="Arial"/>
          <w:sz w:val="20"/>
          <w:szCs w:val="20"/>
        </w:rPr>
        <w:t xml:space="preserve">, </w:t>
      </w:r>
      <w:r w:rsidRPr="00353947">
        <w:rPr>
          <w:rFonts w:ascii="Arial" w:hAnsi="Arial" w:cs="Arial"/>
          <w:sz w:val="20"/>
          <w:szCs w:val="20"/>
        </w:rPr>
        <w:t>Albino rat model</w:t>
      </w:r>
    </w:p>
    <w:p w14:paraId="0D49CC06" w14:textId="77777777" w:rsidR="0056306E" w:rsidRPr="00201746" w:rsidRDefault="0056306E" w:rsidP="0056306E">
      <w:pPr>
        <w:pStyle w:val="BodyText"/>
        <w:spacing w:after="0" w:line="240" w:lineRule="auto"/>
        <w:jc w:val="both"/>
        <w:rPr>
          <w:rFonts w:ascii="Arial" w:hAnsi="Arial" w:cs="Arial"/>
          <w:sz w:val="20"/>
          <w:szCs w:val="20"/>
        </w:rPr>
      </w:pPr>
    </w:p>
    <w:p w14:paraId="218210C2" w14:textId="410E128F" w:rsidR="00BD320D" w:rsidRPr="00201746" w:rsidRDefault="00BD320D" w:rsidP="00BD320D">
      <w:pPr>
        <w:pStyle w:val="BodyText"/>
        <w:spacing w:line="240" w:lineRule="auto"/>
        <w:jc w:val="both"/>
        <w:rPr>
          <w:rFonts w:ascii="Arial" w:hAnsi="Arial" w:cs="Arial"/>
          <w:b/>
          <w:bCs/>
          <w:sz w:val="24"/>
          <w:szCs w:val="24"/>
        </w:rPr>
      </w:pPr>
      <w:r w:rsidRPr="00201746">
        <w:rPr>
          <w:rFonts w:ascii="Arial" w:hAnsi="Arial" w:cs="Arial"/>
          <w:b/>
          <w:bCs/>
          <w:sz w:val="24"/>
          <w:szCs w:val="24"/>
        </w:rPr>
        <w:t>Introduction</w:t>
      </w:r>
    </w:p>
    <w:p w14:paraId="5BD66579" w14:textId="77777777" w:rsidR="003164F6" w:rsidRPr="003164F6" w:rsidRDefault="004202FF" w:rsidP="003164F6">
      <w:pPr>
        <w:spacing w:before="240" w:line="240" w:lineRule="auto"/>
        <w:jc w:val="both"/>
        <w:rPr>
          <w:rFonts w:ascii="Arial" w:hAnsi="Arial" w:cs="Arial"/>
          <w:sz w:val="20"/>
          <w:szCs w:val="20"/>
        </w:rPr>
      </w:pPr>
      <w:bookmarkStart w:id="2" w:name="_Hlk226130144"/>
      <w:proofErr w:type="spellStart"/>
      <w:r w:rsidRPr="004202FF">
        <w:rPr>
          <w:rFonts w:ascii="Arial" w:hAnsi="Arial" w:cs="Arial"/>
          <w:sz w:val="20"/>
          <w:szCs w:val="20"/>
        </w:rPr>
        <w:t>Murraya</w:t>
      </w:r>
      <w:proofErr w:type="spellEnd"/>
      <w:r w:rsidRPr="004202FF">
        <w:rPr>
          <w:rFonts w:ascii="Arial" w:hAnsi="Arial" w:cs="Arial"/>
          <w:sz w:val="20"/>
          <w:szCs w:val="20"/>
        </w:rPr>
        <w:t xml:space="preserve"> </w:t>
      </w:r>
      <w:proofErr w:type="spellStart"/>
      <w:r w:rsidRPr="004202FF">
        <w:rPr>
          <w:rFonts w:ascii="Arial" w:hAnsi="Arial" w:cs="Arial"/>
          <w:sz w:val="20"/>
          <w:szCs w:val="20"/>
        </w:rPr>
        <w:t>koenigii</w:t>
      </w:r>
      <w:proofErr w:type="spellEnd"/>
      <w:r w:rsidRPr="004202FF">
        <w:rPr>
          <w:rFonts w:ascii="Arial" w:hAnsi="Arial" w:cs="Arial"/>
          <w:sz w:val="20"/>
          <w:szCs w:val="20"/>
        </w:rPr>
        <w:t xml:space="preserve"> Leaf </w:t>
      </w:r>
      <w:bookmarkEnd w:id="2"/>
      <w:r w:rsidRPr="004202FF">
        <w:rPr>
          <w:rFonts w:ascii="Arial" w:hAnsi="Arial" w:cs="Arial"/>
          <w:sz w:val="20"/>
          <w:szCs w:val="20"/>
        </w:rPr>
        <w:t>is commonly used for cooking and spic</w:t>
      </w:r>
      <w:r>
        <w:rPr>
          <w:rFonts w:ascii="Arial" w:hAnsi="Arial" w:cs="Arial"/>
          <w:sz w:val="20"/>
          <w:szCs w:val="20"/>
        </w:rPr>
        <w:t>ing food</w:t>
      </w:r>
      <w:r w:rsidRPr="004202FF">
        <w:rPr>
          <w:rFonts w:ascii="Arial" w:hAnsi="Arial" w:cs="Arial"/>
          <w:sz w:val="20"/>
          <w:szCs w:val="20"/>
        </w:rPr>
        <w:t xml:space="preserve"> in most parts of Africa. It is commonly referred to as curry leaf in most rural areas</w:t>
      </w:r>
      <w:r>
        <w:rPr>
          <w:rFonts w:ascii="Arial" w:hAnsi="Arial" w:cs="Arial"/>
          <w:b/>
          <w:bCs/>
          <w:sz w:val="20"/>
          <w:szCs w:val="20"/>
        </w:rPr>
        <w:t xml:space="preserve">. </w:t>
      </w:r>
      <w:r w:rsidRPr="004202FF">
        <w:rPr>
          <w:rFonts w:ascii="Arial" w:hAnsi="Arial" w:cs="Arial"/>
          <w:sz w:val="20"/>
          <w:szCs w:val="20"/>
        </w:rPr>
        <w:t xml:space="preserve">The leaf is also </w:t>
      </w:r>
      <w:r>
        <w:rPr>
          <w:rFonts w:ascii="Arial" w:hAnsi="Arial" w:cs="Arial"/>
          <w:sz w:val="20"/>
          <w:szCs w:val="20"/>
        </w:rPr>
        <w:t>used</w:t>
      </w:r>
      <w:r w:rsidRPr="004202FF">
        <w:rPr>
          <w:rFonts w:ascii="Arial" w:hAnsi="Arial" w:cs="Arial"/>
          <w:sz w:val="20"/>
          <w:szCs w:val="20"/>
        </w:rPr>
        <w:t xml:space="preserve"> for local treatment of stomach upset and gastrointestinal disorders</w:t>
      </w:r>
      <w:r>
        <w:rPr>
          <w:rFonts w:ascii="Arial" w:hAnsi="Arial" w:cs="Arial"/>
          <w:sz w:val="20"/>
          <w:szCs w:val="20"/>
        </w:rPr>
        <w:t xml:space="preserve">, both in children and adults. </w:t>
      </w:r>
      <w:r w:rsidR="00BD320D" w:rsidRPr="000B0A51">
        <w:rPr>
          <w:rFonts w:ascii="Arial" w:hAnsi="Arial" w:cs="Arial"/>
          <w:sz w:val="20"/>
          <w:szCs w:val="20"/>
        </w:rPr>
        <w:t>The use of plants as sources of medicine is a practice deeply rooted in human history, spanning diverse cultures and geographical regions. From the ancient herbal traditions of Ayurveda in India to the folk remedies of Africa and the Americas,</w:t>
      </w:r>
      <w:r>
        <w:rPr>
          <w:rFonts w:ascii="Arial" w:hAnsi="Arial" w:cs="Arial"/>
          <w:sz w:val="20"/>
          <w:szCs w:val="20"/>
        </w:rPr>
        <w:t xml:space="preserve"> it has been reported that </w:t>
      </w:r>
      <w:proofErr w:type="spellStart"/>
      <w:r w:rsidRPr="004202FF">
        <w:rPr>
          <w:rFonts w:ascii="Arial" w:hAnsi="Arial" w:cs="Arial"/>
          <w:sz w:val="20"/>
          <w:szCs w:val="20"/>
        </w:rPr>
        <w:t>Murraya</w:t>
      </w:r>
      <w:proofErr w:type="spellEnd"/>
      <w:r w:rsidRPr="004202FF">
        <w:rPr>
          <w:rFonts w:ascii="Arial" w:hAnsi="Arial" w:cs="Arial"/>
          <w:sz w:val="20"/>
          <w:szCs w:val="20"/>
        </w:rPr>
        <w:t xml:space="preserve"> </w:t>
      </w:r>
      <w:proofErr w:type="spellStart"/>
      <w:r w:rsidRPr="004202FF">
        <w:rPr>
          <w:rFonts w:ascii="Arial" w:hAnsi="Arial" w:cs="Arial"/>
          <w:sz w:val="20"/>
          <w:szCs w:val="20"/>
        </w:rPr>
        <w:t>koenigii</w:t>
      </w:r>
      <w:proofErr w:type="spellEnd"/>
      <w:r w:rsidRPr="004202FF">
        <w:rPr>
          <w:rFonts w:ascii="Arial" w:hAnsi="Arial" w:cs="Arial"/>
          <w:sz w:val="20"/>
          <w:szCs w:val="20"/>
        </w:rPr>
        <w:t xml:space="preserve"> Leaf</w:t>
      </w:r>
      <w:r>
        <w:rPr>
          <w:rFonts w:ascii="Arial" w:hAnsi="Arial" w:cs="Arial"/>
          <w:sz w:val="20"/>
          <w:szCs w:val="20"/>
        </w:rPr>
        <w:t xml:space="preserve"> </w:t>
      </w:r>
      <w:r w:rsidR="00BD320D" w:rsidRPr="000B0A51">
        <w:rPr>
          <w:rFonts w:ascii="Arial" w:hAnsi="Arial" w:cs="Arial"/>
          <w:sz w:val="20"/>
          <w:szCs w:val="20"/>
        </w:rPr>
        <w:t>provided humanity with a vast pharmacopeia of bioactive compounds (</w:t>
      </w:r>
      <w:r w:rsidR="007E0C8E" w:rsidRPr="000B0A51">
        <w:rPr>
          <w:rFonts w:ascii="Arial" w:hAnsi="Arial" w:cs="Arial"/>
          <w:sz w:val="20"/>
          <w:szCs w:val="20"/>
        </w:rPr>
        <w:t>1)</w:t>
      </w:r>
      <w:r w:rsidR="00BD320D" w:rsidRPr="000B0A51">
        <w:rPr>
          <w:rFonts w:ascii="Arial" w:hAnsi="Arial" w:cs="Arial"/>
          <w:sz w:val="20"/>
          <w:szCs w:val="20"/>
        </w:rPr>
        <w:t xml:space="preserve">. Among these, </w:t>
      </w:r>
      <w:proofErr w:type="spellStart"/>
      <w:r w:rsidR="00BD320D" w:rsidRPr="000B0A51">
        <w:rPr>
          <w:rFonts w:ascii="Arial" w:hAnsi="Arial" w:cs="Arial"/>
          <w:i/>
          <w:iCs/>
          <w:sz w:val="20"/>
          <w:szCs w:val="20"/>
        </w:rPr>
        <w:t>Murraya</w:t>
      </w:r>
      <w:proofErr w:type="spellEnd"/>
      <w:r w:rsidR="00BD320D" w:rsidRPr="000B0A51">
        <w:rPr>
          <w:rFonts w:ascii="Arial" w:hAnsi="Arial" w:cs="Arial"/>
          <w:i/>
          <w:iCs/>
          <w:sz w:val="20"/>
          <w:szCs w:val="20"/>
        </w:rPr>
        <w:t xml:space="preserve"> </w:t>
      </w:r>
      <w:proofErr w:type="spellStart"/>
      <w:r w:rsidR="00BD320D" w:rsidRPr="000B0A51">
        <w:rPr>
          <w:rFonts w:ascii="Arial" w:hAnsi="Arial" w:cs="Arial"/>
          <w:i/>
          <w:iCs/>
          <w:sz w:val="20"/>
          <w:szCs w:val="20"/>
        </w:rPr>
        <w:t>koenigii</w:t>
      </w:r>
      <w:proofErr w:type="spellEnd"/>
      <w:r w:rsidR="00BD320D" w:rsidRPr="000B0A51">
        <w:rPr>
          <w:rFonts w:ascii="Arial" w:hAnsi="Arial" w:cs="Arial"/>
          <w:sz w:val="20"/>
          <w:szCs w:val="20"/>
        </w:rPr>
        <w:t>, emerges as a plant of particular interest due to its dual role in culinary arts and traditional healing (</w:t>
      </w:r>
      <w:r w:rsidR="00C518B4" w:rsidRPr="000B0A51">
        <w:rPr>
          <w:rFonts w:ascii="Arial" w:hAnsi="Arial" w:cs="Arial"/>
          <w:sz w:val="20"/>
          <w:szCs w:val="20"/>
        </w:rPr>
        <w:t>2</w:t>
      </w:r>
      <w:r w:rsidR="00BD320D" w:rsidRPr="000B0A51">
        <w:rPr>
          <w:rFonts w:ascii="Arial" w:hAnsi="Arial" w:cs="Arial"/>
          <w:sz w:val="20"/>
          <w:szCs w:val="20"/>
        </w:rPr>
        <w:t xml:space="preserve">). </w:t>
      </w:r>
      <w:r w:rsidR="002837E6">
        <w:rPr>
          <w:rFonts w:ascii="Arial" w:hAnsi="Arial" w:cs="Arial"/>
          <w:sz w:val="20"/>
          <w:szCs w:val="20"/>
        </w:rPr>
        <w:t xml:space="preserve">This plant is </w:t>
      </w:r>
      <w:r w:rsidR="00BD320D" w:rsidRPr="000B0A51">
        <w:rPr>
          <w:rFonts w:ascii="Arial" w:hAnsi="Arial" w:cs="Arial"/>
          <w:sz w:val="20"/>
          <w:szCs w:val="20"/>
        </w:rPr>
        <w:t xml:space="preserve">Native to the Indian subcontinent and </w:t>
      </w:r>
      <w:r w:rsidR="002837E6">
        <w:rPr>
          <w:rFonts w:ascii="Arial" w:hAnsi="Arial" w:cs="Arial"/>
          <w:sz w:val="20"/>
          <w:szCs w:val="20"/>
        </w:rPr>
        <w:t xml:space="preserve">its </w:t>
      </w:r>
      <w:r w:rsidR="00BD320D" w:rsidRPr="000B0A51">
        <w:rPr>
          <w:rFonts w:ascii="Arial" w:hAnsi="Arial" w:cs="Arial"/>
          <w:sz w:val="20"/>
          <w:szCs w:val="20"/>
        </w:rPr>
        <w:t xml:space="preserve">a member of the </w:t>
      </w:r>
      <w:proofErr w:type="spellStart"/>
      <w:r w:rsidR="00BD320D" w:rsidRPr="000B0A51">
        <w:rPr>
          <w:rFonts w:ascii="Arial" w:hAnsi="Arial" w:cs="Arial"/>
          <w:sz w:val="20"/>
          <w:szCs w:val="20"/>
        </w:rPr>
        <w:t>Rutaceae</w:t>
      </w:r>
      <w:proofErr w:type="spellEnd"/>
      <w:r w:rsidR="00BD320D" w:rsidRPr="000B0A51">
        <w:rPr>
          <w:rFonts w:ascii="Arial" w:hAnsi="Arial" w:cs="Arial"/>
          <w:sz w:val="20"/>
          <w:szCs w:val="20"/>
        </w:rPr>
        <w:t xml:space="preserve"> family, this evergreen shrub thrives in tropical and subtropical climates, its green leaves exuding a distinctive aroma that enhances dishes across South Asia</w:t>
      </w:r>
      <w:r w:rsidR="002837E6">
        <w:rPr>
          <w:rFonts w:ascii="Arial" w:hAnsi="Arial" w:cs="Arial"/>
          <w:sz w:val="20"/>
          <w:szCs w:val="20"/>
        </w:rPr>
        <w:t xml:space="preserve"> and other continents.</w:t>
      </w:r>
      <w:r w:rsidR="00BD320D" w:rsidRPr="000B0A51">
        <w:rPr>
          <w:rFonts w:ascii="Arial" w:hAnsi="Arial" w:cs="Arial"/>
          <w:sz w:val="20"/>
          <w:szCs w:val="20"/>
        </w:rPr>
        <w:t xml:space="preserve"> (</w:t>
      </w:r>
      <w:r w:rsidR="007E0C8E" w:rsidRPr="000B0A51">
        <w:rPr>
          <w:rFonts w:ascii="Arial" w:hAnsi="Arial" w:cs="Arial"/>
          <w:iCs/>
          <w:sz w:val="20"/>
          <w:szCs w:val="20"/>
        </w:rPr>
        <w:t>3</w:t>
      </w:r>
      <w:r w:rsidR="00BD320D" w:rsidRPr="000B0A51">
        <w:rPr>
          <w:rFonts w:ascii="Arial" w:hAnsi="Arial" w:cs="Arial"/>
          <w:sz w:val="20"/>
          <w:szCs w:val="20"/>
        </w:rPr>
        <w:t xml:space="preserve">). Beyond its culinary appeal, </w:t>
      </w:r>
      <w:proofErr w:type="spellStart"/>
      <w:r w:rsidR="00BD320D" w:rsidRPr="000B0A51">
        <w:rPr>
          <w:rFonts w:ascii="Arial" w:hAnsi="Arial" w:cs="Arial"/>
          <w:i/>
          <w:iCs/>
          <w:sz w:val="20"/>
          <w:szCs w:val="20"/>
        </w:rPr>
        <w:t>Murraya</w:t>
      </w:r>
      <w:proofErr w:type="spellEnd"/>
      <w:r w:rsidR="00BD320D" w:rsidRPr="000B0A51">
        <w:rPr>
          <w:rFonts w:ascii="Arial" w:hAnsi="Arial" w:cs="Arial"/>
          <w:i/>
          <w:iCs/>
          <w:sz w:val="20"/>
          <w:szCs w:val="20"/>
        </w:rPr>
        <w:t xml:space="preserve"> </w:t>
      </w:r>
      <w:proofErr w:type="spellStart"/>
      <w:r w:rsidR="00BD320D" w:rsidRPr="000B0A51">
        <w:rPr>
          <w:rFonts w:ascii="Arial" w:hAnsi="Arial" w:cs="Arial"/>
          <w:i/>
          <w:iCs/>
          <w:sz w:val="20"/>
          <w:szCs w:val="20"/>
        </w:rPr>
        <w:t>koenigii</w:t>
      </w:r>
      <w:proofErr w:type="spellEnd"/>
      <w:r w:rsidR="00BD320D" w:rsidRPr="000B0A51">
        <w:rPr>
          <w:rFonts w:ascii="Arial" w:hAnsi="Arial" w:cs="Arial"/>
          <w:sz w:val="20"/>
          <w:szCs w:val="20"/>
        </w:rPr>
        <w:t xml:space="preserve"> has long been revered in Ayurvedic and Siddha medicine for its purported ability to treat ailments ranging from digestive disorders to infections and diabetes (</w:t>
      </w:r>
      <w:r w:rsidR="007E0C8E" w:rsidRPr="000B0A51">
        <w:rPr>
          <w:rFonts w:ascii="Arial" w:hAnsi="Arial" w:cs="Arial"/>
          <w:sz w:val="20"/>
          <w:szCs w:val="20"/>
        </w:rPr>
        <w:t>4</w:t>
      </w:r>
      <w:r w:rsidR="00BD320D" w:rsidRPr="000B0A51">
        <w:rPr>
          <w:rFonts w:ascii="Arial" w:hAnsi="Arial" w:cs="Arial"/>
          <w:sz w:val="20"/>
          <w:szCs w:val="20"/>
        </w:rPr>
        <w:t xml:space="preserve">). </w:t>
      </w:r>
      <w:r w:rsidR="003164F6" w:rsidRPr="003164F6">
        <w:rPr>
          <w:rFonts w:ascii="Arial" w:hAnsi="Arial" w:cs="Arial"/>
          <w:sz w:val="20"/>
          <w:szCs w:val="20"/>
        </w:rPr>
        <w:t xml:space="preserve">There had been studies which suggest that the leaves of this plant are particularly rich in bioactive constituents, antioxidant, antimicrobial, anti-inflammatory, and hepatoprotective properties (4). Similarly, flavonoids and phenolic </w:t>
      </w:r>
      <w:r w:rsidR="003164F6" w:rsidRPr="003164F6">
        <w:rPr>
          <w:rFonts w:ascii="Arial" w:hAnsi="Arial" w:cs="Arial"/>
          <w:sz w:val="20"/>
          <w:szCs w:val="20"/>
        </w:rPr>
        <w:lastRenderedPageBreak/>
        <w:t xml:space="preserve">compounds in the plant contribute to its ability to neutralize free radicals, potentially mitigating oxidative stress- a key factor in infection-related tissue damage (5). </w:t>
      </w:r>
    </w:p>
    <w:p w14:paraId="70CD2F39" w14:textId="62EFFD24" w:rsidR="003164F6" w:rsidRDefault="00BD320D" w:rsidP="000B0A51">
      <w:pPr>
        <w:spacing w:before="240" w:line="240" w:lineRule="auto"/>
        <w:jc w:val="both"/>
        <w:rPr>
          <w:rFonts w:ascii="Arial" w:hAnsi="Arial" w:cs="Arial"/>
          <w:sz w:val="20"/>
          <w:szCs w:val="20"/>
        </w:rPr>
      </w:pPr>
      <w:r w:rsidRPr="000B0A51">
        <w:rPr>
          <w:rFonts w:ascii="Arial" w:hAnsi="Arial" w:cs="Arial"/>
          <w:sz w:val="20"/>
          <w:szCs w:val="20"/>
        </w:rPr>
        <w:t>Modern science has begun to unravel the chemical basis of these claims, identifying a wealth of phytochemicals such as alkaloids, flavonoids, terpenoids, and carbazole derivatives that underpin its therapeutic potential (</w:t>
      </w:r>
      <w:r w:rsidR="007E0C8E" w:rsidRPr="000B0A51">
        <w:rPr>
          <w:rFonts w:ascii="Arial" w:hAnsi="Arial" w:cs="Arial"/>
          <w:sz w:val="20"/>
          <w:szCs w:val="20"/>
        </w:rPr>
        <w:t>1</w:t>
      </w:r>
      <w:r w:rsidRPr="000B0A51">
        <w:rPr>
          <w:rFonts w:ascii="Arial" w:hAnsi="Arial" w:cs="Arial"/>
          <w:sz w:val="20"/>
          <w:szCs w:val="20"/>
        </w:rPr>
        <w:t>).</w:t>
      </w:r>
      <w:r w:rsidR="002837E6">
        <w:rPr>
          <w:rFonts w:ascii="Arial" w:hAnsi="Arial" w:cs="Arial"/>
          <w:sz w:val="20"/>
          <w:szCs w:val="20"/>
        </w:rPr>
        <w:t xml:space="preserve"> This research hopes to identify the in vivo antimicrobial potential of </w:t>
      </w:r>
      <w:proofErr w:type="spellStart"/>
      <w:r w:rsidR="002837E6" w:rsidRPr="004202FF">
        <w:rPr>
          <w:rFonts w:ascii="Arial" w:hAnsi="Arial" w:cs="Arial"/>
          <w:sz w:val="20"/>
          <w:szCs w:val="20"/>
        </w:rPr>
        <w:t>Murraya</w:t>
      </w:r>
      <w:proofErr w:type="spellEnd"/>
      <w:r w:rsidR="002837E6" w:rsidRPr="004202FF">
        <w:rPr>
          <w:rFonts w:ascii="Arial" w:hAnsi="Arial" w:cs="Arial"/>
          <w:sz w:val="20"/>
          <w:szCs w:val="20"/>
        </w:rPr>
        <w:t xml:space="preserve"> </w:t>
      </w:r>
      <w:proofErr w:type="spellStart"/>
      <w:r w:rsidR="002837E6" w:rsidRPr="004202FF">
        <w:rPr>
          <w:rFonts w:ascii="Arial" w:hAnsi="Arial" w:cs="Arial"/>
          <w:sz w:val="20"/>
          <w:szCs w:val="20"/>
        </w:rPr>
        <w:t>koenigii</w:t>
      </w:r>
      <w:proofErr w:type="spellEnd"/>
      <w:r w:rsidR="002837E6" w:rsidRPr="004202FF">
        <w:rPr>
          <w:rFonts w:ascii="Arial" w:hAnsi="Arial" w:cs="Arial"/>
          <w:sz w:val="20"/>
          <w:szCs w:val="20"/>
        </w:rPr>
        <w:t xml:space="preserve"> Leaf </w:t>
      </w:r>
      <w:r w:rsidR="002837E6">
        <w:rPr>
          <w:rFonts w:ascii="Arial" w:hAnsi="Arial" w:cs="Arial"/>
          <w:sz w:val="20"/>
          <w:szCs w:val="20"/>
        </w:rPr>
        <w:t xml:space="preserve">extract, using an animal model in a controlled environment. </w:t>
      </w:r>
      <w:r w:rsidR="00CF1408">
        <w:rPr>
          <w:rFonts w:ascii="Arial" w:hAnsi="Arial" w:cs="Arial"/>
          <w:sz w:val="20"/>
          <w:szCs w:val="20"/>
        </w:rPr>
        <w:t xml:space="preserve">The specific objectives of this study </w:t>
      </w:r>
      <w:proofErr w:type="gramStart"/>
      <w:r w:rsidR="00CF1408">
        <w:rPr>
          <w:rFonts w:ascii="Arial" w:hAnsi="Arial" w:cs="Arial"/>
          <w:sz w:val="20"/>
          <w:szCs w:val="20"/>
        </w:rPr>
        <w:t>is</w:t>
      </w:r>
      <w:proofErr w:type="gramEnd"/>
      <w:r w:rsidR="00CF1408">
        <w:rPr>
          <w:rFonts w:ascii="Arial" w:hAnsi="Arial" w:cs="Arial"/>
          <w:sz w:val="20"/>
          <w:szCs w:val="20"/>
        </w:rPr>
        <w:t xml:space="preserve"> to explore the changes on the animal body weight within the period of study, </w:t>
      </w:r>
      <w:r w:rsidR="005D210D">
        <w:rPr>
          <w:rFonts w:ascii="Arial" w:hAnsi="Arial" w:cs="Arial"/>
          <w:sz w:val="20"/>
          <w:szCs w:val="20"/>
        </w:rPr>
        <w:t>the motility</w:t>
      </w:r>
      <w:r w:rsidR="00CF1408">
        <w:rPr>
          <w:rFonts w:ascii="Arial" w:hAnsi="Arial" w:cs="Arial"/>
          <w:sz w:val="20"/>
          <w:szCs w:val="20"/>
        </w:rPr>
        <w:t xml:space="preserve"> </w:t>
      </w:r>
      <w:r w:rsidR="005D210D">
        <w:rPr>
          <w:rFonts w:ascii="Arial" w:hAnsi="Arial" w:cs="Arial"/>
          <w:sz w:val="20"/>
          <w:szCs w:val="20"/>
        </w:rPr>
        <w:t>and, behavioral</w:t>
      </w:r>
      <w:r w:rsidR="00CF1408">
        <w:rPr>
          <w:rFonts w:ascii="Arial" w:hAnsi="Arial" w:cs="Arial"/>
          <w:sz w:val="20"/>
          <w:szCs w:val="20"/>
        </w:rPr>
        <w:t xml:space="preserve"> changes would also be considered. </w:t>
      </w:r>
    </w:p>
    <w:p w14:paraId="1D9BCB7D" w14:textId="416EABA4" w:rsidR="00FD021D" w:rsidRPr="000B0A51" w:rsidRDefault="002837E6" w:rsidP="003164F6">
      <w:pPr>
        <w:spacing w:before="240" w:line="240" w:lineRule="auto"/>
        <w:jc w:val="both"/>
        <w:rPr>
          <w:rFonts w:ascii="Arial" w:hAnsi="Arial" w:cs="Arial"/>
          <w:sz w:val="20"/>
          <w:szCs w:val="20"/>
        </w:rPr>
      </w:pPr>
      <w:r>
        <w:rPr>
          <w:rFonts w:ascii="Arial" w:hAnsi="Arial" w:cs="Arial"/>
          <w:sz w:val="20"/>
          <w:szCs w:val="20"/>
        </w:rPr>
        <w:t>The cho</w:t>
      </w:r>
      <w:r w:rsidR="003164F6">
        <w:rPr>
          <w:rFonts w:ascii="Arial" w:hAnsi="Arial" w:cs="Arial"/>
          <w:sz w:val="20"/>
          <w:szCs w:val="20"/>
        </w:rPr>
        <w:t>ice</w:t>
      </w:r>
      <w:r>
        <w:rPr>
          <w:rFonts w:ascii="Arial" w:hAnsi="Arial" w:cs="Arial"/>
          <w:sz w:val="20"/>
          <w:szCs w:val="20"/>
        </w:rPr>
        <w:t xml:space="preserve"> of</w:t>
      </w:r>
      <w:r w:rsidR="003164F6">
        <w:rPr>
          <w:rFonts w:ascii="Arial" w:hAnsi="Arial" w:cs="Arial"/>
          <w:sz w:val="20"/>
          <w:szCs w:val="20"/>
        </w:rPr>
        <w:t xml:space="preserve"> the use of</w:t>
      </w:r>
      <w:r>
        <w:rPr>
          <w:rFonts w:ascii="Arial" w:hAnsi="Arial" w:cs="Arial"/>
          <w:sz w:val="20"/>
          <w:szCs w:val="20"/>
        </w:rPr>
        <w:t xml:space="preserve"> a gram negative bacterial </w:t>
      </w:r>
      <w:r w:rsidR="003164F6" w:rsidRPr="003164F6">
        <w:rPr>
          <w:rFonts w:ascii="Arial" w:hAnsi="Arial" w:cs="Arial"/>
          <w:sz w:val="20"/>
          <w:szCs w:val="20"/>
        </w:rPr>
        <w:t>(Escherichia coli O157) as the pathogenic agent</w:t>
      </w:r>
      <w:r w:rsidR="003164F6">
        <w:rPr>
          <w:rFonts w:ascii="Arial" w:hAnsi="Arial" w:cs="Arial"/>
          <w:b/>
          <w:bCs/>
          <w:sz w:val="20"/>
          <w:szCs w:val="20"/>
        </w:rPr>
        <w:t xml:space="preserve"> </w:t>
      </w:r>
      <w:r>
        <w:rPr>
          <w:rFonts w:ascii="Arial" w:hAnsi="Arial" w:cs="Arial"/>
          <w:sz w:val="20"/>
          <w:szCs w:val="20"/>
        </w:rPr>
        <w:t>in th</w:t>
      </w:r>
      <w:r w:rsidR="003164F6">
        <w:rPr>
          <w:rFonts w:ascii="Arial" w:hAnsi="Arial" w:cs="Arial"/>
          <w:sz w:val="20"/>
          <w:szCs w:val="20"/>
        </w:rPr>
        <w:t>is</w:t>
      </w:r>
      <w:r>
        <w:rPr>
          <w:rFonts w:ascii="Arial" w:hAnsi="Arial" w:cs="Arial"/>
          <w:sz w:val="20"/>
          <w:szCs w:val="20"/>
        </w:rPr>
        <w:t xml:space="preserve"> experiment is own to the fact that </w:t>
      </w:r>
      <w:r w:rsidR="003164F6">
        <w:rPr>
          <w:rFonts w:ascii="Arial" w:hAnsi="Arial" w:cs="Arial"/>
          <w:sz w:val="20"/>
          <w:szCs w:val="20"/>
        </w:rPr>
        <w:t xml:space="preserve">Enterobacteriaceae are the most common water and food borne pathogens that affect most rural dwellers who often depend on herbal remedies for medicine. </w:t>
      </w:r>
      <w:r w:rsidR="00FD021D" w:rsidRPr="000B0A51">
        <w:rPr>
          <w:rFonts w:ascii="Arial" w:hAnsi="Arial" w:cs="Arial"/>
          <w:i/>
          <w:iCs/>
          <w:sz w:val="20"/>
          <w:szCs w:val="20"/>
        </w:rPr>
        <w:t>Escherichia coli</w:t>
      </w:r>
      <w:r w:rsidR="00FD021D" w:rsidRPr="000B0A51">
        <w:rPr>
          <w:rFonts w:ascii="Arial" w:hAnsi="Arial" w:cs="Arial"/>
          <w:sz w:val="20"/>
          <w:szCs w:val="20"/>
        </w:rPr>
        <w:t xml:space="preserve"> O157,</w:t>
      </w:r>
      <w:r w:rsidR="00AE59AE">
        <w:rPr>
          <w:rFonts w:ascii="Arial" w:hAnsi="Arial" w:cs="Arial"/>
          <w:sz w:val="20"/>
          <w:szCs w:val="20"/>
        </w:rPr>
        <w:t xml:space="preserve"> is</w:t>
      </w:r>
      <w:r w:rsidR="00FD021D" w:rsidRPr="000B0A51">
        <w:rPr>
          <w:rFonts w:ascii="Arial" w:hAnsi="Arial" w:cs="Arial"/>
          <w:sz w:val="20"/>
          <w:szCs w:val="20"/>
        </w:rPr>
        <w:t xml:space="preserve"> a pathogenic strain of the </w:t>
      </w:r>
      <w:r w:rsidR="00FD021D" w:rsidRPr="000B0A51">
        <w:rPr>
          <w:rFonts w:ascii="Arial" w:hAnsi="Arial" w:cs="Arial"/>
          <w:i/>
          <w:iCs/>
          <w:sz w:val="20"/>
          <w:szCs w:val="20"/>
        </w:rPr>
        <w:t>E. coli</w:t>
      </w:r>
      <w:r w:rsidR="00FD021D" w:rsidRPr="000B0A51">
        <w:rPr>
          <w:rFonts w:ascii="Arial" w:hAnsi="Arial" w:cs="Arial"/>
          <w:sz w:val="20"/>
          <w:szCs w:val="20"/>
        </w:rPr>
        <w:t xml:space="preserve"> bacterium that has garnered global attention as a major cause of food borne illness. First identified in 1982 during an outbreak linked to contaminated beef, </w:t>
      </w:r>
      <w:r w:rsidR="00FD021D" w:rsidRPr="000B0A51">
        <w:rPr>
          <w:rFonts w:ascii="Arial" w:hAnsi="Arial" w:cs="Arial"/>
          <w:i/>
          <w:iCs/>
          <w:sz w:val="20"/>
          <w:szCs w:val="20"/>
        </w:rPr>
        <w:t>E. coli</w:t>
      </w:r>
      <w:r w:rsidR="00FD021D" w:rsidRPr="000B0A51">
        <w:rPr>
          <w:rFonts w:ascii="Arial" w:hAnsi="Arial" w:cs="Arial"/>
          <w:sz w:val="20"/>
          <w:szCs w:val="20"/>
        </w:rPr>
        <w:t xml:space="preserve"> O157 is distinguished by its production of Shiga-like toxins, which disrupt cellular function and lead to severe clinical outcomes. Infections with this serotype can manifest as bloody diarrhea, hemorrhagic colitis, and, in severe cases, hemolytic uremic syndrome (HUS)—a life-threatening condition characterized by kidney failure and anemia</w:t>
      </w:r>
      <w:r w:rsidR="00E74DD4" w:rsidRPr="000B0A51">
        <w:rPr>
          <w:rFonts w:ascii="Arial" w:hAnsi="Arial" w:cs="Arial"/>
          <w:sz w:val="20"/>
          <w:szCs w:val="20"/>
        </w:rPr>
        <w:t xml:space="preserve">. </w:t>
      </w:r>
      <w:r w:rsidR="00FD021D" w:rsidRPr="000B0A51">
        <w:rPr>
          <w:rFonts w:ascii="Arial" w:hAnsi="Arial" w:cs="Arial"/>
          <w:sz w:val="20"/>
          <w:szCs w:val="20"/>
        </w:rPr>
        <w:t xml:space="preserve">The pathogen’s ability to form biofilms and persist in diverse environments, such as water, soil, and food, further complicates its control. While antibiotics like fluoroquinolones and cephalosporins have historically been used to manage </w:t>
      </w:r>
      <w:r w:rsidR="00FD021D" w:rsidRPr="000B0A51">
        <w:rPr>
          <w:rFonts w:ascii="Arial" w:hAnsi="Arial" w:cs="Arial"/>
          <w:i/>
          <w:iCs/>
          <w:sz w:val="20"/>
          <w:szCs w:val="20"/>
        </w:rPr>
        <w:t>E. coli</w:t>
      </w:r>
      <w:r w:rsidR="00FD021D" w:rsidRPr="000B0A51">
        <w:rPr>
          <w:rFonts w:ascii="Arial" w:hAnsi="Arial" w:cs="Arial"/>
          <w:sz w:val="20"/>
          <w:szCs w:val="20"/>
        </w:rPr>
        <w:t xml:space="preserve"> infections, their use in </w:t>
      </w:r>
      <w:r w:rsidR="00FD021D" w:rsidRPr="000B0A51">
        <w:rPr>
          <w:rFonts w:ascii="Arial" w:hAnsi="Arial" w:cs="Arial"/>
          <w:i/>
          <w:iCs/>
          <w:sz w:val="20"/>
          <w:szCs w:val="20"/>
        </w:rPr>
        <w:t>E. coli</w:t>
      </w:r>
      <w:r w:rsidR="00FD021D" w:rsidRPr="000B0A51">
        <w:rPr>
          <w:rFonts w:ascii="Arial" w:hAnsi="Arial" w:cs="Arial"/>
          <w:sz w:val="20"/>
          <w:szCs w:val="20"/>
        </w:rPr>
        <w:t xml:space="preserve"> O157 cases is controversial due to the risk of toxin release and worsening HUS (</w:t>
      </w:r>
      <w:r w:rsidR="007E0C8E" w:rsidRPr="000B0A51">
        <w:rPr>
          <w:rFonts w:ascii="Arial" w:hAnsi="Arial" w:cs="Arial"/>
          <w:sz w:val="20"/>
          <w:szCs w:val="20"/>
        </w:rPr>
        <w:t>7</w:t>
      </w:r>
      <w:r w:rsidR="00FD021D" w:rsidRPr="000B0A51">
        <w:rPr>
          <w:rFonts w:ascii="Arial" w:hAnsi="Arial" w:cs="Arial"/>
          <w:sz w:val="20"/>
          <w:szCs w:val="20"/>
        </w:rPr>
        <w:t>). Moreover, the alarming rise of antimicrobial resistance has diminished the reliability of these drugs, prompting a search for alternative strategies.</w:t>
      </w:r>
    </w:p>
    <w:p w14:paraId="7CDA4417" w14:textId="2E809086"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In this context, natural products like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offer a promising avenue for exploration. Preliminary in vitro studies have demonstrated that extracts of curry leaf exhibit inhibitory effects against a range of bacterial pathogens, including </w:t>
      </w:r>
      <w:r w:rsidRPr="000B0A51">
        <w:rPr>
          <w:rFonts w:ascii="Arial" w:hAnsi="Arial" w:cs="Arial"/>
          <w:i/>
          <w:iCs/>
          <w:sz w:val="20"/>
          <w:szCs w:val="20"/>
        </w:rPr>
        <w:t>E. coli</w:t>
      </w:r>
      <w:r w:rsidRPr="000B0A51">
        <w:rPr>
          <w:rFonts w:ascii="Arial" w:hAnsi="Arial" w:cs="Arial"/>
          <w:sz w:val="20"/>
          <w:szCs w:val="20"/>
        </w:rPr>
        <w:t xml:space="preserve">. For example, research by Ningappa </w:t>
      </w:r>
      <w:r w:rsidRPr="000B0A51">
        <w:rPr>
          <w:rFonts w:ascii="Arial" w:hAnsi="Arial" w:cs="Arial"/>
          <w:i/>
          <w:iCs/>
          <w:sz w:val="20"/>
          <w:szCs w:val="20"/>
        </w:rPr>
        <w:t>et al</w:t>
      </w:r>
      <w:r w:rsidRPr="000B0A51">
        <w:rPr>
          <w:rFonts w:ascii="Arial" w:hAnsi="Arial" w:cs="Arial"/>
          <w:sz w:val="20"/>
          <w:szCs w:val="20"/>
        </w:rPr>
        <w:t>. (2008)</w:t>
      </w:r>
      <w:r w:rsidR="00AE59AE">
        <w:rPr>
          <w:rFonts w:ascii="Arial" w:hAnsi="Arial" w:cs="Arial"/>
          <w:sz w:val="20"/>
          <w:szCs w:val="20"/>
        </w:rPr>
        <w:t xml:space="preserve"> </w:t>
      </w:r>
      <w:r w:rsidR="007E0C8E" w:rsidRPr="000B0A51">
        <w:rPr>
          <w:rFonts w:ascii="Arial" w:hAnsi="Arial" w:cs="Arial"/>
          <w:sz w:val="20"/>
          <w:szCs w:val="20"/>
        </w:rPr>
        <w:t>(6)</w:t>
      </w:r>
      <w:r w:rsidRPr="000B0A51">
        <w:rPr>
          <w:rFonts w:ascii="Arial" w:hAnsi="Arial" w:cs="Arial"/>
          <w:sz w:val="20"/>
          <w:szCs w:val="20"/>
        </w:rPr>
        <w:t xml:space="preserve"> showed that polyphenol-enriched extracts from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disrupted bacterial cell membranes, suggesting a mechanism of action that could extend to </w:t>
      </w:r>
      <w:r w:rsidRPr="000B0A51">
        <w:rPr>
          <w:rFonts w:ascii="Arial" w:hAnsi="Arial" w:cs="Arial"/>
          <w:i/>
          <w:iCs/>
          <w:sz w:val="20"/>
          <w:szCs w:val="20"/>
        </w:rPr>
        <w:t>E. coli</w:t>
      </w:r>
      <w:r w:rsidRPr="000B0A51">
        <w:rPr>
          <w:rFonts w:ascii="Arial" w:hAnsi="Arial" w:cs="Arial"/>
          <w:sz w:val="20"/>
          <w:szCs w:val="20"/>
        </w:rPr>
        <w:t xml:space="preserve"> O157. However, </w:t>
      </w:r>
      <w:r w:rsidR="00AE59AE">
        <w:rPr>
          <w:rFonts w:ascii="Arial" w:hAnsi="Arial" w:cs="Arial"/>
          <w:sz w:val="20"/>
          <w:szCs w:val="20"/>
        </w:rPr>
        <w:t xml:space="preserve">an in vivo study will </w:t>
      </w:r>
      <w:r w:rsidR="00AE59AE" w:rsidRPr="000B0A51">
        <w:rPr>
          <w:rFonts w:ascii="Arial" w:hAnsi="Arial" w:cs="Arial"/>
          <w:sz w:val="20"/>
          <w:szCs w:val="20"/>
        </w:rPr>
        <w:t>require</w:t>
      </w:r>
      <w:r w:rsidRPr="000B0A51">
        <w:rPr>
          <w:rFonts w:ascii="Arial" w:hAnsi="Arial" w:cs="Arial"/>
          <w:sz w:val="20"/>
          <w:szCs w:val="20"/>
        </w:rPr>
        <w:t xml:space="preserve"> careful investigation, as factors such as </w:t>
      </w:r>
      <w:r w:rsidR="00AE59AE">
        <w:rPr>
          <w:rFonts w:ascii="Arial" w:hAnsi="Arial" w:cs="Arial"/>
          <w:sz w:val="20"/>
          <w:szCs w:val="20"/>
        </w:rPr>
        <w:t>bioavailability</w:t>
      </w:r>
      <w:r w:rsidRPr="000B0A51">
        <w:rPr>
          <w:rFonts w:ascii="Arial" w:hAnsi="Arial" w:cs="Arial"/>
          <w:sz w:val="20"/>
          <w:szCs w:val="20"/>
        </w:rPr>
        <w:t xml:space="preserve">, metabolism, and host immune responses play critical roles in determining </w:t>
      </w:r>
      <w:r w:rsidR="00AE59AE" w:rsidRPr="000B0A51">
        <w:rPr>
          <w:rFonts w:ascii="Arial" w:hAnsi="Arial" w:cs="Arial"/>
          <w:sz w:val="20"/>
          <w:szCs w:val="20"/>
        </w:rPr>
        <w:t>efficacy</w:t>
      </w:r>
      <w:r w:rsidR="00AE59AE">
        <w:rPr>
          <w:rFonts w:ascii="Arial" w:hAnsi="Arial" w:cs="Arial"/>
          <w:sz w:val="20"/>
          <w:szCs w:val="20"/>
        </w:rPr>
        <w:t xml:space="preserve"> (</w:t>
      </w:r>
      <w:r w:rsidR="00F46597">
        <w:rPr>
          <w:rFonts w:ascii="Arial" w:hAnsi="Arial" w:cs="Arial"/>
          <w:sz w:val="20"/>
          <w:szCs w:val="20"/>
        </w:rPr>
        <w:t>19).</w:t>
      </w:r>
    </w:p>
    <w:p w14:paraId="5C731CD1" w14:textId="3D36398F" w:rsidR="00FD021D" w:rsidRPr="000B0A51" w:rsidRDefault="00AE59AE" w:rsidP="000B0A51">
      <w:pPr>
        <w:pStyle w:val="BodyText"/>
        <w:spacing w:line="240" w:lineRule="auto"/>
        <w:jc w:val="both"/>
        <w:rPr>
          <w:rFonts w:ascii="Arial" w:hAnsi="Arial" w:cs="Arial"/>
          <w:sz w:val="20"/>
          <w:szCs w:val="20"/>
        </w:rPr>
      </w:pPr>
      <w:r w:rsidRPr="00CF1408">
        <w:rPr>
          <w:rFonts w:ascii="Arial" w:hAnsi="Arial" w:cs="Arial"/>
          <w:sz w:val="20"/>
          <w:szCs w:val="20"/>
        </w:rPr>
        <w:t xml:space="preserve">The animal model in this study is an </w:t>
      </w:r>
      <w:r w:rsidR="00FD021D" w:rsidRPr="00CF1408">
        <w:rPr>
          <w:rFonts w:ascii="Arial" w:hAnsi="Arial" w:cs="Arial"/>
          <w:sz w:val="20"/>
          <w:szCs w:val="20"/>
        </w:rPr>
        <w:t>Albino rat</w:t>
      </w:r>
      <w:r w:rsidRPr="00CF1408">
        <w:rPr>
          <w:rFonts w:ascii="Arial" w:hAnsi="Arial" w:cs="Arial"/>
          <w:sz w:val="20"/>
          <w:szCs w:val="20"/>
        </w:rPr>
        <w:t>,</w:t>
      </w:r>
      <w:r w:rsidR="00FD021D" w:rsidRPr="00CF1408">
        <w:rPr>
          <w:rFonts w:ascii="Arial" w:hAnsi="Arial" w:cs="Arial"/>
          <w:sz w:val="20"/>
          <w:szCs w:val="20"/>
        </w:rPr>
        <w:t xml:space="preserve"> </w:t>
      </w:r>
      <w:r w:rsidRPr="00CF1408">
        <w:rPr>
          <w:rFonts w:ascii="Arial" w:hAnsi="Arial" w:cs="Arial"/>
          <w:sz w:val="20"/>
          <w:szCs w:val="20"/>
        </w:rPr>
        <w:t xml:space="preserve">which is </w:t>
      </w:r>
      <w:r w:rsidR="00FD021D" w:rsidRPr="00CF1408">
        <w:rPr>
          <w:rFonts w:ascii="Arial" w:hAnsi="Arial" w:cs="Arial"/>
          <w:sz w:val="20"/>
          <w:szCs w:val="20"/>
        </w:rPr>
        <w:t>a staple in preclinical research</w:t>
      </w:r>
      <w:r w:rsidRPr="00CF1408">
        <w:rPr>
          <w:rFonts w:ascii="Arial" w:hAnsi="Arial" w:cs="Arial"/>
          <w:sz w:val="20"/>
          <w:szCs w:val="20"/>
        </w:rPr>
        <w:t xml:space="preserve"> because of its genetic composition.</w:t>
      </w:r>
      <w:r w:rsidR="00E956A1" w:rsidRPr="00CF1408">
        <w:rPr>
          <w:rFonts w:ascii="Arial" w:hAnsi="Arial" w:cs="Arial"/>
          <w:sz w:val="20"/>
          <w:szCs w:val="20"/>
        </w:rPr>
        <w:t xml:space="preserve"> </w:t>
      </w:r>
      <w:r w:rsidRPr="00CF1408">
        <w:rPr>
          <w:rFonts w:ascii="Arial" w:hAnsi="Arial" w:cs="Arial"/>
          <w:sz w:val="20"/>
          <w:szCs w:val="20"/>
        </w:rPr>
        <w:t>It provides</w:t>
      </w:r>
      <w:r w:rsidR="00FD021D" w:rsidRPr="00CF1408">
        <w:rPr>
          <w:rFonts w:ascii="Arial" w:hAnsi="Arial" w:cs="Arial"/>
          <w:sz w:val="20"/>
          <w:szCs w:val="20"/>
        </w:rPr>
        <w:t xml:space="preserve"> an ideal model for such studies. Their genetic uniformity, well-characteriz</w:t>
      </w:r>
      <w:r w:rsidR="00FD021D" w:rsidRPr="000B0A51">
        <w:rPr>
          <w:rFonts w:ascii="Arial" w:hAnsi="Arial" w:cs="Arial"/>
          <w:sz w:val="20"/>
          <w:szCs w:val="20"/>
        </w:rPr>
        <w:t xml:space="preserve">ed physiology, and susceptibility to bacterial infections make them a valuable tool for evaluating the therapeutic potential of plant extracts. Previous studies have utilized albino rats to explore the effects of </w:t>
      </w:r>
      <w:proofErr w:type="spellStart"/>
      <w:r w:rsidR="00FD021D" w:rsidRPr="000B0A51">
        <w:rPr>
          <w:rFonts w:ascii="Arial" w:hAnsi="Arial" w:cs="Arial"/>
          <w:i/>
          <w:iCs/>
          <w:sz w:val="20"/>
          <w:szCs w:val="20"/>
        </w:rPr>
        <w:t>Murraya</w:t>
      </w:r>
      <w:proofErr w:type="spellEnd"/>
      <w:r w:rsidR="00FD021D" w:rsidRPr="000B0A51">
        <w:rPr>
          <w:rFonts w:ascii="Arial" w:hAnsi="Arial" w:cs="Arial"/>
          <w:i/>
          <w:iCs/>
          <w:sz w:val="20"/>
          <w:szCs w:val="20"/>
        </w:rPr>
        <w:t xml:space="preserve"> </w:t>
      </w:r>
      <w:proofErr w:type="spellStart"/>
      <w:r w:rsidR="00FD021D" w:rsidRPr="000B0A51">
        <w:rPr>
          <w:rFonts w:ascii="Arial" w:hAnsi="Arial" w:cs="Arial"/>
          <w:i/>
          <w:iCs/>
          <w:sz w:val="20"/>
          <w:szCs w:val="20"/>
        </w:rPr>
        <w:t>koenigii</w:t>
      </w:r>
      <w:proofErr w:type="spellEnd"/>
      <w:r w:rsidR="00FD021D" w:rsidRPr="000B0A51">
        <w:rPr>
          <w:rFonts w:ascii="Arial" w:hAnsi="Arial" w:cs="Arial"/>
          <w:i/>
          <w:iCs/>
          <w:sz w:val="20"/>
          <w:szCs w:val="20"/>
        </w:rPr>
        <w:t xml:space="preserve"> </w:t>
      </w:r>
      <w:r w:rsidR="00FD021D" w:rsidRPr="000B0A51">
        <w:rPr>
          <w:rFonts w:ascii="Arial" w:hAnsi="Arial" w:cs="Arial"/>
          <w:sz w:val="20"/>
          <w:szCs w:val="20"/>
        </w:rPr>
        <w:t>on various health parameters, such as blood glucose levels and lipid peroxidation (</w:t>
      </w:r>
      <w:r w:rsidR="007E0C8E" w:rsidRPr="000B0A51">
        <w:rPr>
          <w:rFonts w:ascii="Arial" w:hAnsi="Arial" w:cs="Arial"/>
          <w:sz w:val="20"/>
          <w:szCs w:val="20"/>
        </w:rPr>
        <w:t>8</w:t>
      </w:r>
      <w:r w:rsidR="00FD021D" w:rsidRPr="000B0A51">
        <w:rPr>
          <w:rFonts w:ascii="Arial" w:hAnsi="Arial" w:cs="Arial"/>
          <w:sz w:val="20"/>
          <w:szCs w:val="20"/>
        </w:rPr>
        <w:t xml:space="preserve">). For instance, </w:t>
      </w:r>
      <w:proofErr w:type="spellStart"/>
      <w:r w:rsidR="00FD021D" w:rsidRPr="000B0A51">
        <w:rPr>
          <w:rFonts w:ascii="Arial" w:hAnsi="Arial" w:cs="Arial"/>
          <w:sz w:val="20"/>
          <w:szCs w:val="20"/>
        </w:rPr>
        <w:t>Bhupatiraju</w:t>
      </w:r>
      <w:proofErr w:type="spellEnd"/>
      <w:r w:rsidR="00FD021D" w:rsidRPr="000B0A51">
        <w:rPr>
          <w:rFonts w:ascii="Arial" w:hAnsi="Arial" w:cs="Arial"/>
          <w:sz w:val="20"/>
          <w:szCs w:val="20"/>
        </w:rPr>
        <w:t xml:space="preserve"> </w:t>
      </w:r>
      <w:r w:rsidR="00FD021D" w:rsidRPr="000B0A51">
        <w:rPr>
          <w:rFonts w:ascii="Arial" w:hAnsi="Arial" w:cs="Arial"/>
          <w:i/>
          <w:iCs/>
          <w:sz w:val="20"/>
          <w:szCs w:val="20"/>
        </w:rPr>
        <w:t>et al</w:t>
      </w:r>
      <w:r w:rsidR="00FD021D" w:rsidRPr="000B0A51">
        <w:rPr>
          <w:rFonts w:ascii="Arial" w:hAnsi="Arial" w:cs="Arial"/>
          <w:sz w:val="20"/>
          <w:szCs w:val="20"/>
        </w:rPr>
        <w:t xml:space="preserve">. (2023) found that curry leaf supplementation reduced oxidative stress in rat tissues, hinting at its protective capabilities. Yet, the specific interaction between </w:t>
      </w:r>
      <w:proofErr w:type="spellStart"/>
      <w:r w:rsidR="00FD021D" w:rsidRPr="000B0A51">
        <w:rPr>
          <w:rFonts w:ascii="Arial" w:hAnsi="Arial" w:cs="Arial"/>
          <w:i/>
          <w:iCs/>
          <w:sz w:val="20"/>
          <w:szCs w:val="20"/>
        </w:rPr>
        <w:t>Murraya</w:t>
      </w:r>
      <w:proofErr w:type="spellEnd"/>
      <w:r w:rsidR="00FD021D" w:rsidRPr="000B0A51">
        <w:rPr>
          <w:rFonts w:ascii="Arial" w:hAnsi="Arial" w:cs="Arial"/>
          <w:i/>
          <w:iCs/>
          <w:sz w:val="20"/>
          <w:szCs w:val="20"/>
        </w:rPr>
        <w:t xml:space="preserve"> </w:t>
      </w:r>
      <w:proofErr w:type="spellStart"/>
      <w:r w:rsidR="00FD021D" w:rsidRPr="000B0A51">
        <w:rPr>
          <w:rFonts w:ascii="Arial" w:hAnsi="Arial" w:cs="Arial"/>
          <w:i/>
          <w:iCs/>
          <w:sz w:val="20"/>
          <w:szCs w:val="20"/>
        </w:rPr>
        <w:t>koenigii</w:t>
      </w:r>
      <w:proofErr w:type="spellEnd"/>
      <w:r w:rsidR="00FD021D" w:rsidRPr="000B0A51">
        <w:rPr>
          <w:rFonts w:ascii="Arial" w:hAnsi="Arial" w:cs="Arial"/>
          <w:sz w:val="20"/>
          <w:szCs w:val="20"/>
        </w:rPr>
        <w:t xml:space="preserve"> and </w:t>
      </w:r>
      <w:r w:rsidR="00FD021D" w:rsidRPr="000B0A51">
        <w:rPr>
          <w:rFonts w:ascii="Arial" w:hAnsi="Arial" w:cs="Arial"/>
          <w:i/>
          <w:iCs/>
          <w:sz w:val="20"/>
          <w:szCs w:val="20"/>
        </w:rPr>
        <w:t>E. coli</w:t>
      </w:r>
      <w:r w:rsidR="00FD021D" w:rsidRPr="000B0A51">
        <w:rPr>
          <w:rFonts w:ascii="Arial" w:hAnsi="Arial" w:cs="Arial"/>
          <w:sz w:val="20"/>
          <w:szCs w:val="20"/>
        </w:rPr>
        <w:t xml:space="preserve"> O157 in an infected animal model remains largely uncharted territory. This gap in knowledge is significant, as in vivo studies can reveal not only the direct antibacterial effects of the plant but also its influence on infection-related pathology, such as inflammation and tissue damage.</w:t>
      </w:r>
    </w:p>
    <w:p w14:paraId="07D04D96" w14:textId="3AA894A3" w:rsidR="00FD021D" w:rsidRPr="000B0A51" w:rsidRDefault="00FD021D"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research study builds on this foundation by examining how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affects albino rats experimentally infected with </w:t>
      </w:r>
      <w:r w:rsidRPr="000B0A51">
        <w:rPr>
          <w:rFonts w:ascii="Arial" w:hAnsi="Arial" w:cs="Arial"/>
          <w:i/>
          <w:iCs/>
          <w:sz w:val="20"/>
          <w:szCs w:val="20"/>
        </w:rPr>
        <w:t>E. coli</w:t>
      </w:r>
      <w:r w:rsidRPr="000B0A51">
        <w:rPr>
          <w:rFonts w:ascii="Arial" w:hAnsi="Arial" w:cs="Arial"/>
          <w:sz w:val="20"/>
          <w:szCs w:val="20"/>
        </w:rPr>
        <w:t xml:space="preserve"> O157. By integrating traditional knowledge with modern scientific methods, this research aims to shed light on the plant’s potential as a natural antimicrobial agent. Given the global burden of </w:t>
      </w:r>
      <w:r w:rsidRPr="000B0A51">
        <w:rPr>
          <w:rFonts w:ascii="Arial" w:hAnsi="Arial" w:cs="Arial"/>
          <w:i/>
          <w:iCs/>
          <w:sz w:val="20"/>
          <w:szCs w:val="20"/>
        </w:rPr>
        <w:t>E. coli</w:t>
      </w:r>
      <w:r w:rsidRPr="000B0A51">
        <w:rPr>
          <w:rFonts w:ascii="Arial" w:hAnsi="Arial" w:cs="Arial"/>
          <w:sz w:val="20"/>
          <w:szCs w:val="20"/>
        </w:rPr>
        <w:t xml:space="preserve"> O157 infections estimated to cause thousands of hospitalizations annually and the limitations of existing treatments, such investigations are both timely and necessary (</w:t>
      </w:r>
      <w:r w:rsidR="007E0C8E" w:rsidRPr="000B0A51">
        <w:rPr>
          <w:rFonts w:ascii="Arial" w:hAnsi="Arial" w:cs="Arial"/>
          <w:sz w:val="20"/>
          <w:szCs w:val="20"/>
        </w:rPr>
        <w:t>9</w:t>
      </w:r>
      <w:r w:rsidRPr="000B0A51">
        <w:rPr>
          <w:rFonts w:ascii="Arial" w:hAnsi="Arial" w:cs="Arial"/>
          <w:sz w:val="20"/>
          <w:szCs w:val="20"/>
        </w:rPr>
        <w:t>).</w:t>
      </w:r>
    </w:p>
    <w:p w14:paraId="7F437977" w14:textId="5A97C14A" w:rsidR="005D210D" w:rsidRPr="004958AC" w:rsidRDefault="007956F7" w:rsidP="000B0A51">
      <w:pPr>
        <w:pStyle w:val="BodyText"/>
        <w:spacing w:line="240" w:lineRule="auto"/>
        <w:jc w:val="both"/>
        <w:rPr>
          <w:rFonts w:ascii="Arial" w:hAnsi="Arial" w:cs="Arial"/>
          <w:b/>
          <w:bCs/>
          <w:sz w:val="20"/>
          <w:szCs w:val="20"/>
        </w:rPr>
      </w:pPr>
      <w:r w:rsidRPr="004958AC">
        <w:rPr>
          <w:rFonts w:ascii="Arial" w:hAnsi="Arial" w:cs="Arial"/>
          <w:b/>
          <w:bCs/>
          <w:sz w:val="20"/>
          <w:szCs w:val="20"/>
        </w:rPr>
        <w:t>Materials and methods</w:t>
      </w:r>
    </w:p>
    <w:p w14:paraId="1FB17EDA" w14:textId="0BEA04ED" w:rsidR="003C36F7" w:rsidRDefault="003C36F7" w:rsidP="003C36F7">
      <w:pPr>
        <w:suppressAutoHyphens w:val="0"/>
        <w:spacing w:after="0" w:line="240" w:lineRule="auto"/>
        <w:jc w:val="both"/>
        <w:rPr>
          <w:rFonts w:ascii="Arial" w:eastAsia="Arial" w:hAnsi="Arial" w:cs="Arial"/>
        </w:rPr>
      </w:pPr>
      <w:r w:rsidRPr="003C36F7">
        <w:rPr>
          <w:rFonts w:ascii="Arial" w:eastAsia="Arial" w:hAnsi="Arial" w:cs="Arial"/>
        </w:rPr>
        <w:t>This research was c</w:t>
      </w:r>
      <w:r>
        <w:rPr>
          <w:rFonts w:ascii="Arial" w:eastAsia="Arial" w:hAnsi="Arial" w:cs="Arial"/>
        </w:rPr>
        <w:t>arried out</w:t>
      </w:r>
      <w:r w:rsidRPr="003C36F7">
        <w:rPr>
          <w:rFonts w:ascii="Arial" w:eastAsia="Arial" w:hAnsi="Arial" w:cs="Arial"/>
        </w:rPr>
        <w:t xml:space="preserve"> at the animal house of the Department of Pharmacy, Madonna University, </w:t>
      </w:r>
      <w:proofErr w:type="spellStart"/>
      <w:r w:rsidRPr="003C36F7">
        <w:rPr>
          <w:rFonts w:ascii="Arial" w:eastAsia="Arial" w:hAnsi="Arial" w:cs="Arial"/>
        </w:rPr>
        <w:t>Elele</w:t>
      </w:r>
      <w:proofErr w:type="spellEnd"/>
      <w:r w:rsidRPr="003C36F7">
        <w:rPr>
          <w:rFonts w:ascii="Arial" w:eastAsia="Arial" w:hAnsi="Arial" w:cs="Arial"/>
        </w:rPr>
        <w:t>, Rivers State, Nigeria. Madonna University</w:t>
      </w:r>
      <w:r>
        <w:rPr>
          <w:rFonts w:ascii="Arial" w:eastAsia="Arial" w:hAnsi="Arial" w:cs="Arial"/>
        </w:rPr>
        <w:t xml:space="preserve">. </w:t>
      </w:r>
      <w:r w:rsidRPr="003C36F7">
        <w:rPr>
          <w:rFonts w:ascii="Arial" w:eastAsia="Arial" w:hAnsi="Arial" w:cs="Arial"/>
        </w:rPr>
        <w:t xml:space="preserve">The study adhered to ethical guidelines for animal research and was approved by the Institutional Animal Care and Use Committee (IACUC) of Madonna University Teaching Hospital. All procedures complied with national and international guidelines for animal welfare, ensuring humane treatment and </w:t>
      </w:r>
      <w:r w:rsidRPr="003C36F7">
        <w:rPr>
          <w:rFonts w:ascii="Arial" w:eastAsia="Arial" w:hAnsi="Arial" w:cs="Arial"/>
        </w:rPr>
        <w:lastRenderedPageBreak/>
        <w:t>minimization of animal suffering.</w:t>
      </w:r>
      <w:r w:rsidR="003C236C">
        <w:rPr>
          <w:rFonts w:ascii="Arial" w:eastAsia="Arial" w:hAnsi="Arial" w:cs="Arial"/>
        </w:rPr>
        <w:t xml:space="preserve"> The principle of </w:t>
      </w:r>
      <w:r w:rsidR="003C236C" w:rsidRPr="003C236C">
        <w:rPr>
          <w:rFonts w:ascii="Arial" w:eastAsia="Arial" w:hAnsi="Arial" w:cs="Arial"/>
        </w:rPr>
        <w:t>Replacement, Reduction, Refinement, and Responsibility</w:t>
      </w:r>
      <w:r w:rsidR="003C236C">
        <w:rPr>
          <w:rFonts w:ascii="Arial" w:eastAsia="Arial" w:hAnsi="Arial" w:cs="Arial"/>
        </w:rPr>
        <w:t xml:space="preserve"> was adopted to ensure </w:t>
      </w:r>
      <w:r w:rsidR="005719CA">
        <w:rPr>
          <w:rFonts w:ascii="Arial" w:eastAsia="Arial" w:hAnsi="Arial" w:cs="Arial"/>
        </w:rPr>
        <w:t>an effected safe animal care</w:t>
      </w:r>
      <w:r w:rsidR="0059690B">
        <w:rPr>
          <w:rFonts w:ascii="Arial" w:eastAsia="Arial" w:hAnsi="Arial" w:cs="Arial"/>
        </w:rPr>
        <w:t xml:space="preserve">, and the minimum acceptable sample size was adapted after sample size determination. This is necessary to ensure that few numbers of animals were sacrificed. Acute study was </w:t>
      </w:r>
      <w:r w:rsidR="000507C2">
        <w:rPr>
          <w:rFonts w:ascii="Arial" w:eastAsia="Arial" w:hAnsi="Arial" w:cs="Arial"/>
        </w:rPr>
        <w:t xml:space="preserve">adopted because most gastrointestinal abnormally due to bacterial infection are acute in nature. We also endure that the animal </w:t>
      </w:r>
      <w:proofErr w:type="gramStart"/>
      <w:r w:rsidR="000507C2">
        <w:rPr>
          <w:rFonts w:ascii="Arial" w:eastAsia="Arial" w:hAnsi="Arial" w:cs="Arial"/>
        </w:rPr>
        <w:t>do</w:t>
      </w:r>
      <w:proofErr w:type="gramEnd"/>
      <w:r w:rsidR="000507C2">
        <w:rPr>
          <w:rFonts w:ascii="Arial" w:eastAsia="Arial" w:hAnsi="Arial" w:cs="Arial"/>
        </w:rPr>
        <w:t xml:space="preserve"> not suffer for too long.</w:t>
      </w:r>
    </w:p>
    <w:p w14:paraId="5D90CA35" w14:textId="41A1F14E" w:rsidR="000507C2" w:rsidRDefault="000507C2" w:rsidP="003C36F7">
      <w:pPr>
        <w:suppressAutoHyphens w:val="0"/>
        <w:spacing w:after="0" w:line="240" w:lineRule="auto"/>
        <w:jc w:val="both"/>
        <w:rPr>
          <w:rFonts w:ascii="Arial" w:eastAsia="Arial" w:hAnsi="Arial" w:cs="Arial"/>
        </w:rPr>
      </w:pPr>
    </w:p>
    <w:p w14:paraId="7D4BDC8E" w14:textId="77777777" w:rsidR="000507C2" w:rsidRPr="000507C2" w:rsidRDefault="000507C2" w:rsidP="000507C2">
      <w:pPr>
        <w:suppressAutoHyphens w:val="0"/>
        <w:spacing w:after="0" w:line="240" w:lineRule="auto"/>
        <w:jc w:val="both"/>
        <w:rPr>
          <w:rFonts w:ascii="Arial" w:eastAsia="Arial" w:hAnsi="Arial" w:cs="Arial"/>
          <w:b/>
          <w:bCs/>
        </w:rPr>
      </w:pPr>
      <w:proofErr w:type="spellStart"/>
      <w:r w:rsidRPr="000507C2">
        <w:rPr>
          <w:rFonts w:ascii="Arial" w:eastAsia="Arial" w:hAnsi="Arial" w:cs="Arial"/>
          <w:b/>
          <w:bCs/>
          <w:i/>
        </w:rPr>
        <w:t>Murraya</w:t>
      </w:r>
      <w:proofErr w:type="spellEnd"/>
      <w:r w:rsidRPr="000507C2">
        <w:rPr>
          <w:rFonts w:ascii="Arial" w:eastAsia="Arial" w:hAnsi="Arial" w:cs="Arial"/>
          <w:b/>
          <w:bCs/>
          <w:i/>
        </w:rPr>
        <w:t xml:space="preserve"> </w:t>
      </w:r>
      <w:proofErr w:type="spellStart"/>
      <w:r w:rsidRPr="000507C2">
        <w:rPr>
          <w:rFonts w:ascii="Arial" w:eastAsia="Arial" w:hAnsi="Arial" w:cs="Arial"/>
          <w:b/>
          <w:bCs/>
          <w:i/>
        </w:rPr>
        <w:t>koenigii</w:t>
      </w:r>
      <w:proofErr w:type="spellEnd"/>
      <w:r w:rsidRPr="000507C2">
        <w:rPr>
          <w:rFonts w:ascii="Arial" w:eastAsia="Arial" w:hAnsi="Arial" w:cs="Arial"/>
          <w:b/>
          <w:bCs/>
          <w:i/>
        </w:rPr>
        <w:t xml:space="preserve"> </w:t>
      </w:r>
      <w:r w:rsidRPr="000507C2">
        <w:rPr>
          <w:rFonts w:ascii="Arial" w:eastAsia="Arial" w:hAnsi="Arial" w:cs="Arial"/>
          <w:b/>
          <w:bCs/>
          <w:iCs/>
        </w:rPr>
        <w:t>Extraction</w:t>
      </w:r>
    </w:p>
    <w:p w14:paraId="7AC8FEF5" w14:textId="77777777" w:rsidR="000507C2" w:rsidRDefault="004958AC" w:rsidP="000B0A51">
      <w:pPr>
        <w:pStyle w:val="BodyText"/>
        <w:spacing w:line="240" w:lineRule="auto"/>
        <w:jc w:val="both"/>
        <w:rPr>
          <w:rFonts w:ascii="Arial" w:hAnsi="Arial" w:cs="Arial"/>
          <w:sz w:val="20"/>
          <w:szCs w:val="20"/>
        </w:rPr>
      </w:pPr>
      <w:r>
        <w:rPr>
          <w:rFonts w:ascii="Arial" w:hAnsi="Arial" w:cs="Arial"/>
          <w:sz w:val="20"/>
          <w:szCs w:val="20"/>
        </w:rPr>
        <w:t xml:space="preserve"> </w:t>
      </w:r>
    </w:p>
    <w:p w14:paraId="71C37380" w14:textId="5715CF92" w:rsidR="007956F7" w:rsidRPr="000507C2" w:rsidRDefault="007956F7" w:rsidP="000B0A51">
      <w:pPr>
        <w:pStyle w:val="BodyText"/>
        <w:spacing w:line="240" w:lineRule="auto"/>
        <w:jc w:val="both"/>
        <w:rPr>
          <w:rFonts w:ascii="Arial" w:hAnsi="Arial" w:cs="Arial"/>
          <w:sz w:val="20"/>
          <w:szCs w:val="20"/>
        </w:rPr>
      </w:pPr>
      <w:r w:rsidRPr="004958AC">
        <w:rPr>
          <w:rFonts w:ascii="Arial" w:hAnsi="Arial" w:cs="Arial"/>
          <w:sz w:val="20"/>
          <w:szCs w:val="20"/>
        </w:rPr>
        <w:t xml:space="preserve">Fresh </w:t>
      </w:r>
      <w:bookmarkStart w:id="3" w:name="_Hlk224339358"/>
      <w:proofErr w:type="spellStart"/>
      <w:r w:rsidRPr="004958AC">
        <w:rPr>
          <w:rFonts w:ascii="Arial" w:hAnsi="Arial" w:cs="Arial"/>
          <w:i/>
          <w:sz w:val="20"/>
          <w:szCs w:val="20"/>
        </w:rPr>
        <w:t>Murraya</w:t>
      </w:r>
      <w:proofErr w:type="spellEnd"/>
      <w:r w:rsidRPr="004958AC">
        <w:rPr>
          <w:rFonts w:ascii="Arial" w:hAnsi="Arial" w:cs="Arial"/>
          <w:i/>
          <w:sz w:val="20"/>
          <w:szCs w:val="20"/>
        </w:rPr>
        <w:t xml:space="preserve"> </w:t>
      </w:r>
      <w:proofErr w:type="spellStart"/>
      <w:r w:rsidRPr="004958AC">
        <w:rPr>
          <w:rFonts w:ascii="Arial" w:hAnsi="Arial" w:cs="Arial"/>
          <w:i/>
          <w:sz w:val="20"/>
          <w:szCs w:val="20"/>
        </w:rPr>
        <w:t>koenigii</w:t>
      </w:r>
      <w:bookmarkEnd w:id="3"/>
      <w:proofErr w:type="spellEnd"/>
      <w:r w:rsidRPr="004958AC">
        <w:rPr>
          <w:rFonts w:ascii="Arial" w:hAnsi="Arial" w:cs="Arial"/>
          <w:sz w:val="20"/>
          <w:szCs w:val="20"/>
        </w:rPr>
        <w:t xml:space="preserve"> leaves were collected from a verified botanical source. The plant was</w:t>
      </w:r>
      <w:r w:rsidRPr="000B0A51">
        <w:rPr>
          <w:rFonts w:ascii="Arial" w:hAnsi="Arial" w:cs="Arial"/>
          <w:sz w:val="20"/>
          <w:szCs w:val="20"/>
        </w:rPr>
        <w:t xml:space="preserve"> identified at the </w:t>
      </w:r>
      <w:r w:rsidR="002E58A3">
        <w:rPr>
          <w:rFonts w:ascii="Arial" w:hAnsi="Arial" w:cs="Arial"/>
          <w:sz w:val="20"/>
          <w:szCs w:val="20"/>
        </w:rPr>
        <w:t>university's</w:t>
      </w:r>
      <w:r w:rsidRPr="000B0A51">
        <w:rPr>
          <w:rFonts w:ascii="Arial" w:hAnsi="Arial" w:cs="Arial"/>
          <w:sz w:val="20"/>
          <w:szCs w:val="20"/>
        </w:rPr>
        <w:t xml:space="preserve"> botanical department</w:t>
      </w:r>
      <w:r w:rsidR="002E58A3">
        <w:rPr>
          <w:rFonts w:ascii="Arial" w:hAnsi="Arial" w:cs="Arial"/>
          <w:sz w:val="20"/>
          <w:szCs w:val="20"/>
        </w:rPr>
        <w:t>,</w:t>
      </w:r>
      <w:r w:rsidRPr="000B0A51">
        <w:rPr>
          <w:rFonts w:ascii="Arial" w:hAnsi="Arial" w:cs="Arial"/>
          <w:sz w:val="20"/>
          <w:szCs w:val="20"/>
        </w:rPr>
        <w:t xml:space="preserve"> and </w:t>
      </w:r>
      <w:r w:rsidR="002E58A3">
        <w:rPr>
          <w:rFonts w:ascii="Arial" w:hAnsi="Arial" w:cs="Arial"/>
          <w:sz w:val="20"/>
          <w:szCs w:val="20"/>
        </w:rPr>
        <w:t>its</w:t>
      </w:r>
      <w:r w:rsidRPr="000B0A51">
        <w:rPr>
          <w:rFonts w:ascii="Arial" w:hAnsi="Arial" w:cs="Arial"/>
          <w:sz w:val="20"/>
          <w:szCs w:val="20"/>
        </w:rPr>
        <w:t xml:space="preserve"> identity was confirmed by a botanist to ensure authenticity.</w:t>
      </w:r>
      <w:r w:rsidR="000507C2">
        <w:rPr>
          <w:rFonts w:ascii="Arial" w:hAnsi="Arial" w:cs="Arial"/>
          <w:b/>
          <w:bCs/>
          <w:sz w:val="24"/>
          <w:szCs w:val="24"/>
        </w:rPr>
        <w:t xml:space="preserve"> </w:t>
      </w:r>
      <w:r w:rsidRPr="000B0A51">
        <w:rPr>
          <w:rFonts w:ascii="Arial" w:hAnsi="Arial" w:cs="Arial"/>
          <w:sz w:val="20"/>
          <w:szCs w:val="20"/>
        </w:rPr>
        <w:t xml:space="preserve">The </w:t>
      </w:r>
      <w:r w:rsidR="002E58A3">
        <w:rPr>
          <w:rFonts w:ascii="Arial" w:hAnsi="Arial" w:cs="Arial"/>
          <w:sz w:val="20"/>
          <w:szCs w:val="20"/>
        </w:rPr>
        <w:t>leaves were</w:t>
      </w:r>
      <w:r w:rsidRPr="000B0A51">
        <w:rPr>
          <w:rFonts w:ascii="Arial" w:hAnsi="Arial" w:cs="Arial"/>
          <w:sz w:val="20"/>
          <w:szCs w:val="20"/>
        </w:rPr>
        <w:t xml:space="preserve"> washed, dried in the shade to retain bioactive compounds, </w:t>
      </w:r>
      <w:r w:rsidR="002E58A3">
        <w:rPr>
          <w:rFonts w:ascii="Arial" w:hAnsi="Arial" w:cs="Arial"/>
          <w:sz w:val="20"/>
          <w:szCs w:val="20"/>
        </w:rPr>
        <w:t xml:space="preserve">and </w:t>
      </w:r>
      <w:r w:rsidRPr="000B0A51">
        <w:rPr>
          <w:rFonts w:ascii="Arial" w:hAnsi="Arial" w:cs="Arial"/>
          <w:sz w:val="20"/>
          <w:szCs w:val="20"/>
        </w:rPr>
        <w:t xml:space="preserve">then ground into a fine powder. The powdered leaves then underwent extraction using a solvent (water) through maceration. The </w:t>
      </w:r>
      <w:r w:rsidR="002E58A3">
        <w:rPr>
          <w:rFonts w:ascii="Arial" w:hAnsi="Arial" w:cs="Arial"/>
          <w:sz w:val="20"/>
          <w:szCs w:val="20"/>
        </w:rPr>
        <w:t>powder</w:t>
      </w:r>
      <w:r w:rsidRPr="000B0A51">
        <w:rPr>
          <w:rFonts w:ascii="Arial" w:hAnsi="Arial" w:cs="Arial"/>
          <w:sz w:val="20"/>
          <w:szCs w:val="20"/>
        </w:rPr>
        <w:t xml:space="preserve"> was soaked in the water and left overnight to obtain a concentrated extract rich in bioactive compounds. The resulting extract </w:t>
      </w:r>
      <w:r w:rsidR="000B1F34">
        <w:rPr>
          <w:rFonts w:ascii="Arial" w:hAnsi="Arial" w:cs="Arial"/>
          <w:sz w:val="20"/>
          <w:szCs w:val="20"/>
        </w:rPr>
        <w:t>was</w:t>
      </w:r>
      <w:r w:rsidRPr="000B0A51">
        <w:rPr>
          <w:rFonts w:ascii="Arial" w:hAnsi="Arial" w:cs="Arial"/>
          <w:sz w:val="20"/>
          <w:szCs w:val="20"/>
        </w:rPr>
        <w:t xml:space="preserve"> filtered</w:t>
      </w:r>
      <w:r w:rsidR="00176485">
        <w:rPr>
          <w:rFonts w:ascii="Arial" w:hAnsi="Arial" w:cs="Arial"/>
          <w:sz w:val="20"/>
          <w:szCs w:val="20"/>
        </w:rPr>
        <w:t>,</w:t>
      </w:r>
      <w:r w:rsidRPr="000B0A51">
        <w:rPr>
          <w:rFonts w:ascii="Arial" w:hAnsi="Arial" w:cs="Arial"/>
          <w:sz w:val="20"/>
          <w:szCs w:val="20"/>
        </w:rPr>
        <w:t xml:space="preserve"> and then the remaining sediments </w:t>
      </w:r>
      <w:r w:rsidR="002E58A3">
        <w:rPr>
          <w:rFonts w:ascii="Arial" w:hAnsi="Arial" w:cs="Arial"/>
          <w:sz w:val="20"/>
          <w:szCs w:val="20"/>
        </w:rPr>
        <w:t>were</w:t>
      </w:r>
      <w:r w:rsidRPr="000B0A51">
        <w:rPr>
          <w:rFonts w:ascii="Arial" w:hAnsi="Arial" w:cs="Arial"/>
          <w:sz w:val="20"/>
          <w:szCs w:val="20"/>
        </w:rPr>
        <w:t xml:space="preserve"> dried again under reduced pressure to obtain a crude extract, which was stored in an airtight container and refrigerated until use.</w:t>
      </w:r>
      <w:r w:rsidR="004E7297" w:rsidRPr="000B0A51">
        <w:rPr>
          <w:rFonts w:ascii="Arial" w:hAnsi="Arial" w:cs="Arial"/>
          <w:sz w:val="20"/>
          <w:szCs w:val="20"/>
        </w:rPr>
        <w:t xml:space="preserve"> </w:t>
      </w:r>
      <w:bookmarkStart w:id="4" w:name="_Hlk224358403"/>
      <w:r w:rsidRPr="000B0A51">
        <w:rPr>
          <w:rFonts w:ascii="Arial" w:hAnsi="Arial" w:cs="Arial"/>
          <w:sz w:val="20"/>
          <w:szCs w:val="20"/>
        </w:rPr>
        <w:t>The extract was reconstituted with distilled water and left for 2 days to create varying concentrations</w:t>
      </w:r>
      <w:r w:rsidR="00176485">
        <w:rPr>
          <w:rFonts w:ascii="Arial" w:hAnsi="Arial" w:cs="Arial"/>
          <w:sz w:val="20"/>
          <w:szCs w:val="20"/>
        </w:rPr>
        <w:t>:</w:t>
      </w:r>
      <w:r w:rsidR="004E7297" w:rsidRPr="000B0A51">
        <w:rPr>
          <w:rFonts w:ascii="Arial" w:hAnsi="Arial" w:cs="Arial"/>
          <w:sz w:val="20"/>
          <w:szCs w:val="20"/>
        </w:rPr>
        <w:t xml:space="preserve"> </w:t>
      </w:r>
      <w:r w:rsidRPr="000B0A51">
        <w:rPr>
          <w:rFonts w:ascii="Arial" w:hAnsi="Arial" w:cs="Arial"/>
          <w:sz w:val="20"/>
          <w:szCs w:val="20"/>
        </w:rPr>
        <w:t xml:space="preserve">200 mg/kg in 10ml of distilled </w:t>
      </w:r>
      <w:r w:rsidR="00917E4E" w:rsidRPr="000B0A51">
        <w:rPr>
          <w:rFonts w:ascii="Arial" w:hAnsi="Arial" w:cs="Arial"/>
          <w:sz w:val="20"/>
          <w:szCs w:val="20"/>
        </w:rPr>
        <w:t>water</w:t>
      </w:r>
      <w:r w:rsidR="00917E4E">
        <w:rPr>
          <w:rFonts w:ascii="Arial" w:hAnsi="Arial" w:cs="Arial"/>
          <w:sz w:val="20"/>
          <w:szCs w:val="20"/>
        </w:rPr>
        <w:t>, and</w:t>
      </w:r>
      <w:r w:rsidR="00176485">
        <w:rPr>
          <w:rFonts w:ascii="Arial" w:hAnsi="Arial" w:cs="Arial"/>
          <w:sz w:val="20"/>
          <w:szCs w:val="20"/>
        </w:rPr>
        <w:t xml:space="preserve"> </w:t>
      </w:r>
      <w:r w:rsidR="00917E4E">
        <w:rPr>
          <w:rFonts w:ascii="Arial" w:hAnsi="Arial" w:cs="Arial"/>
          <w:sz w:val="20"/>
          <w:szCs w:val="20"/>
        </w:rPr>
        <w:t>4</w:t>
      </w:r>
      <w:r w:rsidRPr="000B0A51">
        <w:rPr>
          <w:rFonts w:ascii="Arial" w:hAnsi="Arial" w:cs="Arial"/>
          <w:sz w:val="20"/>
          <w:szCs w:val="20"/>
        </w:rPr>
        <w:t>00 mg/kg in 1</w:t>
      </w:r>
      <w:r w:rsidR="00917E4E">
        <w:rPr>
          <w:rFonts w:ascii="Arial" w:hAnsi="Arial" w:cs="Arial"/>
          <w:sz w:val="20"/>
          <w:szCs w:val="20"/>
        </w:rPr>
        <w:t>0</w:t>
      </w:r>
      <w:r w:rsidRPr="000B0A51">
        <w:rPr>
          <w:rFonts w:ascii="Arial" w:hAnsi="Arial" w:cs="Arial"/>
          <w:sz w:val="20"/>
          <w:szCs w:val="20"/>
        </w:rPr>
        <w:t>ml of distilled water</w:t>
      </w:r>
      <w:r w:rsidR="00176485">
        <w:rPr>
          <w:rFonts w:ascii="Arial" w:hAnsi="Arial" w:cs="Arial"/>
          <w:sz w:val="20"/>
          <w:szCs w:val="20"/>
        </w:rPr>
        <w:t xml:space="preserve">, </w:t>
      </w:r>
      <w:r w:rsidRPr="000B0A51">
        <w:rPr>
          <w:rFonts w:ascii="Arial" w:hAnsi="Arial" w:cs="Arial"/>
          <w:sz w:val="20"/>
          <w:szCs w:val="20"/>
        </w:rPr>
        <w:t>for administration in different test groups to assess the dose-dependent effects.</w:t>
      </w:r>
    </w:p>
    <w:p w14:paraId="723A194D" w14:textId="1743179E" w:rsidR="000B1F34" w:rsidRDefault="000B1F34" w:rsidP="000B0A51">
      <w:pPr>
        <w:pStyle w:val="BodyText"/>
        <w:spacing w:line="240" w:lineRule="auto"/>
        <w:jc w:val="both"/>
        <w:rPr>
          <w:rFonts w:ascii="Arial" w:hAnsi="Arial" w:cs="Arial"/>
          <w:b/>
          <w:bCs/>
          <w:sz w:val="20"/>
          <w:szCs w:val="20"/>
        </w:rPr>
      </w:pPr>
      <w:r w:rsidRPr="000B1F34">
        <w:rPr>
          <w:rFonts w:ascii="Arial" w:hAnsi="Arial" w:cs="Arial"/>
          <w:b/>
          <w:bCs/>
          <w:sz w:val="20"/>
          <w:szCs w:val="20"/>
        </w:rPr>
        <w:t>Animal Handling</w:t>
      </w:r>
      <w:bookmarkStart w:id="5" w:name="_Hlk224358918"/>
      <w:bookmarkEnd w:id="4"/>
      <w:r>
        <w:rPr>
          <w:rFonts w:ascii="Arial" w:hAnsi="Arial" w:cs="Arial"/>
          <w:b/>
          <w:bCs/>
          <w:sz w:val="20"/>
          <w:szCs w:val="20"/>
        </w:rPr>
        <w:t xml:space="preserve">: </w:t>
      </w:r>
      <w:r w:rsidR="007956F7" w:rsidRPr="000B0A51">
        <w:rPr>
          <w:rFonts w:ascii="Arial" w:hAnsi="Arial" w:cs="Arial"/>
          <w:sz w:val="20"/>
          <w:szCs w:val="20"/>
        </w:rPr>
        <w:t>Healthy albino rats (6-8 weeks old) weighing approximately 120-200</w:t>
      </w:r>
      <w:r w:rsidR="008826E8">
        <w:rPr>
          <w:rFonts w:ascii="Arial" w:hAnsi="Arial" w:cs="Arial"/>
          <w:sz w:val="20"/>
          <w:szCs w:val="20"/>
        </w:rPr>
        <w:t xml:space="preserve"> g were</w:t>
      </w:r>
      <w:r w:rsidR="007956F7" w:rsidRPr="000B0A51">
        <w:rPr>
          <w:rFonts w:ascii="Arial" w:hAnsi="Arial" w:cs="Arial"/>
          <w:sz w:val="20"/>
          <w:szCs w:val="20"/>
        </w:rPr>
        <w:t xml:space="preserve"> obtained from an animal farm. The animals were </w:t>
      </w:r>
      <w:r w:rsidR="008826E8">
        <w:rPr>
          <w:rFonts w:ascii="Arial" w:hAnsi="Arial" w:cs="Arial"/>
          <w:sz w:val="20"/>
          <w:szCs w:val="20"/>
        </w:rPr>
        <w:t>acclimated to the laboratory environment for 14 days under controlled temperature and humidity, with</w:t>
      </w:r>
      <w:r w:rsidR="007956F7" w:rsidRPr="000B0A51">
        <w:rPr>
          <w:rFonts w:ascii="Arial" w:hAnsi="Arial" w:cs="Arial"/>
          <w:sz w:val="20"/>
          <w:szCs w:val="20"/>
        </w:rPr>
        <w:t xml:space="preserve"> a 12-hour light/dark cycle.</w:t>
      </w:r>
      <w:bookmarkEnd w:id="5"/>
      <w:r w:rsidR="00701DD1" w:rsidRPr="000B0A51">
        <w:rPr>
          <w:rFonts w:ascii="Arial" w:hAnsi="Arial" w:cs="Arial"/>
          <w:sz w:val="20"/>
          <w:szCs w:val="20"/>
        </w:rPr>
        <w:t xml:space="preserve"> </w:t>
      </w:r>
      <w:r w:rsidR="007956F7" w:rsidRPr="000B0A51">
        <w:rPr>
          <w:rFonts w:ascii="Arial" w:hAnsi="Arial" w:cs="Arial"/>
          <w:sz w:val="20"/>
          <w:szCs w:val="20"/>
        </w:rPr>
        <w:t xml:space="preserve">The rats were grouped into three </w:t>
      </w:r>
      <w:r w:rsidR="00A672E2" w:rsidRPr="000B0A51">
        <w:rPr>
          <w:rFonts w:ascii="Arial" w:hAnsi="Arial" w:cs="Arial"/>
          <w:sz w:val="20"/>
          <w:szCs w:val="20"/>
        </w:rPr>
        <w:t>categories</w:t>
      </w:r>
      <w:r w:rsidR="007956F7" w:rsidRPr="000B0A51">
        <w:rPr>
          <w:rFonts w:ascii="Arial" w:hAnsi="Arial" w:cs="Arial"/>
          <w:sz w:val="20"/>
          <w:szCs w:val="20"/>
        </w:rPr>
        <w:t>:</w:t>
      </w:r>
      <w:r w:rsidR="004E7297" w:rsidRPr="000B0A51">
        <w:rPr>
          <w:rFonts w:ascii="Arial" w:hAnsi="Arial" w:cs="Arial"/>
          <w:sz w:val="20"/>
          <w:szCs w:val="20"/>
        </w:rPr>
        <w:t xml:space="preserve"> </w:t>
      </w:r>
      <w:r w:rsidR="007956F7" w:rsidRPr="000B0A51">
        <w:rPr>
          <w:rFonts w:ascii="Arial" w:hAnsi="Arial" w:cs="Arial"/>
          <w:sz w:val="20"/>
          <w:szCs w:val="20"/>
        </w:rPr>
        <w:t>Group 1</w:t>
      </w:r>
      <w:r w:rsidR="008826E8">
        <w:rPr>
          <w:rFonts w:ascii="Arial" w:hAnsi="Arial" w:cs="Arial"/>
          <w:sz w:val="20"/>
          <w:szCs w:val="20"/>
        </w:rPr>
        <w:t>,</w:t>
      </w:r>
      <w:r w:rsidR="00A672E2" w:rsidRPr="000B0A51">
        <w:rPr>
          <w:rFonts w:ascii="Arial" w:hAnsi="Arial" w:cs="Arial"/>
          <w:sz w:val="20"/>
          <w:szCs w:val="20"/>
        </w:rPr>
        <w:t xml:space="preserve"> which </w:t>
      </w:r>
      <w:r w:rsidR="008826E8">
        <w:rPr>
          <w:rFonts w:ascii="Arial" w:hAnsi="Arial" w:cs="Arial"/>
          <w:sz w:val="20"/>
          <w:szCs w:val="20"/>
        </w:rPr>
        <w:t>contained subjects</w:t>
      </w:r>
      <w:r w:rsidR="00A672E2" w:rsidRPr="000B0A51">
        <w:rPr>
          <w:rFonts w:ascii="Arial" w:hAnsi="Arial" w:cs="Arial"/>
          <w:sz w:val="20"/>
          <w:szCs w:val="20"/>
        </w:rPr>
        <w:t xml:space="preserve"> A, B</w:t>
      </w:r>
      <w:r w:rsidR="008826E8">
        <w:rPr>
          <w:rFonts w:ascii="Arial" w:hAnsi="Arial" w:cs="Arial"/>
          <w:sz w:val="20"/>
          <w:szCs w:val="20"/>
        </w:rPr>
        <w:t>,</w:t>
      </w:r>
      <w:r w:rsidR="00A672E2" w:rsidRPr="000B0A51">
        <w:rPr>
          <w:rFonts w:ascii="Arial" w:hAnsi="Arial" w:cs="Arial"/>
          <w:sz w:val="20"/>
          <w:szCs w:val="20"/>
        </w:rPr>
        <w:t xml:space="preserve"> and C</w:t>
      </w:r>
      <w:r w:rsidR="008826E8">
        <w:rPr>
          <w:rFonts w:ascii="Arial" w:hAnsi="Arial" w:cs="Arial"/>
          <w:sz w:val="20"/>
          <w:szCs w:val="20"/>
        </w:rPr>
        <w:t>, who</w:t>
      </w:r>
      <w:r w:rsidR="00A672E2" w:rsidRPr="000B0A51">
        <w:rPr>
          <w:rFonts w:ascii="Arial" w:hAnsi="Arial" w:cs="Arial"/>
          <w:sz w:val="20"/>
          <w:szCs w:val="20"/>
        </w:rPr>
        <w:t xml:space="preserve"> were not infected</w:t>
      </w:r>
      <w:r w:rsidR="008826E8">
        <w:rPr>
          <w:rFonts w:ascii="Arial" w:hAnsi="Arial" w:cs="Arial"/>
          <w:sz w:val="20"/>
          <w:szCs w:val="20"/>
        </w:rPr>
        <w:t>,</w:t>
      </w:r>
      <w:r w:rsidR="00A672E2" w:rsidRPr="000B0A51">
        <w:rPr>
          <w:rFonts w:ascii="Arial" w:hAnsi="Arial" w:cs="Arial"/>
          <w:sz w:val="20"/>
          <w:szCs w:val="20"/>
        </w:rPr>
        <w:t xml:space="preserve"> thus serving </w:t>
      </w:r>
      <w:r w:rsidR="00705917" w:rsidRPr="000B0A51">
        <w:rPr>
          <w:rFonts w:ascii="Arial" w:hAnsi="Arial" w:cs="Arial"/>
          <w:sz w:val="20"/>
          <w:szCs w:val="20"/>
        </w:rPr>
        <w:t xml:space="preserve">as a negative control. </w:t>
      </w:r>
      <w:r w:rsidR="008826E8">
        <w:rPr>
          <w:rFonts w:ascii="Arial" w:hAnsi="Arial" w:cs="Arial"/>
          <w:sz w:val="20"/>
          <w:szCs w:val="20"/>
        </w:rPr>
        <w:t>Subjects</w:t>
      </w:r>
      <w:r w:rsidR="00705917" w:rsidRPr="000B0A51">
        <w:rPr>
          <w:rFonts w:ascii="Arial" w:hAnsi="Arial" w:cs="Arial"/>
          <w:sz w:val="20"/>
          <w:szCs w:val="20"/>
        </w:rPr>
        <w:t xml:space="preserve"> D and F were the positive control</w:t>
      </w:r>
      <w:r w:rsidR="008826E8">
        <w:rPr>
          <w:rFonts w:ascii="Arial" w:hAnsi="Arial" w:cs="Arial"/>
          <w:sz w:val="20"/>
          <w:szCs w:val="20"/>
        </w:rPr>
        <w:t>,</w:t>
      </w:r>
      <w:r w:rsidR="00705917" w:rsidRPr="000B0A51">
        <w:rPr>
          <w:rFonts w:ascii="Arial" w:hAnsi="Arial" w:cs="Arial"/>
          <w:sz w:val="20"/>
          <w:szCs w:val="20"/>
        </w:rPr>
        <w:t xml:space="preserve"> which were infected but not treated. </w:t>
      </w:r>
      <w:r w:rsidR="008826E8">
        <w:rPr>
          <w:rFonts w:ascii="Arial" w:hAnsi="Arial" w:cs="Arial"/>
          <w:sz w:val="20"/>
          <w:szCs w:val="20"/>
        </w:rPr>
        <w:t>Therefore,</w:t>
      </w:r>
      <w:r w:rsidR="00071DE6" w:rsidRPr="000B0A51">
        <w:rPr>
          <w:rFonts w:ascii="Arial" w:hAnsi="Arial" w:cs="Arial"/>
          <w:sz w:val="20"/>
          <w:szCs w:val="20"/>
        </w:rPr>
        <w:t xml:space="preserve"> animals</w:t>
      </w:r>
      <w:r w:rsidR="00705917" w:rsidRPr="000B0A51">
        <w:rPr>
          <w:rFonts w:ascii="Arial" w:hAnsi="Arial" w:cs="Arial"/>
          <w:sz w:val="20"/>
          <w:szCs w:val="20"/>
        </w:rPr>
        <w:t xml:space="preserve"> in group 1 are all used as negative and positive controls</w:t>
      </w:r>
      <w:r w:rsidR="008826E8">
        <w:rPr>
          <w:rFonts w:ascii="Arial" w:hAnsi="Arial" w:cs="Arial"/>
          <w:sz w:val="20"/>
          <w:szCs w:val="20"/>
        </w:rPr>
        <w:t>,</w:t>
      </w:r>
      <w:r w:rsidR="00071DE6" w:rsidRPr="000B0A51">
        <w:rPr>
          <w:rFonts w:ascii="Arial" w:hAnsi="Arial" w:cs="Arial"/>
          <w:sz w:val="20"/>
          <w:szCs w:val="20"/>
        </w:rPr>
        <w:t xml:space="preserve"> while animals in </w:t>
      </w:r>
      <w:r w:rsidR="007956F7" w:rsidRPr="000B0A51">
        <w:rPr>
          <w:rFonts w:ascii="Arial" w:hAnsi="Arial" w:cs="Arial"/>
          <w:sz w:val="20"/>
          <w:szCs w:val="20"/>
        </w:rPr>
        <w:t>Group 2</w:t>
      </w:r>
      <w:r w:rsidR="00071DE6" w:rsidRPr="000B0A51">
        <w:rPr>
          <w:rFonts w:ascii="Arial" w:hAnsi="Arial" w:cs="Arial"/>
          <w:sz w:val="20"/>
          <w:szCs w:val="20"/>
        </w:rPr>
        <w:t xml:space="preserve"> </w:t>
      </w:r>
      <w:proofErr w:type="gramStart"/>
      <w:r w:rsidR="00071DE6" w:rsidRPr="000B0A51">
        <w:rPr>
          <w:rFonts w:ascii="Arial" w:hAnsi="Arial" w:cs="Arial"/>
          <w:sz w:val="20"/>
          <w:szCs w:val="20"/>
        </w:rPr>
        <w:t>( F</w:t>
      </w:r>
      <w:proofErr w:type="gramEnd"/>
      <w:r w:rsidR="00071DE6" w:rsidRPr="000B0A51">
        <w:rPr>
          <w:rFonts w:ascii="Arial" w:hAnsi="Arial" w:cs="Arial"/>
          <w:sz w:val="20"/>
          <w:szCs w:val="20"/>
        </w:rPr>
        <w:t>,</w:t>
      </w:r>
      <w:r w:rsidR="003C36F7">
        <w:rPr>
          <w:rFonts w:ascii="Arial" w:hAnsi="Arial" w:cs="Arial"/>
          <w:sz w:val="20"/>
          <w:szCs w:val="20"/>
        </w:rPr>
        <w:t xml:space="preserve"> </w:t>
      </w:r>
      <w:r w:rsidR="00071DE6" w:rsidRPr="000B0A51">
        <w:rPr>
          <w:rFonts w:ascii="Arial" w:hAnsi="Arial" w:cs="Arial"/>
          <w:sz w:val="20"/>
          <w:szCs w:val="20"/>
        </w:rPr>
        <w:t>G,</w:t>
      </w:r>
      <w:r w:rsidR="008826E8">
        <w:rPr>
          <w:rFonts w:ascii="Arial" w:hAnsi="Arial" w:cs="Arial"/>
          <w:sz w:val="20"/>
          <w:szCs w:val="20"/>
        </w:rPr>
        <w:t xml:space="preserve"> </w:t>
      </w:r>
      <w:r w:rsidR="00071DE6" w:rsidRPr="000B0A51">
        <w:rPr>
          <w:rFonts w:ascii="Arial" w:hAnsi="Arial" w:cs="Arial"/>
          <w:sz w:val="20"/>
          <w:szCs w:val="20"/>
        </w:rPr>
        <w:t>H,I,</w:t>
      </w:r>
      <w:r w:rsidR="008826E8">
        <w:rPr>
          <w:rFonts w:ascii="Arial" w:hAnsi="Arial" w:cs="Arial"/>
          <w:sz w:val="20"/>
          <w:szCs w:val="20"/>
        </w:rPr>
        <w:t xml:space="preserve"> </w:t>
      </w:r>
      <w:r w:rsidR="00071DE6" w:rsidRPr="000B0A51">
        <w:rPr>
          <w:rFonts w:ascii="Arial" w:hAnsi="Arial" w:cs="Arial"/>
          <w:sz w:val="20"/>
          <w:szCs w:val="20"/>
        </w:rPr>
        <w:t xml:space="preserve">J) were </w:t>
      </w:r>
      <w:r w:rsidR="008826E8">
        <w:rPr>
          <w:rFonts w:ascii="Arial" w:hAnsi="Arial" w:cs="Arial"/>
          <w:sz w:val="20"/>
          <w:szCs w:val="20"/>
        </w:rPr>
        <w:t>infected</w:t>
      </w:r>
      <w:r w:rsidR="007956F7" w:rsidRPr="000B0A51">
        <w:rPr>
          <w:rFonts w:ascii="Arial" w:hAnsi="Arial" w:cs="Arial"/>
          <w:sz w:val="20"/>
          <w:szCs w:val="20"/>
        </w:rPr>
        <w:t xml:space="preserve"> with </w:t>
      </w:r>
      <w:r w:rsidR="007956F7" w:rsidRPr="000B0A51">
        <w:rPr>
          <w:rFonts w:ascii="Arial" w:hAnsi="Arial" w:cs="Arial"/>
          <w:i/>
          <w:sz w:val="20"/>
          <w:szCs w:val="20"/>
        </w:rPr>
        <w:t>E. coli</w:t>
      </w:r>
      <w:r w:rsidR="007956F7" w:rsidRPr="000B0A51">
        <w:rPr>
          <w:rFonts w:ascii="Arial" w:hAnsi="Arial" w:cs="Arial"/>
          <w:sz w:val="20"/>
          <w:szCs w:val="20"/>
        </w:rPr>
        <w:t xml:space="preserve"> O157 and treated with </w:t>
      </w:r>
      <w:r w:rsidR="008826E8">
        <w:rPr>
          <w:rFonts w:ascii="Arial" w:hAnsi="Arial" w:cs="Arial"/>
          <w:sz w:val="20"/>
          <w:szCs w:val="20"/>
        </w:rPr>
        <w:t>a low dose</w:t>
      </w:r>
      <w:r w:rsidR="007956F7" w:rsidRPr="000B0A51">
        <w:rPr>
          <w:rFonts w:ascii="Arial" w:hAnsi="Arial" w:cs="Arial"/>
          <w:sz w:val="20"/>
          <w:szCs w:val="20"/>
        </w:rPr>
        <w:t xml:space="preserve"> of curry leaf extract (200 mg/kg)</w:t>
      </w:r>
      <w:r w:rsidR="004E7297" w:rsidRPr="000B0A51">
        <w:rPr>
          <w:rFonts w:ascii="Arial" w:hAnsi="Arial" w:cs="Arial"/>
          <w:sz w:val="20"/>
          <w:szCs w:val="20"/>
        </w:rPr>
        <w:t xml:space="preserve">. </w:t>
      </w:r>
      <w:r w:rsidR="007956F7" w:rsidRPr="000B0A51">
        <w:rPr>
          <w:rFonts w:ascii="Arial" w:hAnsi="Arial" w:cs="Arial"/>
          <w:sz w:val="20"/>
          <w:szCs w:val="20"/>
        </w:rPr>
        <w:t>Group 3</w:t>
      </w:r>
      <w:r w:rsidR="00071DE6" w:rsidRPr="000B0A51">
        <w:rPr>
          <w:rFonts w:ascii="Arial" w:hAnsi="Arial" w:cs="Arial"/>
          <w:sz w:val="20"/>
          <w:szCs w:val="20"/>
        </w:rPr>
        <w:t xml:space="preserve"> (k,</w:t>
      </w:r>
      <w:r w:rsidR="003C36F7">
        <w:rPr>
          <w:rFonts w:ascii="Arial" w:hAnsi="Arial" w:cs="Arial"/>
          <w:sz w:val="20"/>
          <w:szCs w:val="20"/>
        </w:rPr>
        <w:t xml:space="preserve"> </w:t>
      </w:r>
      <w:r w:rsidR="00071DE6" w:rsidRPr="000B0A51">
        <w:rPr>
          <w:rFonts w:ascii="Arial" w:hAnsi="Arial" w:cs="Arial"/>
          <w:sz w:val="20"/>
          <w:szCs w:val="20"/>
        </w:rPr>
        <w:t>L,</w:t>
      </w:r>
      <w:r w:rsidR="008826E8">
        <w:rPr>
          <w:rFonts w:ascii="Arial" w:hAnsi="Arial" w:cs="Arial"/>
          <w:sz w:val="20"/>
          <w:szCs w:val="20"/>
        </w:rPr>
        <w:t xml:space="preserve"> </w:t>
      </w:r>
      <w:r w:rsidR="00071DE6" w:rsidRPr="000B0A51">
        <w:rPr>
          <w:rFonts w:ascii="Arial" w:hAnsi="Arial" w:cs="Arial"/>
          <w:sz w:val="20"/>
          <w:szCs w:val="20"/>
        </w:rPr>
        <w:t>M,</w:t>
      </w:r>
      <w:r w:rsidR="008826E8">
        <w:rPr>
          <w:rFonts w:ascii="Arial" w:hAnsi="Arial" w:cs="Arial"/>
          <w:sz w:val="20"/>
          <w:szCs w:val="20"/>
        </w:rPr>
        <w:t xml:space="preserve"> </w:t>
      </w:r>
      <w:r w:rsidR="00071DE6" w:rsidRPr="000B0A51">
        <w:rPr>
          <w:rFonts w:ascii="Arial" w:hAnsi="Arial" w:cs="Arial"/>
          <w:sz w:val="20"/>
          <w:szCs w:val="20"/>
        </w:rPr>
        <w:t>N,</w:t>
      </w:r>
      <w:r w:rsidR="008826E8">
        <w:rPr>
          <w:rFonts w:ascii="Arial" w:hAnsi="Arial" w:cs="Arial"/>
          <w:sz w:val="20"/>
          <w:szCs w:val="20"/>
        </w:rPr>
        <w:t xml:space="preserve"> </w:t>
      </w:r>
      <w:r w:rsidR="00071DE6" w:rsidRPr="000B0A51">
        <w:rPr>
          <w:rFonts w:ascii="Arial" w:hAnsi="Arial" w:cs="Arial"/>
          <w:sz w:val="20"/>
          <w:szCs w:val="20"/>
        </w:rPr>
        <w:t xml:space="preserve">O) </w:t>
      </w:r>
      <w:r w:rsidR="008826E8">
        <w:rPr>
          <w:rFonts w:ascii="Arial" w:hAnsi="Arial" w:cs="Arial"/>
          <w:sz w:val="20"/>
          <w:szCs w:val="20"/>
        </w:rPr>
        <w:t>was infected</w:t>
      </w:r>
      <w:r w:rsidR="007956F7" w:rsidRPr="000B0A51">
        <w:rPr>
          <w:rFonts w:ascii="Arial" w:hAnsi="Arial" w:cs="Arial"/>
          <w:sz w:val="20"/>
          <w:szCs w:val="20"/>
        </w:rPr>
        <w:t xml:space="preserve"> with </w:t>
      </w:r>
      <w:r w:rsidR="007956F7" w:rsidRPr="000B0A51">
        <w:rPr>
          <w:rFonts w:ascii="Arial" w:hAnsi="Arial" w:cs="Arial"/>
          <w:i/>
          <w:sz w:val="20"/>
          <w:szCs w:val="20"/>
        </w:rPr>
        <w:t>E. coli</w:t>
      </w:r>
      <w:r w:rsidR="007956F7" w:rsidRPr="000B0A51">
        <w:rPr>
          <w:rFonts w:ascii="Arial" w:hAnsi="Arial" w:cs="Arial"/>
          <w:sz w:val="20"/>
          <w:szCs w:val="20"/>
        </w:rPr>
        <w:t xml:space="preserve"> O157 and treated with </w:t>
      </w:r>
      <w:r w:rsidR="008826E8">
        <w:rPr>
          <w:rFonts w:ascii="Arial" w:hAnsi="Arial" w:cs="Arial"/>
          <w:sz w:val="20"/>
          <w:szCs w:val="20"/>
        </w:rPr>
        <w:t>a high dose</w:t>
      </w:r>
      <w:r w:rsidR="007956F7" w:rsidRPr="000B0A51">
        <w:rPr>
          <w:rFonts w:ascii="Arial" w:hAnsi="Arial" w:cs="Arial"/>
          <w:sz w:val="20"/>
          <w:szCs w:val="20"/>
        </w:rPr>
        <w:t xml:space="preserve"> of curry leaf extract (400 mg/kg)</w:t>
      </w:r>
      <w:r w:rsidR="004E7297" w:rsidRPr="000B0A51">
        <w:rPr>
          <w:rFonts w:ascii="Arial" w:hAnsi="Arial" w:cs="Arial"/>
          <w:sz w:val="20"/>
          <w:szCs w:val="20"/>
        </w:rPr>
        <w:t>.</w:t>
      </w:r>
    </w:p>
    <w:p w14:paraId="188AF44A" w14:textId="12644A79" w:rsidR="000B1F34" w:rsidRPr="000B1F34" w:rsidRDefault="000B1F34" w:rsidP="000B0A51">
      <w:pPr>
        <w:pStyle w:val="BodyText"/>
        <w:spacing w:line="240" w:lineRule="auto"/>
        <w:jc w:val="both"/>
        <w:rPr>
          <w:rFonts w:ascii="Arial" w:hAnsi="Arial" w:cs="Arial"/>
          <w:b/>
          <w:bCs/>
          <w:sz w:val="20"/>
          <w:szCs w:val="20"/>
        </w:rPr>
      </w:pPr>
      <w:r w:rsidRPr="000B1F34">
        <w:rPr>
          <w:rFonts w:ascii="Arial" w:hAnsi="Arial" w:cs="Arial"/>
          <w:b/>
          <w:bCs/>
          <w:sz w:val="20"/>
          <w:szCs w:val="20"/>
        </w:rPr>
        <w:t xml:space="preserve">Infection and </w:t>
      </w:r>
      <w:r>
        <w:rPr>
          <w:rFonts w:ascii="Arial" w:hAnsi="Arial" w:cs="Arial"/>
          <w:b/>
          <w:bCs/>
          <w:sz w:val="20"/>
          <w:szCs w:val="20"/>
        </w:rPr>
        <w:t>treatment</w:t>
      </w:r>
      <w:bookmarkStart w:id="6" w:name="_Hlk224359389"/>
      <w:r>
        <w:rPr>
          <w:rFonts w:ascii="Arial" w:hAnsi="Arial" w:cs="Arial"/>
          <w:b/>
          <w:bCs/>
          <w:sz w:val="20"/>
          <w:szCs w:val="20"/>
        </w:rPr>
        <w:t xml:space="preserve">: </w:t>
      </w:r>
      <w:r w:rsidR="00071DE6" w:rsidRPr="000B0A51">
        <w:rPr>
          <w:rFonts w:ascii="Arial" w:hAnsi="Arial" w:cs="Arial"/>
          <w:sz w:val="20"/>
          <w:szCs w:val="20"/>
        </w:rPr>
        <w:t xml:space="preserve">The </w:t>
      </w:r>
      <w:r w:rsidR="007956F7" w:rsidRPr="000B0A51">
        <w:rPr>
          <w:rFonts w:ascii="Arial" w:hAnsi="Arial" w:cs="Arial"/>
          <w:sz w:val="20"/>
          <w:szCs w:val="20"/>
        </w:rPr>
        <w:t>Organism (</w:t>
      </w:r>
      <w:r w:rsidR="007956F7" w:rsidRPr="000B0A51">
        <w:rPr>
          <w:rFonts w:ascii="Arial" w:hAnsi="Arial" w:cs="Arial"/>
          <w:i/>
          <w:iCs/>
          <w:sz w:val="20"/>
          <w:szCs w:val="20"/>
        </w:rPr>
        <w:t xml:space="preserve">E. coli </w:t>
      </w:r>
      <w:r w:rsidR="007956F7" w:rsidRPr="000B0A51">
        <w:rPr>
          <w:rFonts w:ascii="Arial" w:hAnsi="Arial" w:cs="Arial"/>
          <w:sz w:val="20"/>
          <w:szCs w:val="20"/>
        </w:rPr>
        <w:t>O157)</w:t>
      </w:r>
      <w:r w:rsidR="00071DE6" w:rsidRPr="000B0A51">
        <w:rPr>
          <w:rFonts w:ascii="Arial" w:hAnsi="Arial" w:cs="Arial"/>
          <w:sz w:val="20"/>
          <w:szCs w:val="20"/>
        </w:rPr>
        <w:t xml:space="preserve"> used </w:t>
      </w:r>
      <w:r w:rsidR="007956F7" w:rsidRPr="000B0A51">
        <w:rPr>
          <w:rFonts w:ascii="Arial" w:hAnsi="Arial" w:cs="Arial"/>
          <w:sz w:val="20"/>
          <w:szCs w:val="20"/>
        </w:rPr>
        <w:t xml:space="preserve">was isolated and identified at </w:t>
      </w:r>
      <w:proofErr w:type="spellStart"/>
      <w:r w:rsidR="007956F7" w:rsidRPr="000B0A51">
        <w:rPr>
          <w:rFonts w:ascii="Arial" w:hAnsi="Arial" w:cs="Arial"/>
          <w:sz w:val="20"/>
          <w:szCs w:val="20"/>
        </w:rPr>
        <w:t>Nucleometrix</w:t>
      </w:r>
      <w:proofErr w:type="spellEnd"/>
      <w:r w:rsidR="007956F7" w:rsidRPr="000B0A51">
        <w:rPr>
          <w:rFonts w:ascii="Arial" w:hAnsi="Arial" w:cs="Arial"/>
          <w:sz w:val="20"/>
          <w:szCs w:val="20"/>
        </w:rPr>
        <w:t xml:space="preserve"> molecular laboratory, </w:t>
      </w:r>
      <w:proofErr w:type="spellStart"/>
      <w:r w:rsidR="007956F7" w:rsidRPr="000B0A51">
        <w:rPr>
          <w:rFonts w:ascii="Arial" w:hAnsi="Arial" w:cs="Arial"/>
          <w:sz w:val="20"/>
          <w:szCs w:val="20"/>
        </w:rPr>
        <w:t>Yenagoa</w:t>
      </w:r>
      <w:proofErr w:type="spellEnd"/>
      <w:r w:rsidR="007956F7" w:rsidRPr="000B0A51">
        <w:rPr>
          <w:rFonts w:ascii="Arial" w:hAnsi="Arial" w:cs="Arial"/>
          <w:sz w:val="20"/>
          <w:szCs w:val="20"/>
        </w:rPr>
        <w:t>, Bayelsa State.</w:t>
      </w:r>
      <w:r w:rsidR="004E7297" w:rsidRPr="000B0A51">
        <w:rPr>
          <w:rFonts w:ascii="Arial" w:hAnsi="Arial" w:cs="Arial"/>
          <w:sz w:val="20"/>
          <w:szCs w:val="20"/>
        </w:rPr>
        <w:t xml:space="preserve"> </w:t>
      </w:r>
      <w:r w:rsidR="00071DE6" w:rsidRPr="000B0A51">
        <w:rPr>
          <w:rFonts w:ascii="Arial" w:hAnsi="Arial" w:cs="Arial"/>
          <w:sz w:val="20"/>
          <w:szCs w:val="20"/>
        </w:rPr>
        <w:t xml:space="preserve">The animals were infected orally with a constant dosage of </w:t>
      </w:r>
      <w:r w:rsidR="00AA6926" w:rsidRPr="00AA6926">
        <w:rPr>
          <w:rFonts w:ascii="Arial" w:hAnsi="Arial" w:cs="Arial"/>
          <w:sz w:val="20"/>
          <w:szCs w:val="20"/>
        </w:rPr>
        <w:t xml:space="preserve">E. coli O157 2 ml of (1 × 109 </w:t>
      </w:r>
      <w:r w:rsidR="00AA6926">
        <w:rPr>
          <w:rFonts w:ascii="Arial" w:hAnsi="Arial" w:cs="Arial"/>
          <w:sz w:val="20"/>
          <w:szCs w:val="20"/>
        </w:rPr>
        <w:t>colony-forming units</w:t>
      </w:r>
      <w:r w:rsidR="00AA6926" w:rsidRPr="00AA6926">
        <w:rPr>
          <w:rFonts w:ascii="Arial" w:hAnsi="Arial" w:cs="Arial"/>
          <w:sz w:val="20"/>
          <w:szCs w:val="20"/>
        </w:rPr>
        <w:t>/ml</w:t>
      </w:r>
      <w:r w:rsidR="00AA6926">
        <w:rPr>
          <w:rFonts w:ascii="Arial" w:hAnsi="Arial" w:cs="Arial"/>
          <w:sz w:val="20"/>
          <w:szCs w:val="20"/>
        </w:rPr>
        <w:t>)</w:t>
      </w:r>
      <w:r w:rsidR="007956F7" w:rsidRPr="000B0A51">
        <w:rPr>
          <w:rFonts w:ascii="Arial" w:hAnsi="Arial" w:cs="Arial"/>
          <w:sz w:val="20"/>
          <w:szCs w:val="20"/>
        </w:rPr>
        <w:t xml:space="preserve"> through oral gavage</w:t>
      </w:r>
      <w:r w:rsidR="00604317" w:rsidRPr="000B0A51">
        <w:rPr>
          <w:rFonts w:ascii="Arial" w:hAnsi="Arial" w:cs="Arial"/>
          <w:sz w:val="20"/>
          <w:szCs w:val="20"/>
        </w:rPr>
        <w:t>.</w:t>
      </w:r>
      <w:r w:rsidR="007956F7" w:rsidRPr="000B0A51">
        <w:rPr>
          <w:rFonts w:ascii="Arial" w:hAnsi="Arial" w:cs="Arial"/>
          <w:sz w:val="20"/>
          <w:szCs w:val="20"/>
        </w:rPr>
        <w:t xml:space="preserve"> </w:t>
      </w:r>
      <w:bookmarkEnd w:id="6"/>
      <w:r w:rsidR="007956F7" w:rsidRPr="000B0A51">
        <w:rPr>
          <w:rFonts w:ascii="Arial" w:hAnsi="Arial" w:cs="Arial"/>
          <w:sz w:val="20"/>
          <w:szCs w:val="20"/>
        </w:rPr>
        <w:t>After infection, the rats were monitored for signs of infection</w:t>
      </w:r>
      <w:r w:rsidR="008826E8">
        <w:rPr>
          <w:rFonts w:ascii="Arial" w:hAnsi="Arial" w:cs="Arial"/>
          <w:sz w:val="20"/>
          <w:szCs w:val="20"/>
        </w:rPr>
        <w:t>,</w:t>
      </w:r>
      <w:r w:rsidR="007956F7" w:rsidRPr="000B0A51">
        <w:rPr>
          <w:rFonts w:ascii="Arial" w:hAnsi="Arial" w:cs="Arial"/>
          <w:sz w:val="20"/>
          <w:szCs w:val="20"/>
        </w:rPr>
        <w:t xml:space="preserve"> such as lethargy, diarrhea, or weight loss</w:t>
      </w:r>
      <w:r w:rsidR="003C36F7">
        <w:rPr>
          <w:rFonts w:ascii="Arial" w:hAnsi="Arial" w:cs="Arial"/>
          <w:sz w:val="20"/>
          <w:szCs w:val="20"/>
        </w:rPr>
        <w:t>,</w:t>
      </w:r>
      <w:r w:rsidR="007956F7" w:rsidRPr="000B0A51">
        <w:rPr>
          <w:rFonts w:ascii="Arial" w:hAnsi="Arial" w:cs="Arial"/>
          <w:sz w:val="20"/>
          <w:szCs w:val="20"/>
        </w:rPr>
        <w:t xml:space="preserve"> to confirm infection.</w:t>
      </w:r>
      <w:r w:rsidR="00604317" w:rsidRPr="000B0A51">
        <w:rPr>
          <w:rFonts w:ascii="Arial" w:hAnsi="Arial" w:cs="Arial"/>
          <w:sz w:val="20"/>
          <w:szCs w:val="20"/>
        </w:rPr>
        <w:t xml:space="preserve"> Infection and treatment were carried out at the same time interval for all the various groups</w:t>
      </w:r>
      <w:r w:rsidR="003C36F7">
        <w:rPr>
          <w:rFonts w:ascii="Arial" w:hAnsi="Arial" w:cs="Arial"/>
          <w:sz w:val="20"/>
          <w:szCs w:val="20"/>
        </w:rPr>
        <w:t>, i.e.,</w:t>
      </w:r>
      <w:r w:rsidR="00604317" w:rsidRPr="000B0A51">
        <w:rPr>
          <w:rFonts w:ascii="Arial" w:hAnsi="Arial" w:cs="Arial"/>
          <w:sz w:val="20"/>
          <w:szCs w:val="20"/>
        </w:rPr>
        <w:t xml:space="preserve"> the positive control, animals in </w:t>
      </w:r>
      <w:r w:rsidR="003C36F7">
        <w:rPr>
          <w:rFonts w:ascii="Arial" w:hAnsi="Arial" w:cs="Arial"/>
          <w:sz w:val="20"/>
          <w:szCs w:val="20"/>
        </w:rPr>
        <w:t>groups</w:t>
      </w:r>
      <w:r w:rsidR="00604317" w:rsidRPr="000B0A51">
        <w:rPr>
          <w:rFonts w:ascii="Arial" w:hAnsi="Arial" w:cs="Arial"/>
          <w:sz w:val="20"/>
          <w:szCs w:val="20"/>
        </w:rPr>
        <w:t xml:space="preserve"> 2 and 3 were infected at the same time. </w:t>
      </w:r>
      <w:r w:rsidR="004E7297" w:rsidRPr="000B0A51">
        <w:rPr>
          <w:rFonts w:ascii="Arial" w:hAnsi="Arial" w:cs="Arial"/>
          <w:sz w:val="20"/>
          <w:szCs w:val="20"/>
        </w:rPr>
        <w:t xml:space="preserve"> </w:t>
      </w:r>
      <w:r w:rsidR="007956F7" w:rsidRPr="000B0A51">
        <w:rPr>
          <w:rFonts w:ascii="Arial" w:hAnsi="Arial" w:cs="Arial"/>
          <w:sz w:val="20"/>
          <w:szCs w:val="20"/>
        </w:rPr>
        <w:t>24 hours</w:t>
      </w:r>
      <w:r w:rsidR="00604317" w:rsidRPr="000B0A51">
        <w:rPr>
          <w:rFonts w:ascii="Arial" w:hAnsi="Arial" w:cs="Arial"/>
          <w:sz w:val="20"/>
          <w:szCs w:val="20"/>
        </w:rPr>
        <w:t xml:space="preserve"> after </w:t>
      </w:r>
      <w:r w:rsidR="007956F7" w:rsidRPr="000B0A51">
        <w:rPr>
          <w:rFonts w:ascii="Arial" w:hAnsi="Arial" w:cs="Arial"/>
          <w:sz w:val="20"/>
          <w:szCs w:val="20"/>
        </w:rPr>
        <w:t xml:space="preserve">infection, groups 2 and 3 received the designated doses of </w:t>
      </w:r>
      <w:proofErr w:type="spellStart"/>
      <w:r w:rsidR="007956F7" w:rsidRPr="000B0A51">
        <w:rPr>
          <w:rFonts w:ascii="Arial" w:hAnsi="Arial" w:cs="Arial"/>
          <w:i/>
          <w:sz w:val="20"/>
          <w:szCs w:val="20"/>
        </w:rPr>
        <w:t>Murraya</w:t>
      </w:r>
      <w:proofErr w:type="spellEnd"/>
      <w:r w:rsidR="007956F7" w:rsidRPr="000B0A51">
        <w:rPr>
          <w:rFonts w:ascii="Arial" w:hAnsi="Arial" w:cs="Arial"/>
          <w:i/>
          <w:sz w:val="20"/>
          <w:szCs w:val="20"/>
        </w:rPr>
        <w:t xml:space="preserve"> </w:t>
      </w:r>
      <w:proofErr w:type="spellStart"/>
      <w:r w:rsidR="007956F7" w:rsidRPr="000B0A51">
        <w:rPr>
          <w:rFonts w:ascii="Arial" w:hAnsi="Arial" w:cs="Arial"/>
          <w:i/>
          <w:sz w:val="20"/>
          <w:szCs w:val="20"/>
        </w:rPr>
        <w:t>koenigii</w:t>
      </w:r>
      <w:proofErr w:type="spellEnd"/>
      <w:r w:rsidR="007956F7" w:rsidRPr="000B0A51">
        <w:rPr>
          <w:rFonts w:ascii="Arial" w:hAnsi="Arial" w:cs="Arial"/>
          <w:sz w:val="20"/>
          <w:szCs w:val="20"/>
        </w:rPr>
        <w:t xml:space="preserve"> extract </w:t>
      </w:r>
      <w:proofErr w:type="gramStart"/>
      <w:r w:rsidR="00AA6926">
        <w:rPr>
          <w:rFonts w:ascii="Arial" w:hAnsi="Arial" w:cs="Arial"/>
          <w:sz w:val="20"/>
          <w:szCs w:val="20"/>
        </w:rPr>
        <w:t>( 200</w:t>
      </w:r>
      <w:proofErr w:type="gramEnd"/>
      <w:r w:rsidR="00AA6926">
        <w:rPr>
          <w:rFonts w:ascii="Arial" w:hAnsi="Arial" w:cs="Arial"/>
          <w:sz w:val="20"/>
          <w:szCs w:val="20"/>
        </w:rPr>
        <w:t xml:space="preserve">mg/kg and 400mg/kg, respectively) </w:t>
      </w:r>
      <w:r w:rsidR="007956F7" w:rsidRPr="000B0A51">
        <w:rPr>
          <w:rFonts w:ascii="Arial" w:hAnsi="Arial" w:cs="Arial"/>
          <w:sz w:val="20"/>
          <w:szCs w:val="20"/>
        </w:rPr>
        <w:t xml:space="preserve">daily via oral gavage for a period of 21 days. </w:t>
      </w:r>
      <w:r w:rsidR="00604317" w:rsidRPr="000B0A51">
        <w:rPr>
          <w:rFonts w:ascii="Arial" w:hAnsi="Arial" w:cs="Arial"/>
          <w:sz w:val="20"/>
          <w:szCs w:val="20"/>
        </w:rPr>
        <w:t xml:space="preserve">Animals </w:t>
      </w:r>
      <w:r w:rsidR="00AA6926">
        <w:rPr>
          <w:rFonts w:ascii="Arial" w:hAnsi="Arial" w:cs="Arial"/>
          <w:sz w:val="20"/>
          <w:szCs w:val="20"/>
        </w:rPr>
        <w:t>in</w:t>
      </w:r>
      <w:r w:rsidR="00604317" w:rsidRPr="000B0A51">
        <w:rPr>
          <w:rFonts w:ascii="Arial" w:hAnsi="Arial" w:cs="Arial"/>
          <w:sz w:val="20"/>
          <w:szCs w:val="20"/>
        </w:rPr>
        <w:t xml:space="preserve"> the negative control group were given only food and water.</w:t>
      </w:r>
      <w:r w:rsidR="007956F7" w:rsidRPr="000B0A51">
        <w:rPr>
          <w:rFonts w:ascii="Arial" w:hAnsi="Arial" w:cs="Arial"/>
          <w:sz w:val="20"/>
          <w:szCs w:val="20"/>
        </w:rPr>
        <w:t xml:space="preserve"> The animals’ behavior, food intake, weight, and signs of illness were monitored and recorded.</w:t>
      </w:r>
      <w:r w:rsidR="00CD7A88" w:rsidRPr="000B0A51">
        <w:rPr>
          <w:rFonts w:ascii="Arial" w:hAnsi="Arial" w:cs="Arial"/>
          <w:sz w:val="20"/>
          <w:szCs w:val="20"/>
        </w:rPr>
        <w:t xml:space="preserve"> </w:t>
      </w:r>
      <w:r w:rsidR="007956F7" w:rsidRPr="000B0A51">
        <w:rPr>
          <w:rFonts w:ascii="Arial" w:hAnsi="Arial" w:cs="Arial"/>
          <w:sz w:val="20"/>
          <w:szCs w:val="20"/>
        </w:rPr>
        <w:t xml:space="preserve">The final weight of the animals and other observable behaviors were recorded. After that, the rats were </w:t>
      </w:r>
      <w:r w:rsidR="00CD7A88" w:rsidRPr="000B0A51">
        <w:rPr>
          <w:rFonts w:ascii="Arial" w:hAnsi="Arial" w:cs="Arial"/>
          <w:sz w:val="20"/>
          <w:szCs w:val="20"/>
        </w:rPr>
        <w:t>sacrificed humanly and</w:t>
      </w:r>
      <w:r w:rsidR="007956F7" w:rsidRPr="000B0A51">
        <w:rPr>
          <w:rFonts w:ascii="Arial" w:hAnsi="Arial" w:cs="Arial"/>
          <w:sz w:val="20"/>
          <w:szCs w:val="20"/>
        </w:rPr>
        <w:t xml:space="preserve"> </w:t>
      </w:r>
      <w:r w:rsidR="00095A2F">
        <w:rPr>
          <w:rFonts w:ascii="Arial" w:hAnsi="Arial" w:cs="Arial"/>
          <w:sz w:val="20"/>
          <w:szCs w:val="20"/>
        </w:rPr>
        <w:t xml:space="preserve">a </w:t>
      </w:r>
      <w:r w:rsidR="007956F7" w:rsidRPr="000B0A51">
        <w:rPr>
          <w:rFonts w:ascii="Arial" w:hAnsi="Arial" w:cs="Arial"/>
          <w:sz w:val="20"/>
          <w:szCs w:val="20"/>
        </w:rPr>
        <w:t xml:space="preserve">sterile </w:t>
      </w:r>
      <w:r w:rsidR="00095A2F">
        <w:rPr>
          <w:rFonts w:ascii="Arial" w:hAnsi="Arial" w:cs="Arial"/>
          <w:sz w:val="20"/>
          <w:szCs w:val="20"/>
        </w:rPr>
        <w:t>swab</w:t>
      </w:r>
      <w:r w:rsidR="007956F7" w:rsidRPr="000B0A51">
        <w:rPr>
          <w:rFonts w:ascii="Arial" w:hAnsi="Arial" w:cs="Arial"/>
          <w:sz w:val="20"/>
          <w:szCs w:val="20"/>
        </w:rPr>
        <w:t xml:space="preserve"> stick was used to collect the sample</w:t>
      </w:r>
      <w:r w:rsidR="00CD7A88" w:rsidRPr="000B0A51">
        <w:rPr>
          <w:rFonts w:ascii="Arial" w:hAnsi="Arial" w:cs="Arial"/>
          <w:sz w:val="20"/>
          <w:szCs w:val="20"/>
        </w:rPr>
        <w:t xml:space="preserve">s of their intestinal and stomach </w:t>
      </w:r>
      <w:r>
        <w:rPr>
          <w:rFonts w:ascii="Arial" w:hAnsi="Arial" w:cs="Arial"/>
          <w:sz w:val="20"/>
          <w:szCs w:val="20"/>
        </w:rPr>
        <w:t>contents</w:t>
      </w:r>
      <w:r w:rsidR="00CD7A88" w:rsidRPr="000B0A51">
        <w:rPr>
          <w:rFonts w:ascii="Arial" w:hAnsi="Arial" w:cs="Arial"/>
          <w:sz w:val="20"/>
          <w:szCs w:val="20"/>
        </w:rPr>
        <w:t xml:space="preserve">. </w:t>
      </w:r>
    </w:p>
    <w:p w14:paraId="448C8192" w14:textId="7830142D" w:rsidR="00B86385" w:rsidRPr="000B1F34" w:rsidRDefault="000B1F34" w:rsidP="000B0A51">
      <w:pPr>
        <w:pStyle w:val="BodyText"/>
        <w:spacing w:line="240" w:lineRule="auto"/>
        <w:jc w:val="both"/>
        <w:rPr>
          <w:rFonts w:ascii="Arial" w:hAnsi="Arial" w:cs="Arial"/>
          <w:b/>
          <w:bCs/>
          <w:sz w:val="20"/>
          <w:szCs w:val="20"/>
        </w:rPr>
      </w:pPr>
      <w:r w:rsidRPr="000B1F34">
        <w:rPr>
          <w:rFonts w:ascii="Arial" w:hAnsi="Arial" w:cs="Arial"/>
          <w:b/>
          <w:bCs/>
          <w:sz w:val="20"/>
          <w:szCs w:val="20"/>
        </w:rPr>
        <w:t>Organism isolation and identification</w:t>
      </w:r>
      <w:r>
        <w:rPr>
          <w:rFonts w:ascii="Arial" w:hAnsi="Arial" w:cs="Arial"/>
          <w:b/>
          <w:bCs/>
          <w:sz w:val="20"/>
          <w:szCs w:val="20"/>
        </w:rPr>
        <w:t xml:space="preserve">: </w:t>
      </w:r>
      <w:r w:rsidR="007956F7" w:rsidRPr="000B0A51">
        <w:rPr>
          <w:rFonts w:ascii="Arial" w:hAnsi="Arial" w:cs="Arial"/>
          <w:sz w:val="20"/>
          <w:szCs w:val="20"/>
        </w:rPr>
        <w:t>The</w:t>
      </w:r>
      <w:r w:rsidR="00CD7A88" w:rsidRPr="000B0A51">
        <w:rPr>
          <w:rFonts w:ascii="Arial" w:hAnsi="Arial" w:cs="Arial"/>
          <w:sz w:val="20"/>
          <w:szCs w:val="20"/>
        </w:rPr>
        <w:t xml:space="preserve"> </w:t>
      </w:r>
      <w:r w:rsidR="00110D21">
        <w:rPr>
          <w:rFonts w:ascii="Arial" w:hAnsi="Arial" w:cs="Arial"/>
          <w:sz w:val="20"/>
          <w:szCs w:val="20"/>
        </w:rPr>
        <w:t>contents</w:t>
      </w:r>
      <w:r w:rsidR="00CD7A88" w:rsidRPr="000B0A51">
        <w:rPr>
          <w:rFonts w:ascii="Arial" w:hAnsi="Arial" w:cs="Arial"/>
          <w:sz w:val="20"/>
          <w:szCs w:val="20"/>
        </w:rPr>
        <w:t xml:space="preserve"> of the swab stick were </w:t>
      </w:r>
      <w:r w:rsidR="00110D21">
        <w:rPr>
          <w:rFonts w:ascii="Arial" w:hAnsi="Arial" w:cs="Arial"/>
          <w:sz w:val="20"/>
          <w:szCs w:val="20"/>
        </w:rPr>
        <w:t>cultured</w:t>
      </w:r>
      <w:r w:rsidR="00CD7A88" w:rsidRPr="000B0A51">
        <w:rPr>
          <w:rFonts w:ascii="Arial" w:hAnsi="Arial" w:cs="Arial"/>
          <w:sz w:val="20"/>
          <w:szCs w:val="20"/>
        </w:rPr>
        <w:t xml:space="preserve"> on various culture </w:t>
      </w:r>
      <w:r>
        <w:rPr>
          <w:rFonts w:ascii="Arial" w:hAnsi="Arial" w:cs="Arial"/>
          <w:sz w:val="20"/>
          <w:szCs w:val="20"/>
        </w:rPr>
        <w:t>media</w:t>
      </w:r>
      <w:r w:rsidR="00CD7A88" w:rsidRPr="000B0A51">
        <w:rPr>
          <w:rFonts w:ascii="Arial" w:hAnsi="Arial" w:cs="Arial"/>
          <w:sz w:val="20"/>
          <w:szCs w:val="20"/>
        </w:rPr>
        <w:t xml:space="preserve"> for </w:t>
      </w:r>
      <w:r w:rsidR="00095A2F">
        <w:rPr>
          <w:rFonts w:ascii="Arial" w:hAnsi="Arial" w:cs="Arial"/>
          <w:sz w:val="20"/>
          <w:szCs w:val="20"/>
        </w:rPr>
        <w:t>bacterial</w:t>
      </w:r>
      <w:r w:rsidR="00CD7A88" w:rsidRPr="000B0A51">
        <w:rPr>
          <w:rFonts w:ascii="Arial" w:hAnsi="Arial" w:cs="Arial"/>
          <w:sz w:val="20"/>
          <w:szCs w:val="20"/>
        </w:rPr>
        <w:t xml:space="preserve"> isolation and identification. The culture media used are </w:t>
      </w:r>
      <w:r w:rsidR="007956F7" w:rsidRPr="000B0A51">
        <w:rPr>
          <w:rFonts w:ascii="Arial" w:hAnsi="Arial" w:cs="Arial"/>
          <w:sz w:val="20"/>
          <w:szCs w:val="20"/>
        </w:rPr>
        <w:t xml:space="preserve">nutrient </w:t>
      </w:r>
      <w:r w:rsidR="00CD7A88" w:rsidRPr="000B0A51">
        <w:rPr>
          <w:rFonts w:ascii="Arial" w:hAnsi="Arial" w:cs="Arial"/>
          <w:sz w:val="20"/>
          <w:szCs w:val="20"/>
        </w:rPr>
        <w:t xml:space="preserve">agar </w:t>
      </w:r>
      <w:r w:rsidR="007956F7" w:rsidRPr="000B0A51">
        <w:rPr>
          <w:rFonts w:ascii="Arial" w:hAnsi="Arial" w:cs="Arial"/>
          <w:sz w:val="20"/>
          <w:szCs w:val="20"/>
        </w:rPr>
        <w:t>(NA), MacConkey agar, Eosin methylene blue agar (E.M.B)</w:t>
      </w:r>
      <w:r w:rsidR="00095A2F">
        <w:rPr>
          <w:rFonts w:ascii="Arial" w:hAnsi="Arial" w:cs="Arial"/>
          <w:sz w:val="20"/>
          <w:szCs w:val="20"/>
        </w:rPr>
        <w:t>,</w:t>
      </w:r>
      <w:r w:rsidR="007956F7" w:rsidRPr="000B0A51">
        <w:rPr>
          <w:rFonts w:ascii="Arial" w:hAnsi="Arial" w:cs="Arial"/>
          <w:sz w:val="20"/>
          <w:szCs w:val="20"/>
        </w:rPr>
        <w:t xml:space="preserve"> and </w:t>
      </w:r>
      <w:r w:rsidRPr="000B0A51">
        <w:rPr>
          <w:rFonts w:ascii="Arial" w:hAnsi="Arial" w:cs="Arial"/>
          <w:sz w:val="20"/>
          <w:szCs w:val="20"/>
        </w:rPr>
        <w:t>Ke</w:t>
      </w:r>
      <w:r>
        <w:rPr>
          <w:rFonts w:ascii="Arial" w:hAnsi="Arial" w:cs="Arial"/>
          <w:sz w:val="20"/>
          <w:szCs w:val="20"/>
        </w:rPr>
        <w:t>gler</w:t>
      </w:r>
      <w:r w:rsidR="007956F7" w:rsidRPr="000B0A51">
        <w:rPr>
          <w:rFonts w:ascii="Arial" w:hAnsi="Arial" w:cs="Arial"/>
          <w:sz w:val="20"/>
          <w:szCs w:val="20"/>
        </w:rPr>
        <w:t xml:space="preserve"> ion agar (KIA). Each medium was prepared following the manufacturer’s </w:t>
      </w:r>
      <w:r w:rsidR="00095A2F">
        <w:rPr>
          <w:rFonts w:ascii="Arial" w:hAnsi="Arial" w:cs="Arial"/>
          <w:sz w:val="20"/>
          <w:szCs w:val="20"/>
        </w:rPr>
        <w:t>specifications</w:t>
      </w:r>
      <w:r w:rsidR="00CE5C0E" w:rsidRPr="000B0A51">
        <w:rPr>
          <w:rFonts w:ascii="Arial" w:hAnsi="Arial" w:cs="Arial"/>
          <w:sz w:val="20"/>
          <w:szCs w:val="20"/>
        </w:rPr>
        <w:t xml:space="preserve">. Bacterial </w:t>
      </w:r>
      <w:r>
        <w:rPr>
          <w:rFonts w:ascii="Arial" w:hAnsi="Arial" w:cs="Arial"/>
          <w:sz w:val="20"/>
          <w:szCs w:val="20"/>
        </w:rPr>
        <w:t>isolates</w:t>
      </w:r>
      <w:r w:rsidR="00CE5C0E" w:rsidRPr="000B0A51">
        <w:rPr>
          <w:rFonts w:ascii="Arial" w:hAnsi="Arial" w:cs="Arial"/>
          <w:sz w:val="20"/>
          <w:szCs w:val="20"/>
        </w:rPr>
        <w:t xml:space="preserve"> were identified by standardized methods and recorded appropriately. The data obtained were analyzed using Microsoft Excel for basic calculations and graphing, and SPSS </w:t>
      </w:r>
      <w:r w:rsidR="00CD7A88" w:rsidRPr="000B0A51">
        <w:rPr>
          <w:rFonts w:ascii="Arial" w:hAnsi="Arial" w:cs="Arial"/>
          <w:sz w:val="20"/>
          <w:szCs w:val="20"/>
        </w:rPr>
        <w:t xml:space="preserve">version 27 was used for </w:t>
      </w:r>
      <w:r w:rsidR="00CE5C0E" w:rsidRPr="000B0A51">
        <w:rPr>
          <w:rFonts w:ascii="Arial" w:hAnsi="Arial" w:cs="Arial"/>
          <w:sz w:val="20"/>
          <w:szCs w:val="20"/>
        </w:rPr>
        <w:t xml:space="preserve">statistical </w:t>
      </w:r>
      <w:r w:rsidR="00CD7A88" w:rsidRPr="000B0A51">
        <w:rPr>
          <w:rFonts w:ascii="Arial" w:hAnsi="Arial" w:cs="Arial"/>
          <w:sz w:val="20"/>
          <w:szCs w:val="20"/>
        </w:rPr>
        <w:t xml:space="preserve">analysis. </w:t>
      </w:r>
    </w:p>
    <w:p w14:paraId="6B13231D" w14:textId="31C429A7" w:rsidR="00B86385" w:rsidRPr="000B1F34" w:rsidRDefault="00B86385" w:rsidP="000B0A51">
      <w:pPr>
        <w:pStyle w:val="BodyText"/>
        <w:spacing w:line="240" w:lineRule="auto"/>
        <w:jc w:val="both"/>
        <w:rPr>
          <w:rFonts w:ascii="Arial" w:hAnsi="Arial" w:cs="Arial"/>
          <w:b/>
          <w:bCs/>
          <w:sz w:val="24"/>
          <w:szCs w:val="24"/>
        </w:rPr>
      </w:pPr>
      <w:r w:rsidRPr="000B1F34">
        <w:rPr>
          <w:rFonts w:ascii="Arial" w:hAnsi="Arial" w:cs="Arial"/>
          <w:b/>
          <w:bCs/>
          <w:sz w:val="24"/>
          <w:szCs w:val="24"/>
        </w:rPr>
        <w:t xml:space="preserve">Results and discussion </w:t>
      </w:r>
    </w:p>
    <w:p w14:paraId="7BFFC055" w14:textId="23FAB246" w:rsidR="00693F02"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research topic provides valuable insights into </w:t>
      </w:r>
      <w:proofErr w:type="spellStart"/>
      <w:r w:rsidRPr="000B0A51">
        <w:rPr>
          <w:rFonts w:ascii="Arial" w:hAnsi="Arial" w:cs="Arial"/>
          <w:i/>
          <w:sz w:val="20"/>
          <w:szCs w:val="20"/>
        </w:rPr>
        <w:t>Murraya</w:t>
      </w:r>
      <w:proofErr w:type="spellEnd"/>
      <w:r w:rsidRPr="000B0A51">
        <w:rPr>
          <w:rFonts w:ascii="Arial" w:hAnsi="Arial" w:cs="Arial"/>
          <w:i/>
          <w:sz w:val="20"/>
          <w:szCs w:val="20"/>
        </w:rPr>
        <w:t xml:space="preserve"> </w:t>
      </w:r>
      <w:proofErr w:type="spellStart"/>
      <w:r w:rsidRPr="000B0A51">
        <w:rPr>
          <w:rFonts w:ascii="Arial" w:hAnsi="Arial" w:cs="Arial"/>
          <w:i/>
          <w:sz w:val="20"/>
          <w:szCs w:val="20"/>
        </w:rPr>
        <w:t>koenigii</w:t>
      </w:r>
      <w:proofErr w:type="spellEnd"/>
      <w:r w:rsidRPr="000B0A51">
        <w:rPr>
          <w:rFonts w:ascii="Arial" w:hAnsi="Arial" w:cs="Arial"/>
          <w:i/>
          <w:sz w:val="20"/>
          <w:szCs w:val="20"/>
        </w:rPr>
        <w:t xml:space="preserve"> </w:t>
      </w:r>
      <w:r w:rsidRPr="000B0A51">
        <w:rPr>
          <w:rFonts w:ascii="Arial" w:hAnsi="Arial" w:cs="Arial"/>
          <w:sz w:val="20"/>
          <w:szCs w:val="20"/>
        </w:rPr>
        <w:t>’s potential as a natural antimicrobial and therapeutic agent. The results, as presented</w:t>
      </w:r>
      <w:r w:rsidR="00110D21">
        <w:rPr>
          <w:rFonts w:ascii="Arial" w:hAnsi="Arial" w:cs="Arial"/>
          <w:sz w:val="20"/>
          <w:szCs w:val="20"/>
        </w:rPr>
        <w:t>,</w:t>
      </w:r>
      <w:r w:rsidRPr="000B0A51">
        <w:rPr>
          <w:rFonts w:ascii="Arial" w:hAnsi="Arial" w:cs="Arial"/>
          <w:sz w:val="20"/>
          <w:szCs w:val="20"/>
        </w:rPr>
        <w:t xml:space="preserve"> indicate variations in body weight across the control, </w:t>
      </w:r>
      <w:r w:rsidR="00BF64E5" w:rsidRPr="000B0A51">
        <w:rPr>
          <w:rFonts w:ascii="Arial" w:hAnsi="Arial" w:cs="Arial"/>
          <w:sz w:val="20"/>
          <w:szCs w:val="20"/>
        </w:rPr>
        <w:t xml:space="preserve">Animal treated with </w:t>
      </w:r>
      <w:r w:rsidRPr="000B0A51">
        <w:rPr>
          <w:rFonts w:ascii="Arial" w:hAnsi="Arial" w:cs="Arial"/>
          <w:sz w:val="20"/>
          <w:szCs w:val="20"/>
        </w:rPr>
        <w:t>low-dose (200 mg/kg), and high-dose (400 mg/kg)</w:t>
      </w:r>
      <w:r w:rsidR="00BF64E5" w:rsidRPr="000B0A51">
        <w:rPr>
          <w:rFonts w:ascii="Arial" w:hAnsi="Arial" w:cs="Arial"/>
          <w:sz w:val="20"/>
          <w:szCs w:val="20"/>
        </w:rPr>
        <w:t>,</w:t>
      </w:r>
      <w:r w:rsidRPr="000B0A51">
        <w:rPr>
          <w:rFonts w:ascii="Arial" w:hAnsi="Arial" w:cs="Arial"/>
          <w:sz w:val="20"/>
          <w:szCs w:val="20"/>
        </w:rPr>
        <w:t xml:space="preserve"> suggesting potential differences in the physiological impact of the infection and treatment. </w:t>
      </w:r>
      <w:r w:rsidR="00110D21">
        <w:rPr>
          <w:rFonts w:ascii="Arial" w:hAnsi="Arial" w:cs="Arial"/>
          <w:sz w:val="20"/>
          <w:szCs w:val="20"/>
        </w:rPr>
        <w:t>These findings prove that the weight of an animal can be affected by microbial infection (14).</w:t>
      </w:r>
      <w:r w:rsidR="00CA0310">
        <w:rPr>
          <w:rFonts w:ascii="Arial" w:hAnsi="Arial" w:cs="Arial"/>
          <w:sz w:val="20"/>
          <w:szCs w:val="20"/>
        </w:rPr>
        <w:t xml:space="preserve"> </w:t>
      </w:r>
      <w:r w:rsidRPr="000B0A51">
        <w:rPr>
          <w:rFonts w:ascii="Arial" w:hAnsi="Arial" w:cs="Arial"/>
          <w:sz w:val="20"/>
          <w:szCs w:val="20"/>
        </w:rPr>
        <w:t xml:space="preserve">These findings align with the broader context of exploring plant-based remedies to address the growing challenge of antibiotic resistance, particularly against pathogens </w:t>
      </w:r>
      <w:r w:rsidRPr="000B0A51">
        <w:rPr>
          <w:rFonts w:ascii="Arial" w:hAnsi="Arial" w:cs="Arial"/>
          <w:sz w:val="20"/>
          <w:szCs w:val="20"/>
        </w:rPr>
        <w:lastRenderedPageBreak/>
        <w:t xml:space="preserve">like </w:t>
      </w:r>
      <w:r w:rsidRPr="000B0A51">
        <w:rPr>
          <w:rFonts w:ascii="Arial" w:hAnsi="Arial" w:cs="Arial"/>
          <w:i/>
          <w:iCs/>
          <w:sz w:val="20"/>
          <w:szCs w:val="20"/>
        </w:rPr>
        <w:t>E. coli</w:t>
      </w:r>
      <w:r w:rsidRPr="000B0A51">
        <w:rPr>
          <w:rFonts w:ascii="Arial" w:hAnsi="Arial" w:cs="Arial"/>
          <w:sz w:val="20"/>
          <w:szCs w:val="20"/>
        </w:rPr>
        <w:t xml:space="preserve"> O157, which is well known for causing severe gastrointestinal and systemic complications (</w:t>
      </w:r>
      <w:r w:rsidR="007E0C8E" w:rsidRPr="000B0A51">
        <w:rPr>
          <w:rFonts w:ascii="Arial" w:hAnsi="Arial" w:cs="Arial"/>
          <w:sz w:val="20"/>
          <w:szCs w:val="20"/>
        </w:rPr>
        <w:t>7</w:t>
      </w:r>
      <w:r w:rsidRPr="000B0A51">
        <w:rPr>
          <w:rFonts w:ascii="Arial" w:hAnsi="Arial" w:cs="Arial"/>
          <w:sz w:val="20"/>
          <w:szCs w:val="20"/>
        </w:rPr>
        <w:t>).</w:t>
      </w:r>
      <w:r w:rsidR="00BF64E5" w:rsidRPr="000B0A51">
        <w:rPr>
          <w:rFonts w:ascii="Arial" w:hAnsi="Arial" w:cs="Arial"/>
          <w:sz w:val="20"/>
          <w:szCs w:val="20"/>
        </w:rPr>
        <w:t xml:space="preserve"> The </w:t>
      </w:r>
      <w:r w:rsidR="00CA0310">
        <w:rPr>
          <w:rFonts w:ascii="Arial" w:hAnsi="Arial" w:cs="Arial"/>
          <w:sz w:val="20"/>
          <w:szCs w:val="20"/>
        </w:rPr>
        <w:t>results,</w:t>
      </w:r>
      <w:r w:rsidR="00BF64E5" w:rsidRPr="000B0A51">
        <w:rPr>
          <w:rFonts w:ascii="Arial" w:hAnsi="Arial" w:cs="Arial"/>
          <w:sz w:val="20"/>
          <w:szCs w:val="20"/>
        </w:rPr>
        <w:t xml:space="preserve"> as shown in the tables below</w:t>
      </w:r>
      <w:r w:rsidR="00CA0310">
        <w:rPr>
          <w:rFonts w:ascii="Arial" w:hAnsi="Arial" w:cs="Arial"/>
          <w:sz w:val="20"/>
          <w:szCs w:val="20"/>
        </w:rPr>
        <w:t>,</w:t>
      </w:r>
      <w:r w:rsidR="00BF64E5" w:rsidRPr="000B0A51">
        <w:rPr>
          <w:rFonts w:ascii="Arial" w:hAnsi="Arial" w:cs="Arial"/>
          <w:sz w:val="20"/>
          <w:szCs w:val="20"/>
        </w:rPr>
        <w:t xml:space="preserve"> indicate a better physiological condition for animals that are treated with </w:t>
      </w:r>
      <w:r w:rsidR="00CA0310">
        <w:rPr>
          <w:rFonts w:ascii="Arial" w:hAnsi="Arial" w:cs="Arial"/>
          <w:sz w:val="20"/>
          <w:szCs w:val="20"/>
        </w:rPr>
        <w:t xml:space="preserve">a </w:t>
      </w:r>
      <w:r w:rsidR="00BF64E5" w:rsidRPr="000B0A51">
        <w:rPr>
          <w:rFonts w:ascii="Arial" w:hAnsi="Arial" w:cs="Arial"/>
          <w:sz w:val="20"/>
          <w:szCs w:val="20"/>
        </w:rPr>
        <w:t>higher dosage of extract after infection.</w:t>
      </w:r>
    </w:p>
    <w:p w14:paraId="00F361EF" w14:textId="77777777" w:rsidR="00D02A36" w:rsidRDefault="00D02A36" w:rsidP="000B0A51">
      <w:pPr>
        <w:pStyle w:val="BodyText"/>
        <w:spacing w:line="240" w:lineRule="auto"/>
        <w:jc w:val="both"/>
        <w:rPr>
          <w:rFonts w:ascii="Arial" w:hAnsi="Arial" w:cs="Arial"/>
          <w:sz w:val="20"/>
          <w:szCs w:val="20"/>
        </w:rPr>
      </w:pPr>
    </w:p>
    <w:p w14:paraId="15670962" w14:textId="6D60611A" w:rsidR="00110D21" w:rsidRDefault="00110D21" w:rsidP="000B0A51">
      <w:pPr>
        <w:pStyle w:val="BodyText"/>
        <w:spacing w:line="240" w:lineRule="auto"/>
        <w:jc w:val="both"/>
        <w:rPr>
          <w:rFonts w:ascii="Arial" w:hAnsi="Arial" w:cs="Arial"/>
          <w:sz w:val="20"/>
          <w:szCs w:val="20"/>
        </w:rPr>
      </w:pPr>
      <w:r>
        <w:rPr>
          <w:rFonts w:ascii="Arial" w:hAnsi="Arial" w:cs="Arial"/>
          <w:sz w:val="20"/>
          <w:szCs w:val="20"/>
        </w:rPr>
        <w:t>Y</w:t>
      </w:r>
    </w:p>
    <w:p w14:paraId="64AE0FDB" w14:textId="1D7BDF34" w:rsidR="007A6061" w:rsidRPr="007A6061" w:rsidRDefault="00353947" w:rsidP="007A6061">
      <w:pPr>
        <w:pStyle w:val="BodyText"/>
        <w:spacing w:line="240" w:lineRule="auto"/>
        <w:rPr>
          <w:rFonts w:ascii="Arial" w:hAnsi="Arial" w:cs="Arial"/>
          <w:b/>
          <w:bCs/>
          <w:sz w:val="20"/>
          <w:szCs w:val="20"/>
        </w:rPr>
      </w:pPr>
      <w:r>
        <w:rPr>
          <w:rFonts w:ascii="Arial" w:hAnsi="Arial" w:cs="Arial"/>
          <w:sz w:val="20"/>
          <w:szCs w:val="20"/>
        </w:rPr>
        <w:pict w14:anchorId="25CDD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80pt" filled="t">
            <v:fill color2="black"/>
            <v:imagedata r:id="rId7" o:title="" croptop="-15f" cropbottom="9750f" cropleft="-9f" cropright="-9f"/>
          </v:shape>
        </w:pict>
      </w:r>
      <w:r w:rsidR="00110D21">
        <w:rPr>
          <w:rFonts w:ascii="Arial" w:hAnsi="Arial" w:cs="Arial"/>
          <w:sz w:val="20"/>
          <w:szCs w:val="20"/>
        </w:rPr>
        <w:t>X</w:t>
      </w:r>
    </w:p>
    <w:p w14:paraId="1E6CD615" w14:textId="385B5881" w:rsidR="00675AC0" w:rsidRDefault="00EB7BE6" w:rsidP="00EB7BE6">
      <w:pPr>
        <w:pStyle w:val="BodyText"/>
        <w:rPr>
          <w:rFonts w:ascii="Arial" w:hAnsi="Arial" w:cs="Arial"/>
          <w:sz w:val="20"/>
          <w:szCs w:val="20"/>
        </w:rPr>
      </w:pPr>
      <w:r w:rsidRPr="00EB7BE6">
        <w:rPr>
          <w:rFonts w:ascii="Arial" w:hAnsi="Arial" w:cs="Arial"/>
          <w:b/>
          <w:bCs/>
          <w:sz w:val="20"/>
          <w:szCs w:val="20"/>
        </w:rPr>
        <w:t>Figure 1</w:t>
      </w:r>
      <w:r w:rsidRPr="00EB7BE6">
        <w:rPr>
          <w:rFonts w:ascii="Arial" w:hAnsi="Arial" w:cs="Arial"/>
          <w:sz w:val="20"/>
          <w:szCs w:val="20"/>
        </w:rPr>
        <w:t xml:space="preserve">. A histogram showing variation in weight when the infected albino rat is treated with low and high </w:t>
      </w:r>
      <w:r w:rsidR="00AA6926">
        <w:rPr>
          <w:rFonts w:ascii="Arial" w:hAnsi="Arial" w:cs="Arial"/>
          <w:sz w:val="20"/>
          <w:szCs w:val="20"/>
        </w:rPr>
        <w:t>dosages</w:t>
      </w:r>
      <w:r w:rsidRPr="00EB7BE6">
        <w:rPr>
          <w:rFonts w:ascii="Arial" w:hAnsi="Arial" w:cs="Arial"/>
          <w:sz w:val="20"/>
          <w:szCs w:val="20"/>
        </w:rPr>
        <w:t xml:space="preserve"> of </w:t>
      </w:r>
      <w:proofErr w:type="spellStart"/>
      <w:r w:rsidRPr="00EB7BE6">
        <w:rPr>
          <w:rFonts w:ascii="Arial" w:hAnsi="Arial" w:cs="Arial"/>
          <w:i/>
          <w:iCs/>
          <w:sz w:val="20"/>
          <w:szCs w:val="20"/>
        </w:rPr>
        <w:t>murraya</w:t>
      </w:r>
      <w:proofErr w:type="spellEnd"/>
      <w:r w:rsidRPr="00EB7BE6">
        <w:rPr>
          <w:rFonts w:ascii="Arial" w:hAnsi="Arial" w:cs="Arial"/>
          <w:i/>
          <w:iCs/>
          <w:sz w:val="20"/>
          <w:szCs w:val="20"/>
        </w:rPr>
        <w:t xml:space="preserve"> </w:t>
      </w:r>
      <w:proofErr w:type="spellStart"/>
      <w:r w:rsidRPr="00EB7BE6">
        <w:rPr>
          <w:rFonts w:ascii="Arial" w:hAnsi="Arial" w:cs="Arial"/>
          <w:i/>
          <w:iCs/>
          <w:sz w:val="20"/>
          <w:szCs w:val="20"/>
        </w:rPr>
        <w:t>koenigii</w:t>
      </w:r>
      <w:proofErr w:type="spellEnd"/>
      <w:r w:rsidRPr="00EB7BE6">
        <w:rPr>
          <w:rFonts w:ascii="Arial" w:hAnsi="Arial" w:cs="Arial"/>
          <w:sz w:val="20"/>
          <w:szCs w:val="20"/>
        </w:rPr>
        <w:t xml:space="preserve"> extract</w:t>
      </w:r>
      <w:r w:rsidR="00983789">
        <w:rPr>
          <w:rFonts w:ascii="Arial" w:hAnsi="Arial" w:cs="Arial"/>
          <w:sz w:val="20"/>
          <w:szCs w:val="20"/>
        </w:rPr>
        <w:t xml:space="preserve"> </w:t>
      </w:r>
      <w:r w:rsidR="00983789" w:rsidRPr="00983789">
        <w:rPr>
          <w:rFonts w:ascii="Arial" w:hAnsi="Arial" w:cs="Arial"/>
          <w:sz w:val="20"/>
          <w:szCs w:val="20"/>
        </w:rPr>
        <w:t>after infection with E. coli O157, 2 ml of (1 × 109) colony-forming units/ml</w:t>
      </w:r>
    </w:p>
    <w:p w14:paraId="31DC7416" w14:textId="166457B6" w:rsidR="00675AC0" w:rsidRPr="00983789" w:rsidRDefault="00675AC0" w:rsidP="00EB7BE6">
      <w:pPr>
        <w:pStyle w:val="BodyText"/>
        <w:rPr>
          <w:rFonts w:ascii="Arial" w:hAnsi="Arial" w:cs="Arial"/>
          <w:b/>
          <w:bCs/>
          <w:sz w:val="20"/>
          <w:szCs w:val="20"/>
        </w:rPr>
      </w:pPr>
      <w:r w:rsidRPr="00983789">
        <w:rPr>
          <w:rFonts w:ascii="Arial" w:hAnsi="Arial" w:cs="Arial"/>
          <w:b/>
          <w:bCs/>
          <w:sz w:val="20"/>
          <w:szCs w:val="20"/>
        </w:rPr>
        <w:t>Key;</w:t>
      </w:r>
    </w:p>
    <w:p w14:paraId="57BFEF47" w14:textId="27B2E893" w:rsidR="007A6061" w:rsidRDefault="007A6061" w:rsidP="00675AC0">
      <w:pPr>
        <w:pStyle w:val="BodyText"/>
        <w:spacing w:after="0" w:line="240" w:lineRule="auto"/>
        <w:rPr>
          <w:rFonts w:ascii="Arial" w:hAnsi="Arial" w:cs="Arial"/>
          <w:sz w:val="20"/>
          <w:szCs w:val="20"/>
        </w:rPr>
      </w:pPr>
      <w:bookmarkStart w:id="7" w:name="_Hlk223145048"/>
      <w:r w:rsidRPr="007A6061">
        <w:rPr>
          <w:rFonts w:ascii="Arial" w:hAnsi="Arial" w:cs="Arial"/>
          <w:sz w:val="20"/>
          <w:szCs w:val="20"/>
        </w:rPr>
        <w:t>1=initial weight before infection and</w:t>
      </w:r>
      <w:r w:rsidR="00EB7BE6">
        <w:rPr>
          <w:rFonts w:ascii="Arial" w:hAnsi="Arial" w:cs="Arial"/>
          <w:sz w:val="20"/>
          <w:szCs w:val="20"/>
        </w:rPr>
        <w:t xml:space="preserve"> </w:t>
      </w:r>
      <w:r w:rsidR="00AA6926">
        <w:rPr>
          <w:rFonts w:ascii="Arial" w:hAnsi="Arial" w:cs="Arial"/>
          <w:sz w:val="20"/>
          <w:szCs w:val="20"/>
        </w:rPr>
        <w:t>low-dose</w:t>
      </w:r>
      <w:r w:rsidRPr="007A6061">
        <w:rPr>
          <w:rFonts w:ascii="Arial" w:hAnsi="Arial" w:cs="Arial"/>
          <w:sz w:val="20"/>
          <w:szCs w:val="20"/>
        </w:rPr>
        <w:t xml:space="preserve"> treatment</w:t>
      </w:r>
    </w:p>
    <w:p w14:paraId="174D62AA" w14:textId="44DA45E6" w:rsidR="007A6061" w:rsidRDefault="007A6061" w:rsidP="00675AC0">
      <w:pPr>
        <w:pStyle w:val="BodyText"/>
        <w:spacing w:after="0" w:line="240" w:lineRule="auto"/>
        <w:rPr>
          <w:rFonts w:ascii="Arial" w:hAnsi="Arial" w:cs="Arial"/>
          <w:sz w:val="20"/>
          <w:szCs w:val="20"/>
        </w:rPr>
      </w:pPr>
      <w:r>
        <w:rPr>
          <w:rFonts w:ascii="Arial" w:hAnsi="Arial" w:cs="Arial"/>
          <w:sz w:val="20"/>
          <w:szCs w:val="20"/>
        </w:rPr>
        <w:t>2=</w:t>
      </w:r>
      <w:r w:rsidR="00EB7BE6">
        <w:rPr>
          <w:rFonts w:ascii="Arial" w:hAnsi="Arial" w:cs="Arial"/>
          <w:sz w:val="20"/>
          <w:szCs w:val="20"/>
        </w:rPr>
        <w:t xml:space="preserve">final weight after infection and </w:t>
      </w:r>
      <w:r w:rsidR="00AA6926">
        <w:rPr>
          <w:rFonts w:ascii="Arial" w:hAnsi="Arial" w:cs="Arial"/>
          <w:sz w:val="20"/>
          <w:szCs w:val="20"/>
        </w:rPr>
        <w:t>low-dose</w:t>
      </w:r>
      <w:r w:rsidR="00EB7BE6">
        <w:rPr>
          <w:rFonts w:ascii="Arial" w:hAnsi="Arial" w:cs="Arial"/>
          <w:sz w:val="20"/>
          <w:szCs w:val="20"/>
        </w:rPr>
        <w:t xml:space="preserve"> treatment</w:t>
      </w:r>
    </w:p>
    <w:bookmarkEnd w:id="7"/>
    <w:p w14:paraId="50FF33FA" w14:textId="2C4B3D79" w:rsidR="00EB7BE6" w:rsidRPr="00EB7BE6" w:rsidRDefault="00EB7BE6" w:rsidP="00675AC0">
      <w:pPr>
        <w:pStyle w:val="BodyText"/>
        <w:spacing w:after="0"/>
        <w:rPr>
          <w:rFonts w:ascii="Arial" w:hAnsi="Arial" w:cs="Arial"/>
          <w:sz w:val="20"/>
          <w:szCs w:val="20"/>
        </w:rPr>
      </w:pPr>
      <w:r>
        <w:rPr>
          <w:rFonts w:ascii="Arial" w:hAnsi="Arial" w:cs="Arial"/>
          <w:sz w:val="20"/>
          <w:szCs w:val="20"/>
        </w:rPr>
        <w:t>3</w:t>
      </w:r>
      <w:r w:rsidRPr="00EB7BE6">
        <w:rPr>
          <w:rFonts w:ascii="Arial" w:hAnsi="Arial" w:cs="Arial"/>
          <w:sz w:val="20"/>
          <w:szCs w:val="20"/>
        </w:rPr>
        <w:t xml:space="preserve">=initial weight before infection and </w:t>
      </w:r>
      <w:r>
        <w:rPr>
          <w:rFonts w:ascii="Arial" w:hAnsi="Arial" w:cs="Arial"/>
          <w:sz w:val="20"/>
          <w:szCs w:val="20"/>
        </w:rPr>
        <w:t>high</w:t>
      </w:r>
      <w:r w:rsidRPr="00EB7BE6">
        <w:rPr>
          <w:rFonts w:ascii="Arial" w:hAnsi="Arial" w:cs="Arial"/>
          <w:sz w:val="20"/>
          <w:szCs w:val="20"/>
        </w:rPr>
        <w:t xml:space="preserve"> dosage treatment</w:t>
      </w:r>
    </w:p>
    <w:p w14:paraId="5B35B371" w14:textId="235F2F2C" w:rsidR="007A6061" w:rsidRDefault="00EB7BE6" w:rsidP="00675AC0">
      <w:pPr>
        <w:pStyle w:val="BodyText"/>
        <w:spacing w:after="0"/>
        <w:rPr>
          <w:rFonts w:ascii="Arial" w:hAnsi="Arial" w:cs="Arial"/>
          <w:sz w:val="20"/>
          <w:szCs w:val="20"/>
        </w:rPr>
      </w:pPr>
      <w:r>
        <w:rPr>
          <w:rFonts w:ascii="Arial" w:hAnsi="Arial" w:cs="Arial"/>
          <w:sz w:val="20"/>
          <w:szCs w:val="20"/>
        </w:rPr>
        <w:t>4</w:t>
      </w:r>
      <w:r w:rsidRPr="00EB7BE6">
        <w:rPr>
          <w:rFonts w:ascii="Arial" w:hAnsi="Arial" w:cs="Arial"/>
          <w:sz w:val="20"/>
          <w:szCs w:val="20"/>
        </w:rPr>
        <w:t xml:space="preserve">=final weight after infection and </w:t>
      </w:r>
      <w:r>
        <w:rPr>
          <w:rFonts w:ascii="Arial" w:hAnsi="Arial" w:cs="Arial"/>
          <w:sz w:val="20"/>
          <w:szCs w:val="20"/>
        </w:rPr>
        <w:t>high</w:t>
      </w:r>
      <w:r w:rsidRPr="00EB7BE6">
        <w:rPr>
          <w:rFonts w:ascii="Arial" w:hAnsi="Arial" w:cs="Arial"/>
          <w:sz w:val="20"/>
          <w:szCs w:val="20"/>
        </w:rPr>
        <w:t xml:space="preserve"> </w:t>
      </w:r>
      <w:r>
        <w:rPr>
          <w:rFonts w:ascii="Arial" w:hAnsi="Arial" w:cs="Arial"/>
          <w:sz w:val="20"/>
          <w:szCs w:val="20"/>
        </w:rPr>
        <w:t>dosage treatment</w:t>
      </w:r>
    </w:p>
    <w:p w14:paraId="15A16A74" w14:textId="64FA5988" w:rsidR="00983789" w:rsidRDefault="00983789" w:rsidP="00675AC0">
      <w:pPr>
        <w:pStyle w:val="BodyText"/>
        <w:spacing w:after="0"/>
        <w:rPr>
          <w:rFonts w:ascii="Arial" w:hAnsi="Arial" w:cs="Arial"/>
          <w:sz w:val="20"/>
          <w:szCs w:val="20"/>
        </w:rPr>
      </w:pPr>
      <w:r>
        <w:rPr>
          <w:rFonts w:ascii="Arial" w:hAnsi="Arial" w:cs="Arial"/>
          <w:sz w:val="20"/>
          <w:szCs w:val="20"/>
        </w:rPr>
        <w:t>Weight in grams</w:t>
      </w:r>
    </w:p>
    <w:p w14:paraId="103DF9DF" w14:textId="77777777" w:rsidR="00675AC0" w:rsidRPr="00EB7BE6" w:rsidRDefault="00675AC0" w:rsidP="00675AC0">
      <w:pPr>
        <w:pStyle w:val="BodyText"/>
        <w:spacing w:after="0"/>
        <w:rPr>
          <w:rFonts w:ascii="Arial" w:hAnsi="Arial" w:cs="Arial"/>
          <w:sz w:val="20"/>
          <w:szCs w:val="20"/>
        </w:rPr>
      </w:pPr>
    </w:p>
    <w:p w14:paraId="288B018F" w14:textId="59EAD71E" w:rsidR="0044045F" w:rsidRPr="00EB7BE6"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In the control group, the body weights of uninfected rats (A, B, C) ranged from 132 g to 180 g, while those </w:t>
      </w:r>
      <w:r w:rsidR="00565220">
        <w:rPr>
          <w:rFonts w:ascii="Arial" w:hAnsi="Arial" w:cs="Arial"/>
          <w:sz w:val="20"/>
          <w:szCs w:val="20"/>
        </w:rPr>
        <w:t xml:space="preserve">of </w:t>
      </w:r>
      <w:r w:rsidRPr="000B0A51">
        <w:rPr>
          <w:rFonts w:ascii="Arial" w:hAnsi="Arial" w:cs="Arial"/>
          <w:sz w:val="20"/>
          <w:szCs w:val="20"/>
        </w:rPr>
        <w:t xml:space="preserve">infected but untreated </w:t>
      </w:r>
      <w:r w:rsidR="00565220">
        <w:rPr>
          <w:rFonts w:ascii="Arial" w:hAnsi="Arial" w:cs="Arial"/>
          <w:sz w:val="20"/>
          <w:szCs w:val="20"/>
        </w:rPr>
        <w:t xml:space="preserve">rats </w:t>
      </w:r>
      <w:r w:rsidRPr="000B0A51">
        <w:rPr>
          <w:rFonts w:ascii="Arial" w:hAnsi="Arial" w:cs="Arial"/>
          <w:sz w:val="20"/>
          <w:szCs w:val="20"/>
        </w:rPr>
        <w:t xml:space="preserve">(D, E) were 123 g and 163 g, respectively. The lower weights in the infected, untreated rats may reflect the impact of </w:t>
      </w:r>
      <w:r w:rsidRPr="000B0A51">
        <w:rPr>
          <w:rFonts w:ascii="Arial" w:hAnsi="Arial" w:cs="Arial"/>
          <w:i/>
          <w:iCs/>
          <w:sz w:val="20"/>
          <w:szCs w:val="20"/>
        </w:rPr>
        <w:t>E. coli</w:t>
      </w:r>
      <w:r w:rsidRPr="000B0A51">
        <w:rPr>
          <w:rFonts w:ascii="Arial" w:hAnsi="Arial" w:cs="Arial"/>
          <w:sz w:val="20"/>
          <w:szCs w:val="20"/>
        </w:rPr>
        <w:t xml:space="preserve"> O157 infection, which is known to cause clinical symptoms such as diarrhea, lethargy, and weight loss due to </w:t>
      </w:r>
      <w:proofErr w:type="spellStart"/>
      <w:r w:rsidRPr="000B0A51">
        <w:rPr>
          <w:rFonts w:ascii="Arial" w:hAnsi="Arial" w:cs="Arial"/>
          <w:sz w:val="20"/>
          <w:szCs w:val="20"/>
        </w:rPr>
        <w:t>shiga</w:t>
      </w:r>
      <w:proofErr w:type="spellEnd"/>
      <w:r w:rsidRPr="000B0A51">
        <w:rPr>
          <w:rFonts w:ascii="Arial" w:hAnsi="Arial" w:cs="Arial"/>
          <w:sz w:val="20"/>
          <w:szCs w:val="20"/>
        </w:rPr>
        <w:t xml:space="preserve"> toxin-mediated damage to the gastrointestinal tract (</w:t>
      </w:r>
      <w:r w:rsidR="007E0C8E" w:rsidRPr="000B0A51">
        <w:rPr>
          <w:rFonts w:ascii="Arial" w:hAnsi="Arial" w:cs="Arial"/>
          <w:sz w:val="20"/>
          <w:szCs w:val="20"/>
        </w:rPr>
        <w:t>10</w:t>
      </w:r>
      <w:r w:rsidRPr="000B0A51">
        <w:rPr>
          <w:rFonts w:ascii="Arial" w:hAnsi="Arial" w:cs="Arial"/>
          <w:sz w:val="20"/>
          <w:szCs w:val="20"/>
        </w:rPr>
        <w:t xml:space="preserve">). The low-dose group (200 mg/kg) showed slight weight reductions post-treatment, with weights decreasing marginally (e.g., from 123 g to 122 g for rat F, and 179 g to 172 g for rat G). </w:t>
      </w:r>
      <w:r w:rsidR="00565220">
        <w:rPr>
          <w:rFonts w:ascii="Arial" w:hAnsi="Arial" w:cs="Arial"/>
          <w:sz w:val="20"/>
          <w:szCs w:val="20"/>
        </w:rPr>
        <w:t>Several</w:t>
      </w:r>
      <w:r w:rsidR="00626819">
        <w:rPr>
          <w:rFonts w:ascii="Arial" w:hAnsi="Arial" w:cs="Arial"/>
          <w:sz w:val="20"/>
          <w:szCs w:val="20"/>
        </w:rPr>
        <w:t xml:space="preserve"> articles had indicated weight loss of animals when infected with </w:t>
      </w:r>
      <w:r w:rsidR="00565220">
        <w:rPr>
          <w:rFonts w:ascii="Arial" w:hAnsi="Arial" w:cs="Arial"/>
          <w:sz w:val="20"/>
          <w:szCs w:val="20"/>
        </w:rPr>
        <w:t>Escherichia</w:t>
      </w:r>
      <w:r w:rsidR="00626819">
        <w:rPr>
          <w:rFonts w:ascii="Arial" w:hAnsi="Arial" w:cs="Arial"/>
          <w:sz w:val="20"/>
          <w:szCs w:val="20"/>
        </w:rPr>
        <w:t xml:space="preserve"> coli</w:t>
      </w:r>
      <w:r w:rsidR="00565220">
        <w:rPr>
          <w:rFonts w:ascii="Arial" w:hAnsi="Arial" w:cs="Arial"/>
          <w:sz w:val="20"/>
          <w:szCs w:val="20"/>
        </w:rPr>
        <w:t xml:space="preserve"> (15). This could be a result of diarrhea, which leads to excessive loss of fluid. </w:t>
      </w:r>
    </w:p>
    <w:p w14:paraId="5BE60CE5" w14:textId="214B7FBA" w:rsidR="00B86385" w:rsidRPr="000B0A51" w:rsidRDefault="00B86385" w:rsidP="000B0A51">
      <w:pPr>
        <w:pStyle w:val="BodyText"/>
        <w:spacing w:line="240" w:lineRule="auto"/>
        <w:jc w:val="both"/>
        <w:rPr>
          <w:rFonts w:ascii="Arial" w:hAnsi="Arial" w:cs="Arial"/>
          <w:b/>
          <w:bCs/>
          <w:sz w:val="20"/>
          <w:szCs w:val="20"/>
        </w:rPr>
      </w:pPr>
      <w:r w:rsidRPr="000B0A51">
        <w:rPr>
          <w:rFonts w:ascii="Arial" w:hAnsi="Arial" w:cs="Arial"/>
          <w:b/>
          <w:bCs/>
          <w:sz w:val="20"/>
          <w:szCs w:val="20"/>
        </w:rPr>
        <w:t xml:space="preserve">Table </w:t>
      </w:r>
      <w:r w:rsidR="00BD4899">
        <w:rPr>
          <w:rFonts w:ascii="Arial" w:hAnsi="Arial" w:cs="Arial"/>
          <w:b/>
          <w:bCs/>
          <w:sz w:val="20"/>
          <w:szCs w:val="20"/>
        </w:rPr>
        <w:t>1</w:t>
      </w:r>
      <w:r w:rsidRPr="000B0A51">
        <w:rPr>
          <w:rFonts w:ascii="Arial" w:hAnsi="Arial" w:cs="Arial"/>
          <w:b/>
          <w:bCs/>
          <w:sz w:val="20"/>
          <w:szCs w:val="20"/>
        </w:rPr>
        <w:t xml:space="preserve">. </w:t>
      </w:r>
      <w:bookmarkStart w:id="8" w:name="_Hlk223144088"/>
      <w:r w:rsidRPr="000B0A51">
        <w:rPr>
          <w:rFonts w:ascii="Arial" w:hAnsi="Arial" w:cs="Arial"/>
          <w:b/>
          <w:bCs/>
          <w:sz w:val="20"/>
          <w:szCs w:val="20"/>
        </w:rPr>
        <w:t xml:space="preserve">The effect of low dosage </w:t>
      </w:r>
      <w:r w:rsidR="004B370E" w:rsidRPr="000B0A51">
        <w:rPr>
          <w:rFonts w:ascii="Arial" w:hAnsi="Arial" w:cs="Arial"/>
          <w:b/>
          <w:bCs/>
          <w:sz w:val="20"/>
          <w:szCs w:val="20"/>
        </w:rPr>
        <w:t xml:space="preserve">treatment </w:t>
      </w:r>
      <w:r w:rsidRPr="000B0A51">
        <w:rPr>
          <w:rFonts w:ascii="Arial" w:hAnsi="Arial" w:cs="Arial"/>
          <w:b/>
          <w:bCs/>
          <w:sz w:val="20"/>
          <w:szCs w:val="20"/>
        </w:rPr>
        <w:t>on the weight of the animal (200mg/kg)</w:t>
      </w:r>
      <w:r w:rsidR="00AA6926">
        <w:rPr>
          <w:rFonts w:ascii="Arial" w:hAnsi="Arial" w:cs="Arial"/>
          <w:b/>
          <w:bCs/>
          <w:sz w:val="20"/>
          <w:szCs w:val="20"/>
        </w:rPr>
        <w:t xml:space="preserve"> </w:t>
      </w:r>
      <w:bookmarkStart w:id="9" w:name="_Hlk224419738"/>
      <w:r w:rsidR="00AA6926">
        <w:rPr>
          <w:rFonts w:ascii="Arial" w:hAnsi="Arial" w:cs="Arial"/>
          <w:b/>
          <w:bCs/>
          <w:sz w:val="20"/>
          <w:szCs w:val="20"/>
        </w:rPr>
        <w:t xml:space="preserve">after infection with </w:t>
      </w:r>
      <w:r w:rsidR="00AA6926" w:rsidRPr="00AA6926">
        <w:rPr>
          <w:rFonts w:ascii="Arial" w:hAnsi="Arial" w:cs="Arial"/>
          <w:b/>
          <w:bCs/>
          <w:sz w:val="20"/>
          <w:szCs w:val="20"/>
        </w:rPr>
        <w:t>E. coli O157</w:t>
      </w:r>
      <w:r w:rsidR="00755111">
        <w:rPr>
          <w:rFonts w:ascii="Arial" w:hAnsi="Arial" w:cs="Arial"/>
          <w:b/>
          <w:bCs/>
          <w:sz w:val="20"/>
          <w:szCs w:val="20"/>
        </w:rPr>
        <w:t>,</w:t>
      </w:r>
      <w:r w:rsidR="00AA6926" w:rsidRPr="00AA6926">
        <w:rPr>
          <w:rFonts w:ascii="Arial" w:hAnsi="Arial" w:cs="Arial"/>
          <w:b/>
          <w:bCs/>
          <w:sz w:val="20"/>
          <w:szCs w:val="20"/>
        </w:rPr>
        <w:t xml:space="preserve"> 2 ml of (1 × 109) </w:t>
      </w:r>
      <w:r w:rsidR="00AA6926">
        <w:rPr>
          <w:rFonts w:ascii="Arial" w:hAnsi="Arial" w:cs="Arial"/>
          <w:b/>
          <w:bCs/>
          <w:sz w:val="20"/>
          <w:szCs w:val="20"/>
        </w:rPr>
        <w:t>colony-forming units</w:t>
      </w:r>
      <w:r w:rsidR="00AA6926" w:rsidRPr="00AA6926">
        <w:rPr>
          <w:rFonts w:ascii="Arial" w:hAnsi="Arial" w:cs="Arial"/>
          <w:b/>
          <w:bCs/>
          <w:sz w:val="20"/>
          <w:szCs w:val="20"/>
        </w:rPr>
        <w:t>/ml</w:t>
      </w:r>
    </w:p>
    <w:bookmarkEnd w:id="8"/>
    <w:bookmarkEnd w:id="9"/>
    <w:p w14:paraId="22ADB29B" w14:textId="77777777" w:rsidR="008C0215" w:rsidRPr="000B0A51" w:rsidRDefault="008C0215" w:rsidP="000B0A51">
      <w:pPr>
        <w:pStyle w:val="BodyText"/>
        <w:spacing w:line="240" w:lineRule="auto"/>
        <w:jc w:val="both"/>
        <w:rPr>
          <w:rFonts w:ascii="Arial" w:hAnsi="Arial" w:cs="Arial"/>
          <w:sz w:val="20"/>
          <w:szCs w:val="20"/>
        </w:rPr>
      </w:pPr>
    </w:p>
    <w:tbl>
      <w:tblPr>
        <w:tblW w:w="9350" w:type="dxa"/>
        <w:tblInd w:w="113" w:type="dxa"/>
        <w:tblLayout w:type="fixed"/>
        <w:tblLook w:val="0000" w:firstRow="0" w:lastRow="0" w:firstColumn="0" w:lastColumn="0" w:noHBand="0" w:noVBand="0"/>
      </w:tblPr>
      <w:tblGrid>
        <w:gridCol w:w="9350"/>
      </w:tblGrid>
      <w:tr w:rsidR="00B86385" w:rsidRPr="000B0A51" w14:paraId="6E3EED61" w14:textId="77777777" w:rsidTr="00B86385">
        <w:tc>
          <w:tcPr>
            <w:tcW w:w="9350" w:type="dxa"/>
            <w:tcBorders>
              <w:top w:val="single" w:sz="4" w:space="0" w:color="000000"/>
              <w:bottom w:val="single" w:sz="4" w:space="0" w:color="000000"/>
            </w:tcBorders>
          </w:tcPr>
          <w:p w14:paraId="2389884E" w14:textId="115699C3"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 xml:space="preserve">                         Wight (g) mean                      standard deviation           p-value         Remark                                     </w:t>
            </w:r>
          </w:p>
        </w:tc>
      </w:tr>
      <w:tr w:rsidR="00B86385" w:rsidRPr="000B0A51" w14:paraId="0A5F84F4" w14:textId="77777777" w:rsidTr="00B86385">
        <w:tc>
          <w:tcPr>
            <w:tcW w:w="9350" w:type="dxa"/>
            <w:tcBorders>
              <w:top w:val="single" w:sz="4" w:space="0" w:color="000000"/>
              <w:bottom w:val="single" w:sz="4" w:space="0" w:color="000000"/>
            </w:tcBorders>
          </w:tcPr>
          <w:p w14:paraId="7F25824B" w14:textId="77777777"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Control                              146.0                                  24.2                                                     N/S</w:t>
            </w:r>
          </w:p>
          <w:p w14:paraId="5D04725A" w14:textId="77777777"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t xml:space="preserve">                                                                                                                      0.03                                                                     </w:t>
            </w:r>
          </w:p>
          <w:p w14:paraId="0EA3D152" w14:textId="77777777" w:rsidR="00B86385" w:rsidRPr="000B0A51" w:rsidRDefault="00B86385" w:rsidP="000B0A51">
            <w:pPr>
              <w:pStyle w:val="BodyText"/>
              <w:jc w:val="both"/>
              <w:rPr>
                <w:rFonts w:ascii="Arial" w:hAnsi="Arial" w:cs="Arial"/>
                <w:sz w:val="20"/>
                <w:szCs w:val="20"/>
              </w:rPr>
            </w:pPr>
          </w:p>
          <w:p w14:paraId="3DA1FC79" w14:textId="77777777" w:rsidR="00B86385" w:rsidRPr="000B0A51" w:rsidRDefault="00B86385" w:rsidP="000B0A51">
            <w:pPr>
              <w:pStyle w:val="BodyText"/>
              <w:jc w:val="both"/>
              <w:rPr>
                <w:rFonts w:ascii="Arial" w:hAnsi="Arial" w:cs="Arial"/>
                <w:sz w:val="20"/>
                <w:szCs w:val="20"/>
              </w:rPr>
            </w:pPr>
            <w:r w:rsidRPr="000B0A51">
              <w:rPr>
                <w:rFonts w:ascii="Arial" w:hAnsi="Arial" w:cs="Arial"/>
                <w:sz w:val="20"/>
                <w:szCs w:val="20"/>
              </w:rPr>
              <w:lastRenderedPageBreak/>
              <w:t>Test                                    142.0                                 21.7</w:t>
            </w:r>
          </w:p>
        </w:tc>
      </w:tr>
    </w:tbl>
    <w:p w14:paraId="2BF25AE2" w14:textId="4CA50E08"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lastRenderedPageBreak/>
        <w:t xml:space="preserve">                                           95% confidence level</w:t>
      </w:r>
      <w:r w:rsidRPr="000B0A51">
        <w:rPr>
          <w:rFonts w:ascii="Arial" w:hAnsi="Arial" w:cs="Arial"/>
          <w:sz w:val="20"/>
          <w:szCs w:val="20"/>
        </w:rPr>
        <w:tab/>
      </w:r>
      <w:r w:rsidRPr="000B0A51">
        <w:rPr>
          <w:rFonts w:ascii="Arial" w:hAnsi="Arial" w:cs="Arial"/>
          <w:sz w:val="20"/>
          <w:szCs w:val="20"/>
        </w:rPr>
        <w:tab/>
        <w:t xml:space="preserve"> S=Significant</w:t>
      </w:r>
    </w:p>
    <w:p w14:paraId="2C2B9E13" w14:textId="77777777" w:rsidR="00B86385" w:rsidRPr="000B0A51" w:rsidRDefault="00B86385" w:rsidP="000B0A51">
      <w:pPr>
        <w:pStyle w:val="BodyText"/>
        <w:spacing w:line="240" w:lineRule="auto"/>
        <w:jc w:val="both"/>
        <w:rPr>
          <w:rFonts w:ascii="Arial" w:hAnsi="Arial" w:cs="Arial"/>
          <w:sz w:val="20"/>
          <w:szCs w:val="20"/>
        </w:rPr>
      </w:pPr>
    </w:p>
    <w:p w14:paraId="6CF589DF" w14:textId="2A34C513" w:rsidR="00BA3EFD"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This minimal change could suggest that the low dose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extract was insufficient to fully counteract the infection’s effects, potentially due to limited bioavailability or inadequate concentrations of active compounds like </w:t>
      </w:r>
      <w:proofErr w:type="spellStart"/>
      <w:r w:rsidRPr="000B0A51">
        <w:rPr>
          <w:rFonts w:ascii="Arial" w:hAnsi="Arial" w:cs="Arial"/>
          <w:sz w:val="20"/>
          <w:szCs w:val="20"/>
        </w:rPr>
        <w:t>mahanimbine</w:t>
      </w:r>
      <w:proofErr w:type="spellEnd"/>
      <w:r w:rsidRPr="000B0A51">
        <w:rPr>
          <w:rFonts w:ascii="Arial" w:hAnsi="Arial" w:cs="Arial"/>
          <w:sz w:val="20"/>
          <w:szCs w:val="20"/>
        </w:rPr>
        <w:t xml:space="preserve"> and flavonoids, which are known to disrupt bacterial cell membranes (</w:t>
      </w:r>
      <w:r w:rsidR="007E0C8E" w:rsidRPr="000B0A51">
        <w:rPr>
          <w:rFonts w:ascii="Arial" w:hAnsi="Arial" w:cs="Arial"/>
          <w:sz w:val="20"/>
          <w:szCs w:val="20"/>
        </w:rPr>
        <w:t>5)(6).</w:t>
      </w:r>
    </w:p>
    <w:p w14:paraId="657A5E90" w14:textId="6815A1AE"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choice of 200 </w:t>
      </w:r>
      <w:r w:rsidR="00983789">
        <w:rPr>
          <w:rFonts w:ascii="Arial" w:hAnsi="Arial" w:cs="Arial"/>
          <w:sz w:val="20"/>
          <w:szCs w:val="20"/>
        </w:rPr>
        <w:t>m</w:t>
      </w:r>
      <w:r w:rsidRPr="000B0A51">
        <w:rPr>
          <w:rFonts w:ascii="Arial" w:hAnsi="Arial" w:cs="Arial"/>
          <w:sz w:val="20"/>
          <w:szCs w:val="20"/>
        </w:rPr>
        <w:t>g/kg for the low-dose group was based on the acute nature of the study</w:t>
      </w:r>
      <w:r w:rsidR="00755111">
        <w:rPr>
          <w:rFonts w:ascii="Arial" w:hAnsi="Arial" w:cs="Arial"/>
          <w:sz w:val="20"/>
          <w:szCs w:val="20"/>
        </w:rPr>
        <w:t>,</w:t>
      </w:r>
      <w:r w:rsidRPr="000B0A51">
        <w:rPr>
          <w:rFonts w:ascii="Arial" w:hAnsi="Arial" w:cs="Arial"/>
          <w:sz w:val="20"/>
          <w:szCs w:val="20"/>
        </w:rPr>
        <w:t xml:space="preserve"> trying to find out the short-term effects while minimizing toxicity risks, as higher doses might overwhelm the rats’ metabolic systems in a short-term experiment. Conversely, the high-dose group (400 mg/kg) displayed mixed outcomes, with some rats maintaining or slightly increasing their body weight (e.g., rat K from 122 g to 124g, rat N from 171g to 177g), while others experienced minor reductions (e.g., rat O from 175g to 168 g). These results suggest that the higher dose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extract may have offered some protective effects against the infection, potentially by reducing bacterial load or mitigating inflammation and oxidative stress, as supported by previous research studies (</w:t>
      </w:r>
      <w:r w:rsidR="007E0C8E" w:rsidRPr="000B0A51">
        <w:rPr>
          <w:rFonts w:ascii="Arial" w:hAnsi="Arial" w:cs="Arial"/>
          <w:sz w:val="20"/>
          <w:szCs w:val="20"/>
        </w:rPr>
        <w:t>11)(8)</w:t>
      </w:r>
      <w:r w:rsidRPr="000B0A51">
        <w:rPr>
          <w:rFonts w:ascii="Arial" w:hAnsi="Arial" w:cs="Arial"/>
          <w:sz w:val="20"/>
          <w:szCs w:val="20"/>
        </w:rPr>
        <w:t xml:space="preserve">. The high dose likely delivered a greater concentration of bioactive compounds, such as carbazole alkaloids and phenolic acids, which have been shown to inhibit </w:t>
      </w:r>
      <w:r w:rsidRPr="000B0A51">
        <w:rPr>
          <w:rFonts w:ascii="Arial" w:hAnsi="Arial" w:cs="Arial"/>
          <w:i/>
          <w:iCs/>
          <w:sz w:val="20"/>
          <w:szCs w:val="20"/>
        </w:rPr>
        <w:t>E. coli</w:t>
      </w:r>
      <w:r w:rsidRPr="000B0A51">
        <w:rPr>
          <w:rFonts w:ascii="Arial" w:hAnsi="Arial" w:cs="Arial"/>
          <w:sz w:val="20"/>
          <w:szCs w:val="20"/>
        </w:rPr>
        <w:t xml:space="preserve"> growth by increasing cell membrane permeability and inducing oxidative stress (</w:t>
      </w:r>
      <w:r w:rsidR="007E0C8E" w:rsidRPr="000B0A51">
        <w:rPr>
          <w:rFonts w:ascii="Arial" w:hAnsi="Arial" w:cs="Arial"/>
          <w:sz w:val="20"/>
          <w:szCs w:val="20"/>
        </w:rPr>
        <w:t>12</w:t>
      </w:r>
      <w:r w:rsidRPr="000B0A51">
        <w:rPr>
          <w:rFonts w:ascii="Arial" w:hAnsi="Arial" w:cs="Arial"/>
          <w:sz w:val="20"/>
          <w:szCs w:val="20"/>
        </w:rPr>
        <w:t>). The acute study design necessitated the use of 400 mg/kg to achieve a robust therapeutic response within the 21-day treatment period, ensuring sufficient exposure to the extract’s antimicrobial properties without extending the study duration, which could introduce confounding factors like chronic stress in the rats.</w:t>
      </w:r>
    </w:p>
    <w:p w14:paraId="3F18D1E9" w14:textId="77777777" w:rsidR="00BA3EFD" w:rsidRPr="000B0A51" w:rsidRDefault="00BA3EFD" w:rsidP="000B0A51">
      <w:pPr>
        <w:pStyle w:val="BodyText"/>
        <w:jc w:val="both"/>
        <w:rPr>
          <w:rFonts w:ascii="Arial" w:hAnsi="Arial" w:cs="Arial"/>
          <w:b/>
          <w:bCs/>
          <w:sz w:val="20"/>
          <w:szCs w:val="20"/>
        </w:rPr>
      </w:pPr>
    </w:p>
    <w:p w14:paraId="5C4B5588" w14:textId="3C93FB86" w:rsidR="00983789" w:rsidRPr="00983789" w:rsidRDefault="00BA3EFD" w:rsidP="00983789">
      <w:pPr>
        <w:pStyle w:val="BodyText"/>
        <w:jc w:val="both"/>
        <w:rPr>
          <w:rFonts w:ascii="Arial" w:hAnsi="Arial" w:cs="Arial"/>
          <w:b/>
          <w:bCs/>
          <w:sz w:val="20"/>
          <w:szCs w:val="20"/>
        </w:rPr>
      </w:pPr>
      <w:r w:rsidRPr="000B0A51">
        <w:rPr>
          <w:rFonts w:ascii="Arial" w:hAnsi="Arial" w:cs="Arial"/>
          <w:b/>
          <w:bCs/>
          <w:noProof/>
          <w:sz w:val="20"/>
          <w:szCs w:val="20"/>
        </w:rPr>
        <mc:AlternateContent>
          <mc:Choice Requires="wps">
            <w:drawing>
              <wp:anchor distT="0" distB="0" distL="114300" distR="114300" simplePos="0" relativeHeight="251661312" behindDoc="0" locked="0" layoutInCell="0" allowOverlap="1" wp14:anchorId="1F613614" wp14:editId="6F645289">
                <wp:simplePos x="0" y="0"/>
                <wp:positionH relativeFrom="margin">
                  <wp:posOffset>-3175</wp:posOffset>
                </wp:positionH>
                <wp:positionV relativeFrom="paragraph">
                  <wp:posOffset>660400</wp:posOffset>
                </wp:positionV>
                <wp:extent cx="5304790" cy="1793875"/>
                <wp:effectExtent l="6350" t="3175" r="381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790" cy="179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Layout w:type="fixed"/>
                              <w:tblCellMar>
                                <w:left w:w="0" w:type="dxa"/>
                                <w:right w:w="0" w:type="dxa"/>
                              </w:tblCellMar>
                              <w:tblLook w:val="0000" w:firstRow="0" w:lastRow="0" w:firstColumn="0" w:lastColumn="0" w:noHBand="0" w:noVBand="0"/>
                            </w:tblPr>
                            <w:tblGrid>
                              <w:gridCol w:w="1409"/>
                              <w:gridCol w:w="1408"/>
                              <w:gridCol w:w="1413"/>
                              <w:gridCol w:w="1409"/>
                              <w:gridCol w:w="2722"/>
                            </w:tblGrid>
                            <w:tr w:rsidR="00BA3EFD" w14:paraId="0F899716" w14:textId="77777777">
                              <w:trPr>
                                <w:trHeight w:val="409"/>
                              </w:trPr>
                              <w:tc>
                                <w:tcPr>
                                  <w:tcW w:w="1406" w:type="dxa"/>
                                  <w:tcBorders>
                                    <w:top w:val="single" w:sz="6" w:space="0" w:color="000000"/>
                                    <w:bottom w:val="single" w:sz="6" w:space="0" w:color="000000"/>
                                  </w:tcBorders>
                                </w:tcPr>
                                <w:p w14:paraId="5463E9E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Subjects </w:t>
                                  </w:r>
                                </w:p>
                              </w:tc>
                              <w:tc>
                                <w:tcPr>
                                  <w:tcW w:w="1406" w:type="dxa"/>
                                  <w:tcBorders>
                                    <w:top w:val="single" w:sz="6" w:space="0" w:color="000000"/>
                                    <w:bottom w:val="single" w:sz="6" w:space="0" w:color="000000"/>
                                  </w:tcBorders>
                                </w:tcPr>
                                <w:p w14:paraId="18112ED1" w14:textId="10B1D575" w:rsidR="00BA3EFD" w:rsidRDefault="00BA3EFD">
                                  <w:pPr>
                                    <w:widowControl w:val="0"/>
                                    <w:spacing w:after="0" w:line="240" w:lineRule="auto"/>
                                  </w:pPr>
                                  <w:r>
                                    <w:rPr>
                                      <w:rFonts w:ascii="Times New Roman" w:hAnsi="Times New Roman" w:cs="Times New Roman"/>
                                      <w:b/>
                                      <w:bCs/>
                                      <w:color w:val="000000"/>
                                      <w:sz w:val="24"/>
                                      <w:szCs w:val="24"/>
                                    </w:rPr>
                                    <w:t>Weight before treatment (G)</w:t>
                                  </w:r>
                                </w:p>
                              </w:tc>
                              <w:tc>
                                <w:tcPr>
                                  <w:tcW w:w="1411" w:type="dxa"/>
                                  <w:tcBorders>
                                    <w:top w:val="single" w:sz="6" w:space="0" w:color="000000"/>
                                    <w:bottom w:val="single" w:sz="6" w:space="0" w:color="000000"/>
                                  </w:tcBorders>
                                </w:tcPr>
                                <w:p w14:paraId="663DD0FB" w14:textId="77777777" w:rsidR="00BA3EFD" w:rsidRDefault="00BA3EFD">
                                  <w:pPr>
                                    <w:widowControl w:val="0"/>
                                    <w:spacing w:after="0" w:line="240" w:lineRule="auto"/>
                                  </w:pPr>
                                  <w:r>
                                    <w:rPr>
                                      <w:rFonts w:ascii="Times New Roman" w:hAnsi="Times New Roman" w:cs="Times New Roman"/>
                                      <w:b/>
                                      <w:bCs/>
                                      <w:color w:val="000000"/>
                                      <w:sz w:val="24"/>
                                      <w:szCs w:val="24"/>
                                    </w:rPr>
                                    <w:t>Weight after treatment</w:t>
                                  </w:r>
                                </w:p>
                              </w:tc>
                              <w:tc>
                                <w:tcPr>
                                  <w:tcW w:w="1407" w:type="dxa"/>
                                  <w:tcBorders>
                                    <w:top w:val="single" w:sz="6" w:space="0" w:color="000000"/>
                                    <w:bottom w:val="single" w:sz="6" w:space="0" w:color="000000"/>
                                  </w:tcBorders>
                                </w:tcPr>
                                <w:p w14:paraId="6C870AD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Isolate after infection and treatment </w:t>
                                  </w:r>
                                </w:p>
                              </w:tc>
                              <w:tc>
                                <w:tcPr>
                                  <w:tcW w:w="2717" w:type="dxa"/>
                                  <w:tcBorders>
                                    <w:top w:val="single" w:sz="6" w:space="0" w:color="000000"/>
                                    <w:bottom w:val="single" w:sz="6" w:space="0" w:color="000000"/>
                                  </w:tcBorders>
                                </w:tcPr>
                                <w:p w14:paraId="13B7DC42" w14:textId="77777777" w:rsidR="00BA3EFD" w:rsidRDefault="00BA3EFD">
                                  <w:pPr>
                                    <w:widowControl w:val="0"/>
                                    <w:spacing w:after="0" w:line="240" w:lineRule="auto"/>
                                  </w:pPr>
                                  <w:r>
                                    <w:rPr>
                                      <w:rFonts w:ascii="Times New Roman" w:hAnsi="Times New Roman" w:cs="Times New Roman"/>
                                      <w:b/>
                                      <w:bCs/>
                                      <w:color w:val="000000"/>
                                      <w:sz w:val="24"/>
                                      <w:szCs w:val="24"/>
                                    </w:rPr>
                                    <w:t xml:space="preserve">Mortality/animal behavior after 10 days  </w:t>
                                  </w:r>
                                </w:p>
                              </w:tc>
                            </w:tr>
                            <w:tr w:rsidR="00BA3EFD" w14:paraId="1D8FC70B" w14:textId="77777777">
                              <w:trPr>
                                <w:trHeight w:val="204"/>
                              </w:trPr>
                              <w:tc>
                                <w:tcPr>
                                  <w:tcW w:w="1406" w:type="dxa"/>
                                </w:tcPr>
                                <w:p w14:paraId="2C75E8EE" w14:textId="77777777" w:rsidR="00BA3EFD" w:rsidRDefault="00BA3EFD">
                                  <w:pPr>
                                    <w:widowControl w:val="0"/>
                                    <w:spacing w:after="0" w:line="240" w:lineRule="auto"/>
                                  </w:pPr>
                                  <w:r>
                                    <w:rPr>
                                      <w:rFonts w:ascii="Times New Roman" w:hAnsi="Times New Roman" w:cs="Times New Roman"/>
                                      <w:color w:val="000000"/>
                                      <w:sz w:val="24"/>
                                      <w:szCs w:val="24"/>
                                    </w:rPr>
                                    <w:t>F</w:t>
                                  </w:r>
                                </w:p>
                              </w:tc>
                              <w:tc>
                                <w:tcPr>
                                  <w:tcW w:w="1406" w:type="dxa"/>
                                </w:tcPr>
                                <w:p w14:paraId="4275C64E" w14:textId="77777777" w:rsidR="00BA3EFD" w:rsidRDefault="00BA3EFD">
                                  <w:pPr>
                                    <w:widowControl w:val="0"/>
                                    <w:spacing w:after="0" w:line="240" w:lineRule="auto"/>
                                  </w:pPr>
                                  <w:r>
                                    <w:rPr>
                                      <w:rFonts w:ascii="Times New Roman" w:hAnsi="Times New Roman" w:cs="Times New Roman"/>
                                      <w:color w:val="000000"/>
                                      <w:sz w:val="24"/>
                                      <w:szCs w:val="24"/>
                                    </w:rPr>
                                    <w:t>123</w:t>
                                  </w:r>
                                </w:p>
                              </w:tc>
                              <w:tc>
                                <w:tcPr>
                                  <w:tcW w:w="1411" w:type="dxa"/>
                                </w:tcPr>
                                <w:p w14:paraId="3B4581FE"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07" w:type="dxa"/>
                                </w:tcPr>
                                <w:p w14:paraId="7498B713"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21B450E3" w14:textId="123FD85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4</w:t>
                                  </w:r>
                                  <w:r w:rsidR="0044045F">
                                    <w:rPr>
                                      <w:rFonts w:ascii="Times New Roman" w:hAnsi="Times New Roman" w:cs="Times New Roman"/>
                                      <w:color w:val="000000"/>
                                      <w:sz w:val="24"/>
                                      <w:szCs w:val="24"/>
                                    </w:rPr>
                                    <w:t xml:space="preserve">th </w:t>
                                  </w:r>
                                  <w:r>
                                    <w:rPr>
                                      <w:rFonts w:ascii="Times New Roman" w:hAnsi="Times New Roman" w:cs="Times New Roman"/>
                                      <w:color w:val="000000"/>
                                      <w:sz w:val="24"/>
                                      <w:szCs w:val="24"/>
                                    </w:rPr>
                                    <w:t>day</w:t>
                                  </w:r>
                                </w:p>
                              </w:tc>
                            </w:tr>
                            <w:tr w:rsidR="00BA3EFD" w14:paraId="088D5CEE" w14:textId="77777777">
                              <w:trPr>
                                <w:trHeight w:val="196"/>
                              </w:trPr>
                              <w:tc>
                                <w:tcPr>
                                  <w:tcW w:w="1406" w:type="dxa"/>
                                </w:tcPr>
                                <w:p w14:paraId="2FD3BBC7" w14:textId="77777777" w:rsidR="00BA3EFD" w:rsidRDefault="00BA3EFD">
                                  <w:pPr>
                                    <w:widowControl w:val="0"/>
                                    <w:spacing w:after="0" w:line="240" w:lineRule="auto"/>
                                  </w:pPr>
                                  <w:r>
                                    <w:rPr>
                                      <w:rFonts w:ascii="Times New Roman" w:hAnsi="Times New Roman" w:cs="Times New Roman"/>
                                      <w:color w:val="000000"/>
                                      <w:sz w:val="24"/>
                                      <w:szCs w:val="24"/>
                                    </w:rPr>
                                    <w:t>G</w:t>
                                  </w:r>
                                </w:p>
                              </w:tc>
                              <w:tc>
                                <w:tcPr>
                                  <w:tcW w:w="1406" w:type="dxa"/>
                                </w:tcPr>
                                <w:p w14:paraId="68D77F68" w14:textId="77777777" w:rsidR="00BA3EFD" w:rsidRDefault="00BA3EFD">
                                  <w:pPr>
                                    <w:widowControl w:val="0"/>
                                    <w:spacing w:after="0" w:line="240" w:lineRule="auto"/>
                                  </w:pPr>
                                  <w:r>
                                    <w:rPr>
                                      <w:rFonts w:ascii="Times New Roman" w:hAnsi="Times New Roman" w:cs="Times New Roman"/>
                                      <w:color w:val="000000"/>
                                      <w:sz w:val="24"/>
                                      <w:szCs w:val="24"/>
                                    </w:rPr>
                                    <w:t>179</w:t>
                                  </w:r>
                                </w:p>
                              </w:tc>
                              <w:tc>
                                <w:tcPr>
                                  <w:tcW w:w="1411" w:type="dxa"/>
                                </w:tcPr>
                                <w:p w14:paraId="2E3FA8E0" w14:textId="77777777" w:rsidR="00BA3EFD" w:rsidRDefault="00BA3EFD">
                                  <w:pPr>
                                    <w:widowControl w:val="0"/>
                                    <w:spacing w:after="0" w:line="240" w:lineRule="auto"/>
                                  </w:pPr>
                                  <w:r>
                                    <w:rPr>
                                      <w:rFonts w:ascii="Times New Roman" w:hAnsi="Times New Roman" w:cs="Times New Roman"/>
                                      <w:color w:val="000000"/>
                                      <w:sz w:val="24"/>
                                      <w:szCs w:val="24"/>
                                    </w:rPr>
                                    <w:t>172</w:t>
                                  </w:r>
                                </w:p>
                              </w:tc>
                              <w:tc>
                                <w:tcPr>
                                  <w:tcW w:w="1407" w:type="dxa"/>
                                </w:tcPr>
                                <w:p w14:paraId="5B3E6906"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044FE83F" w14:textId="1FA2038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5</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474CA483" w14:textId="77777777">
                              <w:trPr>
                                <w:trHeight w:val="204"/>
                              </w:trPr>
                              <w:tc>
                                <w:tcPr>
                                  <w:tcW w:w="1406" w:type="dxa"/>
                                </w:tcPr>
                                <w:p w14:paraId="3232D819" w14:textId="77777777" w:rsidR="00BA3EFD" w:rsidRDefault="00BA3EFD">
                                  <w:pPr>
                                    <w:widowControl w:val="0"/>
                                    <w:spacing w:after="0" w:line="240" w:lineRule="auto"/>
                                  </w:pPr>
                                  <w:r>
                                    <w:rPr>
                                      <w:rFonts w:ascii="Times New Roman" w:hAnsi="Times New Roman" w:cs="Times New Roman"/>
                                      <w:color w:val="000000"/>
                                      <w:sz w:val="24"/>
                                      <w:szCs w:val="24"/>
                                    </w:rPr>
                                    <w:t>H</w:t>
                                  </w:r>
                                </w:p>
                              </w:tc>
                              <w:tc>
                                <w:tcPr>
                                  <w:tcW w:w="1406" w:type="dxa"/>
                                </w:tcPr>
                                <w:p w14:paraId="6399156A" w14:textId="77777777" w:rsidR="00BA3EFD" w:rsidRDefault="00BA3EFD">
                                  <w:pPr>
                                    <w:widowControl w:val="0"/>
                                    <w:spacing w:after="0" w:line="240" w:lineRule="auto"/>
                                  </w:pPr>
                                  <w:r>
                                    <w:rPr>
                                      <w:rFonts w:ascii="Times New Roman" w:hAnsi="Times New Roman" w:cs="Times New Roman"/>
                                      <w:color w:val="000000"/>
                                      <w:sz w:val="24"/>
                                      <w:szCs w:val="24"/>
                                    </w:rPr>
                                    <w:t>148</w:t>
                                  </w:r>
                                </w:p>
                              </w:tc>
                              <w:tc>
                                <w:tcPr>
                                  <w:tcW w:w="1411" w:type="dxa"/>
                                </w:tcPr>
                                <w:p w14:paraId="02D777A7" w14:textId="77777777" w:rsidR="00BA3EFD" w:rsidRDefault="00BA3EFD">
                                  <w:pPr>
                                    <w:widowControl w:val="0"/>
                                    <w:spacing w:after="0" w:line="240" w:lineRule="auto"/>
                                  </w:pPr>
                                  <w:r>
                                    <w:rPr>
                                      <w:rFonts w:ascii="Times New Roman" w:hAnsi="Times New Roman" w:cs="Times New Roman"/>
                                      <w:color w:val="000000"/>
                                      <w:sz w:val="24"/>
                                      <w:szCs w:val="24"/>
                                    </w:rPr>
                                    <w:t>145</w:t>
                                  </w:r>
                                </w:p>
                              </w:tc>
                              <w:tc>
                                <w:tcPr>
                                  <w:tcW w:w="1407" w:type="dxa"/>
                                </w:tcPr>
                                <w:p w14:paraId="1F15E39D" w14:textId="77777777" w:rsidR="00BA3EFD" w:rsidRDefault="00BA3EFD">
                                  <w:pPr>
                                    <w:widowControl w:val="0"/>
                                    <w:spacing w:after="0" w:line="240" w:lineRule="auto"/>
                                  </w:pPr>
                                  <w:r>
                                    <w:rPr>
                                      <w:rFonts w:ascii="Times New Roman" w:hAnsi="Times New Roman" w:cs="Times New Roman"/>
                                      <w:color w:val="000000"/>
                                      <w:sz w:val="24"/>
                                      <w:szCs w:val="24"/>
                                    </w:rPr>
                                    <w:t>No isolate</w:t>
                                  </w:r>
                                </w:p>
                              </w:tc>
                              <w:tc>
                                <w:tcPr>
                                  <w:tcW w:w="2717" w:type="dxa"/>
                                </w:tcPr>
                                <w:p w14:paraId="25C9BC61" w14:textId="4C652744" w:rsidR="00BA3EFD" w:rsidRDefault="00BA3EFD">
                                  <w:pPr>
                                    <w:widowControl w:val="0"/>
                                    <w:spacing w:after="0" w:line="240" w:lineRule="auto"/>
                                  </w:pPr>
                                  <w:r>
                                    <w:rPr>
                                      <w:rFonts w:ascii="Times New Roman" w:hAnsi="Times New Roman" w:cs="Times New Roman"/>
                                      <w:color w:val="000000"/>
                                      <w:sz w:val="24"/>
                                      <w:szCs w:val="24"/>
                                    </w:rPr>
                                    <w:t>Weak</w:t>
                                  </w:r>
                                  <w:r w:rsidR="0044045F">
                                    <w:rPr>
                                      <w:rFonts w:ascii="Times New Roman" w:hAnsi="Times New Roman" w:cs="Times New Roman"/>
                                      <w:color w:val="000000"/>
                                      <w:sz w:val="24"/>
                                      <w:szCs w:val="24"/>
                                    </w:rPr>
                                    <w:t xml:space="preserve"> lived over10 days</w:t>
                                  </w:r>
                                </w:p>
                              </w:tc>
                            </w:tr>
                            <w:tr w:rsidR="00BA3EFD" w14:paraId="0B868B6C" w14:textId="77777777">
                              <w:trPr>
                                <w:trHeight w:val="204"/>
                              </w:trPr>
                              <w:tc>
                                <w:tcPr>
                                  <w:tcW w:w="1406" w:type="dxa"/>
                                </w:tcPr>
                                <w:p w14:paraId="6250162C" w14:textId="77777777" w:rsidR="00BA3EFD" w:rsidRDefault="00BA3EFD">
                                  <w:pPr>
                                    <w:widowControl w:val="0"/>
                                    <w:spacing w:after="0" w:line="240" w:lineRule="auto"/>
                                  </w:pPr>
                                  <w:r>
                                    <w:rPr>
                                      <w:rFonts w:ascii="Times New Roman" w:hAnsi="Times New Roman" w:cs="Times New Roman"/>
                                      <w:color w:val="000000"/>
                                      <w:sz w:val="24"/>
                                      <w:szCs w:val="24"/>
                                    </w:rPr>
                                    <w:t>I</w:t>
                                  </w:r>
                                </w:p>
                              </w:tc>
                              <w:tc>
                                <w:tcPr>
                                  <w:tcW w:w="1406" w:type="dxa"/>
                                </w:tcPr>
                                <w:p w14:paraId="356F74FF" w14:textId="77777777" w:rsidR="00BA3EFD" w:rsidRDefault="00BA3EFD">
                                  <w:pPr>
                                    <w:widowControl w:val="0"/>
                                    <w:spacing w:after="0" w:line="240" w:lineRule="auto"/>
                                  </w:pPr>
                                  <w:r>
                                    <w:rPr>
                                      <w:rFonts w:ascii="Times New Roman" w:hAnsi="Times New Roman" w:cs="Times New Roman"/>
                                      <w:color w:val="000000"/>
                                      <w:sz w:val="24"/>
                                      <w:szCs w:val="24"/>
                                    </w:rPr>
                                    <w:t>158</w:t>
                                  </w:r>
                                </w:p>
                              </w:tc>
                              <w:tc>
                                <w:tcPr>
                                  <w:tcW w:w="1411" w:type="dxa"/>
                                </w:tcPr>
                                <w:p w14:paraId="0FE81A67" w14:textId="77777777" w:rsidR="00BA3EFD" w:rsidRDefault="00BA3EFD">
                                  <w:pPr>
                                    <w:widowControl w:val="0"/>
                                    <w:spacing w:after="0" w:line="240" w:lineRule="auto"/>
                                  </w:pPr>
                                  <w:r>
                                    <w:rPr>
                                      <w:rFonts w:ascii="Times New Roman" w:hAnsi="Times New Roman" w:cs="Times New Roman"/>
                                      <w:color w:val="000000"/>
                                      <w:sz w:val="24"/>
                                      <w:szCs w:val="24"/>
                                    </w:rPr>
                                    <w:t>152</w:t>
                                  </w:r>
                                </w:p>
                              </w:tc>
                              <w:tc>
                                <w:tcPr>
                                  <w:tcW w:w="1407" w:type="dxa"/>
                                </w:tcPr>
                                <w:p w14:paraId="5649AAFF"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6331E0B6" w14:textId="1673B80C"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9</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599C6ECD" w14:textId="77777777">
                              <w:trPr>
                                <w:trHeight w:val="204"/>
                              </w:trPr>
                              <w:tc>
                                <w:tcPr>
                                  <w:tcW w:w="1406" w:type="dxa"/>
                                  <w:tcBorders>
                                    <w:bottom w:val="single" w:sz="6" w:space="0" w:color="000000"/>
                                  </w:tcBorders>
                                </w:tcPr>
                                <w:p w14:paraId="439F77E4" w14:textId="77777777" w:rsidR="00BA3EFD" w:rsidRDefault="00BA3EFD">
                                  <w:pPr>
                                    <w:widowControl w:val="0"/>
                                    <w:spacing w:after="0" w:line="240" w:lineRule="auto"/>
                                  </w:pPr>
                                  <w:r>
                                    <w:rPr>
                                      <w:rFonts w:ascii="Times New Roman" w:hAnsi="Times New Roman" w:cs="Times New Roman"/>
                                      <w:color w:val="000000"/>
                                      <w:sz w:val="24"/>
                                      <w:szCs w:val="24"/>
                                    </w:rPr>
                                    <w:t>J</w:t>
                                  </w:r>
                                </w:p>
                              </w:tc>
                              <w:tc>
                                <w:tcPr>
                                  <w:tcW w:w="1406" w:type="dxa"/>
                                  <w:tcBorders>
                                    <w:bottom w:val="single" w:sz="6" w:space="0" w:color="000000"/>
                                  </w:tcBorders>
                                </w:tcPr>
                                <w:p w14:paraId="57C72E82"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11" w:type="dxa"/>
                                  <w:tcBorders>
                                    <w:bottom w:val="single" w:sz="6" w:space="0" w:color="000000"/>
                                  </w:tcBorders>
                                </w:tcPr>
                                <w:p w14:paraId="0F501269" w14:textId="77777777" w:rsidR="00BA3EFD" w:rsidRDefault="00BA3EFD">
                                  <w:pPr>
                                    <w:widowControl w:val="0"/>
                                    <w:spacing w:after="0" w:line="240" w:lineRule="auto"/>
                                  </w:pPr>
                                  <w:r>
                                    <w:rPr>
                                      <w:rFonts w:ascii="Times New Roman" w:hAnsi="Times New Roman" w:cs="Times New Roman"/>
                                      <w:color w:val="000000"/>
                                      <w:sz w:val="24"/>
                                      <w:szCs w:val="24"/>
                                    </w:rPr>
                                    <w:t>120</w:t>
                                  </w:r>
                                </w:p>
                              </w:tc>
                              <w:tc>
                                <w:tcPr>
                                  <w:tcW w:w="1407" w:type="dxa"/>
                                  <w:tcBorders>
                                    <w:bottom w:val="single" w:sz="6" w:space="0" w:color="000000"/>
                                  </w:tcBorders>
                                </w:tcPr>
                                <w:p w14:paraId="0DDF102D"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Borders>
                                    <w:bottom w:val="single" w:sz="6" w:space="0" w:color="000000"/>
                                  </w:tcBorders>
                                </w:tcPr>
                                <w:p w14:paraId="417C5382" w14:textId="625A36C7"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on 10</w:t>
                                  </w:r>
                                  <w:proofErr w:type="gramStart"/>
                                  <w:r w:rsidR="0044045F" w:rsidRPr="0044045F">
                                    <w:rPr>
                                      <w:rFonts w:ascii="Times New Roman" w:hAnsi="Times New Roman" w:cs="Times New Roman"/>
                                      <w:color w:val="000000"/>
                                      <w:sz w:val="24"/>
                                      <w:szCs w:val="24"/>
                                      <w:vertAlign w:val="superscript"/>
                                    </w:rPr>
                                    <w:t>th</w:t>
                                  </w:r>
                                  <w:r w:rsidR="00440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day</w:t>
                                  </w:r>
                                  <w:proofErr w:type="gramEnd"/>
                                </w:p>
                              </w:tc>
                            </w:tr>
                          </w:tbl>
                          <w:p w14:paraId="6153A0BD" w14:textId="77777777" w:rsidR="00BA3EFD" w:rsidRDefault="00BA3EFD" w:rsidP="00BA3EFD">
                            <w:r>
                              <w:rPr>
                                <w:rFonts w:cs="Calibri"/>
                              </w:rPr>
                              <w:t xml:space="preserve"> </w:t>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3614" id="_x0000_t202" coordsize="21600,21600" o:spt="202" path="m,l,21600r21600,l21600,xe">
                <v:stroke joinstyle="miter"/>
                <v:path gradientshapeok="t" o:connecttype="rect"/>
              </v:shapetype>
              <v:shape id="Text Box 2" o:spid="_x0000_s1026" type="#_x0000_t202" style="position:absolute;left:0;text-align:left;margin-left:-.25pt;margin-top:52pt;width:417.7pt;height:1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" o:allowincell="f" stroked="f">
                <v:fill opacity="0"/>
                <v:textbox inset=".2pt,.2pt,.2pt,.2pt">
                  <w:txbxContent>
                    <w:tbl>
                      <w:tblPr>
                        <w:tblW w:w="5000" w:type="pct"/>
                        <w:tblLayout w:type="fixed"/>
                        <w:tblCellMar>
                          <w:left w:w="0" w:type="dxa"/>
                          <w:right w:w="0" w:type="dxa"/>
                        </w:tblCellMar>
                        <w:tblLook w:val="0000" w:firstRow="0" w:lastRow="0" w:firstColumn="0" w:lastColumn="0" w:noHBand="0" w:noVBand="0"/>
                      </w:tblPr>
                      <w:tblGrid>
                        <w:gridCol w:w="1409"/>
                        <w:gridCol w:w="1408"/>
                        <w:gridCol w:w="1413"/>
                        <w:gridCol w:w="1409"/>
                        <w:gridCol w:w="2722"/>
                      </w:tblGrid>
                      <w:tr w:rsidR="00BA3EFD" w14:paraId="0F899716" w14:textId="77777777">
                        <w:trPr>
                          <w:trHeight w:val="409"/>
                        </w:trPr>
                        <w:tc>
                          <w:tcPr>
                            <w:tcW w:w="1406" w:type="dxa"/>
                            <w:tcBorders>
                              <w:top w:val="single" w:sz="6" w:space="0" w:color="000000"/>
                              <w:bottom w:val="single" w:sz="6" w:space="0" w:color="000000"/>
                            </w:tcBorders>
                          </w:tcPr>
                          <w:p w14:paraId="5463E9E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Subjects </w:t>
                            </w:r>
                          </w:p>
                        </w:tc>
                        <w:tc>
                          <w:tcPr>
                            <w:tcW w:w="1406" w:type="dxa"/>
                            <w:tcBorders>
                              <w:top w:val="single" w:sz="6" w:space="0" w:color="000000"/>
                              <w:bottom w:val="single" w:sz="6" w:space="0" w:color="000000"/>
                            </w:tcBorders>
                          </w:tcPr>
                          <w:p w14:paraId="18112ED1" w14:textId="10B1D575" w:rsidR="00BA3EFD" w:rsidRDefault="00BA3EFD">
                            <w:pPr>
                              <w:widowControl w:val="0"/>
                              <w:spacing w:after="0" w:line="240" w:lineRule="auto"/>
                            </w:pPr>
                            <w:r>
                              <w:rPr>
                                <w:rFonts w:ascii="Times New Roman" w:hAnsi="Times New Roman" w:cs="Times New Roman"/>
                                <w:b/>
                                <w:bCs/>
                                <w:color w:val="000000"/>
                                <w:sz w:val="24"/>
                                <w:szCs w:val="24"/>
                              </w:rPr>
                              <w:t>Weight before treatment (G)</w:t>
                            </w:r>
                          </w:p>
                        </w:tc>
                        <w:tc>
                          <w:tcPr>
                            <w:tcW w:w="1411" w:type="dxa"/>
                            <w:tcBorders>
                              <w:top w:val="single" w:sz="6" w:space="0" w:color="000000"/>
                              <w:bottom w:val="single" w:sz="6" w:space="0" w:color="000000"/>
                            </w:tcBorders>
                          </w:tcPr>
                          <w:p w14:paraId="663DD0FB" w14:textId="77777777" w:rsidR="00BA3EFD" w:rsidRDefault="00BA3EFD">
                            <w:pPr>
                              <w:widowControl w:val="0"/>
                              <w:spacing w:after="0" w:line="240" w:lineRule="auto"/>
                            </w:pPr>
                            <w:r>
                              <w:rPr>
                                <w:rFonts w:ascii="Times New Roman" w:hAnsi="Times New Roman" w:cs="Times New Roman"/>
                                <w:b/>
                                <w:bCs/>
                                <w:color w:val="000000"/>
                                <w:sz w:val="24"/>
                                <w:szCs w:val="24"/>
                              </w:rPr>
                              <w:t>Weight after treatment</w:t>
                            </w:r>
                          </w:p>
                        </w:tc>
                        <w:tc>
                          <w:tcPr>
                            <w:tcW w:w="1407" w:type="dxa"/>
                            <w:tcBorders>
                              <w:top w:val="single" w:sz="6" w:space="0" w:color="000000"/>
                              <w:bottom w:val="single" w:sz="6" w:space="0" w:color="000000"/>
                            </w:tcBorders>
                          </w:tcPr>
                          <w:p w14:paraId="6C870AD7" w14:textId="77777777" w:rsidR="00BA3EFD" w:rsidRDefault="00BA3EFD">
                            <w:pPr>
                              <w:widowControl w:val="0"/>
                              <w:spacing w:after="0" w:line="240" w:lineRule="auto"/>
                            </w:pPr>
                            <w:r>
                              <w:rPr>
                                <w:rFonts w:ascii="Times New Roman" w:hAnsi="Times New Roman" w:cs="Times New Roman"/>
                                <w:b/>
                                <w:bCs/>
                                <w:color w:val="000000"/>
                                <w:sz w:val="24"/>
                                <w:szCs w:val="24"/>
                              </w:rPr>
                              <w:t xml:space="preserve">Isolate after infection and treatment </w:t>
                            </w:r>
                          </w:p>
                        </w:tc>
                        <w:tc>
                          <w:tcPr>
                            <w:tcW w:w="2717" w:type="dxa"/>
                            <w:tcBorders>
                              <w:top w:val="single" w:sz="6" w:space="0" w:color="000000"/>
                              <w:bottom w:val="single" w:sz="6" w:space="0" w:color="000000"/>
                            </w:tcBorders>
                          </w:tcPr>
                          <w:p w14:paraId="13B7DC42" w14:textId="77777777" w:rsidR="00BA3EFD" w:rsidRDefault="00BA3EFD">
                            <w:pPr>
                              <w:widowControl w:val="0"/>
                              <w:spacing w:after="0" w:line="240" w:lineRule="auto"/>
                            </w:pPr>
                            <w:r>
                              <w:rPr>
                                <w:rFonts w:ascii="Times New Roman" w:hAnsi="Times New Roman" w:cs="Times New Roman"/>
                                <w:b/>
                                <w:bCs/>
                                <w:color w:val="000000"/>
                                <w:sz w:val="24"/>
                                <w:szCs w:val="24"/>
                              </w:rPr>
                              <w:t xml:space="preserve">Mortality/animal behavior after 10 days  </w:t>
                            </w:r>
                          </w:p>
                        </w:tc>
                      </w:tr>
                      <w:tr w:rsidR="00BA3EFD" w14:paraId="1D8FC70B" w14:textId="77777777">
                        <w:trPr>
                          <w:trHeight w:val="204"/>
                        </w:trPr>
                        <w:tc>
                          <w:tcPr>
                            <w:tcW w:w="1406" w:type="dxa"/>
                          </w:tcPr>
                          <w:p w14:paraId="2C75E8EE" w14:textId="77777777" w:rsidR="00BA3EFD" w:rsidRDefault="00BA3EFD">
                            <w:pPr>
                              <w:widowControl w:val="0"/>
                              <w:spacing w:after="0" w:line="240" w:lineRule="auto"/>
                            </w:pPr>
                            <w:r>
                              <w:rPr>
                                <w:rFonts w:ascii="Times New Roman" w:hAnsi="Times New Roman" w:cs="Times New Roman"/>
                                <w:color w:val="000000"/>
                                <w:sz w:val="24"/>
                                <w:szCs w:val="24"/>
                              </w:rPr>
                              <w:t>F</w:t>
                            </w:r>
                          </w:p>
                        </w:tc>
                        <w:tc>
                          <w:tcPr>
                            <w:tcW w:w="1406" w:type="dxa"/>
                          </w:tcPr>
                          <w:p w14:paraId="4275C64E" w14:textId="77777777" w:rsidR="00BA3EFD" w:rsidRDefault="00BA3EFD">
                            <w:pPr>
                              <w:widowControl w:val="0"/>
                              <w:spacing w:after="0" w:line="240" w:lineRule="auto"/>
                            </w:pPr>
                            <w:r>
                              <w:rPr>
                                <w:rFonts w:ascii="Times New Roman" w:hAnsi="Times New Roman" w:cs="Times New Roman"/>
                                <w:color w:val="000000"/>
                                <w:sz w:val="24"/>
                                <w:szCs w:val="24"/>
                              </w:rPr>
                              <w:t>123</w:t>
                            </w:r>
                          </w:p>
                        </w:tc>
                        <w:tc>
                          <w:tcPr>
                            <w:tcW w:w="1411" w:type="dxa"/>
                          </w:tcPr>
                          <w:p w14:paraId="3B4581FE"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07" w:type="dxa"/>
                          </w:tcPr>
                          <w:p w14:paraId="7498B713"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21B450E3" w14:textId="123FD85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4</w:t>
                            </w:r>
                            <w:r w:rsidR="0044045F">
                              <w:rPr>
                                <w:rFonts w:ascii="Times New Roman" w:hAnsi="Times New Roman" w:cs="Times New Roman"/>
                                <w:color w:val="000000"/>
                                <w:sz w:val="24"/>
                                <w:szCs w:val="24"/>
                              </w:rPr>
                              <w:t xml:space="preserve">th </w:t>
                            </w:r>
                            <w:r>
                              <w:rPr>
                                <w:rFonts w:ascii="Times New Roman" w:hAnsi="Times New Roman" w:cs="Times New Roman"/>
                                <w:color w:val="000000"/>
                                <w:sz w:val="24"/>
                                <w:szCs w:val="24"/>
                              </w:rPr>
                              <w:t>day</w:t>
                            </w:r>
                          </w:p>
                        </w:tc>
                      </w:tr>
                      <w:tr w:rsidR="00BA3EFD" w14:paraId="088D5CEE" w14:textId="77777777">
                        <w:trPr>
                          <w:trHeight w:val="196"/>
                        </w:trPr>
                        <w:tc>
                          <w:tcPr>
                            <w:tcW w:w="1406" w:type="dxa"/>
                          </w:tcPr>
                          <w:p w14:paraId="2FD3BBC7" w14:textId="77777777" w:rsidR="00BA3EFD" w:rsidRDefault="00BA3EFD">
                            <w:pPr>
                              <w:widowControl w:val="0"/>
                              <w:spacing w:after="0" w:line="240" w:lineRule="auto"/>
                            </w:pPr>
                            <w:r>
                              <w:rPr>
                                <w:rFonts w:ascii="Times New Roman" w:hAnsi="Times New Roman" w:cs="Times New Roman"/>
                                <w:color w:val="000000"/>
                                <w:sz w:val="24"/>
                                <w:szCs w:val="24"/>
                              </w:rPr>
                              <w:t>G</w:t>
                            </w:r>
                          </w:p>
                        </w:tc>
                        <w:tc>
                          <w:tcPr>
                            <w:tcW w:w="1406" w:type="dxa"/>
                          </w:tcPr>
                          <w:p w14:paraId="68D77F68" w14:textId="77777777" w:rsidR="00BA3EFD" w:rsidRDefault="00BA3EFD">
                            <w:pPr>
                              <w:widowControl w:val="0"/>
                              <w:spacing w:after="0" w:line="240" w:lineRule="auto"/>
                            </w:pPr>
                            <w:r>
                              <w:rPr>
                                <w:rFonts w:ascii="Times New Roman" w:hAnsi="Times New Roman" w:cs="Times New Roman"/>
                                <w:color w:val="000000"/>
                                <w:sz w:val="24"/>
                                <w:szCs w:val="24"/>
                              </w:rPr>
                              <w:t>179</w:t>
                            </w:r>
                          </w:p>
                        </w:tc>
                        <w:tc>
                          <w:tcPr>
                            <w:tcW w:w="1411" w:type="dxa"/>
                          </w:tcPr>
                          <w:p w14:paraId="2E3FA8E0" w14:textId="77777777" w:rsidR="00BA3EFD" w:rsidRDefault="00BA3EFD">
                            <w:pPr>
                              <w:widowControl w:val="0"/>
                              <w:spacing w:after="0" w:line="240" w:lineRule="auto"/>
                            </w:pPr>
                            <w:r>
                              <w:rPr>
                                <w:rFonts w:ascii="Times New Roman" w:hAnsi="Times New Roman" w:cs="Times New Roman"/>
                                <w:color w:val="000000"/>
                                <w:sz w:val="24"/>
                                <w:szCs w:val="24"/>
                              </w:rPr>
                              <w:t>172</w:t>
                            </w:r>
                          </w:p>
                        </w:tc>
                        <w:tc>
                          <w:tcPr>
                            <w:tcW w:w="1407" w:type="dxa"/>
                          </w:tcPr>
                          <w:p w14:paraId="5B3E6906"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044FE83F" w14:textId="1FA20380"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5</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474CA483" w14:textId="77777777">
                        <w:trPr>
                          <w:trHeight w:val="204"/>
                        </w:trPr>
                        <w:tc>
                          <w:tcPr>
                            <w:tcW w:w="1406" w:type="dxa"/>
                          </w:tcPr>
                          <w:p w14:paraId="3232D819" w14:textId="77777777" w:rsidR="00BA3EFD" w:rsidRDefault="00BA3EFD">
                            <w:pPr>
                              <w:widowControl w:val="0"/>
                              <w:spacing w:after="0" w:line="240" w:lineRule="auto"/>
                            </w:pPr>
                            <w:r>
                              <w:rPr>
                                <w:rFonts w:ascii="Times New Roman" w:hAnsi="Times New Roman" w:cs="Times New Roman"/>
                                <w:color w:val="000000"/>
                                <w:sz w:val="24"/>
                                <w:szCs w:val="24"/>
                              </w:rPr>
                              <w:t>H</w:t>
                            </w:r>
                          </w:p>
                        </w:tc>
                        <w:tc>
                          <w:tcPr>
                            <w:tcW w:w="1406" w:type="dxa"/>
                          </w:tcPr>
                          <w:p w14:paraId="6399156A" w14:textId="77777777" w:rsidR="00BA3EFD" w:rsidRDefault="00BA3EFD">
                            <w:pPr>
                              <w:widowControl w:val="0"/>
                              <w:spacing w:after="0" w:line="240" w:lineRule="auto"/>
                            </w:pPr>
                            <w:r>
                              <w:rPr>
                                <w:rFonts w:ascii="Times New Roman" w:hAnsi="Times New Roman" w:cs="Times New Roman"/>
                                <w:color w:val="000000"/>
                                <w:sz w:val="24"/>
                                <w:szCs w:val="24"/>
                              </w:rPr>
                              <w:t>148</w:t>
                            </w:r>
                          </w:p>
                        </w:tc>
                        <w:tc>
                          <w:tcPr>
                            <w:tcW w:w="1411" w:type="dxa"/>
                          </w:tcPr>
                          <w:p w14:paraId="02D777A7" w14:textId="77777777" w:rsidR="00BA3EFD" w:rsidRDefault="00BA3EFD">
                            <w:pPr>
                              <w:widowControl w:val="0"/>
                              <w:spacing w:after="0" w:line="240" w:lineRule="auto"/>
                            </w:pPr>
                            <w:r>
                              <w:rPr>
                                <w:rFonts w:ascii="Times New Roman" w:hAnsi="Times New Roman" w:cs="Times New Roman"/>
                                <w:color w:val="000000"/>
                                <w:sz w:val="24"/>
                                <w:szCs w:val="24"/>
                              </w:rPr>
                              <w:t>145</w:t>
                            </w:r>
                          </w:p>
                        </w:tc>
                        <w:tc>
                          <w:tcPr>
                            <w:tcW w:w="1407" w:type="dxa"/>
                          </w:tcPr>
                          <w:p w14:paraId="1F15E39D" w14:textId="77777777" w:rsidR="00BA3EFD" w:rsidRDefault="00BA3EFD">
                            <w:pPr>
                              <w:widowControl w:val="0"/>
                              <w:spacing w:after="0" w:line="240" w:lineRule="auto"/>
                            </w:pPr>
                            <w:r>
                              <w:rPr>
                                <w:rFonts w:ascii="Times New Roman" w:hAnsi="Times New Roman" w:cs="Times New Roman"/>
                                <w:color w:val="000000"/>
                                <w:sz w:val="24"/>
                                <w:szCs w:val="24"/>
                              </w:rPr>
                              <w:t>No isolate</w:t>
                            </w:r>
                          </w:p>
                        </w:tc>
                        <w:tc>
                          <w:tcPr>
                            <w:tcW w:w="2717" w:type="dxa"/>
                          </w:tcPr>
                          <w:p w14:paraId="25C9BC61" w14:textId="4C652744" w:rsidR="00BA3EFD" w:rsidRDefault="00BA3EFD">
                            <w:pPr>
                              <w:widowControl w:val="0"/>
                              <w:spacing w:after="0" w:line="240" w:lineRule="auto"/>
                            </w:pPr>
                            <w:r>
                              <w:rPr>
                                <w:rFonts w:ascii="Times New Roman" w:hAnsi="Times New Roman" w:cs="Times New Roman"/>
                                <w:color w:val="000000"/>
                                <w:sz w:val="24"/>
                                <w:szCs w:val="24"/>
                              </w:rPr>
                              <w:t>Weak</w:t>
                            </w:r>
                            <w:r w:rsidR="0044045F">
                              <w:rPr>
                                <w:rFonts w:ascii="Times New Roman" w:hAnsi="Times New Roman" w:cs="Times New Roman"/>
                                <w:color w:val="000000"/>
                                <w:sz w:val="24"/>
                                <w:szCs w:val="24"/>
                              </w:rPr>
                              <w:t xml:space="preserve"> lived over10 days</w:t>
                            </w:r>
                          </w:p>
                        </w:tc>
                      </w:tr>
                      <w:tr w:rsidR="00BA3EFD" w14:paraId="0B868B6C" w14:textId="77777777">
                        <w:trPr>
                          <w:trHeight w:val="204"/>
                        </w:trPr>
                        <w:tc>
                          <w:tcPr>
                            <w:tcW w:w="1406" w:type="dxa"/>
                          </w:tcPr>
                          <w:p w14:paraId="6250162C" w14:textId="77777777" w:rsidR="00BA3EFD" w:rsidRDefault="00BA3EFD">
                            <w:pPr>
                              <w:widowControl w:val="0"/>
                              <w:spacing w:after="0" w:line="240" w:lineRule="auto"/>
                            </w:pPr>
                            <w:r>
                              <w:rPr>
                                <w:rFonts w:ascii="Times New Roman" w:hAnsi="Times New Roman" w:cs="Times New Roman"/>
                                <w:color w:val="000000"/>
                                <w:sz w:val="24"/>
                                <w:szCs w:val="24"/>
                              </w:rPr>
                              <w:t>I</w:t>
                            </w:r>
                          </w:p>
                        </w:tc>
                        <w:tc>
                          <w:tcPr>
                            <w:tcW w:w="1406" w:type="dxa"/>
                          </w:tcPr>
                          <w:p w14:paraId="356F74FF" w14:textId="77777777" w:rsidR="00BA3EFD" w:rsidRDefault="00BA3EFD">
                            <w:pPr>
                              <w:widowControl w:val="0"/>
                              <w:spacing w:after="0" w:line="240" w:lineRule="auto"/>
                            </w:pPr>
                            <w:r>
                              <w:rPr>
                                <w:rFonts w:ascii="Times New Roman" w:hAnsi="Times New Roman" w:cs="Times New Roman"/>
                                <w:color w:val="000000"/>
                                <w:sz w:val="24"/>
                                <w:szCs w:val="24"/>
                              </w:rPr>
                              <w:t>158</w:t>
                            </w:r>
                          </w:p>
                        </w:tc>
                        <w:tc>
                          <w:tcPr>
                            <w:tcW w:w="1411" w:type="dxa"/>
                          </w:tcPr>
                          <w:p w14:paraId="0FE81A67" w14:textId="77777777" w:rsidR="00BA3EFD" w:rsidRDefault="00BA3EFD">
                            <w:pPr>
                              <w:widowControl w:val="0"/>
                              <w:spacing w:after="0" w:line="240" w:lineRule="auto"/>
                            </w:pPr>
                            <w:r>
                              <w:rPr>
                                <w:rFonts w:ascii="Times New Roman" w:hAnsi="Times New Roman" w:cs="Times New Roman"/>
                                <w:color w:val="000000"/>
                                <w:sz w:val="24"/>
                                <w:szCs w:val="24"/>
                              </w:rPr>
                              <w:t>152</w:t>
                            </w:r>
                          </w:p>
                        </w:tc>
                        <w:tc>
                          <w:tcPr>
                            <w:tcW w:w="1407" w:type="dxa"/>
                          </w:tcPr>
                          <w:p w14:paraId="5649AAFF"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Pr>
                          <w:p w14:paraId="6331E0B6" w14:textId="1673B80C"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9</w:t>
                            </w:r>
                            <w:r w:rsidR="0044045F">
                              <w:rPr>
                                <w:rFonts w:ascii="Times New Roman" w:hAnsi="Times New Roman" w:cs="Times New Roman"/>
                                <w:color w:val="000000"/>
                                <w:sz w:val="24"/>
                                <w:szCs w:val="24"/>
                              </w:rPr>
                              <w:t>th</w:t>
                            </w:r>
                            <w:r>
                              <w:rPr>
                                <w:rFonts w:ascii="Times New Roman" w:hAnsi="Times New Roman" w:cs="Times New Roman"/>
                                <w:color w:val="000000"/>
                                <w:sz w:val="24"/>
                                <w:szCs w:val="24"/>
                              </w:rPr>
                              <w:t xml:space="preserve"> day</w:t>
                            </w:r>
                          </w:p>
                        </w:tc>
                      </w:tr>
                      <w:tr w:rsidR="00BA3EFD" w14:paraId="599C6ECD" w14:textId="77777777">
                        <w:trPr>
                          <w:trHeight w:val="204"/>
                        </w:trPr>
                        <w:tc>
                          <w:tcPr>
                            <w:tcW w:w="1406" w:type="dxa"/>
                            <w:tcBorders>
                              <w:bottom w:val="single" w:sz="6" w:space="0" w:color="000000"/>
                            </w:tcBorders>
                          </w:tcPr>
                          <w:p w14:paraId="439F77E4" w14:textId="77777777" w:rsidR="00BA3EFD" w:rsidRDefault="00BA3EFD">
                            <w:pPr>
                              <w:widowControl w:val="0"/>
                              <w:spacing w:after="0" w:line="240" w:lineRule="auto"/>
                            </w:pPr>
                            <w:r>
                              <w:rPr>
                                <w:rFonts w:ascii="Times New Roman" w:hAnsi="Times New Roman" w:cs="Times New Roman"/>
                                <w:color w:val="000000"/>
                                <w:sz w:val="24"/>
                                <w:szCs w:val="24"/>
                              </w:rPr>
                              <w:t>J</w:t>
                            </w:r>
                          </w:p>
                        </w:tc>
                        <w:tc>
                          <w:tcPr>
                            <w:tcW w:w="1406" w:type="dxa"/>
                            <w:tcBorders>
                              <w:bottom w:val="single" w:sz="6" w:space="0" w:color="000000"/>
                            </w:tcBorders>
                          </w:tcPr>
                          <w:p w14:paraId="57C72E82" w14:textId="77777777" w:rsidR="00BA3EFD" w:rsidRDefault="00BA3EFD">
                            <w:pPr>
                              <w:widowControl w:val="0"/>
                              <w:spacing w:after="0" w:line="240" w:lineRule="auto"/>
                            </w:pPr>
                            <w:r>
                              <w:rPr>
                                <w:rFonts w:ascii="Times New Roman" w:hAnsi="Times New Roman" w:cs="Times New Roman"/>
                                <w:color w:val="000000"/>
                                <w:sz w:val="24"/>
                                <w:szCs w:val="24"/>
                              </w:rPr>
                              <w:t>122</w:t>
                            </w:r>
                          </w:p>
                        </w:tc>
                        <w:tc>
                          <w:tcPr>
                            <w:tcW w:w="1411" w:type="dxa"/>
                            <w:tcBorders>
                              <w:bottom w:val="single" w:sz="6" w:space="0" w:color="000000"/>
                            </w:tcBorders>
                          </w:tcPr>
                          <w:p w14:paraId="0F501269" w14:textId="77777777" w:rsidR="00BA3EFD" w:rsidRDefault="00BA3EFD">
                            <w:pPr>
                              <w:widowControl w:val="0"/>
                              <w:spacing w:after="0" w:line="240" w:lineRule="auto"/>
                            </w:pPr>
                            <w:r>
                              <w:rPr>
                                <w:rFonts w:ascii="Times New Roman" w:hAnsi="Times New Roman" w:cs="Times New Roman"/>
                                <w:color w:val="000000"/>
                                <w:sz w:val="24"/>
                                <w:szCs w:val="24"/>
                              </w:rPr>
                              <w:t>120</w:t>
                            </w:r>
                          </w:p>
                        </w:tc>
                        <w:tc>
                          <w:tcPr>
                            <w:tcW w:w="1407" w:type="dxa"/>
                            <w:tcBorders>
                              <w:bottom w:val="single" w:sz="6" w:space="0" w:color="000000"/>
                            </w:tcBorders>
                          </w:tcPr>
                          <w:p w14:paraId="0DDF102D" w14:textId="77777777" w:rsidR="00BA3EFD" w:rsidRDefault="00BA3EFD">
                            <w:pPr>
                              <w:widowControl w:val="0"/>
                              <w:spacing w:after="0" w:line="240" w:lineRule="auto"/>
                            </w:pPr>
                            <w:r>
                              <w:rPr>
                                <w:rFonts w:ascii="Times New Roman" w:hAnsi="Times New Roman" w:cs="Times New Roman"/>
                                <w:color w:val="000000"/>
                                <w:sz w:val="24"/>
                                <w:szCs w:val="24"/>
                              </w:rPr>
                              <w:t>E. coli</w:t>
                            </w:r>
                          </w:p>
                        </w:tc>
                        <w:tc>
                          <w:tcPr>
                            <w:tcW w:w="2717" w:type="dxa"/>
                            <w:tcBorders>
                              <w:bottom w:val="single" w:sz="6" w:space="0" w:color="000000"/>
                            </w:tcBorders>
                          </w:tcPr>
                          <w:p w14:paraId="417C5382" w14:textId="625A36C7" w:rsidR="00BA3EFD" w:rsidRDefault="00BA3EFD">
                            <w:pPr>
                              <w:widowControl w:val="0"/>
                              <w:spacing w:after="0" w:line="240" w:lineRule="auto"/>
                            </w:pPr>
                            <w:r>
                              <w:rPr>
                                <w:rFonts w:ascii="Times New Roman" w:hAnsi="Times New Roman" w:cs="Times New Roman"/>
                                <w:color w:val="000000"/>
                                <w:sz w:val="24"/>
                                <w:szCs w:val="24"/>
                              </w:rPr>
                              <w:t xml:space="preserve">Died </w:t>
                            </w:r>
                            <w:r w:rsidR="0044045F">
                              <w:rPr>
                                <w:rFonts w:ascii="Times New Roman" w:hAnsi="Times New Roman" w:cs="Times New Roman"/>
                                <w:color w:val="000000"/>
                                <w:sz w:val="24"/>
                                <w:szCs w:val="24"/>
                              </w:rPr>
                              <w:t>on 10</w:t>
                            </w:r>
                            <w:proofErr w:type="gramStart"/>
                            <w:r w:rsidR="0044045F" w:rsidRPr="0044045F">
                              <w:rPr>
                                <w:rFonts w:ascii="Times New Roman" w:hAnsi="Times New Roman" w:cs="Times New Roman"/>
                                <w:color w:val="000000"/>
                                <w:sz w:val="24"/>
                                <w:szCs w:val="24"/>
                                <w:vertAlign w:val="superscript"/>
                              </w:rPr>
                              <w:t>th</w:t>
                            </w:r>
                            <w:r w:rsidR="004404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day</w:t>
                            </w:r>
                            <w:proofErr w:type="gramEnd"/>
                          </w:p>
                        </w:tc>
                      </w:tr>
                    </w:tbl>
                    <w:p w14:paraId="6153A0BD" w14:textId="77777777" w:rsidR="00BA3EFD" w:rsidRDefault="00BA3EFD" w:rsidP="00BA3EFD">
                      <w:r>
                        <w:rPr>
                          <w:rFonts w:cs="Calibri"/>
                        </w:rPr>
                        <w:t xml:space="preserve"> </w:t>
                      </w:r>
                    </w:p>
                  </w:txbxContent>
                </v:textbox>
                <w10:wrap type="square" anchorx="margin"/>
              </v:shape>
            </w:pict>
          </mc:Fallback>
        </mc:AlternateContent>
      </w:r>
      <w:r w:rsidRPr="000B0A51">
        <w:rPr>
          <w:rFonts w:ascii="Arial" w:hAnsi="Arial" w:cs="Arial"/>
          <w:b/>
          <w:bCs/>
          <w:sz w:val="20"/>
          <w:szCs w:val="20"/>
        </w:rPr>
        <w:t xml:space="preserve">Table </w:t>
      </w:r>
      <w:r w:rsidR="00BD4899">
        <w:rPr>
          <w:rFonts w:ascii="Arial" w:hAnsi="Arial" w:cs="Arial"/>
          <w:b/>
          <w:bCs/>
          <w:sz w:val="20"/>
          <w:szCs w:val="20"/>
        </w:rPr>
        <w:t>2</w:t>
      </w:r>
      <w:r w:rsidRPr="000B0A51">
        <w:rPr>
          <w:rFonts w:ascii="Arial" w:hAnsi="Arial" w:cs="Arial"/>
          <w:b/>
          <w:bCs/>
          <w:sz w:val="20"/>
          <w:szCs w:val="20"/>
        </w:rPr>
        <w:t xml:space="preserve">: </w:t>
      </w:r>
      <w:r w:rsidR="00BD4899" w:rsidRPr="00BD4899">
        <w:rPr>
          <w:rFonts w:ascii="Arial" w:hAnsi="Arial" w:cs="Arial"/>
          <w:b/>
          <w:bCs/>
          <w:sz w:val="20"/>
          <w:szCs w:val="20"/>
        </w:rPr>
        <w:t xml:space="preserve">Result of animal physiological state </w:t>
      </w:r>
      <w:r w:rsidR="00983789">
        <w:rPr>
          <w:rFonts w:ascii="Arial" w:hAnsi="Arial" w:cs="Arial"/>
          <w:b/>
          <w:bCs/>
          <w:sz w:val="20"/>
          <w:szCs w:val="20"/>
        </w:rPr>
        <w:t>with</w:t>
      </w:r>
      <w:r w:rsidR="00BD4899" w:rsidRPr="00BD4899">
        <w:rPr>
          <w:rFonts w:ascii="Arial" w:hAnsi="Arial" w:cs="Arial"/>
          <w:b/>
          <w:bCs/>
          <w:sz w:val="20"/>
          <w:szCs w:val="20"/>
        </w:rPr>
        <w:t xml:space="preserve"> </w:t>
      </w:r>
      <w:r w:rsidR="00184D15">
        <w:rPr>
          <w:rFonts w:ascii="Arial" w:hAnsi="Arial" w:cs="Arial"/>
          <w:b/>
          <w:bCs/>
          <w:sz w:val="20"/>
          <w:szCs w:val="20"/>
        </w:rPr>
        <w:t>low</w:t>
      </w:r>
      <w:r w:rsidR="00BD4899" w:rsidRPr="00BD4899">
        <w:rPr>
          <w:rFonts w:ascii="Arial" w:hAnsi="Arial" w:cs="Arial"/>
          <w:b/>
          <w:bCs/>
          <w:sz w:val="20"/>
          <w:szCs w:val="20"/>
        </w:rPr>
        <w:t xml:space="preserve"> dosage (</w:t>
      </w:r>
      <w:r w:rsidR="00184D15">
        <w:rPr>
          <w:rFonts w:ascii="Arial" w:hAnsi="Arial" w:cs="Arial"/>
          <w:b/>
          <w:bCs/>
          <w:sz w:val="20"/>
          <w:szCs w:val="20"/>
        </w:rPr>
        <w:t>2</w:t>
      </w:r>
      <w:r w:rsidR="00BD4899" w:rsidRPr="00BD4899">
        <w:rPr>
          <w:rFonts w:ascii="Arial" w:hAnsi="Arial" w:cs="Arial"/>
          <w:b/>
          <w:bCs/>
          <w:sz w:val="20"/>
          <w:szCs w:val="20"/>
        </w:rPr>
        <w:t>00mg/kg) extract treatment</w:t>
      </w:r>
      <w:r w:rsidR="00983789" w:rsidRPr="00983789">
        <w:rPr>
          <w:rFonts w:ascii="Arial" w:hAnsi="Arial" w:cs="Arial"/>
          <w:b/>
          <w:bCs/>
          <w:sz w:val="20"/>
          <w:szCs w:val="20"/>
        </w:rPr>
        <w:t xml:space="preserve"> after infection with E. coli O157, 2 ml of (1 × 109) colony-forming units/ml</w:t>
      </w:r>
    </w:p>
    <w:p w14:paraId="1D687C0C" w14:textId="511D37F8" w:rsidR="00BA3EFD" w:rsidRPr="000B0A51" w:rsidRDefault="00BA3EFD" w:rsidP="000B0A51">
      <w:pPr>
        <w:pStyle w:val="BodyText"/>
        <w:jc w:val="both"/>
        <w:rPr>
          <w:rFonts w:ascii="Arial" w:hAnsi="Arial" w:cs="Arial"/>
          <w:b/>
          <w:bCs/>
          <w:sz w:val="20"/>
          <w:szCs w:val="20"/>
        </w:rPr>
      </w:pPr>
    </w:p>
    <w:p w14:paraId="4C6B8744" w14:textId="77777777" w:rsidR="00BA3EFD" w:rsidRPr="000B0A51" w:rsidRDefault="00BA3EFD" w:rsidP="000B0A51">
      <w:pPr>
        <w:pStyle w:val="BodyText"/>
        <w:jc w:val="both"/>
        <w:rPr>
          <w:rFonts w:ascii="Arial" w:hAnsi="Arial" w:cs="Arial"/>
          <w:b/>
          <w:bCs/>
          <w:sz w:val="20"/>
          <w:szCs w:val="20"/>
        </w:rPr>
      </w:pPr>
    </w:p>
    <w:p w14:paraId="54310A4D" w14:textId="77777777" w:rsidR="00BA3EFD" w:rsidRPr="000B0A51" w:rsidRDefault="00BA3EFD" w:rsidP="000B0A51">
      <w:pPr>
        <w:pStyle w:val="BodyText"/>
        <w:jc w:val="both"/>
        <w:rPr>
          <w:rFonts w:ascii="Arial" w:hAnsi="Arial" w:cs="Arial"/>
          <w:b/>
          <w:bCs/>
          <w:sz w:val="20"/>
          <w:szCs w:val="20"/>
        </w:rPr>
      </w:pPr>
    </w:p>
    <w:p w14:paraId="78651A90" w14:textId="77777777" w:rsidR="00BA3EFD" w:rsidRPr="000B0A51" w:rsidRDefault="00BA3EFD" w:rsidP="000B0A51">
      <w:pPr>
        <w:pStyle w:val="BodyText"/>
        <w:jc w:val="both"/>
        <w:rPr>
          <w:rFonts w:ascii="Arial" w:hAnsi="Arial" w:cs="Arial"/>
          <w:b/>
          <w:bCs/>
          <w:sz w:val="20"/>
          <w:szCs w:val="20"/>
        </w:rPr>
      </w:pPr>
    </w:p>
    <w:p w14:paraId="59B90A69" w14:textId="77777777" w:rsidR="00BA3EFD" w:rsidRPr="000B0A51" w:rsidRDefault="00BA3EFD" w:rsidP="000B0A51">
      <w:pPr>
        <w:pStyle w:val="BodyText"/>
        <w:jc w:val="both"/>
        <w:rPr>
          <w:rFonts w:ascii="Arial" w:hAnsi="Arial" w:cs="Arial"/>
          <w:b/>
          <w:bCs/>
          <w:sz w:val="20"/>
          <w:szCs w:val="20"/>
        </w:rPr>
      </w:pPr>
    </w:p>
    <w:p w14:paraId="2AD140FA" w14:textId="77777777" w:rsidR="00BA3EFD" w:rsidRPr="000B0A51" w:rsidRDefault="00BA3EFD" w:rsidP="000B0A51">
      <w:pPr>
        <w:pStyle w:val="BodyText"/>
        <w:jc w:val="both"/>
        <w:rPr>
          <w:rFonts w:ascii="Arial" w:hAnsi="Arial" w:cs="Arial"/>
          <w:b/>
          <w:bCs/>
          <w:sz w:val="20"/>
          <w:szCs w:val="20"/>
        </w:rPr>
      </w:pPr>
    </w:p>
    <w:p w14:paraId="38B680B3" w14:textId="77777777" w:rsidR="00BA3EFD" w:rsidRPr="000B0A51" w:rsidRDefault="00BA3EFD" w:rsidP="000B0A51">
      <w:pPr>
        <w:pStyle w:val="BodyText"/>
        <w:jc w:val="both"/>
        <w:rPr>
          <w:rFonts w:ascii="Arial" w:hAnsi="Arial" w:cs="Arial"/>
          <w:b/>
          <w:bCs/>
          <w:sz w:val="20"/>
          <w:szCs w:val="20"/>
        </w:rPr>
      </w:pPr>
    </w:p>
    <w:p w14:paraId="228AA89C" w14:textId="77777777" w:rsidR="00B86385" w:rsidRPr="000B0A51" w:rsidRDefault="00B86385" w:rsidP="000B0A51">
      <w:pPr>
        <w:pStyle w:val="BodyText"/>
        <w:spacing w:line="240" w:lineRule="auto"/>
        <w:jc w:val="both"/>
        <w:rPr>
          <w:rFonts w:ascii="Arial" w:hAnsi="Arial" w:cs="Arial"/>
          <w:sz w:val="20"/>
          <w:szCs w:val="20"/>
        </w:rPr>
      </w:pPr>
    </w:p>
    <w:p w14:paraId="11FF6D35" w14:textId="1400BF6E" w:rsidR="00BA3EFD"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presence of </w:t>
      </w:r>
      <w:r w:rsidRPr="000B0A51">
        <w:rPr>
          <w:rFonts w:ascii="Arial" w:hAnsi="Arial" w:cs="Arial"/>
          <w:i/>
          <w:iCs/>
          <w:sz w:val="20"/>
          <w:szCs w:val="20"/>
        </w:rPr>
        <w:t>E. coli</w:t>
      </w:r>
      <w:r w:rsidRPr="000B0A51">
        <w:rPr>
          <w:rFonts w:ascii="Arial" w:hAnsi="Arial" w:cs="Arial"/>
          <w:sz w:val="20"/>
          <w:szCs w:val="20"/>
        </w:rPr>
        <w:t xml:space="preserve"> O157 was confirmed through biochemical tests like the indole test, which was positive, indicating the strain’s identity (</w:t>
      </w:r>
      <w:r w:rsidR="007F0057" w:rsidRPr="000B0A51">
        <w:rPr>
          <w:rFonts w:ascii="Arial" w:hAnsi="Arial" w:cs="Arial"/>
          <w:sz w:val="20"/>
          <w:szCs w:val="20"/>
        </w:rPr>
        <w:t>13</w:t>
      </w:r>
      <w:r w:rsidRPr="000B0A51">
        <w:rPr>
          <w:rFonts w:ascii="Arial" w:hAnsi="Arial" w:cs="Arial"/>
          <w:sz w:val="20"/>
          <w:szCs w:val="20"/>
        </w:rPr>
        <w:t>). The total viable count and purification processes further validated the pathogen’s presence in infected rats, supporting the reliability of the infection model.</w:t>
      </w:r>
    </w:p>
    <w:p w14:paraId="058692C8" w14:textId="73543009" w:rsidR="00401CEF"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study’s focus on an acute infection model, with infection induced via oral gavage to mimic natural exposure, highlights the relevance of the findings to real-world scenarios where </w:t>
      </w:r>
      <w:r w:rsidRPr="000B0A51">
        <w:rPr>
          <w:rFonts w:ascii="Arial" w:hAnsi="Arial" w:cs="Arial"/>
          <w:i/>
          <w:iCs/>
          <w:sz w:val="20"/>
          <w:szCs w:val="20"/>
        </w:rPr>
        <w:t>E. coli</w:t>
      </w:r>
      <w:r w:rsidRPr="000B0A51">
        <w:rPr>
          <w:rFonts w:ascii="Arial" w:hAnsi="Arial" w:cs="Arial"/>
          <w:sz w:val="20"/>
          <w:szCs w:val="20"/>
        </w:rPr>
        <w:t xml:space="preserve"> O157 is transmitted through contaminated food or water (</w:t>
      </w:r>
      <w:r w:rsidR="007F0057" w:rsidRPr="000B0A51">
        <w:rPr>
          <w:rFonts w:ascii="Arial" w:hAnsi="Arial" w:cs="Arial"/>
          <w:sz w:val="20"/>
          <w:szCs w:val="20"/>
        </w:rPr>
        <w:t>7</w:t>
      </w:r>
      <w:r w:rsidRPr="000B0A51">
        <w:rPr>
          <w:rFonts w:ascii="Arial" w:hAnsi="Arial" w:cs="Arial"/>
          <w:sz w:val="20"/>
          <w:szCs w:val="20"/>
        </w:rPr>
        <w:t xml:space="preserve">). </w:t>
      </w:r>
    </w:p>
    <w:p w14:paraId="1395AC99" w14:textId="77777777" w:rsidR="00755111" w:rsidRDefault="00755111" w:rsidP="00BD4899">
      <w:pPr>
        <w:pStyle w:val="BodyText"/>
        <w:spacing w:line="240" w:lineRule="auto"/>
        <w:rPr>
          <w:rFonts w:ascii="Arial" w:hAnsi="Arial" w:cs="Arial"/>
          <w:b/>
          <w:bCs/>
          <w:sz w:val="20"/>
          <w:szCs w:val="20"/>
        </w:rPr>
      </w:pPr>
    </w:p>
    <w:p w14:paraId="74558667" w14:textId="77777777" w:rsidR="00755111" w:rsidRDefault="00755111" w:rsidP="00BD4899">
      <w:pPr>
        <w:pStyle w:val="BodyText"/>
        <w:spacing w:line="240" w:lineRule="auto"/>
        <w:rPr>
          <w:rFonts w:ascii="Arial" w:hAnsi="Arial" w:cs="Arial"/>
          <w:b/>
          <w:bCs/>
          <w:sz w:val="20"/>
          <w:szCs w:val="20"/>
        </w:rPr>
      </w:pPr>
    </w:p>
    <w:p w14:paraId="2326A194" w14:textId="77777777" w:rsidR="00755111" w:rsidRDefault="00755111" w:rsidP="00BD4899">
      <w:pPr>
        <w:pStyle w:val="BodyText"/>
        <w:spacing w:line="240" w:lineRule="auto"/>
        <w:rPr>
          <w:rFonts w:ascii="Arial" w:hAnsi="Arial" w:cs="Arial"/>
          <w:b/>
          <w:bCs/>
          <w:sz w:val="20"/>
          <w:szCs w:val="20"/>
        </w:rPr>
      </w:pPr>
    </w:p>
    <w:p w14:paraId="63CEC5DF" w14:textId="77777777" w:rsidR="00755111" w:rsidRDefault="00755111" w:rsidP="00BD4899">
      <w:pPr>
        <w:pStyle w:val="BodyText"/>
        <w:spacing w:line="240" w:lineRule="auto"/>
        <w:rPr>
          <w:rFonts w:ascii="Arial" w:hAnsi="Arial" w:cs="Arial"/>
          <w:b/>
          <w:bCs/>
          <w:sz w:val="20"/>
          <w:szCs w:val="20"/>
        </w:rPr>
      </w:pPr>
    </w:p>
    <w:p w14:paraId="5B871F37" w14:textId="77777777" w:rsidR="00755111" w:rsidRDefault="00755111" w:rsidP="00BD4899">
      <w:pPr>
        <w:pStyle w:val="BodyText"/>
        <w:spacing w:line="240" w:lineRule="auto"/>
        <w:rPr>
          <w:rFonts w:ascii="Arial" w:hAnsi="Arial" w:cs="Arial"/>
          <w:b/>
          <w:bCs/>
          <w:sz w:val="20"/>
          <w:szCs w:val="20"/>
        </w:rPr>
      </w:pPr>
    </w:p>
    <w:p w14:paraId="5644F8EA" w14:textId="77777777" w:rsidR="00755111" w:rsidRDefault="00755111" w:rsidP="00BD4899">
      <w:pPr>
        <w:pStyle w:val="BodyText"/>
        <w:spacing w:line="240" w:lineRule="auto"/>
        <w:rPr>
          <w:rFonts w:ascii="Arial" w:hAnsi="Arial" w:cs="Arial"/>
          <w:b/>
          <w:bCs/>
          <w:sz w:val="20"/>
          <w:szCs w:val="20"/>
        </w:rPr>
      </w:pPr>
    </w:p>
    <w:p w14:paraId="46DAF8A7" w14:textId="77777777" w:rsidR="00755111" w:rsidRDefault="00755111" w:rsidP="00BD4899">
      <w:pPr>
        <w:pStyle w:val="BodyText"/>
        <w:spacing w:line="240" w:lineRule="auto"/>
        <w:rPr>
          <w:rFonts w:ascii="Arial" w:hAnsi="Arial" w:cs="Arial"/>
          <w:b/>
          <w:bCs/>
          <w:sz w:val="20"/>
          <w:szCs w:val="20"/>
        </w:rPr>
      </w:pPr>
    </w:p>
    <w:p w14:paraId="3032DD20" w14:textId="6EE46BAD" w:rsidR="00983789" w:rsidRPr="00983789" w:rsidRDefault="00BD4899" w:rsidP="00983789">
      <w:pPr>
        <w:pStyle w:val="BodyText"/>
        <w:spacing w:line="240" w:lineRule="auto"/>
        <w:rPr>
          <w:rFonts w:ascii="Arial" w:hAnsi="Arial" w:cs="Arial"/>
          <w:b/>
          <w:bCs/>
          <w:sz w:val="20"/>
          <w:szCs w:val="20"/>
        </w:rPr>
      </w:pPr>
      <w:r w:rsidRPr="00BD4899">
        <w:rPr>
          <w:rFonts w:ascii="Arial" w:hAnsi="Arial" w:cs="Arial"/>
          <w:b/>
          <w:bCs/>
          <w:sz w:val="20"/>
          <w:szCs w:val="20"/>
        </w:rPr>
        <w:t xml:space="preserve">Table </w:t>
      </w:r>
      <w:r w:rsidR="007A6061">
        <w:rPr>
          <w:rFonts w:ascii="Arial" w:hAnsi="Arial" w:cs="Arial"/>
          <w:b/>
          <w:bCs/>
          <w:sz w:val="20"/>
          <w:szCs w:val="20"/>
        </w:rPr>
        <w:t>3</w:t>
      </w:r>
      <w:r w:rsidRPr="00BD4899">
        <w:rPr>
          <w:rFonts w:ascii="Arial" w:hAnsi="Arial" w:cs="Arial"/>
          <w:b/>
          <w:bCs/>
          <w:sz w:val="20"/>
          <w:szCs w:val="20"/>
        </w:rPr>
        <w:t xml:space="preserve">: The effect of </w:t>
      </w:r>
      <w:r w:rsidR="00184D15">
        <w:rPr>
          <w:rFonts w:ascii="Arial" w:hAnsi="Arial" w:cs="Arial"/>
          <w:b/>
          <w:bCs/>
          <w:sz w:val="20"/>
          <w:szCs w:val="20"/>
        </w:rPr>
        <w:t>high</w:t>
      </w:r>
      <w:r w:rsidRPr="00BD4899">
        <w:rPr>
          <w:rFonts w:ascii="Arial" w:hAnsi="Arial" w:cs="Arial"/>
          <w:b/>
          <w:bCs/>
          <w:sz w:val="20"/>
          <w:szCs w:val="20"/>
        </w:rPr>
        <w:t xml:space="preserve"> dosage treatment on the weight of the animal (</w:t>
      </w:r>
      <w:r w:rsidR="00095A2F">
        <w:rPr>
          <w:rFonts w:ascii="Arial" w:hAnsi="Arial" w:cs="Arial"/>
          <w:b/>
          <w:bCs/>
          <w:sz w:val="20"/>
          <w:szCs w:val="20"/>
        </w:rPr>
        <w:t>4</w:t>
      </w:r>
      <w:r w:rsidRPr="00BD4899">
        <w:rPr>
          <w:rFonts w:ascii="Arial" w:hAnsi="Arial" w:cs="Arial"/>
          <w:b/>
          <w:bCs/>
          <w:sz w:val="20"/>
          <w:szCs w:val="20"/>
        </w:rPr>
        <w:t>00mg/kg)</w:t>
      </w:r>
      <w:r w:rsidR="00983789" w:rsidRPr="00983789">
        <w:rPr>
          <w:rFonts w:ascii="Arial" w:hAnsi="Arial" w:cs="Arial"/>
          <w:b/>
          <w:bCs/>
          <w:sz w:val="20"/>
          <w:szCs w:val="20"/>
        </w:rPr>
        <w:t xml:space="preserve"> after infection with E. coli O157, 2 ml of (1 × 109) colony-forming units/ml</w:t>
      </w:r>
    </w:p>
    <w:p w14:paraId="49AF7892" w14:textId="2A59D13E" w:rsidR="00BD4899" w:rsidRPr="00BD4899" w:rsidRDefault="00BD4899" w:rsidP="00BD4899">
      <w:pPr>
        <w:pStyle w:val="BodyText"/>
        <w:spacing w:line="240" w:lineRule="auto"/>
        <w:rPr>
          <w:rFonts w:ascii="Arial" w:hAnsi="Arial" w:cs="Arial"/>
          <w:b/>
          <w:bCs/>
          <w:sz w:val="20"/>
          <w:szCs w:val="20"/>
        </w:rPr>
      </w:pPr>
    </w:p>
    <w:tbl>
      <w:tblPr>
        <w:tblW w:w="0" w:type="auto"/>
        <w:tblInd w:w="113" w:type="dxa"/>
        <w:tblLayout w:type="fixed"/>
        <w:tblLook w:val="0000" w:firstRow="0" w:lastRow="0" w:firstColumn="0" w:lastColumn="0" w:noHBand="0" w:noVBand="0"/>
      </w:tblPr>
      <w:tblGrid>
        <w:gridCol w:w="9350"/>
      </w:tblGrid>
      <w:tr w:rsidR="00BD4899" w:rsidRPr="00BD4899" w14:paraId="399EBE4C" w14:textId="77777777" w:rsidTr="004313C0">
        <w:tc>
          <w:tcPr>
            <w:tcW w:w="9350" w:type="dxa"/>
            <w:tcBorders>
              <w:top w:val="single" w:sz="4" w:space="0" w:color="000000"/>
              <w:bottom w:val="single" w:sz="4" w:space="0" w:color="000000"/>
            </w:tcBorders>
          </w:tcPr>
          <w:p w14:paraId="7FF01D3E" w14:textId="20E873DE"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                  </w:t>
            </w:r>
            <w:r>
              <w:rPr>
                <w:rFonts w:ascii="Arial" w:hAnsi="Arial" w:cs="Arial"/>
                <w:sz w:val="20"/>
                <w:szCs w:val="20"/>
              </w:rPr>
              <w:t xml:space="preserve">           </w:t>
            </w:r>
            <w:r w:rsidRPr="00BD4899">
              <w:rPr>
                <w:rFonts w:ascii="Arial" w:hAnsi="Arial" w:cs="Arial"/>
                <w:sz w:val="20"/>
                <w:szCs w:val="20"/>
              </w:rPr>
              <w:t xml:space="preserve">Wight (g) mean                  standard deviation           p-value          Remark                                     </w:t>
            </w:r>
          </w:p>
        </w:tc>
      </w:tr>
      <w:tr w:rsidR="00BD4899" w:rsidRPr="00BD4899" w14:paraId="1FB0A854" w14:textId="77777777" w:rsidTr="004313C0">
        <w:trPr>
          <w:trHeight w:val="1433"/>
        </w:trPr>
        <w:tc>
          <w:tcPr>
            <w:tcW w:w="9350" w:type="dxa"/>
            <w:tcBorders>
              <w:top w:val="single" w:sz="4" w:space="0" w:color="000000"/>
              <w:bottom w:val="single" w:sz="4" w:space="0" w:color="000000"/>
            </w:tcBorders>
          </w:tcPr>
          <w:p w14:paraId="19F73D4F" w14:textId="45806417"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Control                            153.8                                    21.4                                                    </w:t>
            </w:r>
            <w:r>
              <w:rPr>
                <w:rFonts w:ascii="Arial" w:hAnsi="Arial" w:cs="Arial"/>
                <w:sz w:val="20"/>
                <w:szCs w:val="20"/>
              </w:rPr>
              <w:t>N</w:t>
            </w:r>
            <w:r w:rsidRPr="00BD4899">
              <w:rPr>
                <w:rFonts w:ascii="Arial" w:hAnsi="Arial" w:cs="Arial"/>
                <w:sz w:val="20"/>
                <w:szCs w:val="20"/>
              </w:rPr>
              <w:t>S</w:t>
            </w:r>
          </w:p>
          <w:p w14:paraId="3CF7AF0E" w14:textId="77777777"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                                                                                                                     0.9                                                                </w:t>
            </w:r>
          </w:p>
          <w:p w14:paraId="05037E23" w14:textId="77777777" w:rsidR="00BD4899" w:rsidRPr="00BD4899" w:rsidRDefault="00BD4899" w:rsidP="00BD4899">
            <w:pPr>
              <w:pStyle w:val="BodyText"/>
              <w:rPr>
                <w:rFonts w:ascii="Arial" w:hAnsi="Arial" w:cs="Arial"/>
                <w:sz w:val="20"/>
                <w:szCs w:val="20"/>
              </w:rPr>
            </w:pPr>
          </w:p>
          <w:p w14:paraId="720AB437" w14:textId="77777777" w:rsidR="00BD4899" w:rsidRPr="00BD4899" w:rsidRDefault="00BD4899" w:rsidP="00BD4899">
            <w:pPr>
              <w:pStyle w:val="BodyText"/>
              <w:rPr>
                <w:rFonts w:ascii="Arial" w:hAnsi="Arial" w:cs="Arial"/>
                <w:sz w:val="20"/>
                <w:szCs w:val="20"/>
              </w:rPr>
            </w:pPr>
            <w:r w:rsidRPr="00BD4899">
              <w:rPr>
                <w:rFonts w:ascii="Arial" w:hAnsi="Arial" w:cs="Arial"/>
                <w:sz w:val="20"/>
                <w:szCs w:val="20"/>
              </w:rPr>
              <w:t xml:space="preserve">  Test                                153.4                                    20.9</w:t>
            </w:r>
          </w:p>
        </w:tc>
      </w:tr>
    </w:tbl>
    <w:p w14:paraId="7FC3B0BF" w14:textId="4F499463" w:rsidR="00BD4899" w:rsidRPr="000B0A51" w:rsidRDefault="00BD4899" w:rsidP="00BD4899">
      <w:pPr>
        <w:pStyle w:val="BodyText"/>
        <w:spacing w:line="240" w:lineRule="auto"/>
        <w:rPr>
          <w:rFonts w:ascii="Arial" w:hAnsi="Arial" w:cs="Arial"/>
          <w:sz w:val="20"/>
          <w:szCs w:val="20"/>
        </w:rPr>
      </w:pPr>
      <w:r w:rsidRPr="00BD4899">
        <w:rPr>
          <w:rFonts w:ascii="Arial" w:hAnsi="Arial" w:cs="Arial"/>
          <w:sz w:val="20"/>
          <w:szCs w:val="20"/>
        </w:rPr>
        <w:t xml:space="preserve">                                           95% confidence level</w:t>
      </w:r>
      <w:r w:rsidRPr="00BD4899">
        <w:rPr>
          <w:rFonts w:ascii="Arial" w:hAnsi="Arial" w:cs="Arial"/>
          <w:sz w:val="20"/>
          <w:szCs w:val="20"/>
        </w:rPr>
        <w:tab/>
      </w:r>
      <w:r w:rsidR="00DD24DD">
        <w:rPr>
          <w:rFonts w:ascii="Arial" w:hAnsi="Arial" w:cs="Arial"/>
          <w:sz w:val="20"/>
          <w:szCs w:val="20"/>
        </w:rPr>
        <w:t xml:space="preserve">        n/s= not significant</w:t>
      </w:r>
      <w:r w:rsidRPr="00BD4899">
        <w:rPr>
          <w:rFonts w:ascii="Arial" w:hAnsi="Arial" w:cs="Arial"/>
          <w:sz w:val="20"/>
          <w:szCs w:val="20"/>
        </w:rPr>
        <w:tab/>
      </w:r>
      <w:r w:rsidRPr="00BD4899">
        <w:rPr>
          <w:rFonts w:ascii="Arial" w:hAnsi="Arial" w:cs="Arial"/>
          <w:sz w:val="20"/>
          <w:szCs w:val="20"/>
        </w:rPr>
        <w:tab/>
      </w:r>
    </w:p>
    <w:p w14:paraId="3C2BA582" w14:textId="77777777" w:rsidR="00401CEF" w:rsidRPr="000B0A51" w:rsidRDefault="00401CEF" w:rsidP="000B0A51">
      <w:pPr>
        <w:pStyle w:val="BodyText"/>
        <w:spacing w:line="240" w:lineRule="auto"/>
        <w:jc w:val="both"/>
        <w:rPr>
          <w:rFonts w:ascii="Arial" w:hAnsi="Arial" w:cs="Arial"/>
          <w:sz w:val="20"/>
          <w:szCs w:val="20"/>
        </w:rPr>
      </w:pPr>
    </w:p>
    <w:p w14:paraId="792DE4E6" w14:textId="0260C84C" w:rsidR="007F0057"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The observed weight changes, though modest, suggest that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may influence infection outcomes, possibly by reducing bacterial colonization or mitigating toxin-induced damage, as hinted by its antioxidant and anti-inflammatory properties (</w:t>
      </w:r>
      <w:r w:rsidR="007F0057" w:rsidRPr="000B0A51">
        <w:rPr>
          <w:rFonts w:ascii="Arial" w:hAnsi="Arial" w:cs="Arial"/>
          <w:sz w:val="20"/>
          <w:szCs w:val="20"/>
        </w:rPr>
        <w:t>11</w:t>
      </w:r>
      <w:r w:rsidRPr="000B0A51">
        <w:rPr>
          <w:rFonts w:ascii="Arial" w:hAnsi="Arial" w:cs="Arial"/>
          <w:sz w:val="20"/>
          <w:szCs w:val="20"/>
        </w:rPr>
        <w:t xml:space="preserve">). However, the low-dose group did not show much weight recovery, and the high-dose group had mixed results. This suggests that the dosage and method of giving the treatment need to be improved. </w:t>
      </w:r>
    </w:p>
    <w:p w14:paraId="33A6477D" w14:textId="77777777" w:rsidR="007A6061" w:rsidRDefault="007A6061" w:rsidP="00BD4899">
      <w:pPr>
        <w:pStyle w:val="BodyText"/>
        <w:rPr>
          <w:rFonts w:ascii="Arial" w:hAnsi="Arial" w:cs="Arial"/>
          <w:b/>
          <w:bCs/>
          <w:sz w:val="20"/>
          <w:szCs w:val="20"/>
        </w:rPr>
      </w:pPr>
    </w:p>
    <w:p w14:paraId="2EF3CF9D" w14:textId="47678FAD" w:rsidR="00BD4899" w:rsidRPr="00BD4899" w:rsidRDefault="00BD4899" w:rsidP="00BD4899">
      <w:pPr>
        <w:pStyle w:val="BodyText"/>
        <w:rPr>
          <w:rFonts w:ascii="Arial" w:hAnsi="Arial" w:cs="Arial"/>
          <w:b/>
          <w:bCs/>
          <w:sz w:val="20"/>
          <w:szCs w:val="20"/>
        </w:rPr>
      </w:pPr>
      <w:r w:rsidRPr="00BD4899">
        <w:rPr>
          <w:rFonts w:ascii="Arial" w:hAnsi="Arial" w:cs="Arial"/>
          <w:b/>
          <w:bCs/>
          <w:sz w:val="20"/>
          <w:szCs w:val="20"/>
        </w:rPr>
        <w:t xml:space="preserve">Table </w:t>
      </w:r>
      <w:r w:rsidR="007A6061">
        <w:rPr>
          <w:rFonts w:ascii="Arial" w:hAnsi="Arial" w:cs="Arial"/>
          <w:b/>
          <w:bCs/>
          <w:sz w:val="20"/>
          <w:szCs w:val="20"/>
        </w:rPr>
        <w:t>4</w:t>
      </w:r>
      <w:r w:rsidRPr="00BD4899">
        <w:rPr>
          <w:rFonts w:ascii="Arial" w:hAnsi="Arial" w:cs="Arial"/>
          <w:b/>
          <w:bCs/>
          <w:sz w:val="20"/>
          <w:szCs w:val="20"/>
        </w:rPr>
        <w:t xml:space="preserve">: </w:t>
      </w:r>
      <w:bookmarkStart w:id="10" w:name="_Hlk223143666"/>
      <w:r w:rsidRPr="00BD4899">
        <w:rPr>
          <w:rFonts w:ascii="Arial" w:hAnsi="Arial" w:cs="Arial"/>
          <w:b/>
          <w:bCs/>
          <w:sz w:val="20"/>
          <w:szCs w:val="20"/>
        </w:rPr>
        <w:t xml:space="preserve">Result of animal physiological state </w:t>
      </w:r>
      <w:r w:rsidR="00983789">
        <w:rPr>
          <w:rFonts w:ascii="Arial" w:hAnsi="Arial" w:cs="Arial"/>
          <w:b/>
          <w:bCs/>
          <w:sz w:val="20"/>
          <w:szCs w:val="20"/>
        </w:rPr>
        <w:t>with</w:t>
      </w:r>
      <w:r w:rsidRPr="00BD4899">
        <w:rPr>
          <w:rFonts w:ascii="Arial" w:hAnsi="Arial" w:cs="Arial"/>
          <w:b/>
          <w:bCs/>
          <w:sz w:val="20"/>
          <w:szCs w:val="20"/>
        </w:rPr>
        <w:t xml:space="preserve"> high dosage (400mg/kg) extract treatment </w:t>
      </w:r>
      <w:bookmarkEnd w:id="10"/>
      <w:r w:rsidR="00983789" w:rsidRPr="00983789">
        <w:rPr>
          <w:rFonts w:ascii="Arial" w:hAnsi="Arial" w:cs="Arial"/>
          <w:b/>
          <w:bCs/>
          <w:sz w:val="20"/>
          <w:szCs w:val="20"/>
        </w:rPr>
        <w:t>after infection with E. coli O157, 2 ml of (1 × 109) colony-forming units/ml</w:t>
      </w:r>
    </w:p>
    <w:p w14:paraId="5A708B8E" w14:textId="77777777" w:rsidR="00BD4899" w:rsidRPr="00BD4899" w:rsidRDefault="00BD4899" w:rsidP="00BD4899">
      <w:pPr>
        <w:pStyle w:val="BodyTex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BD4899" w:rsidRPr="00BD4899" w14:paraId="6E583370" w14:textId="77777777" w:rsidTr="004313C0">
        <w:tc>
          <w:tcPr>
            <w:tcW w:w="1870" w:type="dxa"/>
            <w:tcBorders>
              <w:top w:val="single" w:sz="6" w:space="0" w:color="000000"/>
              <w:bottom w:val="single" w:sz="6" w:space="0" w:color="000000"/>
            </w:tcBorders>
          </w:tcPr>
          <w:p w14:paraId="2AA6B867"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 xml:space="preserve">Subjects </w:t>
            </w:r>
          </w:p>
        </w:tc>
        <w:tc>
          <w:tcPr>
            <w:tcW w:w="1870" w:type="dxa"/>
            <w:tcBorders>
              <w:top w:val="single" w:sz="6" w:space="0" w:color="000000"/>
              <w:bottom w:val="single" w:sz="6" w:space="0" w:color="000000"/>
            </w:tcBorders>
          </w:tcPr>
          <w:p w14:paraId="58FD1DE2"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Weight before treatment (KG)</w:t>
            </w:r>
          </w:p>
        </w:tc>
        <w:tc>
          <w:tcPr>
            <w:tcW w:w="1870" w:type="dxa"/>
            <w:tcBorders>
              <w:top w:val="single" w:sz="6" w:space="0" w:color="000000"/>
              <w:bottom w:val="single" w:sz="6" w:space="0" w:color="000000"/>
            </w:tcBorders>
          </w:tcPr>
          <w:p w14:paraId="01705879"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Weight after treatment (kg)</w:t>
            </w:r>
          </w:p>
        </w:tc>
        <w:tc>
          <w:tcPr>
            <w:tcW w:w="1870" w:type="dxa"/>
            <w:tcBorders>
              <w:top w:val="single" w:sz="6" w:space="0" w:color="000000"/>
              <w:bottom w:val="single" w:sz="6" w:space="0" w:color="000000"/>
            </w:tcBorders>
          </w:tcPr>
          <w:p w14:paraId="4DFEC69D"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Isolate after infection and treatment</w:t>
            </w:r>
          </w:p>
        </w:tc>
        <w:tc>
          <w:tcPr>
            <w:tcW w:w="1870" w:type="dxa"/>
            <w:tcBorders>
              <w:top w:val="single" w:sz="6" w:space="0" w:color="000000"/>
              <w:bottom w:val="single" w:sz="6" w:space="0" w:color="000000"/>
            </w:tcBorders>
          </w:tcPr>
          <w:p w14:paraId="421658C4"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b/>
                <w:bCs/>
                <w:sz w:val="20"/>
                <w:szCs w:val="20"/>
              </w:rPr>
              <w:t>Mortality/animal      behavior after 10 days</w:t>
            </w:r>
          </w:p>
        </w:tc>
      </w:tr>
      <w:tr w:rsidR="00BD4899" w:rsidRPr="00BD4899" w14:paraId="48D97600" w14:textId="77777777" w:rsidTr="004313C0">
        <w:tc>
          <w:tcPr>
            <w:tcW w:w="1870" w:type="dxa"/>
          </w:tcPr>
          <w:p w14:paraId="48BA4088"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K</w:t>
            </w:r>
          </w:p>
        </w:tc>
        <w:tc>
          <w:tcPr>
            <w:tcW w:w="1870" w:type="dxa"/>
          </w:tcPr>
          <w:p w14:paraId="2C4A6A2A"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122</w:t>
            </w:r>
          </w:p>
        </w:tc>
        <w:tc>
          <w:tcPr>
            <w:tcW w:w="1870" w:type="dxa"/>
          </w:tcPr>
          <w:p w14:paraId="3DD78F0C"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124</w:t>
            </w:r>
          </w:p>
        </w:tc>
        <w:tc>
          <w:tcPr>
            <w:tcW w:w="1870" w:type="dxa"/>
          </w:tcPr>
          <w:p w14:paraId="11978545"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No isolate</w:t>
            </w:r>
          </w:p>
        </w:tc>
        <w:tc>
          <w:tcPr>
            <w:tcW w:w="1870" w:type="dxa"/>
          </w:tcPr>
          <w:p w14:paraId="7CE06D99"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Died 8days</w:t>
            </w:r>
          </w:p>
        </w:tc>
      </w:tr>
      <w:tr w:rsidR="00BD4899" w:rsidRPr="00BD4899" w14:paraId="4F3FA242" w14:textId="77777777" w:rsidTr="004313C0">
        <w:tc>
          <w:tcPr>
            <w:tcW w:w="1870" w:type="dxa"/>
          </w:tcPr>
          <w:p w14:paraId="5990BBBC"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L</w:t>
            </w:r>
          </w:p>
        </w:tc>
        <w:tc>
          <w:tcPr>
            <w:tcW w:w="1870" w:type="dxa"/>
          </w:tcPr>
          <w:p w14:paraId="207EFE0E"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145</w:t>
            </w:r>
          </w:p>
        </w:tc>
        <w:tc>
          <w:tcPr>
            <w:tcW w:w="1870" w:type="dxa"/>
          </w:tcPr>
          <w:p w14:paraId="42E521F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142</w:t>
            </w:r>
          </w:p>
        </w:tc>
        <w:tc>
          <w:tcPr>
            <w:tcW w:w="1870" w:type="dxa"/>
          </w:tcPr>
          <w:p w14:paraId="6B561557"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 xml:space="preserve">No isolate </w:t>
            </w:r>
          </w:p>
        </w:tc>
        <w:tc>
          <w:tcPr>
            <w:tcW w:w="1870" w:type="dxa"/>
          </w:tcPr>
          <w:p w14:paraId="607DA569"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Weak</w:t>
            </w:r>
          </w:p>
        </w:tc>
      </w:tr>
      <w:tr w:rsidR="00BD4899" w:rsidRPr="00BD4899" w14:paraId="79212F13" w14:textId="77777777" w:rsidTr="004313C0">
        <w:tc>
          <w:tcPr>
            <w:tcW w:w="1870" w:type="dxa"/>
          </w:tcPr>
          <w:p w14:paraId="57409425"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M</w:t>
            </w:r>
          </w:p>
        </w:tc>
        <w:tc>
          <w:tcPr>
            <w:tcW w:w="1870" w:type="dxa"/>
          </w:tcPr>
          <w:p w14:paraId="638024E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156</w:t>
            </w:r>
          </w:p>
        </w:tc>
        <w:tc>
          <w:tcPr>
            <w:tcW w:w="1870" w:type="dxa"/>
          </w:tcPr>
          <w:p w14:paraId="4615C854"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155</w:t>
            </w:r>
          </w:p>
        </w:tc>
        <w:tc>
          <w:tcPr>
            <w:tcW w:w="1870" w:type="dxa"/>
          </w:tcPr>
          <w:p w14:paraId="4CB320B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No isolate</w:t>
            </w:r>
          </w:p>
        </w:tc>
        <w:tc>
          <w:tcPr>
            <w:tcW w:w="1870" w:type="dxa"/>
          </w:tcPr>
          <w:p w14:paraId="0EFC1E40"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 xml:space="preserve">Weak </w:t>
            </w:r>
          </w:p>
        </w:tc>
      </w:tr>
      <w:tr w:rsidR="00BD4899" w:rsidRPr="00BD4899" w14:paraId="490E3ACB" w14:textId="77777777" w:rsidTr="004313C0">
        <w:tc>
          <w:tcPr>
            <w:tcW w:w="1870" w:type="dxa"/>
          </w:tcPr>
          <w:p w14:paraId="0917E417"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w:t>
            </w:r>
          </w:p>
        </w:tc>
        <w:tc>
          <w:tcPr>
            <w:tcW w:w="1870" w:type="dxa"/>
          </w:tcPr>
          <w:p w14:paraId="7496075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171</w:t>
            </w:r>
          </w:p>
        </w:tc>
        <w:tc>
          <w:tcPr>
            <w:tcW w:w="1870" w:type="dxa"/>
          </w:tcPr>
          <w:p w14:paraId="3AA39AC6"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177</w:t>
            </w:r>
          </w:p>
        </w:tc>
        <w:tc>
          <w:tcPr>
            <w:tcW w:w="1870" w:type="dxa"/>
          </w:tcPr>
          <w:p w14:paraId="31756A95"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No isolate</w:t>
            </w:r>
          </w:p>
        </w:tc>
        <w:tc>
          <w:tcPr>
            <w:tcW w:w="1870" w:type="dxa"/>
          </w:tcPr>
          <w:p w14:paraId="0086A90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Active</w:t>
            </w:r>
          </w:p>
        </w:tc>
      </w:tr>
      <w:tr w:rsidR="00BD4899" w:rsidRPr="00BD4899" w14:paraId="5AB90A6E" w14:textId="77777777" w:rsidTr="004313C0">
        <w:tc>
          <w:tcPr>
            <w:tcW w:w="1870" w:type="dxa"/>
            <w:tcBorders>
              <w:bottom w:val="single" w:sz="6" w:space="0" w:color="000000"/>
            </w:tcBorders>
          </w:tcPr>
          <w:p w14:paraId="41F256C3"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O</w:t>
            </w:r>
          </w:p>
        </w:tc>
        <w:tc>
          <w:tcPr>
            <w:tcW w:w="1870" w:type="dxa"/>
            <w:tcBorders>
              <w:bottom w:val="single" w:sz="6" w:space="0" w:color="000000"/>
            </w:tcBorders>
          </w:tcPr>
          <w:p w14:paraId="08F7540E"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175</w:t>
            </w:r>
          </w:p>
        </w:tc>
        <w:tc>
          <w:tcPr>
            <w:tcW w:w="1870" w:type="dxa"/>
            <w:tcBorders>
              <w:bottom w:val="single" w:sz="6" w:space="0" w:color="000000"/>
            </w:tcBorders>
          </w:tcPr>
          <w:p w14:paraId="13604F1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168</w:t>
            </w:r>
          </w:p>
        </w:tc>
        <w:tc>
          <w:tcPr>
            <w:tcW w:w="1870" w:type="dxa"/>
            <w:tcBorders>
              <w:bottom w:val="single" w:sz="6" w:space="0" w:color="000000"/>
            </w:tcBorders>
          </w:tcPr>
          <w:p w14:paraId="70C5F891"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E. coli</w:t>
            </w:r>
          </w:p>
        </w:tc>
        <w:tc>
          <w:tcPr>
            <w:tcW w:w="1870" w:type="dxa"/>
            <w:tcBorders>
              <w:bottom w:val="single" w:sz="6" w:space="0" w:color="000000"/>
            </w:tcBorders>
          </w:tcPr>
          <w:p w14:paraId="75DDD81F" w14:textId="77777777" w:rsidR="00BD4899" w:rsidRPr="00BD4899" w:rsidRDefault="00BD4899" w:rsidP="00BD4899">
            <w:pPr>
              <w:pStyle w:val="BodyText"/>
              <w:spacing w:line="240" w:lineRule="auto"/>
              <w:rPr>
                <w:rFonts w:ascii="Arial" w:hAnsi="Arial" w:cs="Arial"/>
                <w:sz w:val="20"/>
                <w:szCs w:val="20"/>
              </w:rPr>
            </w:pPr>
            <w:r w:rsidRPr="00BD4899">
              <w:rPr>
                <w:rFonts w:ascii="Arial" w:hAnsi="Arial" w:cs="Arial"/>
                <w:sz w:val="20"/>
                <w:szCs w:val="20"/>
              </w:rPr>
              <w:t>Weak</w:t>
            </w:r>
          </w:p>
        </w:tc>
      </w:tr>
    </w:tbl>
    <w:p w14:paraId="3EB3EB04" w14:textId="77777777" w:rsidR="00401CEF" w:rsidRPr="000B0A51" w:rsidRDefault="00401CEF" w:rsidP="000B0A51">
      <w:pPr>
        <w:pStyle w:val="BodyText"/>
        <w:spacing w:line="240" w:lineRule="auto"/>
        <w:jc w:val="both"/>
        <w:rPr>
          <w:rFonts w:ascii="Arial" w:hAnsi="Arial" w:cs="Arial"/>
          <w:sz w:val="20"/>
          <w:szCs w:val="20"/>
        </w:rPr>
      </w:pPr>
    </w:p>
    <w:p w14:paraId="7659D445" w14:textId="3F7AAA30" w:rsidR="009F6E02" w:rsidRPr="00D02A36" w:rsidRDefault="00B86385" w:rsidP="00D02A36">
      <w:pPr>
        <w:pStyle w:val="BodyText"/>
        <w:spacing w:before="240" w:line="240" w:lineRule="auto"/>
        <w:jc w:val="both"/>
        <w:rPr>
          <w:rFonts w:ascii="Arial" w:hAnsi="Arial" w:cs="Arial"/>
          <w:sz w:val="20"/>
          <w:szCs w:val="20"/>
        </w:rPr>
      </w:pPr>
      <w:r w:rsidRPr="000B0A51">
        <w:rPr>
          <w:rFonts w:ascii="Arial" w:hAnsi="Arial" w:cs="Arial"/>
          <w:sz w:val="20"/>
          <w:szCs w:val="20"/>
        </w:rPr>
        <w:t xml:space="preserve">The study’s reliance on </w:t>
      </w:r>
      <w:r w:rsidR="00D62757">
        <w:rPr>
          <w:rFonts w:ascii="Arial" w:hAnsi="Arial" w:cs="Arial"/>
          <w:sz w:val="20"/>
          <w:szCs w:val="20"/>
        </w:rPr>
        <w:t xml:space="preserve">aqueous </w:t>
      </w:r>
      <w:r w:rsidRPr="000B0A51">
        <w:rPr>
          <w:rFonts w:ascii="Arial" w:hAnsi="Arial" w:cs="Arial"/>
          <w:sz w:val="20"/>
          <w:szCs w:val="20"/>
        </w:rPr>
        <w:t xml:space="preserve">extracts, chosen for their ability to concentrate bioactive compounds, aligns with previous research showing superior antimicrobial </w:t>
      </w:r>
      <w:proofErr w:type="gramStart"/>
      <w:r w:rsidRPr="000B0A51">
        <w:rPr>
          <w:rFonts w:ascii="Arial" w:hAnsi="Arial" w:cs="Arial"/>
          <w:sz w:val="20"/>
          <w:szCs w:val="20"/>
        </w:rPr>
        <w:t>activity(</w:t>
      </w:r>
      <w:proofErr w:type="gramEnd"/>
      <w:r w:rsidR="0000639B" w:rsidRPr="000B0A51">
        <w:rPr>
          <w:rFonts w:ascii="Arial" w:hAnsi="Arial" w:cs="Arial"/>
          <w:sz w:val="20"/>
          <w:szCs w:val="20"/>
        </w:rPr>
        <w:t>12</w:t>
      </w:r>
      <w:r w:rsidRPr="000B0A51">
        <w:rPr>
          <w:rFonts w:ascii="Arial" w:hAnsi="Arial" w:cs="Arial"/>
          <w:sz w:val="20"/>
          <w:szCs w:val="20"/>
        </w:rPr>
        <w:t>). Nonetheless, the in vivo environment introduces complexities that call for additional investigation, particularly regarding the plant’s ability to neutralize Shiga toxins or help the immune system clear the infection.</w:t>
      </w:r>
      <w:r w:rsidR="00E65E1C">
        <w:rPr>
          <w:rFonts w:ascii="Arial" w:hAnsi="Arial" w:cs="Arial"/>
          <w:sz w:val="20"/>
          <w:szCs w:val="20"/>
        </w:rPr>
        <w:t xml:space="preserve"> Evidence has suggested a high impact of bacterial infection on animal behavior and survival (16). The survival rate of humans and animals during bacterial infection depends on the immune strength and antibacterial susceptibility of the organism when treated</w:t>
      </w:r>
      <w:r w:rsidR="000148C3">
        <w:rPr>
          <w:rFonts w:ascii="Arial" w:hAnsi="Arial" w:cs="Arial"/>
          <w:sz w:val="20"/>
          <w:szCs w:val="20"/>
        </w:rPr>
        <w:t xml:space="preserve"> </w:t>
      </w:r>
      <w:r w:rsidR="009F6E02">
        <w:rPr>
          <w:rFonts w:ascii="Arial" w:hAnsi="Arial" w:cs="Arial"/>
          <w:sz w:val="20"/>
          <w:szCs w:val="20"/>
        </w:rPr>
        <w:t>(</w:t>
      </w:r>
      <w:r w:rsidR="000148C3">
        <w:rPr>
          <w:rFonts w:ascii="Arial" w:hAnsi="Arial" w:cs="Arial"/>
          <w:sz w:val="20"/>
          <w:szCs w:val="20"/>
        </w:rPr>
        <w:t>17</w:t>
      </w:r>
      <w:r w:rsidR="009F6E02">
        <w:rPr>
          <w:rFonts w:ascii="Arial" w:hAnsi="Arial" w:cs="Arial"/>
          <w:sz w:val="20"/>
          <w:szCs w:val="20"/>
        </w:rPr>
        <w:t>). However</w:t>
      </w:r>
      <w:r w:rsidR="00D62757">
        <w:rPr>
          <w:rFonts w:ascii="Arial" w:hAnsi="Arial" w:cs="Arial"/>
          <w:sz w:val="20"/>
          <w:szCs w:val="20"/>
        </w:rPr>
        <w:t>,</w:t>
      </w:r>
      <w:r w:rsidR="009F6E02">
        <w:rPr>
          <w:rFonts w:ascii="Arial" w:hAnsi="Arial" w:cs="Arial"/>
          <w:sz w:val="20"/>
          <w:szCs w:val="20"/>
        </w:rPr>
        <w:t xml:space="preserve"> other factors can influence the survival </w:t>
      </w:r>
      <w:r w:rsidR="00D62757">
        <w:rPr>
          <w:rFonts w:ascii="Arial" w:hAnsi="Arial" w:cs="Arial"/>
          <w:sz w:val="20"/>
          <w:szCs w:val="20"/>
        </w:rPr>
        <w:t>rate</w:t>
      </w:r>
      <w:r w:rsidR="009F6E02">
        <w:rPr>
          <w:rFonts w:ascii="Arial" w:hAnsi="Arial" w:cs="Arial"/>
          <w:sz w:val="20"/>
          <w:szCs w:val="20"/>
        </w:rPr>
        <w:t xml:space="preserve"> of an animal after a </w:t>
      </w:r>
      <w:r w:rsidR="00D62757">
        <w:rPr>
          <w:rFonts w:ascii="Arial" w:hAnsi="Arial" w:cs="Arial"/>
          <w:sz w:val="20"/>
          <w:szCs w:val="20"/>
        </w:rPr>
        <w:t>bacterial</w:t>
      </w:r>
      <w:r w:rsidR="009F6E02">
        <w:rPr>
          <w:rFonts w:ascii="Arial" w:hAnsi="Arial" w:cs="Arial"/>
          <w:sz w:val="20"/>
          <w:szCs w:val="20"/>
        </w:rPr>
        <w:t xml:space="preserve"> infection (18). </w:t>
      </w:r>
    </w:p>
    <w:p w14:paraId="6B031A91" w14:textId="543452D0" w:rsidR="00B86385" w:rsidRPr="00D02A36" w:rsidRDefault="00B86385" w:rsidP="000B0A51">
      <w:pPr>
        <w:pStyle w:val="BodyText"/>
        <w:spacing w:line="240" w:lineRule="auto"/>
        <w:jc w:val="both"/>
        <w:rPr>
          <w:rFonts w:ascii="Arial" w:hAnsi="Arial" w:cs="Arial"/>
          <w:b/>
          <w:bCs/>
          <w:sz w:val="24"/>
          <w:szCs w:val="24"/>
        </w:rPr>
      </w:pPr>
      <w:r w:rsidRPr="00D02A36">
        <w:rPr>
          <w:rFonts w:ascii="Arial" w:hAnsi="Arial" w:cs="Arial"/>
          <w:b/>
          <w:bCs/>
          <w:sz w:val="24"/>
          <w:szCs w:val="24"/>
        </w:rPr>
        <w:lastRenderedPageBreak/>
        <w:t>Conclusion</w:t>
      </w:r>
    </w:p>
    <w:p w14:paraId="49D8A793" w14:textId="07011C5E"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Conclusively, the results of observed weight changes in the low-dose (200 mg/kg) and high-dose (400 mg/kg) groups suggest that curry leaf extract may exert dose-dependent effects, with the higher dose showing potential protective benefits against infection-induced weight loss, possibly due to its antimicrobial, antioxidant, and anti-inflammatory properties. However, the variability in results and the complexity of in vivo systems indicate that additional research is needed to fully comprehend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r w:rsidRPr="000B0A51">
        <w:rPr>
          <w:rFonts w:ascii="Arial" w:hAnsi="Arial" w:cs="Arial"/>
          <w:sz w:val="20"/>
          <w:szCs w:val="20"/>
        </w:rPr>
        <w:t>’s</w:t>
      </w:r>
      <w:proofErr w:type="spellEnd"/>
      <w:r w:rsidRPr="000B0A51">
        <w:rPr>
          <w:rFonts w:ascii="Arial" w:hAnsi="Arial" w:cs="Arial"/>
          <w:sz w:val="20"/>
          <w:szCs w:val="20"/>
        </w:rPr>
        <w:t xml:space="preserve"> mechanisms and therapeutic potential. </w:t>
      </w:r>
    </w:p>
    <w:p w14:paraId="17A19529" w14:textId="77777777"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Based on the results of this study, several recommendations can be made to improve the understanding and application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as a potential therapeutic agent against </w:t>
      </w:r>
      <w:r w:rsidRPr="000B0A51">
        <w:rPr>
          <w:rFonts w:ascii="Arial" w:hAnsi="Arial" w:cs="Arial"/>
          <w:i/>
          <w:iCs/>
          <w:sz w:val="20"/>
          <w:szCs w:val="20"/>
        </w:rPr>
        <w:t>E. coli</w:t>
      </w:r>
      <w:r w:rsidRPr="000B0A51">
        <w:rPr>
          <w:rFonts w:ascii="Arial" w:hAnsi="Arial" w:cs="Arial"/>
          <w:sz w:val="20"/>
          <w:szCs w:val="20"/>
        </w:rPr>
        <w:t xml:space="preserve"> O157 infections. Future research should explore a broader range of dosages beyond 200 mg/kg and 400 mg/kg to identify the optimal therapeutic concentration, as the current results suggest dose-dependent effects that were not fully optimized in this acute study. Incorporating intermediate doses, such as 300 mg/kg, could provide a clearer picture of the dose-response relationship, especially given the variable weight outcomes observed in the high-dose group. Additionally, extending the study duration beyond 21 days could further show the long-term effects of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proofErr w:type="spellEnd"/>
      <w:r w:rsidRPr="000B0A51">
        <w:rPr>
          <w:rFonts w:ascii="Arial" w:hAnsi="Arial" w:cs="Arial"/>
          <w:sz w:val="20"/>
          <w:szCs w:val="20"/>
        </w:rPr>
        <w:t xml:space="preserve"> on infection recovery and tissue repair thereby, addressing potential chronic outcomes of </w:t>
      </w:r>
      <w:r w:rsidRPr="000B0A51">
        <w:rPr>
          <w:rFonts w:ascii="Arial" w:hAnsi="Arial" w:cs="Arial"/>
          <w:i/>
          <w:iCs/>
          <w:sz w:val="20"/>
          <w:szCs w:val="20"/>
        </w:rPr>
        <w:t>E. coli</w:t>
      </w:r>
      <w:r w:rsidRPr="000B0A51">
        <w:rPr>
          <w:rFonts w:ascii="Arial" w:hAnsi="Arial" w:cs="Arial"/>
          <w:sz w:val="20"/>
          <w:szCs w:val="20"/>
        </w:rPr>
        <w:t xml:space="preserve"> O157 infections like hemolytic uremic syndrome (HUS).</w:t>
      </w:r>
    </w:p>
    <w:p w14:paraId="2CE408CF" w14:textId="77777777" w:rsidR="00B86385" w:rsidRPr="000B0A51" w:rsidRDefault="00B86385" w:rsidP="000B0A51">
      <w:pPr>
        <w:pStyle w:val="BodyText"/>
        <w:spacing w:line="240" w:lineRule="auto"/>
        <w:jc w:val="both"/>
        <w:rPr>
          <w:rFonts w:ascii="Arial" w:hAnsi="Arial" w:cs="Arial"/>
          <w:sz w:val="20"/>
          <w:szCs w:val="20"/>
        </w:rPr>
      </w:pPr>
    </w:p>
    <w:p w14:paraId="4332A88B" w14:textId="77777777"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 xml:space="preserve">In addition, further research could also focus on the specific mechanisms by which </w:t>
      </w:r>
      <w:proofErr w:type="spellStart"/>
      <w:r w:rsidRPr="000B0A51">
        <w:rPr>
          <w:rFonts w:ascii="Arial" w:hAnsi="Arial" w:cs="Arial"/>
          <w:i/>
          <w:iCs/>
          <w:sz w:val="20"/>
          <w:szCs w:val="20"/>
        </w:rPr>
        <w:t>Murraya</w:t>
      </w:r>
      <w:proofErr w:type="spellEnd"/>
      <w:r w:rsidRPr="000B0A51">
        <w:rPr>
          <w:rFonts w:ascii="Arial" w:hAnsi="Arial" w:cs="Arial"/>
          <w:i/>
          <w:iCs/>
          <w:sz w:val="20"/>
          <w:szCs w:val="20"/>
        </w:rPr>
        <w:t xml:space="preserve"> </w:t>
      </w:r>
      <w:proofErr w:type="spellStart"/>
      <w:r w:rsidRPr="000B0A51">
        <w:rPr>
          <w:rFonts w:ascii="Arial" w:hAnsi="Arial" w:cs="Arial"/>
          <w:i/>
          <w:iCs/>
          <w:sz w:val="20"/>
          <w:szCs w:val="20"/>
        </w:rPr>
        <w:t>koenigii</w:t>
      </w:r>
      <w:r w:rsidRPr="000B0A51">
        <w:rPr>
          <w:rFonts w:ascii="Arial" w:hAnsi="Arial" w:cs="Arial"/>
          <w:sz w:val="20"/>
          <w:szCs w:val="20"/>
        </w:rPr>
        <w:t>’s</w:t>
      </w:r>
      <w:proofErr w:type="spellEnd"/>
      <w:r w:rsidRPr="000B0A51">
        <w:rPr>
          <w:rFonts w:ascii="Arial" w:hAnsi="Arial" w:cs="Arial"/>
          <w:sz w:val="20"/>
          <w:szCs w:val="20"/>
        </w:rPr>
        <w:t xml:space="preserve"> active compounds, such as </w:t>
      </w:r>
      <w:proofErr w:type="spellStart"/>
      <w:r w:rsidRPr="000B0A51">
        <w:rPr>
          <w:rFonts w:ascii="Arial" w:hAnsi="Arial" w:cs="Arial"/>
          <w:sz w:val="20"/>
          <w:szCs w:val="20"/>
        </w:rPr>
        <w:t>mahanimbine</w:t>
      </w:r>
      <w:proofErr w:type="spellEnd"/>
      <w:r w:rsidRPr="000B0A51">
        <w:rPr>
          <w:rFonts w:ascii="Arial" w:hAnsi="Arial" w:cs="Arial"/>
          <w:sz w:val="20"/>
          <w:szCs w:val="20"/>
        </w:rPr>
        <w:t xml:space="preserve"> and quercetin, interact with </w:t>
      </w:r>
      <w:r w:rsidRPr="000B0A51">
        <w:rPr>
          <w:rFonts w:ascii="Arial" w:hAnsi="Arial" w:cs="Arial"/>
          <w:i/>
          <w:iCs/>
          <w:sz w:val="20"/>
          <w:szCs w:val="20"/>
        </w:rPr>
        <w:t>E. coli</w:t>
      </w:r>
      <w:r w:rsidRPr="000B0A51">
        <w:rPr>
          <w:rFonts w:ascii="Arial" w:hAnsi="Arial" w:cs="Arial"/>
          <w:sz w:val="20"/>
          <w:szCs w:val="20"/>
        </w:rPr>
        <w:t xml:space="preserve"> O157 in vivo. This could involve histopathological analysis of rat tissues to assess reductions in toxin-mediated damage or bacterial colonization, as well as molecular studies to evaluate the inhibition of Shiga toxin production. Such investigations would bridge the gap between the plant’s established in vitro antimicrobial effects and </w:t>
      </w:r>
      <w:proofErr w:type="spellStart"/>
      <w:r w:rsidRPr="000B0A51">
        <w:rPr>
          <w:rFonts w:ascii="Arial" w:hAnsi="Arial" w:cs="Arial"/>
          <w:sz w:val="20"/>
          <w:szCs w:val="20"/>
        </w:rPr>
        <w:t>its</w:t>
      </w:r>
      <w:proofErr w:type="spellEnd"/>
      <w:r w:rsidRPr="000B0A51">
        <w:rPr>
          <w:rFonts w:ascii="Arial" w:hAnsi="Arial" w:cs="Arial"/>
          <w:sz w:val="20"/>
          <w:szCs w:val="20"/>
        </w:rPr>
        <w:t xml:space="preserve"> in vivo performance, addressing the limitations observed in this study. </w:t>
      </w:r>
    </w:p>
    <w:p w14:paraId="0978B0F2" w14:textId="1E58ADF9" w:rsidR="00B86385" w:rsidRPr="000B0A51" w:rsidRDefault="00B86385" w:rsidP="000B0A51">
      <w:pPr>
        <w:pStyle w:val="BodyText"/>
        <w:spacing w:line="240" w:lineRule="auto"/>
        <w:jc w:val="both"/>
        <w:rPr>
          <w:rFonts w:ascii="Arial" w:hAnsi="Arial" w:cs="Arial"/>
          <w:sz w:val="20"/>
          <w:szCs w:val="20"/>
        </w:rPr>
      </w:pPr>
      <w:r w:rsidRPr="000B0A51">
        <w:rPr>
          <w:rFonts w:ascii="Arial" w:hAnsi="Arial" w:cs="Arial"/>
          <w:sz w:val="20"/>
          <w:szCs w:val="20"/>
        </w:rPr>
        <w:t>Moreover, exploring alternative extraction methods, such a</w:t>
      </w:r>
      <w:r w:rsidR="00435B2C" w:rsidRPr="000B0A51">
        <w:rPr>
          <w:rFonts w:ascii="Arial" w:hAnsi="Arial" w:cs="Arial"/>
          <w:sz w:val="20"/>
          <w:szCs w:val="20"/>
        </w:rPr>
        <w:t>s</w:t>
      </w:r>
      <w:r w:rsidRPr="000B0A51">
        <w:rPr>
          <w:rFonts w:ascii="Arial" w:hAnsi="Arial" w:cs="Arial"/>
          <w:sz w:val="20"/>
          <w:szCs w:val="20"/>
        </w:rPr>
        <w:t xml:space="preserve"> hydroalcoholic extracts, could enhance the extract’s bioavailability and applicability in clinical settings</w:t>
      </w:r>
      <w:r w:rsidR="00435B2C" w:rsidRPr="000B0A51">
        <w:rPr>
          <w:rFonts w:ascii="Arial" w:hAnsi="Arial" w:cs="Arial"/>
          <w:sz w:val="20"/>
          <w:szCs w:val="20"/>
        </w:rPr>
        <w:t>.</w:t>
      </w:r>
    </w:p>
    <w:p w14:paraId="6588EB70" w14:textId="2066F869" w:rsidR="00693E98" w:rsidRDefault="00693E98" w:rsidP="000B0A51">
      <w:pPr>
        <w:pStyle w:val="BodyText"/>
        <w:spacing w:line="240" w:lineRule="auto"/>
        <w:jc w:val="both"/>
        <w:rPr>
          <w:rFonts w:ascii="Arial" w:hAnsi="Arial" w:cs="Arial"/>
          <w:sz w:val="20"/>
          <w:szCs w:val="20"/>
        </w:rPr>
      </w:pPr>
    </w:p>
    <w:p w14:paraId="6661706F" w14:textId="77777777" w:rsidR="00353947" w:rsidRPr="00353947" w:rsidRDefault="00353947" w:rsidP="00353947">
      <w:pPr>
        <w:pStyle w:val="BodyText"/>
        <w:spacing w:line="240" w:lineRule="auto"/>
        <w:jc w:val="both"/>
        <w:rPr>
          <w:rFonts w:ascii="Arial" w:hAnsi="Arial" w:cs="Arial"/>
          <w:sz w:val="20"/>
          <w:szCs w:val="20"/>
        </w:rPr>
      </w:pPr>
      <w:r w:rsidRPr="00353947">
        <w:rPr>
          <w:rFonts w:ascii="Arial" w:hAnsi="Arial" w:cs="Arial"/>
          <w:sz w:val="20"/>
          <w:szCs w:val="20"/>
        </w:rPr>
        <w:t>Ethical Approval</w:t>
      </w:r>
    </w:p>
    <w:p w14:paraId="29548A05" w14:textId="4323487C" w:rsidR="00353947" w:rsidRPr="000B0A51" w:rsidRDefault="00353947" w:rsidP="00353947">
      <w:pPr>
        <w:pStyle w:val="BodyText"/>
        <w:spacing w:line="240" w:lineRule="auto"/>
        <w:jc w:val="both"/>
        <w:rPr>
          <w:rFonts w:ascii="Arial" w:hAnsi="Arial" w:cs="Arial"/>
          <w:sz w:val="20"/>
          <w:szCs w:val="20"/>
        </w:rPr>
      </w:pPr>
      <w:r w:rsidRPr="00353947">
        <w:rPr>
          <w:rFonts w:ascii="Arial" w:hAnsi="Arial" w:cs="Arial"/>
          <w:sz w:val="20"/>
          <w:szCs w:val="20"/>
        </w:rPr>
        <w:t>Animal Ethic committee approval has been collected and preserved by the author(s)</w:t>
      </w:r>
    </w:p>
    <w:p w14:paraId="4B092BB4" w14:textId="77777777" w:rsidR="0000639B" w:rsidRPr="000B0A51" w:rsidRDefault="0000639B" w:rsidP="007E61C5">
      <w:pPr>
        <w:spacing w:after="0" w:line="240" w:lineRule="auto"/>
        <w:jc w:val="center"/>
        <w:rPr>
          <w:rFonts w:ascii="Arial" w:hAnsi="Arial" w:cs="Arial"/>
          <w:b/>
          <w:bCs/>
          <w:color w:val="000000"/>
          <w:sz w:val="20"/>
          <w:szCs w:val="20"/>
        </w:rPr>
      </w:pPr>
    </w:p>
    <w:p w14:paraId="19E682E8" w14:textId="77777777" w:rsidR="00F46E05" w:rsidRPr="00005ED1" w:rsidRDefault="00F46E05" w:rsidP="00F46E05">
      <w:pPr>
        <w:pStyle w:val="NoSpacing"/>
        <w:rPr>
          <w:rFonts w:ascii="Arial" w:hAnsi="Arial" w:cs="Arial"/>
          <w:highlight w:val="yellow"/>
        </w:rPr>
      </w:pPr>
      <w:bookmarkStart w:id="11" w:name="_Hlk219284361"/>
      <w:bookmarkStart w:id="12" w:name="_Hlk198031404"/>
      <w:bookmarkStart w:id="13" w:name="_Hlk219128673"/>
      <w:bookmarkStart w:id="14" w:name="_Hlk221094604"/>
      <w:r w:rsidRPr="00005ED1">
        <w:rPr>
          <w:rFonts w:ascii="Arial" w:hAnsi="Arial" w:cs="Arial"/>
          <w:highlight w:val="yellow"/>
        </w:rPr>
        <w:t>Disclaimer (Artificial intelligence)</w:t>
      </w:r>
    </w:p>
    <w:p w14:paraId="3B38C623" w14:textId="77777777" w:rsidR="00F46E05" w:rsidRPr="00005ED1" w:rsidRDefault="00F46E05" w:rsidP="00F46E05">
      <w:pPr>
        <w:pStyle w:val="NoSpacing"/>
        <w:rPr>
          <w:rFonts w:ascii="Arial" w:hAnsi="Arial" w:cs="Arial"/>
          <w:highlight w:val="yellow"/>
        </w:rPr>
      </w:pPr>
    </w:p>
    <w:p w14:paraId="0C160DFA" w14:textId="77777777" w:rsidR="00F46E05" w:rsidRPr="00005ED1" w:rsidRDefault="00F46E05" w:rsidP="00F46E0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1"/>
      <w:r w:rsidRPr="00005ED1">
        <w:rPr>
          <w:rFonts w:ascii="Arial" w:hAnsi="Arial" w:cs="Arial"/>
          <w:highlight w:val="yellow"/>
        </w:rPr>
        <w:t xml:space="preserve">. </w:t>
      </w:r>
    </w:p>
    <w:bookmarkEnd w:id="12"/>
    <w:p w14:paraId="4522DA74" w14:textId="77777777" w:rsidR="00F46E05" w:rsidRDefault="00F46E05" w:rsidP="00F46E05">
      <w:pPr>
        <w:pStyle w:val="NoSpacing"/>
        <w:rPr>
          <w:rFonts w:ascii="Arial" w:hAnsi="Arial" w:cs="Arial"/>
        </w:rPr>
      </w:pPr>
    </w:p>
    <w:bookmarkEnd w:id="13"/>
    <w:bookmarkEnd w:id="14"/>
    <w:p w14:paraId="24652379" w14:textId="77777777" w:rsidR="00F46E05" w:rsidRDefault="00F46E05" w:rsidP="00184D15">
      <w:pPr>
        <w:spacing w:after="0" w:line="240" w:lineRule="auto"/>
        <w:rPr>
          <w:rFonts w:ascii="Arial" w:hAnsi="Arial" w:cs="Arial"/>
          <w:b/>
          <w:bCs/>
          <w:color w:val="000000"/>
          <w:sz w:val="20"/>
          <w:szCs w:val="20"/>
        </w:rPr>
      </w:pPr>
    </w:p>
    <w:p w14:paraId="69BD2FFA" w14:textId="77777777" w:rsidR="00F46E05" w:rsidRDefault="00F46E05" w:rsidP="00715F93">
      <w:pPr>
        <w:spacing w:after="0" w:line="240" w:lineRule="auto"/>
        <w:jc w:val="center"/>
        <w:rPr>
          <w:rFonts w:ascii="Arial" w:hAnsi="Arial" w:cs="Arial"/>
          <w:b/>
          <w:bCs/>
          <w:color w:val="000000"/>
          <w:sz w:val="20"/>
          <w:szCs w:val="20"/>
        </w:rPr>
      </w:pPr>
    </w:p>
    <w:p w14:paraId="10F15636" w14:textId="570EB185" w:rsidR="007E61C5" w:rsidRPr="000B0A51" w:rsidRDefault="00693E98" w:rsidP="00715F93">
      <w:pPr>
        <w:spacing w:after="0" w:line="240" w:lineRule="auto"/>
        <w:jc w:val="center"/>
        <w:rPr>
          <w:rFonts w:ascii="Arial" w:hAnsi="Arial" w:cs="Arial"/>
          <w:color w:val="000000"/>
          <w:sz w:val="20"/>
          <w:szCs w:val="20"/>
        </w:rPr>
      </w:pPr>
      <w:r w:rsidRPr="000B0A51">
        <w:rPr>
          <w:rFonts w:ascii="Arial" w:hAnsi="Arial" w:cs="Arial"/>
          <w:b/>
          <w:bCs/>
          <w:color w:val="000000"/>
          <w:sz w:val="20"/>
          <w:szCs w:val="20"/>
        </w:rPr>
        <w:t>REFERENCES</w:t>
      </w:r>
      <w:r w:rsidR="00C518B4" w:rsidRPr="000B0A51">
        <w:rPr>
          <w:rFonts w:ascii="Arial" w:hAnsi="Arial" w:cs="Arial"/>
          <w:color w:val="000000"/>
          <w:sz w:val="20"/>
          <w:szCs w:val="20"/>
        </w:rPr>
        <w:t xml:space="preserve"> </w:t>
      </w:r>
      <w:bookmarkStart w:id="15" w:name="_Hlk223052585"/>
    </w:p>
    <w:p w14:paraId="2B47B491" w14:textId="77777777" w:rsidR="007E61C5" w:rsidRPr="000B0A51" w:rsidRDefault="007E61C5" w:rsidP="007E61C5">
      <w:pPr>
        <w:spacing w:after="0" w:line="240" w:lineRule="auto"/>
        <w:jc w:val="both"/>
        <w:rPr>
          <w:rFonts w:ascii="Arial" w:hAnsi="Arial" w:cs="Arial"/>
          <w:color w:val="000000"/>
          <w:sz w:val="20"/>
          <w:szCs w:val="20"/>
        </w:rPr>
      </w:pPr>
    </w:p>
    <w:p w14:paraId="36E6AA4E" w14:textId="6C75D0A2" w:rsidR="00D455E5" w:rsidRPr="000B0A51" w:rsidRDefault="007E61C5" w:rsidP="007E61C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Balkrishna, A., Sharma, N., Srivastava, D., Kukreti, A., Srivastava, S., &amp; Arya, V. (2024). Exploring the</w:t>
      </w:r>
      <w:r w:rsidR="00184D15">
        <w:rPr>
          <w:rFonts w:ascii="Arial" w:hAnsi="Arial" w:cs="Arial"/>
          <w:color w:val="000000"/>
          <w:sz w:val="20"/>
          <w:szCs w:val="20"/>
        </w:rPr>
        <w:t xml:space="preserve"> </w:t>
      </w:r>
      <w:r w:rsidRPr="000B0A51">
        <w:rPr>
          <w:rFonts w:ascii="Arial" w:hAnsi="Arial" w:cs="Arial"/>
          <w:color w:val="000000"/>
          <w:sz w:val="20"/>
          <w:szCs w:val="20"/>
        </w:rPr>
        <w:t>safety, efficacy, and bioactivity of herbal medicines: bridging</w:t>
      </w:r>
      <w:r w:rsidR="00184D15">
        <w:rPr>
          <w:rFonts w:ascii="Arial" w:hAnsi="Arial" w:cs="Arial"/>
          <w:color w:val="000000"/>
          <w:sz w:val="20"/>
          <w:szCs w:val="20"/>
        </w:rPr>
        <w:t xml:space="preserve"> </w:t>
      </w:r>
      <w:r w:rsidRPr="000B0A51">
        <w:rPr>
          <w:rFonts w:ascii="Arial" w:hAnsi="Arial" w:cs="Arial"/>
          <w:color w:val="000000"/>
          <w:sz w:val="20"/>
          <w:szCs w:val="20"/>
        </w:rPr>
        <w:t xml:space="preserve">traditional wisdom and modern science in healthcare. </w:t>
      </w:r>
      <w:r w:rsidRPr="000B0A51">
        <w:rPr>
          <w:rFonts w:ascii="Arial" w:hAnsi="Arial" w:cs="Arial"/>
          <w:i/>
          <w:color w:val="000000"/>
          <w:sz w:val="20"/>
          <w:szCs w:val="20"/>
        </w:rPr>
        <w:t>Future Integrative Medicine</w:t>
      </w:r>
      <w:r w:rsidRPr="000B0A51">
        <w:rPr>
          <w:rFonts w:ascii="Arial" w:hAnsi="Arial" w:cs="Arial"/>
          <w:color w:val="000000"/>
          <w:sz w:val="20"/>
          <w:szCs w:val="20"/>
        </w:rPr>
        <w:t xml:space="preserve">, </w:t>
      </w:r>
      <w:r w:rsidRPr="000B0A51">
        <w:rPr>
          <w:rFonts w:ascii="Arial" w:hAnsi="Arial" w:cs="Arial"/>
          <w:color w:val="000000"/>
          <w:sz w:val="20"/>
          <w:szCs w:val="20"/>
        </w:rPr>
        <w:tab/>
      </w:r>
      <w:r w:rsidRPr="000B0A51">
        <w:rPr>
          <w:rFonts w:ascii="Arial" w:hAnsi="Arial" w:cs="Arial"/>
          <w:i/>
          <w:color w:val="000000"/>
          <w:sz w:val="20"/>
          <w:szCs w:val="20"/>
        </w:rPr>
        <w:t>3</w:t>
      </w:r>
      <w:r w:rsidRPr="000B0A51">
        <w:rPr>
          <w:rFonts w:ascii="Arial" w:hAnsi="Arial" w:cs="Arial"/>
          <w:color w:val="000000"/>
          <w:sz w:val="20"/>
          <w:szCs w:val="20"/>
        </w:rPr>
        <w:t>(1), 35–49.</w:t>
      </w:r>
    </w:p>
    <w:p w14:paraId="54F761EE" w14:textId="77777777" w:rsidR="00D455E5" w:rsidRPr="000B0A51" w:rsidRDefault="00D455E5" w:rsidP="00D455E5">
      <w:pPr>
        <w:pStyle w:val="ListParagraph"/>
        <w:spacing w:after="0" w:line="240" w:lineRule="auto"/>
        <w:jc w:val="both"/>
        <w:rPr>
          <w:rFonts w:ascii="Arial" w:hAnsi="Arial" w:cs="Arial"/>
          <w:color w:val="000000"/>
          <w:sz w:val="20"/>
          <w:szCs w:val="20"/>
        </w:rPr>
      </w:pPr>
    </w:p>
    <w:p w14:paraId="0C227291" w14:textId="2DA53B74" w:rsidR="004463EA" w:rsidRPr="000B0A51" w:rsidRDefault="00C518B4" w:rsidP="007E61C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AlSheikh,</w:t>
      </w:r>
      <w:bookmarkEnd w:id="15"/>
      <w:r w:rsidRPr="000B0A51">
        <w:rPr>
          <w:rFonts w:ascii="Arial" w:hAnsi="Arial" w:cs="Arial"/>
          <w:color w:val="000000"/>
          <w:sz w:val="20"/>
          <w:szCs w:val="20"/>
        </w:rPr>
        <w:t xml:space="preserve"> H. M. A., Sultan, I., Kumar, V., Rather, I. A., Al-Sheikh, H., Jan, A. T., &amp; Haq, </w:t>
      </w:r>
      <w:r w:rsidR="004463EA" w:rsidRPr="000B0A51">
        <w:rPr>
          <w:rFonts w:ascii="Arial" w:hAnsi="Arial" w:cs="Arial"/>
          <w:color w:val="000000"/>
          <w:sz w:val="20"/>
          <w:szCs w:val="20"/>
        </w:rPr>
        <w:t xml:space="preserve">   </w:t>
      </w:r>
    </w:p>
    <w:p w14:paraId="0181AADC" w14:textId="2D5E29B1" w:rsidR="004463EA" w:rsidRPr="000B0A51" w:rsidRDefault="004463EA"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D02A36">
        <w:rPr>
          <w:rFonts w:ascii="Arial" w:hAnsi="Arial" w:cs="Arial"/>
          <w:color w:val="000000"/>
          <w:sz w:val="20"/>
          <w:szCs w:val="20"/>
        </w:rPr>
        <w:t xml:space="preserve">  </w:t>
      </w:r>
      <w:r w:rsidR="00C518B4" w:rsidRPr="000B0A51">
        <w:rPr>
          <w:rFonts w:ascii="Arial" w:hAnsi="Arial" w:cs="Arial"/>
          <w:color w:val="000000"/>
          <w:sz w:val="20"/>
          <w:szCs w:val="20"/>
        </w:rPr>
        <w:t xml:space="preserve">Q. M. R. (2020). Plant-Based phytochemicals as </w:t>
      </w:r>
      <w:r w:rsidR="00184D15">
        <w:rPr>
          <w:rFonts w:ascii="Arial" w:hAnsi="Arial" w:cs="Arial"/>
          <w:color w:val="000000"/>
          <w:sz w:val="20"/>
          <w:szCs w:val="20"/>
        </w:rPr>
        <w:t xml:space="preserve">a </w:t>
      </w:r>
      <w:r w:rsidR="00C518B4" w:rsidRPr="000B0A51">
        <w:rPr>
          <w:rFonts w:ascii="Arial" w:hAnsi="Arial" w:cs="Arial"/>
          <w:color w:val="000000"/>
          <w:sz w:val="20"/>
          <w:szCs w:val="20"/>
        </w:rPr>
        <w:t xml:space="preserve">possible alternative to </w:t>
      </w:r>
    </w:p>
    <w:p w14:paraId="1DD2B749" w14:textId="58E2ADDA" w:rsidR="00D455E5" w:rsidRDefault="004463EA"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D02A36">
        <w:rPr>
          <w:rFonts w:ascii="Arial" w:hAnsi="Arial" w:cs="Arial"/>
          <w:color w:val="000000"/>
          <w:sz w:val="20"/>
          <w:szCs w:val="20"/>
        </w:rPr>
        <w:t xml:space="preserve">           </w:t>
      </w:r>
      <w:r w:rsidR="00C518B4" w:rsidRPr="000B0A51">
        <w:rPr>
          <w:rFonts w:ascii="Arial" w:hAnsi="Arial" w:cs="Arial"/>
          <w:color w:val="000000"/>
          <w:sz w:val="20"/>
          <w:szCs w:val="20"/>
        </w:rPr>
        <w:t>antibiotics in</w:t>
      </w:r>
      <w:r w:rsidR="00184D15">
        <w:rPr>
          <w:rFonts w:ascii="Arial" w:hAnsi="Arial" w:cs="Arial"/>
          <w:color w:val="000000"/>
          <w:sz w:val="20"/>
          <w:szCs w:val="20"/>
        </w:rPr>
        <w:t xml:space="preserve"> </w:t>
      </w:r>
      <w:r w:rsidR="00C518B4" w:rsidRPr="000B0A51">
        <w:rPr>
          <w:rFonts w:ascii="Arial" w:hAnsi="Arial" w:cs="Arial"/>
          <w:color w:val="000000"/>
          <w:sz w:val="20"/>
          <w:szCs w:val="20"/>
        </w:rPr>
        <w:t xml:space="preserve">combating bacterial drug resistance. </w:t>
      </w:r>
      <w:r w:rsidR="00C518B4" w:rsidRPr="000B0A51">
        <w:rPr>
          <w:rFonts w:ascii="Arial" w:hAnsi="Arial" w:cs="Arial"/>
          <w:i/>
          <w:color w:val="000000"/>
          <w:sz w:val="20"/>
          <w:szCs w:val="20"/>
        </w:rPr>
        <w:t>Antibiotics</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9</w:t>
      </w:r>
      <w:r w:rsidR="00C518B4" w:rsidRPr="000B0A51">
        <w:rPr>
          <w:rFonts w:ascii="Arial" w:hAnsi="Arial" w:cs="Arial"/>
          <w:color w:val="000000"/>
          <w:sz w:val="20"/>
          <w:szCs w:val="20"/>
        </w:rPr>
        <w:t>(8), 480.</w:t>
      </w:r>
      <w:bookmarkStart w:id="16" w:name="_Hlk223052753"/>
    </w:p>
    <w:p w14:paraId="0AAE9080" w14:textId="77777777" w:rsidR="000B0A51" w:rsidRPr="000B0A51" w:rsidRDefault="000B0A51" w:rsidP="007E61C5">
      <w:pPr>
        <w:spacing w:after="0" w:line="240" w:lineRule="auto"/>
        <w:jc w:val="both"/>
        <w:rPr>
          <w:rFonts w:ascii="Arial" w:hAnsi="Arial" w:cs="Arial"/>
          <w:color w:val="000000"/>
          <w:sz w:val="20"/>
          <w:szCs w:val="20"/>
        </w:rPr>
      </w:pPr>
    </w:p>
    <w:p w14:paraId="2FBF2BD2" w14:textId="3A0F3258" w:rsidR="004463EA" w:rsidRPr="000B0A51" w:rsidRDefault="00C518B4"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Singha</w:t>
      </w:r>
      <w:bookmarkEnd w:id="16"/>
      <w:r w:rsidRPr="000B0A51">
        <w:rPr>
          <w:rFonts w:ascii="Arial" w:hAnsi="Arial" w:cs="Arial"/>
          <w:color w:val="000000"/>
          <w:sz w:val="20"/>
          <w:szCs w:val="20"/>
        </w:rPr>
        <w:t xml:space="preserve">, S., Thomas, R., </w:t>
      </w:r>
      <w:proofErr w:type="spellStart"/>
      <w:r w:rsidRPr="000B0A51">
        <w:rPr>
          <w:rFonts w:ascii="Arial" w:hAnsi="Arial" w:cs="Arial"/>
          <w:color w:val="000000"/>
          <w:sz w:val="20"/>
          <w:szCs w:val="20"/>
        </w:rPr>
        <w:t>Viswakarma</w:t>
      </w:r>
      <w:proofErr w:type="spellEnd"/>
      <w:r w:rsidRPr="000B0A51">
        <w:rPr>
          <w:rFonts w:ascii="Arial" w:hAnsi="Arial" w:cs="Arial"/>
          <w:color w:val="000000"/>
          <w:sz w:val="20"/>
          <w:szCs w:val="20"/>
        </w:rPr>
        <w:t xml:space="preserve">, J. N., &amp; Gupta, V. K. (2022). Foodborne illnesses </w:t>
      </w:r>
    </w:p>
    <w:p w14:paraId="075FFE9E" w14:textId="374D881E" w:rsidR="004463EA" w:rsidRPr="000B0A51" w:rsidRDefault="004463EA" w:rsidP="007E61C5">
      <w:pPr>
        <w:spacing w:after="0" w:line="240" w:lineRule="auto"/>
        <w:jc w:val="both"/>
        <w:rPr>
          <w:rFonts w:ascii="Arial" w:hAnsi="Arial" w:cs="Arial"/>
          <w:i/>
          <w:color w:val="000000"/>
          <w:sz w:val="20"/>
          <w:szCs w:val="20"/>
        </w:rPr>
      </w:pPr>
      <w:r w:rsidRPr="000B0A51">
        <w:rPr>
          <w:rFonts w:ascii="Arial" w:hAnsi="Arial" w:cs="Arial"/>
          <w:color w:val="000000"/>
          <w:sz w:val="20"/>
          <w:szCs w:val="20"/>
        </w:rPr>
        <w:t xml:space="preserve">           </w:t>
      </w:r>
      <w:r w:rsidR="00D02A36">
        <w:rPr>
          <w:rFonts w:ascii="Arial" w:hAnsi="Arial" w:cs="Arial"/>
          <w:color w:val="000000"/>
          <w:sz w:val="20"/>
          <w:szCs w:val="20"/>
        </w:rPr>
        <w:t xml:space="preserve"> </w:t>
      </w:r>
      <w:r w:rsidR="000B0A51">
        <w:rPr>
          <w:rFonts w:ascii="Arial" w:hAnsi="Arial" w:cs="Arial"/>
          <w:color w:val="000000"/>
          <w:sz w:val="20"/>
          <w:szCs w:val="20"/>
        </w:rPr>
        <w:t xml:space="preserve"> </w:t>
      </w:r>
      <w:r w:rsidR="00C518B4" w:rsidRPr="000B0A51">
        <w:rPr>
          <w:rFonts w:ascii="Arial" w:hAnsi="Arial" w:cs="Arial"/>
          <w:color w:val="000000"/>
          <w:sz w:val="20"/>
          <w:szCs w:val="20"/>
        </w:rPr>
        <w:t xml:space="preserve">of Escherichia coli O157origin and its control measures. </w:t>
      </w:r>
      <w:r w:rsidR="00C518B4" w:rsidRPr="000B0A51">
        <w:rPr>
          <w:rFonts w:ascii="Arial" w:hAnsi="Arial" w:cs="Arial"/>
          <w:i/>
          <w:color w:val="000000"/>
          <w:sz w:val="20"/>
          <w:szCs w:val="20"/>
        </w:rPr>
        <w:t xml:space="preserve">Journal of Food </w:t>
      </w:r>
    </w:p>
    <w:p w14:paraId="135272C3" w14:textId="56554E8B" w:rsidR="00C518B4" w:rsidRPr="000B0A51" w:rsidRDefault="004463EA" w:rsidP="007E61C5">
      <w:pPr>
        <w:spacing w:after="0" w:line="240" w:lineRule="auto"/>
        <w:jc w:val="both"/>
        <w:rPr>
          <w:rFonts w:ascii="Arial" w:hAnsi="Arial" w:cs="Arial"/>
          <w:color w:val="000000"/>
          <w:sz w:val="20"/>
          <w:szCs w:val="20"/>
        </w:rPr>
      </w:pPr>
      <w:r w:rsidRPr="000B0A51">
        <w:rPr>
          <w:rFonts w:ascii="Arial" w:hAnsi="Arial" w:cs="Arial"/>
          <w:i/>
          <w:color w:val="000000"/>
          <w:sz w:val="20"/>
          <w:szCs w:val="20"/>
        </w:rPr>
        <w:t xml:space="preserve">        </w:t>
      </w:r>
      <w:r w:rsidR="00D02A36">
        <w:rPr>
          <w:rFonts w:ascii="Arial" w:hAnsi="Arial" w:cs="Arial"/>
          <w:i/>
          <w:color w:val="000000"/>
          <w:sz w:val="20"/>
          <w:szCs w:val="20"/>
        </w:rPr>
        <w:t xml:space="preserve">   </w:t>
      </w:r>
      <w:r w:rsidRPr="000B0A51">
        <w:rPr>
          <w:rFonts w:ascii="Arial" w:hAnsi="Arial" w:cs="Arial"/>
          <w:i/>
          <w:color w:val="000000"/>
          <w:sz w:val="20"/>
          <w:szCs w:val="20"/>
        </w:rPr>
        <w:t xml:space="preserve">  </w:t>
      </w:r>
      <w:r w:rsidR="00C518B4" w:rsidRPr="000B0A51">
        <w:rPr>
          <w:rFonts w:ascii="Arial" w:hAnsi="Arial" w:cs="Arial"/>
          <w:i/>
          <w:color w:val="000000"/>
          <w:sz w:val="20"/>
          <w:szCs w:val="20"/>
        </w:rPr>
        <w:t xml:space="preserve">Science and </w:t>
      </w:r>
      <w:r w:rsidR="00C518B4" w:rsidRPr="000B0A51">
        <w:rPr>
          <w:rFonts w:ascii="Arial" w:hAnsi="Arial" w:cs="Arial"/>
          <w:i/>
          <w:color w:val="000000"/>
          <w:sz w:val="20"/>
          <w:szCs w:val="20"/>
        </w:rPr>
        <w:tab/>
        <w:t>Technology</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60</w:t>
      </w:r>
      <w:r w:rsidR="00C518B4" w:rsidRPr="000B0A51">
        <w:rPr>
          <w:rFonts w:ascii="Arial" w:hAnsi="Arial" w:cs="Arial"/>
          <w:color w:val="000000"/>
          <w:sz w:val="20"/>
          <w:szCs w:val="20"/>
        </w:rPr>
        <w:t xml:space="preserve">(4), 1274–1283. </w:t>
      </w:r>
    </w:p>
    <w:p w14:paraId="4E0F1E8C" w14:textId="77777777" w:rsidR="00D821C6" w:rsidRPr="000B0A51" w:rsidRDefault="00D821C6" w:rsidP="007E61C5">
      <w:pPr>
        <w:spacing w:after="0" w:line="240" w:lineRule="auto"/>
        <w:jc w:val="both"/>
        <w:rPr>
          <w:rFonts w:ascii="Arial" w:hAnsi="Arial" w:cs="Arial"/>
          <w:color w:val="000000"/>
          <w:sz w:val="20"/>
          <w:szCs w:val="20"/>
        </w:rPr>
      </w:pPr>
    </w:p>
    <w:p w14:paraId="2FA205FA" w14:textId="0D65CB8D" w:rsidR="004463EA" w:rsidRPr="000B0A51" w:rsidRDefault="00C518B4"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Nandy, S., &amp; Das, S. (2023). Unveiling the diverse medicinal properties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p>
    <w:p w14:paraId="4714528A" w14:textId="21B312CC" w:rsidR="00C518B4" w:rsidRPr="000B0A51" w:rsidRDefault="004463EA"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0B0A51">
        <w:rPr>
          <w:rFonts w:ascii="Arial" w:hAnsi="Arial" w:cs="Arial"/>
          <w:color w:val="000000"/>
          <w:sz w:val="20"/>
          <w:szCs w:val="20"/>
        </w:rPr>
        <w:t xml:space="preserve"> </w:t>
      </w:r>
      <w:r w:rsidRPr="000B0A51">
        <w:rPr>
          <w:rFonts w:ascii="Arial" w:hAnsi="Arial" w:cs="Arial"/>
          <w:color w:val="000000"/>
          <w:sz w:val="20"/>
          <w:szCs w:val="20"/>
        </w:rPr>
        <w:t xml:space="preserve"> </w:t>
      </w:r>
      <w:proofErr w:type="spellStart"/>
      <w:r w:rsidR="00C518B4" w:rsidRPr="000B0A51">
        <w:rPr>
          <w:rFonts w:ascii="Arial" w:hAnsi="Arial" w:cs="Arial"/>
          <w:color w:val="000000"/>
          <w:sz w:val="20"/>
          <w:szCs w:val="20"/>
        </w:rPr>
        <w:t>koenigii</w:t>
      </w:r>
      <w:proofErr w:type="spellEnd"/>
      <w:r w:rsidR="00C518B4" w:rsidRPr="000B0A51">
        <w:rPr>
          <w:rFonts w:ascii="Arial" w:hAnsi="Arial" w:cs="Arial"/>
          <w:color w:val="000000"/>
          <w:sz w:val="20"/>
          <w:szCs w:val="20"/>
        </w:rPr>
        <w:t xml:space="preserve">. </w:t>
      </w:r>
      <w:r w:rsidR="00C518B4" w:rsidRPr="000B0A51">
        <w:rPr>
          <w:rFonts w:ascii="Arial" w:hAnsi="Arial" w:cs="Arial"/>
          <w:i/>
          <w:color w:val="000000"/>
          <w:sz w:val="20"/>
          <w:szCs w:val="20"/>
        </w:rPr>
        <w:t>Sciences of Phytochemistry</w:t>
      </w:r>
      <w:r w:rsidR="00C518B4" w:rsidRPr="000B0A51">
        <w:rPr>
          <w:rFonts w:ascii="Arial" w:hAnsi="Arial" w:cs="Arial"/>
          <w:color w:val="000000"/>
          <w:sz w:val="20"/>
          <w:szCs w:val="20"/>
        </w:rPr>
        <w:t>,</w:t>
      </w:r>
      <w:r w:rsidR="00C518B4" w:rsidRPr="000B0A51">
        <w:rPr>
          <w:rFonts w:ascii="Arial" w:hAnsi="Arial" w:cs="Arial"/>
          <w:b/>
          <w:bCs/>
          <w:color w:val="000000"/>
          <w:sz w:val="20"/>
          <w:szCs w:val="20"/>
        </w:rPr>
        <w:t xml:space="preserve"> </w:t>
      </w:r>
      <w:r w:rsidR="00C518B4" w:rsidRPr="000B0A51">
        <w:rPr>
          <w:rFonts w:ascii="Arial" w:hAnsi="Arial" w:cs="Arial"/>
          <w:b/>
          <w:bCs/>
          <w:i/>
          <w:color w:val="000000"/>
          <w:sz w:val="20"/>
          <w:szCs w:val="20"/>
        </w:rPr>
        <w:t>2</w:t>
      </w:r>
      <w:r w:rsidR="00C518B4" w:rsidRPr="000B0A51">
        <w:rPr>
          <w:rFonts w:ascii="Arial" w:hAnsi="Arial" w:cs="Arial"/>
          <w:color w:val="000000"/>
          <w:sz w:val="20"/>
          <w:szCs w:val="20"/>
        </w:rPr>
        <w:t xml:space="preserve">(2), 107–126. </w:t>
      </w:r>
    </w:p>
    <w:p w14:paraId="1B0BD908" w14:textId="3091D0D0" w:rsidR="003870C5" w:rsidRPr="000B0A51" w:rsidRDefault="003870C5" w:rsidP="007E61C5">
      <w:pPr>
        <w:spacing w:after="0" w:line="240" w:lineRule="auto"/>
        <w:jc w:val="both"/>
        <w:rPr>
          <w:rFonts w:ascii="Arial" w:hAnsi="Arial" w:cs="Arial"/>
          <w:color w:val="000000"/>
          <w:sz w:val="20"/>
          <w:szCs w:val="20"/>
        </w:rPr>
      </w:pPr>
    </w:p>
    <w:p w14:paraId="65048B49" w14:textId="7A60538C" w:rsidR="003870C5" w:rsidRPr="000B0A51" w:rsidRDefault="003870C5" w:rsidP="007E61C5">
      <w:pPr>
        <w:spacing w:after="0" w:line="240" w:lineRule="auto"/>
        <w:jc w:val="both"/>
        <w:rPr>
          <w:rFonts w:ascii="Arial" w:hAnsi="Arial" w:cs="Arial"/>
          <w:color w:val="000000"/>
          <w:sz w:val="20"/>
          <w:szCs w:val="20"/>
        </w:rPr>
      </w:pPr>
    </w:p>
    <w:p w14:paraId="024AA8C2" w14:textId="6DE4EFF4" w:rsidR="008F439E" w:rsidRPr="000B0A51" w:rsidRDefault="008F439E" w:rsidP="00D455E5">
      <w:pPr>
        <w:pStyle w:val="ListParagraph"/>
        <w:numPr>
          <w:ilvl w:val="0"/>
          <w:numId w:val="4"/>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Nakao, R., Ikeda, T., Furukawa, S., &amp; Morinaga, Y. (2021). Curry Leaf Triggers Cell Death of P. gingivalis with Membrane Blebbing. </w:t>
      </w:r>
      <w:r w:rsidRPr="000B0A51">
        <w:rPr>
          <w:rFonts w:ascii="Arial" w:hAnsi="Arial" w:cs="Arial"/>
          <w:i/>
          <w:color w:val="000000"/>
          <w:sz w:val="20"/>
          <w:szCs w:val="20"/>
        </w:rPr>
        <w:t>Pathogens</w:t>
      </w:r>
      <w:r w:rsidRPr="000B0A51">
        <w:rPr>
          <w:rFonts w:ascii="Arial" w:hAnsi="Arial" w:cs="Arial"/>
          <w:color w:val="000000"/>
          <w:sz w:val="20"/>
          <w:szCs w:val="20"/>
        </w:rPr>
        <w:t xml:space="preserve">, </w:t>
      </w:r>
      <w:r w:rsidRPr="000B0A51">
        <w:rPr>
          <w:rFonts w:ascii="Arial" w:hAnsi="Arial" w:cs="Arial"/>
          <w:b/>
          <w:bCs/>
          <w:i/>
          <w:color w:val="000000"/>
          <w:sz w:val="20"/>
          <w:szCs w:val="20"/>
        </w:rPr>
        <w:t>10</w:t>
      </w:r>
      <w:r w:rsidRPr="000B0A51">
        <w:rPr>
          <w:rFonts w:ascii="Arial" w:hAnsi="Arial" w:cs="Arial"/>
          <w:color w:val="000000"/>
          <w:sz w:val="20"/>
          <w:szCs w:val="20"/>
        </w:rPr>
        <w:t xml:space="preserve">(10), 1286. </w:t>
      </w:r>
    </w:p>
    <w:p w14:paraId="5C720E81" w14:textId="77777777" w:rsidR="003870C5" w:rsidRPr="000B0A51" w:rsidRDefault="003870C5" w:rsidP="007E61C5">
      <w:pPr>
        <w:spacing w:after="0" w:line="240" w:lineRule="auto"/>
        <w:jc w:val="both"/>
        <w:rPr>
          <w:rFonts w:ascii="Arial" w:hAnsi="Arial" w:cs="Arial"/>
          <w:color w:val="000000"/>
          <w:sz w:val="20"/>
          <w:szCs w:val="20"/>
        </w:rPr>
      </w:pPr>
    </w:p>
    <w:p w14:paraId="4F6A2828" w14:textId="77777777" w:rsidR="00D821C6" w:rsidRPr="000B0A51" w:rsidRDefault="00D821C6" w:rsidP="007E61C5">
      <w:pPr>
        <w:spacing w:after="0" w:line="240" w:lineRule="auto"/>
        <w:jc w:val="both"/>
        <w:rPr>
          <w:rFonts w:ascii="Arial" w:hAnsi="Arial" w:cs="Arial"/>
          <w:color w:val="000000"/>
          <w:sz w:val="20"/>
          <w:szCs w:val="20"/>
        </w:rPr>
      </w:pPr>
    </w:p>
    <w:p w14:paraId="4D7B1744" w14:textId="7E7353E5" w:rsidR="00C518B4" w:rsidRPr="00565220" w:rsidRDefault="00565220" w:rsidP="007E61C5">
      <w:pPr>
        <w:pStyle w:val="ListParagraph"/>
        <w:numPr>
          <w:ilvl w:val="0"/>
          <w:numId w:val="4"/>
        </w:numPr>
        <w:spacing w:after="0" w:line="240" w:lineRule="auto"/>
        <w:jc w:val="both"/>
        <w:rPr>
          <w:rFonts w:ascii="Arial" w:hAnsi="Arial" w:cs="Arial"/>
          <w:color w:val="000000"/>
          <w:sz w:val="20"/>
          <w:szCs w:val="20"/>
        </w:rPr>
      </w:pPr>
      <w:r w:rsidRPr="00565220">
        <w:rPr>
          <w:rFonts w:ascii="Arial" w:hAnsi="Arial" w:cs="Arial"/>
          <w:color w:val="000000"/>
          <w:sz w:val="20"/>
          <w:szCs w:val="20"/>
        </w:rPr>
        <w:t xml:space="preserve">Firdaus SB, Ghosh D, </w:t>
      </w:r>
      <w:proofErr w:type="spellStart"/>
      <w:r w:rsidRPr="00565220">
        <w:rPr>
          <w:rFonts w:ascii="Arial" w:hAnsi="Arial" w:cs="Arial"/>
          <w:color w:val="000000"/>
          <w:sz w:val="20"/>
          <w:szCs w:val="20"/>
        </w:rPr>
        <w:t>Chattyopadhyay</w:t>
      </w:r>
      <w:proofErr w:type="spellEnd"/>
      <w:r w:rsidRPr="00565220">
        <w:rPr>
          <w:rFonts w:ascii="Arial" w:hAnsi="Arial" w:cs="Arial"/>
          <w:color w:val="000000"/>
          <w:sz w:val="20"/>
          <w:szCs w:val="20"/>
        </w:rPr>
        <w:t xml:space="preserve"> A, Dutta M, Paul S, Jana J, </w:t>
      </w:r>
      <w:proofErr w:type="spellStart"/>
      <w:r w:rsidRPr="00565220">
        <w:rPr>
          <w:rFonts w:ascii="Arial" w:hAnsi="Arial" w:cs="Arial"/>
          <w:color w:val="000000"/>
          <w:sz w:val="20"/>
          <w:szCs w:val="20"/>
        </w:rPr>
        <w:t>Basu</w:t>
      </w:r>
      <w:proofErr w:type="spellEnd"/>
      <w:r w:rsidRPr="00565220">
        <w:rPr>
          <w:rFonts w:ascii="Arial" w:hAnsi="Arial" w:cs="Arial"/>
          <w:color w:val="000000"/>
          <w:sz w:val="20"/>
          <w:szCs w:val="20"/>
        </w:rPr>
        <w:t xml:space="preserve"> A, Bose G, </w:t>
      </w:r>
      <w:proofErr w:type="spellStart"/>
      <w:r w:rsidRPr="00565220">
        <w:rPr>
          <w:rFonts w:ascii="Arial" w:hAnsi="Arial" w:cs="Arial"/>
          <w:color w:val="000000"/>
          <w:sz w:val="20"/>
          <w:szCs w:val="20"/>
        </w:rPr>
        <w:t>Lahiri</w:t>
      </w:r>
      <w:proofErr w:type="spellEnd"/>
      <w:r w:rsidRPr="00565220">
        <w:rPr>
          <w:rFonts w:ascii="Arial" w:hAnsi="Arial" w:cs="Arial"/>
          <w:color w:val="000000"/>
          <w:sz w:val="20"/>
          <w:szCs w:val="20"/>
        </w:rPr>
        <w:t xml:space="preserve"> H, Banerjee B, </w:t>
      </w:r>
      <w:proofErr w:type="spellStart"/>
      <w:r w:rsidRPr="00565220">
        <w:rPr>
          <w:rFonts w:ascii="Arial" w:hAnsi="Arial" w:cs="Arial"/>
          <w:color w:val="000000"/>
          <w:sz w:val="20"/>
          <w:szCs w:val="20"/>
        </w:rPr>
        <w:t>Pattari</w:t>
      </w:r>
      <w:proofErr w:type="spellEnd"/>
      <w:r w:rsidRPr="00565220">
        <w:rPr>
          <w:rFonts w:ascii="Arial" w:hAnsi="Arial" w:cs="Arial"/>
          <w:color w:val="000000"/>
          <w:sz w:val="20"/>
          <w:szCs w:val="20"/>
        </w:rPr>
        <w:t xml:space="preserve"> S, Chatterjee S, Jana K, Bandyopadhyay D.</w:t>
      </w:r>
      <w:r w:rsidR="000507C2">
        <w:rPr>
          <w:rFonts w:ascii="Arial" w:hAnsi="Arial" w:cs="Arial"/>
          <w:color w:val="000000"/>
          <w:sz w:val="20"/>
          <w:szCs w:val="20"/>
        </w:rPr>
        <w:t xml:space="preserve"> (2014</w:t>
      </w:r>
      <w:proofErr w:type="gramStart"/>
      <w:r w:rsidR="000507C2">
        <w:rPr>
          <w:rFonts w:ascii="Arial" w:hAnsi="Arial" w:cs="Arial"/>
          <w:color w:val="000000"/>
          <w:sz w:val="20"/>
          <w:szCs w:val="20"/>
        </w:rPr>
        <w:t xml:space="preserve">) </w:t>
      </w:r>
      <w:r w:rsidRPr="00565220">
        <w:rPr>
          <w:rFonts w:ascii="Arial" w:hAnsi="Arial" w:cs="Arial"/>
          <w:color w:val="000000"/>
          <w:sz w:val="20"/>
          <w:szCs w:val="20"/>
        </w:rPr>
        <w:t xml:space="preserve"> Protective</w:t>
      </w:r>
      <w:proofErr w:type="gramEnd"/>
      <w:r w:rsidRPr="00565220">
        <w:rPr>
          <w:rFonts w:ascii="Arial" w:hAnsi="Arial" w:cs="Arial"/>
          <w:color w:val="000000"/>
          <w:sz w:val="20"/>
          <w:szCs w:val="20"/>
        </w:rPr>
        <w:t xml:space="preserve"> effect of antioxidant rich aqueous curry leaf (</w:t>
      </w:r>
      <w:proofErr w:type="spellStart"/>
      <w:r w:rsidRPr="00565220">
        <w:rPr>
          <w:rFonts w:ascii="Arial" w:hAnsi="Arial" w:cs="Arial"/>
          <w:i/>
          <w:iCs/>
          <w:color w:val="000000"/>
          <w:sz w:val="20"/>
          <w:szCs w:val="20"/>
        </w:rPr>
        <w:t>Murraya</w:t>
      </w:r>
      <w:proofErr w:type="spellEnd"/>
      <w:r w:rsidRPr="00565220">
        <w:rPr>
          <w:rFonts w:ascii="Arial" w:hAnsi="Arial" w:cs="Arial"/>
          <w:i/>
          <w:iCs/>
          <w:color w:val="000000"/>
          <w:sz w:val="20"/>
          <w:szCs w:val="20"/>
        </w:rPr>
        <w:t xml:space="preserve"> </w:t>
      </w:r>
      <w:proofErr w:type="spellStart"/>
      <w:r w:rsidRPr="00565220">
        <w:rPr>
          <w:rFonts w:ascii="Arial" w:hAnsi="Arial" w:cs="Arial"/>
          <w:i/>
          <w:iCs/>
          <w:color w:val="000000"/>
          <w:sz w:val="20"/>
          <w:szCs w:val="20"/>
        </w:rPr>
        <w:t>koenigii</w:t>
      </w:r>
      <w:proofErr w:type="spellEnd"/>
      <w:r w:rsidRPr="00565220">
        <w:rPr>
          <w:rFonts w:ascii="Arial" w:hAnsi="Arial" w:cs="Arial"/>
          <w:color w:val="000000"/>
          <w:sz w:val="20"/>
          <w:szCs w:val="20"/>
        </w:rPr>
        <w:t xml:space="preserve">) extract against gastro-toxic effects of piroxicam in male Wistar rats. </w:t>
      </w:r>
      <w:proofErr w:type="spellStart"/>
      <w:proofErr w:type="gramStart"/>
      <w:r w:rsidRPr="00565220">
        <w:rPr>
          <w:rFonts w:ascii="Arial" w:hAnsi="Arial" w:cs="Arial"/>
          <w:color w:val="000000"/>
          <w:sz w:val="20"/>
          <w:szCs w:val="20"/>
        </w:rPr>
        <w:t>Toxicol</w:t>
      </w:r>
      <w:proofErr w:type="spellEnd"/>
      <w:r w:rsidRPr="00565220">
        <w:rPr>
          <w:rFonts w:ascii="Arial" w:hAnsi="Arial" w:cs="Arial"/>
          <w:color w:val="000000"/>
          <w:sz w:val="20"/>
          <w:szCs w:val="20"/>
        </w:rPr>
        <w:t xml:space="preserve">  2</w:t>
      </w:r>
      <w:proofErr w:type="gramEnd"/>
      <w:r w:rsidRPr="00565220">
        <w:rPr>
          <w:rFonts w:ascii="Arial" w:hAnsi="Arial" w:cs="Arial"/>
          <w:color w:val="000000"/>
          <w:sz w:val="20"/>
          <w:szCs w:val="20"/>
        </w:rPr>
        <w:t xml:space="preserve">;1:987-1003. </w:t>
      </w:r>
      <w:proofErr w:type="spellStart"/>
      <w:r w:rsidRPr="00565220">
        <w:rPr>
          <w:rFonts w:ascii="Arial" w:hAnsi="Arial" w:cs="Arial"/>
          <w:color w:val="000000"/>
          <w:sz w:val="20"/>
          <w:szCs w:val="20"/>
        </w:rPr>
        <w:t>doi</w:t>
      </w:r>
      <w:proofErr w:type="spellEnd"/>
      <w:r w:rsidRPr="00565220">
        <w:rPr>
          <w:rFonts w:ascii="Arial" w:hAnsi="Arial" w:cs="Arial"/>
          <w:color w:val="000000"/>
          <w:sz w:val="20"/>
          <w:szCs w:val="20"/>
        </w:rPr>
        <w:t>: 10.1016/j.toxrep.2014.06.007. PMID: 28962312; PMCID: PMC5598401.</w:t>
      </w:r>
    </w:p>
    <w:p w14:paraId="51B66DB9" w14:textId="77777777" w:rsidR="00D821C6" w:rsidRPr="000B0A51" w:rsidRDefault="00D821C6" w:rsidP="007E61C5">
      <w:pPr>
        <w:spacing w:after="0" w:line="240" w:lineRule="auto"/>
        <w:jc w:val="both"/>
        <w:rPr>
          <w:rFonts w:ascii="Arial" w:hAnsi="Arial" w:cs="Arial"/>
          <w:color w:val="000000"/>
          <w:sz w:val="20"/>
          <w:szCs w:val="20"/>
        </w:rPr>
      </w:pPr>
    </w:p>
    <w:p w14:paraId="005E4085" w14:textId="3ADDDB59" w:rsidR="00D455E5" w:rsidRPr="000B0A51" w:rsidRDefault="00C518B4" w:rsidP="007E61C5">
      <w:pPr>
        <w:pStyle w:val="ListParagraph"/>
        <w:numPr>
          <w:ilvl w:val="0"/>
          <w:numId w:val="4"/>
        </w:numPr>
        <w:spacing w:after="0" w:line="240" w:lineRule="auto"/>
        <w:jc w:val="both"/>
        <w:rPr>
          <w:rFonts w:ascii="Arial" w:hAnsi="Arial" w:cs="Arial"/>
          <w:color w:val="000000"/>
          <w:sz w:val="20"/>
          <w:szCs w:val="20"/>
        </w:rPr>
      </w:pPr>
      <w:proofErr w:type="spellStart"/>
      <w:r w:rsidRPr="000B0A51">
        <w:rPr>
          <w:rFonts w:ascii="Arial" w:hAnsi="Arial" w:cs="Arial"/>
          <w:color w:val="000000"/>
          <w:sz w:val="20"/>
          <w:szCs w:val="20"/>
        </w:rPr>
        <w:t>Gambushe</w:t>
      </w:r>
      <w:proofErr w:type="spellEnd"/>
      <w:r w:rsidRPr="000B0A51">
        <w:rPr>
          <w:rFonts w:ascii="Arial" w:hAnsi="Arial" w:cs="Arial"/>
          <w:color w:val="000000"/>
          <w:sz w:val="20"/>
          <w:szCs w:val="20"/>
        </w:rPr>
        <w:t xml:space="preserve">, S. M., Zishiri, O. T., &amp; </w:t>
      </w:r>
      <w:proofErr w:type="spellStart"/>
      <w:r w:rsidRPr="000B0A51">
        <w:rPr>
          <w:rFonts w:ascii="Arial" w:hAnsi="Arial" w:cs="Arial"/>
          <w:color w:val="000000"/>
          <w:sz w:val="20"/>
          <w:szCs w:val="20"/>
        </w:rPr>
        <w:t>Zowalaty</w:t>
      </w:r>
      <w:proofErr w:type="spellEnd"/>
      <w:r w:rsidRPr="000B0A51">
        <w:rPr>
          <w:rFonts w:ascii="Arial" w:hAnsi="Arial" w:cs="Arial"/>
          <w:color w:val="000000"/>
          <w:sz w:val="20"/>
          <w:szCs w:val="20"/>
        </w:rPr>
        <w:t xml:space="preserve">, M. E. E. (2022). Review of Escherichia coli </w:t>
      </w:r>
      <w:r w:rsidRPr="000B0A51">
        <w:rPr>
          <w:rFonts w:ascii="Arial" w:hAnsi="Arial" w:cs="Arial"/>
          <w:color w:val="000000"/>
          <w:sz w:val="20"/>
          <w:szCs w:val="20"/>
        </w:rPr>
        <w:tab/>
        <w:t xml:space="preserve">O157:H7 Prevalence, Pathogenicity, Heavy Metal and Antimicrobial Resistance, </w:t>
      </w:r>
      <w:r w:rsidRPr="000B0A51">
        <w:rPr>
          <w:rFonts w:ascii="Arial" w:hAnsi="Arial" w:cs="Arial"/>
          <w:color w:val="000000"/>
          <w:sz w:val="20"/>
          <w:szCs w:val="20"/>
        </w:rPr>
        <w:tab/>
        <w:t xml:space="preserve">African Perspective. </w:t>
      </w:r>
      <w:r w:rsidRPr="000B0A51">
        <w:rPr>
          <w:rFonts w:ascii="Arial" w:hAnsi="Arial" w:cs="Arial"/>
          <w:i/>
          <w:color w:val="000000"/>
          <w:sz w:val="20"/>
          <w:szCs w:val="20"/>
        </w:rPr>
        <w:t>Infection and Drug Resistance</w:t>
      </w:r>
      <w:r w:rsidRPr="000B0A51">
        <w:rPr>
          <w:rFonts w:ascii="Arial" w:hAnsi="Arial" w:cs="Arial"/>
          <w:color w:val="000000"/>
          <w:sz w:val="20"/>
          <w:szCs w:val="20"/>
        </w:rPr>
        <w:t xml:space="preserve">, </w:t>
      </w:r>
      <w:r w:rsidRPr="000B0A51">
        <w:rPr>
          <w:rFonts w:ascii="Arial" w:hAnsi="Arial" w:cs="Arial"/>
          <w:i/>
          <w:color w:val="000000"/>
          <w:sz w:val="20"/>
          <w:szCs w:val="20"/>
        </w:rPr>
        <w:t>Volume 15</w:t>
      </w:r>
      <w:r w:rsidRPr="000B0A51">
        <w:rPr>
          <w:rFonts w:ascii="Arial" w:hAnsi="Arial" w:cs="Arial"/>
          <w:color w:val="000000"/>
          <w:sz w:val="20"/>
          <w:szCs w:val="20"/>
        </w:rPr>
        <w:t xml:space="preserve">, 4645–4673. </w:t>
      </w:r>
    </w:p>
    <w:p w14:paraId="6C34C58A" w14:textId="77777777" w:rsidR="00D455E5" w:rsidRPr="000B0A51" w:rsidRDefault="00D455E5" w:rsidP="00D455E5">
      <w:pPr>
        <w:pStyle w:val="ListParagraph"/>
        <w:spacing w:after="0" w:line="240" w:lineRule="auto"/>
        <w:jc w:val="both"/>
        <w:rPr>
          <w:rFonts w:ascii="Arial" w:hAnsi="Arial" w:cs="Arial"/>
          <w:color w:val="000000"/>
          <w:sz w:val="20"/>
          <w:szCs w:val="20"/>
        </w:rPr>
      </w:pPr>
    </w:p>
    <w:p w14:paraId="1453D33F" w14:textId="6BE66284" w:rsidR="00C518B4" w:rsidRPr="000B0A51" w:rsidRDefault="00C518B4" w:rsidP="007E61C5">
      <w:pPr>
        <w:pStyle w:val="ListParagraph"/>
        <w:numPr>
          <w:ilvl w:val="0"/>
          <w:numId w:val="4"/>
        </w:numPr>
        <w:spacing w:after="0" w:line="240" w:lineRule="auto"/>
        <w:jc w:val="both"/>
        <w:rPr>
          <w:rFonts w:ascii="Arial" w:hAnsi="Arial" w:cs="Arial"/>
          <w:color w:val="000000"/>
          <w:sz w:val="20"/>
          <w:szCs w:val="20"/>
        </w:rPr>
      </w:pPr>
      <w:proofErr w:type="spellStart"/>
      <w:r w:rsidRPr="000B0A51">
        <w:rPr>
          <w:rFonts w:ascii="Arial" w:hAnsi="Arial" w:cs="Arial"/>
          <w:color w:val="000000"/>
          <w:sz w:val="20"/>
          <w:szCs w:val="20"/>
        </w:rPr>
        <w:t>Bhupatiraju</w:t>
      </w:r>
      <w:proofErr w:type="spellEnd"/>
      <w:r w:rsidRPr="000B0A51">
        <w:rPr>
          <w:rFonts w:ascii="Arial" w:hAnsi="Arial" w:cs="Arial"/>
          <w:color w:val="000000"/>
          <w:sz w:val="20"/>
          <w:szCs w:val="20"/>
        </w:rPr>
        <w:t xml:space="preserve">, L., </w:t>
      </w:r>
      <w:proofErr w:type="spellStart"/>
      <w:r w:rsidRPr="000B0A51">
        <w:rPr>
          <w:rFonts w:ascii="Arial" w:hAnsi="Arial" w:cs="Arial"/>
          <w:color w:val="000000"/>
          <w:sz w:val="20"/>
          <w:szCs w:val="20"/>
        </w:rPr>
        <w:t>Bethala</w:t>
      </w:r>
      <w:proofErr w:type="spellEnd"/>
      <w:r w:rsidRPr="000B0A51">
        <w:rPr>
          <w:rFonts w:ascii="Arial" w:hAnsi="Arial" w:cs="Arial"/>
          <w:color w:val="000000"/>
          <w:sz w:val="20"/>
          <w:szCs w:val="20"/>
        </w:rPr>
        <w:t xml:space="preserve">, K., Goh, K. W., Dhaliwal, J. S., Siang, T. C., Menon, S., Menon,    </w:t>
      </w:r>
    </w:p>
    <w:p w14:paraId="02D659DF" w14:textId="77777777" w:rsidR="000B0A51" w:rsidRDefault="00C518B4"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proofErr w:type="gramStart"/>
      <w:r w:rsidRPr="000B0A51">
        <w:rPr>
          <w:rFonts w:ascii="Arial" w:hAnsi="Arial" w:cs="Arial"/>
          <w:color w:val="000000"/>
          <w:sz w:val="20"/>
          <w:szCs w:val="20"/>
        </w:rPr>
        <w:t>B.,</w:t>
      </w:r>
      <w:proofErr w:type="spellStart"/>
      <w:r w:rsidRPr="000B0A51">
        <w:rPr>
          <w:rFonts w:ascii="Arial" w:hAnsi="Arial" w:cs="Arial"/>
          <w:color w:val="000000"/>
          <w:sz w:val="20"/>
          <w:szCs w:val="20"/>
        </w:rPr>
        <w:t>Anchu</w:t>
      </w:r>
      <w:proofErr w:type="spellEnd"/>
      <w:proofErr w:type="gramEnd"/>
      <w:r w:rsidRPr="000B0A51">
        <w:rPr>
          <w:rFonts w:ascii="Arial" w:hAnsi="Arial" w:cs="Arial"/>
          <w:color w:val="000000"/>
          <w:sz w:val="20"/>
          <w:szCs w:val="20"/>
        </w:rPr>
        <w:t xml:space="preserve">, K. B., Chan, S. Y., Ming, L. C., &amp; Khan, A. (2023). Influence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r w:rsidRPr="000B0A51">
        <w:rPr>
          <w:rFonts w:ascii="Arial" w:hAnsi="Arial" w:cs="Arial"/>
          <w:color w:val="000000"/>
          <w:sz w:val="20"/>
          <w:szCs w:val="20"/>
        </w:rPr>
        <w:tab/>
      </w:r>
      <w:proofErr w:type="spellStart"/>
      <w:r w:rsidRPr="000B0A51">
        <w:rPr>
          <w:rFonts w:ascii="Arial" w:hAnsi="Arial" w:cs="Arial"/>
          <w:color w:val="000000"/>
          <w:sz w:val="20"/>
          <w:szCs w:val="20"/>
        </w:rPr>
        <w:t>koenigii</w:t>
      </w:r>
      <w:proofErr w:type="spellEnd"/>
      <w:r w:rsidRPr="000B0A51">
        <w:rPr>
          <w:rFonts w:ascii="Arial" w:hAnsi="Arial" w:cs="Arial"/>
          <w:color w:val="000000"/>
          <w:sz w:val="20"/>
          <w:szCs w:val="20"/>
        </w:rPr>
        <w:t xml:space="preserve"> extract </w:t>
      </w:r>
      <w:r w:rsidR="000B0A51">
        <w:rPr>
          <w:rFonts w:ascii="Arial" w:hAnsi="Arial" w:cs="Arial"/>
          <w:color w:val="000000"/>
          <w:sz w:val="20"/>
          <w:szCs w:val="20"/>
        </w:rPr>
        <w:t xml:space="preserve">   </w:t>
      </w:r>
    </w:p>
    <w:p w14:paraId="39553BE8" w14:textId="2B9018F6" w:rsidR="00D455E5" w:rsidRPr="000B0A51" w:rsidRDefault="000B0A51" w:rsidP="007E61C5">
      <w:pPr>
        <w:spacing w:after="0" w:line="240" w:lineRule="auto"/>
        <w:jc w:val="both"/>
        <w:rPr>
          <w:rFonts w:ascii="Arial" w:hAnsi="Arial" w:cs="Arial"/>
          <w:color w:val="000000"/>
          <w:sz w:val="20"/>
          <w:szCs w:val="20"/>
        </w:rPr>
      </w:pPr>
      <w:r>
        <w:rPr>
          <w:rFonts w:ascii="Arial" w:hAnsi="Arial" w:cs="Arial"/>
          <w:color w:val="000000"/>
          <w:sz w:val="20"/>
          <w:szCs w:val="20"/>
        </w:rPr>
        <w:t xml:space="preserve">            </w:t>
      </w:r>
      <w:r w:rsidR="00C518B4" w:rsidRPr="000B0A51">
        <w:rPr>
          <w:rFonts w:ascii="Arial" w:hAnsi="Arial" w:cs="Arial"/>
          <w:color w:val="000000"/>
          <w:sz w:val="20"/>
          <w:szCs w:val="20"/>
        </w:rPr>
        <w:t xml:space="preserve">on diabetes induced rat brain aging. </w:t>
      </w:r>
      <w:r w:rsidR="00C518B4" w:rsidRPr="000B0A51">
        <w:rPr>
          <w:rFonts w:ascii="Arial" w:hAnsi="Arial" w:cs="Arial"/>
          <w:i/>
          <w:color w:val="000000"/>
          <w:sz w:val="20"/>
          <w:szCs w:val="20"/>
        </w:rPr>
        <w:t>Journal of Medicine and Life</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16</w:t>
      </w:r>
      <w:r w:rsidR="00C518B4" w:rsidRPr="000B0A51">
        <w:rPr>
          <w:rFonts w:ascii="Arial" w:hAnsi="Arial" w:cs="Arial"/>
          <w:color w:val="000000"/>
          <w:sz w:val="20"/>
          <w:szCs w:val="20"/>
        </w:rPr>
        <w:t>(2), 307–316.</w:t>
      </w:r>
    </w:p>
    <w:p w14:paraId="1CE7C78A" w14:textId="77777777" w:rsidR="00715F93" w:rsidRPr="000B0A51" w:rsidRDefault="00715F93" w:rsidP="007E61C5">
      <w:pPr>
        <w:spacing w:after="0" w:line="240" w:lineRule="auto"/>
        <w:jc w:val="both"/>
        <w:rPr>
          <w:rFonts w:ascii="Arial" w:hAnsi="Arial" w:cs="Arial"/>
          <w:color w:val="000000"/>
          <w:sz w:val="20"/>
          <w:szCs w:val="20"/>
        </w:rPr>
      </w:pPr>
    </w:p>
    <w:p w14:paraId="45B3F664" w14:textId="59C4A5F6" w:rsidR="00D455E5" w:rsidRPr="000B0A51" w:rsidRDefault="00D455E5"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0B0A51">
        <w:rPr>
          <w:rFonts w:ascii="Arial" w:hAnsi="Arial" w:cs="Arial"/>
          <w:color w:val="000000"/>
          <w:sz w:val="20"/>
          <w:szCs w:val="20"/>
        </w:rPr>
        <w:t xml:space="preserve">  </w:t>
      </w:r>
      <w:r w:rsidRPr="000B0A51">
        <w:rPr>
          <w:rFonts w:ascii="Arial" w:hAnsi="Arial" w:cs="Arial"/>
          <w:color w:val="000000"/>
          <w:sz w:val="20"/>
          <w:szCs w:val="20"/>
        </w:rPr>
        <w:t xml:space="preserve">  9.   </w:t>
      </w:r>
      <w:r w:rsidR="00C518B4" w:rsidRPr="000B0A51">
        <w:rPr>
          <w:rFonts w:ascii="Arial" w:hAnsi="Arial" w:cs="Arial"/>
          <w:color w:val="000000"/>
          <w:sz w:val="20"/>
          <w:szCs w:val="20"/>
        </w:rPr>
        <w:t xml:space="preserve">Hassan, A., Ojo, B., &amp; Abdulrahman, A. (2021). Escherichia coli as a global </w:t>
      </w:r>
      <w:r w:rsidRPr="000B0A51">
        <w:rPr>
          <w:rFonts w:ascii="Arial" w:hAnsi="Arial" w:cs="Arial"/>
          <w:color w:val="000000"/>
          <w:sz w:val="20"/>
          <w:szCs w:val="20"/>
        </w:rPr>
        <w:t xml:space="preserve"> </w:t>
      </w:r>
    </w:p>
    <w:p w14:paraId="6DC3F199" w14:textId="1DC3658E" w:rsidR="00715F93" w:rsidRPr="000B0A51" w:rsidRDefault="00D455E5" w:rsidP="00715F93">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r w:rsidR="00D02A36">
        <w:rPr>
          <w:rFonts w:ascii="Arial" w:hAnsi="Arial" w:cs="Arial"/>
          <w:color w:val="000000"/>
          <w:sz w:val="20"/>
          <w:szCs w:val="20"/>
        </w:rPr>
        <w:t xml:space="preserve">   </w:t>
      </w:r>
      <w:r w:rsidRPr="000B0A51">
        <w:rPr>
          <w:rFonts w:ascii="Arial" w:hAnsi="Arial" w:cs="Arial"/>
          <w:color w:val="000000"/>
          <w:sz w:val="20"/>
          <w:szCs w:val="20"/>
        </w:rPr>
        <w:t xml:space="preserve"> </w:t>
      </w:r>
      <w:r w:rsidR="00C518B4" w:rsidRPr="000B0A51">
        <w:rPr>
          <w:rFonts w:ascii="Arial" w:hAnsi="Arial" w:cs="Arial"/>
          <w:color w:val="000000"/>
          <w:sz w:val="20"/>
          <w:szCs w:val="20"/>
        </w:rPr>
        <w:t xml:space="preserve">pathogen. </w:t>
      </w:r>
      <w:r w:rsidR="00C518B4" w:rsidRPr="000B0A51">
        <w:rPr>
          <w:rFonts w:ascii="Arial" w:hAnsi="Arial" w:cs="Arial"/>
          <w:i/>
          <w:color w:val="000000"/>
          <w:sz w:val="20"/>
          <w:szCs w:val="20"/>
        </w:rPr>
        <w:t>Achievers Journal of Scientific Research</w:t>
      </w:r>
      <w:r w:rsidR="00C518B4" w:rsidRPr="000B0A51">
        <w:rPr>
          <w:rFonts w:ascii="Arial" w:hAnsi="Arial" w:cs="Arial"/>
          <w:color w:val="000000"/>
          <w:sz w:val="20"/>
          <w:szCs w:val="20"/>
        </w:rPr>
        <w:t xml:space="preserve">, </w:t>
      </w:r>
      <w:r w:rsidR="00C518B4" w:rsidRPr="000B0A51">
        <w:rPr>
          <w:rFonts w:ascii="Arial" w:hAnsi="Arial" w:cs="Arial"/>
          <w:b/>
          <w:bCs/>
          <w:i/>
          <w:color w:val="000000"/>
          <w:sz w:val="20"/>
          <w:szCs w:val="20"/>
        </w:rPr>
        <w:t>3</w:t>
      </w:r>
      <w:r w:rsidR="00C518B4" w:rsidRPr="000B0A51">
        <w:rPr>
          <w:rFonts w:ascii="Arial" w:hAnsi="Arial" w:cs="Arial"/>
          <w:color w:val="000000"/>
          <w:sz w:val="20"/>
          <w:szCs w:val="20"/>
        </w:rPr>
        <w:t>(1), 239-260.</w:t>
      </w:r>
      <w:bookmarkStart w:id="17" w:name="_Hlk223053190"/>
    </w:p>
    <w:p w14:paraId="7D42F0AE" w14:textId="7179F890" w:rsidR="00715F93" w:rsidRPr="000B0A51" w:rsidRDefault="00D02A36" w:rsidP="00715F93">
      <w:pPr>
        <w:spacing w:after="0" w:line="240" w:lineRule="auto"/>
        <w:jc w:val="both"/>
        <w:rPr>
          <w:rFonts w:ascii="Arial" w:hAnsi="Arial" w:cs="Arial"/>
          <w:color w:val="000000"/>
          <w:sz w:val="20"/>
          <w:szCs w:val="20"/>
        </w:rPr>
      </w:pPr>
      <w:r>
        <w:rPr>
          <w:rFonts w:ascii="Arial" w:hAnsi="Arial" w:cs="Arial"/>
          <w:color w:val="000000"/>
          <w:sz w:val="20"/>
          <w:szCs w:val="20"/>
        </w:rPr>
        <w:t xml:space="preserve">  </w:t>
      </w:r>
    </w:p>
    <w:p w14:paraId="783E34B4" w14:textId="77777777" w:rsidR="00715F93" w:rsidRPr="000B0A51" w:rsidRDefault="00715F93" w:rsidP="00715F93">
      <w:pPr>
        <w:spacing w:after="0" w:line="240" w:lineRule="auto"/>
        <w:jc w:val="both"/>
        <w:rPr>
          <w:rFonts w:ascii="Arial" w:hAnsi="Arial" w:cs="Arial"/>
          <w:color w:val="000000"/>
          <w:sz w:val="20"/>
          <w:szCs w:val="20"/>
        </w:rPr>
      </w:pPr>
    </w:p>
    <w:p w14:paraId="4DA2F1E6" w14:textId="1E4BD7A3" w:rsidR="00D821C6" w:rsidRPr="000B0A51" w:rsidRDefault="007E61C5" w:rsidP="00715F93">
      <w:pPr>
        <w:pStyle w:val="ListParagraph"/>
        <w:numPr>
          <w:ilvl w:val="0"/>
          <w:numId w:val="8"/>
        </w:numPr>
        <w:spacing w:after="0" w:line="240" w:lineRule="auto"/>
        <w:jc w:val="both"/>
        <w:rPr>
          <w:rFonts w:ascii="Arial" w:hAnsi="Arial" w:cs="Arial"/>
          <w:color w:val="000000"/>
          <w:sz w:val="20"/>
          <w:szCs w:val="20"/>
        </w:rPr>
      </w:pPr>
      <w:r w:rsidRPr="000B0A51">
        <w:rPr>
          <w:rFonts w:ascii="Arial" w:hAnsi="Arial" w:cs="Arial"/>
          <w:color w:val="000000"/>
          <w:sz w:val="20"/>
          <w:szCs w:val="20"/>
        </w:rPr>
        <w:t>Singha,</w:t>
      </w:r>
      <w:bookmarkEnd w:id="17"/>
      <w:r w:rsidRPr="000B0A51">
        <w:rPr>
          <w:rFonts w:ascii="Arial" w:hAnsi="Arial" w:cs="Arial"/>
          <w:color w:val="000000"/>
          <w:sz w:val="20"/>
          <w:szCs w:val="20"/>
        </w:rPr>
        <w:t xml:space="preserve"> S., Thomas, R., </w:t>
      </w:r>
      <w:proofErr w:type="spellStart"/>
      <w:r w:rsidRPr="000B0A51">
        <w:rPr>
          <w:rFonts w:ascii="Arial" w:hAnsi="Arial" w:cs="Arial"/>
          <w:color w:val="000000"/>
          <w:sz w:val="20"/>
          <w:szCs w:val="20"/>
        </w:rPr>
        <w:t>Viswakarma</w:t>
      </w:r>
      <w:proofErr w:type="spellEnd"/>
      <w:r w:rsidRPr="000B0A51">
        <w:rPr>
          <w:rFonts w:ascii="Arial" w:hAnsi="Arial" w:cs="Arial"/>
          <w:color w:val="000000"/>
          <w:sz w:val="20"/>
          <w:szCs w:val="20"/>
        </w:rPr>
        <w:t xml:space="preserve">, J. N., &amp; Gupta, V. K. (2022). Foodborne illnesses of Escherichia coli O157origin and its control measures. </w:t>
      </w:r>
      <w:r w:rsidRPr="000B0A51">
        <w:rPr>
          <w:rFonts w:ascii="Arial" w:hAnsi="Arial" w:cs="Arial"/>
          <w:i/>
          <w:color w:val="000000"/>
          <w:sz w:val="20"/>
          <w:szCs w:val="20"/>
        </w:rPr>
        <w:t>Journal of Food Science</w:t>
      </w:r>
      <w:r w:rsidR="008C1855" w:rsidRPr="000B0A51">
        <w:rPr>
          <w:rFonts w:ascii="Arial" w:hAnsi="Arial" w:cs="Arial"/>
          <w:i/>
          <w:color w:val="000000"/>
          <w:sz w:val="20"/>
          <w:szCs w:val="20"/>
        </w:rPr>
        <w:t xml:space="preserve"> </w:t>
      </w:r>
      <w:r w:rsidRPr="000B0A51">
        <w:rPr>
          <w:rFonts w:ascii="Arial" w:hAnsi="Arial" w:cs="Arial"/>
          <w:i/>
          <w:color w:val="000000"/>
          <w:sz w:val="20"/>
          <w:szCs w:val="20"/>
        </w:rPr>
        <w:t xml:space="preserve">and </w:t>
      </w:r>
      <w:r w:rsidRPr="000B0A51">
        <w:rPr>
          <w:rFonts w:ascii="Arial" w:hAnsi="Arial" w:cs="Arial"/>
          <w:i/>
          <w:color w:val="000000"/>
          <w:sz w:val="20"/>
          <w:szCs w:val="20"/>
        </w:rPr>
        <w:tab/>
        <w:t>Technology</w:t>
      </w:r>
      <w:r w:rsidRPr="000B0A51">
        <w:rPr>
          <w:rFonts w:ascii="Arial" w:hAnsi="Arial" w:cs="Arial"/>
          <w:color w:val="000000"/>
          <w:sz w:val="20"/>
          <w:szCs w:val="20"/>
        </w:rPr>
        <w:t xml:space="preserve">, </w:t>
      </w:r>
      <w:r w:rsidRPr="000B0A51">
        <w:rPr>
          <w:rFonts w:ascii="Arial" w:hAnsi="Arial" w:cs="Arial"/>
          <w:b/>
          <w:bCs/>
          <w:i/>
          <w:color w:val="000000"/>
          <w:sz w:val="20"/>
          <w:szCs w:val="20"/>
        </w:rPr>
        <w:t>60</w:t>
      </w:r>
      <w:r w:rsidRPr="000B0A51">
        <w:rPr>
          <w:rFonts w:ascii="Arial" w:hAnsi="Arial" w:cs="Arial"/>
          <w:color w:val="000000"/>
          <w:sz w:val="20"/>
          <w:szCs w:val="20"/>
        </w:rPr>
        <w:t>(4), 1274–1283.</w:t>
      </w:r>
    </w:p>
    <w:p w14:paraId="711B7051" w14:textId="3138084B" w:rsidR="007E61C5" w:rsidRPr="000B0A51" w:rsidRDefault="007E61C5" w:rsidP="007E61C5">
      <w:p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 </w:t>
      </w:r>
    </w:p>
    <w:p w14:paraId="32A9E7FC" w14:textId="656CE3C7" w:rsidR="00693E98" w:rsidRPr="000B0A51" w:rsidRDefault="007E61C5" w:rsidP="00715F93">
      <w:pPr>
        <w:pStyle w:val="ListParagraph"/>
        <w:numPr>
          <w:ilvl w:val="0"/>
          <w:numId w:val="8"/>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Balakrishnan, N., </w:t>
      </w:r>
      <w:proofErr w:type="spellStart"/>
      <w:r w:rsidRPr="000B0A51">
        <w:rPr>
          <w:rFonts w:ascii="Arial" w:hAnsi="Arial" w:cs="Arial"/>
          <w:color w:val="000000"/>
          <w:sz w:val="20"/>
          <w:szCs w:val="20"/>
        </w:rPr>
        <w:t>Vijayraja</w:t>
      </w:r>
      <w:proofErr w:type="spellEnd"/>
      <w:r w:rsidRPr="000B0A51">
        <w:rPr>
          <w:rFonts w:ascii="Arial" w:hAnsi="Arial" w:cs="Arial"/>
          <w:color w:val="000000"/>
          <w:sz w:val="20"/>
          <w:szCs w:val="20"/>
        </w:rPr>
        <w:t xml:space="preserve">, N., Jo, N., Ganesan, N., Su-Kim, N., &amp; Choi, N. (2020). Medicinal Profile, Phytochemistry, and Pharmacological Activities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r w:rsidRPr="000B0A51">
        <w:rPr>
          <w:rFonts w:ascii="Arial" w:hAnsi="Arial" w:cs="Arial"/>
          <w:color w:val="000000"/>
          <w:sz w:val="20"/>
          <w:szCs w:val="20"/>
        </w:rPr>
        <w:tab/>
      </w:r>
      <w:proofErr w:type="spellStart"/>
      <w:r w:rsidRPr="000B0A51">
        <w:rPr>
          <w:rFonts w:ascii="Arial" w:hAnsi="Arial" w:cs="Arial"/>
          <w:color w:val="000000"/>
          <w:sz w:val="20"/>
          <w:szCs w:val="20"/>
        </w:rPr>
        <w:t>koenigii</w:t>
      </w:r>
      <w:proofErr w:type="spellEnd"/>
      <w:r w:rsidRPr="000B0A51">
        <w:rPr>
          <w:rFonts w:ascii="Arial" w:hAnsi="Arial" w:cs="Arial"/>
          <w:color w:val="000000"/>
          <w:sz w:val="20"/>
          <w:szCs w:val="20"/>
        </w:rPr>
        <w:t xml:space="preserve"> and its Primary Bioactive </w:t>
      </w:r>
      <w:r w:rsidRPr="000B0A51">
        <w:rPr>
          <w:rFonts w:ascii="Arial" w:hAnsi="Arial" w:cs="Arial"/>
          <w:color w:val="000000"/>
          <w:sz w:val="20"/>
          <w:szCs w:val="20"/>
        </w:rPr>
        <w:tab/>
        <w:t xml:space="preserve">Compounds. </w:t>
      </w:r>
      <w:r w:rsidRPr="000B0A51">
        <w:rPr>
          <w:rFonts w:ascii="Arial" w:hAnsi="Arial" w:cs="Arial"/>
          <w:i/>
          <w:color w:val="000000"/>
          <w:sz w:val="20"/>
          <w:szCs w:val="20"/>
        </w:rPr>
        <w:t>Antioxidants</w:t>
      </w:r>
      <w:r w:rsidRPr="000B0A51">
        <w:rPr>
          <w:rFonts w:ascii="Arial" w:hAnsi="Arial" w:cs="Arial"/>
          <w:color w:val="000000"/>
          <w:sz w:val="20"/>
          <w:szCs w:val="20"/>
        </w:rPr>
        <w:t xml:space="preserve">, </w:t>
      </w:r>
      <w:r w:rsidRPr="000B0A51">
        <w:rPr>
          <w:rFonts w:ascii="Arial" w:hAnsi="Arial" w:cs="Arial"/>
          <w:b/>
          <w:bCs/>
          <w:i/>
          <w:color w:val="000000"/>
          <w:sz w:val="20"/>
          <w:szCs w:val="20"/>
        </w:rPr>
        <w:t>9</w:t>
      </w:r>
      <w:r w:rsidRPr="000B0A51">
        <w:rPr>
          <w:rFonts w:ascii="Arial" w:hAnsi="Arial" w:cs="Arial"/>
          <w:color w:val="000000"/>
          <w:sz w:val="20"/>
          <w:szCs w:val="20"/>
        </w:rPr>
        <w:t xml:space="preserve">(2), 101. </w:t>
      </w:r>
    </w:p>
    <w:p w14:paraId="599BB8BD" w14:textId="77777777" w:rsidR="00715F93" w:rsidRPr="000B0A51" w:rsidRDefault="00715F93" w:rsidP="00715F93">
      <w:pPr>
        <w:pStyle w:val="ListParagraph"/>
        <w:rPr>
          <w:rFonts w:ascii="Arial" w:hAnsi="Arial" w:cs="Arial"/>
          <w:color w:val="000000"/>
          <w:sz w:val="20"/>
          <w:szCs w:val="20"/>
        </w:rPr>
      </w:pPr>
    </w:p>
    <w:p w14:paraId="5090AF23" w14:textId="77777777" w:rsidR="00715F93" w:rsidRPr="000B0A51" w:rsidRDefault="00715F93" w:rsidP="00715F93">
      <w:pPr>
        <w:pStyle w:val="ListParagraph"/>
        <w:spacing w:after="0" w:line="240" w:lineRule="auto"/>
        <w:jc w:val="both"/>
        <w:rPr>
          <w:rFonts w:ascii="Arial" w:hAnsi="Arial" w:cs="Arial"/>
          <w:color w:val="000000"/>
          <w:sz w:val="20"/>
          <w:szCs w:val="20"/>
        </w:rPr>
      </w:pPr>
    </w:p>
    <w:p w14:paraId="0BD43E72" w14:textId="08C4AF81" w:rsidR="007956F7" w:rsidRDefault="00693E98" w:rsidP="00715F93">
      <w:pPr>
        <w:pStyle w:val="ListParagraph"/>
        <w:numPr>
          <w:ilvl w:val="0"/>
          <w:numId w:val="8"/>
        </w:numPr>
        <w:spacing w:after="0" w:line="240" w:lineRule="auto"/>
        <w:jc w:val="both"/>
        <w:rPr>
          <w:rFonts w:ascii="Arial" w:hAnsi="Arial" w:cs="Arial"/>
          <w:color w:val="000000"/>
          <w:sz w:val="20"/>
          <w:szCs w:val="20"/>
        </w:rPr>
      </w:pPr>
      <w:r w:rsidRPr="000B0A51">
        <w:rPr>
          <w:rFonts w:ascii="Arial" w:hAnsi="Arial" w:cs="Arial"/>
          <w:color w:val="000000"/>
          <w:sz w:val="20"/>
          <w:szCs w:val="20"/>
        </w:rPr>
        <w:t xml:space="preserve">Abuga, I., Sulaiman, S. F., Wahab, R. A., Ooi, K. L., &amp; </w:t>
      </w:r>
      <w:proofErr w:type="spellStart"/>
      <w:r w:rsidRPr="000B0A51">
        <w:rPr>
          <w:rFonts w:ascii="Arial" w:hAnsi="Arial" w:cs="Arial"/>
          <w:color w:val="000000"/>
          <w:sz w:val="20"/>
          <w:szCs w:val="20"/>
        </w:rPr>
        <w:t>Rasad</w:t>
      </w:r>
      <w:proofErr w:type="spellEnd"/>
      <w:r w:rsidRPr="000B0A51">
        <w:rPr>
          <w:rFonts w:ascii="Arial" w:hAnsi="Arial" w:cs="Arial"/>
          <w:color w:val="000000"/>
          <w:sz w:val="20"/>
          <w:szCs w:val="20"/>
        </w:rPr>
        <w:t xml:space="preserve">, M. S. B. A. (2020). In vitro antibacterial effect of the leaf extract of </w:t>
      </w:r>
      <w:proofErr w:type="spellStart"/>
      <w:r w:rsidRPr="000B0A51">
        <w:rPr>
          <w:rFonts w:ascii="Arial" w:hAnsi="Arial" w:cs="Arial"/>
          <w:color w:val="000000"/>
          <w:sz w:val="20"/>
          <w:szCs w:val="20"/>
        </w:rPr>
        <w:t>Murraya</w:t>
      </w:r>
      <w:proofErr w:type="spellEnd"/>
      <w:r w:rsidRPr="000B0A51">
        <w:rPr>
          <w:rFonts w:ascii="Arial" w:hAnsi="Arial" w:cs="Arial"/>
          <w:color w:val="000000"/>
          <w:sz w:val="20"/>
          <w:szCs w:val="20"/>
        </w:rPr>
        <w:t xml:space="preserve"> </w:t>
      </w:r>
      <w:proofErr w:type="spellStart"/>
      <w:r w:rsidRPr="000B0A51">
        <w:rPr>
          <w:rFonts w:ascii="Arial" w:hAnsi="Arial" w:cs="Arial"/>
          <w:color w:val="000000"/>
          <w:sz w:val="20"/>
          <w:szCs w:val="20"/>
        </w:rPr>
        <w:t>koenigii</w:t>
      </w:r>
      <w:proofErr w:type="spellEnd"/>
      <w:r w:rsidRPr="000B0A51">
        <w:rPr>
          <w:rFonts w:ascii="Arial" w:hAnsi="Arial" w:cs="Arial"/>
          <w:color w:val="000000"/>
          <w:sz w:val="20"/>
          <w:szCs w:val="20"/>
        </w:rPr>
        <w:t xml:space="preserve"> on cell membrane</w:t>
      </w:r>
      <w:r w:rsidR="00110D21">
        <w:rPr>
          <w:rFonts w:ascii="Arial" w:hAnsi="Arial" w:cs="Arial"/>
          <w:color w:val="000000"/>
          <w:sz w:val="20"/>
          <w:szCs w:val="20"/>
        </w:rPr>
        <w:t xml:space="preserve"> </w:t>
      </w:r>
      <w:r w:rsidRPr="000B0A51">
        <w:rPr>
          <w:rFonts w:ascii="Arial" w:hAnsi="Arial" w:cs="Arial"/>
          <w:color w:val="000000"/>
          <w:sz w:val="20"/>
          <w:szCs w:val="20"/>
        </w:rPr>
        <w:t xml:space="preserve">destruction against pathogenic bacteria and phenolic compounds identification. </w:t>
      </w:r>
      <w:r w:rsidRPr="000B0A51">
        <w:rPr>
          <w:rFonts w:ascii="Arial" w:hAnsi="Arial" w:cs="Arial"/>
          <w:i/>
          <w:color w:val="000000"/>
          <w:sz w:val="20"/>
          <w:szCs w:val="20"/>
        </w:rPr>
        <w:t>European Journal of Integrative Medicine</w:t>
      </w:r>
      <w:r w:rsidRPr="000B0A51">
        <w:rPr>
          <w:rFonts w:ascii="Arial" w:hAnsi="Arial" w:cs="Arial"/>
          <w:color w:val="000000"/>
          <w:sz w:val="20"/>
          <w:szCs w:val="20"/>
        </w:rPr>
        <w:t xml:space="preserve">, </w:t>
      </w:r>
      <w:r w:rsidRPr="000B0A51">
        <w:rPr>
          <w:rFonts w:ascii="Arial" w:hAnsi="Arial" w:cs="Arial"/>
          <w:i/>
          <w:color w:val="000000"/>
          <w:sz w:val="20"/>
          <w:szCs w:val="20"/>
        </w:rPr>
        <w:t>33</w:t>
      </w:r>
      <w:r w:rsidRPr="000B0A51">
        <w:rPr>
          <w:rFonts w:ascii="Arial" w:hAnsi="Arial" w:cs="Arial"/>
          <w:color w:val="000000"/>
          <w:sz w:val="20"/>
          <w:szCs w:val="20"/>
        </w:rPr>
        <w:t xml:space="preserve">, 101010. </w:t>
      </w:r>
    </w:p>
    <w:p w14:paraId="234AF67F" w14:textId="77777777" w:rsidR="000B0A51" w:rsidRPr="000B0A51" w:rsidRDefault="000B0A51" w:rsidP="000B0A51">
      <w:pPr>
        <w:pStyle w:val="ListParagraph"/>
        <w:spacing w:after="0" w:line="240" w:lineRule="auto"/>
        <w:jc w:val="both"/>
        <w:rPr>
          <w:rFonts w:ascii="Arial" w:hAnsi="Arial" w:cs="Arial"/>
          <w:color w:val="000000"/>
          <w:sz w:val="20"/>
          <w:szCs w:val="20"/>
        </w:rPr>
      </w:pPr>
    </w:p>
    <w:p w14:paraId="5313FD75" w14:textId="70F9FCD4" w:rsidR="00110D21" w:rsidRDefault="008F439E" w:rsidP="00110D21">
      <w:pPr>
        <w:pStyle w:val="ListParagraph"/>
        <w:numPr>
          <w:ilvl w:val="0"/>
          <w:numId w:val="8"/>
        </w:numPr>
        <w:rPr>
          <w:rFonts w:ascii="Arial" w:hAnsi="Arial" w:cs="Arial"/>
          <w:sz w:val="20"/>
          <w:szCs w:val="20"/>
        </w:rPr>
      </w:pPr>
      <w:r w:rsidRPr="000B0A51">
        <w:rPr>
          <w:rFonts w:ascii="Arial" w:hAnsi="Arial" w:cs="Arial"/>
          <w:sz w:val="20"/>
          <w:szCs w:val="20"/>
        </w:rPr>
        <w:t xml:space="preserve">Tan, M. A., Sharma, N., &amp; An, S. S. A. (2022). Multi-Target Approach of </w:t>
      </w:r>
      <w:proofErr w:type="spellStart"/>
      <w:r w:rsidRPr="000B0A51">
        <w:rPr>
          <w:rFonts w:ascii="Arial" w:hAnsi="Arial" w:cs="Arial"/>
          <w:sz w:val="20"/>
          <w:szCs w:val="20"/>
        </w:rPr>
        <w:t>Murraya</w:t>
      </w:r>
      <w:proofErr w:type="spellEnd"/>
      <w:r w:rsidRPr="000B0A51">
        <w:rPr>
          <w:rFonts w:ascii="Arial" w:hAnsi="Arial" w:cs="Arial"/>
          <w:sz w:val="20"/>
          <w:szCs w:val="20"/>
        </w:rPr>
        <w:t xml:space="preserve"> </w:t>
      </w:r>
      <w:proofErr w:type="spellStart"/>
      <w:r w:rsidRPr="000B0A51">
        <w:rPr>
          <w:rFonts w:ascii="Arial" w:hAnsi="Arial" w:cs="Arial"/>
          <w:sz w:val="20"/>
          <w:szCs w:val="20"/>
        </w:rPr>
        <w:t>koenigii</w:t>
      </w:r>
      <w:proofErr w:type="spellEnd"/>
      <w:r w:rsidRPr="000B0A51">
        <w:rPr>
          <w:rFonts w:ascii="Arial" w:hAnsi="Arial" w:cs="Arial"/>
          <w:sz w:val="20"/>
          <w:szCs w:val="20"/>
        </w:rPr>
        <w:t xml:space="preserve"> </w:t>
      </w:r>
      <w:r w:rsidRPr="000B0A51">
        <w:rPr>
          <w:rFonts w:ascii="Arial" w:hAnsi="Arial" w:cs="Arial"/>
          <w:sz w:val="20"/>
          <w:szCs w:val="20"/>
        </w:rPr>
        <w:tab/>
        <w:t xml:space="preserve">Leaves in Treating Neurodegenerative Diseases. </w:t>
      </w:r>
      <w:r w:rsidRPr="000B0A51">
        <w:rPr>
          <w:rFonts w:ascii="Arial" w:hAnsi="Arial" w:cs="Arial"/>
          <w:i/>
          <w:sz w:val="20"/>
          <w:szCs w:val="20"/>
        </w:rPr>
        <w:t>Pharmaceuticals</w:t>
      </w:r>
      <w:r w:rsidRPr="000B0A51">
        <w:rPr>
          <w:rFonts w:ascii="Arial" w:hAnsi="Arial" w:cs="Arial"/>
          <w:sz w:val="20"/>
          <w:szCs w:val="20"/>
        </w:rPr>
        <w:t xml:space="preserve">, </w:t>
      </w:r>
      <w:r w:rsidRPr="000B0A51">
        <w:rPr>
          <w:rFonts w:ascii="Arial" w:hAnsi="Arial" w:cs="Arial"/>
          <w:b/>
          <w:bCs/>
          <w:i/>
          <w:sz w:val="20"/>
          <w:szCs w:val="20"/>
        </w:rPr>
        <w:t>15</w:t>
      </w:r>
      <w:r w:rsidRPr="000B0A51">
        <w:rPr>
          <w:rFonts w:ascii="Arial" w:hAnsi="Arial" w:cs="Arial"/>
          <w:sz w:val="20"/>
          <w:szCs w:val="20"/>
        </w:rPr>
        <w:t xml:space="preserve">(2), 188. </w:t>
      </w:r>
    </w:p>
    <w:p w14:paraId="668DA73A" w14:textId="77777777" w:rsidR="00110D21" w:rsidRPr="00110D21" w:rsidRDefault="00110D21" w:rsidP="00110D21">
      <w:pPr>
        <w:pStyle w:val="ListParagraph"/>
        <w:rPr>
          <w:rFonts w:ascii="Arial" w:hAnsi="Arial" w:cs="Arial"/>
          <w:sz w:val="20"/>
          <w:szCs w:val="20"/>
        </w:rPr>
      </w:pPr>
    </w:p>
    <w:p w14:paraId="41654ED2" w14:textId="363EEE61" w:rsidR="00110D21" w:rsidRDefault="00110D21" w:rsidP="00110D21">
      <w:pPr>
        <w:pStyle w:val="ListParagraph"/>
        <w:numPr>
          <w:ilvl w:val="0"/>
          <w:numId w:val="8"/>
        </w:numPr>
        <w:rPr>
          <w:rFonts w:ascii="Arial" w:hAnsi="Arial" w:cs="Arial"/>
          <w:sz w:val="20"/>
          <w:szCs w:val="20"/>
        </w:rPr>
      </w:pPr>
      <w:r w:rsidRPr="00110D21">
        <w:rPr>
          <w:rFonts w:ascii="Arial" w:hAnsi="Arial" w:cs="Arial"/>
          <w:sz w:val="20"/>
          <w:szCs w:val="20"/>
        </w:rPr>
        <w:t xml:space="preserve">Kenney, D., Matsuo, M., </w:t>
      </w:r>
      <w:proofErr w:type="spellStart"/>
      <w:r w:rsidRPr="00110D21">
        <w:rPr>
          <w:rFonts w:ascii="Arial" w:hAnsi="Arial" w:cs="Arial"/>
          <w:sz w:val="20"/>
          <w:szCs w:val="20"/>
        </w:rPr>
        <w:t>Unali</w:t>
      </w:r>
      <w:proofErr w:type="spellEnd"/>
      <w:r w:rsidRPr="00110D21">
        <w:rPr>
          <w:rFonts w:ascii="Arial" w:hAnsi="Arial" w:cs="Arial"/>
          <w:sz w:val="20"/>
          <w:szCs w:val="20"/>
        </w:rPr>
        <w:t xml:space="preserve">, G., </w:t>
      </w:r>
      <w:proofErr w:type="spellStart"/>
      <w:r w:rsidRPr="00110D21">
        <w:rPr>
          <w:rFonts w:ascii="Arial" w:hAnsi="Arial" w:cs="Arial"/>
          <w:sz w:val="20"/>
          <w:szCs w:val="20"/>
        </w:rPr>
        <w:t>Wacquiez</w:t>
      </w:r>
      <w:proofErr w:type="spellEnd"/>
      <w:r w:rsidRPr="00110D21">
        <w:rPr>
          <w:rFonts w:ascii="Arial" w:hAnsi="Arial" w:cs="Arial"/>
          <w:sz w:val="20"/>
          <w:szCs w:val="20"/>
        </w:rPr>
        <w:t xml:space="preserve">, A., Saeed, M., &amp; </w:t>
      </w:r>
      <w:proofErr w:type="spellStart"/>
      <w:r w:rsidRPr="00110D21">
        <w:rPr>
          <w:rFonts w:ascii="Arial" w:hAnsi="Arial" w:cs="Arial"/>
          <w:sz w:val="20"/>
          <w:szCs w:val="20"/>
        </w:rPr>
        <w:t>Douam</w:t>
      </w:r>
      <w:proofErr w:type="spellEnd"/>
      <w:r w:rsidRPr="00110D21">
        <w:rPr>
          <w:rFonts w:ascii="Arial" w:hAnsi="Arial" w:cs="Arial"/>
          <w:sz w:val="20"/>
          <w:szCs w:val="20"/>
        </w:rPr>
        <w:t>, F. (2025). Comprehensive Analysis of the Impact of Weight Loss Thresholds on Mouse Models of Fatal Viral Infection. </w:t>
      </w:r>
      <w:r w:rsidRPr="00110D21">
        <w:rPr>
          <w:rFonts w:ascii="Arial" w:hAnsi="Arial" w:cs="Arial"/>
          <w:i/>
          <w:iCs/>
          <w:sz w:val="20"/>
          <w:szCs w:val="20"/>
        </w:rPr>
        <w:t>Viruses</w:t>
      </w:r>
      <w:r w:rsidRPr="00110D21">
        <w:rPr>
          <w:rFonts w:ascii="Arial" w:hAnsi="Arial" w:cs="Arial"/>
          <w:sz w:val="20"/>
          <w:szCs w:val="20"/>
        </w:rPr>
        <w:t>, </w:t>
      </w:r>
      <w:r w:rsidRPr="00110D21">
        <w:rPr>
          <w:rFonts w:ascii="Arial" w:hAnsi="Arial" w:cs="Arial"/>
          <w:i/>
          <w:iCs/>
          <w:sz w:val="20"/>
          <w:szCs w:val="20"/>
        </w:rPr>
        <w:t>17</w:t>
      </w:r>
      <w:r w:rsidRPr="00110D21">
        <w:rPr>
          <w:rFonts w:ascii="Arial" w:hAnsi="Arial" w:cs="Arial"/>
          <w:sz w:val="20"/>
          <w:szCs w:val="20"/>
        </w:rPr>
        <w:t xml:space="preserve">(9), 1225. </w:t>
      </w:r>
      <w:hyperlink r:id="rId8" w:history="1">
        <w:r w:rsidR="00626819" w:rsidRPr="00EC5349">
          <w:rPr>
            <w:rStyle w:val="Hyperlink"/>
            <w:rFonts w:ascii="Arial" w:hAnsi="Arial" w:cs="Arial"/>
            <w:sz w:val="20"/>
            <w:szCs w:val="20"/>
          </w:rPr>
          <w:t>https://doi.org/10.3390/v17091225</w:t>
        </w:r>
      </w:hyperlink>
    </w:p>
    <w:p w14:paraId="274BCCDE" w14:textId="77777777" w:rsidR="00626819" w:rsidRPr="00626819" w:rsidRDefault="00626819" w:rsidP="00626819">
      <w:pPr>
        <w:pStyle w:val="ListParagraph"/>
        <w:rPr>
          <w:rFonts w:ascii="Arial" w:hAnsi="Arial" w:cs="Arial"/>
          <w:sz w:val="20"/>
          <w:szCs w:val="20"/>
        </w:rPr>
      </w:pPr>
    </w:p>
    <w:p w14:paraId="7E1BA5A6" w14:textId="63C603A3" w:rsidR="00626819" w:rsidRPr="00D02A36" w:rsidRDefault="00626819" w:rsidP="00D02A36">
      <w:pPr>
        <w:pStyle w:val="ListParagraph"/>
        <w:numPr>
          <w:ilvl w:val="0"/>
          <w:numId w:val="8"/>
        </w:numPr>
        <w:spacing w:after="0" w:line="240" w:lineRule="auto"/>
        <w:rPr>
          <w:rFonts w:ascii="Arial" w:hAnsi="Arial" w:cs="Arial"/>
          <w:sz w:val="20"/>
          <w:szCs w:val="20"/>
        </w:rPr>
      </w:pPr>
      <w:r w:rsidRPr="00D02A36">
        <w:rPr>
          <w:rFonts w:ascii="Segoe UI" w:hAnsi="Segoe UI" w:cs="Segoe UI"/>
          <w:color w:val="212121"/>
          <w:sz w:val="20"/>
          <w:szCs w:val="20"/>
          <w:shd w:val="clear" w:color="auto" w:fill="FFFFFF"/>
        </w:rPr>
        <w:t xml:space="preserve">Abdelhamid MK, </w:t>
      </w:r>
      <w:proofErr w:type="spellStart"/>
      <w:r w:rsidRPr="00D02A36">
        <w:rPr>
          <w:rFonts w:ascii="Segoe UI" w:hAnsi="Segoe UI" w:cs="Segoe UI"/>
          <w:color w:val="212121"/>
          <w:sz w:val="20"/>
          <w:szCs w:val="20"/>
          <w:shd w:val="clear" w:color="auto" w:fill="FFFFFF"/>
        </w:rPr>
        <w:t>Nekouei</w:t>
      </w:r>
      <w:proofErr w:type="spellEnd"/>
      <w:r w:rsidRPr="00D02A36">
        <w:rPr>
          <w:rFonts w:ascii="Segoe UI" w:hAnsi="Segoe UI" w:cs="Segoe UI"/>
          <w:color w:val="212121"/>
          <w:sz w:val="20"/>
          <w:szCs w:val="20"/>
          <w:shd w:val="clear" w:color="auto" w:fill="FFFFFF"/>
        </w:rPr>
        <w:t xml:space="preserve"> O, Hess M, </w:t>
      </w:r>
      <w:proofErr w:type="spellStart"/>
      <w:r w:rsidRPr="00D02A36">
        <w:rPr>
          <w:rFonts w:ascii="Segoe UI" w:hAnsi="Segoe UI" w:cs="Segoe UI"/>
          <w:color w:val="212121"/>
          <w:sz w:val="20"/>
          <w:szCs w:val="20"/>
          <w:shd w:val="clear" w:color="auto" w:fill="FFFFFF"/>
        </w:rPr>
        <w:t>Paudel</w:t>
      </w:r>
      <w:proofErr w:type="spellEnd"/>
      <w:r w:rsidRPr="00D02A36">
        <w:rPr>
          <w:rFonts w:ascii="Segoe UI" w:hAnsi="Segoe UI" w:cs="Segoe UI"/>
          <w:color w:val="212121"/>
          <w:sz w:val="20"/>
          <w:szCs w:val="20"/>
          <w:shd w:val="clear" w:color="auto" w:fill="FFFFFF"/>
        </w:rPr>
        <w:t xml:space="preserve"> S.</w:t>
      </w:r>
      <w:r w:rsidR="000507C2">
        <w:rPr>
          <w:rFonts w:ascii="Segoe UI" w:hAnsi="Segoe UI" w:cs="Segoe UI"/>
          <w:color w:val="212121"/>
          <w:sz w:val="20"/>
          <w:szCs w:val="20"/>
          <w:shd w:val="clear" w:color="auto" w:fill="FFFFFF"/>
        </w:rPr>
        <w:t xml:space="preserve"> (</w:t>
      </w:r>
      <w:r w:rsidR="000507C2" w:rsidRPr="000507C2">
        <w:rPr>
          <w:rFonts w:ascii="Segoe UI" w:hAnsi="Segoe UI" w:cs="Segoe UI"/>
          <w:color w:val="212121"/>
          <w:sz w:val="20"/>
          <w:szCs w:val="20"/>
          <w:shd w:val="clear" w:color="auto" w:fill="FFFFFF"/>
        </w:rPr>
        <w:t>2024</w:t>
      </w:r>
      <w:r w:rsidR="000507C2">
        <w:rPr>
          <w:rFonts w:ascii="Segoe UI" w:hAnsi="Segoe UI" w:cs="Segoe UI"/>
          <w:color w:val="212121"/>
          <w:sz w:val="20"/>
          <w:szCs w:val="20"/>
          <w:shd w:val="clear" w:color="auto" w:fill="FFFFFF"/>
        </w:rPr>
        <w:t>)</w:t>
      </w:r>
      <w:r w:rsidRPr="00D02A36">
        <w:rPr>
          <w:rFonts w:ascii="Segoe UI" w:hAnsi="Segoe UI" w:cs="Segoe UI"/>
          <w:color w:val="212121"/>
          <w:sz w:val="20"/>
          <w:szCs w:val="20"/>
          <w:shd w:val="clear" w:color="auto" w:fill="FFFFFF"/>
        </w:rPr>
        <w:t xml:space="preserve"> Association Between </w:t>
      </w:r>
      <w:r w:rsidRPr="00D02A36">
        <w:rPr>
          <w:rFonts w:ascii="Segoe UI" w:hAnsi="Segoe UI" w:cs="Segoe UI"/>
          <w:i/>
          <w:iCs/>
          <w:color w:val="212121"/>
          <w:sz w:val="20"/>
          <w:szCs w:val="20"/>
          <w:shd w:val="clear" w:color="auto" w:fill="FFFFFF"/>
        </w:rPr>
        <w:t>Escherichia coli</w:t>
      </w:r>
      <w:r w:rsidRPr="00D02A36">
        <w:rPr>
          <w:rFonts w:ascii="Segoe UI" w:hAnsi="Segoe UI" w:cs="Segoe UI"/>
          <w:color w:val="212121"/>
          <w:sz w:val="20"/>
          <w:szCs w:val="20"/>
          <w:shd w:val="clear" w:color="auto" w:fill="FFFFFF"/>
        </w:rPr>
        <w:t xml:space="preserve"> Load in the Gut and Body Weight Gain in Broiler Chickens: A Systematic Review and Meta-Analysis. Avian Dis. 67(4):298-304. </w:t>
      </w:r>
      <w:proofErr w:type="spellStart"/>
      <w:r w:rsidRPr="00D02A36">
        <w:rPr>
          <w:rFonts w:ascii="Segoe UI" w:hAnsi="Segoe UI" w:cs="Segoe UI"/>
          <w:color w:val="212121"/>
          <w:sz w:val="20"/>
          <w:szCs w:val="20"/>
          <w:shd w:val="clear" w:color="auto" w:fill="FFFFFF"/>
        </w:rPr>
        <w:t>doi</w:t>
      </w:r>
      <w:proofErr w:type="spellEnd"/>
      <w:r w:rsidRPr="00D02A36">
        <w:rPr>
          <w:rFonts w:ascii="Segoe UI" w:hAnsi="Segoe UI" w:cs="Segoe UI"/>
          <w:color w:val="212121"/>
          <w:sz w:val="20"/>
          <w:szCs w:val="20"/>
          <w:shd w:val="clear" w:color="auto" w:fill="FFFFFF"/>
        </w:rPr>
        <w:t>: 10.1637/aviandiseases-D-23-00034. PMID: 38300650.</w:t>
      </w:r>
    </w:p>
    <w:p w14:paraId="36FE4991" w14:textId="77777777" w:rsidR="00E65E1C" w:rsidRPr="00E65E1C" w:rsidRDefault="00E65E1C" w:rsidP="00E65E1C">
      <w:pPr>
        <w:pStyle w:val="ListParagraph"/>
        <w:rPr>
          <w:rFonts w:ascii="Arial" w:hAnsi="Arial" w:cs="Arial"/>
          <w:sz w:val="20"/>
          <w:szCs w:val="20"/>
        </w:rPr>
      </w:pPr>
    </w:p>
    <w:p w14:paraId="6B64F68B" w14:textId="659BB079" w:rsidR="00E65E1C" w:rsidRPr="00E65E1C" w:rsidRDefault="00E65E1C" w:rsidP="00E65E1C">
      <w:pPr>
        <w:pStyle w:val="ListParagraph"/>
        <w:numPr>
          <w:ilvl w:val="0"/>
          <w:numId w:val="8"/>
        </w:numPr>
        <w:rPr>
          <w:rFonts w:ascii="Arial" w:hAnsi="Arial" w:cs="Arial"/>
          <w:sz w:val="20"/>
          <w:szCs w:val="20"/>
        </w:rPr>
      </w:pPr>
      <w:r w:rsidRPr="00E65E1C">
        <w:rPr>
          <w:rFonts w:ascii="Arial" w:hAnsi="Arial" w:cs="Arial"/>
          <w:sz w:val="20"/>
          <w:szCs w:val="20"/>
        </w:rPr>
        <w:t xml:space="preserve">Christine Janet Nicol, </w:t>
      </w:r>
      <w:r w:rsidR="00227F53">
        <w:rPr>
          <w:rFonts w:ascii="Arial" w:hAnsi="Arial" w:cs="Arial"/>
          <w:sz w:val="20"/>
          <w:szCs w:val="20"/>
        </w:rPr>
        <w:t xml:space="preserve">(2025) </w:t>
      </w:r>
      <w:proofErr w:type="spellStart"/>
      <w:r w:rsidRPr="00E65E1C">
        <w:rPr>
          <w:rFonts w:ascii="Arial" w:hAnsi="Arial" w:cs="Arial"/>
          <w:sz w:val="20"/>
          <w:szCs w:val="20"/>
        </w:rPr>
        <w:t>Behavioural</w:t>
      </w:r>
      <w:proofErr w:type="spellEnd"/>
      <w:r w:rsidRPr="00E65E1C">
        <w:rPr>
          <w:rFonts w:ascii="Arial" w:hAnsi="Arial" w:cs="Arial"/>
          <w:sz w:val="20"/>
          <w:szCs w:val="20"/>
        </w:rPr>
        <w:t xml:space="preserve"> indicators of infectious disease in managed animals,</w:t>
      </w:r>
    </w:p>
    <w:p w14:paraId="1B532729" w14:textId="3103EDF4" w:rsidR="00E65E1C" w:rsidRPr="00E65E1C" w:rsidRDefault="00E65E1C" w:rsidP="00E65E1C">
      <w:pPr>
        <w:pStyle w:val="ListParagraph"/>
        <w:ind w:left="502"/>
        <w:rPr>
          <w:rFonts w:ascii="Arial" w:hAnsi="Arial" w:cs="Arial"/>
          <w:sz w:val="20"/>
          <w:szCs w:val="20"/>
        </w:rPr>
      </w:pPr>
      <w:r w:rsidRPr="00E65E1C">
        <w:rPr>
          <w:rFonts w:ascii="Arial" w:hAnsi="Arial" w:cs="Arial"/>
          <w:sz w:val="20"/>
          <w:szCs w:val="20"/>
        </w:rPr>
        <w:t xml:space="preserve">Applied Animal </w:t>
      </w:r>
      <w:proofErr w:type="spellStart"/>
      <w:r w:rsidRPr="00E65E1C">
        <w:rPr>
          <w:rFonts w:ascii="Arial" w:hAnsi="Arial" w:cs="Arial"/>
          <w:sz w:val="20"/>
          <w:szCs w:val="20"/>
        </w:rPr>
        <w:t>Behaviour</w:t>
      </w:r>
      <w:proofErr w:type="spellEnd"/>
      <w:r w:rsidRPr="00E65E1C">
        <w:rPr>
          <w:rFonts w:ascii="Arial" w:hAnsi="Arial" w:cs="Arial"/>
          <w:sz w:val="20"/>
          <w:szCs w:val="20"/>
        </w:rPr>
        <w:t xml:space="preserve"> </w:t>
      </w:r>
      <w:proofErr w:type="spellStart"/>
      <w:proofErr w:type="gramStart"/>
      <w:r w:rsidRPr="00E65E1C">
        <w:rPr>
          <w:rFonts w:ascii="Arial" w:hAnsi="Arial" w:cs="Arial"/>
          <w:sz w:val="20"/>
          <w:szCs w:val="20"/>
        </w:rPr>
        <w:t>Science,Volume</w:t>
      </w:r>
      <w:proofErr w:type="spellEnd"/>
      <w:proofErr w:type="gramEnd"/>
      <w:r w:rsidRPr="00E65E1C">
        <w:rPr>
          <w:rFonts w:ascii="Arial" w:hAnsi="Arial" w:cs="Arial"/>
          <w:sz w:val="20"/>
          <w:szCs w:val="20"/>
        </w:rPr>
        <w:t xml:space="preserve"> 285,  106573, ISSN 0168-1591,</w:t>
      </w:r>
    </w:p>
    <w:p w14:paraId="601222B0" w14:textId="3931DC45" w:rsidR="00E65E1C" w:rsidRDefault="00983E34" w:rsidP="00E65E1C">
      <w:pPr>
        <w:pStyle w:val="ListParagraph"/>
        <w:ind w:left="502"/>
        <w:rPr>
          <w:rFonts w:ascii="Arial" w:hAnsi="Arial" w:cs="Arial"/>
          <w:sz w:val="20"/>
          <w:szCs w:val="20"/>
        </w:rPr>
      </w:pPr>
      <w:hyperlink r:id="rId9" w:history="1">
        <w:r w:rsidR="00E65E1C" w:rsidRPr="00E65E1C">
          <w:rPr>
            <w:rStyle w:val="Hyperlink"/>
            <w:rFonts w:ascii="Arial" w:hAnsi="Arial" w:cs="Arial"/>
            <w:sz w:val="20"/>
            <w:szCs w:val="20"/>
          </w:rPr>
          <w:t>https://doi.org/10.1016/j.applanim.2025.106573</w:t>
        </w:r>
      </w:hyperlink>
      <w:r w:rsidR="00E65E1C" w:rsidRPr="00E65E1C">
        <w:rPr>
          <w:rFonts w:ascii="Arial" w:hAnsi="Arial" w:cs="Arial"/>
          <w:sz w:val="20"/>
          <w:szCs w:val="20"/>
        </w:rPr>
        <w:t xml:space="preserve">. </w:t>
      </w:r>
    </w:p>
    <w:p w14:paraId="48DC12B7" w14:textId="77777777" w:rsidR="009F6E02" w:rsidRDefault="009F6E02" w:rsidP="00E65E1C">
      <w:pPr>
        <w:pStyle w:val="ListParagraph"/>
        <w:ind w:left="502"/>
        <w:rPr>
          <w:rFonts w:ascii="Arial" w:hAnsi="Arial" w:cs="Arial"/>
          <w:sz w:val="20"/>
          <w:szCs w:val="20"/>
        </w:rPr>
      </w:pPr>
    </w:p>
    <w:p w14:paraId="07B3CDBD" w14:textId="5D4C711D" w:rsidR="00E65E1C" w:rsidRDefault="000148C3" w:rsidP="000148C3">
      <w:pPr>
        <w:pStyle w:val="ListParagraph"/>
        <w:numPr>
          <w:ilvl w:val="0"/>
          <w:numId w:val="8"/>
        </w:numPr>
        <w:rPr>
          <w:rFonts w:ascii="Arial" w:hAnsi="Arial" w:cs="Arial"/>
          <w:sz w:val="20"/>
          <w:szCs w:val="20"/>
        </w:rPr>
      </w:pPr>
      <w:proofErr w:type="spellStart"/>
      <w:r w:rsidRPr="000148C3">
        <w:rPr>
          <w:rFonts w:ascii="Arial" w:hAnsi="Arial" w:cs="Arial"/>
          <w:sz w:val="20"/>
          <w:szCs w:val="20"/>
        </w:rPr>
        <w:t>Alija</w:t>
      </w:r>
      <w:proofErr w:type="spellEnd"/>
      <w:r w:rsidRPr="000148C3">
        <w:rPr>
          <w:rFonts w:ascii="Arial" w:hAnsi="Arial" w:cs="Arial"/>
          <w:sz w:val="20"/>
          <w:szCs w:val="20"/>
        </w:rPr>
        <w:t>-Novo, N., Whyte, P., &amp; Bolton, D. (2026). Survival of Bacterial Pathogens During Storage of Animal Waste and Wastewater Treatment Sludge and Their Subsequent Application to Clay–Loam Soil. </w:t>
      </w:r>
      <w:r w:rsidRPr="000148C3">
        <w:rPr>
          <w:rFonts w:ascii="Arial" w:hAnsi="Arial" w:cs="Arial"/>
          <w:i/>
          <w:iCs/>
          <w:sz w:val="20"/>
          <w:szCs w:val="20"/>
        </w:rPr>
        <w:t>Bacteria</w:t>
      </w:r>
      <w:r w:rsidRPr="000148C3">
        <w:rPr>
          <w:rFonts w:ascii="Arial" w:hAnsi="Arial" w:cs="Arial"/>
          <w:sz w:val="20"/>
          <w:szCs w:val="20"/>
        </w:rPr>
        <w:t>, </w:t>
      </w:r>
      <w:r w:rsidRPr="000148C3">
        <w:rPr>
          <w:rFonts w:ascii="Arial" w:hAnsi="Arial" w:cs="Arial"/>
          <w:i/>
          <w:iCs/>
          <w:sz w:val="20"/>
          <w:szCs w:val="20"/>
        </w:rPr>
        <w:t>5</w:t>
      </w:r>
      <w:r w:rsidRPr="000148C3">
        <w:rPr>
          <w:rFonts w:ascii="Arial" w:hAnsi="Arial" w:cs="Arial"/>
          <w:sz w:val="20"/>
          <w:szCs w:val="20"/>
        </w:rPr>
        <w:t xml:space="preserve">(1), 5. </w:t>
      </w:r>
      <w:hyperlink r:id="rId10" w:history="1">
        <w:r w:rsidR="009F6E02" w:rsidRPr="00EC5349">
          <w:rPr>
            <w:rStyle w:val="Hyperlink"/>
            <w:rFonts w:ascii="Arial" w:hAnsi="Arial" w:cs="Arial"/>
            <w:sz w:val="20"/>
            <w:szCs w:val="20"/>
          </w:rPr>
          <w:t>https://doi.org/10.3390/bacteria5010005</w:t>
        </w:r>
      </w:hyperlink>
      <w:r w:rsidR="009F6E02">
        <w:rPr>
          <w:rFonts w:ascii="Arial" w:hAnsi="Arial" w:cs="Arial"/>
          <w:sz w:val="20"/>
          <w:szCs w:val="20"/>
        </w:rPr>
        <w:t>.</w:t>
      </w:r>
    </w:p>
    <w:p w14:paraId="589C4D3C" w14:textId="77777777" w:rsidR="009F6E02" w:rsidRDefault="009F6E02" w:rsidP="009F6E02">
      <w:pPr>
        <w:pStyle w:val="ListParagraph"/>
        <w:ind w:left="502"/>
        <w:rPr>
          <w:rFonts w:ascii="Arial" w:hAnsi="Arial" w:cs="Arial"/>
          <w:sz w:val="20"/>
          <w:szCs w:val="20"/>
        </w:rPr>
      </w:pPr>
    </w:p>
    <w:p w14:paraId="2BBC708F" w14:textId="5C31A0EA" w:rsidR="009F6E02" w:rsidRDefault="009F6E02" w:rsidP="009F6E02">
      <w:pPr>
        <w:pStyle w:val="ListParagraph"/>
        <w:numPr>
          <w:ilvl w:val="0"/>
          <w:numId w:val="8"/>
        </w:numPr>
        <w:rPr>
          <w:rFonts w:ascii="Arial" w:hAnsi="Arial" w:cs="Arial"/>
          <w:sz w:val="20"/>
          <w:szCs w:val="20"/>
        </w:rPr>
      </w:pPr>
      <w:r w:rsidRPr="009F6E02">
        <w:rPr>
          <w:rFonts w:ascii="Arial" w:hAnsi="Arial" w:cs="Arial"/>
          <w:sz w:val="20"/>
          <w:szCs w:val="20"/>
        </w:rPr>
        <w:t xml:space="preserve">Sharma AK, </w:t>
      </w:r>
      <w:proofErr w:type="spellStart"/>
      <w:r w:rsidRPr="009F6E02">
        <w:rPr>
          <w:rFonts w:ascii="Arial" w:hAnsi="Arial" w:cs="Arial"/>
          <w:sz w:val="20"/>
          <w:szCs w:val="20"/>
        </w:rPr>
        <w:t>Dhasmana</w:t>
      </w:r>
      <w:proofErr w:type="spellEnd"/>
      <w:r w:rsidRPr="009F6E02">
        <w:rPr>
          <w:rFonts w:ascii="Arial" w:hAnsi="Arial" w:cs="Arial"/>
          <w:sz w:val="20"/>
          <w:szCs w:val="20"/>
        </w:rPr>
        <w:t xml:space="preserve"> N, Dubey N, Kumar N, </w:t>
      </w:r>
      <w:proofErr w:type="spellStart"/>
      <w:r w:rsidRPr="009F6E02">
        <w:rPr>
          <w:rFonts w:ascii="Arial" w:hAnsi="Arial" w:cs="Arial"/>
          <w:sz w:val="20"/>
          <w:szCs w:val="20"/>
        </w:rPr>
        <w:t>Gangwal</w:t>
      </w:r>
      <w:proofErr w:type="spellEnd"/>
      <w:r w:rsidRPr="009F6E02">
        <w:rPr>
          <w:rFonts w:ascii="Arial" w:hAnsi="Arial" w:cs="Arial"/>
          <w:sz w:val="20"/>
          <w:szCs w:val="20"/>
        </w:rPr>
        <w:t xml:space="preserve"> A, Gupta M, Singh Y. </w:t>
      </w:r>
      <w:r w:rsidR="00227F53">
        <w:rPr>
          <w:rFonts w:ascii="Arial" w:hAnsi="Arial" w:cs="Arial"/>
          <w:sz w:val="20"/>
          <w:szCs w:val="20"/>
        </w:rPr>
        <w:t xml:space="preserve">(2017) </w:t>
      </w:r>
      <w:r w:rsidRPr="009F6E02">
        <w:rPr>
          <w:rFonts w:ascii="Arial" w:hAnsi="Arial" w:cs="Arial"/>
          <w:sz w:val="20"/>
          <w:szCs w:val="20"/>
        </w:rPr>
        <w:t xml:space="preserve">Bacterial Virulence Factors: Secreted for Survival. Indian J Microbiol.;57(1):1-10. </w:t>
      </w:r>
      <w:proofErr w:type="spellStart"/>
      <w:r w:rsidRPr="009F6E02">
        <w:rPr>
          <w:rFonts w:ascii="Arial" w:hAnsi="Arial" w:cs="Arial"/>
          <w:sz w:val="20"/>
          <w:szCs w:val="20"/>
        </w:rPr>
        <w:t>doi</w:t>
      </w:r>
      <w:proofErr w:type="spellEnd"/>
      <w:r w:rsidRPr="009F6E02">
        <w:rPr>
          <w:rFonts w:ascii="Arial" w:hAnsi="Arial" w:cs="Arial"/>
          <w:sz w:val="20"/>
          <w:szCs w:val="20"/>
        </w:rPr>
        <w:t xml:space="preserve">: 10.1007/s12088-016-0625-1. </w:t>
      </w:r>
      <w:proofErr w:type="spellStart"/>
      <w:r w:rsidRPr="009F6E02">
        <w:rPr>
          <w:rFonts w:ascii="Arial" w:hAnsi="Arial" w:cs="Arial"/>
          <w:sz w:val="20"/>
          <w:szCs w:val="20"/>
        </w:rPr>
        <w:t>Epub</w:t>
      </w:r>
      <w:proofErr w:type="spellEnd"/>
      <w:r w:rsidRPr="009F6E02">
        <w:rPr>
          <w:rFonts w:ascii="Arial" w:hAnsi="Arial" w:cs="Arial"/>
          <w:sz w:val="20"/>
          <w:szCs w:val="20"/>
        </w:rPr>
        <w:t xml:space="preserve"> 2016 Nov 5. PMID: 28148975; PMCID: PMC5243249.</w:t>
      </w:r>
    </w:p>
    <w:p w14:paraId="6816E603" w14:textId="77777777" w:rsidR="00F46597" w:rsidRPr="00F46597" w:rsidRDefault="00F46597" w:rsidP="00F46597">
      <w:pPr>
        <w:pStyle w:val="ListParagraph"/>
        <w:rPr>
          <w:rFonts w:ascii="Arial" w:hAnsi="Arial" w:cs="Arial"/>
          <w:sz w:val="20"/>
          <w:szCs w:val="20"/>
        </w:rPr>
      </w:pPr>
    </w:p>
    <w:p w14:paraId="128EB1C2" w14:textId="77777777" w:rsidR="00F46597" w:rsidRPr="00F46597" w:rsidRDefault="00F46597" w:rsidP="00F46597">
      <w:pPr>
        <w:pStyle w:val="ListParagraph"/>
        <w:numPr>
          <w:ilvl w:val="0"/>
          <w:numId w:val="8"/>
        </w:numPr>
        <w:rPr>
          <w:rFonts w:ascii="Arial" w:hAnsi="Arial" w:cs="Arial"/>
          <w:sz w:val="20"/>
          <w:szCs w:val="20"/>
          <w:lang w:val="en-GB"/>
        </w:rPr>
      </w:pPr>
      <w:proofErr w:type="spellStart"/>
      <w:r w:rsidRPr="00F46597">
        <w:rPr>
          <w:rFonts w:ascii="Arial" w:hAnsi="Arial" w:cs="Arial"/>
          <w:sz w:val="20"/>
          <w:szCs w:val="20"/>
          <w:lang w:val="en-GB"/>
        </w:rPr>
        <w:t>Debbarma</w:t>
      </w:r>
      <w:proofErr w:type="spellEnd"/>
      <w:r w:rsidRPr="00F46597">
        <w:rPr>
          <w:rFonts w:ascii="Arial" w:hAnsi="Arial" w:cs="Arial"/>
          <w:sz w:val="20"/>
          <w:szCs w:val="20"/>
          <w:lang w:val="en-GB"/>
        </w:rPr>
        <w:t xml:space="preserve">, S., </w:t>
      </w:r>
      <w:proofErr w:type="spellStart"/>
      <w:r w:rsidRPr="00F46597">
        <w:rPr>
          <w:rFonts w:ascii="Arial" w:hAnsi="Arial" w:cs="Arial"/>
          <w:sz w:val="20"/>
          <w:szCs w:val="20"/>
          <w:lang w:val="en-GB"/>
        </w:rPr>
        <w:t>Chrisolite</w:t>
      </w:r>
      <w:proofErr w:type="spellEnd"/>
      <w:r w:rsidRPr="00F46597">
        <w:rPr>
          <w:rFonts w:ascii="Arial" w:hAnsi="Arial" w:cs="Arial"/>
          <w:sz w:val="20"/>
          <w:szCs w:val="20"/>
          <w:lang w:val="en-GB"/>
        </w:rPr>
        <w:t xml:space="preserve">, B., </w:t>
      </w:r>
      <w:proofErr w:type="spellStart"/>
      <w:r w:rsidRPr="00F46597">
        <w:rPr>
          <w:rFonts w:ascii="Arial" w:hAnsi="Arial" w:cs="Arial"/>
          <w:sz w:val="20"/>
          <w:szCs w:val="20"/>
          <w:lang w:val="en-GB"/>
        </w:rPr>
        <w:t>Sivasankar</w:t>
      </w:r>
      <w:proofErr w:type="spellEnd"/>
      <w:r w:rsidRPr="00F46597">
        <w:rPr>
          <w:rFonts w:ascii="Arial" w:hAnsi="Arial" w:cs="Arial"/>
          <w:sz w:val="20"/>
          <w:szCs w:val="20"/>
          <w:lang w:val="en-GB"/>
        </w:rPr>
        <w:t xml:space="preserve">, P., Kumar, P. S., Kumar, V. S., Daniel, N., ... &amp; </w:t>
      </w:r>
      <w:proofErr w:type="spellStart"/>
      <w:r w:rsidRPr="00F46597">
        <w:rPr>
          <w:rFonts w:ascii="Arial" w:hAnsi="Arial" w:cs="Arial"/>
          <w:sz w:val="20"/>
          <w:szCs w:val="20"/>
          <w:lang w:val="en-GB"/>
        </w:rPr>
        <w:t>Paulraj</w:t>
      </w:r>
      <w:proofErr w:type="spellEnd"/>
      <w:r w:rsidRPr="00F46597">
        <w:rPr>
          <w:rFonts w:ascii="Arial" w:hAnsi="Arial" w:cs="Arial"/>
          <w:sz w:val="20"/>
          <w:szCs w:val="20"/>
          <w:lang w:val="en-GB"/>
        </w:rPr>
        <w:t>, M. K. (2025). Investigating the immunomodulatory and haemato-protective roles of curry leaf ethanolic extract (</w:t>
      </w:r>
      <w:proofErr w:type="spellStart"/>
      <w:r w:rsidRPr="00F46597">
        <w:rPr>
          <w:rFonts w:ascii="Arial" w:hAnsi="Arial" w:cs="Arial"/>
          <w:sz w:val="20"/>
          <w:szCs w:val="20"/>
          <w:lang w:val="en-GB"/>
        </w:rPr>
        <w:t>Murraya</w:t>
      </w:r>
      <w:proofErr w:type="spellEnd"/>
      <w:r w:rsidRPr="00F46597">
        <w:rPr>
          <w:rFonts w:ascii="Arial" w:hAnsi="Arial" w:cs="Arial"/>
          <w:sz w:val="20"/>
          <w:szCs w:val="20"/>
          <w:lang w:val="en-GB"/>
        </w:rPr>
        <w:t xml:space="preserve"> </w:t>
      </w:r>
      <w:proofErr w:type="spellStart"/>
      <w:r w:rsidRPr="00F46597">
        <w:rPr>
          <w:rFonts w:ascii="Arial" w:hAnsi="Arial" w:cs="Arial"/>
          <w:sz w:val="20"/>
          <w:szCs w:val="20"/>
          <w:lang w:val="en-GB"/>
        </w:rPr>
        <w:t>koenigii</w:t>
      </w:r>
      <w:proofErr w:type="spellEnd"/>
      <w:r w:rsidRPr="00F46597">
        <w:rPr>
          <w:rFonts w:ascii="Arial" w:hAnsi="Arial" w:cs="Arial"/>
          <w:sz w:val="20"/>
          <w:szCs w:val="20"/>
          <w:lang w:val="en-GB"/>
        </w:rPr>
        <w:t xml:space="preserve">) in </w:t>
      </w:r>
      <w:proofErr w:type="spellStart"/>
      <w:r w:rsidRPr="00F46597">
        <w:rPr>
          <w:rFonts w:ascii="Arial" w:hAnsi="Arial" w:cs="Arial"/>
          <w:sz w:val="20"/>
          <w:szCs w:val="20"/>
          <w:lang w:val="en-GB"/>
        </w:rPr>
        <w:t>Labeo</w:t>
      </w:r>
      <w:proofErr w:type="spellEnd"/>
      <w:r w:rsidRPr="00F46597">
        <w:rPr>
          <w:rFonts w:ascii="Arial" w:hAnsi="Arial" w:cs="Arial"/>
          <w:sz w:val="20"/>
          <w:szCs w:val="20"/>
          <w:lang w:val="en-GB"/>
        </w:rPr>
        <w:t xml:space="preserve"> </w:t>
      </w:r>
      <w:proofErr w:type="spellStart"/>
      <w:r w:rsidRPr="00F46597">
        <w:rPr>
          <w:rFonts w:ascii="Arial" w:hAnsi="Arial" w:cs="Arial"/>
          <w:sz w:val="20"/>
          <w:szCs w:val="20"/>
          <w:lang w:val="en-GB"/>
        </w:rPr>
        <w:t>rohita</w:t>
      </w:r>
      <w:proofErr w:type="spellEnd"/>
      <w:r w:rsidRPr="00F46597">
        <w:rPr>
          <w:rFonts w:ascii="Arial" w:hAnsi="Arial" w:cs="Arial"/>
          <w:sz w:val="20"/>
          <w:szCs w:val="20"/>
          <w:lang w:val="en-GB"/>
        </w:rPr>
        <w:t xml:space="preserve"> fingerlings Infected with Aeromonas </w:t>
      </w:r>
      <w:proofErr w:type="spellStart"/>
      <w:r w:rsidRPr="00F46597">
        <w:rPr>
          <w:rFonts w:ascii="Arial" w:hAnsi="Arial" w:cs="Arial"/>
          <w:sz w:val="20"/>
          <w:szCs w:val="20"/>
          <w:lang w:val="en-GB"/>
        </w:rPr>
        <w:t>hydrophila</w:t>
      </w:r>
      <w:proofErr w:type="spellEnd"/>
      <w:r w:rsidRPr="00F46597">
        <w:rPr>
          <w:rFonts w:ascii="Arial" w:hAnsi="Arial" w:cs="Arial"/>
          <w:sz w:val="20"/>
          <w:szCs w:val="20"/>
          <w:lang w:val="en-GB"/>
        </w:rPr>
        <w:t>. Fish Physiology and Biochemistry, 51(5), 171.</w:t>
      </w:r>
    </w:p>
    <w:p w14:paraId="3D119F3E" w14:textId="77777777" w:rsidR="00F46597" w:rsidRPr="009F6E02" w:rsidRDefault="00F46597" w:rsidP="00F46597">
      <w:pPr>
        <w:pStyle w:val="ListParagraph"/>
        <w:ind w:left="502"/>
        <w:rPr>
          <w:rFonts w:ascii="Arial" w:hAnsi="Arial" w:cs="Arial"/>
          <w:sz w:val="20"/>
          <w:szCs w:val="20"/>
        </w:rPr>
      </w:pPr>
    </w:p>
    <w:p w14:paraId="75361631" w14:textId="77777777" w:rsidR="00E65E1C" w:rsidRPr="00110D21" w:rsidRDefault="00E65E1C" w:rsidP="00E65E1C">
      <w:pPr>
        <w:pStyle w:val="ListParagraph"/>
        <w:ind w:left="502"/>
        <w:rPr>
          <w:rFonts w:ascii="Arial" w:hAnsi="Arial" w:cs="Arial"/>
          <w:sz w:val="20"/>
          <w:szCs w:val="20"/>
        </w:rPr>
      </w:pPr>
    </w:p>
    <w:sectPr w:rsidR="00E65E1C" w:rsidRPr="00110D2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73C86" w14:textId="77777777" w:rsidR="00983E34" w:rsidRDefault="00983E34">
      <w:pPr>
        <w:spacing w:after="0" w:line="240" w:lineRule="auto"/>
      </w:pPr>
      <w:r>
        <w:separator/>
      </w:r>
    </w:p>
  </w:endnote>
  <w:endnote w:type="continuationSeparator" w:id="0">
    <w:p w14:paraId="17A768DE" w14:textId="77777777" w:rsidR="00983E34" w:rsidRDefault="0098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871">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C6B8" w14:textId="77777777" w:rsidR="005469DA" w:rsidRDefault="0054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D4A1" w14:textId="001B061D" w:rsidR="005F4024" w:rsidRDefault="002E58A3">
    <w:pPr>
      <w:pStyle w:val="Footer"/>
    </w:pPr>
    <w:r>
      <w:rPr>
        <w:noProof/>
      </w:rPr>
      <mc:AlternateContent>
        <mc:Choice Requires="wps">
          <w:drawing>
            <wp:anchor distT="0" distB="0" distL="114300" distR="114300" simplePos="0" relativeHeight="251659264" behindDoc="1" locked="0" layoutInCell="0" allowOverlap="1" wp14:anchorId="740CBDA3" wp14:editId="23EAC1D6">
              <wp:simplePos x="0" y="0"/>
              <wp:positionH relativeFrom="margin">
                <wp:posOffset>2770505</wp:posOffset>
              </wp:positionH>
              <wp:positionV relativeFrom="paragraph">
                <wp:posOffset>635</wp:posOffset>
              </wp:positionV>
              <wp:extent cx="1022985" cy="175895"/>
              <wp:effectExtent l="0" t="635"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7DEF424" id="_x0000_t202" coordsize="21600,21600" o:spt="202" path="m,l,21600r21600,l21600,xe">
              <v:stroke joinstyle="miter"/>
              <v:path gradientshapeok="t" o:connecttype="rect"/>
            </v:shapetype>
            <v:shape id="Text Box 3" o:spid="_x0000_s1026" type="#_x0000_t202" style="position:absolute;margin-left:218.15pt;margin-top:.05pt;width:80.55pt;height:13.8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" o:allowincell="f" filled="f" stroked="f" strokecolor="#3465a4">
              <v:stroke joinstyle="round"/>
              <w10:wrap anchorx="margin"/>
            </v:shape>
          </w:pict>
        </mc:Fallback>
      </mc:AlternateContent>
    </w:r>
    <w:r>
      <w:rPr>
        <w:noProof/>
      </w:rPr>
      <mc:AlternateContent>
        <mc:Choice Requires="wps">
          <w:drawing>
            <wp:anchor distT="72390" distB="72390" distL="0" distR="0" simplePos="0" relativeHeight="251660288" behindDoc="1" locked="0" layoutInCell="0" allowOverlap="1" wp14:anchorId="27D3FF1E" wp14:editId="17EB24D1">
              <wp:simplePos x="0" y="0"/>
              <wp:positionH relativeFrom="margin">
                <wp:posOffset>2770505</wp:posOffset>
              </wp:positionH>
              <wp:positionV relativeFrom="paragraph">
                <wp:posOffset>635</wp:posOffset>
              </wp:positionV>
              <wp:extent cx="1020445" cy="167005"/>
              <wp:effectExtent l="8255" t="63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67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EE0C4" w14:textId="77777777" w:rsidR="005F4024" w:rsidRDefault="00693E98">
                          <w:pPr>
                            <w:pStyle w:val="Footer"/>
                          </w:pPr>
                          <w:r>
                            <w:rPr>
                              <w:color w:val="000000"/>
                            </w:rPr>
                            <w:fldChar w:fldCharType="begin"/>
                          </w:r>
                          <w:r>
                            <w:rPr>
                              <w:color w:val="000000"/>
                            </w:rPr>
                            <w:instrText xml:space="preserve"> PAGE </w:instrText>
                          </w:r>
                          <w:r>
                            <w:rPr>
                              <w:color w:val="000000"/>
                            </w:rPr>
                            <w:fldChar w:fldCharType="separate"/>
                          </w:r>
                          <w:r>
                            <w:rPr>
                              <w:noProof/>
                              <w:color w:val="000000"/>
                            </w:rPr>
                            <w:t>I</w:t>
                          </w:r>
                          <w:r>
                            <w:rPr>
                              <w:color w:val="000000"/>
                            </w:rPr>
                            <w:fldChar w:fldCharType="end"/>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3FF1E" id="_x0000_t202" coordsize="21600,21600" o:spt="202" path="m,l,21600r21600,l21600,xe">
              <v:stroke joinstyle="miter"/>
              <v:path gradientshapeok="t" o:connecttype="rect"/>
            </v:shapetype>
            <v:shape id="Text Box 1" o:spid="_x0000_s1027" type="#_x0000_t202" style="position:absolute;margin-left:218.15pt;margin-top:.05pt;width:80.35pt;height:13.15pt;z-index:-251656192;visibility:visible;mso-wrap-style:square;mso-width-percent:0;mso-height-percent:0;mso-wrap-distance-left:0;mso-wrap-distance-top:5.7pt;mso-wrap-distance-right:0;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" o:allowincell="f" stroked="f">
              <v:fill opacity="0"/>
              <v:textbox inset=".25pt,.25pt,.25pt,.25pt">
                <w:txbxContent>
                  <w:p w14:paraId="0AEEE0C4" w14:textId="77777777" w:rsidR="005F4024" w:rsidRDefault="00693E98">
                    <w:pPr>
                      <w:pStyle w:val="Footer"/>
                    </w:pPr>
                    <w:r>
                      <w:rPr>
                        <w:color w:val="000000"/>
                      </w:rPr>
                      <w:fldChar w:fldCharType="begin"/>
                    </w:r>
                    <w:r>
                      <w:rPr>
                        <w:color w:val="000000"/>
                      </w:rPr>
                      <w:instrText xml:space="preserve"> PAGE </w:instrText>
                    </w:r>
                    <w:r>
                      <w:rPr>
                        <w:color w:val="000000"/>
                      </w:rPr>
                      <w:fldChar w:fldCharType="separate"/>
                    </w:r>
                    <w:r>
                      <w:rPr>
                        <w:noProof/>
                        <w:color w:val="000000"/>
                      </w:rPr>
                      <w:t>I</w:t>
                    </w:r>
                    <w:r>
                      <w:rPr>
                        <w:color w:val="000000"/>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0228" w14:textId="77777777" w:rsidR="005F4024" w:rsidRDefault="005F40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70AA7" w14:textId="77777777" w:rsidR="00983E34" w:rsidRDefault="00983E34">
      <w:pPr>
        <w:spacing w:after="0" w:line="240" w:lineRule="auto"/>
      </w:pPr>
      <w:r>
        <w:separator/>
      </w:r>
    </w:p>
  </w:footnote>
  <w:footnote w:type="continuationSeparator" w:id="0">
    <w:p w14:paraId="375E6CEC" w14:textId="77777777" w:rsidR="00983E34" w:rsidRDefault="0098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303A" w14:textId="519ED0D0" w:rsidR="005469DA" w:rsidRDefault="00983E34">
    <w:pPr>
      <w:pStyle w:val="Header"/>
    </w:pPr>
    <w:r>
      <w:rPr>
        <w:noProof/>
      </w:rPr>
      <w:pict w14:anchorId="7D9ED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59580" o:spid="_x0000_s2053" type="#_x0000_t136" style="position:absolute;margin-left:0;margin-top:0;width:555.05pt;height:104.6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44F09" w14:textId="6FA066A0" w:rsidR="005469DA" w:rsidRDefault="00983E34">
    <w:pPr>
      <w:pStyle w:val="Header"/>
    </w:pPr>
    <w:r>
      <w:rPr>
        <w:noProof/>
      </w:rPr>
      <w:pict w14:anchorId="602E6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59581" o:spid="_x0000_s2054" type="#_x0000_t136" style="position:absolute;margin-left:0;margin-top:0;width:555.05pt;height:104.6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8BAA" w14:textId="2AC309AB" w:rsidR="005469DA" w:rsidRDefault="00983E34">
    <w:pPr>
      <w:pStyle w:val="Header"/>
    </w:pPr>
    <w:r>
      <w:rPr>
        <w:noProof/>
      </w:rPr>
      <w:pict w14:anchorId="75FA9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359579" o:spid="_x0000_s2052" type="#_x0000_t136" style="position:absolute;margin-left:0;margin-top:0;width:555.05pt;height:104.6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18712"/>
        </w:tabs>
        <w:ind w:left="18712" w:hanging="360"/>
      </w:pPr>
    </w:lvl>
    <w:lvl w:ilvl="1">
      <w:start w:val="1"/>
      <w:numFmt w:val="decimal"/>
      <w:lvlText w:val="%2."/>
      <w:lvlJc w:val="left"/>
      <w:pPr>
        <w:tabs>
          <w:tab w:val="num" w:pos="19432"/>
        </w:tabs>
        <w:ind w:left="19432" w:hanging="360"/>
      </w:pPr>
    </w:lvl>
    <w:lvl w:ilvl="2">
      <w:start w:val="1"/>
      <w:numFmt w:val="decimal"/>
      <w:lvlText w:val="%3."/>
      <w:lvlJc w:val="left"/>
      <w:pPr>
        <w:tabs>
          <w:tab w:val="num" w:pos="20152"/>
        </w:tabs>
        <w:ind w:left="20152" w:hanging="360"/>
      </w:pPr>
    </w:lvl>
    <w:lvl w:ilvl="3">
      <w:start w:val="1"/>
      <w:numFmt w:val="decimal"/>
      <w:lvlText w:val="%4."/>
      <w:lvlJc w:val="left"/>
      <w:pPr>
        <w:tabs>
          <w:tab w:val="num" w:pos="20872"/>
        </w:tabs>
        <w:ind w:left="20872" w:hanging="360"/>
      </w:pPr>
    </w:lvl>
    <w:lvl w:ilvl="4">
      <w:start w:val="1"/>
      <w:numFmt w:val="decimal"/>
      <w:lvlText w:val="%5."/>
      <w:lvlJc w:val="left"/>
      <w:pPr>
        <w:tabs>
          <w:tab w:val="num" w:pos="21592"/>
        </w:tabs>
        <w:ind w:left="21592" w:hanging="360"/>
      </w:pPr>
    </w:lvl>
    <w:lvl w:ilvl="5">
      <w:start w:val="1"/>
      <w:numFmt w:val="decimal"/>
      <w:lvlText w:val="%6."/>
      <w:lvlJc w:val="left"/>
      <w:pPr>
        <w:tabs>
          <w:tab w:val="num" w:pos="22312"/>
        </w:tabs>
        <w:ind w:left="22312" w:hanging="360"/>
      </w:pPr>
    </w:lvl>
    <w:lvl w:ilvl="6">
      <w:start w:val="1"/>
      <w:numFmt w:val="decimal"/>
      <w:lvlText w:val="%7."/>
      <w:lvlJc w:val="left"/>
      <w:pPr>
        <w:tabs>
          <w:tab w:val="num" w:pos="23032"/>
        </w:tabs>
        <w:ind w:left="23032" w:hanging="360"/>
      </w:pPr>
    </w:lvl>
    <w:lvl w:ilvl="7">
      <w:start w:val="1"/>
      <w:numFmt w:val="decimal"/>
      <w:lvlText w:val="%8."/>
      <w:lvlJc w:val="left"/>
      <w:pPr>
        <w:tabs>
          <w:tab w:val="num" w:pos="23752"/>
        </w:tabs>
        <w:ind w:left="23752" w:hanging="360"/>
      </w:pPr>
    </w:lvl>
    <w:lvl w:ilvl="8">
      <w:start w:val="1"/>
      <w:numFmt w:val="decimal"/>
      <w:lvlText w:val="%9."/>
      <w:lvlJc w:val="left"/>
      <w:pPr>
        <w:tabs>
          <w:tab w:val="num" w:pos="24472"/>
        </w:tabs>
        <w:ind w:left="24472" w:hanging="360"/>
      </w:pPr>
    </w:lvl>
  </w:abstractNum>
  <w:abstractNum w:abstractNumId="1" w15:restartNumberingAfterBreak="0">
    <w:nsid w:val="0DF532DD"/>
    <w:multiLevelType w:val="hybridMultilevel"/>
    <w:tmpl w:val="CF2AF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B2320"/>
    <w:multiLevelType w:val="hybridMultilevel"/>
    <w:tmpl w:val="55867922"/>
    <w:lvl w:ilvl="0" w:tplc="DCDEE3A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155A5B"/>
    <w:multiLevelType w:val="hybridMultilevel"/>
    <w:tmpl w:val="A518F988"/>
    <w:lvl w:ilvl="0" w:tplc="AE82527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C001C"/>
    <w:multiLevelType w:val="hybridMultilevel"/>
    <w:tmpl w:val="86307A42"/>
    <w:lvl w:ilvl="0" w:tplc="48EC1CA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674D1B"/>
    <w:multiLevelType w:val="hybridMultilevel"/>
    <w:tmpl w:val="230C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7C4E"/>
    <w:multiLevelType w:val="hybridMultilevel"/>
    <w:tmpl w:val="91666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91B2E"/>
    <w:multiLevelType w:val="hybridMultilevel"/>
    <w:tmpl w:val="F0D8181A"/>
    <w:lvl w:ilvl="0" w:tplc="F49CA65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27D43"/>
    <w:multiLevelType w:val="hybridMultilevel"/>
    <w:tmpl w:val="F0D8181A"/>
    <w:lvl w:ilvl="0" w:tplc="F49CA65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B2C0B"/>
    <w:multiLevelType w:val="hybridMultilevel"/>
    <w:tmpl w:val="9F98F88E"/>
    <w:lvl w:ilvl="0" w:tplc="0409000F">
      <w:start w:val="10"/>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36313"/>
    <w:multiLevelType w:val="hybridMultilevel"/>
    <w:tmpl w:val="9864B46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8"/>
  </w:num>
  <w:num w:numId="3">
    <w:abstractNumId w:val="1"/>
  </w:num>
  <w:num w:numId="4">
    <w:abstractNumId w:val="5"/>
  </w:num>
  <w:num w:numId="5">
    <w:abstractNumId w:val="4"/>
  </w:num>
  <w:num w:numId="6">
    <w:abstractNumId w:val="3"/>
  </w:num>
  <w:num w:numId="7">
    <w:abstractNumId w:val="2"/>
  </w:num>
  <w:num w:numId="8">
    <w:abstractNumId w:val="9"/>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0D"/>
    <w:rsid w:val="0000639B"/>
    <w:rsid w:val="000148C3"/>
    <w:rsid w:val="000370B3"/>
    <w:rsid w:val="000507C2"/>
    <w:rsid w:val="000515C7"/>
    <w:rsid w:val="00071DE6"/>
    <w:rsid w:val="00095A2F"/>
    <w:rsid w:val="000B0A51"/>
    <w:rsid w:val="000B1F34"/>
    <w:rsid w:val="00100195"/>
    <w:rsid w:val="00110D21"/>
    <w:rsid w:val="00176485"/>
    <w:rsid w:val="00184D15"/>
    <w:rsid w:val="001D38C8"/>
    <w:rsid w:val="00201746"/>
    <w:rsid w:val="00227F53"/>
    <w:rsid w:val="00271EB2"/>
    <w:rsid w:val="002837E6"/>
    <w:rsid w:val="002B110B"/>
    <w:rsid w:val="002B7C30"/>
    <w:rsid w:val="002E58A3"/>
    <w:rsid w:val="002E694F"/>
    <w:rsid w:val="002F5311"/>
    <w:rsid w:val="003164F6"/>
    <w:rsid w:val="00320BF2"/>
    <w:rsid w:val="00323B62"/>
    <w:rsid w:val="00346B48"/>
    <w:rsid w:val="00353947"/>
    <w:rsid w:val="003870C5"/>
    <w:rsid w:val="003C236C"/>
    <w:rsid w:val="003C36F7"/>
    <w:rsid w:val="003F2C0A"/>
    <w:rsid w:val="00401CEF"/>
    <w:rsid w:val="004202FF"/>
    <w:rsid w:val="00435B2C"/>
    <w:rsid w:val="0044045F"/>
    <w:rsid w:val="004463EA"/>
    <w:rsid w:val="004579E6"/>
    <w:rsid w:val="004958AC"/>
    <w:rsid w:val="004B370E"/>
    <w:rsid w:val="004E7297"/>
    <w:rsid w:val="005469DA"/>
    <w:rsid w:val="0056306E"/>
    <w:rsid w:val="00565220"/>
    <w:rsid w:val="005658FF"/>
    <w:rsid w:val="005719CA"/>
    <w:rsid w:val="0059690B"/>
    <w:rsid w:val="005D210D"/>
    <w:rsid w:val="005F4024"/>
    <w:rsid w:val="00604317"/>
    <w:rsid w:val="00626819"/>
    <w:rsid w:val="00675AC0"/>
    <w:rsid w:val="00682C89"/>
    <w:rsid w:val="00693E98"/>
    <w:rsid w:val="00693F02"/>
    <w:rsid w:val="006C4C06"/>
    <w:rsid w:val="00701DD1"/>
    <w:rsid w:val="00705917"/>
    <w:rsid w:val="00712160"/>
    <w:rsid w:val="00715F93"/>
    <w:rsid w:val="00755111"/>
    <w:rsid w:val="0079077C"/>
    <w:rsid w:val="00795482"/>
    <w:rsid w:val="007956F7"/>
    <w:rsid w:val="007A6061"/>
    <w:rsid w:val="007E0C8E"/>
    <w:rsid w:val="007E61C5"/>
    <w:rsid w:val="007F0057"/>
    <w:rsid w:val="00822375"/>
    <w:rsid w:val="00825F76"/>
    <w:rsid w:val="00827489"/>
    <w:rsid w:val="008826E8"/>
    <w:rsid w:val="008C0215"/>
    <w:rsid w:val="008C1855"/>
    <w:rsid w:val="008F439E"/>
    <w:rsid w:val="00917E4E"/>
    <w:rsid w:val="0095191E"/>
    <w:rsid w:val="00961FC7"/>
    <w:rsid w:val="00983789"/>
    <w:rsid w:val="00983E34"/>
    <w:rsid w:val="009A1DC7"/>
    <w:rsid w:val="009C6E28"/>
    <w:rsid w:val="009F6E02"/>
    <w:rsid w:val="00A672E2"/>
    <w:rsid w:val="00AA6926"/>
    <w:rsid w:val="00AE59AE"/>
    <w:rsid w:val="00B86385"/>
    <w:rsid w:val="00BA29DF"/>
    <w:rsid w:val="00BA3EFD"/>
    <w:rsid w:val="00BD320D"/>
    <w:rsid w:val="00BD4899"/>
    <w:rsid w:val="00BF64E5"/>
    <w:rsid w:val="00C518B4"/>
    <w:rsid w:val="00C61965"/>
    <w:rsid w:val="00CA0310"/>
    <w:rsid w:val="00CC1BF8"/>
    <w:rsid w:val="00CD7A88"/>
    <w:rsid w:val="00CE5C0E"/>
    <w:rsid w:val="00CF1408"/>
    <w:rsid w:val="00D02A36"/>
    <w:rsid w:val="00D402B7"/>
    <w:rsid w:val="00D455E5"/>
    <w:rsid w:val="00D62757"/>
    <w:rsid w:val="00D63F89"/>
    <w:rsid w:val="00D821C6"/>
    <w:rsid w:val="00DD24DD"/>
    <w:rsid w:val="00DD4894"/>
    <w:rsid w:val="00E32A99"/>
    <w:rsid w:val="00E65E1C"/>
    <w:rsid w:val="00E74DD4"/>
    <w:rsid w:val="00E956A1"/>
    <w:rsid w:val="00EB7BE6"/>
    <w:rsid w:val="00F46597"/>
    <w:rsid w:val="00F46E05"/>
    <w:rsid w:val="00F645AF"/>
    <w:rsid w:val="00FB377A"/>
    <w:rsid w:val="00FD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21BFCE"/>
  <w15:chartTrackingRefBased/>
  <w15:docId w15:val="{DCE0EE06-8E16-4812-A0F9-0F8F442C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20D"/>
    <w:pPr>
      <w:suppressAutoHyphens/>
      <w:spacing w:after="200" w:line="276" w:lineRule="auto"/>
    </w:pPr>
    <w:rPr>
      <w:rFonts w:ascii="Calibri" w:eastAsia="Calibri" w:hAnsi="Calibri" w:cs="font8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D320D"/>
    <w:rPr>
      <w:i/>
      <w:iCs/>
    </w:rPr>
  </w:style>
  <w:style w:type="paragraph" w:styleId="BodyText">
    <w:name w:val="Body Text"/>
    <w:basedOn w:val="Normal"/>
    <w:link w:val="BodyTextChar"/>
    <w:rsid w:val="00BD320D"/>
    <w:pPr>
      <w:spacing w:after="140"/>
    </w:pPr>
  </w:style>
  <w:style w:type="character" w:customStyle="1" w:styleId="BodyTextChar">
    <w:name w:val="Body Text Char"/>
    <w:basedOn w:val="DefaultParagraphFont"/>
    <w:link w:val="BodyText"/>
    <w:rsid w:val="00BD320D"/>
    <w:rPr>
      <w:rFonts w:ascii="Calibri" w:eastAsia="Calibri" w:hAnsi="Calibri" w:cs="font871"/>
    </w:rPr>
  </w:style>
  <w:style w:type="paragraph" w:styleId="Footer">
    <w:name w:val="footer"/>
    <w:basedOn w:val="Normal"/>
    <w:link w:val="FooterChar"/>
    <w:rsid w:val="00BD320D"/>
    <w:pPr>
      <w:tabs>
        <w:tab w:val="center" w:pos="4680"/>
        <w:tab w:val="right" w:pos="9360"/>
      </w:tabs>
      <w:spacing w:after="0" w:line="240" w:lineRule="auto"/>
    </w:pPr>
  </w:style>
  <w:style w:type="character" w:customStyle="1" w:styleId="FooterChar">
    <w:name w:val="Footer Char"/>
    <w:basedOn w:val="DefaultParagraphFont"/>
    <w:link w:val="Footer"/>
    <w:rsid w:val="00BD320D"/>
    <w:rPr>
      <w:rFonts w:ascii="Calibri" w:eastAsia="Calibri" w:hAnsi="Calibri" w:cs="font871"/>
    </w:rPr>
  </w:style>
  <w:style w:type="paragraph" w:styleId="ListParagraph">
    <w:name w:val="List Paragraph"/>
    <w:basedOn w:val="Normal"/>
    <w:uiPriority w:val="34"/>
    <w:qFormat/>
    <w:rsid w:val="006C4C06"/>
    <w:pPr>
      <w:ind w:left="720"/>
      <w:contextualSpacing/>
    </w:pPr>
  </w:style>
  <w:style w:type="character" w:styleId="Hyperlink">
    <w:name w:val="Hyperlink"/>
    <w:basedOn w:val="DefaultParagraphFont"/>
    <w:uiPriority w:val="99"/>
    <w:unhideWhenUsed/>
    <w:rsid w:val="0056306E"/>
    <w:rPr>
      <w:color w:val="0563C1" w:themeColor="hyperlink"/>
      <w:u w:val="single"/>
    </w:rPr>
  </w:style>
  <w:style w:type="character" w:styleId="UnresolvedMention">
    <w:name w:val="Unresolved Mention"/>
    <w:basedOn w:val="DefaultParagraphFont"/>
    <w:uiPriority w:val="99"/>
    <w:semiHidden/>
    <w:unhideWhenUsed/>
    <w:rsid w:val="0056306E"/>
    <w:rPr>
      <w:color w:val="605E5C"/>
      <w:shd w:val="clear" w:color="auto" w:fill="E1DFDD"/>
    </w:rPr>
  </w:style>
  <w:style w:type="character" w:styleId="CommentReference">
    <w:name w:val="annotation reference"/>
    <w:basedOn w:val="DefaultParagraphFont"/>
    <w:uiPriority w:val="99"/>
    <w:semiHidden/>
    <w:unhideWhenUsed/>
    <w:rsid w:val="007A6061"/>
    <w:rPr>
      <w:sz w:val="16"/>
      <w:szCs w:val="16"/>
    </w:rPr>
  </w:style>
  <w:style w:type="paragraph" w:styleId="CommentText">
    <w:name w:val="annotation text"/>
    <w:basedOn w:val="Normal"/>
    <w:link w:val="CommentTextChar"/>
    <w:uiPriority w:val="99"/>
    <w:semiHidden/>
    <w:unhideWhenUsed/>
    <w:rsid w:val="007A6061"/>
    <w:pPr>
      <w:spacing w:line="240" w:lineRule="auto"/>
    </w:pPr>
    <w:rPr>
      <w:sz w:val="20"/>
      <w:szCs w:val="20"/>
    </w:rPr>
  </w:style>
  <w:style w:type="character" w:customStyle="1" w:styleId="CommentTextChar">
    <w:name w:val="Comment Text Char"/>
    <w:basedOn w:val="DefaultParagraphFont"/>
    <w:link w:val="CommentText"/>
    <w:uiPriority w:val="99"/>
    <w:semiHidden/>
    <w:rsid w:val="007A6061"/>
    <w:rPr>
      <w:rFonts w:ascii="Calibri" w:eastAsia="Calibri" w:hAnsi="Calibri" w:cs="font871"/>
      <w:sz w:val="20"/>
      <w:szCs w:val="20"/>
    </w:rPr>
  </w:style>
  <w:style w:type="paragraph" w:styleId="CommentSubject">
    <w:name w:val="annotation subject"/>
    <w:basedOn w:val="CommentText"/>
    <w:next w:val="CommentText"/>
    <w:link w:val="CommentSubjectChar"/>
    <w:uiPriority w:val="99"/>
    <w:semiHidden/>
    <w:unhideWhenUsed/>
    <w:rsid w:val="007A6061"/>
    <w:rPr>
      <w:b/>
      <w:bCs/>
    </w:rPr>
  </w:style>
  <w:style w:type="character" w:customStyle="1" w:styleId="CommentSubjectChar">
    <w:name w:val="Comment Subject Char"/>
    <w:basedOn w:val="CommentTextChar"/>
    <w:link w:val="CommentSubject"/>
    <w:uiPriority w:val="99"/>
    <w:semiHidden/>
    <w:rsid w:val="007A6061"/>
    <w:rPr>
      <w:rFonts w:ascii="Calibri" w:eastAsia="Calibri" w:hAnsi="Calibri" w:cs="font871"/>
      <w:b/>
      <w:bCs/>
      <w:sz w:val="20"/>
      <w:szCs w:val="20"/>
    </w:rPr>
  </w:style>
  <w:style w:type="paragraph" w:styleId="Header">
    <w:name w:val="header"/>
    <w:basedOn w:val="Normal"/>
    <w:link w:val="HeaderChar"/>
    <w:uiPriority w:val="99"/>
    <w:unhideWhenUsed/>
    <w:rsid w:val="00546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9DA"/>
    <w:rPr>
      <w:rFonts w:ascii="Calibri" w:eastAsia="Calibri" w:hAnsi="Calibri" w:cs="font871"/>
    </w:rPr>
  </w:style>
  <w:style w:type="paragraph" w:styleId="NoSpacing">
    <w:name w:val="No Spacing"/>
    <w:uiPriority w:val="1"/>
    <w:qFormat/>
    <w:rsid w:val="00F46E0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86525">
      <w:bodyDiv w:val="1"/>
      <w:marLeft w:val="0"/>
      <w:marRight w:val="0"/>
      <w:marTop w:val="0"/>
      <w:marBottom w:val="0"/>
      <w:divBdr>
        <w:top w:val="none" w:sz="0" w:space="0" w:color="auto"/>
        <w:left w:val="none" w:sz="0" w:space="0" w:color="auto"/>
        <w:bottom w:val="none" w:sz="0" w:space="0" w:color="auto"/>
        <w:right w:val="none" w:sz="0" w:space="0" w:color="auto"/>
      </w:divBdr>
    </w:div>
    <w:div w:id="15031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v170912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90/bacteria5010005" TargetMode="External"/><Relationship Id="rId4" Type="http://schemas.openxmlformats.org/officeDocument/2006/relationships/webSettings" Target="webSettings.xml"/><Relationship Id="rId9" Type="http://schemas.openxmlformats.org/officeDocument/2006/relationships/hyperlink" Target="https://doi.org/10.1016/j.applanim.2025.10657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9</Pages>
  <Words>4304</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42</cp:revision>
  <dcterms:created xsi:type="dcterms:W3CDTF">2026-01-25T21:15:00Z</dcterms:created>
  <dcterms:modified xsi:type="dcterms:W3CDTF">2026-04-06T07:13:00Z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da1474fb-7edd-4649-abfb-5c473d117178</vt:lpwstr>
  </property>
</Properties>
</file>